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rPr>
          <w:rFonts w:hint="eastAsia" w:ascii="宋体" w:hAnsi="宋体" w:cs="宋体"/>
        </w:rPr>
      </w:pPr>
      <w:r>
        <w:rPr>
          <w:rFonts w:hint="eastAsia" w:ascii="宋体" w:hAnsi="宋体" w:cs="宋体"/>
        </w:rPr>
      </w:r>
      <w:r/>
    </w:p>
    <w:p>
      <w:pPr>
        <w:pStyle w:val="998"/>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jc w:val="center"/>
        <w:spacing w:line="360" w:lineRule="auto"/>
        <w:shd w:val="clear" w:color="auto" w:fill="ffffff"/>
        <w:widowControl/>
        <w:rPr>
          <w:rFonts w:hint="eastAsia" w:ascii="宋体" w:hAnsi="宋体" w:eastAsia="宋体" w:cs="宋体"/>
          <w:b/>
          <w:sz w:val="44"/>
          <w:szCs w:val="44"/>
          <w:lang w:eastAsia="zh-CN"/>
        </w:rPr>
      </w:pPr>
      <w:r>
        <w:rPr>
          <w:rFonts w:hint="eastAsia" w:ascii="宋体" w:hAnsi="宋体" w:cs="宋体"/>
          <w:b/>
          <w:sz w:val="44"/>
          <w:szCs w:val="44"/>
          <w:lang w:eastAsia="zh-CN"/>
        </w:rPr>
        <w:t xml:space="preserve">2026年浦口区</w:t>
      </w:r>
      <w:r>
        <w:rPr>
          <w:rFonts w:hint="eastAsia" w:ascii="宋体" w:hAnsi="宋体" w:cs="宋体"/>
          <w:b/>
          <w:sz w:val="44"/>
          <w:szCs w:val="44"/>
          <w:lang w:val="en-US" w:eastAsia="zh-CN"/>
        </w:rPr>
        <w:t xml:space="preserve">市场监管局</w:t>
      </w:r>
      <w:r>
        <w:rPr>
          <w:rFonts w:hint="eastAsia" w:ascii="宋体" w:hAnsi="宋体" w:cs="宋体"/>
          <w:b/>
          <w:sz w:val="44"/>
          <w:szCs w:val="44"/>
          <w:lang w:eastAsia="zh-CN"/>
        </w:rPr>
        <w:t xml:space="preserve">农贸市场和商超快检室食品安全快速检测及相关服务项目</w:t>
      </w:r>
      <w:r/>
    </w:p>
    <w:p>
      <w:pPr>
        <w:pStyle w:val="957"/>
      </w:pPr>
      <w:r/>
      <w:r/>
    </w:p>
    <w:p>
      <w:pPr>
        <w:pStyle w:val="957"/>
      </w:pPr>
      <w:r/>
      <w:r/>
    </w:p>
    <w:p>
      <w:pPr>
        <w:pStyle w:val="980"/>
        <w:rPr>
          <w:rFonts w:hint="eastAsia" w:cs="宋体"/>
        </w:rPr>
      </w:pPr>
      <w:r>
        <w:rPr>
          <w:rFonts w:hint="eastAsia" w:cs="宋体"/>
        </w:rPr>
      </w:r>
      <w:r/>
    </w:p>
    <w:p>
      <w:pPr>
        <w:pStyle w:val="980"/>
        <w:rPr>
          <w:rFonts w:hint="eastAsia" w:cs="宋体"/>
        </w:rPr>
      </w:pPr>
      <w:r>
        <w:rPr>
          <w:rFonts w:hint="eastAsia" w:cs="宋体"/>
        </w:rPr>
      </w:r>
      <w:r/>
    </w:p>
    <w:p>
      <w:pPr>
        <w:pStyle w:val="980"/>
        <w:rPr>
          <w:rFonts w:hint="eastAsia" w:cs="宋体"/>
        </w:rPr>
      </w:pPr>
      <w:r>
        <w:rPr>
          <w:rFonts w:hint="eastAsia" w:cs="宋体"/>
        </w:rPr>
      </w:r>
      <w:r/>
    </w:p>
    <w:p>
      <w:pPr>
        <w:pStyle w:val="980"/>
        <w:rPr>
          <w:rFonts w:hint="eastAsia" w:cs="宋体"/>
        </w:rPr>
      </w:pPr>
      <w:r>
        <w:rPr>
          <w:rFonts w:hint="eastAsia"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hint="eastAsia" w:ascii="宋体" w:hAnsi="宋体" w:cs="宋体"/>
          <w:b/>
          <w:sz w:val="72"/>
          <w:szCs w:val="72"/>
        </w:rPr>
      </w:pPr>
      <w:r>
        <w:rPr>
          <w:rFonts w:hint="eastAsia" w:ascii="宋体" w:hAnsi="宋体" w:cs="宋体"/>
          <w:b/>
          <w:sz w:val="36"/>
          <w:szCs w:val="36"/>
        </w:rPr>
        <w:t xml:space="preserve">项目编号：JSZC-320111-JCEC-G2026-0187</w:t>
      </w:r>
      <w:r>
        <w:rPr>
          <w:rFonts w:ascii="宋体" w:hAnsi="宋体" w:cs="宋体"/>
          <w:b/>
          <w:sz w:val="36"/>
          <w:szCs w:val="36"/>
        </w:rPr>
        <w:tab/>
      </w:r>
      <w:r/>
    </w:p>
    <w:p>
      <w:pPr>
        <w:jc w:val="both"/>
        <w:spacing w:line="360" w:lineRule="auto"/>
        <w:widowControl/>
        <w:rPr>
          <w:rFonts w:hint="eastAsia" w:ascii="宋体" w:hAnsi="宋体" w:cs="宋体"/>
          <w:b/>
          <w:sz w:val="72"/>
          <w:szCs w:val="72"/>
        </w:rPr>
      </w:pPr>
      <w:r>
        <w:rPr>
          <w:rFonts w:hint="eastAsia" w:ascii="宋体" w:hAnsi="宋体" w:cs="宋体"/>
          <w:b/>
          <w:sz w:val="72"/>
          <w:szCs w:val="72"/>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957"/>
      </w:pPr>
      <w:r/>
      <w:r/>
    </w:p>
    <w:p>
      <w:pPr>
        <w:jc w:val="center"/>
        <w:spacing w:line="360" w:lineRule="auto"/>
        <w:widowControl/>
        <w:rPr>
          <w:rFonts w:hint="eastAsia" w:ascii="宋体" w:hAnsi="宋体" w:eastAsia="宋体" w:cs="宋体"/>
          <w:b/>
          <w:sz w:val="32"/>
          <w:szCs w:val="32"/>
          <w:lang w:eastAsia="zh-CN"/>
        </w:rPr>
      </w:pPr>
      <w:r>
        <w:rPr>
          <w:rFonts w:hint="eastAsia" w:ascii="宋体" w:hAnsi="宋体" w:cs="宋体"/>
          <w:b/>
          <w:sz w:val="32"/>
          <w:szCs w:val="32"/>
        </w:rPr>
        <w:t xml:space="preserve">采购人：</w:t>
      </w:r>
      <w:r>
        <w:rPr>
          <w:rFonts w:hint="eastAsia" w:ascii="宋体" w:hAnsi="宋体" w:cs="宋体"/>
          <w:b/>
          <w:sz w:val="32"/>
          <w:szCs w:val="32"/>
          <w:lang w:eastAsia="zh-CN"/>
        </w:rPr>
        <w:t xml:space="preserve">南京市浦口区市场监督管理局</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采购代理机构：江苏省设备成套股份有限公司</w:t>
      </w:r>
      <w:r/>
    </w:p>
    <w:p>
      <w:pPr>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w:t>
      </w:r>
      <w:r>
        <w:rPr>
          <w:rFonts w:hint="eastAsia" w:ascii="宋体" w:hAnsi="宋体" w:cs="宋体"/>
          <w:b/>
          <w:sz w:val="32"/>
          <w:szCs w:val="32"/>
          <w:lang w:val="en-US" w:eastAsia="zh-CN"/>
        </w:rPr>
        <w:t xml:space="preserve">6</w:t>
      </w:r>
      <w:r>
        <w:rPr>
          <w:rFonts w:hint="eastAsia" w:ascii="宋体" w:hAnsi="宋体" w:cs="宋体"/>
          <w:b/>
          <w:sz w:val="32"/>
          <w:szCs w:val="32"/>
        </w:rPr>
        <w:t xml:space="preserve">年</w:t>
      </w:r>
      <w:r>
        <w:rPr>
          <w:rFonts w:hint="eastAsia" w:ascii="宋体" w:hAnsi="宋体" w:cs="宋体"/>
          <w:b/>
          <w:sz w:val="32"/>
          <w:szCs w:val="32"/>
          <w:lang w:val="en-US" w:eastAsia="zh-CN"/>
        </w:rPr>
        <w:t xml:space="preserve">6</w:t>
      </w:r>
      <w:r>
        <w:rPr>
          <w:rFonts w:hint="eastAsia" w:ascii="宋体" w:hAnsi="宋体" w:cs="宋体"/>
          <w:b/>
          <w:sz w:val="32"/>
          <w:szCs w:val="32"/>
        </w:rPr>
        <w:t xml:space="preserve">月</w:t>
      </w:r>
      <w:r/>
    </w:p>
    <w:p>
      <w:pPr>
        <w:pStyle w:val="993"/>
        <w:rPr>
          <w:rFonts w:hint="eastAsia"/>
        </w:rPr>
      </w:pPr>
      <w:r>
        <w:rPr>
          <w:rFonts w:hint="eastAsia"/>
        </w:rPr>
      </w:r>
      <w:r/>
    </w:p>
    <w:p>
      <w:pPr>
        <w:pStyle w:val="1101"/>
        <w:jc w:val="center"/>
        <w:rPr>
          <w:rFonts w:hint="eastAsia" w:ascii="宋体" w:hAnsi="宋体" w:cs="宋体"/>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lang w:val="zh-CN"/>
        </w:rPr>
      </w:r>
      <w:r/>
    </w:p>
    <w:p>
      <w:pPr>
        <w:pStyle w:val="1101"/>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970"/>
        <w:tabs>
          <w:tab w:val="right" w:pos="8296" w:leader="dot"/>
        </w:tabs>
        <w:rPr>
          <w:rFonts w:hint="eastAsia" w:ascii="宋体" w:hAnsi="宋体" w:cs="宋体"/>
          <w:sz w:val="28"/>
          <w:szCs w:val="28"/>
        </w:rPr>
      </w:pPr>
      <w:r>
        <w:rPr>
          <w:rFonts w:hint="eastAsia" w:ascii="宋体" w:hAnsi="宋体" w:cs="宋体"/>
          <w:sz w:val="28"/>
          <w:szCs w:val="28"/>
        </w:rPr>
      </w:r>
      <w:r/>
    </w:p>
    <w:p>
      <w:pPr>
        <w:pStyle w:val="970"/>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_Toc19842 </w:instrText>
      </w:r>
      <w:r>
        <w:rPr>
          <w:rFonts w:hint="eastAsia" w:ascii="宋体" w:hAnsi="宋体" w:cs="宋体"/>
        </w:rPr>
        <w:fldChar w:fldCharType="separate"/>
      </w:r>
      <w:r>
        <w:rPr>
          <w:rFonts w:hint="eastAsia" w:ascii="宋体" w:hAnsi="宋体" w:cs="宋体"/>
          <w:szCs w:val="21"/>
        </w:rPr>
        <w:t xml:space="preserve">第一章</w:t>
      </w:r>
      <w:r>
        <w:rPr>
          <w:rFonts w:hint="eastAsia" w:ascii="宋体" w:hAnsi="宋体" w:cs="宋体"/>
        </w:rPr>
        <w:t xml:space="preserve"> 招标公告</w:t>
      </w:r>
      <w:r>
        <w:tab/>
      </w:r>
      <w:r>
        <w:fldChar w:fldCharType="begin"/>
      </w:r>
      <w:r>
        <w:instrText xml:space="preserve"> PAGEREF _Toc19842 \h </w:instrText>
      </w:r>
      <w:r>
        <w:fldChar w:fldCharType="separate"/>
      </w:r>
      <w:r>
        <w:t xml:space="preserve">2</w:t>
      </w:r>
      <w:r>
        <w:fldChar w:fldCharType="end"/>
      </w:r>
      <w:r>
        <w:rPr>
          <w:rFonts w:hint="eastAsia" w:ascii="宋体" w:hAnsi="宋体" w:cs="宋体"/>
        </w:rPr>
        <w:fldChar w:fldCharType="end"/>
      </w:r>
      <w:r/>
    </w:p>
    <w:p>
      <w:pPr>
        <w:pStyle w:val="970"/>
        <w:tabs>
          <w:tab w:val="right" w:pos="9638" w:leader="dot"/>
        </w:tabs>
      </w:pPr>
      <w:r>
        <w:rPr>
          <w:rFonts w:hint="eastAsia" w:ascii="宋体" w:hAnsi="宋体" w:cs="宋体"/>
        </w:rPr>
        <w:fldChar w:fldCharType="begin"/>
      </w:r>
      <w:r>
        <w:rPr>
          <w:rFonts w:hint="eastAsia" w:ascii="宋体" w:hAnsi="宋体" w:cs="宋体"/>
        </w:rPr>
        <w:instrText xml:space="preserve"> HYPERLINK \l _Toc2989 </w:instrText>
      </w:r>
      <w:r>
        <w:rPr>
          <w:rFonts w:hint="eastAsia" w:ascii="宋体" w:hAnsi="宋体" w:cs="宋体"/>
        </w:rPr>
        <w:fldChar w:fldCharType="separate"/>
      </w:r>
      <w:r>
        <w:rPr>
          <w:rFonts w:hint="eastAsia" w:ascii="宋体" w:hAnsi="宋体" w:cs="宋体"/>
        </w:rPr>
        <w:t xml:space="preserve">第二章 投标人须知</w:t>
      </w:r>
      <w:r>
        <w:tab/>
      </w:r>
      <w:r>
        <w:fldChar w:fldCharType="begin"/>
      </w:r>
      <w:r>
        <w:instrText xml:space="preserve"> PAGEREF _Toc2989 \h </w:instrText>
      </w:r>
      <w:r>
        <w:fldChar w:fldCharType="separate"/>
      </w:r>
      <w:r>
        <w:t xml:space="preserve">6</w:t>
      </w:r>
      <w:r>
        <w:fldChar w:fldCharType="end"/>
      </w:r>
      <w:r>
        <w:rPr>
          <w:rFonts w:hint="eastAsia" w:ascii="宋体" w:hAnsi="宋体" w:cs="宋体"/>
        </w:rPr>
        <w:fldChar w:fldCharType="end"/>
      </w:r>
      <w:r/>
    </w:p>
    <w:p>
      <w:pPr>
        <w:pStyle w:val="970"/>
        <w:tabs>
          <w:tab w:val="right" w:pos="9638" w:leader="dot"/>
        </w:tabs>
      </w:pPr>
      <w:r>
        <w:rPr>
          <w:rFonts w:hint="eastAsia" w:ascii="宋体" w:hAnsi="宋体" w:cs="宋体"/>
        </w:rPr>
        <w:fldChar w:fldCharType="begin"/>
      </w:r>
      <w:r>
        <w:rPr>
          <w:rFonts w:hint="eastAsia" w:ascii="宋体" w:hAnsi="宋体" w:cs="宋体"/>
        </w:rPr>
        <w:instrText xml:space="preserve"> HYPERLINK \l _Toc15715 </w:instrText>
      </w:r>
      <w:r>
        <w:rPr>
          <w:rFonts w:hint="eastAsia" w:ascii="宋体" w:hAnsi="宋体" w:cs="宋体"/>
        </w:rPr>
        <w:fldChar w:fldCharType="separate"/>
      </w:r>
      <w:r>
        <w:rPr>
          <w:rFonts w:hint="eastAsia" w:ascii="宋体" w:hAnsi="宋体" w:cs="宋体"/>
        </w:rPr>
        <w:t xml:space="preserve">第三章 评标标准</w:t>
      </w:r>
      <w:r>
        <w:tab/>
      </w:r>
      <w:r>
        <w:fldChar w:fldCharType="begin"/>
      </w:r>
      <w:r>
        <w:instrText xml:space="preserve"> PAGEREF _Toc15715 \h </w:instrText>
      </w:r>
      <w:r>
        <w:fldChar w:fldCharType="separate"/>
      </w:r>
      <w:r>
        <w:t xml:space="preserve">19</w:t>
      </w:r>
      <w:r>
        <w:fldChar w:fldCharType="end"/>
      </w:r>
      <w:r>
        <w:rPr>
          <w:rFonts w:hint="eastAsia" w:ascii="宋体" w:hAnsi="宋体" w:cs="宋体"/>
        </w:rPr>
        <w:fldChar w:fldCharType="end"/>
      </w:r>
      <w:r/>
    </w:p>
    <w:p>
      <w:pPr>
        <w:pStyle w:val="970"/>
        <w:tabs>
          <w:tab w:val="right" w:pos="9638" w:leader="dot"/>
        </w:tabs>
      </w:pPr>
      <w:r>
        <w:rPr>
          <w:rFonts w:hint="eastAsia" w:ascii="宋体" w:hAnsi="宋体" w:cs="宋体"/>
        </w:rPr>
        <w:fldChar w:fldCharType="begin"/>
      </w:r>
      <w:r>
        <w:rPr>
          <w:rFonts w:hint="eastAsia" w:ascii="宋体" w:hAnsi="宋体" w:cs="宋体"/>
        </w:rPr>
        <w:instrText xml:space="preserve"> HYPERLINK \l _Toc21966 </w:instrText>
      </w:r>
      <w:r>
        <w:rPr>
          <w:rFonts w:hint="eastAsia" w:ascii="宋体" w:hAnsi="宋体" w:cs="宋体"/>
        </w:rPr>
        <w:fldChar w:fldCharType="separate"/>
      </w:r>
      <w:r>
        <w:rPr>
          <w:rFonts w:hint="eastAsia" w:ascii="宋体" w:hAnsi="宋体" w:cs="宋体"/>
        </w:rPr>
        <w:t xml:space="preserve">第四章 采购需求</w:t>
      </w:r>
      <w:r>
        <w:tab/>
      </w:r>
      <w:r>
        <w:fldChar w:fldCharType="begin"/>
      </w:r>
      <w:r>
        <w:instrText xml:space="preserve"> PAGEREF _Toc21966 \h </w:instrText>
      </w:r>
      <w:r>
        <w:fldChar w:fldCharType="separate"/>
      </w:r>
      <w:r>
        <w:t xml:space="preserve">22</w:t>
      </w:r>
      <w:r>
        <w:fldChar w:fldCharType="end"/>
      </w:r>
      <w:r>
        <w:rPr>
          <w:rFonts w:hint="eastAsia" w:ascii="宋体" w:hAnsi="宋体" w:cs="宋体"/>
        </w:rPr>
        <w:fldChar w:fldCharType="end"/>
      </w:r>
      <w:r/>
    </w:p>
    <w:p>
      <w:pPr>
        <w:pStyle w:val="970"/>
        <w:tabs>
          <w:tab w:val="right" w:pos="9638" w:leader="dot"/>
        </w:tabs>
      </w:pPr>
      <w:r>
        <w:rPr>
          <w:rFonts w:hint="eastAsia" w:ascii="宋体" w:hAnsi="宋体" w:cs="宋体"/>
        </w:rPr>
        <w:fldChar w:fldCharType="begin"/>
      </w:r>
      <w:r>
        <w:rPr>
          <w:rFonts w:hint="eastAsia" w:ascii="宋体" w:hAnsi="宋体" w:cs="宋体"/>
        </w:rPr>
        <w:instrText xml:space="preserve"> HYPERLINK \l _Toc27993 </w:instrText>
      </w:r>
      <w:r>
        <w:rPr>
          <w:rFonts w:hint="eastAsia" w:ascii="宋体" w:hAnsi="宋体" w:cs="宋体"/>
        </w:rPr>
        <w:fldChar w:fldCharType="separate"/>
      </w:r>
      <w:r>
        <w:rPr>
          <w:rFonts w:hint="eastAsia" w:ascii="宋体" w:hAnsi="宋体" w:cs="宋体"/>
        </w:rPr>
        <w:t xml:space="preserve">第五章 合同主要条款及格式</w:t>
      </w:r>
      <w:r>
        <w:tab/>
      </w:r>
      <w:r>
        <w:fldChar w:fldCharType="begin"/>
      </w:r>
      <w:r>
        <w:instrText xml:space="preserve"> PAGEREF _Toc27993 \h </w:instrText>
      </w:r>
      <w:r>
        <w:fldChar w:fldCharType="separate"/>
      </w:r>
      <w:r>
        <w:t xml:space="preserve">30</w:t>
      </w:r>
      <w:r>
        <w:fldChar w:fldCharType="end"/>
      </w:r>
      <w:r>
        <w:rPr>
          <w:rFonts w:hint="eastAsia" w:ascii="宋体" w:hAnsi="宋体" w:cs="宋体"/>
        </w:rPr>
        <w:fldChar w:fldCharType="end"/>
      </w:r>
      <w:r/>
    </w:p>
    <w:p>
      <w:pPr>
        <w:pStyle w:val="970"/>
        <w:tabs>
          <w:tab w:val="right" w:pos="9638" w:leader="dot"/>
        </w:tabs>
      </w:pPr>
      <w:r>
        <w:rPr>
          <w:rFonts w:hint="eastAsia" w:ascii="宋体" w:hAnsi="宋体" w:cs="宋体"/>
        </w:rPr>
        <w:fldChar w:fldCharType="begin"/>
      </w:r>
      <w:r>
        <w:rPr>
          <w:rFonts w:hint="eastAsia" w:ascii="宋体" w:hAnsi="宋体" w:cs="宋体"/>
        </w:rPr>
        <w:instrText xml:space="preserve"> HYPERLINK \l _Toc2050 </w:instrText>
      </w:r>
      <w:r>
        <w:rPr>
          <w:rFonts w:hint="eastAsia" w:ascii="宋体" w:hAnsi="宋体" w:cs="宋体"/>
        </w:rPr>
        <w:fldChar w:fldCharType="separate"/>
      </w:r>
      <w:r>
        <w:rPr>
          <w:rFonts w:hint="eastAsia" w:ascii="宋体" w:hAnsi="宋体" w:cs="宋体"/>
        </w:rPr>
        <w:t xml:space="preserve">第六章 投标文件格式及附件</w:t>
      </w:r>
      <w:r>
        <w:tab/>
      </w:r>
      <w:r>
        <w:fldChar w:fldCharType="begin"/>
      </w:r>
      <w:r>
        <w:instrText xml:space="preserve"> PAGEREF _Toc2050 \h </w:instrText>
      </w:r>
      <w:r>
        <w:fldChar w:fldCharType="separate"/>
      </w:r>
      <w:r>
        <w:t xml:space="preserve">35</w:t>
      </w:r>
      <w:r>
        <w:fldChar w:fldCharType="end"/>
      </w:r>
      <w:r>
        <w:rPr>
          <w:rFonts w:hint="eastAsia" w:ascii="宋体" w:hAnsi="宋体" w:cs="宋体"/>
        </w:rPr>
        <w:fldChar w:fldCharType="end"/>
      </w:r>
      <w:r/>
    </w:p>
    <w:p>
      <w:pPr>
        <w:spacing w:line="360" w:lineRule="auto"/>
        <w:rPr>
          <w:rFonts w:hint="eastAsia"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939"/>
        <w:rPr>
          <w:rFonts w:hint="eastAsia"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939"/>
        <w:numPr>
          <w:ilvl w:val="0"/>
          <w:numId w:val="0"/>
        </w:numPr>
        <w:spacing w:line="360" w:lineRule="auto"/>
        <w:rPr>
          <w:rFonts w:hint="eastAsia" w:ascii="宋体" w:hAnsi="宋体" w:cs="宋体"/>
          <w:szCs w:val="21"/>
        </w:rPr>
      </w:pPr>
      <w:r/>
      <w:bookmarkStart w:id="3" w:name="_Toc19842"/>
      <w:r>
        <w:rPr>
          <w:rFonts w:hint="eastAsia" w:ascii="宋体" w:hAnsi="宋体" w:cs="宋体"/>
          <w:szCs w:val="21"/>
        </w:rPr>
        <w:t xml:space="preserve">第一章</w:t>
      </w:r>
      <w:r>
        <w:rPr>
          <w:rFonts w:hint="eastAsia" w:ascii="宋体" w:hAnsi="宋体" w:cs="宋体"/>
        </w:rPr>
        <w:t xml:space="preserve"> 招标公告</w:t>
      </w:r>
      <w:bookmarkEnd w:id="0"/>
      <w:r/>
      <w:bookmarkEnd w:id="3"/>
      <w:r/>
      <w:r/>
    </w:p>
    <w:p>
      <w:pPr>
        <w:ind w:firstLine="369"/>
        <w:spacing w:line="360" w:lineRule="auto"/>
        <w:widowControl/>
        <w:rPr>
          <w:rFonts w:hint="default" w:ascii="Times New Roman" w:hAnsi="Times New Roman" w:cs="Times New Roman"/>
          <w:b/>
          <w:bCs/>
          <w:spacing w:val="8"/>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pacing w:val="8"/>
          <w:szCs w:val="21"/>
        </w:rPr>
        <w:t xml:space="preserve">项目概况</w:t>
      </w:r>
      <w:r/>
    </w:p>
    <w:p>
      <w:pPr>
        <w:ind w:firstLine="369"/>
        <w:spacing w:line="360" w:lineRule="auto"/>
        <w:widowControl/>
        <w:rPr>
          <w:rFonts w:hint="default" w:ascii="Times New Roman" w:hAnsi="Times New Roman" w:cs="Times New Roman"/>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Cs/>
          <w:szCs w:val="21"/>
          <w:lang w:eastAsia="zh-CN"/>
        </w:rPr>
        <w:t xml:space="preserve">2026年浦口区市场监管局农贸市场和商超快检室食品安全快速检测及相关服务项目</w:t>
      </w:r>
      <w:r>
        <w:rPr>
          <w:rFonts w:hint="default" w:ascii="Times New Roman" w:hAnsi="Times New Roman" w:cs="Times New Roman"/>
          <w:spacing w:val="8"/>
          <w:szCs w:val="21"/>
        </w:rPr>
        <w:t xml:space="preserve">的潜在投标人应在</w:t>
      </w:r>
      <w:r>
        <w:rPr>
          <w:rFonts w:hint="eastAsia" w:ascii="宋体" w:hAnsi="宋体" w:cs="宋体"/>
          <w:b/>
          <w:bCs/>
          <w:szCs w:val="21"/>
          <w:highlight w:val="none"/>
          <w:u w:val="single"/>
        </w:rPr>
        <w:t xml:space="preserve">苏采云系统注册登记成功后系统内免费下载</w:t>
      </w:r>
      <w:r>
        <w:rPr>
          <w:rFonts w:hint="default" w:ascii="Times New Roman" w:hAnsi="Times New Roman" w:cs="Times New Roman"/>
          <w:szCs w:val="21"/>
        </w:rPr>
        <w:t xml:space="preserve">获取采购文件，并于</w:t>
      </w:r>
      <w:r>
        <w:rPr>
          <w:rFonts w:hint="default" w:ascii="Times New Roman" w:hAnsi="Times New Roman" w:cs="Times New Roman"/>
          <w:b/>
          <w:bCs/>
          <w:iCs/>
          <w:spacing w:val="8"/>
          <w:szCs w:val="21"/>
        </w:rPr>
        <w:t xml:space="preserve">202</w:t>
      </w:r>
      <w:r>
        <w:rPr>
          <w:rFonts w:hint="default" w:ascii="Times New Roman" w:hAnsi="Times New Roman" w:cs="Times New Roman"/>
          <w:b/>
          <w:bCs/>
          <w:iCs/>
          <w:spacing w:val="8"/>
          <w:szCs w:val="21"/>
          <w:lang w:val="en-US" w:eastAsia="zh-CN"/>
        </w:rPr>
        <w:t xml:space="preserve">6</w:t>
      </w:r>
      <w:r>
        <w:rPr>
          <w:rFonts w:hint="default" w:ascii="Times New Roman" w:hAnsi="Times New Roman" w:cs="Times New Roman"/>
          <w:b/>
          <w:bCs/>
          <w:spacing w:val="8"/>
          <w:szCs w:val="21"/>
        </w:rPr>
        <w:t xml:space="preserve">年</w:t>
      </w:r>
      <w:r>
        <w:rPr>
          <w:rFonts w:hint="eastAsia" w:cs="Times New Roman"/>
          <w:b/>
          <w:bCs/>
          <w:spacing w:val="8"/>
          <w:szCs w:val="21"/>
          <w:lang w:val="en-US" w:eastAsia="zh-CN"/>
        </w:rPr>
        <w:t xml:space="preserve">7</w:t>
      </w:r>
      <w:r>
        <w:rPr>
          <w:rFonts w:hint="default" w:ascii="Times New Roman" w:hAnsi="Times New Roman" w:cs="Times New Roman"/>
          <w:b/>
          <w:bCs/>
          <w:spacing w:val="8"/>
          <w:szCs w:val="21"/>
        </w:rPr>
        <w:t xml:space="preserve">月</w:t>
      </w:r>
      <w:r>
        <w:rPr>
          <w:rFonts w:hint="default" w:ascii="Times New Roman" w:hAnsi="Times New Roman" w:cs="Times New Roman"/>
          <w:b/>
          <w:bCs/>
          <w:spacing w:val="8"/>
          <w:szCs w:val="21"/>
        </w:rPr>
        <w:t xml:space="preserve">2日</w:t>
      </w:r>
      <w:r>
        <w:rPr>
          <w:rFonts w:hint="default" w:ascii="Times New Roman" w:hAnsi="Times New Roman" w:cs="Times New Roman"/>
          <w:b/>
          <w:bCs/>
          <w:szCs w:val="21"/>
        </w:rPr>
        <w:t xml:space="preserve">14点30分</w:t>
      </w:r>
      <w:r>
        <w:rPr>
          <w:rFonts w:hint="default" w:ascii="Times New Roman" w:hAnsi="Times New Roman" w:cs="Times New Roman"/>
          <w:szCs w:val="21"/>
        </w:rPr>
        <w:t xml:space="preserve">（北京时间）前递交投标文件。</w:t>
      </w:r>
      <w:r/>
    </w:p>
    <w:p>
      <w:pPr>
        <w:ind w:firstLine="452"/>
        <w:jc w:val="left"/>
        <w:spacing w:line="360" w:lineRule="auto"/>
        <w:rPr>
          <w:rFonts w:hint="default" w:ascii="Times New Roman" w:hAnsi="Times New Roman" w:cs="Times New Roman"/>
          <w:spacing w:val="8"/>
          <w:szCs w:val="21"/>
        </w:rPr>
      </w:pPr>
      <w:r>
        <w:rPr>
          <w:rFonts w:hint="default" w:ascii="Times New Roman" w:hAnsi="Times New Roman" w:cs="Times New Roman"/>
          <w:spacing w:val="8"/>
          <w:szCs w:val="21"/>
        </w:rPr>
      </w:r>
      <w:r/>
    </w:p>
    <w:p>
      <w:pPr>
        <w:numPr>
          <w:ilvl w:val="0"/>
          <w:numId w:val="4"/>
        </w:numPr>
        <w:jc w:val="left"/>
        <w:spacing w:line="360" w:lineRule="auto"/>
        <w:rPr>
          <w:rFonts w:hint="default" w:ascii="Times New Roman" w:hAnsi="Times New Roman" w:eastAsia="宋体" w:cs="Times New Roman"/>
          <w:bCs/>
          <w:szCs w:val="21"/>
          <w:lang w:eastAsia="zh-CN"/>
        </w:rPr>
      </w:pPr>
      <w:r>
        <w:rPr>
          <w:rFonts w:hint="default" w:ascii="Times New Roman" w:hAnsi="Times New Roman" w:cs="Times New Roman"/>
          <w:b/>
          <w:bCs/>
          <w:sz w:val="24"/>
        </w:rPr>
        <w:t xml:space="preserve">项目基本情况</w:t>
      </w:r>
      <w:bookmarkEnd w:id="1"/>
      <w:r/>
      <w:bookmarkEnd w:id="2"/>
      <w:r/>
      <w:r/>
    </w:p>
    <w:p>
      <w:pPr>
        <w:ind w:firstLine="420"/>
        <w:spacing w:line="360" w:lineRule="auto"/>
        <w:rPr>
          <w:rFonts w:hint="default" w:ascii="Times New Roman" w:hAnsi="Times New Roman" w:eastAsia="宋体" w:cs="Times New Roman"/>
          <w:bCs/>
          <w:szCs w:val="21"/>
          <w:lang w:eastAsia="zh-CN"/>
        </w:rPr>
      </w:pPr>
      <w:r>
        <w:rPr>
          <w:rFonts w:hint="default" w:ascii="Times New Roman" w:hAnsi="Times New Roman" w:cs="Times New Roman"/>
          <w:bCs/>
          <w:szCs w:val="21"/>
        </w:rPr>
        <w:t xml:space="preserve">1.1项目编号：JSZC-320111-JCEC-G2026-0187</w:t>
      </w:r>
      <w:r>
        <w:rPr>
          <w:rFonts w:hint="default" w:ascii="Times New Roman" w:hAnsi="Times New Roman" w:cs="Times New Roman"/>
          <w:bCs/>
          <w:szCs w:val="21"/>
          <w:lang w:eastAsia="zh-CN"/>
        </w:rPr>
        <w:tab/>
      </w:r>
      <w:r/>
    </w:p>
    <w:p>
      <w:pPr>
        <w:ind w:firstLine="420"/>
        <w:spacing w:line="360" w:lineRule="auto"/>
        <w:rPr>
          <w:rFonts w:hint="default" w:ascii="Times New Roman" w:hAnsi="Times New Roman" w:eastAsia="宋体" w:cs="Times New Roman"/>
          <w:bCs/>
          <w:szCs w:val="21"/>
          <w:lang w:eastAsia="zh-CN"/>
        </w:rPr>
      </w:pPr>
      <w:r>
        <w:rPr>
          <w:rFonts w:hint="default" w:ascii="Times New Roman" w:hAnsi="Times New Roman" w:cs="Times New Roman"/>
          <w:bCs/>
          <w:szCs w:val="21"/>
        </w:rPr>
        <w:t xml:space="preserve">1.2项目名称：</w:t>
      </w:r>
      <w:r>
        <w:rPr>
          <w:rFonts w:hint="default" w:ascii="Times New Roman" w:hAnsi="Times New Roman" w:cs="Times New Roman"/>
          <w:bCs/>
          <w:szCs w:val="21"/>
          <w:lang w:eastAsia="zh-CN"/>
        </w:rPr>
        <w:t xml:space="preserve">2026年浦口区市场监管局农贸市场和商超快检室食品安全快速检测及相关服务项目</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bCs/>
          <w:szCs w:val="21"/>
          <w:highlight w:val="none"/>
        </w:rPr>
        <w:t xml:space="preserve">1.3预算金额：人民币</w:t>
      </w:r>
      <w:r>
        <w:rPr>
          <w:rFonts w:hint="default" w:ascii="Times New Roman" w:hAnsi="Times New Roman" w:cs="Times New Roman"/>
          <w:bCs/>
          <w:szCs w:val="21"/>
          <w:highlight w:val="none"/>
          <w:lang w:val="en-US" w:eastAsia="zh-CN"/>
        </w:rPr>
        <w:t xml:space="preserve">240.5</w:t>
      </w:r>
      <w:r>
        <w:rPr>
          <w:rFonts w:hint="default" w:ascii="Times New Roman" w:hAnsi="Times New Roman" w:cs="Times New Roman"/>
          <w:bCs/>
          <w:szCs w:val="21"/>
          <w:highlight w:val="none"/>
        </w:rPr>
        <w:t xml:space="preserve">万元</w:t>
      </w:r>
      <w:r>
        <w:rPr>
          <w:rFonts w:hint="default" w:ascii="Times New Roman" w:hAnsi="Times New Roman" w:eastAsia="宋体" w:cs="Times New Roman"/>
          <w:bCs/>
          <w:szCs w:val="21"/>
          <w:highlight w:val="none"/>
        </w:rPr>
        <w:t xml:space="preserve">（采购包1：</w:t>
      </w:r>
      <w:r>
        <w:rPr>
          <w:rFonts w:hint="default" w:ascii="Times New Roman" w:hAnsi="Times New Roman" w:cs="Times New Roman"/>
          <w:bCs/>
          <w:szCs w:val="21"/>
          <w:highlight w:val="none"/>
          <w:lang w:val="en-US" w:eastAsia="zh-CN"/>
        </w:rPr>
        <w:t xml:space="preserve">75.6</w:t>
      </w:r>
      <w:r>
        <w:rPr>
          <w:rFonts w:hint="default" w:ascii="Times New Roman" w:hAnsi="Times New Roman" w:eastAsia="宋体" w:cs="Times New Roman"/>
          <w:bCs/>
          <w:szCs w:val="21"/>
          <w:highlight w:val="none"/>
        </w:rPr>
        <w:t xml:space="preserve">万元；采购包2：</w:t>
      </w:r>
      <w:r>
        <w:rPr>
          <w:rFonts w:hint="default" w:ascii="Times New Roman" w:hAnsi="Times New Roman" w:cs="Times New Roman"/>
          <w:bCs/>
          <w:szCs w:val="21"/>
          <w:highlight w:val="none"/>
          <w:lang w:val="en-US" w:eastAsia="zh-CN"/>
        </w:rPr>
        <w:t xml:space="preserve">83.2</w:t>
      </w:r>
      <w:r>
        <w:rPr>
          <w:rFonts w:hint="default" w:ascii="Times New Roman" w:hAnsi="Times New Roman" w:eastAsia="宋体" w:cs="Times New Roman"/>
          <w:bCs/>
          <w:szCs w:val="21"/>
          <w:highlight w:val="none"/>
        </w:rPr>
        <w:t xml:space="preserve">万元；采购包</w:t>
      </w:r>
      <w:r>
        <w:rPr>
          <w:rFonts w:hint="default" w:ascii="Times New Roman" w:hAnsi="Times New Roman" w:eastAsia="宋体" w:cs="Times New Roman"/>
          <w:bCs/>
          <w:szCs w:val="21"/>
          <w:highlight w:val="none"/>
          <w:lang w:val="en-US" w:eastAsia="zh-CN"/>
        </w:rPr>
        <w:t xml:space="preserve">3</w:t>
      </w:r>
      <w:r>
        <w:rPr>
          <w:rFonts w:hint="default" w:ascii="Times New Roman" w:hAnsi="Times New Roman" w:eastAsia="宋体" w:cs="Times New Roman"/>
          <w:bCs/>
          <w:szCs w:val="21"/>
          <w:highlight w:val="none"/>
        </w:rPr>
        <w:t xml:space="preserve">：</w:t>
      </w:r>
      <w:r>
        <w:rPr>
          <w:rFonts w:hint="default" w:ascii="Times New Roman" w:hAnsi="Times New Roman" w:cs="Times New Roman"/>
          <w:bCs/>
          <w:szCs w:val="21"/>
          <w:highlight w:val="none"/>
          <w:lang w:val="en-US" w:eastAsia="zh-CN"/>
        </w:rPr>
        <w:t xml:space="preserve">81.7</w:t>
      </w:r>
      <w:r>
        <w:rPr>
          <w:rFonts w:hint="default" w:ascii="Times New Roman" w:hAnsi="Times New Roman" w:eastAsia="宋体" w:cs="Times New Roman"/>
          <w:bCs/>
          <w:szCs w:val="21"/>
          <w:highlight w:val="none"/>
        </w:rPr>
        <w:t xml:space="preserve">万元）</w:t>
      </w:r>
      <w:r>
        <w:rPr>
          <w:rFonts w:hint="default" w:ascii="Times New Roman" w:hAnsi="Times New Roman" w:eastAsia="宋体" w:cs="Times New Roman"/>
          <w:bCs/>
          <w:szCs w:val="21"/>
          <w:highlight w:val="none"/>
          <w:lang w:eastAsia="zh-CN"/>
        </w:rPr>
        <w:t xml:space="preserve">。</w:t>
      </w:r>
      <w:r/>
    </w:p>
    <w:p>
      <w:pPr>
        <w:ind w:firstLine="420"/>
        <w:spacing w:line="360" w:lineRule="auto"/>
        <w:rPr>
          <w:rFonts w:hint="default" w:ascii="Times New Roman" w:hAnsi="Times New Roman" w:eastAsia="宋体" w:cs="Times New Roman"/>
          <w:bCs/>
          <w:szCs w:val="21"/>
          <w:highlight w:val="none"/>
          <w:lang w:val="en-US" w:eastAsia="zh-CN"/>
        </w:rPr>
      </w:pPr>
      <w:r>
        <w:rPr>
          <w:rFonts w:hint="default" w:ascii="Times New Roman" w:hAnsi="Times New Roman" w:cs="Times New Roman"/>
          <w:bCs/>
          <w:szCs w:val="21"/>
          <w:highlight w:val="none"/>
        </w:rPr>
        <w:t xml:space="preserve">1.4最高限价：</w:t>
      </w:r>
      <w:r>
        <w:rPr>
          <w:rFonts w:hint="default" w:ascii="Times New Roman" w:hAnsi="Times New Roman" w:eastAsia="宋体" w:cs="Times New Roman"/>
          <w:bCs/>
          <w:szCs w:val="21"/>
          <w:highlight w:val="none"/>
        </w:rPr>
        <w:t xml:space="preserve">采购包1：</w:t>
      </w:r>
      <w:r>
        <w:rPr>
          <w:rFonts w:hint="default" w:ascii="Times New Roman" w:hAnsi="Times New Roman" w:cs="Times New Roman"/>
          <w:i w:val="0"/>
          <w:iCs w:val="0"/>
          <w:color w:val="auto"/>
          <w:sz w:val="21"/>
          <w:szCs w:val="21"/>
          <w:highlight w:val="none"/>
          <w:u w:val="none"/>
          <w:lang w:val="en-US" w:eastAsia="zh-CN" w:bidi="ar"/>
        </w:rPr>
        <w:t xml:space="preserve">75.6</w:t>
      </w:r>
      <w:r>
        <w:rPr>
          <w:rFonts w:hint="default" w:ascii="Times New Roman" w:hAnsi="Times New Roman" w:eastAsia="宋体" w:cs="Times New Roman"/>
          <w:bCs/>
          <w:szCs w:val="21"/>
          <w:highlight w:val="none"/>
        </w:rPr>
        <w:t xml:space="preserve">万元；采购包2：</w:t>
      </w:r>
      <w:r>
        <w:rPr>
          <w:rFonts w:hint="default" w:ascii="Times New Roman" w:hAnsi="Times New Roman" w:cs="Times New Roman"/>
          <w:bCs/>
          <w:szCs w:val="21"/>
          <w:highlight w:val="none"/>
          <w:lang w:val="en-US" w:eastAsia="zh-CN"/>
        </w:rPr>
        <w:t xml:space="preserve">83.2</w:t>
      </w:r>
      <w:r>
        <w:rPr>
          <w:rFonts w:hint="default" w:ascii="Times New Roman" w:hAnsi="Times New Roman" w:eastAsia="宋体" w:cs="Times New Roman"/>
          <w:bCs/>
          <w:szCs w:val="21"/>
          <w:highlight w:val="none"/>
        </w:rPr>
        <w:t xml:space="preserve">万元；采购包</w:t>
      </w:r>
      <w:r>
        <w:rPr>
          <w:rFonts w:hint="default" w:ascii="Times New Roman" w:hAnsi="Times New Roman" w:eastAsia="宋体" w:cs="Times New Roman"/>
          <w:bCs/>
          <w:szCs w:val="21"/>
          <w:highlight w:val="none"/>
          <w:lang w:val="en-US" w:eastAsia="zh-CN"/>
        </w:rPr>
        <w:t xml:space="preserve">3</w:t>
      </w:r>
      <w:r>
        <w:rPr>
          <w:rFonts w:hint="default" w:ascii="Times New Roman" w:hAnsi="Times New Roman" w:eastAsia="宋体" w:cs="Times New Roman"/>
          <w:bCs/>
          <w:szCs w:val="21"/>
          <w:highlight w:val="none"/>
        </w:rPr>
        <w:t xml:space="preserve">：</w:t>
      </w:r>
      <w:r>
        <w:rPr>
          <w:rFonts w:hint="default" w:ascii="Times New Roman" w:hAnsi="Times New Roman" w:cs="Times New Roman"/>
          <w:bCs/>
          <w:szCs w:val="21"/>
          <w:highlight w:val="none"/>
          <w:lang w:val="en-US" w:eastAsia="zh-CN"/>
        </w:rPr>
        <w:t xml:space="preserve">81.7</w:t>
      </w:r>
      <w:r>
        <w:rPr>
          <w:rFonts w:hint="default" w:ascii="Times New Roman" w:hAnsi="Times New Roman" w:eastAsia="宋体" w:cs="Times New Roman"/>
          <w:bCs/>
          <w:szCs w:val="21"/>
          <w:highlight w:val="none"/>
        </w:rPr>
        <w:t xml:space="preserve">万元</w:t>
      </w:r>
      <w:r>
        <w:rPr>
          <w:rFonts w:hint="default" w:ascii="Times New Roman" w:hAnsi="Times New Roman" w:eastAsia="宋体" w:cs="Times New Roman"/>
          <w:bCs/>
          <w:szCs w:val="21"/>
          <w:highlight w:val="none"/>
          <w:lang w:eastAsia="zh-CN"/>
        </w:rPr>
        <w:t xml:space="preserve">。</w:t>
      </w:r>
      <w:r/>
    </w:p>
    <w:p>
      <w:pPr>
        <w:ind w:firstLine="420"/>
        <w:jc w:val="left"/>
        <w:spacing w:line="360" w:lineRule="auto"/>
        <w:shd w:val="clear" w:color="auto" w:fill="ffffff"/>
        <w:widowControl/>
        <w:rPr>
          <w:rFonts w:hint="default" w:ascii="Times New Roman" w:hAnsi="Times New Roman" w:cs="Times New Roman"/>
          <w:highlight w:val="none"/>
          <w:lang w:val="en-US" w:eastAsia="zh-CN"/>
        </w:rPr>
      </w:pPr>
      <w:r>
        <w:rPr>
          <w:rFonts w:hint="default" w:ascii="Times New Roman" w:hAnsi="Times New Roman" w:eastAsia="宋体" w:cs="Times New Roman"/>
          <w:bCs/>
          <w:szCs w:val="21"/>
          <w:highlight w:val="none"/>
        </w:rPr>
        <w:t xml:space="preserve">采购包划分：本项目共划分为</w:t>
      </w:r>
      <w:r>
        <w:rPr>
          <w:rFonts w:hint="default" w:ascii="Times New Roman" w:hAnsi="Times New Roman" w:cs="Times New Roman"/>
          <w:bCs/>
          <w:szCs w:val="21"/>
          <w:highlight w:val="none"/>
          <w:lang w:val="en-US" w:eastAsia="zh-CN"/>
        </w:rPr>
        <w:t xml:space="preserve">3</w:t>
      </w:r>
      <w:r>
        <w:rPr>
          <w:rFonts w:hint="default" w:ascii="Times New Roman" w:hAnsi="Times New Roman" w:eastAsia="宋体" w:cs="Times New Roman"/>
          <w:bCs/>
          <w:szCs w:val="21"/>
          <w:highlight w:val="none"/>
        </w:rPr>
        <w:t xml:space="preserve">个分包，评标顺序依次为采购包</w:t>
      </w:r>
      <w:r>
        <w:rPr>
          <w:rFonts w:hint="default" w:ascii="Times New Roman" w:hAnsi="Times New Roman" w:cs="Times New Roman"/>
          <w:bCs/>
          <w:szCs w:val="21"/>
          <w:highlight w:val="none"/>
          <w:lang w:val="en-US" w:eastAsia="zh-CN"/>
        </w:rPr>
        <w:t xml:space="preserve">1</w:t>
      </w:r>
      <w:r>
        <w:rPr>
          <w:rFonts w:hint="default" w:ascii="Times New Roman" w:hAnsi="Times New Roman" w:eastAsia="宋体" w:cs="Times New Roman"/>
          <w:bCs/>
          <w:szCs w:val="21"/>
          <w:highlight w:val="none"/>
        </w:rPr>
        <w:t xml:space="preserve">、采购包</w:t>
      </w:r>
      <w:r>
        <w:rPr>
          <w:rFonts w:hint="default" w:ascii="Times New Roman" w:hAnsi="Times New Roman" w:cs="Times New Roman"/>
          <w:bCs/>
          <w:szCs w:val="21"/>
          <w:highlight w:val="none"/>
          <w:lang w:val="en-US" w:eastAsia="zh-CN"/>
        </w:rPr>
        <w:t xml:space="preserve">2</w:t>
      </w:r>
      <w:r>
        <w:rPr>
          <w:rFonts w:hint="default" w:ascii="Times New Roman" w:hAnsi="Times New Roman" w:eastAsia="宋体" w:cs="Times New Roman"/>
          <w:bCs/>
          <w:szCs w:val="21"/>
          <w:highlight w:val="none"/>
        </w:rPr>
        <w:t xml:space="preserve">、采购包</w:t>
      </w:r>
      <w:r>
        <w:rPr>
          <w:rFonts w:hint="default" w:ascii="Times New Roman" w:hAnsi="Times New Roman" w:cs="Times New Roman"/>
          <w:bCs/>
          <w:szCs w:val="21"/>
          <w:highlight w:val="none"/>
          <w:lang w:val="en-US" w:eastAsia="zh-CN"/>
        </w:rPr>
        <w:t xml:space="preserve">3</w:t>
      </w:r>
      <w:r>
        <w:rPr>
          <w:rFonts w:hint="default" w:ascii="Times New Roman" w:hAnsi="Times New Roman" w:eastAsia="宋体" w:cs="Times New Roman"/>
          <w:bCs/>
          <w:szCs w:val="21"/>
          <w:highlight w:val="none"/>
        </w:rPr>
        <w:t xml:space="preserve">，各供应商可以参与一个或多个分包的投标，但最多只能中标</w:t>
      </w:r>
      <w:r>
        <w:rPr>
          <w:rFonts w:hint="default" w:ascii="Times New Roman" w:hAnsi="Times New Roman" w:cs="Times New Roman"/>
          <w:bCs/>
          <w:szCs w:val="21"/>
          <w:highlight w:val="none"/>
          <w:lang w:val="en-US" w:eastAsia="zh-CN"/>
        </w:rPr>
        <w:t xml:space="preserve">1</w:t>
      </w:r>
      <w:r>
        <w:rPr>
          <w:rFonts w:hint="default" w:ascii="Times New Roman" w:hAnsi="Times New Roman" w:eastAsia="宋体" w:cs="Times New Roman"/>
          <w:bCs/>
          <w:szCs w:val="21"/>
          <w:highlight w:val="none"/>
        </w:rPr>
        <w:t xml:space="preserve">个分包，已经中标的供应商</w:t>
      </w:r>
      <w:r>
        <w:rPr>
          <w:rFonts w:hint="default" w:ascii="Times New Roman" w:hAnsi="Times New Roman" w:cs="Times New Roman"/>
          <w:bCs/>
          <w:szCs w:val="21"/>
          <w:highlight w:val="none"/>
          <w:lang w:val="en-US" w:eastAsia="zh-CN"/>
        </w:rPr>
        <w:t xml:space="preserve">可以参与后续评审，但不再被推荐为中标候选人</w:t>
      </w:r>
      <w:r>
        <w:rPr>
          <w:rFonts w:hint="default" w:ascii="Times New Roman" w:hAnsi="Times New Roman" w:eastAsia="宋体" w:cs="Times New Roman"/>
          <w:bCs/>
          <w:szCs w:val="21"/>
          <w:highlight w:val="none"/>
        </w:rPr>
        <w:t xml:space="preserve">。</w:t>
      </w:r>
      <w:r/>
    </w:p>
    <w:p>
      <w:pPr>
        <w:ind w:firstLine="420"/>
        <w:jc w:val="left"/>
        <w:spacing w:line="360" w:lineRule="auto"/>
        <w:shd w:val="clear" w:color="auto" w:fill="auto"/>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1.5采购需求：拟选定供应商负责一年内浦口区12家农贸市场</w:t>
      </w:r>
      <w:r>
        <w:rPr>
          <w:rFonts w:hint="default" w:ascii="Times New Roman" w:hAnsi="Times New Roman" w:cs="Times New Roman"/>
          <w:bCs/>
          <w:szCs w:val="21"/>
          <w:highlight w:val="none"/>
          <w:lang w:eastAsia="zh-CN"/>
        </w:rPr>
        <w:t xml:space="preserve">和</w:t>
      </w:r>
      <w:r>
        <w:rPr>
          <w:rFonts w:hint="default" w:ascii="Times New Roman" w:hAnsi="Times New Roman" w:cs="Times New Roman"/>
          <w:bCs/>
          <w:szCs w:val="21"/>
          <w:highlight w:val="none"/>
          <w:lang w:val="en-US" w:eastAsia="zh-CN"/>
        </w:rPr>
        <w:t xml:space="preserve">3</w:t>
      </w:r>
      <w:r>
        <w:rPr>
          <w:rFonts w:hint="default" w:ascii="Times New Roman" w:hAnsi="Times New Roman" w:cs="Times New Roman"/>
          <w:bCs/>
          <w:szCs w:val="21"/>
          <w:highlight w:val="none"/>
        </w:rPr>
        <w:t xml:space="preserve">家商超快检室的食品安全快速检测运行维护。其中，食品安全快速检测应按照《</w:t>
      </w:r>
      <w:r>
        <w:rPr>
          <w:rFonts w:hint="default" w:ascii="Times New Roman" w:hAnsi="Times New Roman" w:cs="Times New Roman"/>
          <w:sz w:val="21"/>
          <w:szCs w:val="21"/>
          <w:highlight w:val="none"/>
        </w:rPr>
        <w:t xml:space="preserve">南京市食用农产品集中交易市场食品快检工作指南</w:t>
      </w:r>
      <w:r>
        <w:rPr>
          <w:rFonts w:hint="default" w:ascii="Times New Roman" w:hAnsi="Times New Roman" w:cs="Times New Roman"/>
          <w:bCs/>
          <w:szCs w:val="21"/>
          <w:highlight w:val="none"/>
        </w:rPr>
        <w:t xml:space="preserve">》的相关规定执行，同时接受我局的相关考核管理。具体要求详见招标文件。</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1.6合同履行期限：</w:t>
      </w:r>
      <w:r>
        <w:rPr>
          <w:rFonts w:hint="default" w:ascii="Times New Roman" w:hAnsi="Times New Roman" w:cs="Times New Roman"/>
          <w:szCs w:val="21"/>
          <w:highlight w:val="none"/>
        </w:rPr>
        <w:t xml:space="preserve">自合同签订之日起</w:t>
      </w:r>
      <w:r>
        <w:rPr>
          <w:rFonts w:hint="default" w:ascii="Times New Roman" w:hAnsi="Times New Roman" w:cs="Times New Roman"/>
          <w:szCs w:val="21"/>
          <w:highlight w:val="none"/>
          <w:lang w:val="en-US" w:eastAsia="zh-CN"/>
        </w:rPr>
        <w:t xml:space="preserve">1年</w:t>
      </w:r>
      <w:r>
        <w:rPr>
          <w:rFonts w:hint="default" w:ascii="Times New Roman" w:hAnsi="Times New Roman" w:cs="Times New Roman"/>
          <w:szCs w:val="21"/>
          <w:highlight w:val="none"/>
        </w:rPr>
        <w:t xml:space="preserve">。</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1.7行业划分：其他未列明行业。</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1.8本项目非专门面向中小企业（或监狱企业或残疾人福利性单位）采购。</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1.9本项目不接受联合体投标。</w:t>
      </w:r>
      <w:r/>
    </w:p>
    <w:p>
      <w:pPr>
        <w:ind w:firstLine="452"/>
        <w:jc w:val="left"/>
        <w:spacing w:line="360" w:lineRule="auto"/>
        <w:rPr>
          <w:rFonts w:hint="default" w:ascii="Times New Roman" w:hAnsi="Times New Roman" w:cs="Times New Roman"/>
          <w:spacing w:val="8"/>
          <w:szCs w:val="21"/>
        </w:rPr>
      </w:pPr>
      <w:r>
        <w:rPr>
          <w:rFonts w:hint="default" w:ascii="Times New Roman" w:hAnsi="Times New Roman" w:cs="Times New Roman"/>
          <w:spacing w:val="8"/>
          <w:szCs w:val="21"/>
        </w:rPr>
      </w:r>
      <w:r/>
    </w:p>
    <w:p>
      <w:pPr>
        <w:jc w:val="left"/>
        <w:spacing w:line="360" w:lineRule="auto"/>
        <w:rPr>
          <w:rFonts w:hint="default" w:ascii="Times New Roman" w:hAnsi="Times New Roman" w:cs="Times New Roman"/>
          <w:b/>
          <w:bCs/>
          <w:sz w:val="24"/>
        </w:rPr>
      </w:pPr>
      <w:r>
        <w:rPr>
          <w:rFonts w:hint="default" w:ascii="Times New Roman" w:hAnsi="Times New Roman" w:cs="Times New Roman"/>
          <w:b/>
          <w:bCs/>
          <w:sz w:val="24"/>
        </w:rPr>
        <w:t xml:space="preserve">二、申请人的资格要求：</w:t>
      </w:r>
      <w:r/>
    </w:p>
    <w:p>
      <w:pPr>
        <w:ind w:firstLine="454"/>
        <w:jc w:val="left"/>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2.1满足《中华人民共和国政府采购法》第二十二条规定：</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（1）具有独立承担民事责任的能力（提供法人或者其他组织的营业执照；供应商为自然人的，提供其身份证）；</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（2）具有良好的商业信誉和健全的财务会计制度（提供2024</w:t>
      </w:r>
      <w:r>
        <w:rPr>
          <w:rFonts w:hint="default" w:ascii="Times New Roman" w:hAnsi="Times New Roman" w:cs="Times New Roman"/>
          <w:bCs/>
          <w:szCs w:val="21"/>
          <w:lang w:val="en-US" w:eastAsia="zh-CN"/>
        </w:rPr>
        <w:t xml:space="preserve">或2025</w:t>
      </w:r>
      <w:r>
        <w:rPr>
          <w:rFonts w:hint="default" w:ascii="Times New Roman" w:hAnsi="Times New Roman" w:cs="Times New Roman"/>
          <w:bCs/>
          <w:szCs w:val="21"/>
        </w:rPr>
        <w:t xml:space="preserve">年度的财务报表，或投标截止时间前六个月内银行出具的资信证明）；</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（4）有依法缴纳税收和社会保障资金的良好记录（提供参加本次政府采购活动前半年内至少一个月：</w:t>
      </w:r>
      <w:r>
        <w:rPr>
          <w:rFonts w:hint="default" w:ascii="Times New Roman" w:hAnsi="Times New Roman" w:cs="Times New Roman"/>
          <w:bCs/>
          <w:szCs w:val="21"/>
        </w:rPr>
        <w:fldChar w:fldCharType="begin"/>
      </w:r>
      <w:r>
        <w:rPr>
          <w:rFonts w:hint="default" w:ascii="Times New Roman" w:hAnsi="Times New Roman" w:cs="Times New Roman"/>
          <w:bCs/>
          <w:szCs w:val="21"/>
        </w:rPr>
        <w:instrText xml:space="preserve"> EQ \o\ac(○,1)</w:instrText>
      </w:r>
      <w:r>
        <w:rPr>
          <w:rFonts w:hint="default" w:ascii="Times New Roman" w:hAnsi="Times New Roman" w:cs="Times New Roman"/>
          <w:bCs/>
          <w:szCs w:val="21"/>
        </w:rPr>
        <w:fldChar w:fldCharType="end"/>
      </w:r>
      <w:r>
        <w:rPr>
          <w:rFonts w:hint="default" w:ascii="Times New Roman" w:hAnsi="Times New Roman" w:cs="Times New Roman"/>
          <w:bCs/>
          <w:szCs w:val="21"/>
        </w:rPr>
        <w:t xml:space="preserve">缴纳税收的凭证；</w:t>
      </w:r>
      <w:r>
        <w:rPr>
          <w:rFonts w:hint="default" w:ascii="Times New Roman" w:hAnsi="Times New Roman" w:cs="Times New Roman"/>
          <w:bCs/>
          <w:szCs w:val="21"/>
        </w:rPr>
        <w:fldChar w:fldCharType="begin"/>
      </w:r>
      <w:r>
        <w:rPr>
          <w:rFonts w:hint="default" w:ascii="Times New Roman" w:hAnsi="Times New Roman" w:cs="Times New Roman"/>
          <w:bCs/>
          <w:szCs w:val="21"/>
        </w:rPr>
        <w:instrText xml:space="preserve"> EQ \o\ac(○,2)</w:instrText>
      </w:r>
      <w:r>
        <w:rPr>
          <w:rFonts w:hint="default" w:ascii="Times New Roman" w:hAnsi="Times New Roman" w:cs="Times New Roman"/>
          <w:bCs/>
          <w:szCs w:val="21"/>
        </w:rPr>
        <w:fldChar w:fldCharType="end"/>
      </w:r>
      <w:r>
        <w:rPr>
          <w:rFonts w:hint="default" w:ascii="Times New Roman" w:hAnsi="Times New Roman" w:cs="Times New Roman"/>
          <w:bCs/>
          <w:szCs w:val="21"/>
        </w:rPr>
        <w:t xml:space="preserve">缴纳社会保险的凭据），依法享受免缴、缓缴的，提供证明材料；</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（5）参加政府采购活动前三年内，在经营活动中没有重大违法记录（提供承诺书）；</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w:t>
      </w:r>
      <w:bookmarkStart w:id="4" w:name="OLE_LINK1"/>
      <w:r>
        <w:rPr>
          <w:rFonts w:hint="default" w:ascii="Times New Roman" w:hAnsi="Times New Roman" w:cs="Times New Roman"/>
          <w:bCs/>
          <w:szCs w:val="21"/>
        </w:rPr>
        <w:t xml:space="preserve">法律、行政法规规定的其他条件：无。</w:t>
      </w:r>
      <w:bookmarkEnd w:id="4"/>
      <w:r/>
      <w:r/>
    </w:p>
    <w:p>
      <w:pPr>
        <w:ind w:firstLine="454"/>
        <w:jc w:val="left"/>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2.2落实政府采购政策需满足的资格要求：无。 </w:t>
      </w:r>
      <w:r/>
    </w:p>
    <w:p>
      <w:pPr>
        <w:ind w:firstLine="458"/>
        <w:spacing w:line="360" w:lineRule="auto"/>
        <w:rPr>
          <w:rFonts w:hint="default" w:ascii="Times New Roman" w:hAnsi="Times New Roman" w:cs="Times New Roman"/>
          <w:b/>
          <w:szCs w:val="21"/>
        </w:rPr>
      </w:pPr>
      <w:r>
        <w:rPr>
          <w:rFonts w:hint="default" w:ascii="Times New Roman" w:hAnsi="Times New Roman" w:cs="Times New Roman"/>
          <w:b/>
          <w:spacing w:val="8"/>
          <w:szCs w:val="21"/>
        </w:rPr>
        <w:t xml:space="preserve">2.3采购人根据采购项目的特殊要求规定的特定条件，并提供符合特殊要求的证明</w:t>
      </w:r>
      <w:r>
        <w:rPr>
          <w:rFonts w:hint="default" w:ascii="Times New Roman" w:hAnsi="Times New Roman" w:cs="Times New Roman"/>
          <w:b/>
          <w:szCs w:val="21"/>
        </w:rPr>
        <w:t xml:space="preserve">材料或者情况</w:t>
      </w:r>
      <w:r>
        <w:rPr>
          <w:rFonts w:hint="default" w:ascii="Times New Roman" w:hAnsi="Times New Roman" w:cs="Times New Roman"/>
          <w:b/>
          <w:spacing w:val="8"/>
          <w:szCs w:val="21"/>
        </w:rPr>
        <w:t xml:space="preserve">说明：</w:t>
      </w:r>
      <w:r>
        <w:rPr>
          <w:rFonts w:hint="default" w:ascii="Times New Roman" w:hAnsi="Times New Roman" w:cs="Times New Roman"/>
          <w:b/>
          <w:spacing w:val="8"/>
          <w:szCs w:val="21"/>
          <w:lang w:val="en-US" w:eastAsia="zh-CN"/>
        </w:rPr>
        <w:t xml:space="preserve">无</w:t>
      </w:r>
      <w:r>
        <w:rPr>
          <w:rFonts w:hint="default" w:ascii="Times New Roman" w:hAnsi="Times New Roman" w:cs="Times New Roman"/>
          <w:b/>
          <w:bCs/>
          <w:szCs w:val="21"/>
        </w:rPr>
        <w:t xml:space="preserve">。</w:t>
      </w:r>
      <w:r/>
    </w:p>
    <w:p>
      <w:pPr>
        <w:ind w:firstLine="426"/>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w:t>
      </w:r>
      <w:r>
        <w:rPr>
          <w:rFonts w:hint="default" w:ascii="Times New Roman" w:hAnsi="Times New Roman" w:cs="Times New Roman"/>
          <w:b/>
          <w:szCs w:val="21"/>
          <w:lang w:val="en-US" w:eastAsia="zh-CN"/>
        </w:rPr>
        <w:t xml:space="preserve">4</w:t>
      </w:r>
      <w:r>
        <w:rPr>
          <w:rFonts w:hint="default" w:ascii="Times New Roman" w:hAnsi="Times New Roman" w:cs="Times New Roman"/>
          <w:b/>
          <w:szCs w:val="21"/>
        </w:rPr>
        <w:t xml:space="preserve"> 拒绝下述供应商参加本次招标活动：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（1）单位负责人为同一人或者存在直接控股、管理关系的不同供应商，不得参加同一合同项下的政府采购活动。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（2）为采购项目提供整体设计、规范编制或者项目管理、监理、检测等服务的供应商，不得参加本项目的采购活动。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（3）供应商被“信用中国”网站（www.creditchina.gov.cn）、“中国政府采购网”（www.ccgp.gov.cn）列入失信被执行人、</w:t>
      </w:r>
      <w:r>
        <w:rPr>
          <w:rFonts w:hint="default" w:ascii="Times New Roman" w:hAnsi="Times New Roman" w:cs="Times New Roman"/>
          <w:bCs/>
          <w:szCs w:val="21"/>
          <w:lang w:eastAsia="zh-CN"/>
        </w:rPr>
        <w:t xml:space="preserve">重大税收违法失信主体名单</w:t>
      </w:r>
      <w:r>
        <w:rPr>
          <w:rFonts w:hint="default" w:ascii="Times New Roman" w:hAnsi="Times New Roman" w:cs="Times New Roman"/>
          <w:bCs/>
          <w:szCs w:val="21"/>
        </w:rPr>
        <w:t xml:space="preserve">、政府采购严重违法失信行为记录名单。</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三、获取招标文件</w:t>
      </w:r>
      <w:r/>
    </w:p>
    <w:p>
      <w:pPr>
        <w:ind w:firstLine="454"/>
        <w:jc w:val="left"/>
        <w:spacing w:line="360" w:lineRule="auto"/>
        <w:shd w:val="clear" w:color="auto" w:fill="ffffff"/>
        <w:widowControl/>
        <w:rPr>
          <w:rFonts w:hint="default" w:ascii="Times New Roman" w:hAnsi="Times New Roman" w:cs="Times New Roman"/>
          <w:b/>
          <w:bCs/>
          <w:spacing w:val="8"/>
          <w:szCs w:val="21"/>
        </w:rPr>
      </w:pPr>
      <w:r>
        <w:rPr>
          <w:rFonts w:hint="default" w:ascii="Times New Roman" w:hAnsi="Times New Roman" w:cs="Times New Roman"/>
          <w:b/>
          <w:bCs/>
          <w:spacing w:val="8"/>
          <w:szCs w:val="21"/>
        </w:rPr>
        <w:t xml:space="preserve">3.1时间：自招标文件公告发布之日起5个工作日</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3.2地点：</w:t>
      </w:r>
      <w:r>
        <w:rPr>
          <w:rFonts w:hint="eastAsia" w:ascii="宋体" w:hAnsi="宋体" w:cs="宋体"/>
          <w:spacing w:val="8"/>
          <w:szCs w:val="21"/>
          <w:highlight w:val="none"/>
        </w:rPr>
        <w:t xml:space="preserve">苏采云系统注册登记成功后系统内免费下载。</w:t>
      </w:r>
      <w:r>
        <w:rPr>
          <w:rFonts w:hint="default" w:ascii="Times New Roman" w:hAnsi="Times New Roman" w:cs="Times New Roman"/>
          <w:spacing w:val="8"/>
          <w:szCs w:val="21"/>
        </w:rPr>
        <w:t xml:space="preserve">。</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3.3方式：</w:t>
      </w:r>
      <w:r>
        <w:rPr>
          <w:rFonts w:hint="eastAsia" w:ascii="宋体" w:hAnsi="宋体" w:cs="宋体"/>
          <w:spacing w:val="8"/>
          <w:szCs w:val="21"/>
          <w:highlight w:val="none"/>
        </w:rPr>
        <w:t xml:space="preserve">采用网上注册登记方式</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3.4售价：0.00元。</w:t>
      </w:r>
      <w:bookmarkStart w:id="27" w:name="_GoBack"/>
      <w:r/>
      <w:bookmarkEnd w:id="27"/>
      <w:r/>
      <w:r/>
    </w:p>
    <w:p>
      <w:pPr>
        <w:ind w:firstLine="360"/>
        <w:spacing w:line="360" w:lineRule="auto"/>
        <w:widowControl/>
        <w:rPr>
          <w:rFonts w:hint="default" w:ascii="Times New Roman" w:hAnsi="Times New Roman" w:cs="Times New Roman"/>
          <w:szCs w:val="21"/>
        </w:rPr>
      </w:pPr>
      <w:r>
        <w:rPr>
          <w:rFonts w:hint="default" w:ascii="Times New Roman" w:hAnsi="Times New Roman" w:cs="Times New Roman"/>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四、提交投标文件截止时间、开标时间和地点</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4.1</w:t>
      </w:r>
      <w:r>
        <w:rPr>
          <w:rFonts w:hint="default" w:ascii="Times New Roman" w:hAnsi="Times New Roman" w:cs="Times New Roman"/>
          <w:spacing w:val="15"/>
          <w:szCs w:val="21"/>
          <w:shd w:val="clear" w:color="auto" w:fill="ffffff"/>
        </w:rPr>
        <w:t xml:space="preserve">提交投标文件截止时间、开标时间：</w:t>
      </w:r>
      <w:r>
        <w:rPr>
          <w:rFonts w:hint="default" w:ascii="Times New Roman" w:hAnsi="Times New Roman" w:cs="Times New Roman"/>
          <w:b/>
          <w:bCs/>
          <w:iCs/>
          <w:spacing w:val="8"/>
          <w:szCs w:val="21"/>
        </w:rPr>
        <w:t xml:space="preserve">202</w:t>
      </w:r>
      <w:r>
        <w:rPr>
          <w:rFonts w:hint="default" w:ascii="Times New Roman" w:hAnsi="Times New Roman" w:cs="Times New Roman"/>
          <w:b/>
          <w:bCs/>
          <w:iCs/>
          <w:spacing w:val="8"/>
          <w:szCs w:val="21"/>
          <w:lang w:val="en-US" w:eastAsia="zh-CN"/>
        </w:rPr>
        <w:t xml:space="preserve">6</w:t>
      </w:r>
      <w:r>
        <w:rPr>
          <w:rFonts w:hint="default" w:ascii="Times New Roman" w:hAnsi="Times New Roman" w:cs="Times New Roman"/>
          <w:b/>
          <w:bCs/>
          <w:spacing w:val="8"/>
          <w:szCs w:val="21"/>
        </w:rPr>
        <w:t xml:space="preserve">年</w:t>
      </w:r>
      <w:r>
        <w:rPr>
          <w:rFonts w:hint="eastAsia" w:cs="Times New Roman"/>
          <w:b/>
          <w:bCs/>
          <w:spacing w:val="8"/>
          <w:szCs w:val="21"/>
          <w:lang w:val="en-US" w:eastAsia="zh-CN"/>
        </w:rPr>
        <w:t xml:space="preserve">7</w:t>
      </w:r>
      <w:r>
        <w:rPr>
          <w:rFonts w:hint="default" w:ascii="Times New Roman" w:hAnsi="Times New Roman" w:cs="Times New Roman"/>
          <w:b/>
          <w:bCs/>
          <w:spacing w:val="8"/>
          <w:szCs w:val="21"/>
        </w:rPr>
        <w:t xml:space="preserve">月</w:t>
      </w:r>
      <w:r>
        <w:rPr>
          <w:rFonts w:hint="default" w:ascii="Times New Roman" w:hAnsi="Times New Roman" w:cs="Times New Roman"/>
          <w:b/>
          <w:bCs/>
          <w:spacing w:val="8"/>
          <w:szCs w:val="21"/>
        </w:rPr>
        <w:t xml:space="preserve">2日</w:t>
      </w:r>
      <w:r>
        <w:rPr>
          <w:rFonts w:hint="default" w:ascii="Times New Roman" w:hAnsi="Times New Roman" w:cs="Times New Roman"/>
          <w:b/>
          <w:bCs/>
        </w:rPr>
        <w:t xml:space="preserve">14</w:t>
      </w:r>
      <w:r>
        <w:rPr>
          <w:rFonts w:hint="default" w:ascii="Times New Roman" w:hAnsi="Times New Roman" w:cs="Times New Roman"/>
          <w:b/>
          <w:bCs/>
          <w:spacing w:val="8"/>
          <w:szCs w:val="21"/>
        </w:rPr>
        <w:t xml:space="preserve">点</w:t>
      </w:r>
      <w:r>
        <w:rPr>
          <w:rFonts w:hint="default" w:ascii="Times New Roman" w:hAnsi="Times New Roman" w:cs="Times New Roman"/>
          <w:b/>
          <w:bCs/>
        </w:rPr>
        <w:t xml:space="preserve">30</w:t>
      </w:r>
      <w:r>
        <w:rPr>
          <w:rFonts w:hint="default" w:ascii="Times New Roman" w:hAnsi="Times New Roman" w:cs="Times New Roman"/>
          <w:b/>
          <w:bCs/>
          <w:spacing w:val="8"/>
          <w:szCs w:val="21"/>
        </w:rPr>
        <w:t xml:space="preserve">分</w:t>
      </w:r>
      <w:r>
        <w:rPr>
          <w:rFonts w:hint="default" w:ascii="Times New Roman" w:hAnsi="Times New Roman" w:cs="Times New Roman"/>
          <w:spacing w:val="8"/>
          <w:szCs w:val="21"/>
        </w:rPr>
        <w:t xml:space="preserve">（北京时间）</w:t>
      </w:r>
      <w:r/>
    </w:p>
    <w:p>
      <w:pPr>
        <w:pStyle w:val="981"/>
        <w:ind w:firstLine="375"/>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4.2提交投标文件地点：江苏省政府采购管理交易系统（苏采云）（以下简称“苏采云”）（网址： http://jszfcg.jsczt.cn/）</w:t>
      </w:r>
      <w:r/>
    </w:p>
    <w:p>
      <w:pPr>
        <w:pStyle w:val="981"/>
        <w:ind w:firstLine="375"/>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4.3开标地点：“苏采云”网上开标大厅。</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五、公告期限</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自本公告发布之日起5个工作日。</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六、其他补充事宜</w:t>
      </w:r>
      <w:r/>
    </w:p>
    <w:p>
      <w:pPr>
        <w:ind w:firstLine="363"/>
        <w:spacing w:line="360" w:lineRule="auto"/>
        <w:shd w:val="clear" w:color="auto" w:fill="ffffff" w:themeFill="background1"/>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6.1本项目在</w:t>
      </w:r>
      <w:r>
        <w:rPr>
          <w:rFonts w:hint="default" w:ascii="Times New Roman" w:hAnsi="Times New Roman" w:cs="Times New Roman"/>
          <w:szCs w:val="21"/>
        </w:rPr>
        <w:t xml:space="preserve"> </w:t>
      </w:r>
      <w:r>
        <w:rPr>
          <w:rFonts w:hint="default" w:ascii="Times New Roman" w:hAnsi="Times New Roman" w:cs="Times New Roman"/>
          <w:b/>
          <w:bCs/>
          <w:szCs w:val="21"/>
          <w:lang w:val="zh-CN"/>
        </w:rPr>
        <w:t xml:space="preserve">南京公共采购信息网</w:t>
      </w:r>
      <w:r>
        <w:rPr>
          <w:rFonts w:hint="default" w:ascii="Times New Roman" w:hAnsi="Times New Roman" w:cs="Times New Roman"/>
          <w:b/>
          <w:bCs/>
        </w:rPr>
        <w:t xml:space="preserve">、</w:t>
      </w:r>
      <w:r>
        <w:rPr>
          <w:rFonts w:hint="default" w:ascii="Times New Roman" w:hAnsi="Times New Roman" w:cs="Times New Roman"/>
          <w:b/>
          <w:bCs/>
          <w:szCs w:val="21"/>
          <w:lang w:val="zh-CN"/>
        </w:rPr>
        <w:t xml:space="preserve">江苏政府采购网、</w:t>
      </w:r>
      <w:r>
        <w:rPr>
          <w:rFonts w:hint="default" w:ascii="Times New Roman" w:hAnsi="Times New Roman" w:cs="Times New Roman"/>
          <w:b/>
          <w:bCs/>
          <w:szCs w:val="21"/>
        </w:rPr>
        <w:t xml:space="preserve">中国政府采购网</w:t>
      </w:r>
      <w:r>
        <w:rPr>
          <w:rFonts w:hint="default" w:ascii="Times New Roman" w:hAnsi="Times New Roman" w:cs="Times New Roman"/>
          <w:szCs w:val="21"/>
          <w:lang w:val="zh-CN"/>
        </w:rPr>
        <w:t xml:space="preserve">网站发布公告。</w:t>
      </w:r>
      <w:r/>
    </w:p>
    <w:p>
      <w:pPr>
        <w:ind w:firstLine="363"/>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szCs w:val="21"/>
          <w:lang w:val="zh-CN"/>
        </w:rPr>
        <w:t xml:space="preserve">6.</w:t>
      </w:r>
      <w:r>
        <w:rPr>
          <w:rFonts w:hint="default" w:ascii="Times New Roman" w:hAnsi="Times New Roman" w:cs="Times New Roman"/>
          <w:szCs w:val="21"/>
        </w:rPr>
        <w:t xml:space="preserve">2</w:t>
      </w:r>
      <w:r>
        <w:rPr>
          <w:rFonts w:hint="eastAsia" w:ascii="宋体" w:hAnsi="宋体" w:cs="宋体"/>
          <w:bCs/>
          <w:szCs w:val="21"/>
          <w:lang w:eastAsia="zh-CN"/>
        </w:rPr>
        <w:t xml:space="preserve">勘查</w:t>
      </w:r>
      <w:r>
        <w:rPr>
          <w:rFonts w:hint="default" w:ascii="Times New Roman" w:hAnsi="Times New Roman" w:cs="Times New Roman"/>
          <w:bCs/>
          <w:szCs w:val="21"/>
        </w:rPr>
        <w:t xml:space="preserve">现场：无。</w:t>
      </w:r>
      <w:r/>
    </w:p>
    <w:p>
      <w:pPr>
        <w:ind w:firstLine="363"/>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9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操作手册下载地址：http://www.ccgp-jiangsu.gov.cn/jiangsu/zlxz/ee/ee3a4bc5a3454aa2b0d9312230633ce9.html</w:t>
      </w:r>
      <w:r/>
    </w:p>
    <w:p>
      <w:pPr>
        <w:pStyle w:val="99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首次登录“苏采云”系统的新用户，登录网址后，点击“用户注册”--“新CA办理指南”－－获取CA后绑定、登录系统－－采购项目参与－－下载采购文件（文件后缀名为“.kedt”）。</w:t>
      </w:r>
      <w:r/>
    </w:p>
    <w:p>
      <w:pPr>
        <w:pStyle w:val="99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“苏采云”南京地区客服热线025-83633744、025-83633743。</w:t>
      </w:r>
      <w:r/>
    </w:p>
    <w:p>
      <w:pPr>
        <w:pStyle w:val="998"/>
        <w:spacing w:line="360" w:lineRule="auto"/>
        <w:rPr>
          <w:rFonts w:hint="default" w:ascii="Times New Roman" w:hAnsi="Times New Roman" w:cs="Times New Roman"/>
        </w:rPr>
      </w:pPr>
      <w:r>
        <w:rPr>
          <w:rFonts w:hint="default" w:ascii="Times New Roman" w:hAnsi="Times New Roman" w:cs="Times New Roman"/>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6.</w:t>
      </w:r>
      <w:r>
        <w:rPr>
          <w:rFonts w:hint="default" w:ascii="Times New Roman" w:hAnsi="Times New Roman" w:cs="Times New Roman"/>
          <w:b/>
          <w:bCs/>
          <w:szCs w:val="21"/>
        </w:rPr>
        <w:t xml:space="preserve">4政府采购信用承诺</w:t>
      </w:r>
      <w:r/>
    </w:p>
    <w:p>
      <w:pPr>
        <w:ind w:firstLine="363"/>
        <w:jc w:val="left"/>
        <w:spacing w:line="360" w:lineRule="auto"/>
        <w:widowControl/>
        <w:rPr>
          <w:rFonts w:hint="default" w:ascii="Times New Roman" w:hAnsi="Times New Roman" w:cs="Times New Roman"/>
          <w:szCs w:val="21"/>
        </w:rPr>
      </w:pPr>
      <w:r>
        <w:rPr>
          <w:rFonts w:hint="default" w:ascii="Times New Roman" w:hAnsi="Times New Roman" w:cs="Times New Roman"/>
          <w:szCs w:val="21"/>
          <w:lang w:val="zh-CN"/>
        </w:rPr>
        <w:t xml:space="preserve">根据《关于在政府采购活动中推行信用承诺制的通知》宁财购通〔2021〕5号规定，</w:t>
      </w:r>
      <w:r>
        <w:rPr>
          <w:rFonts w:hint="default" w:ascii="Times New Roman" w:hAnsi="Times New Roman" w:cs="Times New Roman"/>
          <w:szCs w:val="21"/>
        </w:rPr>
        <w:t xml:space="preserve">参加</w:t>
      </w:r>
      <w:r>
        <w:rPr>
          <w:rFonts w:hint="default" w:ascii="Times New Roman" w:hAnsi="Times New Roman" w:cs="Times New Roman"/>
          <w:szCs w:val="21"/>
          <w:lang w:val="zh-CN"/>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cs="Times New Roman"/>
          <w:szCs w:val="21"/>
        </w:rPr>
        <w:t xml:space="preserve">首页</w:t>
      </w:r>
      <w:r>
        <w:rPr>
          <w:rFonts w:hint="default" w:ascii="Times New Roman" w:hAnsi="Times New Roman" w:cs="Times New Roman"/>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cs="Times New Roman"/>
          <w:b/>
          <w:bCs/>
          <w:szCs w:val="21"/>
          <w:lang w:val="zh-CN"/>
        </w:rPr>
        <w:t xml:space="preserve">由</w:t>
      </w:r>
      <w:r>
        <w:rPr>
          <w:rFonts w:hint="default" w:ascii="Times New Roman" w:hAnsi="Times New Roman" w:cs="Times New Roman"/>
          <w:b/>
          <w:bCs/>
          <w:szCs w:val="21"/>
        </w:rPr>
        <w:t xml:space="preserve">法定代表人</w:t>
      </w:r>
      <w:r>
        <w:rPr>
          <w:rFonts w:hint="default" w:ascii="Times New Roman" w:hAnsi="Times New Roman" w:cs="Times New Roman"/>
          <w:b/>
          <w:bCs/>
          <w:szCs w:val="21"/>
          <w:lang w:val="zh-CN"/>
        </w:rPr>
        <w:t xml:space="preserve">签字并</w:t>
      </w:r>
      <w:r>
        <w:rPr>
          <w:rFonts w:hint="eastAsia" w:cs="Times New Roman"/>
          <w:b/>
          <w:bCs/>
          <w:szCs w:val="21"/>
          <w:lang w:val="en-US" w:eastAsia="zh-CN"/>
        </w:rPr>
        <w:t xml:space="preserve">加</w:t>
      </w:r>
      <w:r>
        <w:rPr>
          <w:rFonts w:hint="default" w:ascii="Times New Roman" w:hAnsi="Times New Roman" w:cs="Times New Roman"/>
          <w:b/>
          <w:bCs/>
          <w:szCs w:val="21"/>
          <w:lang w:val="zh-CN"/>
        </w:rPr>
        <w:t xml:space="preserve">盖单位公章，</w:t>
      </w:r>
      <w:r>
        <w:rPr>
          <w:rFonts w:hint="default" w:ascii="Times New Roman" w:hAnsi="Times New Roman" w:cs="Times New Roman"/>
          <w:b/>
          <w:bCs/>
          <w:szCs w:val="21"/>
        </w:rPr>
        <w:t xml:space="preserve">随响应文件一并递交。</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（1）符合国家相关规定的财务状况报告；</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（2）依法缴纳税收的证明材料；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（3）依法缴纳社会保障资金的证明材料；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（4）具备履行政府采购合同所必需的设备和专业技术能力的证明材料；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（5）参加政府采购活动前三年内在经营活动中没有重大违法记录的证明材料；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（6）未被列入失信被执行人、重大税收违法失信主体名单、政府采购严重违法失信行为记录名单的证明材料。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供应商涉及以下情形的，不适用信用承诺： </w:t>
      </w:r>
      <w:r/>
    </w:p>
    <w:p>
      <w:pPr>
        <w:ind w:firstLine="365"/>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（1）供应商被列入严重失信主体名单； </w:t>
      </w:r>
      <w:r/>
    </w:p>
    <w:p>
      <w:pPr>
        <w:ind w:firstLine="365"/>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（2）被相关监管部门作出行政处罚且尚在处罚有效期内； </w:t>
      </w:r>
      <w:r/>
    </w:p>
    <w:p>
      <w:pPr>
        <w:ind w:firstLine="365"/>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（3）其他法律、行政法规规定的不适用信用承诺的情形。 </w:t>
      </w:r>
      <w:r/>
    </w:p>
    <w:p>
      <w:pPr>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供应商对信用承诺内容的真实性、合法性、有效性负责。如作出虚假信用承诺，视同为“提供虚假材料谋取中标、成交”的违法行为。</w:t>
      </w:r>
      <w:r/>
    </w:p>
    <w:p>
      <w:pPr>
        <w:pStyle w:val="993"/>
        <w:rPr>
          <w:rFonts w:hint="default" w:ascii="Times New Roman" w:hAnsi="Times New Roman" w:cs="Times New Roman"/>
        </w:rPr>
      </w:pPr>
      <w:r>
        <w:rPr>
          <w:rFonts w:hint="default" w:ascii="Times New Roman" w:hAnsi="Times New Roman" w:cs="Times New Roman"/>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七、对本次招标提出询问，请按以下方式联系</w:t>
      </w:r>
      <w:r/>
    </w:p>
    <w:p>
      <w:pPr>
        <w:ind w:firstLine="363"/>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7.1采购人信息</w:t>
      </w:r>
      <w:r/>
    </w:p>
    <w:p>
      <w:pPr>
        <w:ind w:firstLine="363"/>
        <w:spacing w:line="360" w:lineRule="auto"/>
        <w:widowControl/>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名称：南京市浦口区市场监督管理局</w:t>
      </w:r>
      <w:r/>
    </w:p>
    <w:p>
      <w:pPr>
        <w:ind w:firstLine="363"/>
        <w:spacing w:line="360" w:lineRule="auto"/>
        <w:widowControl/>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地址：南京市浦口区浦珠北路151号</w:t>
      </w:r>
      <w:r/>
    </w:p>
    <w:p>
      <w:pPr>
        <w:ind w:firstLine="363"/>
        <w:spacing w:line="360" w:lineRule="auto"/>
        <w:widowControl/>
        <w:rPr>
          <w:rFonts w:hint="default" w:ascii="Times New Roman" w:hAnsi="Times New Roman" w:eastAsia="宋体" w:cs="Times New Roman"/>
          <w:bCs/>
          <w:szCs w:val="21"/>
          <w:lang w:eastAsia="zh-CN"/>
        </w:rPr>
      </w:pPr>
      <w:r>
        <w:rPr>
          <w:rFonts w:hint="default" w:ascii="Times New Roman" w:hAnsi="Times New Roman" w:cs="Times New Roman"/>
          <w:bCs/>
          <w:szCs w:val="21"/>
          <w:lang w:val="zh-CN"/>
        </w:rPr>
        <w:t xml:space="preserve">联系人：</w:t>
      </w:r>
      <w:r>
        <w:rPr>
          <w:rFonts w:hint="default" w:ascii="Times New Roman" w:hAnsi="Times New Roman" w:cs="Times New Roman"/>
          <w:bCs/>
          <w:szCs w:val="21"/>
          <w:lang w:val="en-US" w:eastAsia="zh-CN"/>
        </w:rPr>
        <w:t xml:space="preserve">杨娟</w:t>
      </w:r>
      <w:r/>
    </w:p>
    <w:p>
      <w:pPr>
        <w:ind w:firstLine="363"/>
        <w:spacing w:line="360" w:lineRule="auto"/>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联系电话：</w:t>
      </w:r>
      <w:r>
        <w:rPr>
          <w:rFonts w:hint="default" w:ascii="Times New Roman" w:hAnsi="Times New Roman" w:cs="Times New Roman"/>
          <w:highlight w:val="none"/>
          <w:lang w:val="en-US" w:eastAsia="zh-CN"/>
        </w:rPr>
        <w:t xml:space="preserve">025-</w:t>
      </w:r>
      <w:r>
        <w:rPr>
          <w:rFonts w:hint="default" w:ascii="Times New Roman" w:hAnsi="Times New Roman" w:cs="Times New Roman"/>
          <w:highlight w:val="none"/>
        </w:rPr>
        <w:t xml:space="preserve">58886976</w:t>
      </w:r>
      <w:r/>
    </w:p>
    <w:p>
      <w:pPr>
        <w:ind w:firstLine="363"/>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7.2采购代理机构信息</w:t>
      </w:r>
      <w:r/>
    </w:p>
    <w:p>
      <w:pPr>
        <w:ind w:firstLine="363"/>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名称：江苏省设备成套股份有限公司</w:t>
      </w:r>
      <w:r/>
    </w:p>
    <w:p>
      <w:pPr>
        <w:ind w:firstLine="363"/>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联系人：</w:t>
      </w:r>
      <w:r>
        <w:rPr>
          <w:rFonts w:hint="default" w:ascii="Times New Roman" w:hAnsi="Times New Roman" w:cs="Times New Roman"/>
          <w:bCs/>
          <w:szCs w:val="21"/>
          <w:lang w:val="en-US" w:eastAsia="zh-CN"/>
        </w:rPr>
        <w:t xml:space="preserve">赵娴宇 左卢成</w:t>
      </w:r>
      <w:r/>
    </w:p>
    <w:p>
      <w:pPr>
        <w:ind w:firstLine="363"/>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电子邮箱：</w:t>
      </w:r>
      <w:r>
        <w:rPr>
          <w:rFonts w:hint="default" w:ascii="Times New Roman" w:hAnsi="Times New Roman" w:cs="Times New Roman"/>
          <w:bCs/>
          <w:szCs w:val="21"/>
          <w:lang w:val="en-US" w:eastAsia="zh-CN"/>
        </w:rPr>
        <w:t xml:space="preserve">zuolc</w:t>
      </w:r>
      <w:r>
        <w:rPr>
          <w:rFonts w:hint="default" w:ascii="Times New Roman" w:hAnsi="Times New Roman" w:cs="Times New Roman"/>
          <w:bCs/>
          <w:szCs w:val="21"/>
        </w:rPr>
        <w:t xml:space="preserve">@jcec.cn</w:t>
      </w:r>
      <w:r/>
    </w:p>
    <w:p>
      <w:pPr>
        <w:ind w:firstLine="363"/>
        <w:spacing w:line="360" w:lineRule="auto"/>
        <w:widowControl/>
        <w:rPr>
          <w:rFonts w:hint="default" w:ascii="Times New Roman" w:hAnsi="Times New Roman" w:eastAsia="宋体" w:cs="Times New Roman"/>
          <w:bCs/>
          <w:szCs w:val="21"/>
          <w:lang w:val="en-US" w:eastAsia="zh-CN"/>
        </w:rPr>
      </w:pPr>
      <w:r>
        <w:rPr>
          <w:rFonts w:hint="default" w:ascii="Times New Roman" w:hAnsi="Times New Roman" w:cs="Times New Roman"/>
          <w:bCs/>
          <w:szCs w:val="21"/>
        </w:rPr>
        <w:t xml:space="preserve">联系方式：</w:t>
      </w:r>
      <w:r>
        <w:rPr>
          <w:rFonts w:hint="default" w:ascii="Times New Roman" w:hAnsi="Times New Roman" w:cs="Times New Roman"/>
          <w:bCs/>
          <w:szCs w:val="21"/>
          <w:lang w:val="en-US" w:eastAsia="zh-CN"/>
        </w:rPr>
        <w:t xml:space="preserve">025-83325825 </w:t>
      </w:r>
      <w:r>
        <w:rPr>
          <w:rFonts w:hint="default" w:ascii="Times New Roman" w:hAnsi="Times New Roman" w:cs="Times New Roman"/>
          <w:bCs/>
          <w:szCs w:val="21"/>
        </w:rPr>
        <w:t xml:space="preserve">025-833</w:t>
      </w:r>
      <w:r>
        <w:rPr>
          <w:rFonts w:hint="default" w:ascii="Times New Roman" w:hAnsi="Times New Roman" w:cs="Times New Roman"/>
          <w:bCs/>
          <w:szCs w:val="21"/>
          <w:lang w:val="en-US" w:eastAsia="zh-CN"/>
        </w:rPr>
        <w:t xml:space="preserve">14167</w:t>
      </w:r>
      <w:r/>
    </w:p>
    <w:p>
      <w:pPr>
        <w:ind w:firstLine="363"/>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地址：江苏省南京市鼓楼区清江南路18号鼓楼创新广场D栋10楼1001室 </w:t>
      </w:r>
      <w:r/>
    </w:p>
    <w:p>
      <w:pPr>
        <w:ind w:firstLine="363"/>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7.3项目联系方式</w:t>
      </w:r>
      <w:r/>
    </w:p>
    <w:p>
      <w:pPr>
        <w:ind w:firstLine="363"/>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联系人：</w:t>
      </w:r>
      <w:r>
        <w:rPr>
          <w:rFonts w:hint="default" w:ascii="Times New Roman" w:hAnsi="Times New Roman" w:cs="Times New Roman"/>
          <w:bCs/>
          <w:szCs w:val="21"/>
          <w:lang w:val="en-US" w:eastAsia="zh-CN"/>
        </w:rPr>
        <w:t xml:space="preserve">赵娴宇 左卢成</w:t>
      </w:r>
      <w:r/>
    </w:p>
    <w:p>
      <w:pPr>
        <w:ind w:firstLine="363"/>
        <w:spacing w:line="360" w:lineRule="auto"/>
        <w:widowControl/>
        <w:rPr>
          <w:rFonts w:hint="default" w:ascii="Times New Roman" w:hAnsi="Times New Roman" w:cs="Times New Roman"/>
        </w:rPr>
      </w:pPr>
      <w:r>
        <w:rPr>
          <w:rFonts w:hint="default" w:ascii="Times New Roman" w:hAnsi="Times New Roman" w:cs="Times New Roman"/>
          <w:bCs/>
          <w:szCs w:val="21"/>
        </w:rPr>
        <w:t xml:space="preserve">电话：</w:t>
      </w:r>
      <w:r>
        <w:rPr>
          <w:rFonts w:hint="default" w:ascii="Times New Roman" w:hAnsi="Times New Roman" w:cs="Times New Roman"/>
          <w:bCs/>
          <w:szCs w:val="21"/>
          <w:lang w:val="en-US" w:eastAsia="zh-CN"/>
        </w:rPr>
        <w:t xml:space="preserve">025-83325825 </w:t>
      </w:r>
      <w:r>
        <w:rPr>
          <w:rFonts w:hint="default" w:ascii="Times New Roman" w:hAnsi="Times New Roman" w:cs="Times New Roman"/>
          <w:bCs/>
          <w:szCs w:val="21"/>
        </w:rPr>
        <w:t xml:space="preserve">025-833</w:t>
      </w:r>
      <w:r>
        <w:rPr>
          <w:rFonts w:hint="default" w:ascii="Times New Roman" w:hAnsi="Times New Roman" w:cs="Times New Roman"/>
          <w:bCs/>
          <w:szCs w:val="21"/>
          <w:lang w:val="en-US" w:eastAsia="zh-CN"/>
        </w:rPr>
        <w:t xml:space="preserve">14167</w:t>
      </w:r>
      <w:r>
        <w:rPr>
          <w:rFonts w:hint="default" w:ascii="Times New Roman" w:hAnsi="Times New Roman" w:cs="Times New Roman"/>
        </w:rPr>
        <w:br w:type="page" w:clear="all"/>
      </w:r>
      <w:r/>
    </w:p>
    <w:p>
      <w:pPr>
        <w:pStyle w:val="939"/>
        <w:numPr>
          <w:ilvl w:val="0"/>
          <w:numId w:val="0"/>
        </w:numPr>
        <w:spacing w:line="360" w:lineRule="auto"/>
        <w:rPr>
          <w:rFonts w:hint="eastAsia" w:ascii="宋体" w:hAnsi="宋体" w:cs="宋体"/>
        </w:rPr>
      </w:pPr>
      <w:r/>
      <w:bookmarkStart w:id="5" w:name="_Toc452625218"/>
      <w:r/>
      <w:bookmarkStart w:id="6" w:name="_Toc2989"/>
      <w:r>
        <w:rPr>
          <w:rFonts w:hint="eastAsia" w:ascii="宋体" w:hAnsi="宋体" w:cs="宋体"/>
        </w:rPr>
        <w:t xml:space="preserve">第二章 投标人须知</w:t>
      </w:r>
      <w:bookmarkEnd w:id="5"/>
      <w:r/>
      <w:bookmarkEnd w:id="6"/>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5"/>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6"/>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6"/>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6"/>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w:t>
      </w:r>
      <w:r>
        <w:rPr>
          <w:rFonts w:hint="eastAsia" w:ascii="宋体" w:hAnsi="宋体" w:cs="宋体"/>
          <w:szCs w:val="21"/>
          <w:lang w:val="zh-CN"/>
        </w:rPr>
        <w:t xml:space="preserve">，</w:t>
      </w:r>
      <w:r>
        <w:rPr>
          <w:rFonts w:hint="eastAsia" w:ascii="宋体" w:hAnsi="宋体" w:cs="宋体"/>
          <w:bCs/>
          <w:szCs w:val="21"/>
        </w:rPr>
        <w:t xml:space="preserve">采购人不再支付任何其他费用</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w:t>
      </w:r>
      <w:bookmarkStart w:id="7" w:name="OLE_LINK4"/>
      <w:r>
        <w:rPr>
          <w:rFonts w:hint="eastAsia" w:ascii="宋体" w:hAnsi="宋体" w:cs="宋体"/>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bookmarkEnd w:id="7"/>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szCs w:val="21"/>
        </w:rPr>
      </w:pPr>
      <w:r>
        <w:rPr>
          <w:rFonts w:hint="eastAsia" w:ascii="宋体" w:hAnsi="宋体" w:cs="宋体"/>
          <w:szCs w:val="21"/>
        </w:rPr>
        <w:t xml:space="preserve">12.2</w:t>
      </w:r>
      <w:r>
        <w:rPr>
          <w:rFonts w:hint="eastAsia" w:ascii="Arial" w:hAnsi="Arial"/>
          <w:szCs w:val="21"/>
        </w:rPr>
        <w:t xml:space="preserve"> </w:t>
      </w:r>
      <w:r>
        <w:rPr>
          <w:rFonts w:hint="eastAsia" w:ascii="Arial" w:hAnsi="Arial"/>
          <w:szCs w:val="21"/>
          <w:lang w:val="zh-CN"/>
        </w:rPr>
        <w:t xml:space="preserve">如标书制作工具中格式和内容与“南京公共采购信息网、江苏政府采购网、中国政府采购网”发布的</w:t>
      </w:r>
      <w:r>
        <w:rPr>
          <w:rFonts w:hint="eastAsia" w:ascii="Arial" w:hAnsi="Arial"/>
          <w:szCs w:val="21"/>
        </w:rPr>
        <w:t xml:space="preserve">采购</w:t>
      </w:r>
      <w:r>
        <w:rPr>
          <w:rFonts w:hint="eastAsia" w:ascii="Arial" w:hAnsi="Arial"/>
          <w:szCs w:val="21"/>
          <w:lang w:val="zh-CN"/>
        </w:rPr>
        <w:t xml:space="preserve">文件不一致，以</w:t>
      </w:r>
      <w:r>
        <w:rPr>
          <w:rFonts w:hint="eastAsia" w:ascii="Arial" w:hAnsi="Arial"/>
          <w:szCs w:val="21"/>
        </w:rPr>
        <w:t xml:space="preserve">上述网站</w:t>
      </w:r>
      <w:r>
        <w:rPr>
          <w:rFonts w:hint="eastAsia" w:ascii="Arial" w:hAnsi="Arial"/>
          <w:szCs w:val="21"/>
          <w:lang w:val="zh-CN"/>
        </w:rPr>
        <w:t xml:space="preserve">发布的</w:t>
      </w:r>
      <w:r>
        <w:rPr>
          <w:rFonts w:hint="eastAsia" w:ascii="Arial" w:hAnsi="Arial"/>
          <w:szCs w:val="21"/>
        </w:rPr>
        <w:t xml:space="preserve">采购</w:t>
      </w:r>
      <w:r>
        <w:rPr>
          <w:rFonts w:hint="eastAsia" w:ascii="Arial" w:hAnsi="Arial"/>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w:t>
      </w:r>
      <w:r>
        <w:rPr>
          <w:rFonts w:hint="eastAsia" w:ascii="宋体" w:hAnsi="宋体" w:cs="宋体"/>
          <w:szCs w:val="21"/>
          <w:lang w:eastAsia="zh-CN"/>
        </w:rPr>
        <w:t xml:space="preserve">，</w:t>
      </w:r>
      <w:r>
        <w:rPr>
          <w:rFonts w:hint="eastAsia" w:ascii="宋体" w:hAnsi="宋体" w:cs="宋体"/>
          <w:szCs w:val="21"/>
        </w:rPr>
        <w:t xml:space="preserve">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Cs w:val="21"/>
          <w:lang w:eastAsia="zh-CN"/>
        </w:rPr>
        <w:t xml:space="preserve">（在本项目无需缴纳投标保证金的情况下，投标保证金相关约定不适用）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本次招标，</w:t>
      </w:r>
      <w:r>
        <w:rPr>
          <w:rFonts w:hint="eastAsia" w:ascii="宋体" w:hAnsi="宋体" w:cs="宋体"/>
          <w:bCs/>
          <w:szCs w:val="21"/>
          <w:lang w:val="en-US" w:eastAsia="zh-CN"/>
        </w:rPr>
        <w:t xml:space="preserve">按中标供应商所中标段预算额</w:t>
      </w:r>
      <w:r>
        <w:rPr>
          <w:rFonts w:hint="eastAsia" w:ascii="宋体" w:hAnsi="宋体" w:cs="宋体"/>
          <w:bCs/>
          <w:szCs w:val="21"/>
        </w:rPr>
        <w:t xml:space="preserve">根据《招标代理服务收费管理暂行办法》计价格【2002】1980号文的70%基准收费（不足6000按照6000计算）。在领取中标通知书前向招标代理机构支付招标服务费。本项费用无需在投标报价表中单列。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16.3开标公证费：无。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rPr>
          <w:rFonts w:hint="eastAsia" w:ascii="宋体" w:hAnsi="宋体" w:cs="宋体"/>
          <w:szCs w:val="21"/>
          <w:lang w:eastAsia="zh-CN"/>
        </w:rPr>
        <w:t xml:space="preserve">（在本项目无需缴纳投标保证金的情况下，投标保证金相关约定不适用）</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（3）同一投标人提交两个（含两个）以上不同的投标报价的；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（4）投标文件未按照招标文件要求加盖电子公章的；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（8）现行法律、法规、规章和招标文件规定的其他无效情形。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”）等其他文字说明的商务和技术要求。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22.4参照政府采购货物和服务招标投标管理办法（财政部令第87号）、《关于推动解决政府采购异常低价问题的通知》（财库〔2026〕2号）：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1、评标过程中出现下列情形之一的，评标委员会应当启动异常低价投标审查程序： </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2、评标委员会启动异常低价投标审查后，属于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第（3）项情形的，供应商已随投标文件一并提交相关书面说明及必要的证明材料的，在评标现场可不再重复提交。</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中标人放弃或</w:t>
      </w:r>
      <w:r>
        <w:rPr>
          <w:rFonts w:hint="eastAsia" w:ascii="宋体" w:hAnsi="宋体" w:cs="宋体"/>
          <w:b/>
          <w:bCs/>
          <w:szCs w:val="21"/>
          <w:highlight w:val="none"/>
          <w:lang w:val="en-US" w:eastAsia="zh-CN"/>
        </w:rPr>
        <w:t xml:space="preserve">者</w:t>
      </w:r>
      <w:r>
        <w:rPr>
          <w:rFonts w:hint="eastAsia" w:ascii="宋体" w:hAnsi="宋体" w:cs="宋体"/>
          <w:b/>
          <w:bCs/>
          <w:szCs w:val="21"/>
          <w:highlight w:val="none"/>
        </w:rPr>
        <w:t xml:space="preserve">拒绝签订合同的，中标人不得参加该项目重新开展的采购活动，投标保证金不予退还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5</w:t>
      </w:r>
      <w:r>
        <w:rPr>
          <w:rFonts w:hint="eastAsia" w:ascii="宋体" w:hAnsi="宋体" w:cs="宋体"/>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w:t>
      </w:r>
      <w:r>
        <w:rPr>
          <w:rFonts w:hint="eastAsia" w:ascii="宋体" w:hAnsi="宋体" w:cs="宋体"/>
          <w:b/>
          <w:bCs/>
          <w:szCs w:val="21"/>
        </w:rPr>
        <w:t xml:space="preserve">依法予以处罚</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6</w:t>
      </w:r>
      <w:r>
        <w:rPr>
          <w:rFonts w:hint="eastAsia" w:ascii="宋体" w:hAnsi="宋体" w:cs="宋体"/>
          <w:szCs w:val="21"/>
        </w:rPr>
        <w:t xml:space="preserve">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r/>
    </w:p>
    <w:p>
      <w:pPr>
        <w:pStyle w:val="939"/>
        <w:numPr>
          <w:ilvl w:val="0"/>
          <w:numId w:val="0"/>
        </w:numPr>
        <w:spacing w:line="360" w:lineRule="auto"/>
        <w:rPr>
          <w:rFonts w:hint="eastAsia" w:ascii="宋体" w:hAnsi="宋体" w:cs="宋体"/>
        </w:rPr>
      </w:pPr>
      <w:r/>
      <w:bookmarkStart w:id="8" w:name="_Toc15715"/>
      <w:r/>
      <w:bookmarkStart w:id="9" w:name="_Toc481057145"/>
      <w:r>
        <w:rPr>
          <w:rFonts w:hint="eastAsia" w:ascii="宋体" w:hAnsi="宋体" w:cs="宋体"/>
        </w:rPr>
        <w:t xml:space="preserve">第三章</w:t>
      </w:r>
      <w:bookmarkStart w:id="10" w:name="OLE_LINK7"/>
      <w:r/>
      <w:bookmarkStart w:id="11" w:name="OLE_LINK6"/>
      <w:r>
        <w:rPr>
          <w:rFonts w:hint="eastAsia" w:ascii="宋体" w:hAnsi="宋体" w:cs="宋体"/>
        </w:rPr>
        <w:t xml:space="preserve"> 评标标准</w:t>
      </w:r>
      <w:bookmarkEnd w:id="8"/>
      <w:r/>
      <w:bookmarkEnd w:id="10"/>
      <w:r/>
      <w:bookmarkEnd w:id="11"/>
      <w:r/>
      <w:bookmarkEnd w:id="9"/>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lang w:val="en-US" w:eastAsia="zh-CN"/>
        </w:rPr>
        <w:t xml:space="preserve">低到高</w:t>
      </w:r>
      <w:r>
        <w:rPr>
          <w:rFonts w:hint="eastAsia" w:ascii="宋体" w:hAnsi="宋体" w:cs="宋体"/>
        </w:rPr>
        <w:t xml:space="preserve">顺序排列，得分且投标报价相同的，按技术指标优劣顺序排列，由评标委员会确定。</w:t>
      </w:r>
      <w:r/>
    </w:p>
    <w:tbl>
      <w:tblPr>
        <w:tblStyle w:val="949"/>
        <w:tblW w:w="10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25"/>
        <w:gridCol w:w="7195"/>
        <w:gridCol w:w="746"/>
      </w:tblGrid>
      <w:tr>
        <w:trPr>
          <w:jc w:val="center"/>
          <w:trHeight w:val="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价格</w:t>
            </w:r>
            <w:r/>
          </w:p>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采用低价优先法计算，满足招标文件要求且投标价格最低的投标报价为评标基准价，其价格分为满分。其他供应商的价格分按照下列公式计算（小数点后保留两位）：投标报价得分=</w:t>
            </w:r>
            <w:r>
              <w:rPr>
                <w:rFonts w:hint="default" w:ascii="Times New Roman" w:hAnsi="Times New Roman" w:eastAsia="宋体" w:cs="Times New Roman"/>
                <w:highlight w:val="none"/>
                <w:lang w:val="en-US" w:eastAsia="zh-CN"/>
              </w:rPr>
              <w:t xml:space="preserve">（评标基准价／投标报价）</w:t>
            </w: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5</w:t>
            </w:r>
            <w:r>
              <w:rPr>
                <w:rFonts w:hint="eastAsia" w:ascii="Times New Roman" w:hAnsi="Times New Roman" w:eastAsia="宋体" w:cs="Times New Roman"/>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5</w:t>
            </w:r>
            <w:r/>
          </w:p>
        </w:tc>
      </w:tr>
      <w:tr>
        <w:trPr>
          <w:jc w:val="center"/>
          <w:trHeight w:val="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w:t>
            </w:r>
            <w:r/>
          </w:p>
        </w:tc>
        <w:tc>
          <w:tcPr>
            <w:tcBorders>
              <w:top w:val="single" w:color="auto" w:sz="4" w:space="0"/>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资质</w:t>
            </w:r>
            <w:r/>
          </w:p>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lang w:val="en-US" w:eastAsia="zh-CN"/>
              </w:rPr>
              <w:t xml:space="preserve">分</w:t>
            </w:r>
            <w:r/>
          </w:p>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具有良好的实验室运营管理经验</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（1）具备计量认证合格证书（CMA）得4分；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Times New Roman" w:hAnsi="Times New Roman" w:eastAsia="宋体" w:cs="Times New Roman"/>
                <w:highlight w:val="none"/>
                <w:lang w:val="en-US" w:eastAsia="zh-CN"/>
              </w:rPr>
              <w:t xml:space="preserve">（2）具备农产品质量安全检测机构资质</w:t>
            </w:r>
            <w:r>
              <w:rPr>
                <w:rFonts w:hint="default"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lang w:val="en-US" w:eastAsia="zh-CN"/>
              </w:rPr>
              <w:t xml:space="preserve">CATL</w:t>
            </w:r>
            <w:r>
              <w:rPr>
                <w:rFonts w:hint="default"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lang w:val="en-US" w:eastAsia="zh-CN"/>
              </w:rPr>
              <w:t xml:space="preserve">得4分。</w:t>
            </w:r>
            <w:r>
              <w:rPr>
                <w:rFonts w:hint="eastAsia" w:ascii="宋体" w:hAnsi="宋体" w:eastAsia="宋体" w:cs="宋体"/>
                <w:color w:val="auto"/>
                <w:sz w:val="21"/>
                <w:szCs w:val="21"/>
                <w:highlight w:val="none"/>
              </w:rPr>
              <w:br/>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rPr>
              <w:t xml:space="preserve">有效期内</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相关证书的复印件加盖公章</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能力验证：</w:t>
            </w:r>
            <w:r/>
          </w:p>
          <w:p>
            <w:pPr>
              <w:keepLines w:val="0"/>
              <w:keepNext w:val="0"/>
              <w:pageBreakBefore w:val="0"/>
              <w:spacing w:line="240" w:lineRule="auto"/>
              <w:rPr>
                <w:rFonts w:hint="eastAsia" w:ascii="宋体" w:hAnsi="宋体" w:eastAsia="宋体" w:cs="宋体"/>
                <w:color w:val="auto"/>
                <w:sz w:val="21"/>
                <w:szCs w:val="21"/>
                <w:highlight w:val="none"/>
              </w:rPr>
            </w:pPr>
            <w:r>
              <w:rPr>
                <w:rFonts w:hint="default" w:ascii="Times New Roman" w:hAnsi="Times New Roman" w:eastAsia="宋体" w:cs="Times New Roman"/>
                <w:highlight w:val="none"/>
                <w:lang w:val="en-US" w:eastAsia="zh-CN"/>
              </w:rPr>
              <w:t xml:space="preserve">自202</w:t>
            </w:r>
            <w:r>
              <w:rPr>
                <w:rFonts w:hint="eastAsia" w:ascii="Times New Roman" w:hAnsi="Times New Roman" w:eastAsia="宋体" w:cs="Times New Roman"/>
                <w:highlight w:val="none"/>
                <w:lang w:val="en-US" w:eastAsia="zh-CN"/>
              </w:rPr>
              <w:t xml:space="preserve">3</w:t>
            </w:r>
            <w:r>
              <w:rPr>
                <w:rFonts w:hint="default" w:ascii="Times New Roman" w:hAnsi="Times New Roman" w:eastAsia="宋体" w:cs="Times New Roman"/>
                <w:highlight w:val="none"/>
                <w:lang w:val="en-US" w:eastAsia="zh-CN"/>
              </w:rPr>
              <w:t xml:space="preserve">年1月1日以来，</w:t>
            </w:r>
            <w:r>
              <w:rPr>
                <w:rFonts w:hint="eastAsia" w:ascii="Times New Roman" w:hAnsi="Times New Roman" w:eastAsia="宋体" w:cs="Times New Roman"/>
                <w:highlight w:val="none"/>
                <w:lang w:val="en-US" w:eastAsia="zh-CN"/>
              </w:rPr>
              <w:t xml:space="preserve">供应商参与市场监管部门实验室能力验证情况：对农药残留、兽药残留、食品添加剂、非法添加、微生物等领域，每一个领域结果满意的，得1分，满分为5分。</w:t>
            </w:r>
            <w:r>
              <w:rPr>
                <w:rFonts w:hint="eastAsia" w:ascii="宋体" w:hAnsi="宋体" w:eastAsia="宋体" w:cs="宋体"/>
                <w:color w:val="auto"/>
                <w:sz w:val="21"/>
                <w:szCs w:val="21"/>
                <w:highlight w:val="none"/>
              </w:rPr>
              <w:br/>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提供相关证明材料的复印件加盖公章</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r>
      <w:tr>
        <w:trPr>
          <w:jc w:val="center"/>
          <w:trHeight w:val="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3.1</w:t>
            </w:r>
            <w:r/>
          </w:p>
        </w:tc>
        <w:tc>
          <w:tcPr>
            <w:tcBorders>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人员</w:t>
            </w:r>
            <w:r/>
          </w:p>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供应商需为本项目配备1名专职的项目负责人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投标文件中需要标注出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，具体要求如下：</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（1）具有食品、化学、生物、农业或与本项目相关专业本科（含）以上学历；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（2）具有中级（含）以上职称；</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（3）有相关工作经验3年（含）以上。</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Times New Roman" w:hAnsi="Times New Roman" w:eastAsia="宋体" w:cs="Times New Roman"/>
                <w:b/>
                <w:bCs/>
                <w:spacing w:val="-3"/>
                <w:szCs w:val="21"/>
                <w:highlight w:val="none"/>
                <w:lang w:val="en-US" w:eastAsia="zh-CN" w:bidi="zh-CN"/>
              </w:rPr>
              <w:t xml:space="preserve">（须提供学历证书、学位证书、职称证书、相关工作经验证明和</w:t>
            </w:r>
            <w:r>
              <w:rPr>
                <w:rFonts w:hint="default" w:ascii="Times New Roman" w:hAnsi="Times New Roman" w:eastAsia="宋体" w:cs="Times New Roman"/>
                <w:b/>
                <w:bCs/>
                <w:spacing w:val="-3"/>
                <w:szCs w:val="21"/>
                <w:highlight w:val="none"/>
                <w:lang w:val="zh-CN" w:eastAsia="zh-CN" w:bidi="zh-CN"/>
              </w:rPr>
              <w:t xml:space="preserve">202</w:t>
            </w:r>
            <w:r>
              <w:rPr>
                <w:rFonts w:hint="eastAsia" w:ascii="Times New Roman" w:hAnsi="Times New Roman" w:eastAsia="宋体" w:cs="Times New Roman"/>
                <w:b/>
                <w:bCs/>
                <w:spacing w:val="-3"/>
                <w:szCs w:val="21"/>
                <w:highlight w:val="none"/>
                <w:lang w:val="en-US" w:eastAsia="zh-CN" w:bidi="zh-CN"/>
              </w:rPr>
              <w:t xml:space="preserve">5</w:t>
            </w:r>
            <w:r>
              <w:rPr>
                <w:rFonts w:hint="default" w:ascii="Times New Roman" w:hAnsi="Times New Roman" w:eastAsia="宋体" w:cs="Times New Roman"/>
                <w:b/>
                <w:bCs/>
                <w:spacing w:val="-3"/>
                <w:szCs w:val="21"/>
                <w:highlight w:val="none"/>
                <w:lang w:val="zh-CN" w:eastAsia="zh-CN" w:bidi="zh-CN"/>
              </w:rPr>
              <w:t xml:space="preserve">年</w:t>
            </w:r>
            <w:r>
              <w:rPr>
                <w:rFonts w:hint="eastAsia" w:cs="Times New Roman"/>
                <w:b/>
                <w:bCs/>
                <w:spacing w:val="-3"/>
                <w:szCs w:val="21"/>
                <w:highlight w:val="none"/>
                <w:lang w:val="en-US" w:eastAsia="zh-CN" w:bidi="zh-CN"/>
              </w:rPr>
              <w:t xml:space="preserve">12</w:t>
            </w:r>
            <w:r>
              <w:rPr>
                <w:rFonts w:hint="default" w:ascii="Times New Roman" w:hAnsi="Times New Roman" w:eastAsia="宋体" w:cs="Times New Roman"/>
                <w:b/>
                <w:bCs/>
                <w:spacing w:val="-3"/>
                <w:szCs w:val="21"/>
                <w:highlight w:val="none"/>
                <w:lang w:val="zh-CN" w:eastAsia="zh-CN" w:bidi="zh-CN"/>
              </w:rPr>
              <w:t xml:space="preserve">月至</w:t>
            </w:r>
            <w:r>
              <w:rPr>
                <w:rFonts w:hint="default" w:ascii="Times New Roman" w:hAnsi="Times New Roman" w:eastAsia="宋体" w:cs="Times New Roman"/>
                <w:b/>
                <w:bCs/>
                <w:spacing w:val="-3"/>
                <w:szCs w:val="21"/>
                <w:highlight w:val="none"/>
                <w:lang w:val="en-US" w:eastAsia="zh-CN" w:bidi="zh-CN"/>
              </w:rPr>
              <w:t xml:space="preserve">202</w:t>
            </w:r>
            <w:r>
              <w:rPr>
                <w:rFonts w:hint="eastAsia" w:ascii="Times New Roman" w:hAnsi="Times New Roman" w:eastAsia="宋体" w:cs="Times New Roman"/>
                <w:b/>
                <w:bCs/>
                <w:spacing w:val="-3"/>
                <w:szCs w:val="21"/>
                <w:highlight w:val="none"/>
                <w:lang w:val="en-US" w:eastAsia="zh-CN" w:bidi="zh-CN"/>
              </w:rPr>
              <w:t xml:space="preserve">6</w:t>
            </w:r>
            <w:r>
              <w:rPr>
                <w:rFonts w:hint="default" w:ascii="Times New Roman" w:hAnsi="Times New Roman" w:eastAsia="宋体" w:cs="Times New Roman"/>
                <w:b/>
                <w:bCs/>
                <w:spacing w:val="-3"/>
                <w:szCs w:val="21"/>
                <w:highlight w:val="none"/>
                <w:lang w:val="en-US" w:eastAsia="zh-CN" w:bidi="zh-CN"/>
              </w:rPr>
              <w:t xml:space="preserve">年</w:t>
            </w:r>
            <w:r>
              <w:rPr>
                <w:rFonts w:hint="eastAsia" w:cs="Times New Roman"/>
                <w:b/>
                <w:bCs/>
                <w:spacing w:val="-3"/>
                <w:szCs w:val="21"/>
                <w:highlight w:val="none"/>
                <w:lang w:val="en-US" w:eastAsia="zh-CN" w:bidi="zh-CN"/>
              </w:rPr>
              <w:t xml:space="preserve">5</w:t>
            </w:r>
            <w:r>
              <w:rPr>
                <w:rFonts w:hint="default" w:ascii="Times New Roman" w:hAnsi="Times New Roman" w:eastAsia="宋体" w:cs="Times New Roman"/>
                <w:b/>
                <w:bCs/>
                <w:spacing w:val="-3"/>
                <w:szCs w:val="21"/>
                <w:highlight w:val="none"/>
                <w:lang w:val="zh-CN" w:eastAsia="zh-CN" w:bidi="zh-CN"/>
              </w:rPr>
              <w:t xml:space="preserve">月</w:t>
            </w:r>
            <w:r>
              <w:rPr>
                <w:rFonts w:hint="default" w:ascii="Times New Roman" w:hAnsi="Times New Roman" w:eastAsia="宋体" w:cs="Times New Roman"/>
                <w:b/>
                <w:bCs/>
                <w:spacing w:val="-3"/>
                <w:szCs w:val="21"/>
                <w:highlight w:val="none"/>
                <w:lang w:val="en-US" w:eastAsia="zh-CN" w:bidi="zh-CN"/>
              </w:rPr>
              <w:t xml:space="preserve">期间任意一个月</w:t>
            </w:r>
            <w:r>
              <w:rPr>
                <w:rFonts w:hint="default" w:ascii="Times New Roman" w:hAnsi="Times New Roman" w:eastAsia="宋体" w:cs="Times New Roman"/>
                <w:b/>
                <w:bCs/>
                <w:spacing w:val="-3"/>
                <w:szCs w:val="21"/>
                <w:highlight w:val="none"/>
                <w:lang w:val="zh-CN" w:eastAsia="zh-CN" w:bidi="zh-CN"/>
              </w:rPr>
              <w:t xml:space="preserve">由</w:t>
            </w:r>
            <w:r>
              <w:rPr>
                <w:rFonts w:hint="eastAsia" w:ascii="Times New Roman" w:hAnsi="Times New Roman" w:eastAsia="宋体" w:cs="Times New Roman"/>
                <w:b/>
                <w:bCs/>
                <w:spacing w:val="-3"/>
                <w:szCs w:val="21"/>
                <w:highlight w:val="none"/>
                <w:lang w:val="zh-CN" w:eastAsia="zh-CN" w:bidi="zh-CN"/>
              </w:rPr>
              <w:t xml:space="preserve">供应商</w:t>
            </w:r>
            <w:r>
              <w:rPr>
                <w:rFonts w:hint="default" w:ascii="Times New Roman" w:hAnsi="Times New Roman" w:eastAsia="宋体" w:cs="Times New Roman"/>
                <w:b/>
                <w:bCs/>
                <w:spacing w:val="-3"/>
                <w:szCs w:val="21"/>
                <w:highlight w:val="none"/>
                <w:lang w:val="zh-CN" w:eastAsia="zh-CN" w:bidi="zh-CN"/>
              </w:rPr>
              <w:t xml:space="preserve">为其缴纳社保的证明材料</w:t>
            </w:r>
            <w:r>
              <w:rPr>
                <w:rFonts w:hint="eastAsia" w:ascii="Times New Roman" w:hAnsi="Times New Roman" w:eastAsia="宋体" w:cs="Times New Roman"/>
                <w:b/>
                <w:bCs/>
                <w:spacing w:val="-3"/>
                <w:szCs w:val="21"/>
                <w:highlight w:val="none"/>
                <w:lang w:val="en-US" w:eastAsia="zh-CN" w:bidi="zh-CN"/>
              </w:rPr>
              <w:t xml:space="preserve">复印件并加盖公章。上述条件全部满足得2分，否则不得分）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农贸市场</w:t>
            </w:r>
            <w:r>
              <w:rPr>
                <w:rFonts w:hint="eastAsia" w:ascii="宋体" w:hAnsi="宋体" w:cs="宋体"/>
                <w:b/>
                <w:bCs/>
                <w:color w:val="auto"/>
                <w:sz w:val="21"/>
                <w:szCs w:val="21"/>
                <w:highlight w:val="none"/>
                <w:lang w:val="en-US" w:eastAsia="zh-CN"/>
              </w:rPr>
              <w:t xml:space="preserve">（商超）</w:t>
            </w:r>
            <w:r>
              <w:rPr>
                <w:rFonts w:hint="eastAsia" w:ascii="宋体" w:hAnsi="宋体" w:eastAsia="宋体" w:cs="宋体"/>
                <w:b/>
                <w:bCs/>
                <w:color w:val="auto"/>
                <w:sz w:val="21"/>
                <w:szCs w:val="21"/>
                <w:highlight w:val="none"/>
                <w:lang w:eastAsia="zh-CN"/>
              </w:rPr>
              <w:t xml:space="preserve">快检运维单位需为本项目至少配备</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名专职快检服务人员，</w:t>
            </w:r>
            <w:r>
              <w:rPr>
                <w:rFonts w:hint="eastAsia" w:ascii="宋体" w:hAnsi="宋体" w:cs="宋体"/>
                <w:b/>
                <w:bCs/>
                <w:color w:val="auto"/>
                <w:sz w:val="21"/>
                <w:szCs w:val="21"/>
                <w:highlight w:val="none"/>
                <w:lang w:val="en-US" w:eastAsia="zh-CN"/>
              </w:rPr>
              <w:t xml:space="preserve">每个农贸市场（商超）提供不少于1人的兼职服务人员。</w:t>
            </w:r>
            <w:r/>
          </w:p>
          <w:p>
            <w:pP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专职人员</w:t>
            </w:r>
            <w:r>
              <w:rPr>
                <w:rFonts w:hint="eastAsia" w:ascii="宋体" w:hAnsi="宋体" w:eastAsia="宋体" w:cs="宋体"/>
                <w:b/>
                <w:bCs/>
                <w:color w:val="auto"/>
                <w:sz w:val="21"/>
                <w:szCs w:val="21"/>
                <w:highlight w:val="none"/>
              </w:rPr>
              <w:t xml:space="preserve">具体要求如下：</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（1）具有本科（含）以上学历。 </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（2）有相关工作经验1年（含）以上。</w:t>
            </w:r>
            <w:r/>
          </w:p>
          <w:p>
            <w:pPr>
              <w:pStyle w:val="998"/>
              <w:ind w:left="0" w:firstLine="0"/>
              <w:spacing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兼职人员具体要求如下：</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（1）高中（含）以上学历。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（2）能够胜任检测室各项工作。</w:t>
            </w:r>
            <w:r/>
          </w:p>
          <w:p>
            <w:pPr>
              <w:keepLines w:val="0"/>
              <w:keepNext w:val="0"/>
              <w:pageBreakBefore w:val="0"/>
              <w:spacing w:line="240" w:lineRule="auto"/>
              <w:rPr>
                <w:rFonts w:hint="default" w:ascii="宋体" w:hAnsi="宋体" w:eastAsia="宋体" w:cs="宋体"/>
                <w:color w:val="auto"/>
                <w:sz w:val="21"/>
                <w:szCs w:val="21"/>
                <w:highlight w:val="none"/>
                <w:lang w:val="en-US"/>
              </w:rPr>
            </w:pPr>
            <w:r>
              <w:rPr>
                <w:rFonts w:hint="eastAsia" w:ascii="Times New Roman" w:hAnsi="Times New Roman" w:eastAsia="宋体" w:cs="Times New Roman"/>
                <w:b/>
                <w:bCs/>
                <w:spacing w:val="-3"/>
                <w:szCs w:val="21"/>
                <w:highlight w:val="none"/>
                <w:lang w:val="en-US" w:eastAsia="zh-CN" w:bidi="zh-CN"/>
              </w:rPr>
              <w:t xml:space="preserve">（专职人员：须提供学历证书、学位证书、相关工作经验证明和</w:t>
            </w:r>
            <w:r>
              <w:rPr>
                <w:rFonts w:hint="default" w:ascii="Times New Roman" w:hAnsi="Times New Roman" w:eastAsia="宋体" w:cs="Times New Roman"/>
                <w:b/>
                <w:bCs/>
                <w:spacing w:val="-3"/>
                <w:szCs w:val="21"/>
                <w:highlight w:val="none"/>
                <w:lang w:val="zh-CN" w:eastAsia="zh-CN" w:bidi="zh-CN"/>
              </w:rPr>
              <w:t xml:space="preserve">202</w:t>
            </w:r>
            <w:r>
              <w:rPr>
                <w:rFonts w:hint="eastAsia" w:ascii="Times New Roman" w:hAnsi="Times New Roman" w:eastAsia="宋体" w:cs="Times New Roman"/>
                <w:b/>
                <w:bCs/>
                <w:spacing w:val="-3"/>
                <w:szCs w:val="21"/>
                <w:highlight w:val="none"/>
                <w:lang w:val="en-US" w:eastAsia="zh-CN" w:bidi="zh-CN"/>
              </w:rPr>
              <w:t xml:space="preserve">5</w:t>
            </w:r>
            <w:r>
              <w:rPr>
                <w:rFonts w:hint="default" w:ascii="Times New Roman" w:hAnsi="Times New Roman" w:eastAsia="宋体" w:cs="Times New Roman"/>
                <w:b/>
                <w:bCs/>
                <w:spacing w:val="-3"/>
                <w:szCs w:val="21"/>
                <w:highlight w:val="none"/>
                <w:lang w:val="zh-CN" w:eastAsia="zh-CN" w:bidi="zh-CN"/>
              </w:rPr>
              <w:t xml:space="preserve">年</w:t>
            </w:r>
            <w:r>
              <w:rPr>
                <w:rFonts w:hint="eastAsia" w:cs="Times New Roman"/>
                <w:b/>
                <w:bCs/>
                <w:spacing w:val="-3"/>
                <w:szCs w:val="21"/>
                <w:highlight w:val="none"/>
                <w:lang w:val="en-US" w:eastAsia="zh-CN" w:bidi="zh-CN"/>
              </w:rPr>
              <w:t xml:space="preserve">12</w:t>
            </w:r>
            <w:r>
              <w:rPr>
                <w:rFonts w:hint="default" w:ascii="Times New Roman" w:hAnsi="Times New Roman" w:eastAsia="宋体" w:cs="Times New Roman"/>
                <w:b/>
                <w:bCs/>
                <w:spacing w:val="-3"/>
                <w:szCs w:val="21"/>
                <w:highlight w:val="none"/>
                <w:lang w:val="zh-CN" w:eastAsia="zh-CN" w:bidi="zh-CN"/>
              </w:rPr>
              <w:t xml:space="preserve">月至</w:t>
            </w:r>
            <w:r>
              <w:rPr>
                <w:rFonts w:hint="default" w:ascii="Times New Roman" w:hAnsi="Times New Roman" w:eastAsia="宋体" w:cs="Times New Roman"/>
                <w:b/>
                <w:bCs/>
                <w:spacing w:val="-3"/>
                <w:szCs w:val="21"/>
                <w:highlight w:val="none"/>
                <w:lang w:val="en-US" w:eastAsia="zh-CN" w:bidi="zh-CN"/>
              </w:rPr>
              <w:t xml:space="preserve">202</w:t>
            </w:r>
            <w:r>
              <w:rPr>
                <w:rFonts w:hint="eastAsia" w:ascii="Times New Roman" w:hAnsi="Times New Roman" w:eastAsia="宋体" w:cs="Times New Roman"/>
                <w:b/>
                <w:bCs/>
                <w:spacing w:val="-3"/>
                <w:szCs w:val="21"/>
                <w:highlight w:val="none"/>
                <w:lang w:val="en-US" w:eastAsia="zh-CN" w:bidi="zh-CN"/>
              </w:rPr>
              <w:t xml:space="preserve">6</w:t>
            </w:r>
            <w:r>
              <w:rPr>
                <w:rFonts w:hint="default" w:ascii="Times New Roman" w:hAnsi="Times New Roman" w:eastAsia="宋体" w:cs="Times New Roman"/>
                <w:b/>
                <w:bCs/>
                <w:spacing w:val="-3"/>
                <w:szCs w:val="21"/>
                <w:highlight w:val="none"/>
                <w:lang w:val="en-US" w:eastAsia="zh-CN" w:bidi="zh-CN"/>
              </w:rPr>
              <w:t xml:space="preserve">年</w:t>
            </w:r>
            <w:r>
              <w:rPr>
                <w:rFonts w:hint="eastAsia" w:cs="Times New Roman"/>
                <w:b/>
                <w:bCs/>
                <w:spacing w:val="-3"/>
                <w:szCs w:val="21"/>
                <w:highlight w:val="none"/>
                <w:lang w:val="en-US" w:eastAsia="zh-CN" w:bidi="zh-CN"/>
              </w:rPr>
              <w:t xml:space="preserve">5</w:t>
            </w:r>
            <w:r>
              <w:rPr>
                <w:rFonts w:hint="default" w:ascii="Times New Roman" w:hAnsi="Times New Roman" w:eastAsia="宋体" w:cs="Times New Roman"/>
                <w:b/>
                <w:bCs/>
                <w:spacing w:val="-3"/>
                <w:szCs w:val="21"/>
                <w:highlight w:val="none"/>
                <w:lang w:val="zh-CN" w:eastAsia="zh-CN" w:bidi="zh-CN"/>
              </w:rPr>
              <w:t xml:space="preserve">月</w:t>
            </w:r>
            <w:r>
              <w:rPr>
                <w:rFonts w:hint="default" w:ascii="Times New Roman" w:hAnsi="Times New Roman" w:eastAsia="宋体" w:cs="Times New Roman"/>
                <w:b/>
                <w:bCs/>
                <w:spacing w:val="-3"/>
                <w:szCs w:val="21"/>
                <w:highlight w:val="none"/>
                <w:lang w:val="en-US" w:eastAsia="zh-CN" w:bidi="zh-CN"/>
              </w:rPr>
              <w:t xml:space="preserve">期间任意一个月</w:t>
            </w:r>
            <w:r>
              <w:rPr>
                <w:rFonts w:hint="default" w:ascii="Times New Roman" w:hAnsi="Times New Roman" w:eastAsia="宋体" w:cs="Times New Roman"/>
                <w:b/>
                <w:bCs/>
                <w:spacing w:val="-3"/>
                <w:szCs w:val="21"/>
                <w:highlight w:val="none"/>
                <w:lang w:val="zh-CN" w:eastAsia="zh-CN" w:bidi="zh-CN"/>
              </w:rPr>
              <w:t xml:space="preserve">由</w:t>
            </w:r>
            <w:r>
              <w:rPr>
                <w:rFonts w:hint="eastAsia" w:ascii="Times New Roman" w:hAnsi="Times New Roman" w:eastAsia="宋体" w:cs="Times New Roman"/>
                <w:b/>
                <w:bCs/>
                <w:spacing w:val="-3"/>
                <w:szCs w:val="21"/>
                <w:highlight w:val="none"/>
                <w:lang w:val="zh-CN" w:eastAsia="zh-CN" w:bidi="zh-CN"/>
              </w:rPr>
              <w:t xml:space="preserve">供应商</w:t>
            </w:r>
            <w:r>
              <w:rPr>
                <w:rFonts w:hint="default" w:ascii="Times New Roman" w:hAnsi="Times New Roman" w:eastAsia="宋体" w:cs="Times New Roman"/>
                <w:b/>
                <w:bCs/>
                <w:spacing w:val="-3"/>
                <w:szCs w:val="21"/>
                <w:highlight w:val="none"/>
                <w:lang w:val="zh-CN" w:eastAsia="zh-CN" w:bidi="zh-CN"/>
              </w:rPr>
              <w:t xml:space="preserve">为其缴纳社保的证明材料</w:t>
            </w:r>
            <w:r>
              <w:rPr>
                <w:rFonts w:hint="eastAsia" w:ascii="Times New Roman" w:hAnsi="Times New Roman" w:eastAsia="宋体" w:cs="Times New Roman"/>
                <w:b/>
                <w:bCs/>
                <w:spacing w:val="-3"/>
                <w:szCs w:val="21"/>
                <w:highlight w:val="none"/>
                <w:lang w:val="en-US" w:eastAsia="zh-CN" w:bidi="zh-CN"/>
              </w:rPr>
              <w:t xml:space="preserve">复印件并加盖公章，每1人上述条件全部满足得2分，否则不得分，本项最高4分；兼职人员提供人员招聘方案及管理制度，能满足分包内服务要求的，</w:t>
            </w:r>
            <w:r>
              <w:rPr>
                <w:rFonts w:hint="eastAsia" w:cs="Times New Roman"/>
                <w:b/>
                <w:bCs/>
                <w:spacing w:val="-3"/>
                <w:szCs w:val="21"/>
                <w:highlight w:val="none"/>
                <w:lang w:val="en-US" w:eastAsia="zh-CN" w:bidi="zh-CN"/>
              </w:rPr>
              <w:t xml:space="preserve">每人得2</w:t>
            </w:r>
            <w:r>
              <w:rPr>
                <w:rFonts w:hint="eastAsia" w:eastAsia="宋体" w:cs="Times New Roman"/>
                <w:b/>
                <w:bCs/>
                <w:spacing w:val="-3"/>
                <w:szCs w:val="21"/>
                <w:highlight w:val="none"/>
                <w:lang w:val="en-US" w:eastAsia="zh-CN" w:bidi="zh-CN"/>
              </w:rPr>
              <w:t xml:space="preserve">分，</w:t>
            </w:r>
            <w:r>
              <w:rPr>
                <w:rFonts w:hint="eastAsia" w:ascii="Times New Roman" w:hAnsi="Times New Roman" w:eastAsia="宋体" w:cs="Times New Roman"/>
                <w:b/>
                <w:bCs/>
                <w:spacing w:val="-3"/>
                <w:szCs w:val="21"/>
                <w:highlight w:val="none"/>
                <w:lang w:val="en-US" w:eastAsia="zh-CN" w:bidi="zh-CN"/>
              </w:rPr>
              <w:t xml:space="preserve">本项最高</w:t>
            </w:r>
            <w:r>
              <w:rPr>
                <w:rFonts w:hint="eastAsia" w:eastAsia="宋体" w:cs="Times New Roman"/>
                <w:b/>
                <w:bCs/>
                <w:spacing w:val="-3"/>
                <w:szCs w:val="21"/>
                <w:highlight w:val="none"/>
                <w:lang w:val="en-US" w:eastAsia="zh-CN" w:bidi="zh-CN"/>
              </w:rPr>
              <w:t xml:space="preserve">6</w:t>
            </w:r>
            <w:r>
              <w:rPr>
                <w:rFonts w:hint="eastAsia" w:ascii="Times New Roman" w:hAnsi="Times New Roman" w:eastAsia="宋体" w:cs="Times New Roman"/>
                <w:b/>
                <w:bCs/>
                <w:spacing w:val="-3"/>
                <w:szCs w:val="21"/>
                <w:highlight w:val="none"/>
                <w:lang w:val="en-US" w:eastAsia="zh-CN" w:bidi="zh-CN"/>
              </w:rPr>
              <w:t xml:space="preserve">分。</w:t>
            </w:r>
            <w:r>
              <w:rPr>
                <w:rFonts w:hint="eastAsia" w:cs="Times New Roman"/>
                <w:b/>
                <w:bCs/>
                <w:spacing w:val="-3"/>
                <w:szCs w:val="21"/>
                <w:highlight w:val="none"/>
                <w:lang w:val="en-US" w:eastAsia="zh-CN" w:bidi="zh-CN"/>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w:t>
            </w:r>
            <w:r/>
          </w:p>
        </w:tc>
      </w:tr>
      <w:tr>
        <w:trPr>
          <w:jc w:val="center"/>
          <w:trHeight w:val="330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4.1</w:t>
            </w:r>
            <w:r/>
          </w:p>
        </w:tc>
        <w:tc>
          <w:tcPr>
            <w:tcBorders>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服务能力</w:t>
            </w:r>
            <w:r/>
          </w:p>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pStyle w:val="1131"/>
              <w:ind w:left="0" w:firstLine="0"/>
              <w:keepLines w:val="0"/>
              <w:keepNext w:val="0"/>
              <w:pageBreakBefore w:val="0"/>
              <w:spacing w:after="0" w:line="3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提供完整的技术服务方案，根据供应商的技术实施方案合理性、科学性、全面性综合评定：</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（1）方案全面、科学合理、操作可行、针对性强，得18分；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（2）方案全面，有一定合理性、可操作性、针对性的，得15分；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（3）对于项目需求理解不透彻、整体方案不能完全贴合项目需求的，得1</w:t>
            </w:r>
            <w:r>
              <w:rPr>
                <w:rFonts w:hint="eastAsia" w:cs="Times New Roman"/>
                <w:highlight w:val="none"/>
                <w:lang w:val="en-US" w:eastAsia="zh-CN"/>
              </w:rPr>
              <w:t xml:space="preserve">2</w:t>
            </w:r>
            <w:r>
              <w:rPr>
                <w:rFonts w:hint="eastAsia" w:ascii="Times New Roman" w:hAnsi="Times New Roman" w:eastAsia="宋体" w:cs="Times New Roman"/>
                <w:highlight w:val="none"/>
                <w:lang w:val="en-US" w:eastAsia="zh-CN"/>
              </w:rPr>
              <w:t xml:space="preserve">分；</w:t>
            </w:r>
            <w:r/>
          </w:p>
          <w:p>
            <w:pPr>
              <w:keepLines w:val="0"/>
              <w:keepNext w:val="0"/>
              <w:pageBreakBefore w:val="0"/>
              <w:spacing w:line="240" w:lineRule="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（4）对于项目需求理解较一般、整体方案较一般的得</w:t>
            </w:r>
            <w:r>
              <w:rPr>
                <w:rFonts w:hint="eastAsia" w:cs="Times New Roman"/>
                <w:highlight w:val="none"/>
                <w:lang w:val="en-US" w:eastAsia="zh-CN"/>
              </w:rPr>
              <w:t xml:space="preserve">9</w:t>
            </w:r>
            <w:r>
              <w:rPr>
                <w:rFonts w:hint="eastAsia" w:ascii="Times New Roman" w:hAnsi="Times New Roman" w:eastAsia="宋体" w:cs="Times New Roman"/>
                <w:highlight w:val="none"/>
                <w:lang w:val="en-US" w:eastAsia="zh-CN"/>
              </w:rPr>
              <w:t xml:space="preserve">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（5）对于项目需求理解一般、整体方案一般的得</w:t>
            </w:r>
            <w:r>
              <w:rPr>
                <w:rFonts w:hint="eastAsia" w:cs="Times New Roman"/>
                <w:highlight w:val="none"/>
                <w:lang w:val="en-US" w:eastAsia="zh-CN"/>
              </w:rPr>
              <w:t xml:space="preserve">6</w:t>
            </w:r>
            <w:r>
              <w:rPr>
                <w:rFonts w:hint="eastAsia" w:ascii="Times New Roman" w:hAnsi="Times New Roman" w:eastAsia="宋体" w:cs="Times New Roman"/>
                <w:highlight w:val="none"/>
                <w:lang w:val="en-US" w:eastAsia="zh-CN"/>
              </w:rPr>
              <w:t xml:space="preserve">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（6）对于项目需求理解较差、整体内容较差的得</w:t>
            </w:r>
            <w:r>
              <w:rPr>
                <w:rFonts w:hint="eastAsia" w:cs="Times New Roman"/>
                <w:highlight w:val="none"/>
                <w:lang w:val="en-US" w:eastAsia="zh-CN"/>
              </w:rPr>
              <w:t xml:space="preserve">3</w:t>
            </w:r>
            <w:r>
              <w:rPr>
                <w:rFonts w:hint="eastAsia" w:ascii="Times New Roman" w:hAnsi="Times New Roman" w:eastAsia="宋体" w:cs="Times New Roman"/>
                <w:highlight w:val="none"/>
                <w:lang w:val="en-US" w:eastAsia="zh-CN"/>
              </w:rPr>
              <w:t xml:space="preserve">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（7）未提供方案不得分。</w:t>
            </w:r>
            <w:r/>
          </w:p>
          <w:p>
            <w:pPr>
              <w:pStyle w:val="998"/>
              <w:ind w:left="0" w:firstLine="0"/>
              <w:rPr>
                <w:rFonts w:hint="eastAsia" w:eastAsia="宋体"/>
                <w:color w:val="auto"/>
                <w:highlight w:val="none"/>
                <w:lang w:val="en-US" w:eastAsia="zh-CN"/>
              </w:rPr>
            </w:pPr>
            <w:r>
              <w:rPr>
                <w:rFonts w:hint="eastAsia" w:ascii="宋体" w:hAnsi="宋体" w:cs="宋体"/>
                <w:b/>
                <w:bCs w:val="0"/>
                <w:color w:val="auto"/>
                <w:szCs w:val="21"/>
                <w:highlight w:val="none"/>
                <w:lang w:eastAsia="zh-CN"/>
              </w:rPr>
              <w:t xml:space="preserve">（注意：方案内容应与分包服务内容相适应，至少包括抽样检测、</w:t>
            </w:r>
            <w:r>
              <w:rPr>
                <w:rFonts w:hint="eastAsia" w:ascii="宋体" w:hAnsi="宋体" w:cs="宋体"/>
                <w:b/>
                <w:bCs w:val="0"/>
                <w:color w:val="auto"/>
                <w:szCs w:val="21"/>
                <w:highlight w:val="none"/>
                <w:lang w:val="en-US" w:eastAsia="zh-CN"/>
              </w:rPr>
              <w:t xml:space="preserve">结果验证</w:t>
            </w:r>
            <w:r>
              <w:rPr>
                <w:rFonts w:hint="eastAsia" w:ascii="宋体" w:hAnsi="宋体" w:cs="宋体"/>
                <w:b/>
                <w:bCs w:val="0"/>
                <w:color w:val="auto"/>
                <w:szCs w:val="21"/>
                <w:highlight w:val="none"/>
                <w:lang w:eastAsia="zh-CN"/>
              </w:rPr>
              <w:t xml:space="preserve">、数据分析、票证分析等，可从人员配备、工作计划、服务措施、技能培训、本地服务特色等方面阐述，方案内容应详实、全面）</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18</w:t>
            </w:r>
            <w:r/>
          </w:p>
        </w:tc>
      </w:tr>
      <w:tr>
        <w:trPr>
          <w:jc w:val="center"/>
          <w:trHeight w:val="968"/>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lang w:val="en-US" w:eastAsia="zh-CN"/>
              </w:rPr>
              <w:t xml:space="preserve">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pStyle w:val="1131"/>
              <w:ind w:left="0" w:firstLine="0"/>
              <w:keepLines w:val="0"/>
              <w:keepNext w:val="0"/>
              <w:pageBreakBefore w:val="0"/>
              <w:spacing w:after="0" w:line="3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供应商需具备配合采购人在辖区内开展重点业态点检等应急服务能力。根据供应商提供的应急响应和处置的操作方案，明确响应时间、人员配置、车辆保障、成效保障等内容，根据应急响应时间的快捷性、便利性，人员车辆保障的合理性、充分性，评估效果的先进性、完善性等进行评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（1）响应迅速、配置合理、保障到位、评估完善的，得12分；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（2）响应较迅速、配置较合理、保障基本到位、评估较完善的，得9分；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（3）响应较慢、人员车辆配置及保障一般、成效保障一般的，得6分；</w:t>
            </w:r>
            <w:r/>
          </w:p>
          <w:p>
            <w:pPr>
              <w:keepLines w:val="0"/>
              <w:keepNext w:val="0"/>
              <w:pageBreakBefore w:val="0"/>
              <w:spacing w:line="240" w:lineRule="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（4）响应缓慢、人员车辆配置、成效保障相对较差的，得3分；</w:t>
            </w:r>
            <w:r/>
          </w:p>
          <w:p>
            <w:pPr>
              <w:keepLines w:val="0"/>
              <w:keepNext w:val="0"/>
              <w:pageBreakBefore w:val="0"/>
              <w:spacing w:line="240" w:lineRule="auto"/>
              <w:rPr>
                <w:rFonts w:hint="eastAsia" w:ascii="宋体" w:hAnsi="宋体" w:eastAsia="宋体" w:cs="宋体"/>
                <w:b w:val="0"/>
                <w:bCs w:val="0"/>
                <w:color w:val="auto"/>
                <w:sz w:val="21"/>
                <w:szCs w:val="21"/>
                <w:highlight w:val="none"/>
                <w:lang w:val="en-US" w:eastAsia="zh-CN" w:bidi="ar-SA"/>
              </w:rPr>
            </w:pPr>
            <w:r>
              <w:rPr>
                <w:rFonts w:hint="eastAsia" w:ascii="Times New Roman" w:hAnsi="Times New Roman" w:eastAsia="宋体" w:cs="Times New Roman"/>
                <w:highlight w:val="none"/>
                <w:lang w:val="en-US" w:eastAsia="zh-CN"/>
              </w:rPr>
              <w:t xml:space="preserve">（5）未提供方案的不得分。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12</w:t>
            </w:r>
            <w:r/>
          </w:p>
        </w:tc>
      </w:tr>
      <w:tr>
        <w:trPr>
          <w:jc w:val="center"/>
          <w:trHeight w:val="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4.3</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pStyle w:val="1131"/>
              <w:ind w:left="0" w:firstLine="0"/>
              <w:keepLines w:val="0"/>
              <w:keepNext w:val="0"/>
              <w:pageBreakBefore w:val="0"/>
              <w:spacing w:after="0" w:line="3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根据供应商提供的售后服务方案内容、措施及承诺，从快速检测试剂的保障能力、仪器设备的维护能力、检测团队的管理能力、售后服务的响应能力等方面综合比较打分：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（1）方案全面，科学合理，操作可行，针对性强，得12分；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（2）方案基本全面，有一定合理性、可操作性、针对性的，得9分；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（3）方案基本全面，合理性、可操作性、针对性欠缺的，得6分；</w:t>
            </w:r>
            <w:r/>
          </w:p>
          <w:p>
            <w:pPr>
              <w:keepLines w:val="0"/>
              <w:keepNext w:val="0"/>
              <w:pageBreakBefore w:val="0"/>
              <w:spacing w:line="240" w:lineRule="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（4）方案基本全面，合理性、可操作性、针对性较差的，得3分；</w:t>
            </w:r>
            <w:r/>
          </w:p>
          <w:p>
            <w:pP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Times New Roman" w:hAnsi="Times New Roman" w:eastAsia="宋体" w:cs="Times New Roman"/>
                <w:highlight w:val="none"/>
                <w:lang w:val="en-US" w:eastAsia="zh-CN"/>
              </w:rPr>
              <w:t xml:space="preserve">（5）未提供方案不得分。</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1131"/>
              <w:ind w:left="0" w:firstLine="0"/>
              <w:jc w:val="center"/>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4.4</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宋体" w:hAnsi="宋体" w:eastAsia="宋体" w:cs="宋体"/>
                <w:b/>
                <w:bCs/>
                <w:color w:val="auto"/>
                <w:sz w:val="21"/>
                <w:szCs w:val="21"/>
                <w:highlight w:val="none"/>
                <w:lang w:val="en-US" w:eastAsia="zh-CN"/>
              </w:rPr>
              <w:t xml:space="preserve">根据供应商提供的其他伴随、增值服务等优劣情况进行对比打分：</w:t>
            </w:r>
            <w:r>
              <w:rPr>
                <w:rFonts w:hint="eastAsia" w:ascii="宋体" w:hAnsi="宋体" w:eastAsia="宋体" w:cs="宋体"/>
                <w:b w:val="0"/>
                <w:bCs w:val="0"/>
                <w:color w:val="auto"/>
                <w:sz w:val="21"/>
                <w:szCs w:val="21"/>
                <w:highlight w:val="none"/>
                <w:lang w:val="en-US" w:eastAsia="zh-CN"/>
              </w:rPr>
              <w:br/>
            </w:r>
            <w:r>
              <w:rPr>
                <w:rFonts w:hint="eastAsia" w:ascii="Times New Roman" w:hAnsi="Times New Roman" w:eastAsia="宋体" w:cs="Times New Roman"/>
                <w:highlight w:val="none"/>
                <w:lang w:val="en-US" w:eastAsia="zh-CN"/>
              </w:rPr>
              <w:t xml:space="preserve">（1）方案全面，科学合理、操作可行、针对性强，得8分；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（2）方案基本全面，有一定合理性、可操作性、针对性的，得6分；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（3）方案全面性、合理性、可操作性、针对性一般的，得4分；</w:t>
            </w:r>
            <w:r/>
          </w:p>
          <w:p>
            <w:pPr>
              <w:keepLines w:val="0"/>
              <w:keepNext w:val="0"/>
              <w:pageBreakBefore w:val="0"/>
              <w:spacing w:line="240" w:lineRule="auto"/>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（4）方案全面性、合理性、可操作性、针对性较差的，得2分；</w:t>
            </w:r>
            <w:r/>
          </w:p>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（5）未提供方案不得分。</w:t>
            </w:r>
            <w:r/>
          </w:p>
          <w:p>
            <w:pPr>
              <w:pStyle w:val="1131"/>
              <w:ind w:left="0" w:firstLine="0"/>
              <w:keepLines w:val="0"/>
              <w:keepNext w:val="0"/>
              <w:pageBreakBefore w:val="0"/>
              <w:spacing w:after="0" w:line="300" w:lineRule="exact"/>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（其他伴随、增值服务可提供工作方案、往期案例等，作为经验佐证材料，佐证材料应有甲方对其服务评价证明材料）</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1131"/>
              <w:ind w:left="0" w:firstLine="0"/>
              <w:jc w:val="center"/>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r>
      <w:tr>
        <w:trPr>
          <w:jc w:val="center"/>
          <w:trHeight w:val="0"/>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w:t>
            </w:r>
            <w:r/>
          </w:p>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keepLines w:val="0"/>
              <w:keepNext w:val="0"/>
              <w:pageBreakBefore w:val="0"/>
              <w:spacing w:line="240" w:lineRule="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zh-CN" w:eastAsia="zh-CN"/>
              </w:rPr>
              <w:t xml:space="preserve">供应商20</w:t>
            </w:r>
            <w:r>
              <w:rPr>
                <w:rFonts w:hint="eastAsia" w:ascii="Times New Roman" w:hAnsi="Times New Roman" w:eastAsia="宋体" w:cs="Times New Roman"/>
                <w:highlight w:val="none"/>
                <w:lang w:val="en-US" w:eastAsia="zh-CN"/>
              </w:rPr>
              <w:t xml:space="preserve">23</w:t>
            </w:r>
            <w:r>
              <w:rPr>
                <w:rFonts w:hint="eastAsia" w:ascii="Times New Roman" w:hAnsi="Times New Roman" w:eastAsia="宋体" w:cs="Times New Roman"/>
                <w:highlight w:val="none"/>
                <w:lang w:val="zh-CN" w:eastAsia="zh-CN"/>
              </w:rPr>
              <w:t xml:space="preserve">年1月1日以来完成的类似项目业绩</w:t>
            </w:r>
            <w:r>
              <w:rPr>
                <w:rFonts w:hint="eastAsia" w:ascii="Times New Roman" w:hAnsi="Times New Roman" w:eastAsia="宋体" w:cs="Times New Roman"/>
                <w:highlight w:val="none"/>
                <w:lang w:val="en-US" w:eastAsia="zh-CN"/>
              </w:rPr>
              <w:t xml:space="preserve">，承担过快检室（含区域快检室</w:t>
            </w:r>
            <w:r>
              <w:rPr>
                <w:rFonts w:hint="eastAsia" w:cs="Times New Roman"/>
                <w:highlight w:val="none"/>
                <w:lang w:val="en-US" w:eastAsia="zh-CN"/>
              </w:rPr>
              <w:t xml:space="preserve">或</w:t>
            </w:r>
            <w:r>
              <w:rPr>
                <w:rFonts w:hint="eastAsia" w:ascii="Times New Roman" w:hAnsi="Times New Roman" w:eastAsia="宋体" w:cs="Times New Roman"/>
                <w:highlight w:val="none"/>
                <w:lang w:val="en-US" w:eastAsia="zh-CN"/>
              </w:rPr>
              <w:t xml:space="preserve">农贸市场快检室</w:t>
            </w:r>
            <w:r>
              <w:rPr>
                <w:rFonts w:hint="eastAsia"/>
                <w:color w:val="auto"/>
                <w:highlight w:val="none"/>
                <w:lang w:val="en-US" w:eastAsia="zh-CN"/>
              </w:rPr>
              <w:t xml:space="preserve">）</w:t>
            </w:r>
            <w:r>
              <w:rPr>
                <w:rFonts w:hint="eastAsia" w:ascii="Times New Roman" w:hAnsi="Times New Roman" w:eastAsia="宋体" w:cs="Times New Roman"/>
                <w:highlight w:val="none"/>
                <w:lang w:val="en-US" w:eastAsia="zh-CN"/>
              </w:rPr>
              <w:t xml:space="preserve">的每个业绩得</w:t>
            </w:r>
            <w:r>
              <w:rPr>
                <w:rFonts w:hint="eastAsia" w:cs="Times New Roman"/>
                <w:highlight w:val="none"/>
                <w:lang w:val="en-US" w:eastAsia="zh-CN"/>
              </w:rPr>
              <w:t xml:space="preserve">2</w:t>
            </w:r>
            <w:r>
              <w:rPr>
                <w:rFonts w:hint="eastAsia" w:ascii="Times New Roman" w:hAnsi="Times New Roman" w:eastAsia="宋体" w:cs="Times New Roman"/>
                <w:highlight w:val="none"/>
                <w:lang w:val="en-US" w:eastAsia="zh-CN"/>
              </w:rPr>
              <w:t xml:space="preserve">分，该项最多得</w:t>
            </w:r>
            <w:r>
              <w:rPr>
                <w:rFonts w:hint="eastAsia" w:cs="Times New Roman"/>
                <w:highlight w:val="none"/>
                <w:lang w:val="en-US" w:eastAsia="zh-CN"/>
              </w:rPr>
              <w:t xml:space="preserve">10</w:t>
            </w:r>
            <w:r>
              <w:rPr>
                <w:rFonts w:hint="eastAsia" w:ascii="Times New Roman" w:hAnsi="Times New Roman" w:eastAsia="宋体" w:cs="Times New Roman"/>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（提供运维合同复印件</w:t>
            </w:r>
            <w:r>
              <w:rPr>
                <w:rFonts w:hint="eastAsia" w:ascii="宋体" w:hAnsi="宋体" w:eastAsia="宋体" w:cs="宋体"/>
                <w:b/>
                <w:bCs/>
                <w:color w:val="auto"/>
                <w:sz w:val="21"/>
                <w:szCs w:val="21"/>
                <w:highlight w:val="none"/>
                <w:lang w:val="en-US" w:eastAsia="zh-CN"/>
              </w:rPr>
              <w:t xml:space="preserve">加盖公章</w:t>
            </w:r>
            <w:r>
              <w:rPr>
                <w:rFonts w:hint="eastAsia" w:ascii="宋体" w:hAnsi="宋体" w:eastAsia="宋体" w:cs="宋体"/>
                <w:b/>
                <w:bCs/>
                <w:color w:val="auto"/>
                <w:sz w:val="21"/>
                <w:szCs w:val="21"/>
                <w:highlight w:val="none"/>
              </w:rPr>
              <w:t xml:space="preserve">,及</w:t>
            </w:r>
            <w:r>
              <w:rPr>
                <w:rFonts w:hint="eastAsia" w:ascii="宋体" w:hAnsi="宋体" w:eastAsia="宋体" w:cs="宋体"/>
                <w:b/>
                <w:bCs/>
                <w:color w:val="auto"/>
                <w:sz w:val="21"/>
                <w:szCs w:val="21"/>
                <w:highlight w:val="none"/>
                <w:lang w:val="zh-CN"/>
              </w:rPr>
              <w:t xml:space="preserve">联系人、联系电话以供查验，</w:t>
            </w:r>
            <w:r>
              <w:rPr>
                <w:rFonts w:hint="eastAsia" w:ascii="宋体" w:hAnsi="宋体" w:eastAsia="宋体" w:cs="宋体"/>
                <w:b/>
                <w:bCs/>
                <w:color w:val="auto"/>
                <w:sz w:val="21"/>
                <w:szCs w:val="21"/>
                <w:highlight w:val="none"/>
                <w:lang w:val="en-US" w:eastAsia="zh-CN"/>
              </w:rPr>
              <w:t xml:space="preserve">原件备查</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时间以合同签订时间为准</w:t>
            </w:r>
            <w:r>
              <w:rPr>
                <w:rFonts w:hint="eastAsia" w:ascii="宋体" w:hAnsi="宋体" w:eastAsia="宋体" w:cs="宋体"/>
                <w:b/>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w:t>
            </w:r>
            <w:r/>
          </w:p>
        </w:tc>
      </w:tr>
      <w:tr>
        <w:trPr>
          <w:jc w:val="center"/>
          <w:trHeight w:val="403"/>
        </w:trPr>
        <w:tc>
          <w:tcPr>
            <w:gridSpan w:val="3"/>
            <w:tcBorders>
              <w:top w:val="single" w:color="auto" w:sz="4" w:space="0"/>
              <w:left w:val="single" w:color="auto" w:sz="4" w:space="0"/>
              <w:bottom w:val="single" w:color="auto" w:sz="4" w:space="0"/>
              <w:right w:val="single" w:color="auto" w:sz="4" w:space="0"/>
            </w:tcBorders>
            <w:tcW w:w="9028" w:type="dxa"/>
            <w:vAlign w:val="center"/>
            <w:textDirection w:val="lrTb"/>
            <w:noWrap w:val="false"/>
          </w:tcPr>
          <w:p>
            <w:pPr>
              <w:jc w:val="center"/>
              <w:keepLines w:val="0"/>
              <w:keepNext w:val="0"/>
              <w:pageBreakBefore w:val="0"/>
              <w:spacing w:line="240" w:lineRule="auto"/>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得分合计</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240" w:lineRule="auto"/>
              <w:widowControl/>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100</w:t>
            </w:r>
            <w:r/>
          </w:p>
        </w:tc>
      </w:tr>
    </w:tbl>
    <w:p>
      <w:pPr>
        <w:spacing w:line="360" w:lineRule="auto"/>
        <w:rPr>
          <w:rFonts w:hint="eastAsia" w:ascii="宋体" w:hAnsi="宋体" w:cs="宋体"/>
          <w:bCs/>
          <w:szCs w:val="21"/>
        </w:rPr>
      </w:pPr>
      <w:r>
        <w:rPr>
          <w:rFonts w:hint="eastAsia" w:ascii="宋体" w:hAnsi="宋体" w:cs="宋体"/>
          <w:bCs/>
          <w:szCs w:val="21"/>
        </w:rPr>
        <w:t xml:space="preserve">说明：</w:t>
      </w:r>
      <w:r/>
    </w:p>
    <w:p>
      <w:pPr>
        <w:spacing w:line="360" w:lineRule="auto"/>
        <w:rPr>
          <w:rFonts w:hint="eastAsia" w:ascii="宋体" w:hAnsi="宋体" w:cs="宋体"/>
          <w:bCs/>
          <w:szCs w:val="21"/>
        </w:rPr>
      </w:pPr>
      <w:r>
        <w:rPr>
          <w:rFonts w:hint="eastAsia" w:ascii="宋体" w:hAnsi="宋体" w:cs="宋体"/>
          <w:bCs/>
          <w:szCs w:val="21"/>
        </w:rPr>
        <w:t xml:space="preserve">1.所有认证、证明和业绩均以有效清晰的证明文件的复印件为依据，原件备查。</w:t>
      </w:r>
      <w:r/>
    </w:p>
    <w:p>
      <w:pPr>
        <w:spacing w:line="360" w:lineRule="auto"/>
        <w:rPr>
          <w:rFonts w:hint="eastAsia" w:ascii="宋体" w:hAnsi="宋体" w:cs="宋体"/>
          <w:bCs/>
          <w:szCs w:val="21"/>
        </w:rPr>
      </w:pPr>
      <w:r>
        <w:rPr>
          <w:rFonts w:hint="eastAsia" w:ascii="宋体" w:hAnsi="宋体" w:cs="宋体"/>
          <w:bCs/>
          <w:szCs w:val="21"/>
        </w:rPr>
        <w:t xml:space="preserve">2.小微企业价格扣除</w:t>
      </w:r>
      <w:r/>
    </w:p>
    <w:p>
      <w:pPr>
        <w:spacing w:line="360" w:lineRule="auto"/>
        <w:rPr>
          <w:rFonts w:hint="eastAsia"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rPr>
      </w:pPr>
      <w:r>
        <w:rPr>
          <w:rFonts w:hint="eastAsia" w:ascii="宋体" w:hAnsi="宋体" w:cs="宋体"/>
          <w:bCs/>
          <w:szCs w:val="21"/>
        </w:rPr>
        <w:t xml:space="preserve">3.监狱和戒毒企业的价格扣除</w:t>
      </w:r>
      <w:r/>
    </w:p>
    <w:p>
      <w:pPr>
        <w:spacing w:line="360" w:lineRule="auto"/>
        <w:rPr>
          <w:rFonts w:hint="eastAsia"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p>
    <w:p>
      <w:pPr>
        <w:spacing w:line="360" w:lineRule="auto"/>
        <w:rPr>
          <w:rFonts w:hint="eastAsia" w:ascii="宋体" w:hAnsi="宋体" w:cs="宋体"/>
          <w:bCs/>
          <w:szCs w:val="21"/>
        </w:rPr>
      </w:pPr>
      <w:r>
        <w:rPr>
          <w:rFonts w:hint="eastAsia" w:ascii="宋体" w:hAnsi="宋体" w:cs="宋体"/>
          <w:bCs/>
          <w:szCs w:val="21"/>
        </w:rPr>
        <w:t xml:space="preserve">4.残疾人福利性单位的价格扣除</w:t>
      </w:r>
      <w:r/>
    </w:p>
    <w:p>
      <w:pPr>
        <w:spacing w:line="360" w:lineRule="auto"/>
        <w:rPr>
          <w:rFonts w:hint="eastAsia"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4.2 残疾人福利性单位需提供《残疾人福利性单位声明函》。</w:t>
      </w:r>
      <w:r/>
    </w:p>
    <w:p>
      <w:pPr>
        <w:spacing w:line="360" w:lineRule="auto"/>
        <w:rPr>
          <w:rFonts w:hint="eastAsia"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p>
    <w:p>
      <w:pPr>
        <w:spacing w:line="360" w:lineRule="auto"/>
        <w:rPr>
          <w:rFonts w:hint="eastAsia" w:ascii="宋体" w:hAnsi="宋体" w:cs="宋体"/>
          <w:bCs/>
          <w:szCs w:val="21"/>
        </w:rPr>
      </w:pPr>
      <w:r>
        <w:rPr>
          <w:rFonts w:hint="eastAsia" w:ascii="宋体" w:hAnsi="宋体" w:cs="宋体"/>
          <w:bCs/>
          <w:szCs w:val="21"/>
        </w:rPr>
        <w:t xml:space="preserve">5. 监狱企业、残疾人福利性单位属于小型、微型企业的，不重复享受政策。</w:t>
      </w:r>
      <w:r/>
    </w:p>
    <w:p>
      <w:pPr>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6.本国产品的价格扣除</w:t>
      </w:r>
      <w:r/>
    </w:p>
    <w:p>
      <w:pPr>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6.2政府采购活动中既有本国产品又有非本国产品参与竞争的，依法对本国产品给予价格评审优惠，对本国产品的报价给予20%的价格扣除，用扣除后的价格参与评审。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b/>
          <w:bCs/>
          <w:szCs w:val="21"/>
        </w:rPr>
      </w:pPr>
      <w:r>
        <w:rPr>
          <w:rFonts w:hint="eastAsia" w:ascii="宋体" w:hAnsi="宋体" w:eastAsia="宋体" w:cs="宋体"/>
          <w:bCs/>
          <w:sz w:val="21"/>
          <w:szCs w:val="21"/>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rPr>
        <w:br w:type="page" w:clear="all"/>
      </w:r>
      <w:r/>
    </w:p>
    <w:p>
      <w:pPr>
        <w:pStyle w:val="939"/>
        <w:numPr>
          <w:ilvl w:val="0"/>
          <w:numId w:val="0"/>
        </w:numPr>
        <w:spacing w:line="360" w:lineRule="auto"/>
        <w:rPr>
          <w:rFonts w:hint="eastAsia" w:ascii="宋体" w:hAnsi="宋体" w:cs="宋体"/>
        </w:rPr>
      </w:pPr>
      <w:r/>
      <w:bookmarkStart w:id="12" w:name="_Toc31739"/>
      <w:r/>
      <w:bookmarkStart w:id="13" w:name="_Toc21966"/>
      <w:r/>
      <w:bookmarkStart w:id="14" w:name="_Toc481057147"/>
      <w:r/>
      <w:bookmarkStart w:id="15" w:name="_Hlk96071152"/>
      <w:r>
        <w:rPr>
          <w:rFonts w:hint="eastAsia" w:ascii="宋体" w:hAnsi="宋体" w:cs="宋体"/>
        </w:rPr>
        <w:t xml:space="preserve">第四章 采购需求</w:t>
      </w:r>
      <w:bookmarkEnd w:id="12"/>
      <w:r/>
      <w:bookmarkEnd w:id="13"/>
      <w:r/>
      <w:bookmarkEnd w:id="14"/>
      <w:r/>
      <w:bookmarkEnd w:id="15"/>
      <w:r/>
      <w:r/>
    </w:p>
    <w:p>
      <w:pPr>
        <w:ind w:firstLine="422"/>
        <w:spacing w:line="360" w:lineRule="auto"/>
        <w:rPr>
          <w:rFonts w:hint="eastAsia" w:ascii="宋体" w:hAnsi="宋体" w:cs="宋体"/>
          <w:b/>
          <w:bCs/>
          <w:color w:val="auto"/>
          <w:szCs w:val="21"/>
          <w:highlight w:val="none"/>
        </w:rPr>
      </w:pPr>
      <w:r/>
      <w:bookmarkStart w:id="16" w:name="_Toc28129"/>
      <w:r>
        <w:rPr>
          <w:rFonts w:hint="eastAsia" w:ascii="宋体" w:hAnsi="宋体" w:cs="宋体"/>
          <w:b/>
          <w:bCs/>
          <w:color w:val="auto"/>
          <w:szCs w:val="21"/>
          <w:highlight w:val="none"/>
        </w:rPr>
        <w:t xml:space="preserve">一、项目名称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2026年浦口区市场监管局农贸市场和商超快检室食品安全快速检测及相关服务</w:t>
      </w:r>
      <w:r>
        <w:rPr>
          <w:rFonts w:hint="eastAsia" w:ascii="宋体" w:hAnsi="宋体" w:cs="宋体"/>
          <w:color w:val="auto"/>
          <w:szCs w:val="21"/>
          <w:highlight w:val="none"/>
        </w:rPr>
        <w:t xml:space="preserve">项目</w:t>
      </w:r>
      <w:r/>
    </w:p>
    <w:p>
      <w:pPr>
        <w:numPr>
          <w:ilvl w:val="0"/>
          <w:numId w:val="7"/>
        </w:num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项目概况</w:t>
      </w:r>
      <w:r/>
    </w:p>
    <w:p>
      <w:pPr>
        <w:ind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bidi="ar-SA"/>
        </w:rPr>
      </w:pPr>
      <w:r>
        <w:rPr>
          <w:rFonts w:hint="default" w:ascii="宋体" w:hAnsi="宋体" w:eastAsia="宋体" w:cs="宋体"/>
          <w:b w:val="0"/>
          <w:bCs w:val="0"/>
          <w:color w:val="auto"/>
          <w:sz w:val="21"/>
          <w:szCs w:val="21"/>
          <w:highlight w:val="none"/>
          <w:lang w:val="en-US" w:eastAsia="zh-CN" w:bidi="ar-SA"/>
        </w:rPr>
        <w:t xml:space="preserve">为进一步加强和规范</w:t>
      </w:r>
      <w:r>
        <w:rPr>
          <w:rFonts w:hint="eastAsia" w:ascii="宋体" w:hAnsi="宋体" w:eastAsia="宋体" w:cs="宋体"/>
          <w:b w:val="0"/>
          <w:bCs w:val="0"/>
          <w:color w:val="auto"/>
          <w:sz w:val="21"/>
          <w:szCs w:val="21"/>
          <w:highlight w:val="none"/>
          <w:lang w:val="en-US" w:eastAsia="zh-CN" w:bidi="ar-SA"/>
        </w:rPr>
        <w:t xml:space="preserve">浦口</w:t>
      </w:r>
      <w:r>
        <w:rPr>
          <w:rFonts w:hint="default" w:ascii="宋体" w:hAnsi="宋体" w:eastAsia="宋体" w:cs="宋体"/>
          <w:b w:val="0"/>
          <w:bCs w:val="0"/>
          <w:color w:val="auto"/>
          <w:sz w:val="21"/>
          <w:szCs w:val="21"/>
          <w:highlight w:val="none"/>
          <w:lang w:val="en-US" w:eastAsia="zh-CN" w:bidi="ar-SA"/>
        </w:rPr>
        <w:t xml:space="preserve">区食品安全快速检测工作，确保食用农产品质量安全，保障人民群众身体健康，根据相关工作要求，本项目拟通过公开招标选定</w:t>
      </w:r>
      <w:r>
        <w:rPr>
          <w:rFonts w:hint="eastAsia" w:ascii="宋体" w:hAnsi="宋体" w:cs="宋体"/>
          <w:b w:val="0"/>
          <w:bCs w:val="0"/>
          <w:color w:val="auto"/>
          <w:sz w:val="21"/>
          <w:szCs w:val="21"/>
          <w:highlight w:val="none"/>
          <w:lang w:val="en-US" w:eastAsia="zh-CN" w:bidi="ar-SA"/>
        </w:rPr>
        <w:t xml:space="preserve">3</w:t>
      </w:r>
      <w:r>
        <w:rPr>
          <w:rFonts w:hint="default" w:ascii="宋体" w:hAnsi="宋体" w:eastAsia="宋体" w:cs="宋体"/>
          <w:b w:val="0"/>
          <w:bCs w:val="0"/>
          <w:color w:val="auto"/>
          <w:sz w:val="21"/>
          <w:szCs w:val="21"/>
          <w:highlight w:val="none"/>
          <w:lang w:val="en-US" w:eastAsia="zh-CN" w:bidi="ar-SA"/>
        </w:rPr>
        <w:t xml:space="preserve">家供应商，负责</w:t>
      </w:r>
      <w:r>
        <w:rPr>
          <w:rFonts w:hint="eastAsia" w:ascii="宋体" w:hAnsi="宋体" w:eastAsia="宋体" w:cs="宋体"/>
          <w:b w:val="0"/>
          <w:bCs w:val="0"/>
          <w:color w:val="auto"/>
          <w:sz w:val="21"/>
          <w:szCs w:val="21"/>
          <w:highlight w:val="none"/>
          <w:lang w:val="en-US" w:eastAsia="zh-CN" w:bidi="ar-SA"/>
        </w:rPr>
        <w:t xml:space="preserve">浦口</w:t>
      </w:r>
      <w:r>
        <w:rPr>
          <w:rFonts w:hint="default" w:ascii="宋体" w:hAnsi="宋体" w:eastAsia="宋体" w:cs="宋体"/>
          <w:b w:val="0"/>
          <w:bCs w:val="0"/>
          <w:color w:val="auto"/>
          <w:sz w:val="21"/>
          <w:szCs w:val="21"/>
          <w:highlight w:val="none"/>
          <w:lang w:val="en-US" w:eastAsia="zh-CN" w:bidi="ar-SA"/>
        </w:rPr>
        <w:t xml:space="preserve">区</w:t>
      </w:r>
      <w:r>
        <w:rPr>
          <w:rFonts w:hint="eastAsia" w:ascii="宋体" w:hAnsi="宋体" w:cs="宋体"/>
          <w:bCs/>
          <w:szCs w:val="21"/>
          <w:highlight w:val="none"/>
        </w:rPr>
        <w:t xml:space="preserve">12家农贸市场</w:t>
      </w:r>
      <w:r>
        <w:rPr>
          <w:rFonts w:hint="eastAsia" w:ascii="宋体" w:hAnsi="宋体" w:cs="宋体"/>
          <w:bCs/>
          <w:szCs w:val="21"/>
          <w:highlight w:val="none"/>
          <w:lang w:eastAsia="zh-CN"/>
        </w:rPr>
        <w:t xml:space="preserve">和</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家商超快检室</w:t>
      </w:r>
      <w:r>
        <w:rPr>
          <w:rFonts w:hint="default" w:ascii="宋体" w:hAnsi="宋体" w:eastAsia="宋体" w:cs="宋体"/>
          <w:b w:val="0"/>
          <w:bCs w:val="0"/>
          <w:color w:val="auto"/>
          <w:sz w:val="21"/>
          <w:szCs w:val="21"/>
          <w:highlight w:val="none"/>
          <w:lang w:val="en-US" w:eastAsia="zh-CN" w:bidi="ar-SA"/>
        </w:rPr>
        <w:t xml:space="preserve">的食品安全检测运行维护。</w:t>
      </w:r>
      <w:r/>
    </w:p>
    <w:p>
      <w:pPr>
        <w:ind w:firstLine="420"/>
        <w:keepLines w:val="0"/>
        <w:keepNext w:val="0"/>
        <w:spacing w:line="360" w:lineRule="auto"/>
        <w:rPr>
          <w:rFonts w:hint="eastAsia" w:ascii="宋体" w:hAnsi="宋体" w:cs="宋体"/>
          <w:b w:val="0"/>
          <w:bCs w:val="0"/>
          <w:sz w:val="21"/>
          <w:szCs w:val="21"/>
          <w:highlight w:val="none"/>
          <w:lang w:val="en-US" w:eastAsia="zh-CN" w:bidi="ar-SA"/>
        </w:rPr>
      </w:pPr>
      <w:r>
        <w:rPr>
          <w:rFonts w:hint="default" w:ascii="宋体" w:hAnsi="宋体" w:eastAsia="宋体" w:cs="宋体"/>
          <w:b w:val="0"/>
          <w:bCs w:val="0"/>
          <w:sz w:val="21"/>
          <w:szCs w:val="21"/>
          <w:highlight w:val="none"/>
          <w:lang w:val="en-US" w:eastAsia="zh-CN" w:bidi="ar-SA"/>
        </w:rPr>
        <w:t xml:space="preserve">服务内容</w:t>
      </w:r>
      <w:r>
        <w:rPr>
          <w:rFonts w:hint="eastAsia" w:ascii="宋体" w:hAnsi="宋体" w:eastAsia="宋体" w:cs="宋体"/>
          <w:b w:val="0"/>
          <w:bCs w:val="0"/>
          <w:sz w:val="21"/>
          <w:szCs w:val="21"/>
          <w:highlight w:val="none"/>
          <w:lang w:val="en-US" w:eastAsia="zh-CN" w:bidi="ar-SA"/>
        </w:rPr>
        <w:t xml:space="preserve">包括</w:t>
      </w:r>
      <w:r>
        <w:rPr>
          <w:rFonts w:hint="default" w:ascii="宋体" w:hAnsi="宋体" w:eastAsia="宋体" w:cs="宋体"/>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（1）抽样检测。</w:t>
      </w:r>
      <w:r>
        <w:rPr>
          <w:rFonts w:hint="eastAsia" w:ascii="宋体" w:hAnsi="宋体" w:cs="宋体"/>
          <w:szCs w:val="21"/>
          <w:highlight w:val="none"/>
        </w:rPr>
        <w:t xml:space="preserve">对</w:t>
      </w:r>
      <w:r>
        <w:rPr>
          <w:rFonts w:hint="eastAsia" w:ascii="宋体" w:hAnsi="宋体" w:cs="宋体"/>
          <w:szCs w:val="21"/>
          <w:highlight w:val="none"/>
          <w:lang w:eastAsia="zh-CN"/>
        </w:rPr>
        <w:t xml:space="preserve">农贸市场、商超</w:t>
      </w:r>
      <w:r>
        <w:rPr>
          <w:rFonts w:hint="eastAsia" w:ascii="宋体" w:hAnsi="宋体" w:cs="宋体"/>
          <w:szCs w:val="21"/>
          <w:highlight w:val="none"/>
        </w:rPr>
        <w:t xml:space="preserve">的食用农产品提供食品安全快速检测服务。</w:t>
      </w:r>
      <w:r>
        <w:rPr>
          <w:rFonts w:hint="eastAsia" w:ascii="宋体" w:hAnsi="宋体" w:cs="宋体"/>
          <w:color w:val="auto"/>
          <w:szCs w:val="21"/>
          <w:highlight w:val="none"/>
          <w:lang w:val="en-US" w:eastAsia="zh-CN"/>
        </w:rPr>
        <w:t xml:space="preserve">日常</w:t>
      </w:r>
      <w:r>
        <w:rPr>
          <w:rFonts w:hint="eastAsia" w:ascii="宋体" w:hAnsi="宋体" w:cs="宋体"/>
          <w:color w:val="auto"/>
          <w:szCs w:val="21"/>
          <w:highlight w:val="none"/>
          <w:lang w:val="en-US"/>
        </w:rPr>
        <w:t xml:space="preserve">负责采样、检测、数据报送</w:t>
      </w:r>
      <w:r>
        <w:rPr>
          <w:rFonts w:hint="eastAsia" w:ascii="宋体" w:hAnsi="宋体" w:cs="宋体"/>
          <w:color w:val="auto"/>
          <w:szCs w:val="21"/>
          <w:highlight w:val="none"/>
          <w:lang w:val="en-US" w:eastAsia="zh-CN"/>
        </w:rPr>
        <w:t xml:space="preserve">、数据分析、快检阳性后处置并做好</w:t>
      </w:r>
      <w:r>
        <w:rPr>
          <w:rFonts w:hint="eastAsia" w:ascii="宋体" w:hAnsi="宋体" w:eastAsia="宋体"/>
          <w:color w:val="auto"/>
          <w:sz w:val="21"/>
          <w:szCs w:val="21"/>
          <w:highlight w:val="none"/>
        </w:rPr>
        <w:t xml:space="preserve">实验室设备</w:t>
      </w:r>
      <w:r>
        <w:rPr>
          <w:rFonts w:hint="eastAsia" w:ascii="宋体" w:hAnsi="宋体"/>
          <w:color w:val="auto"/>
          <w:sz w:val="21"/>
          <w:szCs w:val="21"/>
          <w:highlight w:val="none"/>
          <w:lang w:val="en-US" w:eastAsia="zh-CN"/>
        </w:rPr>
        <w:t xml:space="preserve">的</w:t>
      </w:r>
      <w:r>
        <w:rPr>
          <w:rFonts w:hint="eastAsia" w:ascii="宋体" w:hAnsi="宋体" w:eastAsia="宋体"/>
          <w:color w:val="auto"/>
          <w:sz w:val="21"/>
          <w:szCs w:val="21"/>
          <w:highlight w:val="none"/>
        </w:rPr>
        <w:t xml:space="preserve">维护管理、检测结果数据</w:t>
      </w:r>
      <w:r>
        <w:rPr>
          <w:rFonts w:hint="eastAsia" w:ascii="宋体" w:hAnsi="宋体"/>
          <w:color w:val="auto"/>
          <w:sz w:val="21"/>
          <w:szCs w:val="21"/>
          <w:highlight w:val="none"/>
          <w:lang w:val="en-US" w:eastAsia="zh-CN"/>
        </w:rPr>
        <w:t xml:space="preserve">的</w:t>
      </w:r>
      <w:r>
        <w:rPr>
          <w:rFonts w:hint="eastAsia" w:ascii="宋体" w:hAnsi="宋体" w:eastAsia="宋体"/>
          <w:color w:val="auto"/>
          <w:sz w:val="21"/>
          <w:szCs w:val="21"/>
          <w:highlight w:val="none"/>
        </w:rPr>
        <w:t xml:space="preserve">按</w:t>
      </w:r>
      <w:r>
        <w:rPr>
          <w:rFonts w:hint="eastAsia" w:ascii="宋体" w:hAnsi="宋体"/>
          <w:color w:val="auto"/>
          <w:sz w:val="21"/>
          <w:szCs w:val="21"/>
          <w:highlight w:val="none"/>
          <w:lang w:val="en-US" w:eastAsia="zh-CN"/>
        </w:rPr>
        <w:t xml:space="preserve">时</w:t>
      </w:r>
      <w:r>
        <w:rPr>
          <w:rFonts w:hint="eastAsia" w:ascii="宋体" w:hAnsi="宋体" w:eastAsia="宋体"/>
          <w:color w:val="auto"/>
          <w:sz w:val="21"/>
          <w:szCs w:val="21"/>
          <w:highlight w:val="none"/>
        </w:rPr>
        <w:t xml:space="preserve">公示、检测工作</w:t>
      </w:r>
      <w:r>
        <w:rPr>
          <w:rFonts w:hint="eastAsia" w:ascii="宋体" w:hAnsi="宋体"/>
          <w:color w:val="auto"/>
          <w:sz w:val="21"/>
          <w:szCs w:val="21"/>
          <w:highlight w:val="none"/>
          <w:lang w:val="en-US" w:eastAsia="zh-CN"/>
        </w:rPr>
        <w:t xml:space="preserve">的及时</w:t>
      </w:r>
      <w:r>
        <w:rPr>
          <w:rFonts w:hint="eastAsia" w:ascii="宋体" w:hAnsi="宋体" w:eastAsia="宋体"/>
          <w:color w:val="auto"/>
          <w:sz w:val="21"/>
          <w:szCs w:val="21"/>
          <w:highlight w:val="none"/>
        </w:rPr>
        <w:t xml:space="preserve">总结</w:t>
      </w:r>
      <w:r>
        <w:rPr>
          <w:rFonts w:hint="eastAsia" w:ascii="宋体" w:hAnsi="宋体"/>
          <w:color w:val="auto"/>
          <w:sz w:val="21"/>
          <w:szCs w:val="21"/>
          <w:highlight w:val="none"/>
          <w:lang w:val="en-US" w:eastAsia="zh-CN"/>
        </w:rPr>
        <w:t xml:space="preserve">及</w:t>
      </w:r>
      <w:r>
        <w:rPr>
          <w:rFonts w:hint="eastAsia" w:ascii="宋体" w:hAnsi="宋体" w:eastAsia="宋体"/>
          <w:color w:val="auto"/>
          <w:sz w:val="21"/>
          <w:szCs w:val="21"/>
          <w:highlight w:val="none"/>
        </w:rPr>
        <w:t xml:space="preserve">检测人员的培训管理</w:t>
      </w:r>
      <w:r>
        <w:rPr>
          <w:rFonts w:hint="eastAsia" w:ascii="宋体" w:hAnsi="宋体"/>
          <w:color w:val="auto"/>
          <w:sz w:val="21"/>
          <w:szCs w:val="21"/>
          <w:highlight w:val="none"/>
          <w:lang w:val="en-US" w:eastAsia="zh-CN"/>
        </w:rPr>
        <w:t xml:space="preserve">等一系列工作，配合做好快检转法检相关衔接工作。</w:t>
      </w:r>
      <w:r>
        <w:rPr>
          <w:rFonts w:hint="eastAsia" w:ascii="宋体" w:hAnsi="宋体" w:eastAsia="宋体" w:cs="宋体"/>
          <w:b w:val="0"/>
          <w:bCs w:val="0"/>
          <w:sz w:val="21"/>
          <w:szCs w:val="21"/>
          <w:highlight w:val="none"/>
          <w:lang w:val="en-US" w:eastAsia="zh-CN" w:bidi="ar-SA"/>
        </w:rPr>
        <w:t xml:space="preserve">（2）</w:t>
      </w:r>
      <w:r>
        <w:rPr>
          <w:rFonts w:hint="eastAsia" w:ascii="宋体" w:hAnsi="宋体" w:cs="宋体"/>
          <w:b w:val="0"/>
          <w:bCs w:val="0"/>
          <w:sz w:val="21"/>
          <w:szCs w:val="21"/>
          <w:highlight w:val="none"/>
          <w:lang w:val="en-US" w:eastAsia="zh-CN" w:bidi="ar-SA"/>
        </w:rPr>
        <w:t xml:space="preserve">增值服务</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配合开展你送我检、你点我检、食安科普进校园、进社区、进养老院、进商超等系列活动，配合做好重大活动食品安全保障检测，其他需应急配合事项。</w:t>
      </w:r>
      <w:r/>
    </w:p>
    <w:p>
      <w:pPr>
        <w:ind w:firstLine="422"/>
        <w:keepLines w:val="0"/>
        <w:keepNext w:val="0"/>
        <w:spacing w:line="360" w:lineRule="auto"/>
        <w:rPr>
          <w:rFonts w:hint="default" w:ascii="宋体" w:hAnsi="宋体" w:eastAsia="宋体" w:cs="宋体"/>
          <w:b/>
          <w:bCs/>
          <w:color w:val="auto"/>
          <w:sz w:val="21"/>
          <w:szCs w:val="21"/>
          <w:highlight w:val="none"/>
          <w:lang w:val="en-US" w:eastAsia="zh-CN" w:bidi="ar-SA"/>
        </w:rPr>
      </w:pPr>
      <w:r>
        <w:rPr>
          <w:rFonts w:hint="default" w:ascii="宋体" w:hAnsi="宋体" w:eastAsia="宋体" w:cs="宋体"/>
          <w:b/>
          <w:bCs/>
          <w:color w:val="auto"/>
          <w:sz w:val="21"/>
          <w:szCs w:val="21"/>
          <w:highlight w:val="none"/>
          <w:lang w:val="en-US" w:eastAsia="zh-CN" w:bidi="ar-SA"/>
        </w:rPr>
        <w:t xml:space="preserve">本项目预算金额</w:t>
      </w:r>
      <w:r>
        <w:rPr>
          <w:rFonts w:hint="eastAsia" w:ascii="宋体" w:hAnsi="宋体" w:cs="宋体"/>
          <w:b/>
          <w:bCs/>
          <w:color w:val="auto"/>
          <w:sz w:val="21"/>
          <w:szCs w:val="21"/>
          <w:highlight w:val="none"/>
          <w:lang w:val="en-US" w:eastAsia="zh-CN" w:bidi="ar-SA"/>
        </w:rPr>
        <w:t xml:space="preserve">240.5</w:t>
      </w:r>
      <w:r>
        <w:rPr>
          <w:rFonts w:hint="default" w:ascii="宋体" w:hAnsi="宋体" w:eastAsia="宋体" w:cs="宋体"/>
          <w:b/>
          <w:bCs/>
          <w:color w:val="auto"/>
          <w:sz w:val="21"/>
          <w:szCs w:val="21"/>
          <w:highlight w:val="none"/>
          <w:lang w:val="en-US" w:eastAsia="zh-CN" w:bidi="ar-SA"/>
        </w:rPr>
        <w:t xml:space="preserve">万元，拟分</w:t>
      </w:r>
      <w:r>
        <w:rPr>
          <w:rFonts w:hint="eastAsia" w:ascii="宋体" w:hAnsi="宋体" w:cs="宋体"/>
          <w:b/>
          <w:bCs/>
          <w:color w:val="auto"/>
          <w:sz w:val="21"/>
          <w:szCs w:val="21"/>
          <w:highlight w:val="none"/>
          <w:lang w:val="en-US" w:eastAsia="zh-CN" w:bidi="ar-SA"/>
        </w:rPr>
        <w:t xml:space="preserve">3</w:t>
      </w:r>
      <w:r>
        <w:rPr>
          <w:rFonts w:hint="default" w:ascii="宋体" w:hAnsi="宋体" w:eastAsia="宋体" w:cs="宋体"/>
          <w:b/>
          <w:bCs/>
          <w:color w:val="auto"/>
          <w:sz w:val="21"/>
          <w:szCs w:val="21"/>
          <w:highlight w:val="none"/>
          <w:lang w:val="en-US" w:eastAsia="zh-CN" w:bidi="ar-SA"/>
        </w:rPr>
        <w:t xml:space="preserve">个</w:t>
      </w:r>
      <w:r>
        <w:rPr>
          <w:rFonts w:hint="eastAsia" w:ascii="宋体" w:hAnsi="宋体" w:cs="宋体"/>
          <w:b/>
          <w:bCs/>
          <w:color w:val="auto"/>
          <w:sz w:val="21"/>
          <w:szCs w:val="21"/>
          <w:highlight w:val="none"/>
          <w:lang w:val="en-US" w:eastAsia="zh-CN" w:bidi="ar-SA"/>
        </w:rPr>
        <w:t xml:space="preserve">分包</w:t>
      </w:r>
      <w:r>
        <w:rPr>
          <w:rFonts w:hint="default" w:ascii="宋体" w:hAnsi="宋体" w:eastAsia="宋体" w:cs="宋体"/>
          <w:b/>
          <w:bCs/>
          <w:color w:val="auto"/>
          <w:sz w:val="21"/>
          <w:szCs w:val="21"/>
          <w:highlight w:val="none"/>
          <w:lang w:val="en-US" w:eastAsia="zh-CN" w:bidi="ar-SA"/>
        </w:rPr>
        <w:t xml:space="preserve">，各</w:t>
      </w:r>
      <w:r>
        <w:rPr>
          <w:rFonts w:hint="eastAsia" w:ascii="宋体" w:hAnsi="宋体" w:cs="宋体"/>
          <w:b/>
          <w:bCs/>
          <w:color w:val="auto"/>
          <w:sz w:val="21"/>
          <w:szCs w:val="21"/>
          <w:highlight w:val="none"/>
          <w:lang w:val="en-US" w:eastAsia="zh-CN" w:bidi="ar-SA"/>
        </w:rPr>
        <w:t xml:space="preserve">分包</w:t>
      </w:r>
      <w:r>
        <w:rPr>
          <w:rFonts w:hint="default" w:ascii="宋体" w:hAnsi="宋体" w:eastAsia="宋体" w:cs="宋体"/>
          <w:b/>
          <w:bCs/>
          <w:color w:val="auto"/>
          <w:sz w:val="21"/>
          <w:szCs w:val="21"/>
          <w:highlight w:val="none"/>
          <w:lang w:val="en-US" w:eastAsia="zh-CN" w:bidi="ar-SA"/>
        </w:rPr>
        <w:t xml:space="preserve">根据市场综合情况给出指导价，投标报价以指导价为基准价，</w:t>
      </w:r>
      <w:r>
        <w:rPr>
          <w:rFonts w:hint="eastAsia" w:ascii="宋体" w:hAnsi="宋体" w:cs="宋体"/>
          <w:b/>
          <w:bCs/>
          <w:color w:val="auto"/>
          <w:sz w:val="21"/>
          <w:szCs w:val="21"/>
          <w:highlight w:val="none"/>
          <w:lang w:val="en-US" w:eastAsia="zh-CN" w:bidi="ar-SA"/>
        </w:rPr>
        <w:t xml:space="preserve">进行报</w:t>
      </w:r>
      <w:r>
        <w:rPr>
          <w:rFonts w:hint="default" w:ascii="宋体" w:hAnsi="宋体" w:eastAsia="宋体" w:cs="宋体"/>
          <w:b/>
          <w:bCs/>
          <w:color w:val="auto"/>
          <w:sz w:val="21"/>
          <w:szCs w:val="21"/>
          <w:highlight w:val="none"/>
          <w:lang w:val="en-US" w:eastAsia="zh-CN" w:bidi="ar-SA"/>
        </w:rPr>
        <w:t xml:space="preserve">价，各</w:t>
      </w:r>
      <w:r>
        <w:rPr>
          <w:rFonts w:hint="eastAsia" w:ascii="宋体" w:hAnsi="宋体" w:cs="宋体"/>
          <w:b/>
          <w:bCs/>
          <w:color w:val="auto"/>
          <w:sz w:val="21"/>
          <w:szCs w:val="21"/>
          <w:highlight w:val="none"/>
          <w:lang w:val="en-US" w:eastAsia="zh-CN" w:bidi="ar-SA"/>
        </w:rPr>
        <w:t xml:space="preserve">分包单价报价和总报价均</w:t>
      </w:r>
      <w:r>
        <w:rPr>
          <w:rFonts w:hint="default" w:ascii="宋体" w:hAnsi="宋体" w:eastAsia="宋体" w:cs="宋体"/>
          <w:b/>
          <w:bCs/>
          <w:color w:val="auto"/>
          <w:sz w:val="21"/>
          <w:szCs w:val="21"/>
          <w:highlight w:val="none"/>
          <w:lang w:val="en-US" w:eastAsia="zh-CN" w:bidi="ar-SA"/>
        </w:rPr>
        <w:t xml:space="preserve">不得超过其最高限价。中标供应商提供</w:t>
      </w:r>
      <w:r>
        <w:rPr>
          <w:rFonts w:hint="eastAsia" w:ascii="宋体" w:hAnsi="宋体" w:cs="宋体"/>
          <w:b/>
          <w:bCs/>
          <w:color w:val="auto"/>
          <w:sz w:val="21"/>
          <w:szCs w:val="21"/>
          <w:highlight w:val="none"/>
          <w:lang w:val="en-US" w:eastAsia="zh-CN" w:bidi="ar-SA"/>
        </w:rPr>
        <w:t xml:space="preserve">合同期内</w:t>
      </w:r>
      <w:r>
        <w:rPr>
          <w:rFonts w:hint="eastAsia" w:ascii="宋体" w:hAnsi="宋体" w:eastAsia="宋体" w:cs="宋体"/>
          <w:b/>
          <w:bCs/>
          <w:color w:val="auto"/>
          <w:sz w:val="21"/>
          <w:szCs w:val="21"/>
          <w:highlight w:val="none"/>
          <w:lang w:val="en-US" w:eastAsia="zh-CN" w:bidi="ar-SA"/>
        </w:rPr>
        <w:t xml:space="preserve">浦口</w:t>
      </w:r>
      <w:r>
        <w:rPr>
          <w:rFonts w:hint="default" w:ascii="宋体" w:hAnsi="宋体" w:eastAsia="宋体" w:cs="宋体"/>
          <w:b/>
          <w:bCs/>
          <w:color w:val="auto"/>
          <w:sz w:val="21"/>
          <w:szCs w:val="21"/>
          <w:highlight w:val="none"/>
          <w:lang w:val="en-US" w:eastAsia="zh-CN" w:bidi="ar-SA"/>
        </w:rPr>
        <w:t xml:space="preserve">区市场监管局食品安全快速检测服务，原则上根据各供应商中标</w:t>
      </w:r>
      <w:r>
        <w:rPr>
          <w:rFonts w:hint="eastAsia" w:ascii="宋体" w:hAnsi="宋体" w:cs="宋体"/>
          <w:b/>
          <w:bCs/>
          <w:color w:val="auto"/>
          <w:sz w:val="21"/>
          <w:szCs w:val="21"/>
          <w:highlight w:val="none"/>
          <w:lang w:val="en-US" w:eastAsia="zh-CN" w:bidi="ar-SA"/>
        </w:rPr>
        <w:t xml:space="preserve">分包</w:t>
      </w:r>
      <w:r>
        <w:rPr>
          <w:rFonts w:hint="default" w:ascii="宋体" w:hAnsi="宋体" w:eastAsia="宋体" w:cs="宋体"/>
          <w:b/>
          <w:bCs/>
          <w:color w:val="auto"/>
          <w:sz w:val="21"/>
          <w:szCs w:val="21"/>
          <w:highlight w:val="none"/>
          <w:lang w:val="en-US" w:eastAsia="zh-CN" w:bidi="ar-SA"/>
        </w:rPr>
        <w:t xml:space="preserve">分配快检任务，如遇到应急任务或专项任务等特殊任务，</w:t>
      </w:r>
      <w:r>
        <w:rPr>
          <w:rFonts w:hint="eastAsia" w:ascii="宋体" w:hAnsi="宋体" w:cs="宋体"/>
          <w:b/>
          <w:bCs/>
          <w:color w:val="auto"/>
          <w:sz w:val="21"/>
          <w:szCs w:val="21"/>
          <w:highlight w:val="none"/>
          <w:lang w:val="en-US" w:eastAsia="zh-CN" w:bidi="ar-SA"/>
        </w:rPr>
        <w:t xml:space="preserve">采购人有权根据监管需要</w:t>
      </w:r>
      <w:r>
        <w:rPr>
          <w:rFonts w:hint="default" w:ascii="宋体" w:hAnsi="宋体" w:eastAsia="宋体" w:cs="宋体"/>
          <w:b/>
          <w:bCs/>
          <w:color w:val="auto"/>
          <w:sz w:val="21"/>
          <w:szCs w:val="21"/>
          <w:highlight w:val="none"/>
          <w:lang w:val="en-US" w:eastAsia="zh-CN" w:bidi="ar-SA"/>
        </w:rPr>
        <w:t xml:space="preserve">进行调整。</w:t>
      </w:r>
      <w:r/>
    </w:p>
    <w:p>
      <w:pPr>
        <w:pStyle w:val="1190"/>
        <w:ind w:firstLine="422"/>
        <w:jc w:val="both"/>
        <w:keepLines w:val="0"/>
        <w:keepNext w:val="0"/>
        <w:pageBreakBefore w:val="0"/>
        <w:spacing w:before="0" w:after="0" w:line="5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w:t>
      </w:r>
      <w:r>
        <w:rPr>
          <w:rFonts w:hint="eastAsia" w:cs="宋体"/>
          <w:color w:val="auto"/>
          <w:sz w:val="21"/>
          <w:szCs w:val="21"/>
          <w:highlight w:val="none"/>
          <w:lang w:eastAsia="zh-CN"/>
        </w:rPr>
        <w:t xml:space="preserve">分包</w:t>
      </w:r>
      <w:r>
        <w:rPr>
          <w:rFonts w:hint="eastAsia" w:ascii="宋体" w:hAnsi="宋体" w:eastAsia="宋体" w:cs="宋体"/>
          <w:color w:val="auto"/>
          <w:sz w:val="21"/>
          <w:szCs w:val="21"/>
          <w:highlight w:val="none"/>
        </w:rPr>
        <w:t xml:space="preserve">具体信息如下：</w:t>
      </w:r>
      <w:r/>
    </w:p>
    <w:tbl>
      <w:tblPr>
        <w:tblStyle w:val="949"/>
        <w:tblW w:w="5483" w:type="pct"/>
        <w:tblInd w:w="-5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5"/>
        <w:gridCol w:w="2476"/>
        <w:gridCol w:w="1550"/>
        <w:gridCol w:w="1165"/>
        <w:gridCol w:w="1742"/>
        <w:gridCol w:w="1104"/>
        <w:gridCol w:w="1230"/>
      </w:tblGrid>
      <w:tr>
        <w:trPr>
          <w:trHeight w:val="540"/>
          <w:tblHeader/>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bookmarkStart w:id="17" w:name="OLE_LINK17"/>
            <w:r>
              <w:rPr>
                <w:rFonts w:hint="eastAsia" w:ascii="宋体" w:hAnsi="宋体" w:cs="宋体"/>
                <w:b/>
                <w:bCs/>
                <w:i w:val="0"/>
                <w:iCs w:val="0"/>
                <w:color w:val="auto"/>
                <w:sz w:val="21"/>
                <w:szCs w:val="21"/>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220"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eastAsia" w:eastAsia="宋体" w:cs="Times New Roman"/>
                <w:b/>
                <w:bCs/>
                <w:i w:val="0"/>
                <w:iCs w:val="0"/>
                <w:color w:val="auto"/>
                <w:sz w:val="21"/>
                <w:szCs w:val="21"/>
                <w:highlight w:val="none"/>
                <w:u w:val="none"/>
                <w:lang w:val="en-US" w:eastAsia="zh-CN"/>
              </w:rPr>
              <w:t xml:space="preserve">农贸市场（商超）名称</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rPr>
                <w:rFonts w:hint="eastAsia" w:ascii="宋体" w:hAnsi="宋体" w:cs="宋体"/>
                <w:b/>
                <w:bCs/>
                <w:i w:val="0"/>
                <w:iCs w:val="0"/>
                <w:color w:val="auto"/>
                <w:sz w:val="21"/>
                <w:szCs w:val="21"/>
                <w:highlight w:val="none"/>
                <w:u w:val="none"/>
                <w:lang w:val="en-US" w:eastAsia="zh-CN" w:bidi="ar"/>
              </w:rPr>
              <w:t xml:space="preserve">限价</w:t>
            </w:r>
            <w:r>
              <w:rPr>
                <w:rFonts w:hint="eastAsia" w:ascii="宋体" w:hAnsi="宋体" w:eastAsia="宋体" w:cs="宋体"/>
                <w:b/>
                <w:bCs/>
                <w:i w:val="0"/>
                <w:iCs w:val="0"/>
                <w:color w:val="auto"/>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分包最高总限价</w:t>
            </w:r>
            <w:r>
              <w:rPr>
                <w:rFonts w:hint="eastAsia" w:ascii="宋体" w:hAnsi="宋体" w:eastAsia="宋体" w:cs="宋体"/>
                <w:b/>
                <w:bCs/>
                <w:i w:val="0"/>
                <w:iCs w:val="0"/>
                <w:color w:val="auto"/>
                <w:sz w:val="21"/>
                <w:szCs w:val="21"/>
                <w:highlight w:val="none"/>
                <w:u w:val="none"/>
                <w:lang w:val="en-US" w:eastAsia="zh-CN" w:bidi="ar"/>
              </w:rPr>
              <w:t xml:space="preserve">（元）</w:t>
            </w:r>
            <w:r/>
          </w:p>
        </w:tc>
      </w:tr>
      <w:tr>
        <w:trPr>
          <w:trHeight w:val="90"/>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采购包</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1220"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象山农贸市场、鼎顺农贸市场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小浦生鲜市集、大润发超市（浦口店）、万客隆鲸选超市（雨山龙湖天街店）</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cs="Times New Roman"/>
                <w:i w:val="0"/>
                <w:iCs w:val="0"/>
                <w:color w:val="auto"/>
                <w:sz w:val="21"/>
                <w:szCs w:val="21"/>
                <w:highlight w:val="none"/>
                <w:u w:val="none"/>
                <w:lang w:val="en-US" w:eastAsia="zh-CN" w:bidi="ar"/>
              </w:rPr>
              <w:t xml:space="preserve">21</w:t>
            </w: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rPr>
              <w:suppressLineNumbers w:val="0"/>
            </w:pPr>
            <w:r>
              <w:rPr>
                <w:rFonts w:hint="eastAsia" w:cs="Times New Roman"/>
                <w:i w:val="0"/>
                <w:iCs w:val="0"/>
                <w:color w:val="auto"/>
                <w:sz w:val="21"/>
                <w:szCs w:val="21"/>
                <w:highlight w:val="none"/>
                <w:u w:val="none"/>
                <w:lang w:val="en-US" w:eastAsia="zh-CN" w:bidi="ar"/>
              </w:rPr>
              <w:t xml:space="preserve">100*360</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rPr>
              <w:suppressLineNumbers w:val="0"/>
            </w:pPr>
            <w:r>
              <w:rPr>
                <w:rFonts w:hint="eastAsia" w:cs="Times New Roman"/>
                <w:i w:val="0"/>
                <w:iCs w:val="0"/>
                <w:color w:val="auto"/>
                <w:sz w:val="21"/>
                <w:szCs w:val="21"/>
                <w:highlight w:val="none"/>
                <w:u w:val="none"/>
                <w:lang w:val="en-US" w:eastAsia="zh-CN"/>
              </w:rPr>
              <w:t xml:space="preserve">756000</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rPr>
              <w:suppressLineNumbers w:val="0"/>
            </w:pPr>
            <w:r>
              <w:rPr>
                <w:rFonts w:hint="eastAsia" w:cs="Times New Roman"/>
                <w:i w:val="0"/>
                <w:iCs w:val="0"/>
                <w:color w:val="auto"/>
                <w:sz w:val="21"/>
                <w:szCs w:val="21"/>
                <w:highlight w:val="none"/>
                <w:u w:val="none"/>
                <w:lang w:val="en-US" w:eastAsia="zh-CN" w:bidi="ar"/>
              </w:rPr>
              <w:t xml:space="preserve">756000</w:t>
            </w:r>
            <w:r/>
          </w:p>
        </w:tc>
      </w:tr>
      <w:tr>
        <w:trPr>
          <w:trHeight w:val="90"/>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采购包</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right w:val="single" w:color="000000" w:sz="4" w:space="0"/>
            </w:tcBorders>
            <w:tcW w:w="1220"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凡星农贸市场</w:t>
            </w:r>
            <w:r>
              <w:rPr>
                <w:rFonts w:hint="eastAsia" w:ascii="宋体" w:hAnsi="宋体" w:cs="宋体"/>
                <w:i w:val="0"/>
                <w:iCs w:val="0"/>
                <w:color w:val="auto"/>
                <w:sz w:val="21"/>
                <w:szCs w:val="21"/>
                <w:highlight w:val="none"/>
                <w:u w:val="none"/>
                <w:lang w:val="en-US" w:eastAsia="zh-CN" w:bidi="ar"/>
              </w:rPr>
              <w:t xml:space="preserve">、八里社区农贸市场、四季生鲜农贸市场、江佑铂庭</w:t>
            </w:r>
            <w:r>
              <w:rPr>
                <w:rFonts w:hint="eastAsia" w:ascii="宋体" w:hAnsi="宋体" w:eastAsia="宋体" w:cs="宋体"/>
                <w:i w:val="0"/>
                <w:iCs w:val="0"/>
                <w:color w:val="auto"/>
                <w:sz w:val="21"/>
                <w:szCs w:val="21"/>
                <w:highlight w:val="none"/>
                <w:u w:val="none"/>
                <w:lang w:val="en-US" w:eastAsia="zh-CN" w:bidi="ar"/>
              </w:rPr>
              <w:t xml:space="preserve">农贸市场</w:t>
            </w:r>
            <w:r>
              <w:rPr>
                <w:rFonts w:hint="eastAsia" w:ascii="宋体" w:hAnsi="宋体" w:cs="宋体"/>
                <w:i w:val="0"/>
                <w:iCs w:val="0"/>
                <w:color w:val="auto"/>
                <w:sz w:val="21"/>
                <w:szCs w:val="21"/>
                <w:highlight w:val="none"/>
                <w:u w:val="none"/>
                <w:lang w:val="en-US" w:eastAsia="zh-CN" w:bidi="ar"/>
              </w:rPr>
              <w:t xml:space="preserve">、高旺农贸市场</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keepLines w:val="0"/>
              <w:keepNext w:val="0"/>
              <w:widowControl/>
              <w:rPr>
                <w:rFonts w:hint="eastAsia" w:cs="Times New Roman"/>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21</w:t>
            </w: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keepLines w:val="0"/>
              <w:keepNext w:val="0"/>
              <w:widowControl/>
              <w:rPr>
                <w:rFonts w:hint="default" w:cs="Times New Roman"/>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110*360</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keepLines w:val="0"/>
              <w:keepNext w:val="0"/>
              <w:widowControl/>
              <w:rPr>
                <w:rFonts w:hint="default"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831600</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default" w:cs="Times New Roman"/>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832000</w:t>
            </w:r>
            <w:r/>
          </w:p>
        </w:tc>
      </w:tr>
      <w:tr>
        <w:trPr>
          <w:trHeight w:val="849"/>
        </w:trPr>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采购包</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20"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桥林农贸市场、汤泉农贸市场、星甸农贸市场、石桥农贸市场、刘姐菜篮子永宁店</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cs="Times New Roman"/>
                <w:i w:val="0"/>
                <w:iCs w:val="0"/>
                <w:color w:val="auto"/>
                <w:sz w:val="21"/>
                <w:szCs w:val="21"/>
                <w:highlight w:val="none"/>
                <w:u w:val="none"/>
                <w:lang w:val="en-US" w:eastAsia="zh-CN" w:bidi="ar"/>
              </w:rPr>
              <w:t xml:space="preserve">21</w:t>
            </w: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cs="Times New Roman"/>
                <w:i w:val="0"/>
                <w:iCs w:val="0"/>
                <w:color w:val="auto"/>
                <w:sz w:val="21"/>
                <w:szCs w:val="21"/>
                <w:highlight w:val="none"/>
                <w:u w:val="none"/>
                <w:lang w:val="en-US" w:eastAsia="zh-CN" w:bidi="ar"/>
              </w:rPr>
              <w:t xml:space="preserve">108*360</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816480</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rPr>
              <w:suppressLineNumbers w:val="0"/>
            </w:pPr>
            <w:r>
              <w:rPr>
                <w:rFonts w:hint="eastAsia" w:cs="Times New Roman"/>
                <w:i w:val="0"/>
                <w:iCs w:val="0"/>
                <w:color w:val="auto"/>
                <w:sz w:val="21"/>
                <w:szCs w:val="21"/>
                <w:highlight w:val="none"/>
                <w:u w:val="none"/>
                <w:lang w:val="en-US" w:eastAsia="zh-CN" w:bidi="ar"/>
              </w:rPr>
              <w:t xml:space="preserve">817000</w:t>
            </w:r>
            <w:bookmarkEnd w:id="17"/>
            <w:r/>
            <w:r/>
          </w:p>
        </w:tc>
      </w:tr>
    </w:tbl>
    <w:p>
      <w:pPr>
        <w:numPr>
          <w:ilvl w:val="0"/>
          <w:numId w:val="0"/>
        </w:numPr>
        <w:ind w:firstLine="422"/>
        <w:spacing w:line="360" w:lineRule="auto"/>
        <w:shd w:val="clear" w:color="auto" w:fill="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numPr>
          <w:ilvl w:val="0"/>
          <w:numId w:val="0"/>
        </w:numPr>
        <w:ind w:firstLine="422"/>
        <w:spacing w:line="360" w:lineRule="auto"/>
        <w:shd w:val="clear" w:color="auto" w:fill="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服务期限：</w:t>
      </w:r>
      <w:r>
        <w:rPr>
          <w:rFonts w:hint="default" w:ascii="Times New Roman" w:hAnsi="Times New Roman" w:cs="Times New Roman"/>
          <w:szCs w:val="21"/>
          <w:highlight w:val="none"/>
        </w:rPr>
        <w:t xml:space="preserve">自合同签订之日起</w:t>
      </w:r>
      <w:r>
        <w:rPr>
          <w:rFonts w:hint="eastAsia" w:cs="Times New Roman"/>
          <w:szCs w:val="21"/>
          <w:highlight w:val="none"/>
          <w:lang w:val="en-US" w:eastAsia="zh-CN"/>
        </w:rPr>
        <w:t xml:space="preserve">1</w:t>
      </w:r>
      <w:r>
        <w:rPr>
          <w:rFonts w:hint="eastAsia" w:cs="Times New Roman"/>
          <w:szCs w:val="21"/>
          <w:highlight w:val="none"/>
          <w:lang w:eastAsia="zh-CN"/>
        </w:rPr>
        <w:t xml:space="preserve">年</w:t>
      </w:r>
      <w:r/>
    </w:p>
    <w:p>
      <w:pPr>
        <w:numPr>
          <w:ilvl w:val="0"/>
          <w:numId w:val="0"/>
        </w:num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四、服务检测要求</w:t>
      </w:r>
      <w:r/>
    </w:p>
    <w:p>
      <w:pPr>
        <w:pStyle w:val="1190"/>
        <w:ind w:firstLine="420"/>
        <w:spacing w:line="360" w:lineRule="auto"/>
        <w:rPr>
          <w:rFonts w:hint="eastAsia" w:ascii="宋体" w:hAnsi="宋体" w:eastAsia="宋体" w:cs="宋体"/>
          <w:b w:val="0"/>
          <w:bCs w:val="0"/>
          <w:sz w:val="21"/>
          <w:szCs w:val="21"/>
          <w:highlight w:val="none"/>
        </w:rPr>
      </w:pPr>
      <w:r>
        <w:rPr>
          <w:rFonts w:hint="eastAsia" w:cs="宋体"/>
          <w:b w:val="0"/>
          <w:bCs w:val="0"/>
          <w:sz w:val="21"/>
          <w:szCs w:val="21"/>
          <w:highlight w:val="none"/>
          <w:lang w:val="en-US" w:eastAsia="zh-CN"/>
        </w:rPr>
        <w:t xml:space="preserve">4.1</w:t>
      </w:r>
      <w:r>
        <w:rPr>
          <w:rFonts w:hint="eastAsia" w:ascii="宋体" w:hAnsi="宋体" w:eastAsia="宋体" w:cs="宋体"/>
          <w:b w:val="0"/>
          <w:bCs w:val="0"/>
          <w:sz w:val="21"/>
          <w:szCs w:val="21"/>
          <w:highlight w:val="none"/>
        </w:rPr>
        <w:t xml:space="preserve">检测地点</w:t>
      </w:r>
      <w:r/>
    </w:p>
    <w:p>
      <w:pPr>
        <w:pStyle w:val="1190"/>
        <w:numPr>
          <w:ilvl w:val="0"/>
          <w:numId w:val="0"/>
        </w:numPr>
        <w:ind w:firstLine="420"/>
        <w:rPr>
          <w:rFonts w:hint="eastAsia"/>
          <w:highlight w:val="none"/>
          <w:lang w:val="en-US" w:eastAsia="zh-CN"/>
        </w:rPr>
      </w:pPr>
      <w:r>
        <w:rPr>
          <w:rFonts w:hint="eastAsia" w:ascii="宋体" w:hAnsi="宋体" w:eastAsia="宋体" w:cs="宋体"/>
          <w:b w:val="0"/>
          <w:bCs w:val="0"/>
          <w:sz w:val="21"/>
          <w:szCs w:val="21"/>
          <w:highlight w:val="none"/>
        </w:rPr>
        <w:t xml:space="preserve">供应商应在采购人已经建好的食品快检室开展检测工作。</w:t>
      </w:r>
      <w:r/>
    </w:p>
    <w:p>
      <w:pPr>
        <w:pStyle w:val="1190"/>
        <w:ind w:firstLine="420"/>
        <w:rPr>
          <w:rFonts w:hint="eastAsia" w:ascii="宋体" w:hAnsi="宋体" w:eastAsia="宋体" w:cs="宋体"/>
          <w:b w:val="0"/>
          <w:bCs w:val="0"/>
          <w:sz w:val="21"/>
          <w:szCs w:val="21"/>
          <w:highlight w:val="none"/>
        </w:rPr>
      </w:pPr>
      <w:r>
        <w:rPr>
          <w:rFonts w:hint="eastAsia" w:cs="宋体"/>
          <w:b w:val="0"/>
          <w:bCs w:val="0"/>
          <w:sz w:val="21"/>
          <w:szCs w:val="21"/>
          <w:highlight w:val="none"/>
          <w:lang w:val="en-US" w:eastAsia="zh-CN"/>
        </w:rPr>
        <w:t xml:space="preserve">4.2</w:t>
      </w:r>
      <w:r>
        <w:rPr>
          <w:rFonts w:hint="eastAsia" w:ascii="宋体" w:hAnsi="宋体" w:eastAsia="宋体" w:cs="宋体"/>
          <w:b w:val="0"/>
          <w:bCs w:val="0"/>
          <w:sz w:val="21"/>
          <w:szCs w:val="21"/>
          <w:highlight w:val="none"/>
        </w:rPr>
        <w:t xml:space="preserve">检测项目</w:t>
      </w:r>
      <w:r/>
    </w:p>
    <w:p>
      <w:pPr>
        <w:pStyle w:val="1190"/>
        <w:numPr>
          <w:ilvl w:val="0"/>
          <w:numId w:val="0"/>
        </w:numPr>
        <w:ind w:firstLine="42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抽样品种：以生鲜蔬菜水果、生鲜肉类、水产品类等食用农产品为主，兼顾其他食品。</w:t>
      </w:r>
      <w:r/>
    </w:p>
    <w:p>
      <w:pPr>
        <w:pStyle w:val="1190"/>
        <w:numPr>
          <w:ilvl w:val="0"/>
          <w:numId w:val="0"/>
        </w:numPr>
        <w:ind w:firstLine="420"/>
        <w:jc w:val="both"/>
        <w:spacing w:before="0" w:after="0"/>
        <w:rPr>
          <w:rFonts w:hint="eastAsia" w:ascii="宋体" w:hAnsi="宋体" w:eastAsia="宋体" w:cs="宋体"/>
          <w:b w:val="0"/>
          <w:bCs w:val="0"/>
          <w:sz w:val="21"/>
          <w:szCs w:val="21"/>
          <w:highlight w:val="none"/>
          <w:lang w:val="en-US"/>
        </w:rPr>
      </w:pPr>
      <w:r>
        <w:rPr>
          <w:rFonts w:hint="eastAsia" w:cs="宋体"/>
          <w:b w:val="0"/>
          <w:bCs w:val="0"/>
          <w:sz w:val="21"/>
          <w:szCs w:val="21"/>
          <w:highlight w:val="none"/>
          <w:lang w:val="en-US" w:eastAsia="zh-CN"/>
        </w:rPr>
        <w:t xml:space="preserve">4.2.1</w:t>
      </w:r>
      <w:r>
        <w:rPr>
          <w:rFonts w:hint="eastAsia" w:ascii="宋体" w:hAnsi="宋体" w:eastAsia="宋体" w:cs="宋体"/>
          <w:b w:val="0"/>
          <w:bCs w:val="0"/>
          <w:sz w:val="21"/>
          <w:szCs w:val="21"/>
          <w:highlight w:val="none"/>
        </w:rPr>
        <w:t xml:space="preserve">根据不同季节特点和辖区食品存在的突出问题制定相应的检测工作计划。主要做好农药残留、甲醛、吊白块、二氧化硫、亚硝酸盐、双氧水、硼砂等污染物检测，此外根据实际需要开展兽药、抗生素、有害重金属及其他污染物残留的检测。</w:t>
      </w:r>
      <w:r/>
    </w:p>
    <w:p>
      <w:pPr>
        <w:numPr>
          <w:ilvl w:val="0"/>
          <w:numId w:val="0"/>
        </w:num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4.2.2抽样品种及检测项目的种类应根据采购人监管需求进行调整，配置的批次数需合理，既要贴合实际，又要符合监管现状；供应商应无条件配合采购人的动态调整要求。</w:t>
      </w:r>
      <w:r/>
    </w:p>
    <w:p>
      <w:pPr>
        <w:pStyle w:val="1190"/>
        <w:ind w:firstLine="420"/>
        <w:spacing w:line="360" w:lineRule="auto"/>
        <w:shd w:val="clear" w:color="auto" w:fill="auto"/>
        <w:rPr>
          <w:rFonts w:hint="eastAsia" w:ascii="宋体" w:hAnsi="宋体" w:eastAsia="宋体" w:cs="宋体"/>
          <w:b w:val="0"/>
          <w:bCs w:val="0"/>
          <w:color w:val="auto"/>
          <w:sz w:val="21"/>
          <w:szCs w:val="21"/>
          <w:highlight w:val="none"/>
          <w:lang w:eastAsia="zh-CN"/>
        </w:rPr>
      </w:pPr>
      <w:r>
        <w:rPr>
          <w:rFonts w:hint="eastAsia" w:cs="宋体"/>
          <w:b w:val="0"/>
          <w:bCs w:val="0"/>
          <w:color w:val="auto"/>
          <w:sz w:val="21"/>
          <w:szCs w:val="21"/>
          <w:highlight w:val="none"/>
          <w:lang w:val="en-US" w:eastAsia="zh-CN"/>
        </w:rPr>
        <w:t xml:space="preserve">4.3</w:t>
      </w:r>
      <w:r>
        <w:rPr>
          <w:rFonts w:hint="eastAsia" w:ascii="宋体" w:hAnsi="宋体" w:eastAsia="宋体" w:cs="宋体"/>
          <w:b w:val="0"/>
          <w:bCs w:val="0"/>
          <w:color w:val="auto"/>
          <w:sz w:val="21"/>
          <w:szCs w:val="21"/>
          <w:highlight w:val="none"/>
        </w:rPr>
        <w:t xml:space="preserve">食品检测标准（包括但不限于以下内容）</w:t>
      </w:r>
      <w:r>
        <w:rPr>
          <w:rFonts w:hint="eastAsia" w:ascii="宋体" w:hAnsi="宋体" w:cs="宋体"/>
          <w:b w:val="0"/>
          <w:bCs w:val="0"/>
          <w:color w:val="auto"/>
          <w:sz w:val="21"/>
          <w:szCs w:val="21"/>
          <w:highlight w:val="none"/>
          <w:lang w:eastAsia="zh-CN"/>
        </w:rPr>
        <w:t xml:space="preserve">：</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4.3.1</w:t>
      </w:r>
      <w:r>
        <w:rPr>
          <w:rFonts w:hint="eastAsia" w:ascii="宋体" w:hAnsi="宋体" w:cs="宋体"/>
          <w:b w:val="0"/>
          <w:bCs w:val="0"/>
          <w:color w:val="auto"/>
          <w:szCs w:val="21"/>
          <w:highlight w:val="none"/>
        </w:rPr>
        <w:t xml:space="preserve">《水产品中孔雀石绿的快速检测胶体金免疫层析法》（KJ201701）；</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4.3.2</w:t>
      </w:r>
      <w:r>
        <w:rPr>
          <w:rFonts w:hint="eastAsia" w:ascii="宋体" w:hAnsi="宋体" w:cs="宋体"/>
          <w:b w:val="0"/>
          <w:bCs w:val="0"/>
          <w:color w:val="auto"/>
          <w:szCs w:val="21"/>
          <w:highlight w:val="none"/>
        </w:rPr>
        <w:t xml:space="preserve">《食品中呕吐毒素的快速检测胶体金免疫层析法》（KJ201702）；</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4.3.3</w:t>
      </w:r>
      <w:r>
        <w:rPr>
          <w:rFonts w:hint="eastAsia" w:ascii="宋体" w:hAnsi="宋体" w:cs="宋体"/>
          <w:b w:val="0"/>
          <w:bCs w:val="0"/>
          <w:color w:val="auto"/>
          <w:szCs w:val="21"/>
          <w:highlight w:val="none"/>
        </w:rPr>
        <w:t xml:space="preserve">《食品中罗丹明B的快速检测胶体金免疫层析法》（KJ201703）；</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4.3.4</w:t>
      </w:r>
      <w:r>
        <w:rPr>
          <w:rFonts w:hint="eastAsia" w:ascii="宋体" w:hAnsi="宋体" w:cs="宋体"/>
          <w:b w:val="0"/>
          <w:bCs w:val="0"/>
          <w:color w:val="auto"/>
          <w:szCs w:val="21"/>
          <w:highlight w:val="none"/>
        </w:rPr>
        <w:t xml:space="preserve">《食品中亚硝酸盐的快速检测盐酸萘乙二胺法》（KJ201704）；</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4.3.5</w:t>
      </w:r>
      <w:r>
        <w:rPr>
          <w:rFonts w:hint="eastAsia" w:ascii="宋体" w:hAnsi="宋体" w:cs="宋体"/>
          <w:b w:val="0"/>
          <w:bCs w:val="0"/>
          <w:color w:val="auto"/>
          <w:szCs w:val="21"/>
          <w:highlight w:val="none"/>
        </w:rPr>
        <w:t xml:space="preserve">《水产品中硝基呋喃类代谢物的快速检测胶体金免疫层析</w:t>
      </w:r>
      <w:r>
        <w:rPr>
          <w:rFonts w:hint="eastAsia"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（KJ201705）；</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4.3.6</w:t>
      </w:r>
      <w:r>
        <w:rPr>
          <w:rFonts w:hint="eastAsia" w:ascii="宋体" w:hAnsi="宋体" w:cs="宋体"/>
          <w:b w:val="0"/>
          <w:bCs w:val="0"/>
          <w:color w:val="auto"/>
          <w:szCs w:val="21"/>
          <w:highlight w:val="none"/>
        </w:rPr>
        <w:t xml:space="preserve">《动物源性食品中克伦特罗、莱克多巴胺及沙丁胺醇的快速检测胶体金免疫层析法</w:t>
      </w:r>
      <w:r>
        <w:rPr>
          <w:rFonts w:hint="eastAsia"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（KJ201706）；</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4.3.7</w:t>
      </w:r>
      <w:r>
        <w:rPr>
          <w:rFonts w:hint="eastAsia" w:ascii="宋体" w:hAnsi="宋体" w:cs="宋体"/>
          <w:b w:val="0"/>
          <w:bCs w:val="0"/>
          <w:color w:val="auto"/>
          <w:szCs w:val="21"/>
          <w:highlight w:val="none"/>
        </w:rPr>
        <w:t xml:space="preserve">《食品中吗啡、可待因成分的快速检测胶体金免疫层析法</w:t>
      </w:r>
      <w:r>
        <w:rPr>
          <w:rFonts w:hint="eastAsia"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（KJ201707）；</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4.3.8</w:t>
      </w:r>
      <w:r>
        <w:rPr>
          <w:rFonts w:hint="eastAsia" w:ascii="宋体" w:hAnsi="宋体" w:cs="宋体"/>
          <w:b w:val="0"/>
          <w:bCs w:val="0"/>
          <w:color w:val="auto"/>
          <w:szCs w:val="21"/>
          <w:highlight w:val="none"/>
        </w:rPr>
        <w:t xml:space="preserve">《食用油中黄曲霉毒素B1的快速检测胶体金免疫层析法</w:t>
      </w:r>
      <w:r>
        <w:rPr>
          <w:rFonts w:hint="eastAsia"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（KJ201708）；</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cs="宋体"/>
          <w:b w:val="0"/>
          <w:bCs w:val="0"/>
          <w:szCs w:val="21"/>
          <w:highlight w:val="none"/>
          <w:lang w:val="en-US" w:eastAsia="zh-CN"/>
        </w:rPr>
        <w:t xml:space="preserve">9</w:t>
      </w:r>
      <w:r>
        <w:rPr>
          <w:rFonts w:hint="eastAsia" w:ascii="宋体" w:hAnsi="宋体" w:cs="宋体"/>
          <w:b w:val="0"/>
          <w:bCs w:val="0"/>
          <w:color w:val="auto"/>
          <w:szCs w:val="21"/>
          <w:highlight w:val="none"/>
        </w:rPr>
        <w:t xml:space="preserve">《液体乳中黄曲霉毒素M1的快速检测胶体金免疫层析法</w:t>
      </w:r>
      <w:r>
        <w:rPr>
          <w:rFonts w:hint="eastAsia"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（KJ201709）；</w:t>
      </w:r>
      <w:r/>
    </w:p>
    <w:p>
      <w:pPr>
        <w:numPr>
          <w:ilvl w:val="0"/>
          <w:numId w:val="0"/>
        </w:num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Cs w:val="21"/>
          <w:highlight w:val="none"/>
          <w:lang w:val="en-US" w:eastAsia="zh-CN"/>
        </w:rPr>
        <w:t xml:space="preserve">4.3.10《蔬菜中敌百虫、丙溴磷、灭多威等5种农药残留快速检测方法》</w:t>
      </w:r>
      <w:r>
        <w:rPr>
          <w:rFonts w:hint="eastAsia" w:ascii="宋体" w:hAnsi="宋体" w:eastAsia="宋体" w:cs="宋体"/>
          <w:b w:val="0"/>
          <w:bCs w:val="0"/>
          <w:color w:val="auto"/>
          <w:sz w:val="21"/>
          <w:szCs w:val="21"/>
          <w:highlight w:val="none"/>
          <w:lang w:val="en-US" w:eastAsia="zh-CN" w:bidi="ar-SA"/>
        </w:rPr>
        <w:t xml:space="preserve">已废止或部分失效，本项目涉及该类检测时，应优先适用现行有效的国家规定食品检测标准（方法）或甲方指定的现行有效检测方法；</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11《辣椒制品中苏丹红Ⅰ的快速检测胶体金免疫层析法》（KJ201801）；</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12《水发产品中甲醛的快速检测》（KJ201904）</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13《水产品中氯霉素的快速检测 胶体金免疫层析法》（KJ201905）；</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14《动物源性食品中喹诺酮类物质的快速检测 胶体金免疫层析法》（KJ201906）； </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15《液体乳中三聚氰胺的快速检测 胶体金免疫层析法》（KJ201907）；</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16《液体乳中三聚氰胺的快速检测 拉曼光谱法》（KJ201908）；</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17《食品中硼酸的快速检测 姜黄素比色法》（KJ201909）；</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18《食用油中苯并（a）芘的快速检测 胶体金免疫层析法》（KJ201910）；</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19《食用植物油酸价、过氧化值的快速检测》（KJ201911）；</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20《白酒中甲醇的快速检测》（KJ201912）；</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21《食品中玉米赤霉烯酮快速检测 胶体金免疫层析法》（KJ201913）</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22《食品中赭曲霉毒素A的快速检测 胶体金免疫层析法》（KJ202101）</w:t>
      </w:r>
      <w:r/>
    </w:p>
    <w:p>
      <w:pPr>
        <w:pStyle w:val="1190"/>
        <w:numPr>
          <w:ilvl w:val="0"/>
          <w:numId w:val="0"/>
        </w:numPr>
        <w:ind w:left="0" w:firstLine="420"/>
        <w:jc w:val="both"/>
        <w:spacing w:before="0" w:after="0" w:line="360" w:lineRule="auto"/>
        <w:widowControl w:val="off"/>
        <w:rPr>
          <w:rFonts w:hint="eastAsia" w:ascii="宋体" w:hAnsi="宋体" w:cs="宋体"/>
          <w:b w:val="0"/>
          <w:bCs w:val="0"/>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23《水产品中组胺的快速检测》（KJ202102）</w:t>
      </w:r>
      <w:r/>
    </w:p>
    <w:p>
      <w:pPr>
        <w:pStyle w:val="1190"/>
        <w:numPr>
          <w:ilvl w:val="0"/>
          <w:numId w:val="0"/>
        </w:numPr>
        <w:ind w:left="0" w:firstLine="420"/>
        <w:jc w:val="both"/>
        <w:spacing w:before="0" w:after="0" w:line="360" w:lineRule="auto"/>
        <w:widowControl w:val="off"/>
        <w:rPr>
          <w:rFonts w:hint="eastAsia" w:ascii="宋体" w:hAnsi="宋体" w:cs="宋体"/>
          <w:b w:val="0"/>
          <w:bCs w:val="0"/>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szCs w:val="21"/>
          <w:highlight w:val="none"/>
        </w:rPr>
        <w:t xml:space="preserve">2</w:t>
      </w:r>
      <w:r>
        <w:rPr>
          <w:rFonts w:hint="eastAsia" w:cs="宋体"/>
          <w:b w:val="0"/>
          <w:bCs w:val="0"/>
          <w:szCs w:val="21"/>
          <w:highlight w:val="none"/>
          <w:lang w:val="en-US" w:eastAsia="zh-CN"/>
        </w:rPr>
        <w:t xml:space="preserve">4</w:t>
      </w:r>
      <w:r>
        <w:rPr>
          <w:rFonts w:hint="eastAsia" w:ascii="宋体" w:hAnsi="宋体" w:cs="宋体"/>
          <w:b w:val="0"/>
          <w:bCs w:val="0"/>
          <w:color w:val="auto"/>
          <w:szCs w:val="21"/>
          <w:highlight w:val="none"/>
        </w:rPr>
        <w:t xml:space="preserve">《食用植物油中天然辣椒素的快速检测 荧光免疫层析法》（KJ202103）</w:t>
      </w:r>
      <w:r/>
    </w:p>
    <w:p>
      <w:pPr>
        <w:pStyle w:val="1190"/>
        <w:numPr>
          <w:ilvl w:val="0"/>
          <w:numId w:val="0"/>
        </w:numPr>
        <w:ind w:left="0" w:firstLine="420"/>
        <w:jc w:val="both"/>
        <w:spacing w:before="0" w:after="0" w:line="360" w:lineRule="auto"/>
        <w:widowControl w:val="off"/>
        <w:rPr>
          <w:rFonts w:hint="eastAsia" w:ascii="宋体" w:hAnsi="宋体" w:cs="宋体"/>
          <w:b w:val="0"/>
          <w:bCs w:val="0"/>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szCs w:val="21"/>
          <w:highlight w:val="none"/>
        </w:rPr>
        <w:t xml:space="preserve">2</w:t>
      </w:r>
      <w:r>
        <w:rPr>
          <w:rFonts w:hint="eastAsia" w:cs="宋体"/>
          <w:b w:val="0"/>
          <w:bCs w:val="0"/>
          <w:szCs w:val="21"/>
          <w:highlight w:val="none"/>
          <w:lang w:val="en-US" w:eastAsia="zh-CN"/>
        </w:rPr>
        <w:t xml:space="preserve">5</w:t>
      </w:r>
      <w:r>
        <w:rPr>
          <w:rFonts w:hint="eastAsia" w:ascii="宋体" w:hAnsi="宋体" w:cs="宋体"/>
          <w:b w:val="0"/>
          <w:bCs w:val="0"/>
          <w:color w:val="auto"/>
          <w:szCs w:val="21"/>
          <w:highlight w:val="none"/>
        </w:rPr>
        <w:t xml:space="preserve">《面制品中铝残留量的快速检测 比色法》（KJ202104）</w:t>
      </w:r>
      <w:r/>
    </w:p>
    <w:p>
      <w:pPr>
        <w:pStyle w:val="1190"/>
        <w:numPr>
          <w:ilvl w:val="0"/>
          <w:numId w:val="0"/>
        </w:numPr>
        <w:ind w:left="0" w:firstLine="420"/>
        <w:jc w:val="both"/>
        <w:spacing w:before="0" w:after="0" w:line="360" w:lineRule="auto"/>
        <w:widowControl w:val="off"/>
        <w:rPr>
          <w:rFonts w:hint="eastAsia" w:ascii="宋体" w:hAnsi="宋体" w:cs="宋体"/>
          <w:b w:val="0"/>
          <w:bCs w:val="0"/>
          <w:color w:val="auto"/>
          <w:szCs w:val="21"/>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26《水产品中地西泮残留的快速检测 胶体金免疫层析法》（KJ202105）</w:t>
      </w:r>
      <w:r/>
    </w:p>
    <w:p>
      <w:pPr>
        <w:pStyle w:val="1190"/>
        <w:numPr>
          <w:ilvl w:val="0"/>
          <w:numId w:val="0"/>
        </w:numPr>
        <w:ind w:left="0" w:firstLine="420"/>
        <w:jc w:val="both"/>
        <w:spacing w:before="0" w:after="0"/>
        <w:rPr>
          <w:rFonts w:hint="eastAsia" w:cs="宋体"/>
          <w:b w:val="0"/>
          <w:bCs w:val="0"/>
          <w:color w:val="auto"/>
          <w:highlight w:val="none"/>
        </w:rPr>
      </w:pPr>
      <w:r>
        <w:rPr>
          <w:rFonts w:hint="eastAsia" w:cs="宋体"/>
          <w:b w:val="0"/>
          <w:bCs w:val="0"/>
          <w:color w:val="auto"/>
          <w:sz w:val="21"/>
          <w:szCs w:val="21"/>
          <w:highlight w:val="none"/>
          <w:lang w:val="en-US" w:eastAsia="zh-CN"/>
        </w:rPr>
        <w:t xml:space="preserve">4.3.</w:t>
      </w:r>
      <w:r>
        <w:rPr>
          <w:rFonts w:hint="eastAsia" w:ascii="宋体" w:hAnsi="宋体" w:cs="宋体"/>
          <w:b w:val="0"/>
          <w:bCs w:val="0"/>
          <w:color w:val="auto"/>
          <w:szCs w:val="21"/>
          <w:highlight w:val="none"/>
        </w:rPr>
        <w:t xml:space="preserve">27《玉米及其碾磨加工品中伏马毒素的快速检测 胶体金免疫层析法》（KJ202106）</w:t>
      </w:r>
      <w:r/>
    </w:p>
    <w:p>
      <w:pPr>
        <w:pStyle w:val="1190"/>
        <w:numPr>
          <w:ilvl w:val="0"/>
          <w:numId w:val="0"/>
        </w:numPr>
        <w:ind w:right="0" w:firstLine="420"/>
        <w:jc w:val="both"/>
        <w:keepLines w:val="0"/>
        <w:keepNext w:val="0"/>
        <w:pageBreakBefore w:val="0"/>
        <w:spacing w:before="0" w:after="0" w:line="360" w:lineRule="auto"/>
        <w:widowControl w:val="off"/>
        <w:rPr>
          <w:rFonts w:hint="eastAsia" w:ascii="宋体" w:hAnsi="宋体" w:cs="宋体"/>
          <w:b w:val="0"/>
          <w:bCs w:val="0"/>
          <w:szCs w:val="21"/>
          <w:highlight w:val="none"/>
        </w:rPr>
      </w:pPr>
      <w:r>
        <w:rPr>
          <w:rFonts w:hint="eastAsia" w:ascii="宋体" w:hAnsi="宋体" w:cs="宋体"/>
          <w:b w:val="0"/>
          <w:bCs w:val="0"/>
          <w:color w:val="auto"/>
          <w:szCs w:val="21"/>
          <w:highlight w:val="none"/>
        </w:rPr>
        <w:t xml:space="preserve">注：本项目所涉及的相关检测项目若有国家规定食品检测标准（方法）时，优先采用。若无相关食品检测标准（方法），检测人员应按照采购人指定或行业通用方法执行。</w:t>
      </w:r>
      <w:r/>
    </w:p>
    <w:p>
      <w:pPr>
        <w:pStyle w:val="1190"/>
        <w:numPr>
          <w:ilvl w:val="-1"/>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cs="宋体"/>
          <w:b w:val="0"/>
          <w:bCs w:val="0"/>
          <w:sz w:val="21"/>
          <w:szCs w:val="21"/>
          <w:highlight w:val="none"/>
          <w:lang w:val="en-US" w:eastAsia="zh-CN"/>
        </w:rPr>
        <w:t xml:space="preserve">4.4</w:t>
      </w:r>
      <w:r>
        <w:rPr>
          <w:rFonts w:hint="eastAsia" w:ascii="宋体" w:hAnsi="宋体" w:eastAsia="宋体" w:cs="宋体"/>
          <w:b w:val="0"/>
          <w:bCs w:val="0"/>
          <w:sz w:val="21"/>
          <w:szCs w:val="21"/>
          <w:highlight w:val="none"/>
          <w:lang w:val="en-US" w:eastAsia="zh-CN"/>
        </w:rPr>
        <w:t xml:space="preserve">采样要求</w:t>
      </w:r>
      <w:r/>
    </w:p>
    <w:p>
      <w:pPr>
        <w:pStyle w:val="1190"/>
        <w:numPr>
          <w:ilvl w:val="0"/>
          <w:numId w:val="0"/>
        </w:numPr>
        <w:ind w:left="0" w:right="0" w:firstLine="420"/>
        <w:jc w:val="both"/>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lang w:val="en-US" w:eastAsia="zh-CN"/>
        </w:rPr>
      </w:pPr>
      <w:r>
        <w:rPr>
          <w:rFonts w:hint="eastAsia" w:cs="宋体"/>
          <w:b w:val="0"/>
          <w:bCs w:val="0"/>
          <w:sz w:val="21"/>
          <w:szCs w:val="21"/>
          <w:highlight w:val="none"/>
          <w:lang w:val="en-US" w:eastAsia="zh-CN"/>
        </w:rPr>
        <w:t xml:space="preserve">4.4.</w:t>
      </w:r>
      <w:r>
        <w:rPr>
          <w:rFonts w:hint="eastAsia" w:ascii="宋体" w:hAnsi="宋体" w:eastAsia="宋体" w:cs="宋体"/>
          <w:b w:val="0"/>
          <w:bCs w:val="0"/>
          <w:color w:val="auto"/>
          <w:sz w:val="21"/>
          <w:szCs w:val="21"/>
          <w:highlight w:val="none"/>
          <w:lang w:val="en-US" w:eastAsia="zh-CN"/>
        </w:rPr>
        <w:t xml:space="preserve">1应</w:t>
      </w:r>
      <w:r>
        <w:rPr>
          <w:rFonts w:hint="eastAsia" w:ascii="宋体" w:hAnsi="宋体" w:eastAsia="宋体" w:cs="宋体"/>
          <w:b w:val="0"/>
          <w:bCs w:val="0"/>
          <w:color w:val="auto"/>
          <w:sz w:val="21"/>
          <w:szCs w:val="21"/>
          <w:highlight w:val="none"/>
          <w:lang w:val="en-US"/>
        </w:rPr>
        <w:t xml:space="preserve">采用随机方式抽取规定数量的样品，以保证样品具有代表性</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rPr>
        <w:t xml:space="preserve">数量能够满足快速检测项目对样品量的需要，抽样量原则应不少于50克，并按价支付买样费用</w:t>
      </w:r>
      <w:r>
        <w:rPr>
          <w:rFonts w:hint="eastAsia" w:ascii="宋体" w:hAnsi="宋体" w:eastAsia="宋体" w:cs="宋体"/>
          <w:b w:val="0"/>
          <w:bCs w:val="0"/>
          <w:color w:val="auto"/>
          <w:sz w:val="21"/>
          <w:szCs w:val="21"/>
          <w:highlight w:val="none"/>
          <w:lang w:val="en-US" w:eastAsia="zh-CN"/>
        </w:rPr>
        <w:t xml:space="preserve">；</w:t>
      </w:r>
      <w:r/>
    </w:p>
    <w:p>
      <w:pPr>
        <w:pStyle w:val="1190"/>
        <w:numPr>
          <w:ilvl w:val="0"/>
          <w:numId w:val="0"/>
        </w:numPr>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cs="宋体"/>
          <w:b w:val="0"/>
          <w:bCs w:val="0"/>
          <w:sz w:val="21"/>
          <w:szCs w:val="21"/>
          <w:highlight w:val="none"/>
          <w:lang w:val="en-US" w:eastAsia="zh-CN"/>
        </w:rPr>
        <w:t xml:space="preserve">4.4.</w:t>
      </w:r>
      <w:r>
        <w:rPr>
          <w:rFonts w:hint="eastAsia" w:ascii="宋体" w:hAnsi="宋体" w:eastAsia="宋体" w:cs="宋体"/>
          <w:b w:val="0"/>
          <w:bCs w:val="0"/>
          <w:color w:val="auto"/>
          <w:sz w:val="21"/>
          <w:szCs w:val="21"/>
          <w:highlight w:val="none"/>
          <w:lang w:val="en-US" w:eastAsia="zh-CN"/>
        </w:rPr>
        <w:t xml:space="preserve">2各农贸市场</w:t>
      </w:r>
      <w:r>
        <w:rPr>
          <w:rFonts w:hint="eastAsia" w:cs="宋体"/>
          <w:b w:val="0"/>
          <w:bCs w:val="0"/>
          <w:color w:val="auto"/>
          <w:sz w:val="21"/>
          <w:szCs w:val="21"/>
          <w:highlight w:val="none"/>
          <w:lang w:val="en-US" w:eastAsia="zh-CN"/>
        </w:rPr>
        <w:t xml:space="preserve">（商超）</w:t>
      </w:r>
      <w:r>
        <w:rPr>
          <w:rFonts w:hint="eastAsia" w:ascii="宋体" w:hAnsi="宋体" w:eastAsia="宋体" w:cs="宋体"/>
          <w:b w:val="0"/>
          <w:bCs w:val="0"/>
          <w:color w:val="auto"/>
          <w:sz w:val="21"/>
          <w:szCs w:val="21"/>
          <w:highlight w:val="none"/>
          <w:lang w:val="en-US" w:eastAsia="zh-CN"/>
        </w:rPr>
        <w:t xml:space="preserve">快检室</w:t>
      </w:r>
      <w:r>
        <w:rPr>
          <w:rFonts w:hint="eastAsia" w:ascii="宋体" w:hAnsi="宋体" w:eastAsia="宋体" w:cs="宋体"/>
          <w:b w:val="0"/>
          <w:bCs w:val="0"/>
          <w:color w:val="auto"/>
          <w:sz w:val="21"/>
          <w:szCs w:val="21"/>
          <w:highlight w:val="none"/>
          <w:lang w:val="en-US"/>
        </w:rPr>
        <w:t xml:space="preserve">对抽样、检测过程应</w:t>
      </w:r>
      <w:r>
        <w:rPr>
          <w:rFonts w:hint="eastAsia" w:ascii="宋体" w:hAnsi="宋体" w:eastAsia="宋体" w:cs="宋体"/>
          <w:b w:val="0"/>
          <w:bCs w:val="0"/>
          <w:color w:val="auto"/>
          <w:sz w:val="21"/>
          <w:szCs w:val="21"/>
          <w:highlight w:val="none"/>
          <w:lang w:val="en-US" w:eastAsia="zh-CN"/>
        </w:rPr>
        <w:t xml:space="preserve">适当</w:t>
      </w:r>
      <w:r>
        <w:rPr>
          <w:rFonts w:hint="eastAsia" w:ascii="宋体" w:hAnsi="宋体" w:eastAsia="宋体" w:cs="宋体"/>
          <w:b w:val="0"/>
          <w:bCs w:val="0"/>
          <w:color w:val="auto"/>
          <w:sz w:val="21"/>
          <w:szCs w:val="21"/>
          <w:highlight w:val="none"/>
          <w:lang w:val="en-US"/>
        </w:rPr>
        <w:t xml:space="preserve">录音录像，动态保存48小时，并具备数据导出功能，以便对抽样、检测过程的跟踪以及判定是否规范作依据</w:t>
      </w:r>
      <w:r>
        <w:rPr>
          <w:rFonts w:hint="eastAsia" w:ascii="宋体" w:hAnsi="宋体" w:eastAsia="宋体" w:cs="宋体"/>
          <w:b w:val="0"/>
          <w:bCs w:val="0"/>
          <w:color w:val="auto"/>
          <w:sz w:val="21"/>
          <w:szCs w:val="21"/>
          <w:highlight w:val="none"/>
          <w:lang w:val="en-US" w:eastAsia="zh-CN"/>
        </w:rPr>
        <w:t xml:space="preserve">。</w:t>
      </w:r>
      <w:r/>
    </w:p>
    <w:p>
      <w:pPr>
        <w:pStyle w:val="1190"/>
        <w:numPr>
          <w:ilvl w:val="-1"/>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cs="宋体"/>
          <w:b w:val="0"/>
          <w:bCs w:val="0"/>
          <w:sz w:val="21"/>
          <w:szCs w:val="21"/>
          <w:highlight w:val="none"/>
          <w:lang w:val="en-US" w:eastAsia="zh-CN"/>
        </w:rPr>
        <w:t xml:space="preserve">4.5</w:t>
      </w:r>
      <w:r>
        <w:rPr>
          <w:rFonts w:hint="eastAsia" w:ascii="宋体" w:hAnsi="宋体" w:eastAsia="宋体" w:cs="宋体"/>
          <w:b w:val="0"/>
          <w:bCs w:val="0"/>
          <w:sz w:val="21"/>
          <w:szCs w:val="21"/>
          <w:highlight w:val="none"/>
          <w:lang w:val="en-US" w:eastAsia="zh-CN"/>
        </w:rPr>
        <w:t xml:space="preserve">仪器设备要求：</w:t>
      </w:r>
      <w:r/>
    </w:p>
    <w:p>
      <w:pPr>
        <w:pStyle w:val="1190"/>
        <w:numPr>
          <w:ilvl w:val="0"/>
          <w:numId w:val="0"/>
        </w:numPr>
        <w:ind w:right="0" w:firstLine="420"/>
        <w:jc w:val="both"/>
        <w:keepLines w:val="0"/>
        <w:keepNext w:val="0"/>
        <w:pageBreakBefore w:val="0"/>
        <w:spacing w:before="0" w:line="360" w:lineRule="auto"/>
        <w:widowControl w:val="off"/>
        <w:rPr>
          <w:rFonts w:hint="eastAsia" w:ascii="宋体" w:hAnsi="宋体" w:eastAsia="宋体" w:cs="宋体"/>
          <w:b w:val="0"/>
          <w:bCs w:val="0"/>
          <w:sz w:val="21"/>
          <w:szCs w:val="21"/>
          <w:highlight w:val="none"/>
          <w:lang w:val="en-US" w:eastAsia="zh-CN"/>
        </w:rPr>
      </w:pPr>
      <w:r>
        <w:rPr>
          <w:rFonts w:hint="eastAsia" w:cs="宋体"/>
          <w:b w:val="0"/>
          <w:bCs w:val="0"/>
          <w:sz w:val="21"/>
          <w:szCs w:val="21"/>
          <w:highlight w:val="none"/>
          <w:lang w:val="en-US" w:eastAsia="zh-CN"/>
        </w:rPr>
        <w:t xml:space="preserve">4.5.</w:t>
      </w:r>
      <w:r>
        <w:rPr>
          <w:rFonts w:hint="eastAsia" w:ascii="宋体" w:hAnsi="宋体" w:eastAsia="宋体" w:cs="宋体"/>
          <w:b w:val="0"/>
          <w:bCs w:val="0"/>
          <w:sz w:val="21"/>
          <w:szCs w:val="21"/>
          <w:highlight w:val="none"/>
          <w:lang w:val="en-US" w:eastAsia="zh-CN"/>
        </w:rPr>
        <w:t xml:space="preserve">1供应商可使用快检室现有检测仪器及设备进行检测，推荐供应商自带检测仪器及设备，服务期满自带仪器设备可带走。供应商如使用快检室已有的快速检测设备，应先对该设备进行调试，直至达到相关技术标准要求；自带设备应满足现场快速检测需要及相关安全质量技术标准要求，灵敏度高，结果可靠，可对接上级部门快检系统。</w:t>
      </w:r>
      <w:r/>
    </w:p>
    <w:p>
      <w:pPr>
        <w:pStyle w:val="1190"/>
        <w:numPr>
          <w:ilvl w:val="0"/>
          <w:numId w:val="0"/>
        </w:numPr>
        <w:ind w:right="0" w:firstLine="420"/>
        <w:jc w:val="both"/>
        <w:keepLines w:val="0"/>
        <w:keepNext w:val="0"/>
        <w:pageBreakBefore w:val="0"/>
        <w:spacing w:before="0" w:line="360" w:lineRule="auto"/>
        <w:widowControl w:val="off"/>
        <w:rPr>
          <w:rFonts w:hint="eastAsia" w:ascii="宋体" w:hAnsi="宋体" w:eastAsia="宋体" w:cs="宋体"/>
          <w:b w:val="0"/>
          <w:bCs w:val="0"/>
          <w:sz w:val="21"/>
          <w:szCs w:val="21"/>
          <w:highlight w:val="none"/>
          <w:lang w:val="en-US" w:eastAsia="zh-CN"/>
        </w:rPr>
      </w:pPr>
      <w:r>
        <w:rPr>
          <w:rFonts w:hint="eastAsia" w:cs="宋体"/>
          <w:b w:val="0"/>
          <w:bCs w:val="0"/>
          <w:sz w:val="21"/>
          <w:szCs w:val="21"/>
          <w:highlight w:val="none"/>
          <w:lang w:val="en-US" w:eastAsia="zh-CN"/>
        </w:rPr>
        <w:t xml:space="preserve">4.5.</w:t>
      </w:r>
      <w:r>
        <w:rPr>
          <w:rFonts w:hint="eastAsia" w:ascii="宋体" w:hAnsi="宋体" w:eastAsia="宋体" w:cs="宋体"/>
          <w:b w:val="0"/>
          <w:bCs w:val="0"/>
          <w:sz w:val="21"/>
          <w:szCs w:val="21"/>
          <w:highlight w:val="none"/>
          <w:lang w:val="en-US" w:eastAsia="zh-CN"/>
        </w:rPr>
        <w:t xml:space="preserve">2国家颁布新的快速检测标准或原有检测仪器不能满足检测需求时，中标供应商须承诺提供符合快速检测标准要求的检测仪器并完成快速检测工作（服务期满后，提供的仪器可带走），同时须承诺提供的检测仪器能对接上级部门快检系统。</w:t>
      </w:r>
      <w:r/>
    </w:p>
    <w:p>
      <w:pPr>
        <w:pStyle w:val="1190"/>
        <w:numPr>
          <w:ilvl w:val="0"/>
          <w:numId w:val="0"/>
        </w:numPr>
        <w:ind w:right="0" w:firstLine="420"/>
        <w:jc w:val="both"/>
        <w:keepLines w:val="0"/>
        <w:keepNext w:val="0"/>
        <w:pageBreakBefore w:val="0"/>
        <w:spacing w:before="0" w:line="360" w:lineRule="auto"/>
        <w:widowControl w:val="off"/>
        <w:rPr>
          <w:rFonts w:hint="eastAsia" w:ascii="宋体" w:hAnsi="宋体" w:eastAsia="宋体" w:cs="宋体"/>
          <w:b w:val="0"/>
          <w:bCs w:val="0"/>
          <w:sz w:val="21"/>
          <w:szCs w:val="21"/>
          <w:highlight w:val="none"/>
          <w:lang w:val="en-US" w:eastAsia="zh-CN"/>
        </w:rPr>
      </w:pPr>
      <w:r>
        <w:rPr>
          <w:rFonts w:hint="eastAsia" w:cs="宋体"/>
          <w:b w:val="0"/>
          <w:bCs w:val="0"/>
          <w:sz w:val="21"/>
          <w:szCs w:val="21"/>
          <w:highlight w:val="none"/>
          <w:lang w:val="en-US" w:eastAsia="zh-CN"/>
        </w:rPr>
        <w:t xml:space="preserve">4.5.</w:t>
      </w:r>
      <w:r>
        <w:rPr>
          <w:rFonts w:hint="eastAsia" w:ascii="宋体" w:hAnsi="宋体" w:eastAsia="宋体" w:cs="宋体"/>
          <w:b w:val="0"/>
          <w:bCs w:val="0"/>
          <w:sz w:val="21"/>
          <w:szCs w:val="21"/>
          <w:highlight w:val="none"/>
          <w:lang w:val="en-US" w:eastAsia="zh-CN"/>
        </w:rPr>
        <w:t xml:space="preserve">3供应商负责所有使用的检测仪器设备、办公设备、检测室相关设施的故障维修与运行保障，确保所有检测仪器设备、设施及检测服务的正常运行。针对仪器设备，应提供仪器设备的调试验收、维护保养、检定校准，并形成相关记录，建立仪器设备档案的服务。</w:t>
      </w:r>
      <w:r/>
    </w:p>
    <w:p>
      <w:pPr>
        <w:pStyle w:val="1190"/>
        <w:numPr>
          <w:ilvl w:val="0"/>
          <w:numId w:val="0"/>
        </w:numPr>
        <w:ind w:right="0" w:firstLine="420"/>
        <w:jc w:val="both"/>
        <w:keepLines w:val="0"/>
        <w:keepNext w:val="0"/>
        <w:pageBreakBefore w:val="0"/>
        <w:spacing w:before="0" w:line="360" w:lineRule="auto"/>
        <w:widowControl w:val="off"/>
        <w:rPr>
          <w:rFonts w:hint="eastAsia" w:ascii="宋体" w:hAnsi="宋体" w:eastAsia="宋体" w:cs="宋体"/>
          <w:b w:val="0"/>
          <w:bCs w:val="0"/>
          <w:sz w:val="21"/>
          <w:szCs w:val="21"/>
          <w:highlight w:val="none"/>
          <w:lang w:val="en-US" w:eastAsia="zh-CN"/>
        </w:rPr>
      </w:pPr>
      <w:r>
        <w:rPr>
          <w:rFonts w:hint="eastAsia" w:cs="宋体"/>
          <w:b w:val="0"/>
          <w:bCs w:val="0"/>
          <w:sz w:val="21"/>
          <w:szCs w:val="21"/>
          <w:highlight w:val="none"/>
          <w:lang w:val="en-US" w:eastAsia="zh-CN"/>
        </w:rPr>
        <w:t xml:space="preserve">4.5.</w:t>
      </w:r>
      <w:r>
        <w:rPr>
          <w:rFonts w:hint="eastAsia" w:ascii="宋体" w:hAnsi="宋体" w:eastAsia="宋体" w:cs="宋体"/>
          <w:b w:val="0"/>
          <w:bCs w:val="0"/>
          <w:sz w:val="21"/>
          <w:szCs w:val="21"/>
          <w:highlight w:val="none"/>
          <w:lang w:val="en-US" w:eastAsia="zh-CN"/>
        </w:rPr>
        <w:t xml:space="preserve">4按照检定和校准的相关规定，仪器设备需要检定或校准的包括：电子天平、移液器、量筒、烧杯等，要求在招标完成后进行检定或校准工作，留存台账备查。因涉及点位较多，检定和校准工作可以在项目运行后三个月内完成，检定和校准费用不再另行支付。</w:t>
      </w:r>
      <w:r/>
    </w:p>
    <w:p>
      <w:pPr>
        <w:pStyle w:val="1190"/>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4.6</w:t>
      </w:r>
      <w:r>
        <w:rPr>
          <w:rFonts w:hint="eastAsia" w:ascii="宋体" w:hAnsi="宋体" w:eastAsia="宋体" w:cs="宋体"/>
          <w:b w:val="0"/>
          <w:bCs w:val="0"/>
          <w:sz w:val="21"/>
          <w:szCs w:val="21"/>
          <w:highlight w:val="none"/>
          <w:lang w:eastAsia="zh-CN"/>
        </w:rPr>
        <w:t xml:space="preserve">检测试剂要求</w:t>
      </w:r>
      <w:r/>
    </w:p>
    <w:p>
      <w:pPr>
        <w:pStyle w:val="1190"/>
        <w:numPr>
          <w:ilvl w:val="0"/>
          <w:numId w:val="0"/>
        </w:numPr>
        <w:ind w:right="0" w:firstLine="420"/>
        <w:jc w:val="both"/>
        <w:keepLines w:val="0"/>
        <w:keepNext w:val="0"/>
        <w:pageBreakBefore w:val="0"/>
        <w:spacing w:line="360" w:lineRule="auto"/>
        <w:widowControl w:val="off"/>
        <w:rPr>
          <w:rFonts w:hint="eastAsia" w:ascii="宋体" w:hAnsi="宋体" w:eastAsia="宋体" w:cs="宋体"/>
          <w:b w:val="0"/>
          <w:bCs w:val="0"/>
          <w:strike w:val="0"/>
          <w:sz w:val="21"/>
          <w:szCs w:val="21"/>
          <w:highlight w:val="none"/>
          <w:lang w:val="en-US" w:eastAsia="zh-CN" w:bidi="ar-SA"/>
        </w:rPr>
      </w:pPr>
      <w:r>
        <w:rPr>
          <w:rFonts w:hint="eastAsia" w:cs="宋体"/>
          <w:b w:val="0"/>
          <w:bCs w:val="0"/>
          <w:sz w:val="21"/>
          <w:szCs w:val="21"/>
          <w:highlight w:val="none"/>
          <w:lang w:val="en-US" w:eastAsia="zh-CN"/>
        </w:rPr>
        <w:t xml:space="preserve">4.6.</w:t>
      </w:r>
      <w:r>
        <w:rPr>
          <w:rFonts w:hint="eastAsia" w:ascii="宋体" w:hAnsi="宋体" w:eastAsia="宋体" w:cs="宋体"/>
          <w:b w:val="0"/>
          <w:bCs w:val="0"/>
          <w:sz w:val="21"/>
          <w:szCs w:val="21"/>
          <w:highlight w:val="none"/>
          <w:lang w:val="en-US" w:eastAsia="zh-CN" w:bidi="ar-SA"/>
        </w:rPr>
        <w:t xml:space="preserve">1国家市场监督管理总局食品安全抽检监测司食品快速检测方法数据库收录了49个快检方法，供应商所用的试剂需提供试剂生产厂家符合所收录的49个快检方法经过具有检测资质的机构或科研单位出具的评价报告，评价报告参照或依据食药监办科[2017]43号《食品快速检测方法评价技术规范》要求进行盲样测试或《市场监管总局关于规范食品快速检测使用的意见》载明的食品快速检测产品符合性评价程序进行评价，评价结果需符合国家食药总局快检方法相关要求，中标供应商应在中标后提供所用试剂耗材的评价报告材料。</w:t>
      </w:r>
      <w:r/>
    </w:p>
    <w:p>
      <w:pPr>
        <w:pStyle w:val="1190"/>
        <w:numPr>
          <w:ilvl w:val="0"/>
          <w:numId w:val="0"/>
        </w:numPr>
        <w:ind w:right="0" w:firstLine="420"/>
        <w:jc w:val="both"/>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cs="宋体"/>
          <w:b w:val="0"/>
          <w:bCs w:val="0"/>
          <w:sz w:val="21"/>
          <w:szCs w:val="21"/>
          <w:highlight w:val="none"/>
          <w:lang w:val="en-US" w:eastAsia="zh-CN"/>
        </w:rPr>
        <w:t xml:space="preserve">4.6.</w:t>
      </w:r>
      <w:r>
        <w:rPr>
          <w:rFonts w:hint="eastAsia" w:ascii="宋体" w:hAnsi="宋体" w:eastAsia="宋体" w:cs="宋体"/>
          <w:b w:val="0"/>
          <w:bCs w:val="0"/>
          <w:sz w:val="21"/>
          <w:szCs w:val="21"/>
          <w:highlight w:val="none"/>
          <w:lang w:val="en-US" w:eastAsia="zh-CN" w:bidi="ar-SA"/>
        </w:rPr>
        <w:t xml:space="preserve">2中标供应商承诺服务期内无正当理由应使用（4.6.1）中所提交评价报告生产厂家生产的试剂服务本项目，保留供货协议、进货凭证（供应商自己生产的试剂提供出库证明）等材料备查，一旦发现所用试剂不是验证报告厂家生产的试剂，直接扣除本季度检测应付费用，并责令限期改正。如因特殊情况确需更换试剂的，供应商应向</w:t>
      </w:r>
      <w:r>
        <w:rPr>
          <w:rFonts w:hint="eastAsia" w:cs="宋体"/>
          <w:b w:val="0"/>
          <w:bCs w:val="0"/>
          <w:sz w:val="21"/>
          <w:szCs w:val="21"/>
          <w:highlight w:val="none"/>
          <w:lang w:val="en-US" w:eastAsia="zh-CN" w:bidi="ar-SA"/>
        </w:rPr>
        <w:t xml:space="preserve">采购</w:t>
      </w:r>
      <w:r>
        <w:rPr>
          <w:rFonts w:hint="eastAsia" w:ascii="宋体" w:hAnsi="宋体" w:cs="宋体"/>
          <w:b w:val="0"/>
          <w:bCs w:val="0"/>
          <w:sz w:val="21"/>
          <w:szCs w:val="21"/>
          <w:highlight w:val="none"/>
          <w:lang w:val="en-US" w:eastAsia="zh-CN" w:bidi="ar-SA"/>
        </w:rPr>
        <w:t xml:space="preserve">人</w:t>
      </w:r>
      <w:r>
        <w:rPr>
          <w:rFonts w:hint="eastAsia" w:ascii="宋体" w:hAnsi="宋体" w:eastAsia="宋体" w:cs="宋体"/>
          <w:b w:val="0"/>
          <w:bCs w:val="0"/>
          <w:sz w:val="21"/>
          <w:szCs w:val="21"/>
          <w:highlight w:val="none"/>
          <w:lang w:val="en-US" w:eastAsia="zh-CN" w:bidi="ar-SA"/>
        </w:rPr>
        <w:t xml:space="preserve">提出申请并确保所更换试剂能够满足（1）中所述要求，提供评价报告材料等供</w:t>
      </w:r>
      <w:r>
        <w:rPr>
          <w:rFonts w:hint="eastAsia" w:cs="宋体"/>
          <w:b w:val="0"/>
          <w:bCs w:val="0"/>
          <w:sz w:val="21"/>
          <w:szCs w:val="21"/>
          <w:highlight w:val="none"/>
          <w:lang w:val="en-US" w:eastAsia="zh-CN" w:bidi="ar-SA"/>
        </w:rPr>
        <w:t xml:space="preserve">采购</w:t>
      </w:r>
      <w:r>
        <w:rPr>
          <w:rFonts w:hint="eastAsia" w:ascii="宋体" w:hAnsi="宋体" w:cs="宋体"/>
          <w:b w:val="0"/>
          <w:bCs w:val="0"/>
          <w:sz w:val="21"/>
          <w:szCs w:val="21"/>
          <w:highlight w:val="none"/>
          <w:lang w:val="en-US" w:eastAsia="zh-CN" w:bidi="ar-SA"/>
        </w:rPr>
        <w:t xml:space="preserve">人</w:t>
      </w:r>
      <w:r>
        <w:rPr>
          <w:rFonts w:hint="eastAsia" w:ascii="宋体" w:hAnsi="宋体" w:eastAsia="宋体" w:cs="宋体"/>
          <w:b w:val="0"/>
          <w:bCs w:val="0"/>
          <w:sz w:val="21"/>
          <w:szCs w:val="21"/>
          <w:highlight w:val="none"/>
          <w:lang w:val="en-US" w:eastAsia="zh-CN" w:bidi="ar-SA"/>
        </w:rPr>
        <w:t xml:space="preserve">审核批准。</w:t>
      </w:r>
      <w:r/>
    </w:p>
    <w:p>
      <w:pPr>
        <w:pStyle w:val="1190"/>
        <w:numPr>
          <w:ilvl w:val="0"/>
          <w:numId w:val="0"/>
        </w:numPr>
        <w:ind w:right="0" w:firstLine="420"/>
        <w:jc w:val="both"/>
        <w:keepLines w:val="0"/>
        <w:keepNext w:val="0"/>
        <w:pageBreakBefore w:val="0"/>
        <w:spacing w:line="360" w:lineRule="auto"/>
        <w:widowControl w:val="off"/>
        <w:rPr>
          <w:rFonts w:hint="eastAsia" w:cs="宋体"/>
          <w:b w:val="0"/>
          <w:bCs w:val="0"/>
          <w:highlight w:val="none"/>
          <w:lang w:val="en-US" w:eastAsia="zh-CN"/>
        </w:rPr>
      </w:pPr>
      <w:r>
        <w:rPr>
          <w:rFonts w:hint="eastAsia" w:cs="宋体"/>
          <w:b w:val="0"/>
          <w:bCs w:val="0"/>
          <w:sz w:val="21"/>
          <w:szCs w:val="21"/>
          <w:highlight w:val="none"/>
          <w:lang w:val="en-US" w:eastAsia="zh-CN"/>
        </w:rPr>
        <w:t xml:space="preserve">4.6.</w:t>
      </w:r>
      <w:r>
        <w:rPr>
          <w:rFonts w:hint="eastAsia" w:ascii="宋体" w:hAnsi="宋体" w:eastAsia="宋体" w:cs="宋体"/>
          <w:b w:val="0"/>
          <w:bCs w:val="0"/>
          <w:sz w:val="21"/>
          <w:szCs w:val="21"/>
          <w:highlight w:val="none"/>
          <w:lang w:val="en-US" w:eastAsia="zh-CN" w:bidi="ar-SA"/>
        </w:rPr>
        <w:t xml:space="preserve">3国家颁布新的快检标准后，应保证所使用的试剂符合新的快检标准。</w:t>
      </w:r>
      <w:r/>
    </w:p>
    <w:p>
      <w:pPr>
        <w:pStyle w:val="1190"/>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4.7</w:t>
      </w:r>
      <w:r>
        <w:rPr>
          <w:rFonts w:hint="eastAsia" w:ascii="宋体" w:hAnsi="宋体" w:eastAsia="宋体" w:cs="宋体"/>
          <w:b w:val="0"/>
          <w:bCs w:val="0"/>
          <w:sz w:val="21"/>
          <w:szCs w:val="21"/>
          <w:highlight w:val="none"/>
          <w:lang w:eastAsia="zh-CN"/>
        </w:rPr>
        <w:t xml:space="preserve">检测要求</w:t>
      </w:r>
      <w:r/>
    </w:p>
    <w:p>
      <w:pPr>
        <w:pStyle w:val="1190"/>
        <w:numPr>
          <w:ilvl w:val="0"/>
          <w:numId w:val="0"/>
        </w:num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cs="宋体"/>
          <w:b w:val="0"/>
          <w:bCs w:val="0"/>
          <w:sz w:val="21"/>
          <w:szCs w:val="21"/>
          <w:highlight w:val="none"/>
          <w:lang w:val="en-US" w:eastAsia="zh-CN" w:bidi="ar-SA"/>
        </w:rPr>
        <w:t xml:space="preserve">4.7.</w:t>
      </w:r>
      <w:r>
        <w:rPr>
          <w:rFonts w:hint="eastAsia" w:ascii="宋体" w:hAnsi="宋体" w:cs="宋体"/>
          <w:b w:val="0"/>
          <w:bCs w:val="0"/>
          <w:sz w:val="21"/>
          <w:szCs w:val="21"/>
          <w:highlight w:val="none"/>
          <w:lang w:val="en-US" w:eastAsia="zh-CN" w:bidi="ar-SA"/>
        </w:rPr>
        <w:t xml:space="preserve">1严格按照有关规定和标准进行抽样和检测。</w:t>
      </w:r>
      <w:r/>
    </w:p>
    <w:p>
      <w:pPr>
        <w:pStyle w:val="1190"/>
        <w:numPr>
          <w:ilvl w:val="0"/>
          <w:numId w:val="0"/>
        </w:num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cs="宋体"/>
          <w:b w:val="0"/>
          <w:bCs w:val="0"/>
          <w:sz w:val="21"/>
          <w:szCs w:val="21"/>
          <w:highlight w:val="none"/>
          <w:lang w:val="en-US" w:eastAsia="zh-CN" w:bidi="ar-SA"/>
        </w:rPr>
        <w:t xml:space="preserve">4.7.</w:t>
      </w:r>
      <w:r>
        <w:rPr>
          <w:rFonts w:hint="eastAsia" w:ascii="宋体" w:hAnsi="宋体" w:cs="宋体"/>
          <w:b w:val="0"/>
          <w:bCs w:val="0"/>
          <w:sz w:val="21"/>
          <w:szCs w:val="21"/>
          <w:highlight w:val="none"/>
          <w:lang w:val="en-US" w:eastAsia="zh-CN" w:bidi="ar-SA"/>
        </w:rPr>
        <w:t xml:space="preserve">2承诺使用的试剂及辅助材料满足快速检测设备需要及相关技术标准要求，确保结果可靠。</w:t>
      </w:r>
      <w:r/>
    </w:p>
    <w:p>
      <w:pPr>
        <w:pStyle w:val="1190"/>
        <w:numPr>
          <w:ilvl w:val="0"/>
          <w:numId w:val="0"/>
        </w:num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cs="宋体"/>
          <w:b w:val="0"/>
          <w:bCs w:val="0"/>
          <w:sz w:val="21"/>
          <w:szCs w:val="21"/>
          <w:highlight w:val="none"/>
          <w:lang w:val="en-US" w:eastAsia="zh-CN" w:bidi="ar-SA"/>
        </w:rPr>
        <w:t xml:space="preserve">4.7.</w:t>
      </w:r>
      <w:r>
        <w:rPr>
          <w:rFonts w:hint="eastAsia" w:ascii="宋体" w:hAnsi="宋体" w:eastAsia="宋体" w:cs="宋体"/>
          <w:b w:val="0"/>
          <w:bCs w:val="0"/>
          <w:sz w:val="21"/>
          <w:szCs w:val="21"/>
          <w:highlight w:val="none"/>
          <w:lang w:val="en-US" w:eastAsia="zh-CN" w:bidi="ar-SA"/>
        </w:rPr>
        <w:t xml:space="preserve">3</w:t>
      </w:r>
      <w:r>
        <w:rPr>
          <w:rFonts w:hint="eastAsia" w:ascii="宋体" w:hAnsi="宋体" w:cs="宋体"/>
          <w:b w:val="0"/>
          <w:bCs w:val="0"/>
          <w:sz w:val="21"/>
          <w:szCs w:val="21"/>
          <w:highlight w:val="none"/>
          <w:lang w:val="en-US" w:eastAsia="zh-CN" w:bidi="ar-SA"/>
        </w:rPr>
        <w:t xml:space="preserve">对于出现误差率较高的农产品、食品品种和检测项目及时检测并上报。</w:t>
      </w:r>
      <w:r/>
    </w:p>
    <w:p>
      <w:pPr>
        <w:pStyle w:val="1190"/>
        <w:numPr>
          <w:ilvl w:val="0"/>
          <w:numId w:val="0"/>
        </w:num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cs="宋体"/>
          <w:b w:val="0"/>
          <w:bCs w:val="0"/>
          <w:sz w:val="21"/>
          <w:szCs w:val="21"/>
          <w:highlight w:val="none"/>
          <w:lang w:val="en-US" w:eastAsia="zh-CN" w:bidi="ar-SA"/>
        </w:rPr>
        <w:t xml:space="preserve">4.7.</w:t>
      </w:r>
      <w:r>
        <w:rPr>
          <w:rFonts w:hint="eastAsia" w:ascii="宋体" w:hAnsi="宋体" w:cs="宋体"/>
          <w:b w:val="0"/>
          <w:bCs w:val="0"/>
          <w:sz w:val="21"/>
          <w:szCs w:val="21"/>
          <w:highlight w:val="none"/>
          <w:lang w:val="en-US" w:eastAsia="zh-CN" w:bidi="ar-SA"/>
        </w:rPr>
        <w:t xml:space="preserve">4</w:t>
      </w:r>
      <w:r>
        <w:rPr>
          <w:rFonts w:hint="eastAsia" w:cs="宋体"/>
          <w:b w:val="0"/>
          <w:bCs w:val="0"/>
          <w:sz w:val="21"/>
          <w:szCs w:val="21"/>
          <w:highlight w:val="none"/>
          <w:lang w:val="en-US" w:eastAsia="zh-CN" w:bidi="ar-SA"/>
        </w:rPr>
        <w:t xml:space="preserve">采购人</w:t>
      </w:r>
      <w:r>
        <w:rPr>
          <w:rFonts w:hint="eastAsia" w:ascii="宋体" w:hAnsi="宋体" w:cs="宋体"/>
          <w:b w:val="0"/>
          <w:bCs w:val="0"/>
          <w:sz w:val="21"/>
          <w:szCs w:val="21"/>
          <w:highlight w:val="none"/>
          <w:lang w:val="en-US" w:eastAsia="zh-CN" w:bidi="ar-SA"/>
        </w:rPr>
        <w:t xml:space="preserve">可自行或委托指定单位不定期抽查所用快速检测设备和耗材质量，因供应商使用不合格试剂等耗材造成的不良后果，由供应商负责。</w:t>
      </w:r>
      <w:r/>
    </w:p>
    <w:p>
      <w:pPr>
        <w:pStyle w:val="1190"/>
        <w:numPr>
          <w:ilvl w:val="0"/>
          <w:numId w:val="0"/>
        </w:num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cs="宋体"/>
          <w:b w:val="0"/>
          <w:bCs w:val="0"/>
          <w:sz w:val="21"/>
          <w:szCs w:val="21"/>
          <w:highlight w:val="none"/>
          <w:lang w:val="en-US" w:eastAsia="zh-CN" w:bidi="ar-SA"/>
        </w:rPr>
        <w:t xml:space="preserve">4.7.</w:t>
      </w:r>
      <w:r>
        <w:rPr>
          <w:rFonts w:hint="eastAsia" w:ascii="宋体" w:hAnsi="宋体" w:cs="宋体"/>
          <w:b w:val="0"/>
          <w:bCs w:val="0"/>
          <w:sz w:val="21"/>
          <w:szCs w:val="21"/>
          <w:highlight w:val="none"/>
          <w:lang w:val="en-US" w:eastAsia="zh-CN" w:bidi="ar-SA"/>
        </w:rPr>
        <w:t xml:space="preserve">5应索取并保留试剂生产厂家提供的有效证明，按照说明书要求保存试剂，不得使用过期试剂。</w:t>
      </w:r>
      <w:r/>
    </w:p>
    <w:p>
      <w:pPr>
        <w:pStyle w:val="1190"/>
        <w:numPr>
          <w:ilvl w:val="0"/>
          <w:numId w:val="0"/>
        </w:num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cs="宋体"/>
          <w:b w:val="0"/>
          <w:bCs w:val="0"/>
          <w:sz w:val="21"/>
          <w:szCs w:val="21"/>
          <w:highlight w:val="none"/>
          <w:lang w:val="en-US" w:eastAsia="zh-CN" w:bidi="ar-SA"/>
        </w:rPr>
        <w:t xml:space="preserve">4.7.</w:t>
      </w:r>
      <w:r>
        <w:rPr>
          <w:rFonts w:hint="eastAsia" w:ascii="宋体" w:hAnsi="宋体" w:cs="宋体"/>
          <w:b w:val="0"/>
          <w:bCs w:val="0"/>
          <w:sz w:val="21"/>
          <w:szCs w:val="21"/>
          <w:highlight w:val="none"/>
          <w:lang w:val="en-US" w:eastAsia="zh-CN" w:bidi="ar-SA"/>
        </w:rPr>
        <w:t xml:space="preserve">6配制的溶液应明确标识，注明试剂名称、配制时间、有效期等。</w:t>
      </w:r>
      <w:r/>
    </w:p>
    <w:p>
      <w:pPr>
        <w:pStyle w:val="1190"/>
        <w:numPr>
          <w:ilvl w:val="0"/>
          <w:numId w:val="0"/>
        </w:num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cs="宋体"/>
          <w:b w:val="0"/>
          <w:bCs w:val="0"/>
          <w:sz w:val="21"/>
          <w:szCs w:val="21"/>
          <w:highlight w:val="none"/>
          <w:lang w:val="en-US" w:eastAsia="zh-CN" w:bidi="ar-SA"/>
        </w:rPr>
        <w:t xml:space="preserve">4.7.</w:t>
      </w:r>
      <w:r>
        <w:rPr>
          <w:rFonts w:hint="eastAsia" w:ascii="宋体" w:hAnsi="宋体" w:cs="宋体"/>
          <w:b w:val="0"/>
          <w:bCs w:val="0"/>
          <w:sz w:val="21"/>
          <w:szCs w:val="21"/>
          <w:highlight w:val="none"/>
          <w:lang w:val="en-US" w:eastAsia="zh-CN" w:bidi="ar-SA"/>
        </w:rPr>
        <w:t xml:space="preserve">7采用适宜的方式妥善处置废弃的试剂、耗材等，因试剂（尤其是危化品、废液等）保存或处置不当造成严重后果的，由供应商负责。</w:t>
      </w:r>
      <w:r/>
    </w:p>
    <w:p>
      <w:pPr>
        <w:pStyle w:val="1190"/>
        <w:numPr>
          <w:ilvl w:val="0"/>
          <w:numId w:val="0"/>
        </w:num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cs="宋体"/>
          <w:b w:val="0"/>
          <w:bCs w:val="0"/>
          <w:sz w:val="21"/>
          <w:szCs w:val="21"/>
          <w:highlight w:val="none"/>
          <w:lang w:val="en-US" w:eastAsia="zh-CN" w:bidi="ar-SA"/>
        </w:rPr>
        <w:t xml:space="preserve">4.7.</w:t>
      </w:r>
      <w:r>
        <w:rPr>
          <w:rFonts w:hint="eastAsia" w:ascii="宋体" w:hAnsi="宋体" w:cs="宋体"/>
          <w:b w:val="0"/>
          <w:bCs w:val="0"/>
          <w:sz w:val="21"/>
          <w:szCs w:val="21"/>
          <w:highlight w:val="none"/>
          <w:lang w:val="en-US" w:eastAsia="zh-CN" w:bidi="ar-SA"/>
        </w:rPr>
        <w:t xml:space="preserve">8服务期内各中标供应商还需对总批次0.2%比例的快检结果进行实验室验证比对，以考察检测结果的准确性，比对批次应包括约10%阴性检测结果的验证，原则上按月序时开展；</w:t>
      </w:r>
      <w:r>
        <w:rPr>
          <w:rFonts w:hint="eastAsia" w:cs="宋体"/>
          <w:b w:val="0"/>
          <w:bCs w:val="0"/>
          <w:sz w:val="21"/>
          <w:szCs w:val="21"/>
          <w:highlight w:val="none"/>
          <w:lang w:val="en-US" w:eastAsia="zh-CN" w:bidi="ar-SA"/>
        </w:rPr>
        <w:t xml:space="preserve">采购</w:t>
      </w:r>
      <w:r>
        <w:rPr>
          <w:rFonts w:hint="eastAsia" w:ascii="宋体" w:hAnsi="宋体" w:cs="宋体"/>
          <w:b w:val="0"/>
          <w:bCs w:val="0"/>
          <w:sz w:val="21"/>
          <w:szCs w:val="21"/>
          <w:highlight w:val="none"/>
          <w:lang w:val="en-US" w:eastAsia="zh-CN" w:bidi="ar-SA"/>
        </w:rPr>
        <w:t xml:space="preserve">人可随时要求查看相关接样记录、检测记录、原始谱图、结果登记等材料，无法按要求或按时提供的，在当前季度考核分值中酌情扣除1</w:t>
      </w:r>
      <w:r>
        <w:rPr>
          <w:rFonts w:hint="eastAsia" w:eastAsia="宋体" w:cs="Times New Roman"/>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10分。</w:t>
      </w:r>
      <w:r/>
    </w:p>
    <w:p>
      <w:pPr>
        <w:pStyle w:val="1190"/>
        <w:numPr>
          <w:ilvl w:val="0"/>
          <w:numId w:val="0"/>
        </w:numPr>
        <w:ind w:firstLine="420"/>
        <w:jc w:val="both"/>
        <w:keepLines w:val="0"/>
        <w:keepNext w:val="0"/>
        <w:pageBreakBefore w:val="0"/>
        <w:spacing w:before="0" w:after="0" w:line="360" w:lineRule="auto"/>
        <w:widowControl w:val="off"/>
        <w:rPr>
          <w:rFonts w:hint="default" w:ascii="宋体" w:hAnsi="宋体" w:eastAsia="宋体" w:cs="宋体"/>
          <w:b w:val="0"/>
          <w:bCs w:val="0"/>
          <w:sz w:val="21"/>
          <w:szCs w:val="21"/>
          <w:highlight w:val="none"/>
          <w:lang w:val="en-US" w:eastAsia="zh-CN"/>
        </w:rPr>
      </w:pPr>
      <w:r>
        <w:rPr>
          <w:rFonts w:hint="eastAsia" w:cs="宋体"/>
          <w:b w:val="0"/>
          <w:bCs w:val="0"/>
          <w:sz w:val="21"/>
          <w:szCs w:val="21"/>
          <w:highlight w:val="none"/>
          <w:lang w:val="en-US" w:eastAsia="zh-CN"/>
        </w:rPr>
        <w:t xml:space="preserve">4.8</w:t>
      </w:r>
      <w:r>
        <w:rPr>
          <w:rFonts w:hint="eastAsia" w:ascii="宋体" w:hAnsi="宋体" w:eastAsia="宋体" w:cs="宋体"/>
          <w:b w:val="0"/>
          <w:bCs w:val="0"/>
          <w:sz w:val="21"/>
          <w:szCs w:val="21"/>
          <w:highlight w:val="none"/>
          <w:lang w:eastAsia="zh-CN"/>
        </w:rPr>
        <w:t xml:space="preserve">结果处理</w:t>
      </w:r>
      <w:r/>
    </w:p>
    <w:p>
      <w:pPr>
        <w:pStyle w:val="1190"/>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4.8.1</w:t>
      </w:r>
      <w:r>
        <w:rPr>
          <w:rFonts w:hint="eastAsia" w:cs="宋体"/>
          <w:b w:val="0"/>
          <w:bCs w:val="0"/>
          <w:sz w:val="21"/>
          <w:szCs w:val="21"/>
          <w:highlight w:val="none"/>
          <w:lang w:eastAsia="zh-CN"/>
        </w:rPr>
        <w:t xml:space="preserve">中标</w:t>
      </w:r>
      <w:r>
        <w:rPr>
          <w:rFonts w:hint="eastAsia" w:ascii="宋体" w:hAnsi="宋体" w:eastAsia="宋体" w:cs="宋体"/>
          <w:b w:val="0"/>
          <w:bCs w:val="0"/>
          <w:sz w:val="21"/>
          <w:szCs w:val="21"/>
          <w:highlight w:val="none"/>
          <w:lang w:eastAsia="zh-CN"/>
        </w:rPr>
        <w:t xml:space="preserve">供应商应及时将检测结果通过市场公示栏、电子屏幕等方式公示，便于消费者在选购食品时参考，接受社会监督</w:t>
      </w:r>
      <w:r>
        <w:rPr>
          <w:rFonts w:hint="eastAsia" w:cs="宋体"/>
          <w:b w:val="0"/>
          <w:bCs w:val="0"/>
          <w:sz w:val="21"/>
          <w:szCs w:val="21"/>
          <w:highlight w:val="none"/>
          <w:lang w:eastAsia="zh-CN"/>
        </w:rPr>
        <w:t xml:space="preserve">。</w:t>
      </w:r>
      <w:r/>
    </w:p>
    <w:p>
      <w:pPr>
        <w:pStyle w:val="1190"/>
        <w:numPr>
          <w:ilvl w:val="0"/>
          <w:numId w:val="0"/>
        </w:numPr>
        <w:ind w:firstLine="420"/>
        <w:jc w:val="both"/>
        <w:keepLines w:val="0"/>
        <w:keepNext w:val="0"/>
        <w:pageBreakBefore w:val="0"/>
        <w:spacing w:before="0" w:after="0" w:line="360" w:lineRule="auto"/>
        <w:widowControl w:val="off"/>
        <w:rPr>
          <w:rFonts w:hint="default" w:cs="宋体"/>
          <w:b w:val="0"/>
          <w:bCs w:val="0"/>
          <w:sz w:val="21"/>
          <w:szCs w:val="21"/>
          <w:highlight w:val="none"/>
          <w:lang w:val="en-US" w:eastAsia="zh-CN"/>
        </w:rPr>
      </w:pPr>
      <w:r>
        <w:rPr>
          <w:rFonts w:hint="eastAsia" w:cs="宋体"/>
          <w:b w:val="0"/>
          <w:bCs w:val="0"/>
          <w:sz w:val="21"/>
          <w:szCs w:val="21"/>
          <w:highlight w:val="none"/>
          <w:lang w:val="en-US" w:eastAsia="zh-CN"/>
        </w:rPr>
        <w:t xml:space="preserve">4.8.2</w:t>
      </w:r>
      <w:r>
        <w:rPr>
          <w:rFonts w:hint="eastAsia" w:cs="宋体"/>
          <w:b w:val="0"/>
          <w:bCs w:val="0"/>
          <w:sz w:val="21"/>
          <w:szCs w:val="21"/>
          <w:highlight w:val="none"/>
          <w:lang w:eastAsia="zh-CN"/>
        </w:rPr>
        <w:t xml:space="preserve">中标</w:t>
      </w:r>
      <w:r>
        <w:rPr>
          <w:rFonts w:hint="eastAsia" w:ascii="宋体" w:hAnsi="宋体" w:eastAsia="宋体" w:cs="宋体"/>
          <w:b w:val="0"/>
          <w:bCs w:val="0"/>
          <w:sz w:val="21"/>
          <w:szCs w:val="21"/>
          <w:highlight w:val="none"/>
          <w:lang w:eastAsia="zh-CN"/>
        </w:rPr>
        <w:t xml:space="preserve">供应商在现场快检中发现</w:t>
      </w:r>
      <w:r>
        <w:rPr>
          <w:rFonts w:hint="eastAsia" w:cs="宋体"/>
          <w:b w:val="0"/>
          <w:bCs w:val="0"/>
          <w:sz w:val="21"/>
          <w:szCs w:val="21"/>
          <w:highlight w:val="none"/>
          <w:lang w:val="en-US" w:eastAsia="zh-CN"/>
        </w:rPr>
        <w:t xml:space="preserve">确证阳性</w:t>
      </w:r>
      <w:r>
        <w:rPr>
          <w:rFonts w:hint="eastAsia" w:ascii="宋体" w:hAnsi="宋体" w:eastAsia="宋体" w:cs="宋体"/>
          <w:b w:val="0"/>
          <w:bCs w:val="0"/>
          <w:sz w:val="21"/>
          <w:szCs w:val="21"/>
          <w:highlight w:val="none"/>
          <w:lang w:eastAsia="zh-CN"/>
        </w:rPr>
        <w:t xml:space="preserve">产品的，要立即将检测结果通报给</w:t>
      </w:r>
      <w:r>
        <w:rPr>
          <w:rFonts w:hint="eastAsia" w:cs="宋体"/>
          <w:b w:val="0"/>
          <w:bCs w:val="0"/>
          <w:sz w:val="21"/>
          <w:szCs w:val="21"/>
          <w:highlight w:val="none"/>
          <w:lang w:eastAsia="zh-CN"/>
        </w:rPr>
        <w:t xml:space="preserve">市场方、采购人</w:t>
      </w:r>
      <w:r>
        <w:rPr>
          <w:rFonts w:hint="eastAsia" w:ascii="宋体" w:hAnsi="宋体" w:eastAsia="宋体" w:cs="宋体"/>
          <w:b w:val="0"/>
          <w:bCs w:val="0"/>
          <w:sz w:val="21"/>
          <w:szCs w:val="21"/>
          <w:highlight w:val="none"/>
          <w:lang w:eastAsia="zh-CN"/>
        </w:rPr>
        <w:t xml:space="preserve">，并</w:t>
      </w:r>
      <w:r>
        <w:rPr>
          <w:rFonts w:hint="eastAsia" w:cs="宋体"/>
          <w:b w:val="0"/>
          <w:bCs w:val="0"/>
          <w:sz w:val="21"/>
          <w:szCs w:val="21"/>
          <w:highlight w:val="none"/>
          <w:lang w:eastAsia="zh-CN"/>
        </w:rPr>
        <w:t xml:space="preserve">协助做好相关溯源、处置登记工作。</w:t>
      </w:r>
      <w:r/>
    </w:p>
    <w:p>
      <w:pPr>
        <w:pStyle w:val="1190"/>
        <w:numPr>
          <w:ilvl w:val="0"/>
          <w:numId w:val="0"/>
        </w:numPr>
        <w:ind w:firstLine="420"/>
        <w:jc w:val="both"/>
        <w:keepLines w:val="0"/>
        <w:keepNext w:val="0"/>
        <w:pageBreakBefore w:val="0"/>
        <w:spacing w:before="0" w:after="0" w:line="360" w:lineRule="auto"/>
        <w:widowControl w:val="off"/>
        <w:rPr>
          <w:rFonts w:hint="eastAsia" w:cs="宋体"/>
          <w:b w:val="0"/>
          <w:bCs w:val="0"/>
          <w:sz w:val="21"/>
          <w:szCs w:val="21"/>
          <w:highlight w:val="none"/>
          <w:lang w:eastAsia="zh-CN"/>
        </w:rPr>
      </w:pPr>
      <w:r>
        <w:rPr>
          <w:rFonts w:hint="eastAsia" w:cs="宋体"/>
          <w:b w:val="0"/>
          <w:bCs w:val="0"/>
          <w:sz w:val="21"/>
          <w:szCs w:val="21"/>
          <w:highlight w:val="none"/>
          <w:lang w:val="en-US" w:eastAsia="zh-CN"/>
        </w:rPr>
        <w:t xml:space="preserve">4.8.3</w:t>
      </w:r>
      <w:r>
        <w:rPr>
          <w:rFonts w:hint="eastAsia" w:ascii="宋体" w:hAnsi="宋体" w:eastAsia="宋体" w:cs="宋体"/>
          <w:b w:val="0"/>
          <w:bCs w:val="0"/>
          <w:sz w:val="21"/>
          <w:szCs w:val="21"/>
          <w:highlight w:val="none"/>
          <w:lang w:val="en-US" w:eastAsia="zh-CN"/>
        </w:rPr>
        <w:t xml:space="preserve">被抽查经营者对快检结果有异议的，四小时内申请复检的，由供应商依照法定程序抽样，作</w:t>
      </w:r>
      <w:r>
        <w:rPr>
          <w:rFonts w:hint="eastAsia" w:cs="宋体"/>
          <w:b w:val="0"/>
          <w:bCs w:val="0"/>
          <w:sz w:val="21"/>
          <w:szCs w:val="21"/>
          <w:highlight w:val="none"/>
          <w:lang w:val="en-US" w:eastAsia="zh-CN"/>
        </w:rPr>
        <w:t xml:space="preserve">实验室</w:t>
      </w:r>
      <w:r>
        <w:rPr>
          <w:rFonts w:hint="eastAsia" w:ascii="宋体" w:hAnsi="宋体" w:eastAsia="宋体" w:cs="宋体"/>
          <w:b w:val="0"/>
          <w:bCs w:val="0"/>
          <w:sz w:val="21"/>
          <w:szCs w:val="21"/>
          <w:highlight w:val="none"/>
          <w:lang w:val="en-US" w:eastAsia="zh-CN"/>
        </w:rPr>
        <w:t xml:space="preserve">定量检测</w:t>
      </w:r>
      <w:r>
        <w:rPr>
          <w:rFonts w:hint="eastAsia" w:cs="宋体"/>
          <w:b w:val="0"/>
          <w:bCs w:val="0"/>
          <w:sz w:val="21"/>
          <w:szCs w:val="21"/>
          <w:highlight w:val="none"/>
          <w:lang w:val="en-US" w:eastAsia="zh-CN"/>
        </w:rPr>
        <w:t xml:space="preserve">，相关检测可抵扣当月快检结果验证批次</w:t>
      </w:r>
      <w:r>
        <w:rPr>
          <w:rFonts w:hint="eastAsia" w:ascii="宋体" w:hAnsi="宋体" w:eastAsia="宋体" w:cs="宋体"/>
          <w:b w:val="0"/>
          <w:bCs w:val="0"/>
          <w:sz w:val="21"/>
          <w:szCs w:val="21"/>
          <w:highlight w:val="none"/>
          <w:lang w:val="en-US" w:eastAsia="zh-CN"/>
        </w:rPr>
        <w:t xml:space="preserve">。</w:t>
      </w:r>
      <w:r/>
    </w:p>
    <w:p>
      <w:pPr>
        <w:pStyle w:val="1190"/>
        <w:numPr>
          <w:ilvl w:val="0"/>
          <w:numId w:val="0"/>
        </w:numPr>
        <w:ind w:firstLine="420"/>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cs="宋体"/>
          <w:b w:val="0"/>
          <w:bCs w:val="0"/>
          <w:sz w:val="21"/>
          <w:szCs w:val="21"/>
          <w:highlight w:val="none"/>
          <w:lang w:val="en-US" w:eastAsia="zh-CN"/>
        </w:rPr>
        <w:t xml:space="preserve">4.8.</w:t>
      </w:r>
      <w:r>
        <w:rPr>
          <w:rFonts w:hint="eastAsia" w:ascii="宋体" w:hAnsi="宋体" w:cs="宋体"/>
          <w:b w:val="0"/>
          <w:bCs w:val="0"/>
          <w:sz w:val="21"/>
          <w:szCs w:val="21"/>
          <w:highlight w:val="none"/>
          <w:lang w:val="en-US" w:eastAsia="zh-CN" w:bidi="ar-SA"/>
        </w:rPr>
        <w:t xml:space="preserve">4</w:t>
      </w:r>
      <w:r>
        <w:rPr>
          <w:rFonts w:hint="eastAsia" w:ascii="宋体" w:hAnsi="宋体" w:eastAsia="宋体" w:cs="宋体"/>
          <w:b w:val="0"/>
          <w:bCs w:val="0"/>
          <w:sz w:val="21"/>
          <w:szCs w:val="21"/>
          <w:highlight w:val="none"/>
          <w:lang w:val="en-US" w:eastAsia="zh-CN" w:bidi="ar-SA"/>
        </w:rPr>
        <w:t xml:space="preserve">对快检</w:t>
      </w:r>
      <w:r>
        <w:rPr>
          <w:rFonts w:hint="eastAsia" w:ascii="宋体" w:hAnsi="宋体" w:cs="宋体"/>
          <w:b w:val="0"/>
          <w:bCs w:val="0"/>
          <w:sz w:val="21"/>
          <w:szCs w:val="21"/>
          <w:highlight w:val="none"/>
          <w:lang w:val="en-US" w:eastAsia="zh-CN" w:bidi="ar-SA"/>
        </w:rPr>
        <w:t xml:space="preserve">确证阳性</w:t>
      </w:r>
      <w:r>
        <w:rPr>
          <w:rFonts w:hint="eastAsia" w:ascii="宋体" w:hAnsi="宋体" w:eastAsia="宋体" w:cs="宋体"/>
          <w:b w:val="0"/>
          <w:bCs w:val="0"/>
          <w:sz w:val="21"/>
          <w:szCs w:val="21"/>
          <w:highlight w:val="none"/>
          <w:lang w:val="en-US" w:eastAsia="zh-CN" w:bidi="ar-SA"/>
        </w:rPr>
        <w:t xml:space="preserve">产品的经营者，供应商应在日常检测中对其进行跟踪式快检，即在接下来的2天，连续对其经营的食用农产品进行快检</w:t>
      </w:r>
      <w:r>
        <w:rPr>
          <w:rFonts w:hint="eastAsia" w:ascii="宋体" w:hAnsi="宋体" w:cs="宋体"/>
          <w:b w:val="0"/>
          <w:bCs w:val="0"/>
          <w:sz w:val="21"/>
          <w:szCs w:val="21"/>
          <w:highlight w:val="none"/>
          <w:lang w:val="en-US" w:eastAsia="zh-CN" w:bidi="ar-SA"/>
        </w:rPr>
        <w:t xml:space="preserve">。</w:t>
      </w:r>
      <w:r/>
    </w:p>
    <w:p>
      <w:pPr>
        <w:pStyle w:val="1190"/>
        <w:numPr>
          <w:ilvl w:val="0"/>
          <w:numId w:val="0"/>
        </w:numPr>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cs="宋体"/>
          <w:b w:val="0"/>
          <w:bCs w:val="0"/>
          <w:sz w:val="21"/>
          <w:szCs w:val="21"/>
          <w:highlight w:val="none"/>
          <w:lang w:val="en-US" w:eastAsia="zh-CN"/>
        </w:rPr>
        <w:t xml:space="preserve">4.8.</w:t>
      </w:r>
      <w:r>
        <w:rPr>
          <w:rFonts w:hint="eastAsia" w:ascii="宋体" w:hAnsi="宋体" w:cs="宋体"/>
          <w:b w:val="0"/>
          <w:bCs w:val="0"/>
          <w:sz w:val="21"/>
          <w:szCs w:val="21"/>
          <w:highlight w:val="none"/>
          <w:lang w:val="en-US" w:eastAsia="zh-CN" w:bidi="ar-SA"/>
        </w:rPr>
        <w:t xml:space="preserve">5</w:t>
      </w:r>
      <w:r>
        <w:rPr>
          <w:rFonts w:hint="eastAsia" w:ascii="宋体" w:hAnsi="宋体" w:eastAsia="宋体" w:cs="宋体"/>
          <w:b w:val="0"/>
          <w:bCs w:val="0"/>
          <w:sz w:val="21"/>
          <w:szCs w:val="21"/>
          <w:highlight w:val="none"/>
          <w:lang w:val="en-US" w:eastAsia="zh-CN" w:bidi="ar-SA"/>
        </w:rPr>
        <w:t xml:space="preserve">同一经营者快检</w:t>
      </w:r>
      <w:r>
        <w:rPr>
          <w:rFonts w:hint="eastAsia" w:ascii="宋体" w:hAnsi="宋体" w:cs="宋体"/>
          <w:b w:val="0"/>
          <w:bCs w:val="0"/>
          <w:sz w:val="21"/>
          <w:szCs w:val="21"/>
          <w:highlight w:val="none"/>
          <w:lang w:val="en-US" w:eastAsia="zh-CN" w:bidi="ar-SA"/>
        </w:rPr>
        <w:t xml:space="preserve">确证阳性</w:t>
      </w:r>
      <w:r>
        <w:rPr>
          <w:rFonts w:hint="eastAsia" w:ascii="宋体" w:hAnsi="宋体" w:eastAsia="宋体" w:cs="宋体"/>
          <w:b w:val="0"/>
          <w:bCs w:val="0"/>
          <w:sz w:val="21"/>
          <w:szCs w:val="21"/>
          <w:highlight w:val="none"/>
          <w:lang w:val="en-US" w:eastAsia="zh-CN" w:bidi="ar-SA"/>
        </w:rPr>
        <w:t xml:space="preserve">或抽检不合格次数超过3次的，供应商应将其列入重点监管对象，加强对该经营者的抽检频次。一个或多个市场的同一品种食用农产品在短期内多次出现快检不合格情况的，供应商应及时报告</w:t>
      </w:r>
      <w:r>
        <w:rPr>
          <w:rFonts w:hint="eastAsia" w:cs="宋体"/>
          <w:b w:val="0"/>
          <w:bCs w:val="0"/>
          <w:sz w:val="21"/>
          <w:szCs w:val="21"/>
          <w:highlight w:val="none"/>
          <w:lang w:val="en-US" w:eastAsia="zh-CN" w:bidi="ar-SA"/>
        </w:rPr>
        <w:t xml:space="preserve">采购</w:t>
      </w:r>
      <w:r>
        <w:rPr>
          <w:rFonts w:hint="eastAsia" w:ascii="宋体" w:hAnsi="宋体" w:cs="宋体"/>
          <w:b w:val="0"/>
          <w:bCs w:val="0"/>
          <w:sz w:val="21"/>
          <w:szCs w:val="21"/>
          <w:highlight w:val="none"/>
          <w:lang w:val="en-US" w:eastAsia="zh-CN" w:bidi="ar-SA"/>
        </w:rPr>
        <w:t xml:space="preserve">人</w:t>
      </w:r>
      <w:r>
        <w:rPr>
          <w:rFonts w:hint="eastAsia" w:ascii="宋体" w:hAnsi="宋体" w:eastAsia="宋体" w:cs="宋体"/>
          <w:b w:val="0"/>
          <w:bCs w:val="0"/>
          <w:sz w:val="21"/>
          <w:szCs w:val="21"/>
          <w:highlight w:val="none"/>
          <w:lang w:val="en-US" w:eastAsia="zh-CN" w:bidi="ar-SA"/>
        </w:rPr>
        <w:t xml:space="preserve">，将该品种列入重点抽检品种，加强质量安全监测。</w:t>
      </w:r>
      <w:r/>
    </w:p>
    <w:p>
      <w:pPr>
        <w:pStyle w:val="1190"/>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4.9</w:t>
      </w:r>
      <w:r>
        <w:rPr>
          <w:rFonts w:hint="eastAsia" w:ascii="宋体" w:hAnsi="宋体" w:eastAsia="宋体" w:cs="宋体"/>
          <w:b w:val="0"/>
          <w:bCs w:val="0"/>
          <w:sz w:val="21"/>
          <w:szCs w:val="21"/>
          <w:highlight w:val="none"/>
          <w:lang w:eastAsia="zh-CN"/>
        </w:rPr>
        <w:t xml:space="preserve">档案资料管理：</w:t>
      </w:r>
      <w:r/>
    </w:p>
    <w:p>
      <w:pPr>
        <w:pStyle w:val="1190"/>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供应商在辖区范围内开展食品快检业务所形成的所有检测数据</w:t>
      </w:r>
      <w:r>
        <w:rPr>
          <w:rFonts w:hint="eastAsia" w:cs="宋体"/>
          <w:b w:val="0"/>
          <w:bCs w:val="0"/>
          <w:sz w:val="21"/>
          <w:szCs w:val="21"/>
          <w:highlight w:val="none"/>
          <w:lang w:eastAsia="zh-CN"/>
        </w:rPr>
        <w:t xml:space="preserve">、台账资料</w:t>
      </w:r>
      <w:r>
        <w:rPr>
          <w:rFonts w:hint="eastAsia" w:ascii="宋体" w:hAnsi="宋体" w:eastAsia="宋体" w:cs="宋体"/>
          <w:b w:val="0"/>
          <w:bCs w:val="0"/>
          <w:sz w:val="21"/>
          <w:szCs w:val="21"/>
          <w:highlight w:val="none"/>
          <w:lang w:eastAsia="zh-CN"/>
        </w:rPr>
        <w:t xml:space="preserve">，归我局所有，信息不经我局允许不得对外发布和使用，否则追究法律责任。供应商应同步进行检测数据物理</w:t>
      </w:r>
      <w:r>
        <w:rPr>
          <w:rFonts w:hint="eastAsia" w:cs="宋体"/>
          <w:b w:val="0"/>
          <w:bCs w:val="0"/>
          <w:sz w:val="21"/>
          <w:szCs w:val="21"/>
          <w:highlight w:val="none"/>
          <w:lang w:eastAsia="zh-CN"/>
        </w:rPr>
        <w:t xml:space="preserve">台账</w:t>
      </w:r>
      <w:r>
        <w:rPr>
          <w:rFonts w:hint="eastAsia" w:ascii="宋体" w:hAnsi="宋体" w:eastAsia="宋体" w:cs="宋体"/>
          <w:b w:val="0"/>
          <w:bCs w:val="0"/>
          <w:sz w:val="21"/>
          <w:szCs w:val="21"/>
          <w:highlight w:val="none"/>
          <w:lang w:eastAsia="zh-CN"/>
        </w:rPr>
        <w:t xml:space="preserve">的收集、整理、归档，配合监管机关开展数据的综合分析和开发利用。快检数据除按</w:t>
      </w:r>
      <w:r>
        <w:rPr>
          <w:rFonts w:hint="eastAsia" w:cs="宋体"/>
          <w:b w:val="0"/>
          <w:bCs w:val="0"/>
          <w:sz w:val="21"/>
          <w:szCs w:val="21"/>
          <w:highlight w:val="none"/>
          <w:lang w:eastAsia="zh-CN"/>
        </w:rPr>
        <w:t xml:space="preserve">采购人</w:t>
      </w:r>
      <w:r>
        <w:rPr>
          <w:rFonts w:hint="eastAsia" w:ascii="宋体" w:hAnsi="宋体" w:eastAsia="宋体" w:cs="宋体"/>
          <w:b w:val="0"/>
          <w:bCs w:val="0"/>
          <w:sz w:val="21"/>
          <w:szCs w:val="21"/>
          <w:highlight w:val="none"/>
          <w:lang w:eastAsia="zh-CN"/>
        </w:rPr>
        <w:t xml:space="preserve">要求录入相关快检系统，应做好纸质</w:t>
      </w:r>
      <w:r>
        <w:rPr>
          <w:rFonts w:hint="eastAsia" w:cs="宋体"/>
          <w:b w:val="0"/>
          <w:bCs w:val="0"/>
          <w:sz w:val="21"/>
          <w:szCs w:val="21"/>
          <w:highlight w:val="none"/>
          <w:lang w:eastAsia="zh-CN"/>
        </w:rPr>
        <w:t xml:space="preserve">台账</w:t>
      </w:r>
      <w:r>
        <w:rPr>
          <w:rFonts w:hint="eastAsia" w:ascii="宋体" w:hAnsi="宋体" w:eastAsia="宋体" w:cs="宋体"/>
          <w:b w:val="0"/>
          <w:bCs w:val="0"/>
          <w:sz w:val="21"/>
          <w:szCs w:val="21"/>
          <w:highlight w:val="none"/>
          <w:lang w:eastAsia="zh-CN"/>
        </w:rPr>
        <w:t xml:space="preserve">记录，按月或季度装订成册交</w:t>
      </w:r>
      <w:r>
        <w:rPr>
          <w:rFonts w:hint="eastAsia" w:cs="宋体"/>
          <w:b w:val="0"/>
          <w:bCs w:val="0"/>
          <w:sz w:val="21"/>
          <w:szCs w:val="21"/>
          <w:highlight w:val="none"/>
          <w:lang w:eastAsia="zh-CN"/>
        </w:rPr>
        <w:t xml:space="preserve">采购人</w:t>
      </w:r>
      <w:r>
        <w:rPr>
          <w:rFonts w:hint="eastAsia" w:ascii="宋体" w:hAnsi="宋体" w:eastAsia="宋体" w:cs="宋体"/>
          <w:b w:val="0"/>
          <w:bCs w:val="0"/>
          <w:sz w:val="21"/>
          <w:szCs w:val="21"/>
          <w:highlight w:val="none"/>
          <w:lang w:eastAsia="zh-CN"/>
        </w:rPr>
        <w:t xml:space="preserve">保存。</w:t>
      </w:r>
      <w:r/>
    </w:p>
    <w:p>
      <w:pPr>
        <w:ind w:firstLine="422"/>
        <w:jc w:val="left"/>
        <w:spacing w:line="360" w:lineRule="auto"/>
        <w:widowControl/>
        <w:rPr>
          <w:rFonts w:ascii="宋体" w:hAnsi="宋体" w:cs="宋体"/>
          <w:szCs w:val="21"/>
          <w:highlight w:val="none"/>
        </w:rPr>
      </w:pPr>
      <w:r>
        <w:rPr>
          <w:rFonts w:hint="eastAsia" w:ascii="宋体" w:hAnsi="宋体" w:cs="宋体"/>
          <w:b/>
          <w:bCs/>
          <w:szCs w:val="21"/>
          <w:highlight w:val="none"/>
          <w:lang w:val="en-US" w:eastAsia="zh-CN"/>
        </w:rPr>
        <w:t xml:space="preserve">4.10</w:t>
      </w:r>
      <w:r>
        <w:rPr>
          <w:rFonts w:hint="eastAsia" w:ascii="宋体" w:hAnsi="宋体" w:cs="宋体"/>
          <w:b/>
          <w:bCs/>
          <w:szCs w:val="21"/>
          <w:highlight w:val="none"/>
        </w:rPr>
        <w:t xml:space="preserve">检测批次与相关要求</w:t>
      </w:r>
      <w:r/>
    </w:p>
    <w:p>
      <w:pPr>
        <w:ind w:firstLine="420"/>
        <w:jc w:val="left"/>
        <w:spacing w:line="360" w:lineRule="auto"/>
        <w:shd w:val="clear" w:color="auto" w:fill="auto"/>
        <w:widowControl/>
        <w:rPr>
          <w:rFonts w:ascii="宋体" w:hAnsi="宋体" w:cs="宋体"/>
          <w:szCs w:val="21"/>
          <w:highlight w:val="none"/>
        </w:rPr>
      </w:pPr>
      <w:r>
        <w:rPr>
          <w:rFonts w:hint="eastAsia" w:ascii="宋体" w:hAnsi="宋体" w:cs="宋体"/>
          <w:szCs w:val="21"/>
          <w:highlight w:val="none"/>
          <w:lang w:val="en-US" w:eastAsia="zh-CN"/>
        </w:rPr>
        <w:t xml:space="preserve">4.10.1</w:t>
      </w:r>
      <w:r>
        <w:rPr>
          <w:rFonts w:hint="eastAsia" w:ascii="宋体" w:hAnsi="宋体" w:eastAsia="宋体"/>
          <w:color w:val="auto"/>
          <w:sz w:val="21"/>
          <w:szCs w:val="21"/>
          <w:highlight w:val="none"/>
        </w:rPr>
        <w:t xml:space="preserve">农贸市场快检室</w:t>
      </w:r>
      <w:r>
        <w:rPr>
          <w:rFonts w:hint="eastAsia" w:ascii="宋体" w:hAnsi="宋体"/>
          <w:color w:val="auto"/>
          <w:sz w:val="21"/>
          <w:szCs w:val="21"/>
          <w:highlight w:val="none"/>
          <w:lang w:eastAsia="zh-CN"/>
        </w:rPr>
        <w:t xml:space="preserve">按照采购人要求确认检测批次。</w:t>
      </w:r>
      <w:r>
        <w:rPr>
          <w:rFonts w:hint="eastAsia" w:ascii="宋体" w:hAnsi="宋体" w:cs="宋体"/>
          <w:b w:val="0"/>
          <w:bCs w:val="0"/>
          <w:sz w:val="21"/>
          <w:szCs w:val="21"/>
          <w:highlight w:val="none"/>
          <w:lang w:eastAsia="zh-CN"/>
        </w:rPr>
        <w:t xml:space="preserve">快检</w:t>
      </w:r>
      <w:r>
        <w:rPr>
          <w:rFonts w:hint="eastAsia" w:ascii="宋体" w:hAnsi="宋体" w:eastAsia="宋体" w:cs="宋体"/>
          <w:b w:val="0"/>
          <w:bCs w:val="0"/>
          <w:sz w:val="21"/>
          <w:szCs w:val="21"/>
          <w:highlight w:val="none"/>
        </w:rPr>
        <w:t xml:space="preserve">室应结合市场正常营业时间每日开展检测，</w:t>
      </w:r>
      <w:r>
        <w:rPr>
          <w:rFonts w:hint="eastAsia" w:ascii="宋体" w:hAnsi="宋体" w:eastAsia="宋体" w:cs="宋体"/>
          <w:b w:val="0"/>
          <w:bCs w:val="0"/>
          <w:sz w:val="21"/>
          <w:szCs w:val="21"/>
          <w:highlight w:val="none"/>
          <w:lang w:eastAsia="zh-CN"/>
        </w:rPr>
        <w:t xml:space="preserve">每半月对固定摊位经营户进行一次覆盖，每月对入场销售重点品种和重点项目进行基本覆盖；每日检测品种</w:t>
      </w:r>
      <w:r>
        <w:rPr>
          <w:rFonts w:hint="eastAsia" w:ascii="宋体" w:hAnsi="宋体" w:eastAsia="宋体" w:cs="宋体"/>
          <w:b w:val="0"/>
          <w:bCs w:val="0"/>
          <w:sz w:val="21"/>
          <w:szCs w:val="21"/>
          <w:highlight w:val="none"/>
          <w:lang w:val="en-US" w:eastAsia="zh-CN"/>
        </w:rPr>
        <w:t xml:space="preserve">参照生鲜蔬果、肉类水产、非法添加和其他7:1:1:1比例安排，同时农残项目中有机磷占比不得大于70%；</w:t>
      </w:r>
      <w:r>
        <w:rPr>
          <w:rFonts w:hint="eastAsia" w:ascii="宋体" w:hAnsi="宋体" w:eastAsia="宋体"/>
          <w:color w:val="auto"/>
          <w:sz w:val="21"/>
          <w:szCs w:val="21"/>
          <w:highlight w:val="none"/>
        </w:rPr>
        <w:t xml:space="preserve">免费接受老百姓的主动送检，并将检测结果及时公示，按照要求开展你点我检、基层执法等活动相关检测。</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4.10.2</w:t>
      </w:r>
      <w:r>
        <w:rPr>
          <w:rFonts w:hint="eastAsia" w:ascii="宋体" w:hAnsi="宋体" w:cs="宋体"/>
          <w:szCs w:val="21"/>
          <w:highlight w:val="none"/>
        </w:rPr>
        <w:t xml:space="preserve">本项目中标供应商需能够配合突发事件采取应急处理措施。</w:t>
      </w:r>
      <w:r/>
    </w:p>
    <w:p>
      <w:pPr>
        <w:ind w:firstLine="420"/>
        <w:jc w:val="left"/>
        <w:spacing w:line="360" w:lineRule="auto"/>
        <w:widowControl w:val="off"/>
        <w:rPr>
          <w:rFonts w:hint="default"/>
          <w:highlight w:val="none"/>
          <w:lang w:val="en-US" w:eastAsia="zh-CN"/>
        </w:rPr>
      </w:pPr>
      <w:r>
        <w:rPr>
          <w:rFonts w:hint="eastAsia" w:ascii="宋体" w:hAnsi="宋体" w:cs="宋体"/>
          <w:szCs w:val="21"/>
          <w:highlight w:val="none"/>
          <w:lang w:val="en-US" w:eastAsia="zh-CN"/>
        </w:rPr>
        <w:t xml:space="preserve">4.10.3</w:t>
      </w:r>
      <w:r>
        <w:rPr>
          <w:rFonts w:hint="eastAsia" w:ascii="宋体" w:hAnsi="宋体" w:cs="宋体"/>
          <w:szCs w:val="21"/>
          <w:highlight w:val="none"/>
        </w:rPr>
        <w:t xml:space="preserve">本项目中标供应商应根据季节变化、食品（食物）消费特点等情况，制定年、月、周快检计划，合理配置检测品种、检测项目。同时，检测计划应按时报送至采购人指定单位，</w:t>
      </w:r>
      <w:r>
        <w:rPr>
          <w:rFonts w:hint="eastAsia" w:ascii="宋体" w:hAnsi="宋体" w:cs="宋体"/>
          <w:b w:val="0"/>
          <w:bCs w:val="0"/>
          <w:color w:val="auto"/>
          <w:sz w:val="21"/>
          <w:szCs w:val="21"/>
          <w:highlight w:val="none"/>
          <w:lang w:val="en-US" w:eastAsia="zh-CN" w:bidi="ar-SA"/>
        </w:rPr>
        <w:t xml:space="preserve">采购人</w:t>
      </w:r>
      <w:r>
        <w:rPr>
          <w:rFonts w:hint="eastAsia" w:ascii="宋体" w:hAnsi="宋体" w:eastAsia="宋体" w:cs="宋体"/>
          <w:b w:val="0"/>
          <w:bCs w:val="0"/>
          <w:color w:val="auto"/>
          <w:sz w:val="21"/>
          <w:szCs w:val="21"/>
          <w:highlight w:val="none"/>
          <w:lang w:val="en-US" w:eastAsia="zh-CN" w:bidi="ar-SA"/>
        </w:rPr>
        <w:t xml:space="preserve">根据本地实际及专项整治要求、季节变化等情况，可要求对快检数量和项目做适当的调整。所有检测项目所用到的检测设备、试剂、耗材及采样费、场地费、水电费等都包括在服务费用中，不再另行支付。</w:t>
      </w:r>
      <w:r/>
    </w:p>
    <w:p>
      <w:pPr>
        <w:ind w:firstLine="422"/>
        <w:spacing w:line="360" w:lineRule="auto"/>
        <w:rPr>
          <w:rFonts w:hint="eastAsia" w:ascii="宋体" w:hAnsi="宋体" w:eastAsia="宋体" w:cs="宋体"/>
          <w:szCs w:val="21"/>
          <w:highlight w:val="none"/>
          <w:lang w:eastAsia="zh-CN"/>
        </w:rPr>
      </w:pPr>
      <w:r>
        <w:rPr>
          <w:rFonts w:hint="eastAsia" w:ascii="宋体" w:hAnsi="宋体" w:cs="宋体"/>
          <w:b/>
          <w:bCs/>
          <w:szCs w:val="21"/>
          <w:highlight w:val="none"/>
          <w:lang w:val="en-US" w:eastAsia="zh-CN"/>
        </w:rPr>
        <w:t xml:space="preserve">4.11</w:t>
      </w:r>
      <w:r>
        <w:rPr>
          <w:rFonts w:hint="eastAsia" w:ascii="宋体" w:hAnsi="宋体" w:cs="宋体"/>
          <w:b/>
          <w:bCs/>
          <w:szCs w:val="21"/>
          <w:highlight w:val="none"/>
          <w:lang w:eastAsia="zh-CN"/>
        </w:rPr>
        <w:t xml:space="preserve">人员要求</w:t>
      </w:r>
      <w:r/>
    </w:p>
    <w:p>
      <w:pPr>
        <w:ind w:firstLine="420"/>
        <w:keepLines w:val="0"/>
        <w:keepNext w:val="0"/>
        <w:pageBreakBefore w:val="0"/>
        <w:spacing w:line="240" w:lineRule="auto"/>
        <w:rPr>
          <w:rFonts w:ascii="宋体" w:hAnsi="宋体" w:cs="宋体"/>
          <w:szCs w:val="21"/>
          <w:highlight w:val="none"/>
        </w:rPr>
      </w:pPr>
      <w:r>
        <w:rPr>
          <w:rFonts w:hint="eastAsia" w:ascii="宋体" w:hAnsi="宋体" w:cs="宋体"/>
          <w:szCs w:val="21"/>
          <w:highlight w:val="none"/>
          <w:lang w:val="en-US" w:eastAsia="zh-CN"/>
        </w:rPr>
        <w:t xml:space="preserve">4.11.1</w:t>
      </w:r>
      <w:r>
        <w:rPr>
          <w:rFonts w:hint="eastAsia" w:ascii="宋体" w:hAnsi="宋体" w:cs="宋体"/>
          <w:szCs w:val="21"/>
          <w:highlight w:val="none"/>
        </w:rPr>
        <w:t xml:space="preserve">人员配备满足本项目实际需求</w:t>
      </w:r>
      <w:r>
        <w:rPr>
          <w:rFonts w:hint="eastAsia" w:ascii="宋体" w:hAnsi="宋体" w:cs="宋体"/>
          <w:szCs w:val="21"/>
          <w:highlight w:val="none"/>
          <w:lang w:eastAsia="zh-CN"/>
        </w:rPr>
        <w:t xml:space="preserve">，</w:t>
      </w:r>
      <w:r>
        <w:rPr>
          <w:rFonts w:hint="eastAsia" w:ascii="宋体" w:hAnsi="宋体" w:eastAsia="宋体" w:cs="宋体"/>
          <w:b/>
          <w:bCs/>
          <w:color w:val="auto"/>
          <w:sz w:val="21"/>
          <w:szCs w:val="21"/>
          <w:highlight w:val="none"/>
          <w:lang w:eastAsia="zh-CN"/>
        </w:rPr>
        <w:t xml:space="preserve">农贸市场</w:t>
      </w:r>
      <w:r>
        <w:rPr>
          <w:rFonts w:hint="eastAsia" w:ascii="宋体" w:hAnsi="宋体" w:cs="宋体"/>
          <w:b/>
          <w:bCs/>
          <w:color w:val="auto"/>
          <w:sz w:val="21"/>
          <w:szCs w:val="21"/>
          <w:highlight w:val="none"/>
          <w:lang w:val="en-US" w:eastAsia="zh-CN"/>
        </w:rPr>
        <w:t xml:space="preserve">（商超）</w:t>
      </w:r>
      <w:r>
        <w:rPr>
          <w:rFonts w:hint="eastAsia" w:ascii="宋体" w:hAnsi="宋体" w:eastAsia="宋体" w:cs="宋体"/>
          <w:b/>
          <w:bCs/>
          <w:color w:val="auto"/>
          <w:sz w:val="21"/>
          <w:szCs w:val="21"/>
          <w:highlight w:val="none"/>
          <w:lang w:eastAsia="zh-CN"/>
        </w:rPr>
        <w:t xml:space="preserve">快检运维单位需为本项目至少配备</w:t>
      </w:r>
      <w:r>
        <w:rPr>
          <w:rFonts w:hint="eastAsia" w:ascii="宋体" w:hAnsi="宋体" w:eastAsia="宋体" w:cs="宋体"/>
          <w:b/>
          <w:bCs/>
          <w:color w:val="auto"/>
          <w:sz w:val="21"/>
          <w:szCs w:val="21"/>
          <w:highlight w:val="none"/>
        </w:rPr>
        <w:t xml:space="preserve">1名专职的项目负责人</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名专职快检服务人员，</w:t>
      </w:r>
      <w:r>
        <w:rPr>
          <w:rFonts w:hint="eastAsia" w:ascii="宋体" w:hAnsi="宋体" w:cs="宋体"/>
          <w:b/>
          <w:bCs/>
          <w:color w:val="auto"/>
          <w:sz w:val="21"/>
          <w:szCs w:val="21"/>
          <w:highlight w:val="none"/>
          <w:lang w:val="en-US" w:eastAsia="zh-CN"/>
        </w:rPr>
        <w:t xml:space="preserve">每个农贸市场（商超）提供不少于1人的兼职快检人员。</w:t>
      </w:r>
      <w:r/>
    </w:p>
    <w:p>
      <w:pPr>
        <w:ind w:firstLine="420"/>
        <w:jc w:val="left"/>
        <w:spacing w:line="360" w:lineRule="auto"/>
        <w:widowControl/>
        <w:rPr>
          <w:rFonts w:hint="default"/>
          <w:highlight w:val="none"/>
          <w:lang w:val="en-US" w:eastAsia="zh-CN"/>
        </w:rPr>
      </w:pPr>
      <w:r>
        <w:rPr>
          <w:rFonts w:hint="eastAsia" w:ascii="宋体" w:hAnsi="宋体" w:cs="宋体"/>
          <w:szCs w:val="21"/>
          <w:highlight w:val="none"/>
          <w:lang w:val="en-US" w:eastAsia="zh-CN"/>
        </w:rPr>
        <w:t xml:space="preserve">4.11.2</w:t>
      </w:r>
      <w:r>
        <w:rPr>
          <w:rFonts w:hint="default" w:ascii="Times New Roman" w:hAnsi="Times New Roman" w:cs="Times New Roman"/>
          <w:szCs w:val="21"/>
          <w:highlight w:val="none"/>
          <w:lang w:val="en-US" w:eastAsia="zh-CN"/>
        </w:rPr>
        <w:t xml:space="preserve">专</w:t>
      </w:r>
      <w:r>
        <w:rPr>
          <w:rFonts w:hint="default" w:ascii="Times New Roman" w:hAnsi="Times New Roman" w:cs="Times New Roman"/>
          <w:szCs w:val="21"/>
          <w:highlight w:val="none"/>
        </w:rPr>
        <w:t xml:space="preserve">职快检服务人员须缴纳社保（以上内容须提供复印件留存）</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每年进行</w:t>
      </w:r>
      <w:r>
        <w:rPr>
          <w:rFonts w:hint="default" w:ascii="Times New Roman" w:hAnsi="Times New Roman" w:cs="Times New Roman"/>
          <w:szCs w:val="21"/>
          <w:highlight w:val="none"/>
          <w:lang w:val="en-US" w:eastAsia="zh-CN"/>
        </w:rPr>
        <w:t xml:space="preserve">相应的</w:t>
      </w:r>
      <w:r>
        <w:rPr>
          <w:rFonts w:hint="default" w:ascii="Times New Roman" w:hAnsi="Times New Roman" w:cs="Times New Roman"/>
          <w:szCs w:val="21"/>
          <w:highlight w:val="none"/>
        </w:rPr>
        <w:t xml:space="preserve">技术培训，对突发情况要有预案。快检人员工作时应穿着工作服、佩戴工作证，及时响应采购人在区域内重大活动保障、节假日专项抽检、食品安全宣传等项目需求。</w:t>
      </w:r>
      <w:r>
        <w:rPr>
          <w:rFonts w:hint="eastAsia" w:cs="Times New Roman"/>
          <w:b w:val="0"/>
          <w:bCs w:val="0"/>
          <w:sz w:val="21"/>
          <w:szCs w:val="21"/>
          <w:highlight w:val="none"/>
          <w:lang w:eastAsia="zh-CN"/>
        </w:rPr>
        <w:t xml:space="preserve">供应商</w:t>
      </w:r>
      <w:r>
        <w:rPr>
          <w:rFonts w:hint="default" w:ascii="Times New Roman" w:hAnsi="Times New Roman" w:eastAsia="宋体" w:cs="Times New Roman"/>
          <w:b w:val="0"/>
          <w:bCs w:val="0"/>
          <w:sz w:val="21"/>
          <w:szCs w:val="21"/>
          <w:highlight w:val="none"/>
          <w:lang w:eastAsia="zh-CN"/>
        </w:rPr>
        <w:t xml:space="preserve">应建立内部培训管理制度，定期组织开展食品安全法律法规、仪器使用与管理、法定计量单位、数据处理、质量控制及管理等方面的培训。</w:t>
      </w:r>
      <w:r>
        <w:rPr>
          <w:rFonts w:hint="default" w:cs="Times New Roman"/>
          <w:b w:val="0"/>
          <w:bCs w:val="0"/>
          <w:sz w:val="21"/>
          <w:szCs w:val="21"/>
          <w:highlight w:val="none"/>
          <w:lang w:eastAsia="zh-CN"/>
        </w:rPr>
        <w:t xml:space="preserve">采购人</w:t>
      </w:r>
      <w:r>
        <w:rPr>
          <w:rFonts w:hint="default" w:ascii="Times New Roman" w:hAnsi="Times New Roman" w:eastAsia="宋体" w:cs="Times New Roman"/>
          <w:b w:val="0"/>
          <w:bCs w:val="0"/>
          <w:sz w:val="21"/>
          <w:szCs w:val="21"/>
          <w:highlight w:val="none"/>
          <w:lang w:eastAsia="zh-CN"/>
        </w:rPr>
        <w:t xml:space="preserve">对快检服务人员工作不满意可要求供应商在3天内更换人员。供应商的专职服务人员需长期固定在南京，提供本地化服务，还需提供确定固定的储备专职专业技术人员名单，以满足</w:t>
      </w:r>
      <w:r>
        <w:rPr>
          <w:rFonts w:hint="default" w:cs="Times New Roman"/>
          <w:b w:val="0"/>
          <w:bCs w:val="0"/>
          <w:sz w:val="21"/>
          <w:szCs w:val="21"/>
          <w:highlight w:val="none"/>
          <w:lang w:eastAsia="zh-CN"/>
        </w:rPr>
        <w:t xml:space="preserve">采购人</w:t>
      </w:r>
      <w:r>
        <w:rPr>
          <w:rFonts w:hint="default" w:ascii="Times New Roman" w:hAnsi="Times New Roman" w:eastAsia="宋体" w:cs="Times New Roman"/>
          <w:b w:val="0"/>
          <w:bCs w:val="0"/>
          <w:sz w:val="21"/>
          <w:szCs w:val="21"/>
          <w:highlight w:val="none"/>
          <w:lang w:eastAsia="zh-CN"/>
        </w:rPr>
        <w:t xml:space="preserve">对服务人员的更换需求。</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4.12</w:t>
      </w:r>
      <w:r>
        <w:rPr>
          <w:rFonts w:hint="eastAsia" w:ascii="宋体" w:hAnsi="宋体" w:cs="宋体"/>
          <w:szCs w:val="21"/>
          <w:highlight w:val="none"/>
        </w:rPr>
        <w:t xml:space="preserve">其他服务</w:t>
      </w:r>
      <w:r/>
    </w:p>
    <w:p>
      <w:pPr>
        <w:pStyle w:val="1190"/>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4.12.1</w:t>
      </w:r>
      <w:r>
        <w:rPr>
          <w:rFonts w:hint="eastAsia" w:ascii="宋体" w:hAnsi="宋体" w:eastAsia="宋体" w:cs="宋体"/>
          <w:b w:val="0"/>
          <w:bCs w:val="0"/>
          <w:sz w:val="21"/>
          <w:szCs w:val="21"/>
          <w:highlight w:val="none"/>
          <w:lang w:val="en-US" w:eastAsia="zh-CN"/>
        </w:rPr>
        <w:t xml:space="preserve">配合</w:t>
      </w:r>
      <w:r>
        <w:rPr>
          <w:rFonts w:hint="eastAsia" w:cs="宋体"/>
          <w:b w:val="0"/>
          <w:bCs w:val="0"/>
          <w:sz w:val="21"/>
          <w:szCs w:val="21"/>
          <w:highlight w:val="none"/>
          <w:lang w:val="en-US" w:eastAsia="zh-CN"/>
        </w:rPr>
        <w:t xml:space="preserve">采购人</w:t>
      </w:r>
      <w:r>
        <w:rPr>
          <w:rFonts w:hint="eastAsia" w:ascii="宋体" w:hAnsi="宋体" w:eastAsia="宋体" w:cs="宋体"/>
          <w:b w:val="0"/>
          <w:bCs w:val="0"/>
          <w:sz w:val="21"/>
          <w:szCs w:val="21"/>
          <w:highlight w:val="none"/>
          <w:lang w:val="en-US" w:eastAsia="zh-CN"/>
        </w:rPr>
        <w:t xml:space="preserve">开展食品快检结果验证，有关验证工作应精心谋划、科学设计，做到程序规范、记录完整、数据真实、过程可追溯；</w:t>
      </w:r>
      <w:r/>
    </w:p>
    <w:p>
      <w:pPr>
        <w:pStyle w:val="1190"/>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cs="宋体"/>
          <w:b w:val="0"/>
          <w:bCs w:val="0"/>
          <w:sz w:val="21"/>
          <w:szCs w:val="21"/>
          <w:highlight w:val="none"/>
          <w:lang w:val="en-US" w:eastAsia="zh-CN"/>
        </w:rPr>
        <w:t xml:space="preserve">4.12.2</w:t>
      </w:r>
      <w:r>
        <w:rPr>
          <w:rFonts w:hint="eastAsia" w:ascii="宋体" w:hAnsi="宋体" w:eastAsia="宋体" w:cs="宋体"/>
          <w:b w:val="0"/>
          <w:bCs w:val="0"/>
          <w:sz w:val="21"/>
          <w:szCs w:val="21"/>
          <w:highlight w:val="none"/>
          <w:lang w:val="en-US" w:eastAsia="zh-CN"/>
        </w:rPr>
        <w:t xml:space="preserve">配合开展食品安全宣传活动，包括但不限于进校园、进社区、广场宣传等科普宣传，你送我检、你点我检等便民服务活动，为</w:t>
      </w:r>
      <w:r>
        <w:rPr>
          <w:rFonts w:hint="eastAsia" w:cs="宋体"/>
          <w:b w:val="0"/>
          <w:bCs w:val="0"/>
          <w:sz w:val="21"/>
          <w:szCs w:val="21"/>
          <w:highlight w:val="none"/>
          <w:lang w:val="en-US" w:eastAsia="zh-CN"/>
        </w:rPr>
        <w:t xml:space="preserve">采购人</w:t>
      </w:r>
      <w:r>
        <w:rPr>
          <w:rFonts w:hint="eastAsia" w:ascii="宋体" w:hAnsi="宋体" w:eastAsia="宋体" w:cs="宋体"/>
          <w:b w:val="0"/>
          <w:bCs w:val="0"/>
          <w:sz w:val="21"/>
          <w:szCs w:val="21"/>
          <w:highlight w:val="none"/>
          <w:lang w:val="en-US" w:eastAsia="zh-CN"/>
        </w:rPr>
        <w:t xml:space="preserve">有关食品安全宣传活动提供咨询或协助开展宣讲，扩大食品快检工作群众知晓率；</w:t>
      </w:r>
      <w:r/>
    </w:p>
    <w:p>
      <w:pPr>
        <w:pStyle w:val="1190"/>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4.12.3</w:t>
      </w:r>
      <w:r>
        <w:rPr>
          <w:rFonts w:hint="eastAsia" w:ascii="宋体" w:hAnsi="宋体" w:eastAsia="宋体" w:cs="宋体"/>
          <w:b w:val="0"/>
          <w:bCs w:val="0"/>
          <w:sz w:val="21"/>
          <w:szCs w:val="21"/>
          <w:highlight w:val="none"/>
          <w:lang w:eastAsia="zh-CN"/>
        </w:rPr>
        <w:t xml:space="preserve">每月开展快检室工作内部自查，对自查发现问题及时整改，自查报告在快检室内留存备查；</w:t>
      </w:r>
      <w:r/>
    </w:p>
    <w:p>
      <w:pPr>
        <w:pStyle w:val="1190"/>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rPr>
      </w:pPr>
      <w:r>
        <w:rPr>
          <w:rFonts w:hint="eastAsia" w:cs="宋体"/>
          <w:b w:val="0"/>
          <w:bCs w:val="0"/>
          <w:sz w:val="21"/>
          <w:szCs w:val="21"/>
          <w:highlight w:val="none"/>
          <w:lang w:val="en-US" w:eastAsia="zh-CN"/>
        </w:rPr>
        <w:t xml:space="preserve">4.12.4</w:t>
      </w:r>
      <w:r>
        <w:rPr>
          <w:rFonts w:hint="eastAsia" w:ascii="宋体" w:hAnsi="宋体" w:eastAsia="宋体" w:cs="宋体"/>
          <w:b w:val="0"/>
          <w:bCs w:val="0"/>
          <w:sz w:val="21"/>
          <w:szCs w:val="21"/>
          <w:highlight w:val="none"/>
        </w:rPr>
        <w:t xml:space="preserve">每</w:t>
      </w:r>
      <w:r>
        <w:rPr>
          <w:rFonts w:hint="eastAsia" w:ascii="宋体" w:hAnsi="宋体" w:eastAsia="宋体" w:cs="宋体"/>
          <w:b w:val="0"/>
          <w:bCs w:val="0"/>
          <w:sz w:val="21"/>
          <w:szCs w:val="21"/>
          <w:highlight w:val="none"/>
          <w:lang w:eastAsia="zh-CN"/>
        </w:rPr>
        <w:t xml:space="preserve">季度对检测人员进行至少一次</w:t>
      </w:r>
      <w:r>
        <w:rPr>
          <w:rFonts w:hint="eastAsia" w:ascii="宋体" w:hAnsi="宋体" w:eastAsia="宋体" w:cs="宋体"/>
          <w:b w:val="0"/>
          <w:bCs w:val="0"/>
          <w:sz w:val="21"/>
          <w:szCs w:val="21"/>
          <w:highlight w:val="none"/>
        </w:rPr>
        <w:t xml:space="preserve">检测专业技能培训</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检测人员专业技能培训不少于40小时/年</w:t>
      </w:r>
      <w:r>
        <w:rPr>
          <w:rFonts w:hint="eastAsia" w:ascii="宋体" w:hAnsi="宋体" w:eastAsia="宋体" w:cs="宋体"/>
          <w:b w:val="0"/>
          <w:bCs w:val="0"/>
          <w:sz w:val="21"/>
          <w:szCs w:val="21"/>
          <w:highlight w:val="none"/>
          <w:lang w:eastAsia="zh-CN"/>
        </w:rPr>
        <w:t xml:space="preserve">，服务期内根据</w:t>
      </w:r>
      <w:r>
        <w:rPr>
          <w:rFonts w:hint="eastAsia" w:cs="宋体"/>
          <w:b w:val="0"/>
          <w:bCs w:val="0"/>
          <w:sz w:val="21"/>
          <w:szCs w:val="21"/>
          <w:highlight w:val="none"/>
          <w:lang w:eastAsia="zh-CN"/>
        </w:rPr>
        <w:t xml:space="preserve">采购人</w:t>
      </w:r>
      <w:r>
        <w:rPr>
          <w:rFonts w:hint="eastAsia" w:ascii="宋体" w:hAnsi="宋体" w:eastAsia="宋体" w:cs="宋体"/>
          <w:b w:val="0"/>
          <w:bCs w:val="0"/>
          <w:sz w:val="21"/>
          <w:szCs w:val="21"/>
          <w:highlight w:val="none"/>
          <w:lang w:eastAsia="zh-CN"/>
        </w:rPr>
        <w:t xml:space="preserve">安排，配合为其他运维单位或相关单位开展培训</w:t>
      </w:r>
      <w:r>
        <w:rPr>
          <w:rFonts w:hint="eastAsia" w:ascii="宋体" w:hAnsi="宋体" w:eastAsia="宋体" w:cs="宋体"/>
          <w:b w:val="0"/>
          <w:bCs w:val="0"/>
          <w:sz w:val="21"/>
          <w:szCs w:val="21"/>
          <w:highlight w:val="none"/>
        </w:rPr>
        <w:t xml:space="preserve">；</w:t>
      </w:r>
      <w:r/>
    </w:p>
    <w:p>
      <w:pPr>
        <w:pStyle w:val="1190"/>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rPr>
      </w:pPr>
      <w:r>
        <w:rPr>
          <w:rFonts w:hint="eastAsia" w:cs="宋体"/>
          <w:b w:val="0"/>
          <w:bCs w:val="0"/>
          <w:sz w:val="21"/>
          <w:szCs w:val="21"/>
          <w:highlight w:val="none"/>
          <w:lang w:val="en-US" w:eastAsia="zh-CN"/>
        </w:rPr>
        <w:t xml:space="preserve">4.12.5</w:t>
      </w:r>
      <w:r>
        <w:rPr>
          <w:rFonts w:hint="eastAsia" w:ascii="宋体" w:hAnsi="宋体" w:eastAsia="宋体" w:cs="宋体"/>
          <w:b w:val="0"/>
          <w:bCs w:val="0"/>
          <w:sz w:val="21"/>
          <w:szCs w:val="21"/>
          <w:highlight w:val="none"/>
          <w:lang w:val="en-US" w:eastAsia="zh-CN"/>
        </w:rPr>
        <w:t xml:space="preserve">其他应急服务。</w:t>
      </w:r>
      <w:r/>
    </w:p>
    <w:p>
      <w:pPr>
        <w:ind w:firstLine="422"/>
        <w:spacing w:line="360" w:lineRule="auto"/>
        <w:shd w:val="clear" w:color="auto" w:fill="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 xml:space="preserve">六</w:t>
      </w:r>
      <w:r>
        <w:rPr>
          <w:rFonts w:hint="eastAsia" w:ascii="宋体" w:hAnsi="宋体" w:eastAsia="宋体"/>
          <w:b/>
          <w:bCs/>
          <w:color w:val="auto"/>
          <w:sz w:val="21"/>
          <w:szCs w:val="21"/>
          <w:highlight w:val="none"/>
        </w:rPr>
        <w:t xml:space="preserve">、服务质量要求</w:t>
      </w:r>
      <w:r/>
    </w:p>
    <w:p>
      <w:pPr>
        <w:pStyle w:val="1190"/>
        <w:numPr>
          <w:ilvl w:val="0"/>
          <w:numId w:val="0"/>
        </w:numPr>
        <w:ind w:right="0" w:firstLine="420"/>
        <w:jc w:val="both"/>
        <w:keepLines w:val="0"/>
        <w:keepNext w:val="0"/>
        <w:pageBreakBefore w:val="0"/>
        <w:spacing w:before="0" w:after="0" w:line="360" w:lineRule="auto"/>
        <w:widowControl w:val="off"/>
        <w:rPr>
          <w:rFonts w:hint="default" w:ascii="Times New Roman" w:hAnsi="Times New Roman" w:cs="Times New Roman"/>
          <w:sz w:val="21"/>
          <w:szCs w:val="21"/>
          <w:highlight w:val="none"/>
          <w:lang w:val="en-US" w:eastAsia="zh-CN"/>
        </w:rPr>
      </w:pPr>
      <w:r>
        <w:rPr>
          <w:rFonts w:hint="eastAsia" w:ascii="Times New Roman" w:hAnsi="Times New Roman" w:cs="Times New Roman"/>
          <w:b w:val="0"/>
          <w:bCs w:val="0"/>
          <w:sz w:val="21"/>
          <w:szCs w:val="21"/>
          <w:highlight w:val="none"/>
          <w:lang w:val="en-US" w:eastAsia="zh-CN"/>
        </w:rPr>
        <w:t xml:space="preserve">6.1</w:t>
      </w:r>
      <w:r>
        <w:rPr>
          <w:rFonts w:hint="default" w:ascii="Times New Roman" w:hAnsi="Times New Roman" w:cs="Times New Roman"/>
          <w:sz w:val="21"/>
          <w:szCs w:val="21"/>
          <w:highlight w:val="none"/>
          <w:lang w:val="en-US" w:eastAsia="zh-CN"/>
        </w:rPr>
        <w:t xml:space="preserve">本项目涉及的所有检验数据、评估报告只能对采购人提供，供应商不得自行对外公布相关的检验数据和结论性信息，不得将受委托事项再行委托其他单位实施。</w:t>
      </w:r>
      <w:r/>
    </w:p>
    <w:p>
      <w:pPr>
        <w:pStyle w:val="1190"/>
        <w:numPr>
          <w:ilvl w:val="0"/>
          <w:numId w:val="0"/>
        </w:numPr>
        <w:ind w:right="0" w:firstLine="420"/>
        <w:jc w:val="both"/>
        <w:keepLines w:val="0"/>
        <w:keepNext w:val="0"/>
        <w:pageBreakBefore w:val="0"/>
        <w:spacing w:before="0" w:after="0" w:line="360" w:lineRule="auto"/>
        <w:widowControl w:val="off"/>
        <w:rPr>
          <w:rFonts w:hint="default" w:ascii="Times New Roman" w:hAnsi="Times New Roman" w:cs="Times New Roman"/>
          <w:sz w:val="21"/>
          <w:szCs w:val="21"/>
          <w:highlight w:val="none"/>
          <w:lang w:val="en-US" w:eastAsia="zh-CN"/>
        </w:rPr>
      </w:pPr>
      <w:r>
        <w:rPr>
          <w:rFonts w:hint="eastAsia" w:ascii="Times New Roman" w:hAnsi="Times New Roman" w:cs="Times New Roman"/>
          <w:b w:val="0"/>
          <w:bCs w:val="0"/>
          <w:sz w:val="21"/>
          <w:szCs w:val="21"/>
          <w:highlight w:val="none"/>
          <w:lang w:val="en-US" w:eastAsia="zh-CN"/>
        </w:rPr>
        <w:t xml:space="preserve">6.2</w:t>
      </w:r>
      <w:r>
        <w:rPr>
          <w:rFonts w:hint="default" w:ascii="Times New Roman" w:hAnsi="Times New Roman" w:cs="Times New Roman"/>
          <w:sz w:val="21"/>
          <w:szCs w:val="21"/>
          <w:highlight w:val="none"/>
          <w:lang w:val="en-US" w:eastAsia="zh-CN"/>
        </w:rPr>
        <w:t xml:space="preserve">及时并主动向采购人提供快检分析报告、考核报告，对检验、考核结果进行分析总结。自觉接受社会各界监督，协助采购人对相关举报投诉进行调查处理。</w:t>
      </w:r>
      <w:r/>
    </w:p>
    <w:p>
      <w:pPr>
        <w:pStyle w:val="1190"/>
        <w:numPr>
          <w:ilvl w:val="0"/>
          <w:numId w:val="0"/>
        </w:numPr>
        <w:ind w:right="0" w:firstLine="420"/>
        <w:jc w:val="both"/>
        <w:keepLines w:val="0"/>
        <w:keepNext w:val="0"/>
        <w:pageBreakBefore w:val="0"/>
        <w:spacing w:before="0" w:after="0" w:line="360" w:lineRule="auto"/>
        <w:widowControl w:val="off"/>
        <w:rPr>
          <w:rFonts w:hint="default" w:ascii="Times New Roman" w:hAnsi="Times New Roman" w:eastAsia="宋体" w:cs="Times New Roman"/>
          <w:sz w:val="21"/>
          <w:szCs w:val="21"/>
          <w:highlight w:val="none"/>
          <w:lang w:val="en-US" w:eastAsia="zh-CN"/>
        </w:rPr>
      </w:pPr>
      <w:r>
        <w:rPr>
          <w:rFonts w:hint="eastAsia" w:ascii="Times New Roman" w:hAnsi="Times New Roman" w:cs="Times New Roman"/>
          <w:b w:val="0"/>
          <w:bCs w:val="0"/>
          <w:sz w:val="21"/>
          <w:szCs w:val="21"/>
          <w:highlight w:val="none"/>
          <w:lang w:val="en-US" w:eastAsia="zh-CN"/>
        </w:rPr>
        <w:t xml:space="preserve">6.3</w:t>
      </w:r>
      <w:r>
        <w:rPr>
          <w:rFonts w:hint="eastAsia" w:ascii="Times New Roman" w:hAnsi="Times New Roman" w:eastAsia="宋体" w:cs="Times New Roman"/>
          <w:sz w:val="21"/>
          <w:szCs w:val="21"/>
          <w:highlight w:val="none"/>
          <w:lang w:val="en-US" w:eastAsia="zh-CN"/>
        </w:rPr>
        <w:t xml:space="preserve">上述项目要求的快速检测批次、检测地点、检测工作方式、检测人员数量、检测人员层次、检测项目等具体量化指标，如供应商在项目履行过程中无胜任能力、降低或减少招标所要求的量化指标，导致无法满足项目需求正常开展的，采购人有权要求供应商限期整改；供应商逾期未整改或整改后仍不符合要求的，采购人有权解除合同，追回已支付但对应服务未实际合格完成的款项，并要求供应商承担相当于对应违约部分合同价款30%的违约金；违约金不足以弥补采购人损失的，供应商还应继续赔偿。采购人并有权依法向有关主管部门报告</w:t>
      </w:r>
      <w:r>
        <w:rPr>
          <w:rFonts w:hint="eastAsia" w:ascii="Times New Roman" w:hAnsi="Times New Roman" w:cs="Times New Roman"/>
          <w:sz w:val="21"/>
          <w:szCs w:val="21"/>
          <w:highlight w:val="none"/>
          <w:lang w:val="en-US" w:eastAsia="zh-CN"/>
        </w:rPr>
        <w:t xml:space="preserve">。</w:t>
      </w:r>
      <w:r/>
    </w:p>
    <w:p>
      <w:pPr>
        <w:pStyle w:val="1190"/>
        <w:numPr>
          <w:ilvl w:val="0"/>
          <w:numId w:val="0"/>
        </w:numPr>
        <w:ind w:right="0" w:firstLine="420"/>
        <w:jc w:val="both"/>
        <w:keepLines w:val="0"/>
        <w:keepNext w:val="0"/>
        <w:pageBreakBefore w:val="0"/>
        <w:spacing w:before="0" w:after="0" w:line="360" w:lineRule="auto"/>
        <w:widowControl w:val="off"/>
        <w:rPr>
          <w:rFonts w:hint="default" w:ascii="Times New Roman" w:hAnsi="Times New Roman" w:cs="Times New Roman"/>
          <w:sz w:val="21"/>
          <w:szCs w:val="21"/>
          <w:highlight w:val="none"/>
          <w:lang w:val="en-US" w:eastAsia="zh-CN"/>
        </w:rPr>
      </w:pPr>
      <w:r>
        <w:rPr>
          <w:rFonts w:hint="eastAsia" w:ascii="Times New Roman" w:hAnsi="Times New Roman" w:cs="Times New Roman"/>
          <w:b w:val="0"/>
          <w:bCs w:val="0"/>
          <w:sz w:val="21"/>
          <w:szCs w:val="21"/>
          <w:highlight w:val="none"/>
          <w:lang w:val="en-US" w:eastAsia="zh-CN"/>
        </w:rPr>
        <w:t xml:space="preserve">6.4</w:t>
      </w:r>
      <w:r>
        <w:rPr>
          <w:rFonts w:hint="default" w:ascii="Times New Roman" w:hAnsi="Times New Roman" w:cs="Times New Roman"/>
          <w:sz w:val="21"/>
          <w:szCs w:val="21"/>
          <w:highlight w:val="none"/>
          <w:lang w:val="en-US" w:eastAsia="zh-CN"/>
        </w:rPr>
        <w:t xml:space="preserve">每季度对快检室运维单位开展考核，考核办法由采购人制定实施，考核结果与其运维费用支付挂钩。</w:t>
      </w:r>
      <w:r/>
    </w:p>
    <w:p>
      <w:pPr>
        <w:ind w:firstLine="422"/>
        <w:spacing w:line="360" w:lineRule="auto"/>
        <w:shd w:val="clear" w:color="auto" w:fill="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eastAsia="zh-CN"/>
        </w:rPr>
        <w:t xml:space="preserve">七</w:t>
      </w:r>
      <w:r>
        <w:rPr>
          <w:rFonts w:hint="eastAsia" w:ascii="宋体" w:hAnsi="宋体" w:eastAsia="宋体"/>
          <w:b/>
          <w:bCs/>
          <w:color w:val="auto"/>
          <w:sz w:val="21"/>
          <w:szCs w:val="21"/>
          <w:highlight w:val="none"/>
        </w:rPr>
        <w:t xml:space="preserve">、投标报价要求</w:t>
      </w:r>
      <w:r/>
    </w:p>
    <w:p>
      <w:pPr>
        <w:pStyle w:val="1190"/>
        <w:numPr>
          <w:ilvl w:val="0"/>
          <w:numId w:val="0"/>
        </w:numPr>
        <w:ind w:firstLine="420"/>
        <w:shd w:val="clear" w:color="auto" w:fill="auto"/>
        <w:rPr>
          <w:rFonts w:hint="default" w:ascii="Times New Roman" w:hAnsi="Times New Roman" w:eastAsia="宋体"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lang w:val="en-US" w:eastAsia="zh-CN"/>
        </w:rPr>
        <w:t xml:space="preserve">7.1</w:t>
      </w:r>
      <w:r>
        <w:rPr>
          <w:rFonts w:hint="default" w:ascii="Times New Roman" w:hAnsi="Times New Roman" w:eastAsia="宋体" w:cs="Times New Roman"/>
          <w:b/>
          <w:bCs/>
          <w:color w:val="auto"/>
          <w:sz w:val="21"/>
          <w:szCs w:val="21"/>
          <w:highlight w:val="none"/>
        </w:rPr>
        <w:t xml:space="preserve">投标报价以服务清单给出的单价指导价为基准价进行报价，报价（单价、</w:t>
      </w:r>
      <w:r>
        <w:rPr>
          <w:rFonts w:hint="default" w:ascii="Times New Roman" w:hAnsi="Times New Roman" w:cs="Times New Roman"/>
          <w:b/>
          <w:bCs/>
          <w:color w:val="auto"/>
          <w:sz w:val="21"/>
          <w:szCs w:val="21"/>
          <w:highlight w:val="none"/>
          <w:lang w:val="en-US" w:eastAsia="zh-CN"/>
        </w:rPr>
        <w:t xml:space="preserve">总</w:t>
      </w:r>
      <w:r>
        <w:rPr>
          <w:rFonts w:hint="default" w:ascii="Times New Roman" w:hAnsi="Times New Roman" w:eastAsia="宋体" w:cs="Times New Roman"/>
          <w:b/>
          <w:bCs/>
          <w:color w:val="auto"/>
          <w:sz w:val="21"/>
          <w:szCs w:val="21"/>
          <w:highlight w:val="none"/>
        </w:rPr>
        <w:t xml:space="preserve">价）不得超过其最高限价。</w:t>
      </w:r>
      <w:r/>
    </w:p>
    <w:p>
      <w:pPr>
        <w:pStyle w:val="1190"/>
        <w:numPr>
          <w:ilvl w:val="0"/>
          <w:numId w:val="0"/>
        </w:numPr>
        <w:ind w:firstLine="420"/>
        <w:shd w:val="clear" w:color="auto" w:fill="auto"/>
        <w:rPr>
          <w:rFonts w:hint="default" w:ascii="Times New Roman" w:hAnsi="Times New Roman" w:eastAsia="宋体" w:cs="Times New Roman"/>
          <w:b w:val="0"/>
          <w:bCs w:val="0"/>
          <w:color w:val="auto"/>
          <w:sz w:val="21"/>
          <w:szCs w:val="21"/>
          <w:highlight w:val="none"/>
        </w:rPr>
      </w:pPr>
      <w:r>
        <w:rPr>
          <w:rFonts w:hint="eastAsia" w:ascii="Times New Roman" w:hAnsi="Times New Roman" w:cs="Times New Roman"/>
          <w:b w:val="0"/>
          <w:bCs w:val="0"/>
          <w:sz w:val="21"/>
          <w:szCs w:val="21"/>
          <w:highlight w:val="none"/>
          <w:lang w:val="en-US" w:eastAsia="zh-CN"/>
        </w:rPr>
        <w:t xml:space="preserve">7.2</w:t>
      </w:r>
      <w:r>
        <w:rPr>
          <w:rFonts w:hint="default" w:ascii="Times New Roman" w:hAnsi="Times New Roman" w:eastAsia="宋体" w:cs="Times New Roman"/>
          <w:b w:val="0"/>
          <w:bCs w:val="0"/>
          <w:color w:val="auto"/>
          <w:sz w:val="21"/>
          <w:szCs w:val="21"/>
          <w:highlight w:val="none"/>
        </w:rPr>
        <w:t xml:space="preserve">报价包含本项目所需的服务提供过程中可能发生的所有费用，包括但不限于样品购置</w:t>
      </w:r>
      <w:r>
        <w:rPr>
          <w:rFonts w:hint="default" w:ascii="Times New Roman" w:hAnsi="Times New Roman" w:cs="Times New Roman"/>
          <w:b w:val="0"/>
          <w:bCs w:val="0"/>
          <w:color w:val="auto"/>
          <w:sz w:val="21"/>
          <w:szCs w:val="21"/>
          <w:highlight w:val="none"/>
          <w:lang w:val="en-US" w:eastAsia="zh-CN"/>
        </w:rPr>
        <w:t xml:space="preserve">费、</w:t>
      </w:r>
      <w:r>
        <w:rPr>
          <w:rFonts w:hint="default" w:ascii="Times New Roman" w:hAnsi="Times New Roman" w:eastAsia="宋体" w:cs="Times New Roman"/>
          <w:b w:val="0"/>
          <w:bCs w:val="0"/>
          <w:color w:val="auto"/>
          <w:sz w:val="21"/>
          <w:szCs w:val="21"/>
          <w:highlight w:val="none"/>
        </w:rPr>
        <w:t xml:space="preserve">检测费、实验室及检测设备使用费用、耗材、各种税费、利润、税金、人员工资（含各类保险、</w:t>
      </w:r>
      <w:r>
        <w:rPr>
          <w:rFonts w:hint="default" w:ascii="Times New Roman" w:hAnsi="Times New Roman" w:cs="Times New Roman"/>
          <w:b w:val="0"/>
          <w:bCs w:val="0"/>
          <w:color w:val="auto"/>
          <w:sz w:val="21"/>
          <w:szCs w:val="21"/>
          <w:highlight w:val="none"/>
          <w:lang w:val="en-US" w:eastAsia="zh-CN"/>
        </w:rPr>
        <w:t xml:space="preserve">加班费</w:t>
      </w:r>
      <w:r>
        <w:rPr>
          <w:rFonts w:hint="default" w:ascii="Times New Roman" w:hAnsi="Times New Roman" w:eastAsia="宋体" w:cs="Times New Roman"/>
          <w:b w:val="0"/>
          <w:bCs w:val="0"/>
          <w:color w:val="auto"/>
          <w:sz w:val="21"/>
          <w:szCs w:val="21"/>
          <w:highlight w:val="none"/>
        </w:rPr>
        <w:t xml:space="preserve">、交通费、过节费等所有与人员相关费用）、培训及合同包含的所有风险、责任以及</w:t>
      </w:r>
      <w:r>
        <w:rPr>
          <w:rFonts w:hint="default" w:ascii="Times New Roman" w:hAnsi="Times New Roman" w:cs="Times New Roman"/>
          <w:b w:val="0"/>
          <w:bCs w:val="0"/>
          <w:color w:val="auto"/>
          <w:sz w:val="21"/>
          <w:szCs w:val="21"/>
          <w:highlight w:val="none"/>
          <w:lang w:val="en-US" w:eastAsia="zh-CN"/>
        </w:rPr>
        <w:t xml:space="preserve">采购</w:t>
      </w:r>
      <w:r>
        <w:rPr>
          <w:rFonts w:hint="default" w:ascii="Times New Roman" w:hAnsi="Times New Roman" w:eastAsia="宋体" w:cs="Times New Roman"/>
          <w:b w:val="0"/>
          <w:bCs w:val="0"/>
          <w:color w:val="auto"/>
          <w:sz w:val="21"/>
          <w:szCs w:val="21"/>
          <w:highlight w:val="none"/>
        </w:rPr>
        <w:t xml:space="preserve">人项目预算已包含的项目论证、评审等各项相关费用。报价还包含采购代理服务费用。除另有约定外，中标后采购方仅按中标价格结算支付采购资金，不再另行支付任何费用。</w:t>
      </w:r>
      <w:r/>
    </w:p>
    <w:p>
      <w:pPr>
        <w:pStyle w:val="1190"/>
        <w:numPr>
          <w:ilvl w:val="0"/>
          <w:numId w:val="0"/>
        </w:numPr>
        <w:ind w:firstLine="420"/>
        <w:shd w:val="clear" w:color="auto" w:fil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sz w:val="21"/>
          <w:szCs w:val="21"/>
          <w:highlight w:val="none"/>
          <w:lang w:val="en-US" w:eastAsia="zh-CN"/>
        </w:rPr>
        <w:t xml:space="preserve">7.3</w:t>
      </w:r>
      <w:r>
        <w:rPr>
          <w:rFonts w:hint="default" w:ascii="Times New Roman" w:hAnsi="Times New Roman" w:eastAsia="宋体" w:cs="Times New Roman"/>
          <w:b w:val="0"/>
          <w:bCs w:val="0"/>
          <w:color w:val="auto"/>
          <w:sz w:val="21"/>
          <w:szCs w:val="21"/>
          <w:highlight w:val="none"/>
        </w:rPr>
        <w:t xml:space="preserve">供应商投标前应进行充分考虑各种风险，</w:t>
      </w:r>
      <w:r>
        <w:rPr>
          <w:rFonts w:hint="default" w:ascii="Times New Roman" w:hAnsi="Times New Roman" w:cs="Times New Roman"/>
          <w:b w:val="0"/>
          <w:bCs w:val="0"/>
          <w:color w:val="auto"/>
          <w:sz w:val="21"/>
          <w:szCs w:val="21"/>
          <w:highlight w:val="none"/>
          <w:lang w:val="en-US" w:eastAsia="zh-CN"/>
        </w:rPr>
        <w:t xml:space="preserve">中</w:t>
      </w:r>
      <w:r>
        <w:rPr>
          <w:rFonts w:hint="default" w:ascii="Times New Roman" w:hAnsi="Times New Roman" w:eastAsia="宋体" w:cs="Times New Roman"/>
          <w:b w:val="0"/>
          <w:bCs w:val="0"/>
          <w:color w:val="auto"/>
          <w:sz w:val="21"/>
          <w:szCs w:val="21"/>
          <w:highlight w:val="none"/>
        </w:rPr>
        <w:t xml:space="preserve">标后在合同履约期内，不得以任何理由要求对其投标报价、费用名目、人员数量、人员质量、服务内容、服务条件、服务质量等进行降低要求、变更要求或拒绝服务。</w:t>
      </w:r>
      <w:r/>
    </w:p>
    <w:p>
      <w:pPr>
        <w:pStyle w:val="1190"/>
        <w:ind w:firstLine="422"/>
        <w:keepLines w:val="0"/>
        <w:keepNext w:val="0"/>
        <w:pageBreakBefore w:val="0"/>
        <w:spacing w:before="0" w:after="0" w:line="560" w:lineRule="exact"/>
        <w:widowControl w:val="off"/>
        <w:rPr>
          <w:rFonts w:hint="eastAsia" w:ascii="宋体" w:hAnsi="宋体" w:eastAsia="宋体" w:cs="宋体"/>
          <w:bCs w:val="0"/>
          <w:sz w:val="21"/>
          <w:szCs w:val="21"/>
          <w:highlight w:val="none"/>
        </w:rPr>
      </w:pPr>
      <w:r>
        <w:rPr>
          <w:rFonts w:hint="eastAsia" w:cs="宋体"/>
          <w:sz w:val="21"/>
          <w:szCs w:val="21"/>
          <w:highlight w:val="none"/>
          <w:lang w:val="en-US" w:eastAsia="zh-CN"/>
        </w:rPr>
        <w:t xml:space="preserve">八</w:t>
      </w:r>
      <w:r>
        <w:rPr>
          <w:rFonts w:hint="eastAsia" w:ascii="宋体" w:hAnsi="宋体" w:eastAsia="宋体" w:cs="宋体"/>
          <w:sz w:val="21"/>
          <w:szCs w:val="21"/>
          <w:highlight w:val="none"/>
        </w:rPr>
        <w:t xml:space="preserve">、</w:t>
      </w:r>
      <w:r>
        <w:rPr>
          <w:rFonts w:hint="eastAsia" w:ascii="宋体" w:hAnsi="宋体" w:eastAsia="宋体" w:cs="宋体"/>
          <w:bCs w:val="0"/>
          <w:sz w:val="21"/>
          <w:szCs w:val="21"/>
          <w:highlight w:val="none"/>
        </w:rPr>
        <w:t xml:space="preserve">供应商考核管理</w:t>
      </w:r>
      <w:r/>
    </w:p>
    <w:p>
      <w:pPr>
        <w:pStyle w:val="1190"/>
        <w:numPr>
          <w:ilvl w:val="0"/>
          <w:numId w:val="0"/>
        </w:numPr>
        <w:ind w:firstLine="420"/>
        <w:jc w:val="both"/>
        <w:keepLines w:val="0"/>
        <w:keepNext w:val="0"/>
        <w:pageBreakBefore w:val="0"/>
        <w:spacing w:before="0" w:after="0" w:line="5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8.1考核办法</w:t>
      </w:r>
      <w:r/>
    </w:p>
    <w:p>
      <w:pPr>
        <w:pStyle w:val="1190"/>
        <w:numPr>
          <w:ilvl w:val="0"/>
          <w:numId w:val="0"/>
        </w:numPr>
        <w:ind w:right="0" w:firstLine="420"/>
        <w:jc w:val="both"/>
        <w:keepLines w:val="0"/>
        <w:keepNext w:val="0"/>
        <w:pageBreakBefore w:val="0"/>
        <w:spacing w:before="0" w:after="0" w:line="360" w:lineRule="auto"/>
        <w:widowControl w:val="off"/>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采购人</w:t>
      </w:r>
      <w:r>
        <w:rPr>
          <w:rFonts w:hint="eastAsia" w:ascii="Times New Roman" w:hAnsi="Times New Roman" w:cs="Times New Roman"/>
          <w:sz w:val="21"/>
          <w:szCs w:val="21"/>
          <w:highlight w:val="none"/>
          <w:lang w:val="en-US" w:eastAsia="zh-CN"/>
        </w:rPr>
        <w:t xml:space="preserve">按照</w:t>
      </w:r>
      <w:r>
        <w:rPr>
          <w:rFonts w:hint="eastAsia" w:ascii="Times New Roman" w:hAnsi="Times New Roman" w:eastAsia="宋体" w:cs="Times New Roman"/>
          <w:sz w:val="21"/>
          <w:szCs w:val="21"/>
          <w:highlight w:val="none"/>
          <w:lang w:val="en-US" w:eastAsia="zh-CN"/>
        </w:rPr>
        <w:t xml:space="preserve">《</w:t>
      </w:r>
      <w:r>
        <w:rPr>
          <w:rFonts w:hint="eastAsia" w:ascii="Times New Roman" w:hAnsi="Times New Roman" w:cs="Times New Roman"/>
          <w:sz w:val="21"/>
          <w:szCs w:val="21"/>
          <w:highlight w:val="none"/>
          <w:lang w:val="en-US" w:eastAsia="zh-CN"/>
        </w:rPr>
        <w:t xml:space="preserve">江北新</w:t>
      </w:r>
      <w:r>
        <w:rPr>
          <w:rFonts w:hint="eastAsia" w:ascii="Times New Roman" w:hAnsi="Times New Roman" w:eastAsia="宋体" w:cs="Times New Roman"/>
          <w:sz w:val="21"/>
          <w:szCs w:val="21"/>
          <w:highlight w:val="none"/>
          <w:lang w:val="en-US" w:eastAsia="zh-CN"/>
        </w:rPr>
        <w:t xml:space="preserve">区食品安全快速检测运行维护</w:t>
      </w:r>
      <w:r>
        <w:rPr>
          <w:rFonts w:hint="eastAsia" w:ascii="Times New Roman" w:hAnsi="Times New Roman" w:cs="Times New Roman"/>
          <w:sz w:val="21"/>
          <w:szCs w:val="21"/>
          <w:highlight w:val="none"/>
          <w:lang w:val="en-US" w:eastAsia="zh-CN"/>
        </w:rPr>
        <w:t xml:space="preserve">考核方案</w:t>
      </w:r>
      <w:r>
        <w:rPr>
          <w:rFonts w:hint="eastAsia" w:ascii="Times New Roman" w:hAnsi="Times New Roman" w:eastAsia="宋体" w:cs="Times New Roman"/>
          <w:sz w:val="21"/>
          <w:szCs w:val="21"/>
          <w:highlight w:val="none"/>
          <w:lang w:val="en-US" w:eastAsia="zh-CN"/>
        </w:rPr>
        <w:t xml:space="preserve">》对供应商方进行考核；如采购人后续依法对考评细则进行修订并书面通知供应商的，供应商应按修订后的考评细则执行。</w:t>
      </w:r>
      <w:r/>
    </w:p>
    <w:p>
      <w:pPr>
        <w:pStyle w:val="1190"/>
        <w:numPr>
          <w:ilvl w:val="0"/>
          <w:numId w:val="0"/>
        </w:numPr>
        <w:ind w:firstLine="420"/>
        <w:jc w:val="both"/>
        <w:keepLines w:val="0"/>
        <w:keepNext w:val="0"/>
        <w:pageBreakBefore w:val="0"/>
        <w:spacing w:before="0" w:after="0" w:line="560" w:lineRule="exact"/>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8.2</w:t>
      </w:r>
      <w:r>
        <w:rPr>
          <w:rFonts w:hint="eastAsia" w:ascii="宋体" w:hAnsi="宋体" w:eastAsia="宋体" w:cs="宋体"/>
          <w:b w:val="0"/>
          <w:bCs w:val="0"/>
          <w:sz w:val="21"/>
          <w:szCs w:val="21"/>
          <w:highlight w:val="none"/>
          <w:lang w:eastAsia="zh-CN"/>
        </w:rPr>
        <w:t xml:space="preserve">考核方式</w:t>
      </w:r>
      <w:r/>
    </w:p>
    <w:p>
      <w:pPr>
        <w:pStyle w:val="1190"/>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依据《</w:t>
      </w:r>
      <w:r>
        <w:rPr>
          <w:rFonts w:hint="eastAsia" w:cs="宋体"/>
          <w:b w:val="0"/>
          <w:bCs w:val="0"/>
          <w:sz w:val="21"/>
          <w:szCs w:val="21"/>
          <w:highlight w:val="none"/>
          <w:lang w:eastAsia="zh-CN"/>
        </w:rPr>
        <w:t xml:space="preserve">江北新</w:t>
      </w:r>
      <w:r>
        <w:rPr>
          <w:rFonts w:hint="eastAsia" w:ascii="宋体" w:hAnsi="宋体" w:eastAsia="宋体" w:cs="宋体"/>
          <w:b w:val="0"/>
          <w:bCs w:val="0"/>
          <w:sz w:val="21"/>
          <w:szCs w:val="21"/>
          <w:highlight w:val="none"/>
          <w:lang w:eastAsia="zh-CN"/>
        </w:rPr>
        <w:t xml:space="preserve">区食品安全快速检测运行维护</w:t>
      </w:r>
      <w:r>
        <w:rPr>
          <w:rFonts w:hint="eastAsia" w:cs="宋体"/>
          <w:b w:val="0"/>
          <w:bCs w:val="0"/>
          <w:sz w:val="21"/>
          <w:szCs w:val="21"/>
          <w:highlight w:val="none"/>
          <w:lang w:eastAsia="zh-CN"/>
        </w:rPr>
        <w:t xml:space="preserve">考核方案</w:t>
      </w:r>
      <w:r>
        <w:rPr>
          <w:rFonts w:hint="eastAsia" w:ascii="宋体" w:hAnsi="宋体" w:eastAsia="宋体" w:cs="宋体"/>
          <w:b w:val="0"/>
          <w:bCs w:val="0"/>
          <w:sz w:val="21"/>
          <w:szCs w:val="21"/>
          <w:highlight w:val="none"/>
          <w:lang w:eastAsia="zh-CN"/>
        </w:rPr>
        <w:t xml:space="preserve">》，按照程序规范、公平公正的原则开展考核，每季度进行一次全覆盖考评打分，采取例行考评和飞行考评相结合的方式，按序时进度组织开展，每月至少覆盖底数的40%。结合日常监管情况，对各</w:t>
      </w:r>
      <w:r>
        <w:rPr>
          <w:rFonts w:hint="eastAsia" w:cs="宋体"/>
          <w:b w:val="0"/>
          <w:bCs w:val="0"/>
          <w:sz w:val="21"/>
          <w:szCs w:val="21"/>
          <w:highlight w:val="none"/>
          <w:lang w:eastAsia="zh-CN"/>
        </w:rPr>
        <w:t xml:space="preserve">中标供应商</w:t>
      </w:r>
      <w:r>
        <w:rPr>
          <w:rFonts w:hint="eastAsia" w:ascii="宋体" w:hAnsi="宋体" w:eastAsia="宋体" w:cs="宋体"/>
          <w:b w:val="0"/>
          <w:bCs w:val="0"/>
          <w:sz w:val="21"/>
          <w:szCs w:val="21"/>
          <w:highlight w:val="none"/>
          <w:lang w:eastAsia="zh-CN"/>
        </w:rPr>
        <w:t xml:space="preserve">的检测服务、综合</w:t>
      </w:r>
      <w:r>
        <w:rPr>
          <w:rFonts w:hint="eastAsia" w:cs="宋体"/>
          <w:b w:val="0"/>
          <w:bCs w:val="0"/>
          <w:sz w:val="21"/>
          <w:szCs w:val="21"/>
          <w:highlight w:val="none"/>
          <w:lang w:eastAsia="zh-CN"/>
        </w:rPr>
        <w:t xml:space="preserve">管理</w:t>
      </w:r>
      <w:r>
        <w:rPr>
          <w:rFonts w:hint="eastAsia" w:ascii="宋体" w:hAnsi="宋体" w:eastAsia="宋体" w:cs="宋体"/>
          <w:b w:val="0"/>
          <w:bCs w:val="0"/>
          <w:sz w:val="21"/>
          <w:szCs w:val="21"/>
          <w:highlight w:val="none"/>
          <w:lang w:eastAsia="zh-CN"/>
        </w:rPr>
        <w:t xml:space="preserve">服务</w:t>
      </w:r>
      <w:r>
        <w:rPr>
          <w:rFonts w:hint="eastAsia" w:cs="宋体"/>
          <w:b w:val="0"/>
          <w:bCs w:val="0"/>
          <w:sz w:val="21"/>
          <w:szCs w:val="21"/>
          <w:highlight w:val="none"/>
          <w:lang w:eastAsia="zh-CN"/>
        </w:rPr>
        <w:t xml:space="preserve">、</w:t>
      </w:r>
      <w:r>
        <w:rPr>
          <w:rFonts w:hint="eastAsia" w:cs="宋体"/>
          <w:b w:val="0"/>
          <w:bCs w:val="0"/>
          <w:sz w:val="21"/>
          <w:szCs w:val="21"/>
          <w:highlight w:val="none"/>
          <w:lang w:val="en-US" w:eastAsia="zh-CN"/>
        </w:rPr>
        <w:t xml:space="preserve">增值服务</w:t>
      </w:r>
      <w:r>
        <w:rPr>
          <w:rFonts w:hint="eastAsia" w:ascii="宋体" w:hAnsi="宋体" w:eastAsia="宋体" w:cs="宋体"/>
          <w:b w:val="0"/>
          <w:bCs w:val="0"/>
          <w:sz w:val="21"/>
          <w:szCs w:val="21"/>
          <w:highlight w:val="none"/>
          <w:lang w:eastAsia="zh-CN"/>
        </w:rPr>
        <w:t xml:space="preserve">及检测人员等进行考核评价。</w:t>
      </w:r>
      <w:r/>
    </w:p>
    <w:p>
      <w:pPr>
        <w:pStyle w:val="1190"/>
        <w:numPr>
          <w:ilvl w:val="0"/>
          <w:numId w:val="0"/>
        </w:numPr>
        <w:ind w:firstLine="420"/>
        <w:jc w:val="both"/>
        <w:keepLines w:val="0"/>
        <w:keepNext w:val="0"/>
        <w:pageBreakBefore w:val="0"/>
        <w:spacing w:before="0" w:after="0" w:line="560" w:lineRule="exact"/>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8.3</w:t>
      </w:r>
      <w:r>
        <w:rPr>
          <w:rFonts w:hint="eastAsia" w:ascii="宋体" w:hAnsi="宋体" w:eastAsia="宋体" w:cs="宋体"/>
          <w:b w:val="0"/>
          <w:bCs w:val="0"/>
          <w:sz w:val="21"/>
          <w:szCs w:val="21"/>
          <w:highlight w:val="none"/>
          <w:lang w:eastAsia="zh-CN"/>
        </w:rPr>
        <w:t xml:space="preserve">结果应用</w:t>
      </w:r>
      <w:r/>
    </w:p>
    <w:p>
      <w:pPr>
        <w:pStyle w:val="95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eastAsia" w:eastAsia="宋体" w:cs="Times New Roman"/>
          <w:b w:val="0"/>
          <w:bCs w:val="0"/>
          <w:sz w:val="21"/>
          <w:szCs w:val="21"/>
          <w:highlight w:val="none"/>
          <w:lang w:val="en-US" w:eastAsia="zh-CN" w:bidi="ar-SA"/>
        </w:rPr>
        <w:t xml:space="preserve">8.3.1</w:t>
      </w:r>
      <w:r>
        <w:rPr>
          <w:rFonts w:hint="default" w:ascii="Times New Roman" w:hAnsi="Times New Roman" w:eastAsia="宋体" w:cs="Times New Roman"/>
          <w:b w:val="0"/>
          <w:bCs w:val="0"/>
          <w:sz w:val="21"/>
          <w:szCs w:val="21"/>
          <w:highlight w:val="none"/>
          <w:lang w:val="en-US" w:eastAsia="zh-CN" w:bidi="ar-SA"/>
        </w:rPr>
        <w:t xml:space="preserve">快检室季度考核成绩。</w:t>
      </w:r>
      <w:r>
        <w:rPr>
          <w:rFonts w:hint="default" w:eastAsia="宋体" w:cs="Times New Roman"/>
          <w:b w:val="0"/>
          <w:bCs w:val="0"/>
          <w:sz w:val="21"/>
          <w:szCs w:val="21"/>
          <w:highlight w:val="none"/>
          <w:lang w:val="en-US" w:eastAsia="zh-CN" w:bidi="ar-SA"/>
        </w:rPr>
        <w:t xml:space="preserve">中标</w:t>
      </w:r>
      <w:r>
        <w:rPr>
          <w:rFonts w:hint="default" w:ascii="Times New Roman" w:hAnsi="Times New Roman" w:eastAsia="宋体" w:cs="Times New Roman"/>
          <w:b w:val="0"/>
          <w:bCs w:val="0"/>
          <w:sz w:val="21"/>
          <w:szCs w:val="21"/>
          <w:highlight w:val="none"/>
          <w:lang w:val="en-US" w:eastAsia="zh-CN" w:bidi="ar-SA"/>
        </w:rPr>
        <w:t xml:space="preserve">供应商的季度考核分值与季度费用支付挂钩，当前考核成绩低于95分但不低于90分的，实际支付费用按95%折扣支付；当前考核成绩低于90 分但不低于85分的，实际支付费用按90%折扣支付：当前考核成绩低于85分但不低于80分的，实际支付费用按85%折扣支付</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考核成绩低于80分的，实际支付费用按80%折扣支付。</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1）考核成绩≥95分，实际支付费用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2）90分≤考核成绩＜95分，实际支付费用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（中标价×按要求完成批次数）×95%；</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3）85分≤考核成绩＜90分，实际支付费用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（中标价×按要求完成批次数）×90%。</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4）80分≤考核成绩＜85分，实际支付费用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（中标价×按要求完成批次数）×85%。</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5）考核成绩＜80分，实际支付费用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（中标价×按要求完成批次数）×80%。</w:t>
      </w:r>
      <w:r/>
    </w:p>
    <w:p>
      <w:pPr>
        <w:pStyle w:val="95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季度检测总费用为该单位负责运维的所有快检室的实际支付费用求和得到。</w:t>
      </w:r>
      <w:r/>
    </w:p>
    <w:p>
      <w:pPr>
        <w:pStyle w:val="95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eastAsia" w:eastAsia="宋体" w:cs="Times New Roman"/>
          <w:b w:val="0"/>
          <w:bCs w:val="0"/>
          <w:sz w:val="21"/>
          <w:szCs w:val="21"/>
          <w:highlight w:val="none"/>
          <w:lang w:val="en-US" w:eastAsia="zh-CN" w:bidi="ar-SA"/>
        </w:rPr>
        <w:t xml:space="preserve">8.3.2</w:t>
      </w:r>
      <w:r>
        <w:rPr>
          <w:rFonts w:hint="default" w:ascii="Times New Roman" w:hAnsi="Times New Roman" w:eastAsia="宋体" w:cs="Times New Roman"/>
          <w:b w:val="0"/>
          <w:bCs w:val="0"/>
          <w:sz w:val="21"/>
          <w:szCs w:val="21"/>
          <w:highlight w:val="none"/>
          <w:lang w:val="en-US" w:eastAsia="zh-CN" w:bidi="ar-SA"/>
        </w:rPr>
        <w:t xml:space="preserve">季度考核分值。季度考核分值由其运行维护的所有快检室的季度考核成绩计算平均分得出。</w:t>
      </w:r>
      <w:r/>
    </w:p>
    <w:p>
      <w:pPr>
        <w:pStyle w:val="95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（3）年度考核分值。年度考核分值由季度考核分值计算平均分得出，并根据考核分值确定年度综合评价结果，分为优秀（95分及以上）、良好（90</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95分）、中等（85</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90分）、合格（80</w:t>
      </w:r>
      <w:r>
        <w:rPr>
          <w:rFonts w:hint="default"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85分）、不合格（80分以下）五个等次。</w:t>
      </w:r>
      <w:r/>
    </w:p>
    <w:p>
      <w:pPr>
        <w:pStyle w:val="1143"/>
        <w:numPr>
          <w:ilvl w:val="0"/>
          <w:numId w:val="0"/>
        </w:numPr>
        <w:ind w:firstLine="422"/>
        <w:rPr>
          <w:rFonts w:hint="eastAsia" w:ascii="宋体" w:hAnsi="宋体" w:eastAsia="宋体"/>
          <w:b/>
          <w:bCs/>
          <w:color w:val="auto"/>
          <w:sz w:val="21"/>
          <w:szCs w:val="21"/>
          <w:highlight w:val="none"/>
        </w:rPr>
      </w:pPr>
      <w:r>
        <w:rPr>
          <w:rFonts w:hint="eastAsia"/>
          <w:b/>
          <w:bCs/>
          <w:color w:val="auto"/>
          <w:sz w:val="21"/>
          <w:szCs w:val="21"/>
          <w:highlight w:val="none"/>
          <w:lang w:val="en-US" w:eastAsia="zh-CN"/>
        </w:rPr>
        <w:t xml:space="preserve">九</w:t>
      </w:r>
      <w:r>
        <w:rPr>
          <w:rFonts w:hint="eastAsia" w:ascii="宋体" w:hAnsi="宋体" w:eastAsia="宋体"/>
          <w:b/>
          <w:bCs/>
          <w:color w:val="auto"/>
          <w:sz w:val="21"/>
          <w:szCs w:val="21"/>
          <w:highlight w:val="none"/>
        </w:rPr>
        <w:t xml:space="preserve">、付款方式</w:t>
      </w:r>
      <w:r/>
    </w:p>
    <w:p>
      <w:pPr>
        <w:pStyle w:val="1190"/>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b w:val="0"/>
          <w:bCs w:val="0"/>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9.1</w:t>
      </w:r>
      <w:r>
        <w:rPr>
          <w:rFonts w:hint="default" w:ascii="Times New Roman" w:hAnsi="Times New Roman" w:eastAsia="宋体" w:cs="Times New Roman"/>
          <w:b w:val="0"/>
          <w:bCs w:val="0"/>
          <w:sz w:val="21"/>
          <w:szCs w:val="21"/>
          <w:highlight w:val="none"/>
          <w:lang w:val="en-US" w:eastAsia="zh-CN"/>
        </w:rPr>
        <w:t xml:space="preserve">本项目原则上按季度下发任务，待季度任务完成后，按季度考核成绩据实核算后支付。</w:t>
      </w:r>
      <w:r/>
    </w:p>
    <w:p>
      <w:pPr>
        <w:pStyle w:val="1190"/>
        <w:numPr>
          <w:ilvl w:val="0"/>
          <w:numId w:val="0"/>
        </w:numPr>
        <w:ind w:firstLine="420"/>
        <w:jc w:val="both"/>
        <w:keepLines w:val="0"/>
        <w:keepNext w:val="0"/>
        <w:pageBreakBefore w:val="0"/>
        <w:spacing w:before="0" w:after="0" w:line="360" w:lineRule="auto"/>
        <w:widowControl w:val="off"/>
        <w:rPr>
          <w:rFonts w:hint="default" w:ascii="Times New Roman" w:hAnsi="Times New Roman" w:eastAsia="宋体" w:cs="Times New Roman"/>
          <w:sz w:val="21"/>
          <w:szCs w:val="21"/>
          <w:highlight w:val="none"/>
          <w:lang w:val="en-US" w:eastAsia="zh-CN"/>
        </w:rPr>
      </w:pPr>
      <w:r>
        <w:rPr>
          <w:rFonts w:hint="eastAsia" w:ascii="Times New Roman" w:hAnsi="Times New Roman" w:cs="Times New Roman"/>
          <w:b w:val="0"/>
          <w:bCs w:val="0"/>
          <w:sz w:val="21"/>
          <w:szCs w:val="21"/>
          <w:highlight w:val="none"/>
          <w:lang w:val="en-US" w:eastAsia="zh-CN"/>
        </w:rPr>
        <w:t xml:space="preserve">9.2</w:t>
      </w:r>
      <w:r>
        <w:rPr>
          <w:rFonts w:hint="eastAsia" w:ascii="Times New Roman" w:hAnsi="Times New Roman" w:eastAsia="宋体" w:cs="Times New Roman"/>
          <w:sz w:val="21"/>
          <w:szCs w:val="21"/>
          <w:highlight w:val="none"/>
          <w:lang w:val="en-US" w:eastAsia="zh-CN"/>
        </w:rPr>
        <w:t xml:space="preserve">供应商需按照采购人要求，依据采购人任务委托书、工作量清单、考核结果及其他结算依据提出付款申请。采购人在收到供应商提交的完整结算资料后进行审核，审核结果通知供应商，供应商应根据采购人审核确认结果开具正式发票。采购人在收到供应商正式发票后20个工作日内向政府采购支付部门提出办理财政支付申请手续，并在财政资金实际拨付后及时向供应商支付相应款项；因财政拨付、政策调整或非采购人原因导致付款延迟的，不视为采购人违约。</w:t>
      </w:r>
      <w:r/>
    </w:p>
    <w:p>
      <w:pPr>
        <w:pStyle w:val="1190"/>
        <w:numPr>
          <w:ilvl w:val="0"/>
          <w:numId w:val="0"/>
        </w:numPr>
        <w:ind w:firstLine="420"/>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rPr>
      </w:pPr>
      <w:r>
        <w:rPr>
          <w:rFonts w:hint="eastAsia" w:ascii="Times New Roman" w:hAnsi="Times New Roman" w:cs="Times New Roman"/>
          <w:b w:val="0"/>
          <w:bCs w:val="0"/>
          <w:sz w:val="21"/>
          <w:szCs w:val="21"/>
          <w:highlight w:val="none"/>
          <w:lang w:val="en-US" w:eastAsia="zh-CN"/>
        </w:rPr>
        <w:t xml:space="preserve">9.3</w:t>
      </w:r>
      <w:r>
        <w:rPr>
          <w:rFonts w:hint="default" w:ascii="Times New Roman" w:hAnsi="Times New Roman" w:eastAsia="宋体" w:cs="Times New Roman"/>
          <w:b w:val="0"/>
          <w:bCs w:val="0"/>
          <w:sz w:val="21"/>
          <w:szCs w:val="21"/>
          <w:highlight w:val="none"/>
          <w:lang w:val="en-US" w:eastAsia="zh-CN"/>
        </w:rPr>
        <w:t xml:space="preserve">服务期内的合同价款结算，以实际发生数量结合供应商投标所报单价以及各季度考核</w:t>
      </w:r>
      <w:r>
        <w:rPr>
          <w:rFonts w:hint="default" w:ascii="Times New Roman" w:hAnsi="Times New Roman" w:cs="Times New Roman"/>
          <w:b w:val="0"/>
          <w:bCs w:val="0"/>
          <w:sz w:val="21"/>
          <w:szCs w:val="21"/>
          <w:highlight w:val="none"/>
          <w:lang w:val="en-US" w:eastAsia="zh-CN"/>
        </w:rPr>
        <w:t xml:space="preserve">成绩据</w:t>
      </w:r>
      <w:r>
        <w:rPr>
          <w:rFonts w:hint="default" w:ascii="Times New Roman" w:hAnsi="Times New Roman" w:eastAsia="宋体" w:cs="Times New Roman"/>
          <w:b w:val="0"/>
          <w:bCs w:val="0"/>
          <w:sz w:val="21"/>
          <w:szCs w:val="21"/>
          <w:highlight w:val="none"/>
          <w:lang w:val="en-US" w:eastAsia="zh-CN"/>
        </w:rPr>
        <w:t xml:space="preserve">实核算。</w:t>
      </w:r>
      <w:r/>
    </w:p>
    <w:p>
      <w:pPr>
        <w:pStyle w:val="958"/>
        <w:spacing w:line="360" w:lineRule="auto"/>
        <w:rPr>
          <w:rFonts w:hint="eastAsia" w:ascii="宋体" w:hAnsi="宋体" w:eastAsia="宋体" w:cs="宋体"/>
          <w:sz w:val="21"/>
          <w:szCs w:val="21"/>
          <w:highlight w:val="yellow"/>
          <w:lang w:eastAsia="zh-CN"/>
        </w:rPr>
      </w:pPr>
      <w:r>
        <w:rPr>
          <w:rFonts w:hint="eastAsia" w:ascii="宋体" w:hAnsi="宋体" w:eastAsia="宋体" w:cs="宋体"/>
          <w:sz w:val="21"/>
          <w:szCs w:val="21"/>
          <w:highlight w:val="yellow"/>
          <w:lang w:eastAsia="zh-CN"/>
        </w:rPr>
      </w:r>
      <w:r/>
    </w:p>
    <w:p>
      <w:pPr>
        <w:rPr>
          <w:rFonts w:hint="eastAsia"/>
        </w:rPr>
      </w:pPr>
      <w:r>
        <w:rPr>
          <w:rFonts w:hint="eastAsia"/>
        </w:rPr>
        <w:br w:type="page" w:clear="all"/>
      </w:r>
      <w:r/>
    </w:p>
    <w:p>
      <w:pPr>
        <w:pStyle w:val="977"/>
        <w:rPr>
          <w:rFonts w:hint="eastAsia"/>
        </w:rPr>
      </w:pPr>
      <w:r>
        <w:rPr>
          <w:rFonts w:hint="eastAsia"/>
        </w:rPr>
      </w:r>
      <w:r/>
    </w:p>
    <w:p>
      <w:pPr>
        <w:pStyle w:val="939"/>
        <w:numPr>
          <w:ilvl w:val="0"/>
          <w:numId w:val="8"/>
        </w:numPr>
        <w:ind w:left="-5" w:hanging="138"/>
        <w:rPr>
          <w:rFonts w:hint="eastAsia" w:ascii="宋体" w:hAnsi="宋体" w:cs="宋体"/>
        </w:rPr>
      </w:pPr>
      <w:r/>
      <w:bookmarkStart w:id="18" w:name="_Toc27993"/>
      <w:r>
        <w:rPr>
          <w:rFonts w:hint="eastAsia" w:ascii="宋体" w:hAnsi="宋体" w:cs="宋体"/>
        </w:rPr>
        <w:t xml:space="preserve">合同主要条款及格式</w:t>
      </w:r>
      <w:bookmarkEnd w:id="16"/>
      <w:r/>
      <w:bookmarkEnd w:id="18"/>
      <w:r/>
      <w:r/>
    </w:p>
    <w:p>
      <w:pPr>
        <w:jc w:val="center"/>
        <w:spacing w:line="360" w:lineRule="auto"/>
        <w:shd w:val="clear" w:color="auto" w:fill="ffffff"/>
        <w:widowControl/>
        <w:rPr>
          <w:rFonts w:hint="eastAsia" w:ascii="宋体" w:hAnsi="宋体" w:cs="宋体"/>
          <w:sz w:val="44"/>
          <w:szCs w:val="44"/>
          <w:highlight w:val="none"/>
        </w:rPr>
        <w:outlineLvl w:val="9"/>
      </w:pPr>
      <w:r/>
      <w:bookmarkStart w:id="19" w:name="_Toc15886"/>
      <w:r>
        <w:rPr>
          <w:rFonts w:hint="eastAsia" w:ascii="宋体" w:hAnsi="宋体" w:cs="宋体"/>
          <w:sz w:val="44"/>
          <w:szCs w:val="44"/>
          <w:highlight w:val="none"/>
        </w:rPr>
        <w:t xml:space="preserve">南京市政府采购合同</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2"/>
          <w:szCs w:val="32"/>
          <w:highlight w:val="none"/>
        </w:rPr>
        <w:t xml:space="preserve">           </w:t>
      </w:r>
      <w:r>
        <w:rPr>
          <w:rFonts w:hint="eastAsia" w:ascii="宋体" w:hAnsi="宋体" w:cs="宋体"/>
          <w:b/>
          <w:bCs/>
          <w:sz w:val="32"/>
          <w:highlight w:val="none"/>
        </w:rPr>
        <w:t xml:space="preserve"> </w:t>
      </w: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b/>
          <w:bCs/>
          <w:sz w:val="36"/>
          <w:szCs w:val="36"/>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使用单位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lang w:val="en-US" w:eastAsia="zh-CN"/>
        </w:rPr>
        <w:t xml:space="preserve">服务</w:t>
      </w:r>
      <w:r>
        <w:rPr>
          <w:rFonts w:hint="eastAsia" w:ascii="宋体" w:hAnsi="宋体" w:cs="宋体"/>
          <w:b/>
          <w:bCs/>
          <w:sz w:val="32"/>
          <w:szCs w:val="32"/>
          <w:highlight w:val="none"/>
        </w:rPr>
        <w:t xml:space="preserve">单位 ：</w:t>
      </w:r>
      <w:r>
        <w:rPr>
          <w:rFonts w:hint="eastAsia" w:ascii="宋体" w:hAnsi="宋体" w:cs="宋体"/>
          <w:b/>
          <w:bCs/>
          <w:sz w:val="32"/>
          <w:szCs w:val="32"/>
          <w:highlight w:val="none"/>
          <w:u w:val="single"/>
        </w:rPr>
        <w:t xml:space="preserve">          </w:t>
      </w:r>
      <w:r/>
    </w:p>
    <w:p>
      <w:pPr>
        <w:ind w:firstLine="1928"/>
        <w:spacing w:line="360" w:lineRule="auto"/>
        <w:shd w:val="clear" w:color="auto" w:fill="ffffff"/>
        <w:widowControl/>
        <w:rPr>
          <w:rFonts w:hint="eastAsia" w:ascii="宋体" w:hAnsi="宋体" w:cs="宋体"/>
          <w:highlight w:val="none"/>
        </w:rPr>
        <w:outlineLvl w:val="9"/>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rPr>
          <w:rFonts w:hint="eastAsia" w:ascii="宋体" w:hAnsi="宋体" w:cs="宋体"/>
          <w:highlight w:val="none"/>
        </w:rPr>
      </w:pPr>
      <w:r>
        <w:rPr>
          <w:rFonts w:hint="eastAsia" w:ascii="宋体" w:hAnsi="宋体" w:cs="宋体"/>
          <w:highlight w:val="none"/>
        </w:rPr>
        <w:br w:type="page" w:clear="all"/>
      </w:r>
      <w:r/>
    </w:p>
    <w:p>
      <w:pPr>
        <w:ind w:left="0"/>
        <w:jc w:val="left"/>
        <w:spacing w:line="360" w:lineRule="auto"/>
        <w:shd w:val="clear" w:color="auto" w:fill="ffffff"/>
        <w:widowControl/>
        <w:rPr>
          <w:rFonts w:ascii="宋体" w:hAnsi="宋体" w:cs="宋体"/>
          <w:highlight w:val="none"/>
        </w:rPr>
      </w:pPr>
      <w:r>
        <w:rPr>
          <w:rFonts w:hint="eastAsia" w:ascii="宋体" w:hAnsi="宋体" w:cs="宋体"/>
          <w:highlight w:val="none"/>
          <w:lang w:val="en-US" w:eastAsia="zh-CN"/>
        </w:rPr>
        <w:t xml:space="preserve">项目名称：            项目</w:t>
      </w:r>
      <w:r>
        <w:rPr>
          <w:rFonts w:hint="eastAsia" w:ascii="宋体" w:hAnsi="宋体" w:cs="宋体"/>
          <w:highlight w:val="none"/>
        </w:rPr>
        <w:t xml:space="preserve">编号：</w:t>
      </w:r>
      <w:r/>
    </w:p>
    <w:tbl>
      <w:tblPr>
        <w:tblStyle w:val="94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022"/>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022" w:type="dxa"/>
            <w:textDirection w:val="lrTb"/>
            <w:noWrap w:val="false"/>
          </w:tcPr>
          <w:p>
            <w:pPr>
              <w:jc w:val="left"/>
              <w:spacing w:line="360" w:lineRule="auto"/>
              <w:widowControl/>
              <w:rPr>
                <w:rFonts w:ascii="宋体" w:hAnsi="宋体" w:cs="宋体"/>
                <w:highlight w:val="none"/>
              </w:rPr>
            </w:pPr>
            <w:r>
              <w:rPr>
                <w:rFonts w:hint="eastAsia" w:ascii="宋体" w:hAnsi="宋体" w:cs="宋体"/>
                <w:highlight w:val="none"/>
              </w:rPr>
              <w:t xml:space="preserve">甲方：南京市浦口区市场监督管理局</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022" w:type="dxa"/>
            <w:textDirection w:val="lrTb"/>
            <w:noWrap w:val="false"/>
          </w:tcPr>
          <w:p>
            <w:pPr>
              <w:jc w:val="left"/>
              <w:spacing w:line="360" w:lineRule="auto"/>
              <w:widowControl/>
              <w:rPr>
                <w:rFonts w:ascii="宋体" w:hAnsi="宋体" w:cs="宋体"/>
                <w:highlight w:val="none"/>
              </w:rPr>
            </w:pPr>
            <w:r>
              <w:rPr>
                <w:rFonts w:hint="eastAsia" w:ascii="宋体" w:hAnsi="宋体" w:cs="宋体"/>
                <w:highlight w:val="none"/>
                <w:lang w:val="en-US" w:eastAsia="zh-CN"/>
              </w:rPr>
              <w:t xml:space="preserve">乙</w:t>
            </w:r>
            <w:r>
              <w:rPr>
                <w:rFonts w:hint="eastAsia" w:ascii="宋体" w:hAnsi="宋体" w:cs="宋体"/>
                <w:highlight w:val="none"/>
              </w:rPr>
              <w:t xml:space="preserve">方：</w:t>
            </w:r>
            <w:r/>
          </w:p>
        </w:tc>
      </w:tr>
    </w:tbl>
    <w:p>
      <w:pPr>
        <w:ind w:firstLine="420"/>
        <w:spacing w:line="360" w:lineRule="auto"/>
        <w:rPr>
          <w:rFonts w:ascii="宋体" w:hAnsi="宋体" w:cs="宋体"/>
          <w:bCs/>
          <w:szCs w:val="21"/>
          <w:highlight w:val="none"/>
        </w:rPr>
        <w:outlineLvl w:val="9"/>
      </w:pPr>
      <w:r>
        <w:rPr>
          <w:rFonts w:hint="eastAsia" w:ascii="宋体" w:hAnsi="宋体" w:cs="宋体"/>
          <w:bCs/>
          <w:szCs w:val="21"/>
          <w:highlight w:val="none"/>
        </w:rPr>
        <w:t xml:space="preserve">甲乙双方根据</w:t>
      </w:r>
      <w:r>
        <w:rPr>
          <w:rFonts w:hint="eastAsia"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none"/>
        </w:rPr>
        <w:t xml:space="preserve">政府采购编号</w:t>
      </w:r>
      <w:r>
        <w:rPr>
          <w:rFonts w:hint="eastAsia" w:ascii="宋体" w:hAnsi="宋体" w:cs="宋体"/>
          <w:bCs/>
          <w:szCs w:val="21"/>
          <w:highlight w:val="none"/>
          <w:u w:val="none"/>
          <w:lang w:eastAsia="zh-CN"/>
        </w:rPr>
        <w:t xml:space="preserve">：</w:t>
      </w:r>
      <w:r>
        <w:rPr>
          <w:rFonts w:hint="eastAsia" w:ascii="宋体" w:hAnsi="宋体" w:cs="宋体"/>
          <w:bCs/>
          <w:szCs w:val="21"/>
          <w:highlight w:val="none"/>
          <w:u w:val="single"/>
          <w:lang w:val="en-US" w:eastAsia="zh-CN"/>
        </w:rPr>
        <w:t xml:space="preserve">             ）2026年浦口区市场监管局农贸市场和商超快检室食品安全快速检测及相关服务项目</w:t>
      </w:r>
      <w:r>
        <w:rPr>
          <w:rFonts w:hint="eastAsia" w:ascii="宋体" w:hAnsi="宋体" w:cs="宋体"/>
          <w:bCs/>
          <w:szCs w:val="21"/>
          <w:highlight w:val="none"/>
        </w:rPr>
        <w:t xml:space="preserve">公开招标采购结果及采购文件的要求</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经协商一致</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达成如</w:t>
      </w:r>
      <w:r>
        <w:rPr>
          <w:rFonts w:hint="eastAsia" w:ascii="宋体" w:hAnsi="宋体" w:cs="宋体"/>
          <w:bCs/>
          <w:szCs w:val="21"/>
          <w:highlight w:val="none"/>
          <w:lang w:val="en-US" w:eastAsia="zh-CN"/>
        </w:rPr>
        <w:t xml:space="preserve">下合</w:t>
      </w:r>
      <w:r>
        <w:rPr>
          <w:rFonts w:hint="eastAsia" w:ascii="宋体" w:hAnsi="宋体" w:cs="宋体"/>
          <w:bCs/>
          <w:szCs w:val="21"/>
          <w:highlight w:val="none"/>
        </w:rPr>
        <w:t xml:space="preserve">同。</w:t>
      </w:r>
      <w:r/>
    </w:p>
    <w:p>
      <w:pPr>
        <w:ind w:firstLine="422"/>
        <w:spacing w:line="360" w:lineRule="auto"/>
        <w:shd w:val="clear" w:color="auto" w:fill="ffffff"/>
        <w:widowControl/>
        <w:rPr>
          <w:rFonts w:ascii="宋体" w:hAnsi="宋体"/>
          <w:color w:val="auto"/>
          <w:szCs w:val="21"/>
          <w:highlight w:val="none"/>
        </w:rPr>
      </w:pPr>
      <w:r>
        <w:rPr>
          <w:rFonts w:hint="eastAsia" w:ascii="宋体" w:hAnsi="宋体"/>
          <w:b/>
          <w:bCs/>
          <w:color w:val="auto"/>
          <w:highlight w:val="none"/>
        </w:rPr>
        <w:t xml:space="preserve">第一条合同标的</w:t>
      </w:r>
      <w:r>
        <w:rPr>
          <w:rFonts w:hint="eastAsia" w:ascii="宋体" w:hAnsi="宋体"/>
          <w:color w:val="auto"/>
          <w:highlight w:val="none"/>
        </w:rPr>
        <w:t xml:space="preserve"> </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乙方根据甲方要求提供下列服务：</w:t>
      </w:r>
      <w:r>
        <w:rPr>
          <w:rFonts w:hint="eastAsia" w:ascii="宋体" w:hAnsi="宋体" w:eastAsia="宋体" w:cs="宋体"/>
          <w:szCs w:val="21"/>
          <w:u w:val="single"/>
        </w:rPr>
        <w:t xml:space="preserve">             </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服务内容详见招标文件及乙方响应性文件等。</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第二条合同价款</w:t>
      </w:r>
      <w:r>
        <w:rPr>
          <w:rFonts w:hint="eastAsia" w:ascii="宋体" w:hAnsi="宋体"/>
          <w:color w:val="auto"/>
          <w:highlight w:val="none"/>
        </w:rPr>
        <w:t xml:space="preserve"> </w:t>
      </w:r>
      <w:r/>
    </w:p>
    <w:p>
      <w:pPr>
        <w:ind w:firstLine="420"/>
        <w:jc w:val="left"/>
        <w:spacing w:line="360" w:lineRule="auto"/>
        <w:shd w:val="clear" w:color="auto" w:fill="ffffff"/>
        <w:widowControl/>
        <w:rPr>
          <w:rFonts w:ascii="宋体" w:hAnsi="宋体"/>
          <w:color w:val="auto"/>
          <w:highlight w:val="none"/>
        </w:rPr>
      </w:pPr>
      <w:r>
        <w:rPr>
          <w:rFonts w:hint="eastAsia" w:ascii="宋体" w:hAnsi="宋体" w:eastAsia="宋体" w:cs="宋体"/>
          <w:b w:val="0"/>
          <w:bCs w:val="0"/>
          <w:sz w:val="21"/>
          <w:szCs w:val="21"/>
          <w:highlight w:val="none"/>
          <w:lang w:val="en-US" w:eastAsia="zh-CN"/>
        </w:rPr>
        <w:t xml:space="preserve">服务期内的合同价款结算，以实际发生数量结合乙方投标所报单价以及各季度考核</w:t>
      </w:r>
      <w:r>
        <w:rPr>
          <w:rFonts w:hint="eastAsia" w:cs="宋体"/>
          <w:b w:val="0"/>
          <w:bCs w:val="0"/>
          <w:sz w:val="21"/>
          <w:szCs w:val="21"/>
          <w:highlight w:val="none"/>
          <w:lang w:val="en-US" w:eastAsia="zh-CN"/>
        </w:rPr>
        <w:t xml:space="preserve">成绩据</w:t>
      </w:r>
      <w:r>
        <w:rPr>
          <w:rFonts w:hint="eastAsia" w:ascii="宋体" w:hAnsi="宋体" w:eastAsia="宋体" w:cs="宋体"/>
          <w:b w:val="0"/>
          <w:bCs w:val="0"/>
          <w:sz w:val="21"/>
          <w:szCs w:val="21"/>
          <w:highlight w:val="none"/>
          <w:lang w:val="en-US" w:eastAsia="zh-CN"/>
        </w:rPr>
        <w:t xml:space="preserve">实核算</w:t>
      </w:r>
      <w:r>
        <w:rPr>
          <w:rFonts w:hint="eastAsia" w:ascii="宋体" w:hAnsi="宋体" w:eastAsia="宋体" w:cs="宋体"/>
          <w:bCs/>
          <w:color w:val="000000"/>
          <w:highlight w:val="none"/>
        </w:rPr>
        <w:t xml:space="preserve">。</w:t>
      </w:r>
      <w:r/>
    </w:p>
    <w:p>
      <w:pPr>
        <w:ind w:firstLine="413"/>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第三条 组成本合同的有关文件</w:t>
      </w:r>
      <w:r>
        <w:rPr>
          <w:rFonts w:hint="eastAsia" w:ascii="宋体" w:hAnsi="宋体"/>
          <w:color w:val="auto"/>
          <w:highlight w:val="none"/>
        </w:rPr>
        <w:t xml:space="preserve">  </w:t>
      </w:r>
      <w:r/>
    </w:p>
    <w:p>
      <w:pPr>
        <w:ind w:firstLine="420"/>
        <w:jc w:val="left"/>
        <w:spacing w:line="360" w:lineRule="auto"/>
        <w:shd w:val="clear" w:color="auto" w:fill="ffffff"/>
        <w:widowControl/>
        <w:rPr>
          <w:rFonts w:hint="eastAsia" w:ascii="宋体" w:hAnsi="宋体"/>
          <w:b/>
          <w:bCs/>
          <w:color w:val="auto"/>
          <w:highlight w:val="none"/>
        </w:rPr>
      </w:pPr>
      <w:r>
        <w:rPr>
          <w:rFonts w:hint="eastAsia" w:ascii="宋体" w:hAnsi="宋体" w:eastAsia="宋体" w:cs="宋体"/>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第四条 权利保证</w:t>
      </w:r>
      <w:r/>
    </w:p>
    <w:p>
      <w:pPr>
        <w:ind w:firstLine="420"/>
        <w:jc w:val="left"/>
        <w:spacing w:line="360" w:lineRule="auto"/>
        <w:shd w:val="clear" w:color="auto" w:fill="ffffff"/>
        <w:widowControl/>
        <w:rPr>
          <w:rFonts w:ascii="宋体" w:hAnsi="宋体"/>
          <w:color w:val="auto"/>
          <w:highlight w:val="none"/>
        </w:rPr>
      </w:pPr>
      <w:r>
        <w:rPr>
          <w:rFonts w:hint="eastAsia" w:ascii="宋体" w:hAnsi="宋体" w:eastAsia="宋体" w:cs="宋体"/>
          <w:lang w:eastAsia="zh-Hans"/>
        </w:rPr>
        <w:t xml:space="preserve">乙方保证甲方在使用、接受本合同中全部服务或其任何一部分时不受第三方提出侵犯其知识产权的起诉或索赔。一旦出现侵权起诉或索赔，由乙方负责抗辩，并承担甲方维权产生的诉讼费、律师费、差旅费等，给甲方造成其他损失的，全部由乙方承担。</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第五条 质量保证</w:t>
      </w:r>
      <w:r/>
    </w:p>
    <w:p>
      <w:pPr>
        <w:ind w:firstLine="420"/>
        <w:jc w:val="left"/>
        <w:spacing w:line="360" w:lineRule="auto"/>
        <w:shd w:val="clear" w:color="auto" w:fill="ffffff"/>
        <w:widowControl/>
        <w:rPr>
          <w:rFonts w:ascii="宋体" w:hAnsi="宋体"/>
          <w:color w:val="auto"/>
          <w:highlight w:val="none"/>
        </w:rPr>
      </w:pPr>
      <w:r>
        <w:rPr>
          <w:rFonts w:hint="eastAsia" w:ascii="宋体" w:hAnsi="宋体" w:eastAsia="宋体" w:cs="宋体"/>
          <w:szCs w:val="21"/>
        </w:rPr>
        <w:t xml:space="preserve">乙方提供的服务必须全部达到采购文件各项要求，国家或行业有规定的，还要符合相应规定。如合同实际履行中，国家法律法规、相应的标准规范等作出更严格的限制，乙方应根据变更后的对应要求提供检测服务，如国家法律法规、相应的标准规范作出更加宽松的变化，甲方有权利要求乙方按照本合同约定时的相关标准要求乙方提供服务。</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第六条 交付使用和验收</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1、服务期限：自   年   月   日至   年   月   日。</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2、验收标准：按采购文件、乙方投标文件</w:t>
      </w:r>
      <w:r>
        <w:rPr>
          <w:rFonts w:hint="eastAsia" w:ascii="宋体" w:hAnsi="宋体" w:eastAsia="宋体" w:cs="Times New Roman"/>
          <w:color w:val="auto"/>
          <w:highlight w:val="none"/>
          <w:lang w:val="en-US" w:eastAsia="zh-CN"/>
        </w:rPr>
        <w:t xml:space="preserve">承诺</w:t>
      </w:r>
      <w:r>
        <w:rPr>
          <w:rFonts w:hint="eastAsia" w:ascii="宋体" w:hAnsi="宋体" w:eastAsia="宋体" w:cs="Times New Roman"/>
          <w:color w:val="auto"/>
          <w:highlight w:val="none"/>
        </w:rPr>
        <w:t xml:space="preserve">、国家及行业现行有效标准、甲方考核要求和实际服务完成情况进行验收；前述标准不一致的，以要求较高者为准。验收不合格的，甲方有权要求乙方限期整改、拒绝验收、暂缓付款或者追究违约责任。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b/>
          <w:bCs/>
          <w:color w:val="auto"/>
          <w:highlight w:val="none"/>
        </w:rPr>
        <w:t xml:space="preserve">第七条 </w:t>
      </w:r>
      <w:r>
        <w:rPr>
          <w:rFonts w:hint="eastAsia" w:ascii="宋体" w:hAnsi="宋体" w:eastAsia="宋体" w:cs="宋体"/>
          <w:b/>
          <w:bCs/>
          <w:color w:val="000000"/>
          <w:szCs w:val="21"/>
        </w:rPr>
        <w:t xml:space="preserve">供应商考核管理</w:t>
      </w:r>
      <w:r/>
    </w:p>
    <w:p>
      <w:pPr>
        <w:ind w:firstLine="420"/>
        <w:jc w:val="left"/>
        <w:spacing w:line="360" w:lineRule="auto"/>
        <w:shd w:val="clear" w:color="auto" w:fill="ffffff"/>
        <w:widowControl/>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1、考核办法</w:t>
      </w:r>
      <w:r/>
    </w:p>
    <w:p>
      <w:pPr>
        <w:pStyle w:val="1190"/>
        <w:numPr>
          <w:ilvl w:val="0"/>
          <w:numId w:val="0"/>
        </w:numPr>
        <w:ind w:firstLine="420"/>
        <w:spacing w:line="360" w:lineRule="auto"/>
        <w:rPr>
          <w:rFonts w:hint="eastAsia" w:ascii="宋体" w:hAnsi="宋体" w:eastAsia="宋体" w:cs="宋体"/>
          <w:b w:val="0"/>
          <w:sz w:val="21"/>
          <w:szCs w:val="21"/>
          <w:lang w:val="en-US" w:eastAsia="zh-CN"/>
        </w:rPr>
      </w:pPr>
      <w:r>
        <w:rPr>
          <w:rFonts w:hint="eastAsia" w:cs="宋体"/>
          <w:b w:val="0"/>
          <w:sz w:val="21"/>
          <w:szCs w:val="21"/>
          <w:lang w:val="en-US" w:eastAsia="zh-CN"/>
        </w:rPr>
        <w:t xml:space="preserve">甲方</w:t>
      </w:r>
      <w:r>
        <w:rPr>
          <w:rFonts w:hint="eastAsia" w:ascii="宋体" w:hAnsi="宋体" w:eastAsia="宋体" w:cs="宋体"/>
          <w:b w:val="0"/>
          <w:sz w:val="21"/>
          <w:szCs w:val="21"/>
          <w:lang w:val="en-US" w:eastAsia="zh-CN"/>
        </w:rPr>
        <w:t xml:space="preserve">按照《</w:t>
      </w:r>
      <w:r>
        <w:rPr>
          <w:rFonts w:hint="eastAsia" w:cs="宋体"/>
          <w:b w:val="0"/>
          <w:sz w:val="21"/>
          <w:szCs w:val="21"/>
          <w:lang w:val="en-US" w:eastAsia="zh-CN"/>
        </w:rPr>
        <w:t xml:space="preserve">江北新</w:t>
      </w:r>
      <w:r>
        <w:rPr>
          <w:rFonts w:hint="eastAsia" w:ascii="宋体" w:hAnsi="宋体" w:eastAsia="宋体" w:cs="宋体"/>
          <w:b w:val="0"/>
          <w:sz w:val="21"/>
          <w:szCs w:val="21"/>
          <w:lang w:val="en-US" w:eastAsia="zh-CN"/>
        </w:rPr>
        <w:t xml:space="preserve">区食品安全快速检测运行维护</w:t>
      </w:r>
      <w:r>
        <w:rPr>
          <w:rFonts w:hint="eastAsia" w:cs="宋体"/>
          <w:b w:val="0"/>
          <w:sz w:val="21"/>
          <w:szCs w:val="21"/>
          <w:lang w:val="en-US" w:eastAsia="zh-CN"/>
        </w:rPr>
        <w:t xml:space="preserve">考核方案</w:t>
      </w:r>
      <w:r>
        <w:rPr>
          <w:rFonts w:hint="eastAsia" w:ascii="宋体" w:hAnsi="宋体" w:eastAsia="宋体" w:cs="宋体"/>
          <w:b w:val="0"/>
          <w:sz w:val="21"/>
          <w:szCs w:val="21"/>
          <w:lang w:val="en-US" w:eastAsia="zh-CN"/>
        </w:rPr>
        <w:t xml:space="preserve">》对</w:t>
      </w:r>
      <w:r>
        <w:rPr>
          <w:rFonts w:hint="eastAsia" w:cs="宋体"/>
          <w:b w:val="0"/>
          <w:sz w:val="21"/>
          <w:szCs w:val="21"/>
          <w:lang w:val="en-US" w:eastAsia="zh-CN"/>
        </w:rPr>
        <w:t xml:space="preserve">乙方</w:t>
      </w:r>
      <w:r>
        <w:rPr>
          <w:rFonts w:hint="eastAsia" w:ascii="宋体" w:hAnsi="宋体" w:eastAsia="宋体" w:cs="宋体"/>
          <w:b w:val="0"/>
          <w:sz w:val="21"/>
          <w:szCs w:val="21"/>
          <w:lang w:val="en-US" w:eastAsia="zh-CN"/>
        </w:rPr>
        <w:t xml:space="preserve">进行考核。</w:t>
      </w:r>
      <w:r/>
    </w:p>
    <w:p>
      <w:pPr>
        <w:ind w:firstLine="420"/>
        <w:jc w:val="left"/>
        <w:spacing w:line="360" w:lineRule="auto"/>
        <w:shd w:val="clear" w:color="auto" w:fill="ffffff"/>
        <w:widowControl/>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2、考核方式</w:t>
      </w:r>
      <w:r/>
    </w:p>
    <w:p>
      <w:pPr>
        <w:pStyle w:val="1190"/>
        <w:numPr>
          <w:ilvl w:val="0"/>
          <w:numId w:val="0"/>
        </w:numPr>
        <w:ind w:firstLine="420"/>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依据《</w:t>
      </w:r>
      <w:r>
        <w:rPr>
          <w:rFonts w:hint="eastAsia" w:cs="宋体"/>
          <w:b w:val="0"/>
          <w:sz w:val="21"/>
          <w:szCs w:val="21"/>
          <w:lang w:val="en-US" w:eastAsia="zh-CN"/>
        </w:rPr>
        <w:t xml:space="preserve">江北新</w:t>
      </w:r>
      <w:r>
        <w:rPr>
          <w:rFonts w:hint="eastAsia" w:ascii="宋体" w:hAnsi="宋体" w:eastAsia="宋体" w:cs="宋体"/>
          <w:b w:val="0"/>
          <w:sz w:val="21"/>
          <w:szCs w:val="21"/>
          <w:lang w:val="en-US" w:eastAsia="zh-CN"/>
        </w:rPr>
        <w:t xml:space="preserve">区食品安全快速检测运行维护</w:t>
      </w:r>
      <w:r>
        <w:rPr>
          <w:rFonts w:hint="eastAsia" w:cs="宋体"/>
          <w:b w:val="0"/>
          <w:sz w:val="21"/>
          <w:szCs w:val="21"/>
          <w:lang w:val="en-US" w:eastAsia="zh-CN"/>
        </w:rPr>
        <w:t xml:space="preserve">考核方案</w:t>
      </w:r>
      <w:r>
        <w:rPr>
          <w:rFonts w:hint="eastAsia" w:ascii="宋体" w:hAnsi="宋体" w:eastAsia="宋体" w:cs="宋体"/>
          <w:b w:val="0"/>
          <w:bCs w:val="0"/>
          <w:sz w:val="21"/>
          <w:szCs w:val="21"/>
          <w:highlight w:val="none"/>
          <w:lang w:eastAsia="zh-CN"/>
        </w:rPr>
        <w:t xml:space="preserve">》，按照程序规范、公平公正的原则开展考核，每季度进行一次全覆盖考评打分，采取例行考评和飞行考评相结合的方式，按序时进度组织开展，每月至少覆盖底数的40%。结合日常监管情况，对</w:t>
      </w:r>
      <w:r>
        <w:rPr>
          <w:rFonts w:hint="eastAsia" w:ascii="宋体" w:hAnsi="宋体" w:eastAsia="宋体" w:cs="宋体"/>
          <w:b w:val="0"/>
          <w:bCs w:val="0"/>
          <w:sz w:val="21"/>
          <w:szCs w:val="21"/>
          <w:highlight w:val="none"/>
          <w:lang w:val="en-US" w:eastAsia="zh-CN"/>
        </w:rPr>
        <w:t xml:space="preserve">乙方</w:t>
      </w:r>
      <w:r>
        <w:rPr>
          <w:rFonts w:hint="eastAsia" w:ascii="宋体" w:hAnsi="宋体" w:eastAsia="宋体" w:cs="宋体"/>
          <w:b w:val="0"/>
          <w:bCs w:val="0"/>
          <w:sz w:val="21"/>
          <w:szCs w:val="21"/>
          <w:highlight w:val="none"/>
          <w:lang w:eastAsia="zh-CN"/>
        </w:rPr>
        <w:t xml:space="preserve">的检测服务、综合管理服务、增值服务及检测人员等进行考核评价。</w:t>
      </w:r>
      <w:r/>
    </w:p>
    <w:p>
      <w:pPr>
        <w:ind w:firstLine="420"/>
        <w:jc w:val="left"/>
        <w:spacing w:line="360" w:lineRule="auto"/>
        <w:shd w:val="clear" w:color="auto" w:fill="ffffff"/>
        <w:widowControl/>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3、考核结果应用</w:t>
      </w:r>
      <w:r/>
    </w:p>
    <w:p>
      <w:pPr>
        <w:pStyle w:val="95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（1）快检室季度考核成绩。</w:t>
      </w:r>
      <w:r>
        <w:rPr>
          <w:rFonts w:hint="eastAsia" w:eastAsia="宋体" w:cs="Times New Roman"/>
          <w:b w:val="0"/>
          <w:bCs w:val="0"/>
          <w:sz w:val="21"/>
          <w:szCs w:val="21"/>
          <w:highlight w:val="none"/>
          <w:lang w:val="en-US" w:eastAsia="zh-CN" w:bidi="ar-SA"/>
        </w:rPr>
        <w:t xml:space="preserve">乙方</w:t>
      </w:r>
      <w:r>
        <w:rPr>
          <w:rFonts w:hint="default" w:ascii="Times New Roman" w:hAnsi="Times New Roman" w:eastAsia="宋体" w:cs="Times New Roman"/>
          <w:b w:val="0"/>
          <w:bCs w:val="0"/>
          <w:sz w:val="21"/>
          <w:szCs w:val="21"/>
          <w:highlight w:val="none"/>
          <w:lang w:val="en-US" w:eastAsia="zh-CN" w:bidi="ar-SA"/>
        </w:rPr>
        <w:t xml:space="preserve">的季度考核分值与季度费用支付挂钩，当前考核成绩低于95分但不低于90分的，实际支付费用按95%折扣支付；当前考核成绩低于90分但不低于85分的，实际支付费用按90%折扣支付；当前考核成绩低于85分但不低于80分的，实际支付费用按85%折扣支付；考核成绩低于80分的，实际支付费用按80%折扣支付。</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1）考核成绩≥95分，实际支付费用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2）90分≤考核成绩＜95分，实际支付费用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（中标价×按要求完成批次数）×95%；</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3）85分≤考核成绩＜90分，实际支付费用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（中标价×按要求完成批次数）×90%。</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4）80分≤考核成绩＜85分，实际支付费用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（中标价×按要求完成批次数）×85%。</w:t>
      </w:r>
      <w:r/>
    </w:p>
    <w:p>
      <w:pPr>
        <w:pStyle w:val="957"/>
        <w:ind w:right="112" w:firstLine="420"/>
        <w:jc w:val="both"/>
        <w:keepLines w:val="0"/>
        <w:keepNext w:val="0"/>
        <w:pageBreakBefore w:val="0"/>
        <w:spacing w:line="360" w:lineRule="auto"/>
        <w:widowControl w:val="off"/>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5）考核成绩＜80分，实际支付费用 = </w:t>
      </w:r>
      <w:r>
        <w:rPr>
          <w:rFonts w:hint="eastAsia" w:eastAsia="宋体" w:cs="Times New Roman"/>
          <w:b w:val="0"/>
          <w:bCs w:val="0"/>
          <w:sz w:val="21"/>
          <w:szCs w:val="21"/>
          <w:highlight w:val="none"/>
          <w:lang w:val="en-US" w:eastAsia="zh-CN" w:bidi="ar-SA"/>
        </w:rPr>
        <w:t xml:space="preserve">∑</w:t>
      </w:r>
      <w:r>
        <w:rPr>
          <w:rFonts w:hint="eastAsia" w:ascii="Times New Roman" w:hAnsi="Times New Roman" w:eastAsia="宋体" w:cs="Times New Roman"/>
          <w:b w:val="0"/>
          <w:bCs w:val="0"/>
          <w:sz w:val="21"/>
          <w:szCs w:val="21"/>
          <w:highlight w:val="none"/>
          <w:lang w:val="en-US" w:eastAsia="zh-CN" w:bidi="ar-SA"/>
        </w:rPr>
        <w:t xml:space="preserve">（中标价×按要求完成批次数）×80%。</w:t>
      </w:r>
      <w:r/>
    </w:p>
    <w:p>
      <w:pPr>
        <w:pStyle w:val="95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季度</w:t>
      </w:r>
      <w:r>
        <w:rPr>
          <w:rFonts w:hint="eastAsia" w:eastAsia="宋体" w:cs="Times New Roman"/>
          <w:b w:val="0"/>
          <w:bCs w:val="0"/>
          <w:sz w:val="21"/>
          <w:szCs w:val="21"/>
          <w:highlight w:val="none"/>
          <w:lang w:val="en-US" w:eastAsia="zh-CN" w:bidi="ar-SA"/>
        </w:rPr>
        <w:t xml:space="preserve">检测</w:t>
      </w:r>
      <w:r>
        <w:rPr>
          <w:rFonts w:hint="default" w:ascii="Times New Roman" w:hAnsi="Times New Roman" w:eastAsia="宋体" w:cs="Times New Roman"/>
          <w:b w:val="0"/>
          <w:bCs w:val="0"/>
          <w:sz w:val="21"/>
          <w:szCs w:val="21"/>
          <w:highlight w:val="none"/>
          <w:lang w:val="en-US" w:eastAsia="zh-CN" w:bidi="ar-SA"/>
        </w:rPr>
        <w:t xml:space="preserve">总费用</w:t>
      </w:r>
      <w:r>
        <w:rPr>
          <w:rFonts w:hint="eastAsia" w:ascii="Times New Roman" w:hAnsi="Times New Roman" w:eastAsia="宋体" w:cs="Times New Roman"/>
          <w:b w:val="0"/>
          <w:bCs w:val="0"/>
          <w:sz w:val="21"/>
          <w:szCs w:val="21"/>
          <w:highlight w:val="none"/>
          <w:lang w:val="en-US" w:eastAsia="zh-CN" w:bidi="ar-SA"/>
        </w:rPr>
        <w:t xml:space="preserve">为</w:t>
      </w:r>
      <w:r>
        <w:rPr>
          <w:rFonts w:hint="eastAsia" w:eastAsia="宋体" w:cs="Times New Roman"/>
          <w:b w:val="0"/>
          <w:bCs w:val="0"/>
          <w:sz w:val="21"/>
          <w:szCs w:val="21"/>
          <w:highlight w:val="none"/>
          <w:lang w:val="en-US" w:eastAsia="zh-CN" w:bidi="ar-SA"/>
        </w:rPr>
        <w:t xml:space="preserve">乙方</w:t>
      </w:r>
      <w:r>
        <w:rPr>
          <w:rFonts w:hint="default" w:ascii="Times New Roman" w:hAnsi="Times New Roman" w:eastAsia="宋体" w:cs="Times New Roman"/>
          <w:b w:val="0"/>
          <w:bCs w:val="0"/>
          <w:sz w:val="21"/>
          <w:szCs w:val="21"/>
          <w:highlight w:val="none"/>
          <w:lang w:val="en-US" w:eastAsia="zh-CN" w:bidi="ar-SA"/>
        </w:rPr>
        <w:t xml:space="preserve">负责运维的所有快检室的实际支付费用求和得到。</w:t>
      </w:r>
      <w:r/>
    </w:p>
    <w:p>
      <w:pPr>
        <w:pStyle w:val="95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（2）季度考核分值。季度考核分值由其运行维护的所有快检室的季度考核成绩计算平均分得出。</w:t>
      </w:r>
      <w:r/>
    </w:p>
    <w:p>
      <w:pPr>
        <w:ind w:firstLine="420"/>
        <w:jc w:val="left"/>
        <w:spacing w:line="360" w:lineRule="auto"/>
        <w:shd w:val="clear" w:color="auto" w:fill="ffffff"/>
        <w:widowControl/>
        <w:rPr>
          <w:rFonts w:ascii="宋体" w:hAnsi="宋体"/>
          <w:color w:val="auto"/>
          <w:highlight w:val="none"/>
        </w:rPr>
      </w:pPr>
      <w:r>
        <w:rPr>
          <w:rFonts w:hint="default" w:ascii="Times New Roman" w:hAnsi="Times New Roman" w:eastAsia="宋体" w:cs="Times New Roman"/>
          <w:b w:val="0"/>
          <w:bCs w:val="0"/>
          <w:sz w:val="21"/>
          <w:szCs w:val="21"/>
          <w:highlight w:val="none"/>
          <w:lang w:val="en-US" w:eastAsia="zh-CN" w:bidi="ar-SA"/>
        </w:rPr>
        <w:t xml:space="preserve">（3）年度考核分值。年度考核分值由季度考核分值计算平均分得出，并根据考核分值确定年度综合评价结果，分为优秀（95分及以上）、良好（90</w:t>
      </w:r>
      <w:r>
        <w:rPr>
          <w:rFonts w:hint="eastAsia"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95分）、中等（85</w:t>
      </w:r>
      <w:r>
        <w:rPr>
          <w:rFonts w:hint="eastAsia"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90分）、合格（80</w:t>
      </w:r>
      <w:r>
        <w:rPr>
          <w:rFonts w:hint="eastAsia" w:eastAsia="宋体" w:cs="Times New Roman"/>
          <w:b w:val="0"/>
          <w:bCs w:val="0"/>
          <w:sz w:val="21"/>
          <w:szCs w:val="21"/>
          <w:highlight w:val="none"/>
          <w:lang w:val="en-US" w:eastAsia="zh-CN" w:bidi="ar-SA"/>
        </w:rPr>
        <w:t xml:space="preserve">～</w:t>
      </w:r>
      <w:r>
        <w:rPr>
          <w:rFonts w:hint="default" w:ascii="Times New Roman" w:hAnsi="Times New Roman" w:eastAsia="宋体" w:cs="Times New Roman"/>
          <w:b w:val="0"/>
          <w:bCs w:val="0"/>
          <w:sz w:val="21"/>
          <w:szCs w:val="21"/>
          <w:highlight w:val="none"/>
          <w:lang w:val="en-US" w:eastAsia="zh-CN" w:bidi="ar-SA"/>
        </w:rPr>
        <w:t xml:space="preserve">85分）、不合格（80分以下）五个等次。</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第八条 合同款支付</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1、本合同项下所有款项均以人民币支付。</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2、</w:t>
      </w:r>
      <w:r>
        <w:rPr>
          <w:rFonts w:hint="eastAsia" w:ascii="宋体" w:hAnsi="宋体" w:eastAsia="宋体" w:cs="宋体"/>
          <w:szCs w:val="21"/>
        </w:rPr>
        <w:t xml:space="preserve">本合同项下的采购资金由甲方自行支付，</w:t>
      </w:r>
      <w:r>
        <w:rPr>
          <w:rFonts w:hint="eastAsia" w:ascii="宋体" w:hAnsi="宋体" w:eastAsia="宋体" w:cs="宋体"/>
          <w:szCs w:val="21"/>
          <w:lang w:eastAsia="zh-Hans"/>
        </w:rPr>
        <w:t xml:space="preserve">甲方付款前，乙方应按各期付款数额以及甲方的要求向甲方开具符合国家法律法规和标准的发票，乙方承诺其开具发票的形式与内容均合法、有效、完整、准确，不开具或开具不合格的，甲方有权迟延支付应付款项直至乙方开具合格票据之日且不承担任何违约责任，且乙方的各项合同义务仍应按合同约定履行。由于乙方未足额缴纳应缴税款和开具发票不真实、不合格而引起的一切责任（包括商业责任和法律责任）和损失，由乙方承担。</w:t>
      </w:r>
      <w:r/>
    </w:p>
    <w:p>
      <w:pPr>
        <w:ind w:firstLine="420"/>
        <w:jc w:val="left"/>
        <w:spacing w:line="360" w:lineRule="auto"/>
        <w:shd w:val="clear" w:color="auto" w:fill="ffffff"/>
        <w:widowControl/>
        <w:rPr>
          <w:rFonts w:hint="eastAsia" w:ascii="宋体" w:hAnsi="宋体" w:eastAsia="宋体" w:cs="Times New Roman"/>
          <w:i w:val="0"/>
          <w:iCs w:val="0"/>
          <w:caps w:val="0"/>
          <w:color w:val="auto"/>
          <w:spacing w:val="0"/>
          <w:sz w:val="21"/>
          <w:szCs w:val="24"/>
          <w:highlight w:val="none"/>
          <w:shd w:val="clear" w:color="auto"/>
        </w:rPr>
      </w:pPr>
      <w:r>
        <w:rPr>
          <w:rFonts w:hint="eastAsia" w:ascii="宋体" w:hAnsi="宋体" w:eastAsia="宋体" w:cs="Times New Roman"/>
          <w:color w:val="auto"/>
          <w:szCs w:val="24"/>
          <w:highlight w:val="none"/>
        </w:rPr>
        <w:t xml:space="preserve">3、</w:t>
      </w:r>
      <w:r>
        <w:rPr>
          <w:rFonts w:hint="eastAsia" w:ascii="宋体" w:hAnsi="宋体" w:eastAsia="宋体" w:cs="Times New Roman"/>
          <w:i w:val="0"/>
          <w:iCs w:val="0"/>
          <w:caps w:val="0"/>
          <w:color w:val="auto"/>
          <w:spacing w:val="0"/>
          <w:sz w:val="21"/>
          <w:szCs w:val="24"/>
          <w:highlight w:val="none"/>
          <w:shd w:val="clear" w:color="auto"/>
        </w:rPr>
        <w:t xml:space="preserve">付款方式：</w:t>
      </w:r>
      <w:r/>
    </w:p>
    <w:p>
      <w:pPr>
        <w:pStyle w:val="1190"/>
        <w:numPr>
          <w:ilvl w:val="0"/>
          <w:numId w:val="0"/>
        </w:numPr>
        <w:ind w:firstLine="420"/>
        <w:jc w:val="both"/>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（1）本项目原则上按季度下发任务，待季度任务完成后，按季度考核成绩据实核算后支付。</w:t>
      </w:r>
      <w:r/>
    </w:p>
    <w:p>
      <w:pPr>
        <w:pStyle w:val="1190"/>
        <w:numPr>
          <w:ilvl w:val="0"/>
          <w:numId w:val="0"/>
        </w:numPr>
        <w:ind w:firstLine="420"/>
        <w:jc w:val="both"/>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乙方需按照甲方要求，依据甲方任务委托书等、工作量清单、考核结果及其他结算依据提出付款申请。甲方在收到乙方提交的完整结算资料后进行审核，审核结果通知乙方，乙方根据审核结果开具正式发票。甲方在乙方提供正式发票后20个工作日内</w:t>
      </w:r>
      <w:r>
        <w:rPr>
          <w:rFonts w:hint="default" w:ascii="宋体" w:hAnsi="宋体" w:eastAsia="宋体" w:cs="宋体"/>
          <w:b w:val="0"/>
          <w:bCs w:val="0"/>
          <w:sz w:val="21"/>
          <w:szCs w:val="21"/>
          <w:highlight w:val="none"/>
          <w:lang w:val="en-US" w:eastAsia="zh-CN"/>
        </w:rPr>
        <w:t xml:space="preserve">向政府采购支付部门提出办理财政支付申请手续，</w:t>
      </w:r>
      <w:r>
        <w:rPr>
          <w:rFonts w:hint="eastAsia" w:ascii="宋体" w:hAnsi="宋体" w:eastAsia="宋体" w:cs="宋体"/>
          <w:b w:val="0"/>
          <w:bCs w:val="0"/>
          <w:sz w:val="21"/>
          <w:szCs w:val="21"/>
          <w:highlight w:val="none"/>
          <w:lang w:val="en-US" w:eastAsia="zh-CN"/>
        </w:rPr>
        <w:t xml:space="preserve">并在财政资金实际拨付后及时向供应商支付相应款项；因财政拨付、政策调整或非采购人原因导致付款延迟的，不视为甲方违约。</w:t>
      </w:r>
      <w:r/>
    </w:p>
    <w:p>
      <w:pPr>
        <w:pStyle w:val="1190"/>
        <w:numPr>
          <w:ilvl w:val="0"/>
          <w:numId w:val="0"/>
        </w:numPr>
        <w:ind w:firstLine="420"/>
        <w:jc w:val="both"/>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甲方按照采购文件及本合同约定的付款条件、付款节点和付款程序向乙方支付合同款项。乙方应当先按约向甲方提交合法有效且符合甲方财务要求的发票及请款资料；乙方未提交或提交的发票、资料不符合要求的，甲方有权暂缓付款且不承担逾期付款责任。</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第九条 违约责任  </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２、因甲方原因未按合同约定期限支付合同款，且乙方已按约完成履约并向甲方提交合法有效发票及完整请款资料的，每逾期1天，甲方按应付未付款项的万分之五向乙方支付违约</w:t>
      </w:r>
      <w:r>
        <w:rPr>
          <w:rFonts w:hint="eastAsia" w:ascii="宋体" w:hAnsi="宋体" w:eastAsia="宋体" w:cs="Times New Roman"/>
          <w:color w:val="auto"/>
          <w:highlight w:val="none"/>
          <w:lang w:val="en-US" w:eastAsia="zh-CN"/>
        </w:rPr>
        <w:t xml:space="preserve">金</w:t>
      </w:r>
      <w:r>
        <w:rPr>
          <w:rFonts w:hint="eastAsia" w:ascii="宋体" w:hAnsi="宋体" w:eastAsia="宋体" w:cs="Times New Roman"/>
          <w:color w:val="auto"/>
          <w:highlight w:val="none"/>
        </w:rPr>
        <w:t xml:space="preserve">，但累计违约金总额不超过应付未付款项的5%。因财政拨付延迟、财政支付管理流程、政府采购付款审批流程、乙方未提交或迟延提交合法有效发票或请款资料、乙方履约存在瑕疵或争议等非甲方单方原因导致付款延迟的，甲方不承担逾期付款责任。</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３、如乙方不能按期交付服务的，乙方应向甲方支付合同总价5%的违约金。</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４、乙方逾期交付的，每逾期1天，乙方向甲方按合同总额的5‰支付违约金。如乙方逾期交付达10天或虽未达10天但已明显影响合同目的实现的，甲方有权解除合同，解除合同的通知到达乙方时生效。乙方除支付违约金外，还应赔偿甲方因此遭受的全部损失。乙方逾期交付的，相关失信后果按政府采购监督管理规定执行。</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rPr>
        <w:t xml:space="preserve">6、乙方虚假承诺，或经</w:t>
      </w:r>
      <w:r>
        <w:rPr>
          <w:rFonts w:hint="eastAsia" w:ascii="宋体" w:hAnsi="宋体" w:eastAsia="宋体" w:cs="Times New Roman"/>
          <w:color w:val="auto"/>
          <w:highlight w:val="none"/>
          <w:lang w:val="en-US" w:eastAsia="zh-CN"/>
        </w:rPr>
        <w:t xml:space="preserve">有资质的检测机构、验收机构或监管</w:t>
      </w:r>
      <w:r>
        <w:rPr>
          <w:rFonts w:hint="eastAsia" w:ascii="宋体" w:hAnsi="宋体" w:eastAsia="宋体" w:cs="Times New Roman"/>
          <w:color w:val="auto"/>
          <w:highlight w:val="none"/>
        </w:rPr>
        <w:t xml:space="preserve">部门</w:t>
      </w:r>
      <w:r>
        <w:rPr>
          <w:rFonts w:hint="eastAsia" w:ascii="宋体" w:hAnsi="宋体" w:eastAsia="宋体" w:cs="Times New Roman"/>
          <w:color w:val="auto"/>
          <w:highlight w:val="none"/>
          <w:lang w:val="en-US" w:eastAsia="zh-CN"/>
        </w:rPr>
        <w:t xml:space="preserve">认定其</w:t>
      </w:r>
      <w:r>
        <w:rPr>
          <w:rFonts w:hint="eastAsia" w:ascii="宋体" w:hAnsi="宋体" w:eastAsia="宋体" w:cs="Times New Roman"/>
          <w:color w:val="auto"/>
          <w:highlight w:val="none"/>
        </w:rPr>
        <w:t xml:space="preserve">提供的货物</w:t>
      </w:r>
      <w:r>
        <w:rPr>
          <w:rFonts w:hint="eastAsia" w:ascii="宋体" w:hAnsi="宋体" w:eastAsia="宋体" w:cs="Times New Roman"/>
          <w:color w:val="auto"/>
          <w:highlight w:val="none"/>
          <w:lang w:val="en-US" w:eastAsia="zh-CN"/>
        </w:rPr>
        <w:t xml:space="preserve">或</w:t>
      </w:r>
      <w:r>
        <w:rPr>
          <w:rFonts w:hint="eastAsia" w:ascii="宋体" w:hAnsi="宋体" w:eastAsia="宋体" w:cs="Times New Roman"/>
          <w:color w:val="auto"/>
          <w:highlight w:val="none"/>
        </w:rPr>
        <w:t xml:space="preserve">服务不能满足采购文件要求，或</w:t>
      </w:r>
      <w:r>
        <w:rPr>
          <w:rFonts w:hint="eastAsia" w:ascii="宋体" w:hAnsi="宋体" w:eastAsia="宋体" w:cs="Times New Roman"/>
          <w:color w:val="auto"/>
          <w:highlight w:val="none"/>
          <w:lang w:val="en-US" w:eastAsia="zh-CN"/>
        </w:rPr>
        <w:t xml:space="preserve">因</w:t>
      </w:r>
      <w:r>
        <w:rPr>
          <w:rFonts w:hint="eastAsia" w:ascii="宋体" w:hAnsi="宋体" w:eastAsia="宋体" w:cs="Times New Roman"/>
          <w:color w:val="auto"/>
          <w:highlight w:val="none"/>
        </w:rPr>
        <w:t xml:space="preserve">乙方</w:t>
      </w:r>
      <w:r>
        <w:rPr>
          <w:rFonts w:hint="eastAsia" w:ascii="宋体" w:hAnsi="宋体" w:eastAsia="宋体" w:cs="Times New Roman"/>
          <w:color w:val="auto"/>
          <w:highlight w:val="none"/>
          <w:lang w:val="en-US" w:eastAsia="zh-CN"/>
        </w:rPr>
        <w:t xml:space="preserve">原因</w:t>
      </w:r>
      <w:r>
        <w:rPr>
          <w:rFonts w:hint="eastAsia" w:ascii="宋体" w:hAnsi="宋体" w:eastAsia="宋体" w:cs="Times New Roman"/>
          <w:color w:val="auto"/>
          <w:highlight w:val="none"/>
        </w:rPr>
        <w:t xml:space="preserve">造成合同无法继续履行的，</w:t>
      </w:r>
      <w:r>
        <w:rPr>
          <w:rFonts w:hint="eastAsia" w:ascii="宋体" w:hAnsi="宋体" w:eastAsia="宋体" w:cs="Times New Roman"/>
          <w:color w:val="auto"/>
          <w:highlight w:val="none"/>
          <w:lang w:val="en-US" w:eastAsia="zh-CN"/>
        </w:rPr>
        <w:t xml:space="preserve">乙方</w:t>
      </w:r>
      <w:r>
        <w:rPr>
          <w:rFonts w:hint="eastAsia" w:ascii="宋体" w:hAnsi="宋体" w:eastAsia="宋体" w:cs="Times New Roman"/>
          <w:color w:val="auto"/>
          <w:highlight w:val="none"/>
        </w:rPr>
        <w:t xml:space="preserve">应向甲方支付合同总价30%</w:t>
      </w:r>
      <w:r>
        <w:rPr>
          <w:rFonts w:hint="eastAsia" w:ascii="宋体" w:hAnsi="宋体" w:eastAsia="宋体" w:cs="Times New Roman"/>
          <w:color w:val="auto"/>
          <w:highlight w:val="none"/>
          <w:lang w:val="en-US" w:eastAsia="zh-CN"/>
        </w:rPr>
        <w:t xml:space="preserve">的</w:t>
      </w:r>
      <w:r>
        <w:rPr>
          <w:rFonts w:hint="eastAsia" w:ascii="宋体" w:hAnsi="宋体" w:eastAsia="宋体" w:cs="Times New Roman"/>
          <w:color w:val="auto"/>
          <w:highlight w:val="none"/>
        </w:rPr>
        <w:t xml:space="preserve">赔偿金。</w:t>
      </w:r>
      <w:r>
        <w:rPr>
          <w:rFonts w:hint="eastAsia" w:ascii="宋体" w:hAnsi="宋体" w:eastAsia="宋体" w:cs="Times New Roman"/>
          <w:color w:val="auto"/>
          <w:highlight w:val="none"/>
          <w:lang w:val="en-US" w:eastAsia="zh-CN"/>
        </w:rPr>
        <w:t xml:space="preserve">违约金不足以弥补甲方损失的，乙方还应继续赔偿甲方全部损失。</w:t>
      </w:r>
      <w:r/>
    </w:p>
    <w:p>
      <w:pPr>
        <w:ind w:firstLine="420"/>
        <w:jc w:val="left"/>
        <w:spacing w:line="360" w:lineRule="auto"/>
        <w:shd w:val="clear" w:color="auto" w:fill="ffffff"/>
        <w:widowControl/>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 xml:space="preserve">第十条 合同的变更和终止</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2、除发生法律规定的不能预见、不能避免并不能克服的客观情况外，甲乙双方不得放弃或拒绝履行合同。乙方放弃或拒绝履行合同，在三年内不得参加</w:t>
      </w:r>
      <w:r>
        <w:rPr>
          <w:rFonts w:hint="eastAsia" w:ascii="宋体" w:hAnsi="宋体" w:eastAsia="宋体" w:cs="Times New Roman"/>
          <w:color w:val="auto"/>
          <w:highlight w:val="none"/>
          <w:lang w:val="en-US" w:eastAsia="zh-CN"/>
        </w:rPr>
        <w:t xml:space="preserve">甲方</w:t>
      </w:r>
      <w:r>
        <w:rPr>
          <w:rFonts w:hint="eastAsia" w:ascii="宋体" w:hAnsi="宋体" w:eastAsia="宋体" w:cs="Times New Roman"/>
          <w:color w:val="auto"/>
          <w:highlight w:val="none"/>
        </w:rPr>
        <w:t xml:space="preserve">组织的政府采购活动。</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第十一条 合同的转让</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乙方不得擅自部分或全部转让其应履行的合同义务。</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第十二条 争议的解决</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（1）向甲方所在地有管辖权的人民法院提起诉讼；</w:t>
      </w:r>
      <w:r/>
    </w:p>
    <w:p>
      <w:pPr>
        <w:ind w:firstLine="56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（2）向南京仲裁委员会按其仲裁规则申请仲裁。</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2、在仲裁期间，本合同应继续履行。</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第十三条 诚实信用</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ascii="宋体" w:hAnsi="宋体"/>
          <w:color w:val="auto"/>
          <w:highlight w:val="none"/>
        </w:rPr>
      </w:pPr>
      <w:r>
        <w:rPr>
          <w:rFonts w:hint="eastAsia" w:ascii="宋体" w:hAnsi="宋体"/>
          <w:b/>
          <w:bCs/>
          <w:color w:val="auto"/>
          <w:highlight w:val="none"/>
        </w:rPr>
        <w:t xml:space="preserve">第十四条 合同生效及其他</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1、</w:t>
      </w:r>
      <w:r>
        <w:rPr>
          <w:rFonts w:hint="eastAsia" w:ascii="宋体" w:hAnsi="宋体" w:eastAsia="宋体" w:cs="宋体"/>
          <w:szCs w:val="21"/>
        </w:rPr>
        <w:t xml:space="preserve">本合同自</w:t>
      </w:r>
      <w:r>
        <w:rPr>
          <w:rFonts w:hint="eastAsia" w:ascii="宋体" w:hAnsi="宋体" w:eastAsia="宋体" w:cs="宋体"/>
          <w:color w:val="000000"/>
          <w:szCs w:val="21"/>
          <w:lang w:eastAsia="zh-Hans"/>
        </w:rPr>
        <w:t xml:space="preserve">签字盖章</w:t>
      </w:r>
      <w:r>
        <w:rPr>
          <w:rFonts w:hint="eastAsia" w:ascii="宋体" w:hAnsi="宋体" w:eastAsia="宋体" w:cs="宋体"/>
          <w:szCs w:val="21"/>
        </w:rPr>
        <w:t xml:space="preserve">之日起生效</w:t>
      </w:r>
      <w:r>
        <w:rPr>
          <w:rFonts w:hint="eastAsia" w:ascii="宋体" w:hAnsi="宋体" w:eastAsia="宋体" w:cs="宋体"/>
          <w:color w:val="000000"/>
          <w:szCs w:val="21"/>
        </w:rPr>
        <w:t xml:space="preserve">，合同履行期限</w:t>
      </w:r>
      <w:r>
        <w:rPr>
          <w:rFonts w:hint="eastAsia" w:ascii="宋体" w:hAnsi="宋体" w:eastAsia="宋体" w:cs="宋体"/>
          <w:color w:val="000000"/>
          <w:szCs w:val="21"/>
          <w:lang w:eastAsia="zh-Hans"/>
        </w:rPr>
        <w:t xml:space="preserve">为</w:t>
      </w:r>
      <w:r>
        <w:rPr>
          <w:rFonts w:hint="eastAsia" w:ascii="宋体" w:hAnsi="宋体" w:cs="宋体"/>
          <w:color w:val="000000"/>
          <w:szCs w:val="21"/>
          <w:lang w:eastAsia="zh-CN"/>
        </w:rPr>
        <w:t xml:space="preserve">自合同签订之日起1年</w:t>
      </w:r>
      <w:r>
        <w:rPr>
          <w:rFonts w:hint="eastAsia" w:ascii="宋体" w:hAnsi="宋体"/>
          <w:color w:val="auto"/>
          <w:highlight w:val="none"/>
        </w:rPr>
        <w:t xml:space="preserve">。</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2、本合同一式肆份，甲乙双方各执贰份。</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3、本合同应按照中华人民共和国的现行法律进行解释。</w:t>
      </w:r>
      <w:r/>
    </w:p>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 </w:t>
      </w:r>
      <w:r/>
    </w:p>
    <w:tbl>
      <w:tblPr>
        <w:tblStyle w:val="94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日期：年月日</w:t>
            </w:r>
            <w:r/>
          </w:p>
        </w:tc>
      </w:tr>
    </w:tbl>
    <w:p>
      <w:pPr>
        <w:pStyle w:val="981"/>
        <w:spacing w:before="0" w:beforeAutospacing="0" w:after="0" w:afterAutospacing="0" w:line="276" w:lineRule="auto"/>
        <w:rPr>
          <w:rFonts w:hint="eastAsia"/>
          <w:highlight w:val="none"/>
        </w:rPr>
      </w:pPr>
      <w:r>
        <w:rPr>
          <w:rFonts w:hint="eastAsia"/>
          <w:highlight w:val="none"/>
        </w:rPr>
      </w:r>
      <w:r/>
    </w:p>
    <w:p>
      <w:pPr>
        <w:jc w:val="left"/>
        <w:widowControl/>
        <w:rPr>
          <w:rFonts w:hint="eastAsia" w:ascii="宋体" w:hAnsi="宋体" w:cs="宋体"/>
          <w:b/>
          <w:bCs/>
          <w:sz w:val="32"/>
          <w:szCs w:val="44"/>
        </w:rPr>
      </w:pPr>
      <w:r>
        <w:rPr>
          <w:rFonts w:hint="eastAsia" w:ascii="宋体" w:hAnsi="宋体" w:cs="宋体"/>
        </w:rPr>
        <w:br w:type="page" w:clear="all"/>
      </w:r>
      <w:r/>
    </w:p>
    <w:p>
      <w:pPr>
        <w:pStyle w:val="939"/>
        <w:numPr>
          <w:ilvl w:val="0"/>
          <w:numId w:val="8"/>
        </w:numPr>
        <w:ind w:left="0"/>
        <w:rPr>
          <w:rFonts w:hint="eastAsia" w:ascii="宋体" w:hAnsi="宋体" w:cs="宋体"/>
        </w:rPr>
      </w:pPr>
      <w:r/>
      <w:bookmarkStart w:id="20" w:name="_Toc2050"/>
      <w:r>
        <w:rPr>
          <w:rFonts w:hint="eastAsia" w:ascii="宋体" w:hAnsi="宋体" w:cs="宋体"/>
        </w:rPr>
        <w:t xml:space="preserve">投标文件格式及附件</w:t>
      </w:r>
      <w:bookmarkEnd w:id="19"/>
      <w:r/>
      <w:bookmarkEnd w:id="20"/>
      <w:r/>
      <w:r/>
    </w:p>
    <w:p>
      <w:pPr>
        <w:pStyle w:val="993"/>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312" w:after="312"/>
        <w:rPr>
          <w:rFonts w:hint="eastAsia" w:ascii="宋体" w:hAnsi="宋体" w:cs="宋体"/>
          <w:sz w:val="32"/>
          <w:szCs w:val="32"/>
        </w:rPr>
      </w:pPr>
      <w:r>
        <w:rPr>
          <w:rFonts w:hint="eastAsia" w:ascii="宋体" w:hAnsi="宋体" w:cs="宋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w:t>
      </w:r>
      <w:r>
        <w:rPr>
          <w:rFonts w:hint="eastAsia" w:ascii="宋体" w:hAnsi="宋体" w:cs="宋体"/>
          <w:lang w:val="en-US" w:eastAsia="zh-CN"/>
        </w:rPr>
        <w:t xml:space="preserve">方式</w:t>
      </w:r>
      <w:r>
        <w:rPr>
          <w:rFonts w:hint="eastAsia" w:ascii="宋体" w:hAnsi="宋体" w:cs="宋体"/>
        </w:rPr>
        <w:t xml:space="preserve">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lang w:val="zh-CN"/>
        </w:rPr>
      </w:pPr>
      <w:r>
        <w:rPr>
          <w:rFonts w:hint="eastAsia" w:ascii="宋体" w:hAnsi="宋体" w:cs="宋体"/>
          <w:b/>
          <w:bCs/>
          <w:szCs w:val="21"/>
        </w:rPr>
        <w:br w:type="page" w:clear="all"/>
      </w:r>
      <w:bookmarkStart w:id="21" w:name="_Toc26810"/>
      <w:r>
        <w:rPr>
          <w:rFonts w:hint="eastAsia" w:ascii="宋体" w:hAnsi="宋体" w:cs="宋体"/>
          <w:b/>
          <w:bCs/>
          <w:szCs w:val="21"/>
          <w:lang w:val="zh-CN"/>
        </w:rPr>
        <w:t xml:space="preserve">附件三、</w:t>
      </w:r>
      <w:bookmarkEnd w:id="21"/>
      <w:r>
        <w:rPr>
          <w:rFonts w:hint="eastAsia" w:ascii="宋体" w:hAnsi="宋体" w:cs="宋体"/>
          <w:b/>
          <w:bCs/>
          <w:szCs w:val="21"/>
          <w:lang w:val="zh-CN"/>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952"/>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p>
    <w:tbl>
      <w:tblPr>
        <w:tblStyle w:val="949"/>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132"/>
        <w:gridCol w:w="2693"/>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132" w:type="dxa"/>
            <w:vAlign w:val="center"/>
            <w:textDirection w:val="lrTb"/>
            <w:noWrap w:val="false"/>
          </w:tcPr>
          <w:p>
            <w:pPr>
              <w:pStyle w:val="952"/>
              <w:ind w:firstLine="440"/>
              <w:rPr>
                <w:sz w:val="30"/>
                <w:szCs w:val="30"/>
              </w:rPr>
            </w:pPr>
            <w:r>
              <w:rPr>
                <w:rFonts w:hint="eastAsia" w:ascii="宋体" w:hAnsi="宋体" w:cs="宋体"/>
                <w:sz w:val="22"/>
                <w:szCs w:val="22"/>
              </w:rPr>
              <w:t xml:space="preserve">详见苏采云系统</w:t>
            </w:r>
            <w:r/>
          </w:p>
        </w:tc>
        <w:tc>
          <w:tcPr>
            <w:tcW w:w="2693" w:type="dxa"/>
            <w:vAlign w:val="center"/>
            <w:textDirection w:val="lrTb"/>
            <w:noWrap w:val="false"/>
          </w:tcPr>
          <w:p>
            <w:pPr>
              <w:spacing w:line="440" w:lineRule="exact"/>
              <w:rPr>
                <w:rFonts w:hint="default" w:ascii="宋体" w:hAnsi="宋体" w:eastAsia="宋体" w:cs="宋体"/>
                <w:szCs w:val="21"/>
                <w:lang w:val="en-US" w:eastAsia="zh-CN"/>
              </w:rPr>
            </w:pPr>
            <w:r>
              <w:rPr>
                <w:rFonts w:hint="eastAsia" w:ascii="宋体" w:hAnsi="宋体" w:cs="宋体"/>
                <w:b/>
                <w:bCs/>
                <w:color w:val="ff0000"/>
                <w:szCs w:val="21"/>
                <w:highlight w:val="yellow"/>
              </w:rPr>
              <w:t xml:space="preserve">备注</w:t>
            </w:r>
            <w:r>
              <w:rPr>
                <w:rFonts w:hint="eastAsia" w:ascii="宋体" w:hAnsi="宋体" w:cs="宋体"/>
                <w:b/>
                <w:bCs/>
                <w:color w:val="ff0000"/>
                <w:szCs w:val="21"/>
                <w:highlight w:val="yellow"/>
                <w:lang w:eastAsia="zh-CN"/>
              </w:rPr>
              <w:t xml:space="preserve">：</w:t>
            </w:r>
            <w:r>
              <w:rPr>
                <w:rFonts w:hint="eastAsia" w:ascii="宋体" w:hAnsi="宋体" w:cs="宋体"/>
                <w:b/>
                <w:bCs/>
                <w:color w:val="ff0000"/>
                <w:szCs w:val="21"/>
                <w:highlight w:val="yellow"/>
                <w:lang w:val="en-US" w:eastAsia="zh-CN"/>
              </w:rPr>
              <w:t xml:space="preserve">填写单价</w:t>
            </w:r>
            <w:r>
              <w:rPr>
                <w:rFonts w:hint="eastAsia" w:ascii="宋体" w:hAnsi="宋体" w:cs="宋体"/>
                <w:b/>
                <w:bCs/>
                <w:color w:val="ff0000"/>
                <w:szCs w:val="21"/>
                <w:highlight w:val="yellow"/>
                <w:lang w:val="en-US" w:eastAsia="zh-CN"/>
              </w:rPr>
              <w:t xml:space="preserve">！！！</w:t>
            </w:r>
            <w:r/>
          </w:p>
        </w:tc>
      </w:tr>
      <w:tr>
        <w:trPr>
          <w:trHeight w:val="829"/>
        </w:trPr>
        <w:tc>
          <w:tcPr>
            <w:tcW w:w="1524"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服务时间/交付使用时间</w:t>
            </w:r>
            <w:r/>
          </w:p>
        </w:tc>
        <w:tc>
          <w:tcPr>
            <w:tcW w:w="5132" w:type="dxa"/>
            <w:vAlign w:val="center"/>
            <w:textDirection w:val="lrTb"/>
            <w:noWrap w:val="false"/>
          </w:tcPr>
          <w:p>
            <w:pPr>
              <w:pStyle w:val="952"/>
              <w:ind w:firstLine="472"/>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2693"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p>
            <w:pPr>
              <w:ind w:firstLine="472"/>
              <w:spacing w:line="440" w:lineRule="exact"/>
              <w:rPr>
                <w:rFonts w:hint="eastAsia" w:ascii="宋体" w:hAnsi="宋体" w:cs="宋体"/>
                <w:szCs w:val="21"/>
              </w:rPr>
            </w:pPr>
            <w:r>
              <w:rPr>
                <w:rFonts w:hint="eastAsia" w:ascii="宋体" w:hAnsi="宋体" w:cs="宋体"/>
                <w:szCs w:val="21"/>
              </w:rPr>
            </w:r>
            <w:r/>
          </w:p>
        </w:tc>
      </w:tr>
      <w:tr>
        <w:trPr>
          <w:trHeight w:val="829"/>
        </w:trPr>
        <w:tc>
          <w:tcPr>
            <w:tcW w:w="1524" w:type="dxa"/>
            <w:vAlign w:val="center"/>
            <w:textDirection w:val="lrTb"/>
            <w:noWrap w:val="false"/>
          </w:tcPr>
          <w:p>
            <w:pPr>
              <w:pStyle w:val="952"/>
              <w:ind w:firstLine="0"/>
              <w:jc w:val="center"/>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5132" w:type="dxa"/>
            <w:vAlign w:val="center"/>
            <w:textDirection w:val="lrTb"/>
            <w:noWrap w:val="false"/>
          </w:tcPr>
          <w:p>
            <w:pPr>
              <w:pStyle w:val="952"/>
              <w:ind w:firstLine="474"/>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2693"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tc>
      </w:tr>
    </w:tbl>
    <w:p>
      <w:pPr>
        <w:pStyle w:val="952"/>
        <w:ind w:firstLine="474"/>
        <w:spacing w:line="440" w:lineRule="exact"/>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numPr>
          <w:ilvl w:val="0"/>
          <w:numId w:val="9"/>
        </w:numPr>
        <w:ind w:firstLine="422"/>
        <w:jc w:val="left"/>
        <w:spacing w:line="360" w:lineRule="auto"/>
        <w:shd w:val="clear" w:color="auto" w:fill="ffffff"/>
        <w:widowControl/>
        <w:rPr>
          <w:rFonts w:hint="eastAsia" w:ascii="宋体" w:hAnsi="宋体" w:cs="宋体"/>
          <w:b/>
          <w:bCs/>
          <w:szCs w:val="21"/>
        </w:rPr>
      </w:pPr>
      <w:r/>
      <w:bookmarkStart w:id="22"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pageBreakBefore/>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22"/>
      <w:r/>
      <w:r/>
    </w:p>
    <w:tbl>
      <w:tblPr>
        <w:tblStyle w:val="949"/>
        <w:tblW w:w="5546" w:type="pct"/>
        <w:tblInd w:w="-8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3"/>
        <w:gridCol w:w="1613"/>
        <w:gridCol w:w="710"/>
        <w:gridCol w:w="1190"/>
        <w:gridCol w:w="1205"/>
        <w:gridCol w:w="1137"/>
        <w:gridCol w:w="1326"/>
        <w:gridCol w:w="1156"/>
        <w:gridCol w:w="1069"/>
      </w:tblGrid>
      <w:tr>
        <w:trPr>
          <w:trHeight w:val="733"/>
          <w:tblHeader/>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eastAsia" w:eastAsia="宋体" w:cs="Times New Roman"/>
                <w:b/>
                <w:bCs/>
                <w:i w:val="0"/>
                <w:iCs w:val="0"/>
                <w:color w:val="auto"/>
                <w:sz w:val="21"/>
                <w:szCs w:val="21"/>
                <w:highlight w:val="none"/>
                <w:u w:val="none"/>
                <w:lang w:val="en-US" w:eastAsia="zh-CN"/>
              </w:rPr>
              <w:t xml:space="preserve">农贸市场（商超）名称</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限价</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w:t>
            </w:r>
            <w:r/>
          </w:p>
          <w:p>
            <w:pPr>
              <w:jc w:val="center"/>
              <w:keepLines w:val="0"/>
              <w:keepNext w:val="0"/>
              <w:widowControl/>
              <w:rPr>
                <w:rFonts w:hint="eastAsia"/>
                <w:lang w:val="en-US" w:eastAsia="zh-CN"/>
              </w:rPr>
              <w:suppressLineNumbers w:val="0"/>
            </w:pPr>
            <w:r>
              <w:rPr>
                <w:rFonts w:hint="eastAsia" w:ascii="宋体" w:hAnsi="宋体" w:cs="宋体"/>
                <w:b/>
                <w:bCs/>
                <w:i w:val="0"/>
                <w:iCs w:val="0"/>
                <w:color w:val="auto"/>
                <w:sz w:val="21"/>
                <w:szCs w:val="21"/>
                <w:highlight w:val="none"/>
                <w:u w:val="none"/>
                <w:lang w:val="en-US" w:eastAsia="zh-CN" w:bidi="ar"/>
              </w:rPr>
              <w:t xml:space="preserve">报价</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cs="宋体"/>
                <w:b/>
                <w:bCs/>
                <w:i w:val="0"/>
                <w:iCs w:val="0"/>
                <w:color w:val="auto"/>
                <w:sz w:val="21"/>
                <w:szCs w:val="21"/>
                <w:highlight w:val="none"/>
                <w:u w:val="none"/>
                <w:lang w:val="en-US" w:eastAsia="zh-CN" w:bidi="ar"/>
              </w:rPr>
              <w:t xml:space="preserve">分包最高总限价</w:t>
            </w:r>
            <w:r>
              <w:rPr>
                <w:rFonts w:hint="eastAsia" w:ascii="宋体" w:hAnsi="宋体" w:eastAsia="宋体" w:cs="宋体"/>
                <w:b/>
                <w:bCs/>
                <w:i w:val="0"/>
                <w:iCs w:val="0"/>
                <w:color w:val="auto"/>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合计（元）</w:t>
            </w:r>
            <w:r/>
          </w:p>
        </w:tc>
        <w:tc>
          <w:tcPr>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default"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备注</w:t>
            </w:r>
            <w:r/>
          </w:p>
        </w:tc>
      </w:tr>
      <w:tr>
        <w:trPr>
          <w:trHeight w:val="733"/>
          <w:tblHeader/>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采购包</w:t>
            </w: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left"/>
              <w:keepLines w:val="0"/>
              <w:keepNext w:val="0"/>
              <w:widowControl/>
              <w:rPr>
                <w:rFonts w:hint="eastAsia" w:eastAsia="宋体" w:cs="Times New Roman"/>
                <w:b/>
                <w:bCs/>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象山农贸市场、鼎顺农贸市场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小浦生鲜市集、大润发超市（浦口店）、万客隆鲸选超市（雨山龙湖天街店）</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21</w:t>
            </w: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both"/>
              <w:keepLines w:val="0"/>
              <w:keepNext w:val="0"/>
              <w:widowControl/>
              <w:rPr>
                <w:rFonts w:hint="eastAsia" w:cs="Times New Roman"/>
                <w:i w:val="0"/>
                <w:iCs w:val="0"/>
                <w:color w:val="auto"/>
                <w:sz w:val="21"/>
                <w:szCs w:val="21"/>
                <w:highlight w:val="none"/>
                <w:u w:val="single"/>
                <w:lang w:val="en-US" w:eastAsia="zh-CN" w:bidi="ar"/>
              </w:rPr>
              <w:suppressLineNumbers w:val="0"/>
            </w:pPr>
            <w:r>
              <w:rPr>
                <w:rFonts w:hint="eastAsia" w:cs="Times New Roman"/>
                <w:i w:val="0"/>
                <w:iCs w:val="0"/>
                <w:color w:val="auto"/>
                <w:sz w:val="21"/>
                <w:szCs w:val="21"/>
                <w:highlight w:val="none"/>
                <w:u w:val="single"/>
                <w:lang w:val="en-US" w:eastAsia="zh-CN" w:bidi="ar"/>
              </w:rPr>
              <w:t xml:space="preserve">        </w:t>
            </w:r>
            <w:r/>
          </w:p>
          <w:p>
            <w:pPr>
              <w:jc w:val="both"/>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100*360</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756000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宋体" w:hAnsi="宋体" w:cs="宋体"/>
                <w:b/>
                <w:bCs/>
                <w:i w:val="0"/>
                <w:iCs w:val="0"/>
                <w:color w:val="ff0000"/>
                <w:sz w:val="21"/>
                <w:szCs w:val="21"/>
                <w:highlight w:val="yellow"/>
                <w:u w:val="none"/>
              </w:rPr>
              <w:suppressLineNumbers w:val="0"/>
            </w:pPr>
            <w:r>
              <w:rPr>
                <w:rFonts w:hint="eastAsia" w:ascii="宋体" w:hAnsi="宋体" w:cs="宋体"/>
                <w:b/>
                <w:bCs/>
                <w:i w:val="0"/>
                <w:iCs w:val="0"/>
                <w:color w:val="ff0000"/>
                <w:sz w:val="21"/>
                <w:szCs w:val="21"/>
                <w:highlight w:val="yellow"/>
                <w:u w:val="none"/>
                <w:lang w:val="en-US" w:eastAsia="zh-CN" w:bidi="ar"/>
              </w:rPr>
              <w:t xml:space="preserve">采购包</w:t>
            </w:r>
            <w:r>
              <w:rPr>
                <w:rFonts w:hint="eastAsia" w:ascii="宋体" w:hAnsi="宋体" w:cs="宋体"/>
                <w:i w:val="0"/>
                <w:iCs w:val="0"/>
                <w:color w:val="ff0000"/>
                <w:sz w:val="21"/>
                <w:szCs w:val="21"/>
                <w:highlight w:val="yellow"/>
                <w:u w:val="none"/>
                <w:lang w:val="en-US" w:eastAsia="zh-CN" w:bidi="ar"/>
              </w:rPr>
              <w:t xml:space="preserve">1</w:t>
            </w:r>
            <w:r>
              <w:rPr>
                <w:rFonts w:hint="eastAsia" w:cs="Times New Roman"/>
                <w:i w:val="0"/>
                <w:iCs w:val="0"/>
                <w:color w:val="ff0000"/>
                <w:sz w:val="21"/>
                <w:szCs w:val="21"/>
                <w:highlight w:val="yellow"/>
                <w:u w:val="none"/>
                <w:lang w:val="en-US" w:eastAsia="zh-CN" w:bidi="ar"/>
              </w:rPr>
              <w:t xml:space="preserve">苏采云系统填写</w:t>
            </w:r>
            <w:r>
              <w:rPr>
                <w:rFonts w:hint="eastAsia" w:cs="Times New Roman"/>
                <w:b/>
                <w:bCs/>
                <w:i w:val="0"/>
                <w:iCs w:val="0"/>
                <w:color w:val="ff0000"/>
                <w:sz w:val="21"/>
                <w:szCs w:val="21"/>
                <w:highlight w:val="yellow"/>
                <w:u w:val="none"/>
                <w:lang w:val="en-US" w:eastAsia="zh-CN" w:bidi="ar"/>
              </w:rPr>
              <w:t xml:space="preserve">单价</w:t>
            </w:r>
            <w:r>
              <w:rPr>
                <w:color w:val="ff0000"/>
                <w:highlight w:val="yellow"/>
              </w:rPr>
            </w:r>
          </w:p>
        </w:tc>
      </w:tr>
      <w:tr>
        <w:trPr>
          <w:trHeight w:val="733"/>
          <w:tblHeader/>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采购包</w:t>
            </w:r>
            <w:r>
              <w:rPr>
                <w:rFonts w:hint="eastAsia" w:ascii="宋体" w:hAnsi="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left"/>
              <w:keepLines w:val="0"/>
              <w:keepNext w:val="0"/>
              <w:widowControl/>
              <w:rPr>
                <w:rFonts w:hint="eastAsia" w:eastAsia="宋体" w:cs="Times New Roman"/>
                <w:b/>
                <w:bCs/>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凡星农贸市场</w:t>
            </w:r>
            <w:r>
              <w:rPr>
                <w:rFonts w:hint="eastAsia" w:ascii="宋体" w:hAnsi="宋体" w:cs="宋体"/>
                <w:i w:val="0"/>
                <w:iCs w:val="0"/>
                <w:color w:val="auto"/>
                <w:sz w:val="21"/>
                <w:szCs w:val="21"/>
                <w:highlight w:val="none"/>
                <w:u w:val="none"/>
                <w:lang w:val="en-US" w:eastAsia="zh-CN" w:bidi="ar"/>
              </w:rPr>
              <w:t xml:space="preserve">、八里社区农贸市场、四季生鲜农贸市场、江佑铂庭</w:t>
            </w:r>
            <w:r>
              <w:rPr>
                <w:rFonts w:hint="eastAsia" w:ascii="宋体" w:hAnsi="宋体" w:eastAsia="宋体" w:cs="宋体"/>
                <w:i w:val="0"/>
                <w:iCs w:val="0"/>
                <w:color w:val="auto"/>
                <w:sz w:val="21"/>
                <w:szCs w:val="21"/>
                <w:highlight w:val="none"/>
                <w:u w:val="none"/>
                <w:lang w:val="en-US" w:eastAsia="zh-CN" w:bidi="ar"/>
              </w:rPr>
              <w:t xml:space="preserve">农贸市场</w:t>
            </w:r>
            <w:r>
              <w:rPr>
                <w:rFonts w:hint="eastAsia" w:ascii="宋体" w:hAnsi="宋体" w:cs="宋体"/>
                <w:i w:val="0"/>
                <w:iCs w:val="0"/>
                <w:color w:val="auto"/>
                <w:sz w:val="21"/>
                <w:szCs w:val="21"/>
                <w:highlight w:val="none"/>
                <w:u w:val="none"/>
                <w:lang w:val="en-US" w:eastAsia="zh-CN" w:bidi="ar"/>
              </w:rPr>
              <w:t xml:space="preserve">、高旺农贸市场</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21</w:t>
            </w: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both"/>
              <w:keepLines w:val="0"/>
              <w:keepNext w:val="0"/>
              <w:widowControl/>
              <w:rPr>
                <w:rFonts w:hint="eastAsia" w:cs="Times New Roman"/>
                <w:i w:val="0"/>
                <w:iCs w:val="0"/>
                <w:color w:val="auto"/>
                <w:sz w:val="21"/>
                <w:szCs w:val="21"/>
                <w:highlight w:val="none"/>
                <w:u w:val="single"/>
                <w:lang w:val="en-US" w:eastAsia="zh-CN" w:bidi="ar"/>
              </w:rPr>
              <w:suppressLineNumbers w:val="0"/>
            </w:pPr>
            <w:r>
              <w:rPr>
                <w:rFonts w:hint="eastAsia" w:cs="Times New Roman"/>
                <w:i w:val="0"/>
                <w:iCs w:val="0"/>
                <w:color w:val="auto"/>
                <w:sz w:val="21"/>
                <w:szCs w:val="21"/>
                <w:highlight w:val="none"/>
                <w:u w:val="single"/>
                <w:lang w:val="en-US" w:eastAsia="zh-CN" w:bidi="ar"/>
              </w:rPr>
              <w:t xml:space="preserve">        </w:t>
            </w:r>
            <w:r/>
          </w:p>
          <w:p>
            <w:pPr>
              <w:jc w:val="both"/>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110*360</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832000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宋体" w:hAnsi="宋体" w:cs="宋体"/>
                <w:b/>
                <w:bCs/>
                <w:i w:val="0"/>
                <w:iCs w:val="0"/>
                <w:color w:val="ff0000"/>
                <w:sz w:val="21"/>
                <w:szCs w:val="21"/>
                <w:highlight w:val="yellow"/>
                <w:u w:val="none"/>
              </w:rPr>
              <w:suppressLineNumbers w:val="0"/>
            </w:pPr>
            <w:r>
              <w:rPr>
                <w:rFonts w:hint="eastAsia" w:ascii="宋体" w:hAnsi="宋体" w:cs="宋体"/>
                <w:b/>
                <w:bCs/>
                <w:i w:val="0"/>
                <w:iCs w:val="0"/>
                <w:color w:val="ff0000"/>
                <w:sz w:val="21"/>
                <w:szCs w:val="21"/>
                <w:highlight w:val="yellow"/>
                <w:u w:val="none"/>
                <w:lang w:val="en-US" w:eastAsia="zh-CN" w:bidi="ar"/>
              </w:rPr>
              <w:t xml:space="preserve">采购包</w:t>
            </w:r>
            <w:r>
              <w:rPr>
                <w:rFonts w:hint="eastAsia" w:ascii="宋体" w:hAnsi="宋体" w:cs="宋体"/>
                <w:i w:val="0"/>
                <w:iCs w:val="0"/>
                <w:color w:val="ff0000"/>
                <w:sz w:val="21"/>
                <w:szCs w:val="21"/>
                <w:highlight w:val="yellow"/>
                <w:u w:val="none"/>
                <w:lang w:val="en-US" w:eastAsia="zh-CN" w:bidi="ar"/>
              </w:rPr>
              <w:t xml:space="preserve">2</w:t>
            </w:r>
            <w:r>
              <w:rPr>
                <w:rFonts w:hint="eastAsia" w:cs="Times New Roman"/>
                <w:i w:val="0"/>
                <w:iCs w:val="0"/>
                <w:color w:val="ff0000"/>
                <w:sz w:val="21"/>
                <w:szCs w:val="21"/>
                <w:highlight w:val="yellow"/>
                <w:u w:val="none"/>
                <w:lang w:val="en-US" w:eastAsia="zh-CN" w:bidi="ar"/>
              </w:rPr>
              <w:t xml:space="preserve">苏采云系统填写</w:t>
            </w:r>
            <w:r>
              <w:rPr>
                <w:rFonts w:hint="eastAsia" w:cs="Times New Roman"/>
                <w:b/>
                <w:bCs/>
                <w:i w:val="0"/>
                <w:iCs w:val="0"/>
                <w:color w:val="ff0000"/>
                <w:sz w:val="21"/>
                <w:szCs w:val="21"/>
                <w:highlight w:val="yellow"/>
                <w:u w:val="none"/>
                <w:lang w:val="en-US" w:eastAsia="zh-CN" w:bidi="ar"/>
              </w:rPr>
              <w:t xml:space="preserve">单价</w:t>
            </w:r>
            <w:r>
              <w:rPr>
                <w:color w:val="ff0000"/>
                <w:highlight w:val="yellow"/>
              </w:rPr>
            </w:r>
          </w:p>
        </w:tc>
      </w:tr>
      <w:tr>
        <w:trPr>
          <w:trHeight w:val="733"/>
          <w:tblHeader/>
        </w:trPr>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采购包</w:t>
            </w:r>
            <w:r>
              <w:rPr>
                <w:rFonts w:hint="eastAsia" w:ascii="宋体" w:hAnsi="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6" w:type="pct"/>
            <w:vAlign w:val="center"/>
            <w:textDirection w:val="lrTb"/>
            <w:noWrap w:val="false"/>
          </w:tcPr>
          <w:p>
            <w:pPr>
              <w:jc w:val="left"/>
              <w:keepLines w:val="0"/>
              <w:keepNext w:val="0"/>
              <w:widowControl/>
              <w:rPr>
                <w:rFonts w:hint="eastAsia" w:eastAsia="宋体" w:cs="Times New Roman"/>
                <w:b/>
                <w:bCs/>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桥林农贸市场、汤泉农贸市场、星甸农贸市场、石桥农贸市场、刘姐菜篮子永宁店</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21</w:t>
            </w: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both"/>
              <w:keepLines w:val="0"/>
              <w:keepNext w:val="0"/>
              <w:widowControl/>
              <w:rPr>
                <w:rFonts w:hint="eastAsia" w:cs="Times New Roman"/>
                <w:i w:val="0"/>
                <w:iCs w:val="0"/>
                <w:color w:val="auto"/>
                <w:sz w:val="21"/>
                <w:szCs w:val="21"/>
                <w:highlight w:val="none"/>
                <w:u w:val="single"/>
                <w:lang w:val="en-US" w:eastAsia="zh-CN" w:bidi="ar"/>
              </w:rPr>
              <w:suppressLineNumbers w:val="0"/>
            </w:pPr>
            <w:r>
              <w:rPr>
                <w:rFonts w:hint="eastAsia" w:cs="Times New Roman"/>
                <w:i w:val="0"/>
                <w:iCs w:val="0"/>
                <w:color w:val="auto"/>
                <w:sz w:val="21"/>
                <w:szCs w:val="21"/>
                <w:highlight w:val="none"/>
                <w:u w:val="single"/>
                <w:lang w:val="en-US" w:eastAsia="zh-CN" w:bidi="ar"/>
              </w:rPr>
              <w:t xml:space="preserve">        </w:t>
            </w:r>
            <w:r/>
          </w:p>
          <w:p>
            <w:pPr>
              <w:jc w:val="both"/>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元</w:t>
            </w:r>
            <w:r>
              <w:rPr>
                <w:rFonts w:hint="default" w:ascii="Times New Roman" w:hAnsi="Times New Roman" w:eastAsia="宋体" w:cs="Times New Roman"/>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108*360</w:t>
            </w:r>
            <w:r>
              <w:rPr>
                <w:rFonts w:hint="eastAsia" w:ascii="宋体" w:hAnsi="宋体" w:eastAsia="宋体" w:cs="宋体"/>
                <w:i w:val="0"/>
                <w:iCs w:val="0"/>
                <w:color w:val="auto"/>
                <w:sz w:val="21"/>
                <w:szCs w:val="21"/>
                <w:highlight w:val="none"/>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817000</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jc w:val="center"/>
              <w:keepLines w:val="0"/>
              <w:keepNext w:val="0"/>
              <w:widowControl/>
              <w:rPr>
                <w:rFonts w:hint="eastAsia"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keepLines w:val="0"/>
              <w:keepNext w:val="0"/>
              <w:widowControl/>
              <w:rPr>
                <w:rFonts w:hint="eastAsia" w:ascii="宋体" w:hAnsi="宋体" w:cs="宋体"/>
                <w:b/>
                <w:bCs/>
                <w:i w:val="0"/>
                <w:iCs w:val="0"/>
                <w:color w:val="ff0000"/>
                <w:sz w:val="21"/>
                <w:szCs w:val="21"/>
                <w:highlight w:val="yellow"/>
                <w:u w:val="none"/>
              </w:rPr>
              <w:suppressLineNumbers w:val="0"/>
            </w:pPr>
            <w:r>
              <w:rPr>
                <w:rFonts w:hint="eastAsia" w:ascii="宋体" w:hAnsi="宋体" w:cs="宋体"/>
                <w:b/>
                <w:bCs/>
                <w:i w:val="0"/>
                <w:iCs w:val="0"/>
                <w:color w:val="ff0000"/>
                <w:sz w:val="21"/>
                <w:szCs w:val="21"/>
                <w:highlight w:val="yellow"/>
                <w:u w:val="none"/>
                <w:lang w:val="en-US" w:eastAsia="zh-CN" w:bidi="ar"/>
              </w:rPr>
              <w:t xml:space="preserve">采购包</w:t>
            </w:r>
            <w:r>
              <w:rPr>
                <w:rFonts w:hint="eastAsia" w:ascii="宋体" w:hAnsi="宋体" w:cs="宋体"/>
                <w:i w:val="0"/>
                <w:iCs w:val="0"/>
                <w:color w:val="ff0000"/>
                <w:sz w:val="21"/>
                <w:szCs w:val="21"/>
                <w:highlight w:val="yellow"/>
                <w:u w:val="none"/>
                <w:lang w:val="en-US" w:eastAsia="zh-CN" w:bidi="ar"/>
              </w:rPr>
              <w:t xml:space="preserve">3</w:t>
            </w:r>
            <w:r>
              <w:rPr>
                <w:rFonts w:hint="eastAsia" w:cs="Times New Roman"/>
                <w:i w:val="0"/>
                <w:iCs w:val="0"/>
                <w:color w:val="ff0000"/>
                <w:sz w:val="21"/>
                <w:szCs w:val="21"/>
                <w:highlight w:val="yellow"/>
                <w:u w:val="none"/>
                <w:lang w:val="en-US" w:eastAsia="zh-CN" w:bidi="ar"/>
              </w:rPr>
              <w:t xml:space="preserve">苏采云系统填写</w:t>
            </w:r>
            <w:r>
              <w:rPr>
                <w:rFonts w:hint="eastAsia" w:cs="Times New Roman"/>
                <w:b/>
                <w:bCs/>
                <w:i w:val="0"/>
                <w:iCs w:val="0"/>
                <w:color w:val="ff0000"/>
                <w:sz w:val="21"/>
                <w:szCs w:val="21"/>
                <w:highlight w:val="yellow"/>
                <w:u w:val="none"/>
                <w:lang w:val="en-US" w:eastAsia="zh-CN" w:bidi="ar"/>
              </w:rPr>
              <w:t xml:space="preserve">单价</w:t>
            </w:r>
            <w:r>
              <w:rPr>
                <w:color w:val="ff0000"/>
                <w:highlight w:val="yellow"/>
              </w:rPr>
            </w:r>
          </w:p>
        </w:tc>
      </w:tr>
    </w:tbl>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1"/>
        <w:gridCol w:w="1785"/>
        <w:gridCol w:w="2053"/>
        <w:gridCol w:w="3204"/>
        <w:gridCol w:w="1325"/>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w:t>
      </w:r>
      <w:r>
        <w:rPr>
          <w:rFonts w:hint="eastAsia" w:ascii="宋体" w:hAnsi="宋体" w:cs="宋体"/>
          <w:szCs w:val="21"/>
          <w:lang w:val="en-US" w:eastAsia="zh-CN"/>
        </w:rPr>
        <w:t xml:space="preserve">无偏离或</w:t>
      </w:r>
      <w:r>
        <w:rPr>
          <w:rFonts w:hint="eastAsia" w:ascii="宋体" w:hAnsi="宋体" w:cs="宋体"/>
          <w:szCs w:val="21"/>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9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w:t>
      </w:r>
      <w:r>
        <w:rPr>
          <w:rFonts w:hint="eastAsia" w:ascii="宋体" w:hAnsi="宋体" w:cs="宋体"/>
          <w:szCs w:val="21"/>
          <w:lang w:val="en-US" w:eastAsia="zh-CN"/>
        </w:rPr>
        <w:t xml:space="preserve">无偏离或</w:t>
      </w:r>
      <w:r>
        <w:rPr>
          <w:rFonts w:hint="eastAsia" w:ascii="宋体" w:hAnsi="宋体" w:cs="宋体"/>
          <w:szCs w:val="21"/>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128"/>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w:t>
      </w:r>
      <w:r>
        <w:rPr>
          <w:rFonts w:hint="eastAsia" w:ascii="宋体" w:hAnsi="宋体" w:cs="宋体"/>
          <w:sz w:val="21"/>
          <w:szCs w:val="21"/>
          <w:lang w:val="en-US" w:eastAsia="zh-CN"/>
        </w:rPr>
        <w:t xml:space="preserve">采购</w:t>
      </w:r>
      <w:r>
        <w:rPr>
          <w:rFonts w:hint="eastAsia" w:ascii="宋体" w:hAnsi="宋体" w:cs="宋体"/>
          <w:sz w:val="21"/>
          <w:szCs w:val="21"/>
        </w:rPr>
        <w:t xml:space="preserve">人对项目的要求、评标标准的要求及项目本身的特点编写。</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Style w:val="94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p>
    <w:tbl>
      <w:tblPr>
        <w:tblStyle w:val="94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312" w:after="312" w:line="480" w:lineRule="auto"/>
        <w:rPr>
          <w:rFonts w:hint="eastAsia" w:ascii="宋体" w:hAnsi="宋体" w:cs="宋体"/>
          <w:b/>
          <w:bCs/>
          <w:sz w:val="28"/>
          <w:szCs w:val="28"/>
        </w:rPr>
      </w:pPr>
      <w:r/>
      <w:bookmarkStart w:id="23" w:name="OLE_LINK14"/>
      <w:r/>
      <w:bookmarkStart w:id="24" w:name="OLE_LINK13"/>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                                                   日期：</w:t>
      </w:r>
      <w:r/>
    </w:p>
    <w:p>
      <w:pPr>
        <w:ind w:firstLine="420"/>
        <w:jc w:val="left"/>
        <w:spacing w:line="360" w:lineRule="auto"/>
        <w:widowControl/>
        <w:rPr>
          <w:rFonts w:hint="eastAsia" w:ascii="宋体" w:hAnsi="宋体" w:cs="宋体"/>
        </w:rPr>
      </w:pPr>
      <w:r>
        <w:rPr>
          <w:rFonts w:hint="eastAsia" w:ascii="宋体" w:hAnsi="宋体" w:cs="宋体"/>
        </w:rPr>
      </w:r>
      <w:r/>
    </w:p>
    <w:p>
      <w:pPr>
        <w:ind w:firstLine="420"/>
        <w:jc w:val="left"/>
        <w:spacing w:line="360" w:lineRule="auto"/>
        <w:widowControl/>
        <w:rPr>
          <w:rFonts w:hint="eastAsia" w:ascii="宋体" w:hAnsi="宋体" w:cs="宋体"/>
        </w:rPr>
      </w:pPr>
      <w:r>
        <w:rPr>
          <w:rFonts w:hint="eastAsia" w:ascii="宋体" w:hAnsi="宋体" w:cs="宋体"/>
        </w:rPr>
      </w:r>
      <w:r/>
    </w:p>
    <w:p>
      <w:pPr>
        <w:ind w:firstLine="420"/>
        <w:keepLines/>
        <w:keepNext/>
        <w:rPr>
          <w:rFonts w:ascii="宋体" w:hAnsi="宋体" w:eastAsia="宋体" w:cs="宋体"/>
          <w:szCs w:val="24"/>
        </w:rPr>
        <w:outlineLvl w:val="9"/>
      </w:pPr>
      <w:r>
        <w:rPr>
          <w:rFonts w:hint="eastAsia" w:ascii="宋体" w:hAnsi="宋体" w:eastAsia="宋体" w:cs="宋体"/>
          <w:szCs w:val="24"/>
        </w:rPr>
        <w:t xml:space="preserve">备注：</w:t>
      </w:r>
      <w:r/>
    </w:p>
    <w:p>
      <w:pPr>
        <w:ind w:firstLine="630"/>
        <w:keepLines/>
        <w:keepNext/>
        <w:rPr>
          <w:rFonts w:ascii="宋体" w:hAnsi="宋体" w:eastAsia="宋体" w:cs="宋体"/>
          <w:szCs w:val="24"/>
        </w:rPr>
        <w:outlineLvl w:val="9"/>
      </w:pPr>
      <w:r>
        <w:rPr>
          <w:rFonts w:hint="eastAsia" w:ascii="宋体" w:hAnsi="宋体" w:eastAsia="宋体" w:cs="宋体"/>
          <w:szCs w:val="24"/>
        </w:rPr>
        <w:t xml:space="preserve">1.从业人员、营业收入、资产总额填报上一年度数据，无上一年度数据的新成立企业可不填报。</w:t>
      </w:r>
      <w:r/>
    </w:p>
    <w:p>
      <w:pPr>
        <w:ind w:firstLine="630"/>
        <w:keepLines/>
        <w:keepNext/>
        <w:rPr>
          <w:rFonts w:ascii="宋体" w:hAnsi="宋体" w:eastAsia="宋体" w:cs="宋体"/>
          <w:b/>
          <w:bCs/>
          <w:szCs w:val="24"/>
        </w:rPr>
        <w:outlineLvl w:val="9"/>
      </w:pPr>
      <w:r>
        <w:rPr>
          <w:rFonts w:hint="eastAsia" w:ascii="宋体" w:hAnsi="宋体" w:eastAsia="宋体" w:cs="宋体"/>
          <w:szCs w:val="24"/>
        </w:rPr>
        <w:t xml:space="preserve">2.在货物采购项目中，货物由中小企业制造，即货物由中小企业生产且使用该中小企业商号或者注册商标。</w:t>
      </w:r>
      <w:r>
        <w:rPr>
          <w:rFonts w:hint="eastAsia" w:ascii="宋体" w:hAnsi="宋体" w:eastAsia="宋体" w:cs="宋体"/>
          <w:b/>
          <w:bCs/>
          <w:szCs w:val="24"/>
        </w:rPr>
        <w:t xml:space="preserve">供应商提供的货物既有中小企业制造货物，也有大型企业制造货物的，不享受相应扶持政策。</w:t>
      </w:r>
      <w:r/>
    </w:p>
    <w:p>
      <w:pPr>
        <w:ind w:firstLine="630"/>
        <w:keepLines/>
        <w:keepNext/>
        <w:rPr>
          <w:rFonts w:ascii="宋体" w:hAnsi="宋体" w:eastAsia="宋体" w:cs="宋体"/>
          <w:b/>
          <w:bCs/>
          <w:szCs w:val="24"/>
        </w:rPr>
        <w:outlineLvl w:val="9"/>
      </w:pPr>
      <w:r>
        <w:rPr>
          <w:rFonts w:hint="eastAsia" w:ascii="宋体" w:hAnsi="宋体" w:eastAsia="宋体" w:cs="宋体"/>
          <w:szCs w:val="24"/>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rPr>
        <w:t xml:space="preserve">本采购标的对应的中小企业划分标准所属行业，以采购文件中具体规定为准。</w:t>
      </w:r>
      <w:r/>
    </w:p>
    <w:p>
      <w:pPr>
        <w:ind w:firstLine="632"/>
        <w:keepLines/>
        <w:keepNext/>
        <w:rPr>
          <w:rFonts w:ascii="宋体" w:hAnsi="宋体" w:eastAsia="宋体" w:cs="宋体"/>
          <w:b/>
          <w:bCs/>
          <w:szCs w:val="24"/>
        </w:rPr>
        <w:outlineLvl w:val="9"/>
      </w:pPr>
      <w:r>
        <w:rPr>
          <w:rFonts w:hint="eastAsia" w:ascii="宋体" w:hAnsi="宋体" w:eastAsia="宋体" w:cs="宋体"/>
          <w:b/>
          <w:bCs/>
          <w:szCs w:val="24"/>
        </w:rPr>
        <w:t xml:space="preserve">4.如未对（中型企业、小型企业、微型企业）进行勾选，视同非中小微企业，不可享受相应扶持政策。</w:t>
      </w:r>
      <w:r/>
    </w:p>
    <w:p>
      <w:pPr>
        <w:ind w:left="840" w:hanging="210"/>
        <w:spacing w:line="360" w:lineRule="auto"/>
        <w:rPr>
          <w:rFonts w:ascii="宋体" w:hAnsi="宋体" w:eastAsia="宋体" w:cs="宋体"/>
          <w:szCs w:val="24"/>
          <w:lang w:val="zh-CN"/>
        </w:rPr>
        <w:outlineLvl w:val="9"/>
      </w:pPr>
      <w:r>
        <w:rPr>
          <w:rFonts w:hint="eastAsia" w:ascii="宋体" w:hAnsi="宋体" w:eastAsia="宋体" w:cs="宋体"/>
          <w:szCs w:val="24"/>
        </w:rPr>
        <w:t xml:space="preserve">5.中标单位为中小企业的，《中小企业声明函》将随中标结果同时公告</w:t>
      </w:r>
      <w:r>
        <w:rPr>
          <w:rFonts w:hint="eastAsia" w:ascii="宋体" w:hAnsi="宋体" w:eastAsia="宋体" w:cs="宋体"/>
          <w:szCs w:val="24"/>
          <w:lang w:val="zh-CN"/>
        </w:rPr>
        <w:t xml:space="preserve">。</w:t>
      </w:r>
      <w:r/>
    </w:p>
    <w:p>
      <w:pPr>
        <w:ind w:left="840" w:hanging="210"/>
        <w:spacing w:line="360" w:lineRule="auto"/>
        <w:rPr>
          <w:rFonts w:ascii="宋体" w:hAnsi="宋体" w:eastAsia="宋体" w:cs="宋体"/>
          <w:szCs w:val="24"/>
          <w:lang w:val="zh-CN"/>
        </w:rPr>
        <w:outlineLvl w:val="9"/>
      </w:pPr>
      <w:r>
        <w:rPr>
          <w:rFonts w:ascii="宋体" w:hAnsi="宋体" w:eastAsia="宋体" w:cs="宋体"/>
          <w:szCs w:val="24"/>
          <w:lang w:val="zh-CN"/>
        </w:rPr>
      </w:r>
      <w:r/>
    </w:p>
    <w:p>
      <w:pPr>
        <w:rPr>
          <w:rFonts w:ascii="宋体" w:hAnsi="宋体" w:eastAsia="宋体" w:cs="Times New Roman"/>
          <w:b/>
          <w:szCs w:val="24"/>
        </w:rPr>
        <w:outlineLvl w:val="9"/>
      </w:pPr>
      <w:r>
        <w:rPr>
          <w:rFonts w:hint="eastAsia" w:ascii="宋体" w:hAnsi="宋体" w:eastAsia="宋体" w:cs="Times New Roman"/>
          <w:b/>
          <w:szCs w:val="24"/>
        </w:rPr>
        <w:t xml:space="preserve">附：中小企业划型标准规定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（一）农、林、牧、渔业。</w:t>
      </w:r>
      <w:r>
        <w:rPr>
          <w:rFonts w:hint="eastAsia" w:ascii="宋体" w:hAnsi="宋体" w:eastAsia="宋体" w:cs="Times New Roman"/>
          <w:szCs w:val="24"/>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（二）工业。</w:t>
      </w:r>
      <w:r>
        <w:rPr>
          <w:rFonts w:hint="eastAsia" w:ascii="宋体" w:hAnsi="宋体" w:eastAsia="宋体" w:cs="Times New Roman"/>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（三）建筑业。</w:t>
      </w:r>
      <w:r>
        <w:rPr>
          <w:rFonts w:hint="eastAsia" w:ascii="宋体" w:hAnsi="宋体" w:eastAsia="宋体" w:cs="Times New Roman"/>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（四）批发业。</w:t>
      </w:r>
      <w:r>
        <w:rPr>
          <w:rFonts w:hint="eastAsia" w:ascii="宋体" w:hAnsi="宋体" w:eastAsia="宋体" w:cs="Times New Roman"/>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（五）零售业。</w:t>
      </w:r>
      <w:r>
        <w:rPr>
          <w:rFonts w:hint="eastAsia" w:ascii="宋体" w:hAnsi="宋体" w:eastAsia="宋体" w:cs="Times New Roman"/>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（六）交通运输业。</w:t>
      </w:r>
      <w:r>
        <w:rPr>
          <w:rFonts w:hint="eastAsia" w:ascii="宋体" w:hAnsi="宋体" w:eastAsia="宋体" w:cs="Times New Roman"/>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（七）仓储业。</w:t>
      </w:r>
      <w:r>
        <w:rPr>
          <w:rFonts w:hint="eastAsia" w:ascii="宋体" w:hAnsi="宋体" w:eastAsia="宋体" w:cs="Times New Roman"/>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（八）邮政业。</w:t>
      </w:r>
      <w:r>
        <w:rPr>
          <w:rFonts w:hint="eastAsia" w:ascii="宋体" w:hAnsi="宋体" w:eastAsia="宋体" w:cs="Times New Roman"/>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（九）住宿业。</w:t>
      </w:r>
      <w:r>
        <w:rPr>
          <w:rFonts w:hint="eastAsia" w:ascii="宋体" w:hAnsi="宋体" w:eastAsia="宋体" w:cs="Times New Roman"/>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（十）餐饮业。</w:t>
      </w:r>
      <w:r>
        <w:rPr>
          <w:rFonts w:hint="eastAsia" w:ascii="宋体" w:hAnsi="宋体" w:eastAsia="宋体" w:cs="Times New Roman"/>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（十一）信息传输业。</w:t>
      </w:r>
      <w:r>
        <w:rPr>
          <w:rFonts w:hint="eastAsia" w:ascii="宋体" w:hAnsi="宋体" w:eastAsia="宋体" w:cs="Times New Roman"/>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（十二）软件和信息技术服务业。</w:t>
      </w:r>
      <w:r>
        <w:rPr>
          <w:rFonts w:hint="eastAsia" w:ascii="宋体" w:hAnsi="宋体" w:eastAsia="宋体" w:cs="Times New Roman"/>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（十三）房地产开发经营。</w:t>
      </w:r>
      <w:r>
        <w:rPr>
          <w:rFonts w:hint="eastAsia" w:ascii="宋体" w:hAnsi="宋体" w:eastAsia="宋体" w:cs="Times New Roman"/>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（十四）物业管理。</w:t>
      </w:r>
      <w:r>
        <w:rPr>
          <w:rFonts w:hint="eastAsia" w:ascii="宋体" w:hAnsi="宋体" w:eastAsia="宋体" w:cs="Times New Roman"/>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rPr>
        <w:outlineLvl w:val="9"/>
      </w:pPr>
      <w:r>
        <w:rPr>
          <w:rFonts w:hint="eastAsia" w:ascii="宋体" w:hAnsi="宋体" w:eastAsia="宋体" w:cs="Times New Roman"/>
          <w:b/>
          <w:szCs w:val="24"/>
        </w:rPr>
        <w:t xml:space="preserve">（十五）租赁和商务服务业。</w:t>
      </w:r>
      <w:r>
        <w:rPr>
          <w:rFonts w:hint="eastAsia" w:ascii="宋体" w:hAnsi="宋体" w:eastAsia="宋体" w:cs="Times New Roman"/>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360" w:lineRule="auto"/>
        <w:widowControl/>
        <w:rPr>
          <w:rFonts w:hint="eastAsia" w:ascii="宋体" w:hAnsi="宋体" w:cs="宋体"/>
          <w:b/>
          <w:szCs w:val="21"/>
        </w:rPr>
        <w:outlineLvl w:val="9"/>
      </w:pPr>
      <w:r>
        <w:rPr>
          <w:rFonts w:hint="eastAsia" w:ascii="宋体" w:hAnsi="宋体" w:eastAsia="宋体" w:cs="Times New Roman"/>
          <w:b/>
          <w:szCs w:val="24"/>
        </w:rPr>
        <w:t xml:space="preserve">（十六）其他未列明行业。</w:t>
      </w:r>
      <w:r>
        <w:rPr>
          <w:rFonts w:hint="eastAsia" w:ascii="宋体" w:hAnsi="宋体" w:eastAsia="宋体" w:cs="Times New Roman"/>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sz w:val="28"/>
        </w:rPr>
      </w:pPr>
      <w:r>
        <w:rPr>
          <w:rFonts w:hint="eastAsia" w:ascii="宋体" w:hAnsi="宋体" w:cs="宋体"/>
          <w:b/>
          <w:bCs/>
          <w:sz w:val="28"/>
        </w:rPr>
      </w:r>
      <w:r/>
    </w:p>
    <w:p>
      <w:pPr>
        <w:pStyle w:val="981"/>
        <w:ind w:left="0" w:right="0"/>
        <w:jc w:val="center"/>
        <w:keepLines w:val="0"/>
        <w:keepNext w:val="0"/>
        <w:pageBreakBefore/>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81"/>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81"/>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98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98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981"/>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98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81"/>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p>
    <w:p>
      <w:pPr>
        <w:pStyle w:val="981"/>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      年   月   日         </w:t>
      </w:r>
      <w:r/>
    </w:p>
    <w:p>
      <w:pPr>
        <w:pStyle w:val="98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81"/>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98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98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98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98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981"/>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998"/>
        <w:ind w:firstLine="0"/>
        <w:jc w:val="left"/>
        <w:spacing w:line="360" w:lineRule="auto"/>
        <w:rPr>
          <w:rFonts w:hint="eastAsia" w:ascii="宋体" w:hAnsi="宋体" w:cs="宋体"/>
          <w:b/>
        </w:rPr>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p>
    <w:p>
      <w:pPr>
        <w:pStyle w:val="939"/>
        <w:rPr>
          <w:rFonts w:hint="eastAsia"/>
        </w:rPr>
        <w:sectPr>
          <w:footerReference w:type="default" r:id="rId12"/>
          <w:footerReference w:type="first" r:id="rId13"/>
          <w:footnotePr/>
          <w:endnotePr/>
          <w:type w:val="nextPage"/>
          <w:pgSz w:w="11906" w:h="16838" w:orient="portrait"/>
          <w:pgMar w:top="1440" w:right="1274" w:bottom="1440" w:left="1600" w:header="851" w:footer="992" w:gutter="0"/>
          <w:cols w:num="1" w:sep="0" w:space="720" w:equalWidth="1"/>
          <w:docGrid w:linePitch="360"/>
          <w:titlePg/>
        </w:sectPr>
      </w:pPr>
      <w:r>
        <w:rPr>
          <w:rFonts w:hint="eastAsia"/>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23"/>
      <w:r/>
      <w:bookmarkEnd w:id="24"/>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pStyle w:val="998"/>
        <w:rPr>
          <w:rFonts w:hint="eastAsia" w:ascii="宋体" w:hAnsi="宋体" w:cs="宋体"/>
          <w:bCs/>
        </w:rPr>
      </w:pPr>
      <w:r>
        <w:rPr>
          <w:rFonts w:hint="eastAsia" w:ascii="宋体" w:hAnsi="宋体" w:cs="宋体"/>
          <w:bCs/>
        </w:rPr>
      </w:r>
      <w:r/>
    </w:p>
    <w:p>
      <w:pPr>
        <w:pStyle w:val="998"/>
        <w:rPr>
          <w:rFonts w:hint="eastAsia" w:ascii="宋体" w:hAnsi="宋体" w:cs="宋体"/>
          <w:bCs/>
        </w:rPr>
      </w:pPr>
      <w:r>
        <w:rPr>
          <w:rFonts w:hint="eastAsia" w:ascii="宋体" w:hAnsi="宋体" w:cs="宋体"/>
          <w:bCs/>
        </w:rPr>
      </w:r>
      <w:r/>
    </w:p>
    <w:p>
      <w:pPr>
        <w:pStyle w:val="998"/>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rPr>
      </w:pP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bookmarkStart w:id="25" w:name="OLE_LINK16"/>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bookmarkEnd w:id="25"/>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p>
    <w:p>
      <w:pPr>
        <w:spacing w:line="360" w:lineRule="auto"/>
        <w:rPr>
          <w:rFonts w:hint="eastAsia" w:ascii="宋体" w:hAnsi="宋体" w:cs="宋体"/>
          <w:b/>
        </w:rPr>
      </w:pPr>
      <w:r>
        <w:rPr>
          <w:rFonts w:hint="eastAsia" w:ascii="宋体" w:hAnsi="宋体" w:cs="宋体"/>
          <w:b/>
        </w:rPr>
      </w:r>
      <w:r/>
    </w:p>
    <w:p>
      <w:pPr>
        <w:pStyle w:val="960"/>
        <w:ind w:left="1260"/>
      </w:pPr>
      <w:r/>
      <w:r/>
    </w:p>
    <w:p>
      <w:r/>
      <w:r/>
    </w:p>
    <w:p>
      <w:pPr>
        <w:pStyle w:val="960"/>
        <w:ind w:left="1260"/>
      </w:pPr>
      <w:r/>
      <w:r/>
    </w:p>
    <w:p>
      <w:r/>
      <w:r/>
    </w:p>
    <w:p>
      <w:pPr>
        <w:spacing w:line="360" w:lineRule="auto"/>
        <w:rPr>
          <w:rFonts w:hint="eastAsia" w:ascii="宋体" w:hAnsi="宋体" w:cs="宋体"/>
          <w:b/>
        </w:rPr>
      </w:pPr>
      <w:r>
        <w:rPr>
          <w:rFonts w:hint="eastAsia" w:ascii="宋体" w:hAnsi="宋体" w:cs="宋体"/>
          <w:b/>
        </w:rPr>
        <w:t xml:space="preserve">附件十三、承诺书</w:t>
      </w:r>
      <w:r/>
    </w:p>
    <w:p>
      <w:pPr>
        <w:pStyle w:val="998"/>
        <w:ind w:firstLine="562"/>
        <w:jc w:val="center"/>
        <w:rPr>
          <w:b/>
          <w:bCs/>
          <w:sz w:val="28"/>
          <w:szCs w:val="28"/>
        </w:rPr>
      </w:pPr>
      <w:r>
        <w:rPr>
          <w:rFonts w:hint="eastAsia"/>
          <w:b/>
          <w:bCs/>
          <w:sz w:val="28"/>
          <w:szCs w:val="28"/>
        </w:rPr>
        <w:t xml:space="preserve">承诺书</w:t>
      </w:r>
      <w:r/>
    </w:p>
    <w:p>
      <w:pPr>
        <w:pStyle w:val="998"/>
      </w:pPr>
      <w:r/>
      <w:r/>
    </w:p>
    <w:p>
      <w:pPr>
        <w:spacing w:line="360" w:lineRule="auto"/>
        <w:rPr>
          <w:rFonts w:hint="eastAsia" w:ascii="宋体" w:hAnsi="宋体" w:cs="宋体"/>
          <w:szCs w:val="21"/>
        </w:rPr>
      </w:pPr>
      <w:r>
        <w:rPr>
          <w:rFonts w:hint="eastAsia" w:ascii="宋体" w:hAnsi="宋体" w:cs="宋体"/>
          <w:szCs w:val="21"/>
          <w:lang w:eastAsia="zh-CN"/>
        </w:rPr>
        <w:t xml:space="preserve">南京市浦口区市场监督管理局</w:t>
      </w:r>
      <w:r>
        <w:rPr>
          <w:rFonts w:hint="eastAsia" w:ascii="宋体" w:hAnsi="宋体" w:cs="宋体"/>
          <w:szCs w:val="21"/>
        </w:rPr>
        <w:t xml:space="preserve">、江苏省设备成套股份有限公司：</w:t>
      </w:r>
      <w:r/>
    </w:p>
    <w:p>
      <w:pPr>
        <w:ind w:firstLine="336"/>
        <w:spacing w:line="360" w:lineRule="auto"/>
        <w:rPr>
          <w:rFonts w:hint="eastAsia" w:ascii="宋体" w:hAnsi="宋体" w:cs="宋体"/>
        </w:rPr>
      </w:pPr>
      <w:r>
        <w:rPr>
          <w:rFonts w:hint="eastAsia" w:ascii="宋体" w:hAnsi="宋体" w:cs="宋体"/>
        </w:rPr>
        <w:t xml:space="preserve">我单位（供应商名称）郑重承诺：</w:t>
      </w:r>
      <w:r/>
    </w:p>
    <w:p>
      <w:pPr>
        <w:pStyle w:val="998"/>
      </w:pPr>
      <w:r/>
      <w:r/>
    </w:p>
    <w:p>
      <w:pPr>
        <w:ind w:firstLine="5943"/>
        <w:spacing w:line="360" w:lineRule="auto"/>
        <w:rPr>
          <w:rFonts w:hint="eastAsia" w:ascii="宋体" w:hAnsi="宋体" w:cs="宋体"/>
        </w:rPr>
      </w:pPr>
      <w:r>
        <w:rPr>
          <w:rFonts w:hint="eastAsia" w:ascii="宋体" w:hAnsi="宋体" w:cs="宋体"/>
        </w:rPr>
        <w:t xml:space="preserve">承诺人：（加盖电子公章）</w:t>
      </w:r>
      <w:r/>
    </w:p>
    <w:p>
      <w:pPr>
        <w:jc w:val="right"/>
        <w:spacing w:line="360" w:lineRule="auto"/>
        <w:rPr>
          <w:rFonts w:hint="eastAsia" w:ascii="宋体" w:hAnsi="宋体" w:cs="宋体"/>
          <w:b/>
        </w:rPr>
      </w:pPr>
      <w:r>
        <w:rPr>
          <w:rFonts w:hint="eastAsia" w:ascii="宋体" w:hAnsi="宋体" w:cs="宋体"/>
          <w:szCs w:val="21"/>
          <w:lang w:val="zh-CN"/>
        </w:rPr>
        <w:t xml:space="preserve">日期：年月日</w:t>
      </w:r>
      <w:r/>
    </w:p>
    <w:p>
      <w:pPr>
        <w:jc w:val="left"/>
        <w:widowControl/>
        <w:rPr>
          <w:rFonts w:hint="eastAsia" w:ascii="宋体" w:hAnsi="宋体" w:cs="宋体"/>
          <w:b/>
        </w:rPr>
      </w:pPr>
      <w:r>
        <w:rPr>
          <w:rFonts w:hint="eastAsia" w:ascii="宋体" w:hAnsi="宋体" w:cs="宋体"/>
          <w:b/>
        </w:rPr>
        <w:br w:type="page" w:clear="all"/>
      </w:r>
      <w:r/>
    </w:p>
    <w:p>
      <w:pPr>
        <w:pStyle w:val="998"/>
        <w:ind w:firstLine="0"/>
        <w:jc w:val="left"/>
        <w:spacing w:line="360" w:lineRule="auto"/>
        <w:rPr>
          <w:rFonts w:hint="eastAsia" w:ascii="宋体" w:hAnsi="宋体" w:cs="宋体"/>
          <w:b/>
        </w:rPr>
      </w:pPr>
      <w:r>
        <w:rPr>
          <w:rFonts w:hint="eastAsia" w:ascii="宋体" w:hAnsi="宋体" w:cs="宋体"/>
          <w:b/>
        </w:rPr>
        <w:t xml:space="preserve">附件十四、《南京市政府采购供应商信用记录表暨信用承诺书》（网站在线打印签字并盖章）</w:t>
      </w:r>
      <w:r/>
    </w:p>
    <w:p>
      <w:pPr>
        <w:pStyle w:val="998"/>
        <w:ind w:firstLine="0"/>
        <w:jc w:val="left"/>
        <w:spacing w:line="360" w:lineRule="auto"/>
        <w:rPr>
          <w:rFonts w:hint="eastAsia" w:ascii="宋体" w:hAnsi="宋体" w:cs="宋体"/>
          <w:b/>
        </w:rPr>
      </w:pPr>
      <w:r>
        <w:rPr>
          <w:rFonts w:hint="eastAsia" w:ascii="宋体" w:hAnsi="宋体" w:cs="宋体"/>
          <w:b/>
        </w:rPr>
      </w:r>
      <w:r/>
    </w:p>
    <w:p>
      <w:pPr>
        <w:pStyle w:val="998"/>
        <w:ind w:firstLine="0"/>
        <w:jc w:val="left"/>
        <w:spacing w:line="360" w:lineRule="auto"/>
        <w:rPr>
          <w:rFonts w:hint="eastAsia" w:ascii="宋体" w:hAnsi="宋体" w:cs="宋体"/>
          <w:b/>
        </w:rPr>
      </w:pPr>
      <w:r>
        <w:rPr>
          <w:rFonts w:hint="eastAsia" w:ascii="宋体" w:hAnsi="宋体" w:cs="宋体"/>
          <w:b/>
        </w:rPr>
      </w:r>
      <w:r/>
    </w:p>
    <w:p>
      <w:pPr>
        <w:pStyle w:val="998"/>
        <w:ind w:firstLine="0"/>
        <w:jc w:val="left"/>
        <w:spacing w:line="360" w:lineRule="auto"/>
        <w:rPr>
          <w:rFonts w:hint="eastAsia" w:ascii="宋体" w:hAnsi="宋体" w:cs="宋体"/>
          <w:b/>
        </w:rPr>
      </w:pPr>
      <w:r>
        <w:rPr>
          <w:rFonts w:hint="eastAsia" w:ascii="宋体" w:hAnsi="宋体" w:cs="宋体"/>
          <w:b/>
        </w:rPr>
      </w:r>
      <w:r/>
    </w:p>
    <w:p>
      <w:pPr>
        <w:pStyle w:val="998"/>
        <w:ind w:firstLine="0"/>
        <w:jc w:val="left"/>
        <w:spacing w:line="360" w:lineRule="auto"/>
        <w:rPr>
          <w:rFonts w:hint="eastAsia" w:ascii="宋体" w:hAnsi="宋体" w:cs="宋体"/>
          <w:b/>
        </w:rPr>
      </w:pPr>
      <w:r>
        <w:rPr>
          <w:rFonts w:hint="eastAsia" w:ascii="宋体" w:hAnsi="宋体" w:cs="宋体"/>
          <w:b/>
        </w:rPr>
      </w:r>
      <w:r/>
    </w:p>
    <w:p>
      <w:pPr>
        <w:pStyle w:val="998"/>
        <w:ind w:firstLine="0"/>
        <w:jc w:val="left"/>
        <w:spacing w:line="360" w:lineRule="auto"/>
        <w:rPr>
          <w:rFonts w:hint="eastAsia" w:ascii="宋体" w:hAnsi="宋体" w:cs="宋体"/>
          <w:b/>
        </w:rPr>
      </w:pPr>
      <w:r>
        <w:rPr>
          <w:rFonts w:hint="eastAsia" w:ascii="宋体" w:hAnsi="宋体" w:cs="宋体"/>
          <w:b/>
        </w:rPr>
        <w:t xml:space="preserve">附件十五、</w:t>
      </w:r>
      <w:bookmarkStart w:id="26" w:name="OLE_LINK2"/>
      <w:r>
        <w:rPr>
          <w:rFonts w:hint="eastAsia" w:ascii="宋体" w:hAnsi="宋体" w:cs="宋体"/>
          <w:b/>
        </w:rPr>
        <w:t xml:space="preserve">投标人需要提供的其他材料</w:t>
      </w:r>
      <w:bookmarkEnd w:id="26"/>
      <w:r/>
      <w:r/>
    </w:p>
    <w:sectPr>
      <w:headerReference w:type="default" r:id="rId9"/>
      <w:footerReference w:type="default" r:id="rId14"/>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等线">
    <w:panose1 w:val="0201060003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2724150</wp:posOffset>
              </wp:positionH>
              <wp:positionV relativeFrom="paragraph">
                <wp:posOffset>635</wp:posOffset>
              </wp:positionV>
              <wp:extent cx="178435" cy="120650"/>
              <wp:effectExtent l="0" t="0" r="12065" b="1270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8"/>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8"/>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39"/>
      <w:isLgl w:val="false"/>
      <w:suff w:val="nothing"/>
      <w:lvlText w:val="第%1章"/>
      <w:lvlJc w:val="left"/>
      <w:pPr>
        <w:ind w:left="3261" w:firstLine="0"/>
      </w:pPr>
    </w:lvl>
    <w:lvl w:ilvl="1">
      <w:start w:val="1"/>
      <w:numFmt w:val="none"/>
      <w:pStyle w:val="940"/>
      <w:isLgl w:val="false"/>
      <w:suff w:val="nothing"/>
      <w:lvlText w:val=""/>
      <w:lvlJc w:val="left"/>
      <w:pPr>
        <w:ind w:left="0" w:firstLine="0"/>
      </w:pPr>
    </w:lvl>
    <w:lvl w:ilvl="2">
      <w:start w:val="1"/>
      <w:numFmt w:val="none"/>
      <w:pStyle w:val="941"/>
      <w:isLgl w:val="false"/>
      <w:suff w:val="nothing"/>
      <w:lvlText w:val=""/>
      <w:lvlJc w:val="left"/>
      <w:pPr>
        <w:ind w:left="0" w:firstLine="0"/>
      </w:pPr>
    </w:lvl>
    <w:lvl w:ilvl="3">
      <w:start w:val="1"/>
      <w:numFmt w:val="none"/>
      <w:pStyle w:val="942"/>
      <w:isLgl w:val="false"/>
      <w:suff w:val="nothing"/>
      <w:lvlText w:val=""/>
      <w:lvlJc w:val="left"/>
      <w:pPr>
        <w:ind w:left="0" w:firstLine="0"/>
      </w:pPr>
    </w:lvl>
    <w:lvl w:ilvl="4">
      <w:start w:val="1"/>
      <w:numFmt w:val="none"/>
      <w:pStyle w:val="943"/>
      <w:isLgl w:val="false"/>
      <w:suff w:val="nothing"/>
      <w:lvlText w:val=""/>
      <w:lvlJc w:val="left"/>
      <w:pPr>
        <w:ind w:left="0" w:firstLine="0"/>
      </w:pPr>
    </w:lvl>
    <w:lvl w:ilvl="5">
      <w:start w:val="1"/>
      <w:numFmt w:val="none"/>
      <w:pStyle w:val="944"/>
      <w:isLgl w:val="false"/>
      <w:suff w:val="nothing"/>
      <w:lvlText w:val=""/>
      <w:lvlJc w:val="left"/>
      <w:pPr>
        <w:ind w:left="0" w:firstLine="0"/>
      </w:pPr>
    </w:lvl>
    <w:lvl w:ilvl="6">
      <w:start w:val="1"/>
      <w:numFmt w:val="none"/>
      <w:pStyle w:val="945"/>
      <w:isLgl w:val="false"/>
      <w:suff w:val="nothing"/>
      <w:lvlText w:val=""/>
      <w:lvlJc w:val="left"/>
      <w:pPr>
        <w:ind w:left="0" w:firstLine="0"/>
      </w:pPr>
    </w:lvl>
    <w:lvl w:ilvl="7">
      <w:start w:val="1"/>
      <w:numFmt w:val="none"/>
      <w:pStyle w:val="946"/>
      <w:isLgl w:val="false"/>
      <w:suff w:val="nothing"/>
      <w:lvlText w:val=""/>
      <w:lvlJc w:val="left"/>
      <w:pPr>
        <w:ind w:left="0" w:firstLine="0"/>
      </w:pPr>
    </w:lvl>
    <w:lvl w:ilvl="8">
      <w:start w:val="1"/>
      <w:numFmt w:val="none"/>
      <w:pStyle w:val="94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9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11"/>
      <w:isLgl/>
      <w:suff w:val="tab"/>
      <w:lvlText w:val="%1.%2"/>
      <w:lvlJc w:val="left"/>
      <w:pPr>
        <w:ind w:left="425" w:hanging="425"/>
      </w:pPr>
      <w:rPr>
        <w:rFonts w:hint="eastAsia" w:ascii="Arial Unicode MS" w:hAnsi="Arial Unicode MS" w:eastAsia="微软雅黑"/>
        <w:b/>
        <w:i w:val="0"/>
      </w:rPr>
    </w:lvl>
    <w:lvl w:ilvl="2">
      <w:start w:val="1"/>
      <w:numFmt w:val="decimal"/>
      <w:pStyle w:val="112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182"/>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7"/>
  </w:num>
  <w:num w:numId="4">
    <w:abstractNumId w:val="0"/>
  </w:num>
  <w:num w:numId="5">
    <w:abstractNumId w:val="8"/>
  </w:num>
  <w:num w:numId="6">
    <w:abstractNumId w:val="2"/>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48"/>
    <w:link w:val="939"/>
    <w:uiPriority w:val="9"/>
    <w:rPr>
      <w:rFonts w:ascii="Arial" w:hAnsi="Arial" w:eastAsia="Arial" w:cs="Arial"/>
      <w:sz w:val="40"/>
      <w:szCs w:val="40"/>
    </w:rPr>
  </w:style>
  <w:style w:type="character" w:styleId="788">
    <w:name w:val="Heading 2 Char"/>
    <w:basedOn w:val="948"/>
    <w:link w:val="940"/>
    <w:uiPriority w:val="9"/>
    <w:rPr>
      <w:rFonts w:ascii="Arial" w:hAnsi="Arial" w:eastAsia="Arial" w:cs="Arial"/>
      <w:sz w:val="34"/>
    </w:rPr>
  </w:style>
  <w:style w:type="character" w:styleId="789">
    <w:name w:val="Heading 3 Char"/>
    <w:basedOn w:val="948"/>
    <w:link w:val="941"/>
    <w:uiPriority w:val="9"/>
    <w:rPr>
      <w:rFonts w:ascii="Arial" w:hAnsi="Arial" w:eastAsia="Arial" w:cs="Arial"/>
      <w:sz w:val="30"/>
      <w:szCs w:val="30"/>
    </w:rPr>
  </w:style>
  <w:style w:type="character" w:styleId="790">
    <w:name w:val="Heading 4 Char"/>
    <w:basedOn w:val="948"/>
    <w:link w:val="942"/>
    <w:uiPriority w:val="9"/>
    <w:rPr>
      <w:rFonts w:ascii="Arial" w:hAnsi="Arial" w:eastAsia="Arial" w:cs="Arial"/>
      <w:b/>
      <w:bCs/>
      <w:sz w:val="26"/>
      <w:szCs w:val="26"/>
    </w:rPr>
  </w:style>
  <w:style w:type="character" w:styleId="791">
    <w:name w:val="Heading 5 Char"/>
    <w:basedOn w:val="948"/>
    <w:link w:val="943"/>
    <w:uiPriority w:val="9"/>
    <w:rPr>
      <w:rFonts w:ascii="Arial" w:hAnsi="Arial" w:eastAsia="Arial" w:cs="Arial"/>
      <w:b/>
      <w:bCs/>
      <w:sz w:val="24"/>
      <w:szCs w:val="24"/>
    </w:rPr>
  </w:style>
  <w:style w:type="character" w:styleId="792">
    <w:name w:val="Heading 6 Char"/>
    <w:basedOn w:val="948"/>
    <w:link w:val="944"/>
    <w:uiPriority w:val="9"/>
    <w:rPr>
      <w:rFonts w:ascii="Arial" w:hAnsi="Arial" w:eastAsia="Arial" w:cs="Arial"/>
      <w:b/>
      <w:bCs/>
      <w:sz w:val="22"/>
      <w:szCs w:val="22"/>
    </w:rPr>
  </w:style>
  <w:style w:type="character" w:styleId="793">
    <w:name w:val="Heading 7 Char"/>
    <w:basedOn w:val="948"/>
    <w:link w:val="945"/>
    <w:uiPriority w:val="9"/>
    <w:rPr>
      <w:rFonts w:ascii="Arial" w:hAnsi="Arial" w:eastAsia="Arial" w:cs="Arial"/>
      <w:b/>
      <w:bCs/>
      <w:i/>
      <w:iCs/>
      <w:sz w:val="22"/>
      <w:szCs w:val="22"/>
    </w:rPr>
  </w:style>
  <w:style w:type="character" w:styleId="794">
    <w:name w:val="Heading 8 Char"/>
    <w:basedOn w:val="948"/>
    <w:link w:val="946"/>
    <w:uiPriority w:val="9"/>
    <w:rPr>
      <w:rFonts w:ascii="Arial" w:hAnsi="Arial" w:eastAsia="Arial" w:cs="Arial"/>
      <w:i/>
      <w:iCs/>
      <w:sz w:val="22"/>
      <w:szCs w:val="22"/>
    </w:rPr>
  </w:style>
  <w:style w:type="character" w:styleId="795">
    <w:name w:val="Heading 9 Char"/>
    <w:basedOn w:val="948"/>
    <w:link w:val="947"/>
    <w:uiPriority w:val="9"/>
    <w:rPr>
      <w:rFonts w:ascii="Arial" w:hAnsi="Arial" w:eastAsia="Arial" w:cs="Arial"/>
      <w:i/>
      <w:iCs/>
      <w:sz w:val="21"/>
      <w:szCs w:val="21"/>
    </w:rPr>
  </w:style>
  <w:style w:type="character" w:styleId="796">
    <w:name w:val="Title Char"/>
    <w:basedOn w:val="948"/>
    <w:link w:val="982"/>
    <w:uiPriority w:val="10"/>
    <w:rPr>
      <w:sz w:val="48"/>
      <w:szCs w:val="48"/>
    </w:rPr>
  </w:style>
  <w:style w:type="character" w:styleId="797">
    <w:name w:val="Subtitle Char"/>
    <w:basedOn w:val="948"/>
    <w:link w:val="974"/>
    <w:uiPriority w:val="11"/>
    <w:rPr>
      <w:sz w:val="24"/>
      <w:szCs w:val="24"/>
    </w:rPr>
  </w:style>
  <w:style w:type="paragraph" w:styleId="798">
    <w:name w:val="Quote"/>
    <w:basedOn w:val="938"/>
    <w:next w:val="938"/>
    <w:link w:val="799"/>
    <w:uiPriority w:val="29"/>
    <w:qFormat/>
    <w:pPr>
      <w:ind w:left="720" w:right="720"/>
    </w:pPr>
    <w:rPr>
      <w:i/>
    </w:rPr>
  </w:style>
  <w:style w:type="character" w:styleId="799">
    <w:name w:val="Quote Char"/>
    <w:link w:val="798"/>
    <w:uiPriority w:val="29"/>
    <w:rPr>
      <w:i/>
    </w:rPr>
  </w:style>
  <w:style w:type="paragraph" w:styleId="800">
    <w:name w:val="Intense Quote"/>
    <w:basedOn w:val="938"/>
    <w:next w:val="938"/>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character" w:styleId="802">
    <w:name w:val="Header Char"/>
    <w:basedOn w:val="948"/>
    <w:link w:val="969"/>
    <w:uiPriority w:val="99"/>
  </w:style>
  <w:style w:type="character" w:styleId="803">
    <w:name w:val="Footer Char"/>
    <w:basedOn w:val="948"/>
    <w:link w:val="968"/>
    <w:uiPriority w:val="99"/>
  </w:style>
  <w:style w:type="character" w:styleId="804">
    <w:name w:val="Caption Char"/>
    <w:basedOn w:val="953"/>
    <w:link w:val="968"/>
    <w:uiPriority w:val="99"/>
  </w:style>
  <w:style w:type="table" w:styleId="805">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0">
    <w:name w:val="footnote text"/>
    <w:basedOn w:val="938"/>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basedOn w:val="948"/>
    <w:uiPriority w:val="99"/>
    <w:unhideWhenUsed/>
    <w:rPr>
      <w:vertAlign w:val="superscript"/>
    </w:rPr>
  </w:style>
  <w:style w:type="paragraph" w:styleId="933">
    <w:name w:val="endnote text"/>
    <w:basedOn w:val="938"/>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48"/>
    <w:uiPriority w:val="99"/>
    <w:semiHidden/>
    <w:unhideWhenUsed/>
    <w:rPr>
      <w:vertAlign w:val="superscript"/>
    </w:r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9"/>
    <w:uiPriority w:val="0"/>
    <w:qFormat/>
    <w:pPr>
      <w:jc w:val="both"/>
      <w:widowControl w:val="off"/>
    </w:pPr>
    <w:rPr>
      <w:rFonts w:ascii="Times New Roman" w:hAnsi="Times New Roman" w:eastAsia="宋体" w:cs="Times New Roman"/>
      <w:sz w:val="21"/>
      <w:szCs w:val="24"/>
      <w:lang w:val="en-US" w:eastAsia="zh-CN" w:bidi="ar-SA"/>
    </w:rPr>
  </w:style>
  <w:style w:type="paragraph" w:styleId="939">
    <w:name w:val="Heading 1"/>
    <w:basedOn w:val="938"/>
    <w:next w:val="938"/>
    <w:link w:val="1002"/>
    <w:uiPriority w:val="0"/>
    <w:qFormat/>
    <w:pPr>
      <w:numPr>
        <w:ilvl w:val="0"/>
        <w:numId w:val="1"/>
      </w:numPr>
      <w:ind w:left="0"/>
      <w:jc w:val="center"/>
      <w:keepLines/>
      <w:keepNext/>
      <w:spacing w:before="340" w:after="330" w:line="578" w:lineRule="auto"/>
      <w:outlineLvl w:val="0"/>
    </w:pPr>
    <w:rPr>
      <w:b/>
      <w:bCs/>
      <w:sz w:val="32"/>
      <w:szCs w:val="44"/>
    </w:rPr>
  </w:style>
  <w:style w:type="paragraph" w:styleId="940">
    <w:name w:val="Heading 2"/>
    <w:basedOn w:val="938"/>
    <w:next w:val="938"/>
    <w:link w:val="100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41">
    <w:name w:val="Heading 3"/>
    <w:basedOn w:val="938"/>
    <w:next w:val="938"/>
    <w:link w:val="1047"/>
    <w:uiPriority w:val="0"/>
    <w:qFormat/>
    <w:pPr>
      <w:numPr>
        <w:ilvl w:val="2"/>
        <w:numId w:val="1"/>
      </w:numPr>
      <w:keepLines/>
      <w:keepNext/>
      <w:spacing w:before="260" w:after="260" w:line="416" w:lineRule="auto"/>
      <w:outlineLvl w:val="2"/>
    </w:pPr>
    <w:rPr>
      <w:b/>
      <w:bCs/>
      <w:sz w:val="32"/>
      <w:szCs w:val="32"/>
    </w:rPr>
  </w:style>
  <w:style w:type="paragraph" w:styleId="942">
    <w:name w:val="Heading 4"/>
    <w:basedOn w:val="938"/>
    <w:next w:val="938"/>
    <w:link w:val="108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43">
    <w:name w:val="Heading 5"/>
    <w:basedOn w:val="938"/>
    <w:next w:val="938"/>
    <w:link w:val="1037"/>
    <w:uiPriority w:val="0"/>
    <w:qFormat/>
    <w:pPr>
      <w:numPr>
        <w:ilvl w:val="4"/>
        <w:numId w:val="1"/>
      </w:numPr>
      <w:keepLines/>
      <w:keepNext/>
      <w:spacing w:before="280" w:after="290" w:line="376" w:lineRule="auto"/>
      <w:outlineLvl w:val="4"/>
    </w:pPr>
    <w:rPr>
      <w:b/>
      <w:bCs/>
      <w:sz w:val="28"/>
      <w:szCs w:val="28"/>
    </w:rPr>
  </w:style>
  <w:style w:type="paragraph" w:styleId="944">
    <w:name w:val="Heading 6"/>
    <w:basedOn w:val="938"/>
    <w:next w:val="938"/>
    <w:link w:val="1023"/>
    <w:uiPriority w:val="0"/>
    <w:qFormat/>
    <w:pPr>
      <w:numPr>
        <w:ilvl w:val="5"/>
        <w:numId w:val="1"/>
      </w:numPr>
      <w:keepLines/>
      <w:keepNext/>
      <w:spacing w:before="240" w:after="64" w:line="320" w:lineRule="auto"/>
      <w:outlineLvl w:val="5"/>
    </w:pPr>
    <w:rPr>
      <w:rFonts w:ascii="Cambria" w:hAnsi="Cambria"/>
      <w:b/>
      <w:bCs/>
      <w:sz w:val="24"/>
    </w:rPr>
  </w:style>
  <w:style w:type="paragraph" w:styleId="945">
    <w:name w:val="Heading 7"/>
    <w:basedOn w:val="938"/>
    <w:next w:val="938"/>
    <w:link w:val="1078"/>
    <w:uiPriority w:val="0"/>
    <w:qFormat/>
    <w:pPr>
      <w:numPr>
        <w:ilvl w:val="6"/>
        <w:numId w:val="1"/>
      </w:numPr>
      <w:keepLines/>
      <w:keepNext/>
      <w:spacing w:before="240" w:after="64" w:line="320" w:lineRule="auto"/>
      <w:outlineLvl w:val="6"/>
    </w:pPr>
    <w:rPr>
      <w:b/>
      <w:bCs/>
      <w:sz w:val="24"/>
    </w:rPr>
  </w:style>
  <w:style w:type="paragraph" w:styleId="946">
    <w:name w:val="Heading 8"/>
    <w:basedOn w:val="938"/>
    <w:next w:val="938"/>
    <w:link w:val="1063"/>
    <w:uiPriority w:val="0"/>
    <w:qFormat/>
    <w:pPr>
      <w:numPr>
        <w:ilvl w:val="7"/>
        <w:numId w:val="1"/>
      </w:numPr>
      <w:keepLines/>
      <w:keepNext/>
      <w:spacing w:before="240" w:after="64" w:line="320" w:lineRule="auto"/>
      <w:outlineLvl w:val="7"/>
    </w:pPr>
    <w:rPr>
      <w:rFonts w:ascii="Cambria" w:hAnsi="Cambria"/>
      <w:sz w:val="24"/>
    </w:rPr>
  </w:style>
  <w:style w:type="paragraph" w:styleId="947">
    <w:name w:val="Heading 9"/>
    <w:basedOn w:val="938"/>
    <w:next w:val="938"/>
    <w:link w:val="1041"/>
    <w:uiPriority w:val="0"/>
    <w:qFormat/>
    <w:pPr>
      <w:numPr>
        <w:ilvl w:val="8"/>
        <w:numId w:val="1"/>
      </w:numPr>
      <w:keepLines/>
      <w:keepNext/>
      <w:spacing w:before="240" w:after="64" w:line="320" w:lineRule="auto"/>
      <w:outlineLvl w:val="8"/>
    </w:pPr>
    <w:rPr>
      <w:rFonts w:ascii="Cambria" w:hAnsi="Cambria"/>
      <w:szCs w:val="21"/>
    </w:rPr>
  </w:style>
  <w:style w:type="character" w:styleId="948" w:default="1">
    <w:name w:val="Default Paragraph Font"/>
    <w:uiPriority w:val="1"/>
    <w:semiHidden/>
    <w:unhideWhenUsed/>
    <w:qFormat/>
  </w:style>
  <w:style w:type="table" w:styleId="949" w:default="1">
    <w:name w:val="Normal Table"/>
    <w:uiPriority w:val="99"/>
    <w:semiHidden/>
    <w:unhideWhenUsed/>
    <w:qFormat/>
    <w:tblPr>
      <w:tblCellMar>
        <w:left w:w="108" w:type="dxa"/>
        <w:top w:w="0" w:type="dxa"/>
        <w:right w:w="108" w:type="dxa"/>
        <w:bottom w:w="0" w:type="dxa"/>
      </w:tblCellMar>
    </w:tblPr>
  </w:style>
  <w:style w:type="paragraph" w:styleId="950">
    <w:name w:val="List 3"/>
    <w:basedOn w:val="938"/>
    <w:uiPriority w:val="99"/>
    <w:unhideWhenUsed/>
    <w:qFormat/>
    <w:pPr>
      <w:ind w:left="1260" w:hanging="420"/>
      <w:spacing w:before="100" w:beforeAutospacing="1" w:after="100" w:afterAutospacing="1"/>
    </w:pPr>
    <w:rPr>
      <w:szCs w:val="21"/>
    </w:rPr>
  </w:style>
  <w:style w:type="paragraph" w:styleId="951">
    <w:name w:val="toc 7"/>
    <w:basedOn w:val="938"/>
    <w:next w:val="938"/>
    <w:uiPriority w:val="39"/>
    <w:unhideWhenUsed/>
    <w:qFormat/>
    <w:pPr>
      <w:ind w:left="2520"/>
    </w:pPr>
    <w:rPr>
      <w:rFonts w:ascii="Calibri" w:hAnsi="Calibri"/>
      <w:szCs w:val="22"/>
    </w:rPr>
  </w:style>
  <w:style w:type="paragraph" w:styleId="952">
    <w:name w:val="Normal Indent"/>
    <w:basedOn w:val="938"/>
    <w:next w:val="938"/>
    <w:uiPriority w:val="0"/>
    <w:qFormat/>
    <w:pPr>
      <w:ind w:firstLine="420"/>
    </w:pPr>
    <w:rPr>
      <w:b/>
      <w:sz w:val="24"/>
      <w:szCs w:val="20"/>
    </w:rPr>
  </w:style>
  <w:style w:type="paragraph" w:styleId="953">
    <w:name w:val="Caption"/>
    <w:basedOn w:val="938"/>
    <w:next w:val="938"/>
    <w:uiPriority w:val="0"/>
    <w:qFormat/>
    <w:rPr>
      <w:rFonts w:ascii="Cambria" w:hAnsi="Cambria" w:eastAsia="黑体"/>
      <w:sz w:val="20"/>
      <w:szCs w:val="22"/>
    </w:rPr>
  </w:style>
  <w:style w:type="paragraph" w:styleId="954">
    <w:name w:val="Document Map"/>
    <w:basedOn w:val="938"/>
    <w:link w:val="1031"/>
    <w:uiPriority w:val="0"/>
    <w:qFormat/>
    <w:rPr>
      <w:rFonts w:ascii="宋体"/>
      <w:sz w:val="18"/>
      <w:szCs w:val="18"/>
    </w:rPr>
  </w:style>
  <w:style w:type="paragraph" w:styleId="955">
    <w:name w:val="annotation text"/>
    <w:basedOn w:val="938"/>
    <w:link w:val="1055"/>
    <w:uiPriority w:val="0"/>
    <w:qFormat/>
    <w:pPr>
      <w:jc w:val="left"/>
    </w:pPr>
  </w:style>
  <w:style w:type="paragraph" w:styleId="956">
    <w:name w:val="Body Text 3"/>
    <w:basedOn w:val="938"/>
    <w:link w:val="1074"/>
    <w:uiPriority w:val="0"/>
    <w:qFormat/>
    <w:rPr>
      <w:rFonts w:ascii="宋体"/>
      <w:sz w:val="24"/>
      <w:szCs w:val="20"/>
    </w:rPr>
  </w:style>
  <w:style w:type="paragraph" w:styleId="957">
    <w:name w:val="Body Text"/>
    <w:basedOn w:val="938"/>
    <w:next w:val="958"/>
    <w:link w:val="1062"/>
    <w:uiPriority w:val="0"/>
    <w:qFormat/>
    <w:pPr>
      <w:jc w:val="center"/>
    </w:pPr>
    <w:rPr>
      <w:rFonts w:eastAsia="幼圆"/>
      <w:b/>
      <w:bCs/>
      <w:sz w:val="44"/>
    </w:rPr>
  </w:style>
  <w:style w:type="paragraph" w:styleId="958">
    <w:name w:val="Body Text First Indent"/>
    <w:basedOn w:val="957"/>
    <w:uiPriority w:val="0"/>
    <w:semiHidden/>
    <w:unhideWhenUsed/>
    <w:qFormat/>
    <w:pPr>
      <w:ind w:firstLine="420"/>
      <w:jc w:val="both"/>
      <w:spacing w:after="120"/>
    </w:pPr>
    <w:rPr>
      <w:rFonts w:eastAsia="宋体"/>
      <w:b w:val="0"/>
      <w:bCs w:val="0"/>
      <w:sz w:val="21"/>
    </w:rPr>
  </w:style>
  <w:style w:type="paragraph" w:styleId="959">
    <w:name w:val="Body Text Indent"/>
    <w:basedOn w:val="938"/>
    <w:link w:val="1018"/>
    <w:uiPriority w:val="0"/>
    <w:qFormat/>
    <w:pPr>
      <w:ind w:left="420"/>
      <w:spacing w:after="120"/>
    </w:pPr>
  </w:style>
  <w:style w:type="paragraph" w:styleId="960">
    <w:name w:val="index 4"/>
    <w:basedOn w:val="938"/>
    <w:next w:val="938"/>
    <w:uiPriority w:val="0"/>
    <w:qFormat/>
    <w:pPr>
      <w:ind w:left="600"/>
    </w:pPr>
    <w:rPr>
      <w:rFonts w:ascii="Calibri" w:hAnsi="Calibri"/>
    </w:rPr>
  </w:style>
  <w:style w:type="paragraph" w:styleId="961">
    <w:name w:val="toc 5"/>
    <w:basedOn w:val="938"/>
    <w:next w:val="938"/>
    <w:uiPriority w:val="39"/>
    <w:unhideWhenUsed/>
    <w:qFormat/>
    <w:pPr>
      <w:ind w:left="1680"/>
    </w:pPr>
    <w:rPr>
      <w:rFonts w:ascii="Calibri" w:hAnsi="Calibri"/>
      <w:szCs w:val="22"/>
    </w:rPr>
  </w:style>
  <w:style w:type="paragraph" w:styleId="962">
    <w:name w:val="toc 3"/>
    <w:basedOn w:val="938"/>
    <w:next w:val="938"/>
    <w:uiPriority w:val="39"/>
    <w:qFormat/>
    <w:pPr>
      <w:ind w:left="840"/>
    </w:pPr>
    <w:rPr>
      <w:rFonts w:ascii="Calibri" w:hAnsi="Calibri"/>
      <w:szCs w:val="22"/>
    </w:rPr>
  </w:style>
  <w:style w:type="paragraph" w:styleId="963">
    <w:name w:val="Plain Text"/>
    <w:basedOn w:val="938"/>
    <w:link w:val="1024"/>
    <w:uiPriority w:val="0"/>
    <w:qFormat/>
    <w:rPr>
      <w:rFonts w:ascii="Ari"/>
    </w:rPr>
  </w:style>
  <w:style w:type="paragraph" w:styleId="964">
    <w:name w:val="toc 8"/>
    <w:basedOn w:val="938"/>
    <w:next w:val="938"/>
    <w:uiPriority w:val="39"/>
    <w:unhideWhenUsed/>
    <w:qFormat/>
    <w:pPr>
      <w:ind w:left="2940"/>
    </w:pPr>
    <w:rPr>
      <w:rFonts w:ascii="Calibri" w:hAnsi="Calibri"/>
      <w:szCs w:val="22"/>
    </w:rPr>
  </w:style>
  <w:style w:type="paragraph" w:styleId="965">
    <w:name w:val="Date"/>
    <w:basedOn w:val="938"/>
    <w:next w:val="938"/>
    <w:link w:val="1032"/>
    <w:uiPriority w:val="0"/>
    <w:unhideWhenUsed/>
    <w:qFormat/>
  </w:style>
  <w:style w:type="paragraph" w:styleId="966">
    <w:name w:val="Body Text Indent 2"/>
    <w:basedOn w:val="938"/>
    <w:link w:val="1054"/>
    <w:uiPriority w:val="99"/>
    <w:unhideWhenUsed/>
    <w:qFormat/>
    <w:pPr>
      <w:ind w:firstLine="525"/>
      <w:spacing w:line="420" w:lineRule="exact"/>
    </w:pPr>
    <w:rPr>
      <w:rFonts w:ascii="宋体"/>
      <w:sz w:val="20"/>
      <w:szCs w:val="20"/>
    </w:rPr>
  </w:style>
  <w:style w:type="paragraph" w:styleId="967">
    <w:name w:val="Balloon Text"/>
    <w:basedOn w:val="938"/>
    <w:link w:val="1077"/>
    <w:uiPriority w:val="0"/>
    <w:qFormat/>
    <w:rPr>
      <w:sz w:val="18"/>
      <w:szCs w:val="18"/>
    </w:rPr>
  </w:style>
  <w:style w:type="paragraph" w:styleId="968">
    <w:name w:val="Footer"/>
    <w:basedOn w:val="938"/>
    <w:link w:val="1067"/>
    <w:uiPriority w:val="99"/>
    <w:qFormat/>
    <w:pPr>
      <w:jc w:val="left"/>
      <w:tabs>
        <w:tab w:val="center" w:pos="4153" w:leader="none"/>
        <w:tab w:val="right" w:pos="8306" w:leader="none"/>
      </w:tabs>
    </w:pPr>
    <w:rPr>
      <w:sz w:val="18"/>
      <w:szCs w:val="18"/>
    </w:rPr>
  </w:style>
  <w:style w:type="paragraph" w:styleId="969">
    <w:name w:val="Header"/>
    <w:basedOn w:val="938"/>
    <w:link w:val="1022"/>
    <w:uiPriority w:val="0"/>
    <w:qFormat/>
    <w:pPr>
      <w:jc w:val="center"/>
      <w:tabs>
        <w:tab w:val="center" w:pos="4153" w:leader="none"/>
        <w:tab w:val="right" w:pos="8306" w:leader="none"/>
      </w:tabs>
      <w:pBdr>
        <w:bottom w:val="single" w:color="auto" w:sz="6" w:space="1"/>
      </w:pBdr>
    </w:pPr>
    <w:rPr>
      <w:sz w:val="18"/>
      <w:szCs w:val="18"/>
    </w:rPr>
  </w:style>
  <w:style w:type="paragraph" w:styleId="970">
    <w:name w:val="toc 1"/>
    <w:basedOn w:val="938"/>
    <w:next w:val="938"/>
    <w:uiPriority w:val="39"/>
    <w:qFormat/>
  </w:style>
  <w:style w:type="paragraph" w:styleId="971">
    <w:name w:val="toc 4"/>
    <w:basedOn w:val="938"/>
    <w:next w:val="938"/>
    <w:uiPriority w:val="39"/>
    <w:unhideWhenUsed/>
    <w:qFormat/>
    <w:pPr>
      <w:ind w:left="1260"/>
    </w:pPr>
    <w:rPr>
      <w:rFonts w:ascii="Calibri" w:hAnsi="Calibri"/>
      <w:szCs w:val="22"/>
    </w:rPr>
  </w:style>
  <w:style w:type="paragraph" w:styleId="972">
    <w:name w:val="index heading"/>
    <w:basedOn w:val="938"/>
    <w:next w:val="973"/>
    <w:uiPriority w:val="99"/>
    <w:unhideWhenUsed/>
    <w:qFormat/>
    <w:pPr>
      <w:tabs>
        <w:tab w:val="left" w:pos="240" w:leader="none"/>
      </w:tabs>
    </w:pPr>
  </w:style>
  <w:style w:type="paragraph" w:styleId="973">
    <w:name w:val="index 1"/>
    <w:basedOn w:val="938"/>
    <w:next w:val="938"/>
    <w:uiPriority w:val="0"/>
    <w:qFormat/>
    <w:pPr>
      <w:jc w:val="center"/>
      <w:spacing w:line="220" w:lineRule="exact"/>
    </w:pPr>
    <w:rPr>
      <w:rFonts w:ascii="仿宋_GB2312" w:hAnsi="Calibri" w:eastAsia="仿宋_GB2312"/>
      <w:szCs w:val="22"/>
    </w:rPr>
  </w:style>
  <w:style w:type="paragraph" w:styleId="974">
    <w:name w:val="Subtitle"/>
    <w:basedOn w:val="938"/>
    <w:next w:val="938"/>
    <w:link w:val="1050"/>
    <w:uiPriority w:val="0"/>
    <w:qFormat/>
    <w:pPr>
      <w:jc w:val="center"/>
      <w:spacing w:before="240" w:after="60" w:line="312" w:lineRule="auto"/>
      <w:outlineLvl w:val="1"/>
    </w:pPr>
    <w:rPr>
      <w:rFonts w:ascii="Cambria" w:hAnsi="Cambria"/>
      <w:b/>
      <w:bCs/>
      <w:sz w:val="32"/>
      <w:szCs w:val="32"/>
    </w:rPr>
  </w:style>
  <w:style w:type="paragraph" w:styleId="975">
    <w:name w:val="toc 6"/>
    <w:basedOn w:val="938"/>
    <w:next w:val="938"/>
    <w:uiPriority w:val="39"/>
    <w:unhideWhenUsed/>
    <w:qFormat/>
    <w:pPr>
      <w:ind w:left="2100"/>
    </w:pPr>
    <w:rPr>
      <w:rFonts w:ascii="Calibri" w:hAnsi="Calibri"/>
      <w:szCs w:val="22"/>
    </w:rPr>
  </w:style>
  <w:style w:type="paragraph" w:styleId="976">
    <w:name w:val="Body Text Indent 3"/>
    <w:basedOn w:val="938"/>
    <w:link w:val="1075"/>
    <w:uiPriority w:val="0"/>
    <w:qFormat/>
    <w:pPr>
      <w:ind w:left="420"/>
      <w:spacing w:after="120"/>
    </w:pPr>
    <w:rPr>
      <w:sz w:val="16"/>
      <w:szCs w:val="20"/>
    </w:rPr>
  </w:style>
  <w:style w:type="paragraph" w:styleId="977">
    <w:name w:val="index 7"/>
    <w:basedOn w:val="938"/>
    <w:next w:val="938"/>
    <w:uiPriority w:val="99"/>
    <w:semiHidden/>
    <w:qFormat/>
    <w:pPr>
      <w:ind w:left="2520"/>
    </w:pPr>
  </w:style>
  <w:style w:type="paragraph" w:styleId="978">
    <w:name w:val="toc 2"/>
    <w:basedOn w:val="938"/>
    <w:next w:val="938"/>
    <w:uiPriority w:val="39"/>
    <w:qFormat/>
    <w:pPr>
      <w:ind w:left="420"/>
    </w:pPr>
    <w:rPr>
      <w:rFonts w:ascii="Calibri" w:hAnsi="Calibri"/>
      <w:szCs w:val="22"/>
    </w:rPr>
  </w:style>
  <w:style w:type="paragraph" w:styleId="979">
    <w:name w:val="toc 9"/>
    <w:basedOn w:val="938"/>
    <w:next w:val="938"/>
    <w:uiPriority w:val="39"/>
    <w:unhideWhenUsed/>
    <w:qFormat/>
    <w:pPr>
      <w:ind w:left="3360"/>
    </w:pPr>
    <w:rPr>
      <w:rFonts w:ascii="Calibri" w:hAnsi="Calibri"/>
      <w:szCs w:val="22"/>
    </w:rPr>
  </w:style>
  <w:style w:type="paragraph" w:styleId="980">
    <w:name w:val="HTML Preformatted"/>
    <w:basedOn w:val="93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1">
    <w:name w:val="Normal (Web)"/>
    <w:basedOn w:val="938"/>
    <w:uiPriority w:val="99"/>
    <w:qFormat/>
    <w:pPr>
      <w:jc w:val="left"/>
      <w:spacing w:before="100" w:beforeAutospacing="1" w:after="100" w:afterAutospacing="1"/>
      <w:widowControl/>
    </w:pPr>
    <w:rPr>
      <w:rFonts w:ascii="宋体" w:hAnsi="宋体" w:cs="宋体"/>
      <w:sz w:val="24"/>
    </w:rPr>
  </w:style>
  <w:style w:type="paragraph" w:styleId="982">
    <w:name w:val="Title"/>
    <w:basedOn w:val="938"/>
    <w:next w:val="938"/>
    <w:link w:val="1027"/>
    <w:uiPriority w:val="0"/>
    <w:qFormat/>
    <w:pPr>
      <w:jc w:val="center"/>
      <w:spacing w:before="240" w:after="60" w:line="420" w:lineRule="atLeast"/>
      <w:outlineLvl w:val="0"/>
    </w:pPr>
    <w:rPr>
      <w:rFonts w:ascii="Arial" w:hAnsi="Arial"/>
      <w:b/>
      <w:sz w:val="32"/>
      <w:szCs w:val="20"/>
    </w:rPr>
  </w:style>
  <w:style w:type="paragraph" w:styleId="983">
    <w:name w:val="annotation subject"/>
    <w:basedOn w:val="955"/>
    <w:next w:val="955"/>
    <w:link w:val="1065"/>
    <w:uiPriority w:val="0"/>
    <w:qFormat/>
    <w:rPr>
      <w:b/>
      <w:bCs/>
    </w:rPr>
  </w:style>
  <w:style w:type="paragraph" w:styleId="984">
    <w:name w:val="Body Text First Indent 2"/>
    <w:basedOn w:val="938"/>
    <w:next w:val="938"/>
    <w:uiPriority w:val="99"/>
    <w:qFormat/>
    <w:pPr>
      <w:ind w:firstLine="420"/>
    </w:pPr>
  </w:style>
  <w:style w:type="table" w:styleId="985">
    <w:name w:val="Table Grid"/>
    <w:basedOn w:val="9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6">
    <w:name w:val="Strong"/>
    <w:uiPriority w:val="0"/>
    <w:qFormat/>
    <w:rPr>
      <w:rFonts w:cs="Times New Roman"/>
      <w:b/>
    </w:rPr>
  </w:style>
  <w:style w:type="character" w:styleId="987">
    <w:name w:val="page number"/>
    <w:basedOn w:val="948"/>
    <w:uiPriority w:val="0"/>
    <w:qFormat/>
    <w:rPr>
      <w:rFonts w:eastAsia="宋体"/>
      <w:b/>
      <w:spacing w:val="0"/>
      <w:sz w:val="24"/>
      <w:szCs w:val="24"/>
      <w:vertAlign w:val="baseline"/>
      <w:lang w:val="en-US" w:eastAsia="zh-CN" w:bidi="ar-SA"/>
    </w:rPr>
  </w:style>
  <w:style w:type="character" w:styleId="988">
    <w:name w:val="FollowedHyperlink"/>
    <w:uiPriority w:val="0"/>
    <w:qFormat/>
    <w:rPr>
      <w:color w:val="800080"/>
      <w:u w:val="single"/>
    </w:rPr>
  </w:style>
  <w:style w:type="character" w:styleId="989">
    <w:name w:val="Emphasis"/>
    <w:uiPriority w:val="0"/>
    <w:qFormat/>
    <w:rPr>
      <w:color w:val="cc0000"/>
    </w:rPr>
  </w:style>
  <w:style w:type="character" w:styleId="990">
    <w:name w:val="Hyperlink"/>
    <w:basedOn w:val="948"/>
    <w:uiPriority w:val="99"/>
    <w:qFormat/>
    <w:rPr>
      <w:color w:val="0000ff"/>
      <w:u w:val="single"/>
    </w:rPr>
  </w:style>
  <w:style w:type="character" w:styleId="991">
    <w:name w:val="annotation reference"/>
    <w:uiPriority w:val="99"/>
    <w:qFormat/>
    <w:rPr>
      <w:sz w:val="21"/>
      <w:szCs w:val="21"/>
    </w:rPr>
  </w:style>
  <w:style w:type="character" w:styleId="992">
    <w:name w:val="HTML Cite"/>
    <w:uiPriority w:val="0"/>
    <w:qFormat/>
    <w:rPr>
      <w:color w:val="008000"/>
    </w:rPr>
  </w:style>
  <w:style w:type="paragraph" w:styleId="993">
    <w:name w:val="List Paragraph"/>
    <w:basedOn w:val="938"/>
    <w:next w:val="955"/>
    <w:uiPriority w:val="99"/>
    <w:qFormat/>
    <w:pPr>
      <w:ind w:firstLine="420"/>
    </w:pPr>
  </w:style>
  <w:style w:type="paragraph" w:styleId="994" w:customStyle="1">
    <w:name w:val="列出段落1"/>
    <w:basedOn w:val="938"/>
    <w:uiPriority w:val="34"/>
    <w:qFormat/>
    <w:pPr>
      <w:contextualSpacing/>
      <w:ind w:left="720"/>
      <w:jc w:val="left"/>
      <w:widowControl/>
    </w:pPr>
    <w:rPr>
      <w:rFonts w:ascii="Arial" w:hAnsi="Arial" w:eastAsia="黑体"/>
      <w:sz w:val="24"/>
      <w:lang w:eastAsia="en-US"/>
    </w:rPr>
  </w:style>
  <w:style w:type="paragraph" w:styleId="995" w:customStyle="1">
    <w:name w:val="一级条标题"/>
    <w:basedOn w:val="996"/>
    <w:next w:val="9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6" w:customStyle="1">
    <w:name w:val="章标题"/>
    <w:basedOn w:val="938"/>
    <w:next w:val="93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97" w:customStyle="1">
    <w:name w:val="段"/>
    <w:basedOn w:val="938"/>
    <w:next w:val="938"/>
    <w:uiPriority w:val="0"/>
    <w:qFormat/>
    <w:pPr>
      <w:ind w:firstLine="200"/>
      <w:widowControl/>
    </w:pPr>
    <w:rPr>
      <w:rFonts w:hint="eastAsia" w:ascii="宋体"/>
      <w:szCs w:val="20"/>
    </w:rPr>
  </w:style>
  <w:style w:type="paragraph" w:styleId="998" w:customStyle="1">
    <w:name w:val="列表段落1"/>
    <w:basedOn w:val="938"/>
    <w:uiPriority w:val="0"/>
    <w:qFormat/>
    <w:pPr>
      <w:ind w:firstLine="420"/>
    </w:pPr>
  </w:style>
  <w:style w:type="paragraph" w:styleId="9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0" w:customStyle="1">
    <w:name w:val="正文首行缩进 21"/>
    <w:basedOn w:val="1001"/>
    <w:next w:val="938"/>
    <w:uiPriority w:val="0"/>
    <w:qFormat/>
    <w:pPr>
      <w:ind w:firstLine="420"/>
      <w:spacing w:before="100" w:beforeAutospacing="1"/>
    </w:pPr>
    <w:rPr>
      <w:rFonts w:ascii="宋体" w:hAnsi="宋体"/>
      <w:szCs w:val="21"/>
    </w:rPr>
  </w:style>
  <w:style w:type="paragraph" w:styleId="1001" w:customStyle="1">
    <w:name w:val="正文文本缩进1"/>
    <w:basedOn w:val="938"/>
    <w:uiPriority w:val="0"/>
    <w:qFormat/>
    <w:pPr>
      <w:ind w:firstLine="880"/>
      <w:spacing w:line="500" w:lineRule="exact"/>
    </w:pPr>
  </w:style>
  <w:style w:type="character" w:styleId="1002" w:customStyle="1">
    <w:name w:val="标题 1 字符"/>
    <w:link w:val="939"/>
    <w:uiPriority w:val="0"/>
    <w:qFormat/>
    <w:rPr>
      <w:rFonts w:ascii="Times New Roman" w:hAnsi="Times New Roman" w:eastAsia="宋体" w:cs="Times New Roman"/>
      <w:b/>
      <w:bCs/>
      <w:sz w:val="32"/>
      <w:szCs w:val="44"/>
    </w:rPr>
  </w:style>
  <w:style w:type="character" w:styleId="1003" w:customStyle="1">
    <w:name w:val="明显强调1"/>
    <w:uiPriority w:val="0"/>
    <w:qFormat/>
    <w:rPr>
      <w:b/>
      <w:bCs/>
      <w:i/>
      <w:iCs/>
      <w:color w:val="4f81bd"/>
    </w:rPr>
  </w:style>
  <w:style w:type="character" w:styleId="1004" w:customStyle="1">
    <w:name w:val="批注文字 Char2"/>
    <w:uiPriority w:val="0"/>
    <w:qFormat/>
    <w:rPr>
      <w:sz w:val="21"/>
    </w:rPr>
  </w:style>
  <w:style w:type="character" w:styleId="1005" w:customStyle="1">
    <w:name w:val="标题 3 Char_0"/>
    <w:link w:val="1006"/>
    <w:uiPriority w:val="0"/>
    <w:qFormat/>
    <w:rPr>
      <w:b/>
      <w:bCs/>
      <w:sz w:val="32"/>
      <w:szCs w:val="32"/>
    </w:rPr>
  </w:style>
  <w:style w:type="paragraph" w:styleId="1006" w:customStyle="1">
    <w:name w:val="标题 3_0"/>
    <w:basedOn w:val="1007"/>
    <w:next w:val="1007"/>
    <w:link w:val="1005"/>
    <w:uiPriority w:val="0"/>
    <w:qFormat/>
    <w:pPr>
      <w:keepLines/>
      <w:keepNext/>
      <w:spacing w:before="260" w:after="260" w:line="416" w:lineRule="auto"/>
      <w:outlineLvl w:val="2"/>
    </w:pPr>
    <w:rPr>
      <w:b/>
      <w:bCs/>
      <w:sz w:val="32"/>
      <w:szCs w:val="32"/>
    </w:rPr>
  </w:style>
  <w:style w:type="paragraph" w:styleId="100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08" w:customStyle="1">
    <w:name w:val="标题 2 字符"/>
    <w:link w:val="940"/>
    <w:uiPriority w:val="0"/>
    <w:qFormat/>
    <w:rPr>
      <w:rFonts w:ascii="Cambria" w:hAnsi="Cambria"/>
      <w:b/>
      <w:bCs/>
      <w:sz w:val="32"/>
      <w:szCs w:val="32"/>
    </w:rPr>
  </w:style>
  <w:style w:type="character" w:styleId="1009" w:customStyle="1">
    <w:name w:val="正文文本 Char2"/>
    <w:uiPriority w:val="99"/>
    <w:semiHidden/>
    <w:qFormat/>
    <w:rPr>
      <w:rFonts w:ascii="Calibri" w:hAnsi="Calibri" w:eastAsia="宋体" w:cs="Times New Roman"/>
    </w:rPr>
  </w:style>
  <w:style w:type="character" w:styleId="1010" w:customStyle="1">
    <w:name w:val="页脚 Char1"/>
    <w:uiPriority w:val="99"/>
    <w:semiHidden/>
    <w:qFormat/>
    <w:rPr>
      <w:rFonts w:ascii="Calibri" w:hAnsi="Calibri" w:eastAsia="宋体" w:cs="Times New Roman"/>
      <w:sz w:val="18"/>
      <w:szCs w:val="18"/>
    </w:rPr>
  </w:style>
  <w:style w:type="character" w:styleId="1011" w:customStyle="1">
    <w:name w:val="明显引用 Char2"/>
    <w:uiPriority w:val="99"/>
    <w:qFormat/>
    <w:rPr>
      <w:b/>
      <w:bCs/>
      <w:i/>
      <w:iCs/>
      <w:color w:val="4f81bd"/>
      <w:sz w:val="21"/>
      <w:szCs w:val="24"/>
    </w:rPr>
  </w:style>
  <w:style w:type="character" w:styleId="1012" w:customStyle="1">
    <w:name w:val="引用 Char"/>
    <w:link w:val="1013"/>
    <w:uiPriority w:val="0"/>
    <w:qFormat/>
    <w:rPr>
      <w:i/>
      <w:iCs/>
      <w:color w:val="000000"/>
    </w:rPr>
  </w:style>
  <w:style w:type="paragraph" w:styleId="1013" w:customStyle="1">
    <w:name w:val="引用1"/>
    <w:basedOn w:val="938"/>
    <w:next w:val="938"/>
    <w:link w:val="1012"/>
    <w:uiPriority w:val="0"/>
    <w:qFormat/>
    <w:rPr>
      <w:i/>
      <w:iCs/>
      <w:color w:val="000000"/>
      <w:sz w:val="20"/>
      <w:szCs w:val="20"/>
    </w:rPr>
  </w:style>
  <w:style w:type="character" w:styleId="1014" w:customStyle="1">
    <w:name w:val="标题 1 Char_0"/>
    <w:link w:val="1015"/>
    <w:uiPriority w:val="0"/>
    <w:qFormat/>
    <w:rPr>
      <w:b/>
      <w:bCs/>
      <w:sz w:val="44"/>
      <w:szCs w:val="44"/>
    </w:rPr>
  </w:style>
  <w:style w:type="paragraph" w:styleId="1015" w:customStyle="1">
    <w:name w:val="标题 1_0"/>
    <w:basedOn w:val="1007"/>
    <w:next w:val="1007"/>
    <w:link w:val="1014"/>
    <w:uiPriority w:val="0"/>
    <w:qFormat/>
    <w:pPr>
      <w:keepLines/>
      <w:keepNext/>
      <w:spacing w:before="340" w:after="330" w:line="578" w:lineRule="auto"/>
      <w:outlineLvl w:val="0"/>
    </w:pPr>
    <w:rPr>
      <w:b/>
      <w:bCs/>
      <w:sz w:val="44"/>
      <w:szCs w:val="44"/>
    </w:rPr>
  </w:style>
  <w:style w:type="character" w:styleId="1016" w:customStyle="1">
    <w:name w:val="正文文本缩进 3 Char1"/>
    <w:uiPriority w:val="99"/>
    <w:semiHidden/>
    <w:qFormat/>
    <w:rPr>
      <w:sz w:val="16"/>
      <w:szCs w:val="16"/>
    </w:rPr>
  </w:style>
  <w:style w:type="character" w:styleId="1017" w:customStyle="1">
    <w:name w:val="引用 Char1"/>
    <w:uiPriority w:val="29"/>
    <w:qFormat/>
    <w:rPr>
      <w:i/>
      <w:iCs/>
      <w:color w:val="000000"/>
      <w:sz w:val="21"/>
    </w:rPr>
  </w:style>
  <w:style w:type="character" w:styleId="1018" w:customStyle="1">
    <w:name w:val="正文文本缩进 字符"/>
    <w:link w:val="959"/>
    <w:uiPriority w:val="0"/>
    <w:qFormat/>
    <w:rPr>
      <w:sz w:val="21"/>
      <w:szCs w:val="24"/>
    </w:rPr>
  </w:style>
  <w:style w:type="character" w:styleId="1019" w:customStyle="1">
    <w:name w:val="font161"/>
    <w:uiPriority w:val="0"/>
    <w:qFormat/>
    <w:rPr>
      <w:b/>
      <w:sz w:val="32"/>
    </w:rPr>
  </w:style>
  <w:style w:type="character" w:styleId="1020" w:customStyle="1">
    <w:name w:val="标题 4 Char_0"/>
    <w:link w:val="1021"/>
    <w:uiPriority w:val="0"/>
    <w:qFormat/>
    <w:rPr>
      <w:rFonts w:ascii="Arial" w:hAnsi="Arial" w:eastAsia="黑体"/>
      <w:b/>
      <w:bCs/>
      <w:sz w:val="28"/>
      <w:szCs w:val="28"/>
    </w:rPr>
  </w:style>
  <w:style w:type="paragraph" w:styleId="1021" w:customStyle="1">
    <w:name w:val="标题 4_0"/>
    <w:basedOn w:val="1007"/>
    <w:next w:val="1007"/>
    <w:link w:val="1020"/>
    <w:uiPriority w:val="0"/>
    <w:qFormat/>
    <w:pPr>
      <w:keepLines/>
      <w:keepNext/>
      <w:spacing w:before="280" w:after="290" w:line="376" w:lineRule="auto"/>
      <w:outlineLvl w:val="3"/>
    </w:pPr>
    <w:rPr>
      <w:rFonts w:ascii="Arial" w:hAnsi="Arial" w:eastAsia="黑体"/>
      <w:b/>
      <w:bCs/>
      <w:sz w:val="28"/>
      <w:szCs w:val="28"/>
    </w:rPr>
  </w:style>
  <w:style w:type="character" w:styleId="1022" w:customStyle="1">
    <w:name w:val="页眉 字符"/>
    <w:link w:val="969"/>
    <w:uiPriority w:val="0"/>
    <w:qFormat/>
    <w:rPr>
      <w:sz w:val="18"/>
      <w:szCs w:val="18"/>
    </w:rPr>
  </w:style>
  <w:style w:type="character" w:styleId="1023" w:customStyle="1">
    <w:name w:val="标题 6 字符"/>
    <w:link w:val="944"/>
    <w:uiPriority w:val="0"/>
    <w:qFormat/>
    <w:rPr>
      <w:rFonts w:ascii="Cambria" w:hAnsi="Cambria" w:eastAsia="宋体" w:cs="Times New Roman"/>
      <w:b/>
      <w:bCs/>
      <w:sz w:val="24"/>
      <w:szCs w:val="24"/>
    </w:rPr>
  </w:style>
  <w:style w:type="character" w:styleId="1024" w:customStyle="1">
    <w:name w:val="纯文本 字符"/>
    <w:link w:val="963"/>
    <w:uiPriority w:val="0"/>
    <w:qFormat/>
    <w:rPr>
      <w:rFonts w:ascii="Ari"/>
      <w:lang w:val="en-US" w:eastAsia="zh-CN" w:bidi="ar-SA"/>
    </w:rPr>
  </w:style>
  <w:style w:type="character" w:styleId="1025" w:customStyle="1">
    <w:name w:val="引用 Char2"/>
    <w:uiPriority w:val="99"/>
    <w:qFormat/>
    <w:rPr>
      <w:i/>
      <w:iCs/>
      <w:color w:val="000000"/>
      <w:sz w:val="21"/>
      <w:szCs w:val="24"/>
    </w:rPr>
  </w:style>
  <w:style w:type="character" w:styleId="1026" w:customStyle="1">
    <w:name w:val="rvts11"/>
    <w:uiPriority w:val="0"/>
    <w:qFormat/>
    <w:rPr>
      <w:rFonts w:hint="default" w:ascii="knle" w:hAnsi="knle"/>
      <w:sz w:val="24"/>
      <w:szCs w:val="24"/>
      <w:u w:val="single"/>
    </w:rPr>
  </w:style>
  <w:style w:type="character" w:styleId="1027" w:customStyle="1">
    <w:name w:val="标题 字符"/>
    <w:link w:val="982"/>
    <w:uiPriority w:val="0"/>
    <w:qFormat/>
    <w:rPr>
      <w:rFonts w:ascii="Arial" w:hAnsi="Arial"/>
      <w:b/>
      <w:sz w:val="32"/>
    </w:rPr>
  </w:style>
  <w:style w:type="character" w:styleId="1028" w:customStyle="1">
    <w:name w:val="标题5 Char Char"/>
    <w:link w:val="1029"/>
    <w:uiPriority w:val="0"/>
    <w:qFormat/>
    <w:rPr>
      <w:rFonts w:ascii="Arial" w:hAnsi="Arial"/>
      <w:b/>
      <w:bCs/>
      <w:sz w:val="24"/>
      <w:szCs w:val="32"/>
    </w:rPr>
  </w:style>
  <w:style w:type="paragraph" w:styleId="1029" w:customStyle="1">
    <w:name w:val="标题5"/>
    <w:basedOn w:val="941"/>
    <w:link w:val="1028"/>
    <w:uiPriority w:val="0"/>
    <w:qFormat/>
    <w:pPr>
      <w:numPr>
        <w:ilvl w:val="0"/>
        <w:numId w:val="0"/>
      </w:numPr>
      <w:spacing w:line="413" w:lineRule="auto"/>
    </w:pPr>
    <w:rPr>
      <w:rFonts w:ascii="Arial" w:hAnsi="Arial"/>
      <w:sz w:val="24"/>
    </w:rPr>
  </w:style>
  <w:style w:type="character" w:styleId="1030" w:customStyle="1">
    <w:name w:val="副标题 Char2"/>
    <w:uiPriority w:val="11"/>
    <w:qFormat/>
    <w:rPr>
      <w:rFonts w:ascii="Cambria" w:hAnsi="Cambria" w:cs="Times New Roman"/>
      <w:b/>
      <w:bCs/>
      <w:sz w:val="32"/>
      <w:szCs w:val="32"/>
    </w:rPr>
  </w:style>
  <w:style w:type="character" w:styleId="1031" w:customStyle="1">
    <w:name w:val="文档结构图 字符"/>
    <w:link w:val="954"/>
    <w:uiPriority w:val="0"/>
    <w:qFormat/>
    <w:rPr>
      <w:rFonts w:ascii="宋体"/>
      <w:sz w:val="18"/>
      <w:szCs w:val="18"/>
    </w:rPr>
  </w:style>
  <w:style w:type="character" w:styleId="1032" w:customStyle="1">
    <w:name w:val="日期 字符"/>
    <w:link w:val="965"/>
    <w:uiPriority w:val="0"/>
    <w:qFormat/>
    <w:rPr>
      <w:sz w:val="21"/>
      <w:szCs w:val="24"/>
    </w:rPr>
  </w:style>
  <w:style w:type="character" w:styleId="1033" w:customStyle="1">
    <w:name w:val="批注主题 Char1"/>
    <w:uiPriority w:val="0"/>
    <w:qFormat/>
    <w:rPr>
      <w:b/>
      <w:bCs/>
      <w:sz w:val="21"/>
      <w:szCs w:val="22"/>
    </w:rPr>
  </w:style>
  <w:style w:type="character" w:styleId="1034" w:customStyle="1">
    <w:name w:val="font31"/>
    <w:uiPriority w:val="0"/>
    <w:qFormat/>
    <w:rPr>
      <w:rFonts w:hint="eastAsia" w:ascii="宋体" w:hAnsi="宋体" w:eastAsia="宋体" w:cs="宋体"/>
      <w:color w:val="000000"/>
      <w:sz w:val="20"/>
      <w:szCs w:val="20"/>
      <w:u w:val="none"/>
    </w:rPr>
  </w:style>
  <w:style w:type="character" w:styleId="1035" w:customStyle="1">
    <w:name w:val="明显引用 Char"/>
    <w:link w:val="1036"/>
    <w:uiPriority w:val="0"/>
    <w:qFormat/>
    <w:rPr>
      <w:b/>
      <w:bCs/>
      <w:i/>
      <w:iCs/>
      <w:color w:val="4f81bd"/>
    </w:rPr>
  </w:style>
  <w:style w:type="paragraph" w:styleId="1036" w:customStyle="1">
    <w:name w:val="明显引用1"/>
    <w:basedOn w:val="938"/>
    <w:next w:val="938"/>
    <w:link w:val="1035"/>
    <w:uiPriority w:val="0"/>
    <w:qFormat/>
    <w:pPr>
      <w:ind w:left="936" w:right="936"/>
      <w:spacing w:before="200" w:after="280"/>
      <w:pBdr>
        <w:bottom w:val="single" w:color="4F81BD" w:sz="4" w:space="4"/>
      </w:pBdr>
    </w:pPr>
    <w:rPr>
      <w:b/>
      <w:bCs/>
      <w:i/>
      <w:iCs/>
      <w:color w:val="4f81bd"/>
      <w:sz w:val="20"/>
      <w:szCs w:val="20"/>
    </w:rPr>
  </w:style>
  <w:style w:type="character" w:styleId="1037" w:customStyle="1">
    <w:name w:val="标题 5 字符"/>
    <w:link w:val="943"/>
    <w:uiPriority w:val="0"/>
    <w:qFormat/>
    <w:rPr>
      <w:b/>
      <w:bCs/>
      <w:sz w:val="28"/>
      <w:szCs w:val="28"/>
    </w:rPr>
  </w:style>
  <w:style w:type="character" w:styleId="1038" w:customStyle="1">
    <w:name w:val="日期 Char1"/>
    <w:uiPriority w:val="0"/>
    <w:qFormat/>
    <w:rPr>
      <w:rFonts w:ascii="Calibri" w:hAnsi="Calibri" w:eastAsia="宋体" w:cs="Times New Roman"/>
    </w:rPr>
  </w:style>
  <w:style w:type="character" w:styleId="1039" w:customStyle="1">
    <w:name w:val="批注框文本 Char1"/>
    <w:uiPriority w:val="0"/>
    <w:qFormat/>
    <w:rPr>
      <w:sz w:val="18"/>
      <w:szCs w:val="18"/>
    </w:rPr>
  </w:style>
  <w:style w:type="character" w:styleId="1040" w:customStyle="1">
    <w:name w:val="标题 Char1"/>
    <w:uiPriority w:val="10"/>
    <w:qFormat/>
    <w:rPr>
      <w:rFonts w:ascii="Cambria" w:hAnsi="Cambria" w:eastAsia="宋体" w:cs="Times New Roman"/>
      <w:b/>
      <w:bCs/>
      <w:sz w:val="32"/>
      <w:szCs w:val="32"/>
    </w:rPr>
  </w:style>
  <w:style w:type="character" w:styleId="1041" w:customStyle="1">
    <w:name w:val="标题 9 字符"/>
    <w:link w:val="947"/>
    <w:uiPriority w:val="0"/>
    <w:qFormat/>
    <w:rPr>
      <w:rFonts w:ascii="Cambria" w:hAnsi="Cambria" w:eastAsia="宋体" w:cs="Times New Roman"/>
      <w:sz w:val="21"/>
      <w:szCs w:val="21"/>
    </w:rPr>
  </w:style>
  <w:style w:type="character" w:styleId="1042" w:customStyle="1">
    <w:name w:val="不明显参考1"/>
    <w:uiPriority w:val="0"/>
    <w:qFormat/>
    <w:rPr>
      <w:smallCaps/>
      <w:color w:val="c0504d"/>
      <w:u w:val="single"/>
    </w:rPr>
  </w:style>
  <w:style w:type="character" w:styleId="1043" w:customStyle="1">
    <w:name w:val="批注文字 Char1"/>
    <w:uiPriority w:val="0"/>
    <w:qFormat/>
    <w:rPr>
      <w:rFonts w:ascii="Calibri" w:hAnsi="Calibri" w:eastAsia="宋体" w:cs="Times New Roman"/>
    </w:rPr>
  </w:style>
  <w:style w:type="character" w:styleId="1044" w:customStyle="1">
    <w:name w:val="标题 Char2"/>
    <w:uiPriority w:val="10"/>
    <w:qFormat/>
    <w:rPr>
      <w:rFonts w:ascii="Cambria" w:hAnsi="Cambria" w:cs="Times New Roman"/>
      <w:b/>
      <w:bCs/>
      <w:sz w:val="32"/>
      <w:szCs w:val="32"/>
    </w:rPr>
  </w:style>
  <w:style w:type="character" w:styleId="1045" w:customStyle="1">
    <w:name w:val="正文文本 3 Char1"/>
    <w:uiPriority w:val="99"/>
    <w:semiHidden/>
    <w:qFormat/>
    <w:rPr>
      <w:sz w:val="16"/>
      <w:szCs w:val="16"/>
    </w:rPr>
  </w:style>
  <w:style w:type="character" w:styleId="1046" w:customStyle="1">
    <w:name w:val="批注主题 Char2"/>
    <w:uiPriority w:val="0"/>
    <w:qFormat/>
    <w:rPr>
      <w:b/>
      <w:bCs/>
      <w:sz w:val="21"/>
    </w:rPr>
  </w:style>
  <w:style w:type="character" w:styleId="1047" w:customStyle="1">
    <w:name w:val="标题 3 字符"/>
    <w:link w:val="941"/>
    <w:uiPriority w:val="0"/>
    <w:qFormat/>
    <w:rPr>
      <w:b/>
      <w:bCs/>
      <w:sz w:val="32"/>
      <w:szCs w:val="32"/>
    </w:rPr>
  </w:style>
  <w:style w:type="character" w:styleId="1048" w:customStyle="1">
    <w:name w:val="正文文本 Char_0"/>
    <w:link w:val="1049"/>
    <w:uiPriority w:val="0"/>
    <w:qFormat/>
    <w:rPr>
      <w:szCs w:val="24"/>
    </w:rPr>
  </w:style>
  <w:style w:type="paragraph" w:styleId="1049" w:customStyle="1">
    <w:name w:val="正文文本_0"/>
    <w:basedOn w:val="1007"/>
    <w:link w:val="1048"/>
    <w:uiPriority w:val="0"/>
    <w:qFormat/>
    <w:pPr>
      <w:spacing w:after="120"/>
    </w:pPr>
    <w:rPr>
      <w:sz w:val="20"/>
    </w:rPr>
  </w:style>
  <w:style w:type="character" w:styleId="1050" w:customStyle="1">
    <w:name w:val="副标题 字符"/>
    <w:link w:val="974"/>
    <w:uiPriority w:val="0"/>
    <w:qFormat/>
    <w:rPr>
      <w:rFonts w:ascii="Cambria" w:hAnsi="Cambria"/>
      <w:b/>
      <w:bCs/>
      <w:sz w:val="32"/>
      <w:szCs w:val="32"/>
    </w:rPr>
  </w:style>
  <w:style w:type="character" w:styleId="1051" w:customStyle="1">
    <w:name w:val="bookmark"/>
    <w:basedOn w:val="948"/>
    <w:uiPriority w:val="0"/>
    <w:qFormat/>
  </w:style>
  <w:style w:type="character" w:styleId="1052" w:customStyle="1">
    <w:name w:val="标题 5 Char_0"/>
    <w:link w:val="1053"/>
    <w:uiPriority w:val="0"/>
    <w:qFormat/>
    <w:rPr>
      <w:rFonts w:ascii="Calibri" w:hAnsi="Calibri"/>
      <w:b/>
      <w:bCs/>
      <w:sz w:val="28"/>
      <w:szCs w:val="28"/>
    </w:rPr>
  </w:style>
  <w:style w:type="paragraph" w:styleId="1053" w:customStyle="1">
    <w:name w:val="标题 5_0"/>
    <w:basedOn w:val="1007"/>
    <w:next w:val="1007"/>
    <w:link w:val="1052"/>
    <w:uiPriority w:val="0"/>
    <w:qFormat/>
    <w:pPr>
      <w:keepLines/>
      <w:keepNext/>
      <w:spacing w:before="280" w:after="290" w:line="372" w:lineRule="auto"/>
      <w:outlineLvl w:val="4"/>
    </w:pPr>
    <w:rPr>
      <w:rFonts w:ascii="Calibri" w:hAnsi="Calibri"/>
      <w:b/>
      <w:bCs/>
      <w:sz w:val="28"/>
      <w:szCs w:val="28"/>
    </w:rPr>
  </w:style>
  <w:style w:type="character" w:styleId="1054" w:customStyle="1">
    <w:name w:val="正文文本缩进 2 字符"/>
    <w:link w:val="966"/>
    <w:uiPriority w:val="99"/>
    <w:qFormat/>
    <w:rPr>
      <w:rFonts w:ascii="宋体"/>
    </w:rPr>
  </w:style>
  <w:style w:type="character" w:styleId="1055" w:customStyle="1">
    <w:name w:val="批注文字 字符"/>
    <w:link w:val="955"/>
    <w:uiPriority w:val="0"/>
    <w:qFormat/>
    <w:rPr>
      <w:sz w:val="21"/>
      <w:szCs w:val="24"/>
    </w:rPr>
  </w:style>
  <w:style w:type="character" w:styleId="1056" w:customStyle="1">
    <w:name w:val="font11"/>
    <w:uiPriority w:val="0"/>
    <w:qFormat/>
    <w:rPr>
      <w:rFonts w:hint="eastAsia" w:ascii="宋体" w:hAnsi="宋体" w:eastAsia="宋体" w:cs="宋体"/>
      <w:color w:val="000000"/>
      <w:sz w:val="20"/>
      <w:szCs w:val="20"/>
      <w:u w:val="none"/>
    </w:rPr>
  </w:style>
  <w:style w:type="character" w:styleId="1057" w:customStyle="1">
    <w:name w:val="明显参考1"/>
    <w:uiPriority w:val="0"/>
    <w:qFormat/>
    <w:rPr>
      <w:b/>
      <w:bCs/>
      <w:smallCaps/>
      <w:color w:val="c0504d"/>
      <w:spacing w:val="5"/>
      <w:u w:val="single"/>
    </w:rPr>
  </w:style>
  <w:style w:type="character" w:styleId="1058" w:customStyle="1">
    <w:name w:val="超链接_0"/>
    <w:uiPriority w:val="99"/>
    <w:qFormat/>
    <w:rPr>
      <w:rFonts w:ascii="Calibri" w:hAnsi="Calibri"/>
      <w:color w:val="0000ff"/>
      <w:u w:val="single"/>
    </w:rPr>
  </w:style>
  <w:style w:type="character" w:styleId="1059" w:customStyle="1">
    <w:name w:val="文档结构图 Char2"/>
    <w:uiPriority w:val="99"/>
    <w:semiHidden/>
    <w:qFormat/>
    <w:rPr>
      <w:rFonts w:ascii="宋体" w:hAnsi="Calibri" w:eastAsia="宋体" w:cs="Times New Roman"/>
      <w:sz w:val="18"/>
      <w:szCs w:val="18"/>
    </w:rPr>
  </w:style>
  <w:style w:type="character" w:styleId="1060" w:customStyle="1">
    <w:name w:val="textcontents"/>
    <w:uiPriority w:val="0"/>
    <w:qFormat/>
    <w:rPr>
      <w:rFonts w:cs="Times New Roman"/>
    </w:rPr>
  </w:style>
  <w:style w:type="character" w:styleId="1061" w:customStyle="1">
    <w:name w:val="标题 1 Char"/>
    <w:uiPriority w:val="0"/>
    <w:qFormat/>
    <w:rPr>
      <w:b/>
      <w:bCs/>
      <w:sz w:val="32"/>
      <w:szCs w:val="44"/>
    </w:rPr>
  </w:style>
  <w:style w:type="character" w:styleId="1062" w:customStyle="1">
    <w:name w:val="正文文本 字符"/>
    <w:link w:val="957"/>
    <w:uiPriority w:val="0"/>
    <w:qFormat/>
    <w:rPr>
      <w:rFonts w:eastAsia="幼圆"/>
      <w:b/>
      <w:bCs/>
      <w:sz w:val="44"/>
      <w:szCs w:val="24"/>
    </w:rPr>
  </w:style>
  <w:style w:type="character" w:styleId="1063" w:customStyle="1">
    <w:name w:val="标题 8 字符"/>
    <w:link w:val="946"/>
    <w:uiPriority w:val="0"/>
    <w:qFormat/>
    <w:rPr>
      <w:rFonts w:ascii="Cambria" w:hAnsi="Cambria" w:eastAsia="宋体" w:cs="Times New Roman"/>
      <w:sz w:val="24"/>
      <w:szCs w:val="24"/>
    </w:rPr>
  </w:style>
  <w:style w:type="character" w:styleId="1064" w:customStyle="1">
    <w:name w:val="副标题 Char1"/>
    <w:uiPriority w:val="11"/>
    <w:qFormat/>
    <w:rPr>
      <w:rFonts w:ascii="Cambria" w:hAnsi="Cambria" w:cs="Times New Roman"/>
      <w:b/>
      <w:bCs/>
      <w:sz w:val="32"/>
      <w:szCs w:val="32"/>
    </w:rPr>
  </w:style>
  <w:style w:type="character" w:styleId="1065" w:customStyle="1">
    <w:name w:val="批注主题 字符"/>
    <w:link w:val="983"/>
    <w:uiPriority w:val="0"/>
    <w:qFormat/>
    <w:rPr>
      <w:b/>
      <w:bCs/>
      <w:sz w:val="21"/>
      <w:szCs w:val="24"/>
    </w:rPr>
  </w:style>
  <w:style w:type="character" w:styleId="1066" w:customStyle="1">
    <w:name w:val="书籍标题1"/>
    <w:uiPriority w:val="0"/>
    <w:qFormat/>
    <w:rPr>
      <w:b/>
      <w:bCs/>
      <w:smallCaps/>
      <w:spacing w:val="5"/>
    </w:rPr>
  </w:style>
  <w:style w:type="character" w:styleId="1067" w:customStyle="1">
    <w:name w:val="页脚 字符"/>
    <w:link w:val="968"/>
    <w:uiPriority w:val="99"/>
    <w:qFormat/>
    <w:rPr>
      <w:sz w:val="18"/>
      <w:szCs w:val="18"/>
    </w:rPr>
  </w:style>
  <w:style w:type="character" w:styleId="1068" w:customStyle="1">
    <w:name w:val="标题4 Char Char"/>
    <w:link w:val="1069"/>
    <w:uiPriority w:val="0"/>
    <w:qFormat/>
    <w:rPr>
      <w:rFonts w:ascii="Arial" w:hAnsi="Arial"/>
      <w:b/>
      <w:bCs/>
      <w:sz w:val="24"/>
      <w:szCs w:val="32"/>
    </w:rPr>
  </w:style>
  <w:style w:type="paragraph" w:styleId="1069" w:customStyle="1">
    <w:name w:val="标题4"/>
    <w:basedOn w:val="940"/>
    <w:next w:val="960"/>
    <w:link w:val="1068"/>
    <w:uiPriority w:val="0"/>
    <w:qFormat/>
    <w:pPr>
      <w:numPr>
        <w:ilvl w:val="0"/>
        <w:numId w:val="0"/>
      </w:numPr>
      <w:spacing w:line="413" w:lineRule="auto"/>
    </w:pPr>
    <w:rPr>
      <w:rFonts w:ascii="Arial" w:hAnsi="Arial"/>
      <w:sz w:val="24"/>
    </w:rPr>
  </w:style>
  <w:style w:type="character" w:styleId="1070" w:customStyle="1">
    <w:name w:val="正文文本 Char1"/>
    <w:uiPriority w:val="0"/>
    <w:qFormat/>
    <w:rPr>
      <w:rFonts w:ascii="Calibri" w:hAnsi="Calibri" w:eastAsia="宋体" w:cs="Times New Roman"/>
    </w:rPr>
  </w:style>
  <w:style w:type="character" w:styleId="1071" w:customStyle="1">
    <w:name w:val="明显引用 Char1"/>
    <w:uiPriority w:val="30"/>
    <w:qFormat/>
    <w:rPr>
      <w:b/>
      <w:bCs/>
      <w:i/>
      <w:iCs/>
      <w:color w:val="4f81bd"/>
      <w:sz w:val="21"/>
    </w:rPr>
  </w:style>
  <w:style w:type="character" w:styleId="1072" w:customStyle="1">
    <w:name w:val="页眉 Char1"/>
    <w:uiPriority w:val="99"/>
    <w:semiHidden/>
    <w:qFormat/>
    <w:rPr>
      <w:rFonts w:ascii="Calibri" w:hAnsi="Calibri" w:eastAsia="宋体" w:cs="Times New Roman"/>
      <w:sz w:val="18"/>
      <w:szCs w:val="18"/>
    </w:rPr>
  </w:style>
  <w:style w:type="character" w:styleId="1073" w:customStyle="1">
    <w:name w:val="不明显强调1"/>
    <w:uiPriority w:val="0"/>
    <w:qFormat/>
    <w:rPr>
      <w:i/>
      <w:iCs/>
      <w:color w:val="808080"/>
    </w:rPr>
  </w:style>
  <w:style w:type="character" w:styleId="1074" w:customStyle="1">
    <w:name w:val="正文文本 3 字符"/>
    <w:link w:val="956"/>
    <w:uiPriority w:val="0"/>
    <w:qFormat/>
    <w:rPr>
      <w:rFonts w:ascii="宋体"/>
      <w:sz w:val="24"/>
    </w:rPr>
  </w:style>
  <w:style w:type="character" w:styleId="1075" w:customStyle="1">
    <w:name w:val="正文文本缩进 3 字符"/>
    <w:link w:val="976"/>
    <w:uiPriority w:val="0"/>
    <w:qFormat/>
    <w:rPr>
      <w:sz w:val="16"/>
    </w:rPr>
  </w:style>
  <w:style w:type="character" w:styleId="1076" w:customStyle="1">
    <w:name w:val="font21"/>
    <w:uiPriority w:val="0"/>
    <w:qFormat/>
    <w:rPr>
      <w:rFonts w:hint="eastAsia" w:ascii="宋体" w:hAnsi="宋体" w:eastAsia="宋体" w:cs="宋体"/>
      <w:color w:val="000000"/>
      <w:sz w:val="20"/>
      <w:szCs w:val="20"/>
      <w:u w:val="none"/>
    </w:rPr>
  </w:style>
  <w:style w:type="character" w:styleId="1077" w:customStyle="1">
    <w:name w:val="批注框文本 字符"/>
    <w:link w:val="967"/>
    <w:uiPriority w:val="0"/>
    <w:qFormat/>
    <w:rPr>
      <w:sz w:val="18"/>
      <w:szCs w:val="18"/>
    </w:rPr>
  </w:style>
  <w:style w:type="character" w:styleId="1078" w:customStyle="1">
    <w:name w:val="标题 7 字符"/>
    <w:link w:val="945"/>
    <w:uiPriority w:val="0"/>
    <w:qFormat/>
    <w:rPr>
      <w:b/>
      <w:bCs/>
      <w:sz w:val="24"/>
      <w:szCs w:val="24"/>
    </w:rPr>
  </w:style>
  <w:style w:type="character" w:styleId="1079" w:customStyle="1">
    <w:name w:val="文档结构图 Char1"/>
    <w:uiPriority w:val="0"/>
    <w:qFormat/>
    <w:rPr>
      <w:rFonts w:ascii="宋体" w:hAnsi="Calibri" w:eastAsia="宋体" w:cs="Times New Roman"/>
      <w:sz w:val="18"/>
      <w:szCs w:val="18"/>
    </w:rPr>
  </w:style>
  <w:style w:type="character" w:styleId="1080" w:customStyle="1">
    <w:name w:val="标题 2 Char_0"/>
    <w:link w:val="1081"/>
    <w:uiPriority w:val="0"/>
    <w:qFormat/>
    <w:rPr>
      <w:rFonts w:ascii="Cambria" w:hAnsi="Cambria"/>
      <w:b/>
      <w:bCs/>
      <w:sz w:val="32"/>
      <w:szCs w:val="32"/>
    </w:rPr>
  </w:style>
  <w:style w:type="paragraph" w:styleId="1081" w:customStyle="1">
    <w:name w:val="标题 2_0"/>
    <w:basedOn w:val="1007"/>
    <w:next w:val="1007"/>
    <w:link w:val="1080"/>
    <w:uiPriority w:val="0"/>
    <w:unhideWhenUsed/>
    <w:qFormat/>
    <w:pPr>
      <w:keepLines/>
      <w:keepNext/>
      <w:spacing w:before="260" w:after="260" w:line="416" w:lineRule="auto"/>
      <w:outlineLvl w:val="1"/>
    </w:pPr>
    <w:rPr>
      <w:rFonts w:ascii="Cambria" w:hAnsi="Cambria"/>
      <w:b/>
      <w:bCs/>
      <w:sz w:val="32"/>
      <w:szCs w:val="32"/>
    </w:rPr>
  </w:style>
  <w:style w:type="character" w:styleId="1082" w:customStyle="1">
    <w:name w:val="日期 Char2"/>
    <w:uiPriority w:val="99"/>
    <w:semiHidden/>
    <w:qFormat/>
    <w:rPr>
      <w:rFonts w:ascii="Calibri" w:hAnsi="Calibri" w:eastAsia="宋体" w:cs="Times New Roman"/>
    </w:rPr>
  </w:style>
  <w:style w:type="character" w:styleId="1083" w:customStyle="1">
    <w:name w:val="批注框文本 Char2"/>
    <w:uiPriority w:val="99"/>
    <w:semiHidden/>
    <w:qFormat/>
    <w:rPr>
      <w:rFonts w:ascii="Calibri" w:hAnsi="Calibri" w:eastAsia="宋体" w:cs="Times New Roman"/>
      <w:sz w:val="18"/>
      <w:szCs w:val="18"/>
    </w:rPr>
  </w:style>
  <w:style w:type="character" w:styleId="1084" w:customStyle="1">
    <w:name w:val="标题 4 字符"/>
    <w:link w:val="942"/>
    <w:uiPriority w:val="0"/>
    <w:qFormat/>
    <w:rPr>
      <w:rFonts w:ascii="Cambria" w:hAnsi="Cambria" w:eastAsia="宋体" w:cs="Times New Roman"/>
      <w:b/>
      <w:bCs/>
      <w:sz w:val="28"/>
      <w:szCs w:val="28"/>
    </w:rPr>
  </w:style>
  <w:style w:type="character" w:styleId="1085" w:customStyle="1">
    <w:name w:val="列出段落 Char"/>
    <w:link w:val="1086"/>
    <w:uiPriority w:val="99"/>
    <w:qFormat/>
    <w:rPr>
      <w:sz w:val="21"/>
      <w:szCs w:val="24"/>
    </w:rPr>
  </w:style>
  <w:style w:type="paragraph" w:styleId="1086" w:customStyle="1">
    <w:name w:val="List Paragraph1"/>
    <w:basedOn w:val="938"/>
    <w:link w:val="1085"/>
    <w:uiPriority w:val="99"/>
    <w:qFormat/>
    <w:pPr>
      <w:ind w:firstLine="420"/>
    </w:pPr>
  </w:style>
  <w:style w:type="paragraph" w:styleId="1087" w:customStyle="1">
    <w:name w:val="样式 标题 3 + (中文) 黑体 小四 非加粗 段前: 7.8 磅 段后: 0 磅 行距: 固定值 20 磅"/>
    <w:basedOn w:val="941"/>
    <w:next w:val="938"/>
    <w:uiPriority w:val="0"/>
    <w:qFormat/>
    <w:pPr>
      <w:spacing w:before="0" w:after="0" w:line="400" w:lineRule="exact"/>
    </w:pPr>
    <w:rPr>
      <w:rFonts w:eastAsia="黑体" w:cs="宋体"/>
      <w:b w:val="0"/>
      <w:bCs w:val="0"/>
      <w:sz w:val="24"/>
      <w:szCs w:val="20"/>
    </w:rPr>
  </w:style>
  <w:style w:type="paragraph" w:styleId="1088" w:customStyle="1">
    <w:name w:val="_Style 34"/>
    <w:next w:val="938"/>
    <w:uiPriority w:val="0"/>
    <w:qFormat/>
    <w:pPr>
      <w:jc w:val="both"/>
      <w:widowControl w:val="off"/>
    </w:pPr>
    <w:rPr>
      <w:rFonts w:ascii="Times New Roman" w:hAnsi="Times New Roman" w:eastAsia="宋体" w:cs="Times New Roman"/>
      <w:sz w:val="21"/>
      <w:lang w:val="en-US" w:eastAsia="zh-CN" w:bidi="ar-SA"/>
    </w:rPr>
  </w:style>
  <w:style w:type="paragraph" w:styleId="108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90" w:customStyle="1">
    <w:name w:val="_Style 36"/>
    <w:next w:val="938"/>
    <w:uiPriority w:val="0"/>
    <w:qFormat/>
    <w:pPr>
      <w:jc w:val="both"/>
      <w:widowControl w:val="off"/>
    </w:pPr>
    <w:rPr>
      <w:rFonts w:ascii="Times New Roman" w:hAnsi="Times New Roman" w:eastAsia="宋体" w:cs="Times New Roman"/>
      <w:sz w:val="21"/>
      <w:lang w:val="en-US" w:eastAsia="zh-CN" w:bidi="ar-SA"/>
    </w:rPr>
  </w:style>
  <w:style w:type="paragraph" w:styleId="1091" w:customStyle="1">
    <w:name w:val="空半行"/>
    <w:basedOn w:val="938"/>
    <w:uiPriority w:val="0"/>
    <w:qFormat/>
    <w:pPr>
      <w:spacing w:line="120" w:lineRule="exact"/>
    </w:pPr>
    <w:rPr>
      <w:rFonts w:ascii="Calibri" w:hAnsi="Calibri" w:eastAsia="仿宋_GB2312"/>
      <w:color w:val="ffffff"/>
      <w:sz w:val="30"/>
      <w:szCs w:val="22"/>
    </w:rPr>
  </w:style>
  <w:style w:type="paragraph" w:styleId="1092" w:customStyle="1">
    <w:name w:val="1方案格式1"/>
    <w:basedOn w:val="939"/>
    <w:uiPriority w:val="0"/>
    <w:qFormat/>
    <w:pPr>
      <w:numPr>
        <w:numId w:val="2"/>
      </w:numPr>
      <w:ind w:left="0" w:firstLine="0"/>
      <w:spacing w:line="360" w:lineRule="auto"/>
      <w:tabs>
        <w:tab w:val="left" w:pos="360" w:leader="none"/>
      </w:tabs>
    </w:pPr>
    <w:rPr>
      <w:rFonts w:eastAsia="微软雅黑"/>
      <w:bCs w:val="0"/>
      <w:sz w:val="48"/>
    </w:rPr>
  </w:style>
  <w:style w:type="paragraph" w:styleId="1093" w:customStyle="1">
    <w:name w:val="格式３"/>
    <w:basedOn w:val="938"/>
    <w:uiPriority w:val="0"/>
    <w:qFormat/>
    <w:pPr>
      <w:ind w:left="600" w:hanging="600"/>
      <w:spacing w:line="420" w:lineRule="exact"/>
    </w:pPr>
    <w:rPr>
      <w:rFonts w:ascii="宋体" w:hAnsi="宋体"/>
      <w:color w:val="000000"/>
      <w:sz w:val="24"/>
      <w:szCs w:val="20"/>
    </w:rPr>
  </w:style>
  <w:style w:type="paragraph" w:styleId="1094" w:customStyle="1">
    <w:name w:val="正文1"/>
    <w:uiPriority w:val="0"/>
    <w:qFormat/>
    <w:pPr>
      <w:jc w:val="both"/>
      <w:widowControl w:val="off"/>
    </w:pPr>
    <w:rPr>
      <w:rFonts w:ascii="Calibri" w:hAnsi="Calibri" w:eastAsia="宋体" w:cs="Times New Roman"/>
      <w:lang w:val="en-US" w:eastAsia="zh-CN" w:bidi="ar-SA"/>
    </w:rPr>
  </w:style>
  <w:style w:type="paragraph" w:styleId="1095" w:customStyle="1">
    <w:name w:val="正文空2字"/>
    <w:basedOn w:val="938"/>
    <w:uiPriority w:val="0"/>
    <w:qFormat/>
    <w:pPr>
      <w:ind w:firstLine="200"/>
      <w:spacing w:line="360" w:lineRule="auto"/>
    </w:pPr>
    <w:rPr>
      <w:sz w:val="24"/>
      <w:lang w:bidi="en-US"/>
    </w:rPr>
  </w:style>
  <w:style w:type="paragraph" w:styleId="109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97" w:customStyle="1">
    <w:name w:val="目录 5_0"/>
    <w:basedOn w:val="1007"/>
    <w:next w:val="1007"/>
    <w:uiPriority w:val="39"/>
    <w:qFormat/>
    <w:pPr>
      <w:ind w:left="1680"/>
    </w:pPr>
    <w:rPr>
      <w:rFonts w:ascii="Calibri" w:hAnsi="Calibri"/>
    </w:rPr>
  </w:style>
  <w:style w:type="paragraph" w:styleId="1098" w:customStyle="1">
    <w:name w:val="修订1"/>
    <w:uiPriority w:val="0"/>
    <w:qFormat/>
    <w:rPr>
      <w:rFonts w:ascii="Times New Roman" w:hAnsi="Times New Roman" w:eastAsia="宋体" w:cs="Times New Roman"/>
      <w:sz w:val="21"/>
      <w:szCs w:val="24"/>
      <w:lang w:val="en-US" w:eastAsia="zh-CN" w:bidi="ar-SA"/>
    </w:rPr>
  </w:style>
  <w:style w:type="paragraph" w:styleId="1099" w:customStyle="1">
    <w:name w:val="标题 11"/>
    <w:basedOn w:val="1094"/>
    <w:next w:val="109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00" w:customStyle="1">
    <w:name w:val="正文 + 行距: 固定值 20 磅"/>
    <w:basedOn w:val="938"/>
    <w:uiPriority w:val="0"/>
    <w:qFormat/>
    <w:pPr>
      <w:ind w:firstLine="716"/>
      <w:spacing w:line="400" w:lineRule="exact"/>
    </w:pPr>
    <w:rPr>
      <w:rFonts w:ascii="Calibri" w:hAnsi="Calibri"/>
      <w:szCs w:val="22"/>
    </w:rPr>
  </w:style>
  <w:style w:type="paragraph" w:styleId="1101" w:customStyle="1">
    <w:name w:val="TOC 标题1"/>
    <w:basedOn w:val="939"/>
    <w:next w:val="93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02" w:customStyle="1">
    <w:name w:val="表格文字"/>
    <w:basedOn w:val="938"/>
    <w:link w:val="1133"/>
    <w:uiPriority w:val="0"/>
    <w:qFormat/>
    <w:pPr>
      <w:jc w:val="left"/>
      <w:spacing w:line="420" w:lineRule="atLeast"/>
    </w:pPr>
    <w:rPr>
      <w:rFonts w:ascii="Calibri" w:hAnsi="Calibri"/>
      <w:szCs w:val="22"/>
    </w:rPr>
  </w:style>
  <w:style w:type="paragraph" w:styleId="1103" w:customStyle="1">
    <w:name w:val="flNote"/>
    <w:basedOn w:val="938"/>
    <w:uiPriority w:val="0"/>
    <w:qFormat/>
    <w:pPr>
      <w:jc w:val="center"/>
      <w:spacing w:before="320" w:after="160" w:line="360" w:lineRule="atLeast"/>
    </w:pPr>
    <w:rPr>
      <w:rFonts w:ascii="Arial" w:hAnsi="Calibri" w:eastAsia="黑体"/>
      <w:sz w:val="30"/>
      <w:szCs w:val="22"/>
    </w:rPr>
  </w:style>
  <w:style w:type="paragraph" w:styleId="1104" w:customStyle="1">
    <w:name w:val="文章正文"/>
    <w:basedOn w:val="938"/>
    <w:uiPriority w:val="99"/>
    <w:qFormat/>
    <w:pPr>
      <w:ind w:firstLine="480"/>
      <w:spacing w:line="360" w:lineRule="auto"/>
    </w:pPr>
    <w:rPr>
      <w:rFonts w:ascii="仿宋_GB2312" w:hAnsi="宋体" w:eastAsia="仿宋_GB2312"/>
      <w:color w:val="ff0000"/>
      <w:sz w:val="24"/>
    </w:rPr>
  </w:style>
  <w:style w:type="paragraph" w:styleId="1105" w:customStyle="1">
    <w:name w:val="表格"/>
    <w:basedOn w:val="938"/>
    <w:uiPriority w:val="0"/>
    <w:qFormat/>
    <w:pPr>
      <w:jc w:val="center"/>
    </w:pPr>
    <w:rPr>
      <w:rFonts w:ascii="华文细黑" w:hAnsi="华文细黑"/>
      <w:szCs w:val="22"/>
    </w:rPr>
  </w:style>
  <w:style w:type="paragraph" w:styleId="1106" w:customStyle="1">
    <w:name w:val="Char"/>
    <w:basedOn w:val="938"/>
    <w:uiPriority w:val="0"/>
    <w:qFormat/>
    <w:pPr>
      <w:jc w:val="left"/>
      <w:spacing w:after="160" w:line="240" w:lineRule="exact"/>
      <w:widowControl/>
    </w:pPr>
    <w:rPr>
      <w:rFonts w:ascii="Verdana" w:hAnsi="Verdana"/>
      <w:sz w:val="20"/>
      <w:szCs w:val="20"/>
      <w:lang w:eastAsia="en-US"/>
    </w:rPr>
  </w:style>
  <w:style w:type="paragraph" w:styleId="110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8" w:customStyle="1">
    <w:name w:val="列出段落2"/>
    <w:basedOn w:val="938"/>
    <w:uiPriority w:val="99"/>
    <w:qFormat/>
    <w:pPr>
      <w:ind w:firstLine="420"/>
    </w:pPr>
  </w:style>
  <w:style w:type="paragraph" w:styleId="1109" w:customStyle="1">
    <w:name w:val="6'"/>
    <w:basedOn w:val="938"/>
    <w:uiPriority w:val="0"/>
    <w:qFormat/>
    <w:pPr>
      <w:jc w:val="center"/>
      <w:spacing w:line="320" w:lineRule="exact"/>
    </w:pPr>
    <w:rPr>
      <w:rFonts w:ascii="Calibri" w:hAnsi="Calibri"/>
      <w:spacing w:val="20"/>
      <w:szCs w:val="22"/>
    </w:rPr>
  </w:style>
  <w:style w:type="paragraph" w:styleId="1110" w:customStyle="1">
    <w:name w:val="Char Char Char Char Char Char Char"/>
    <w:basedOn w:val="938"/>
    <w:uiPriority w:val="0"/>
    <w:qFormat/>
    <w:pPr>
      <w:spacing w:line="360" w:lineRule="auto"/>
    </w:pPr>
    <w:rPr>
      <w:sz w:val="24"/>
      <w:szCs w:val="20"/>
    </w:rPr>
  </w:style>
  <w:style w:type="paragraph" w:styleId="1111" w:customStyle="1">
    <w:name w:val="2方案格式2"/>
    <w:basedOn w:val="1092"/>
    <w:uiPriority w:val="0"/>
    <w:qFormat/>
    <w:pPr>
      <w:numPr>
        <w:ilvl w:val="1"/>
      </w:numPr>
      <w:spacing w:before="50" w:after="50" w:line="240" w:lineRule="auto"/>
      <w:outlineLvl w:val="1"/>
    </w:pPr>
    <w:rPr>
      <w:sz w:val="44"/>
    </w:rPr>
  </w:style>
  <w:style w:type="paragraph" w:styleId="111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文档正文"/>
    <w:basedOn w:val="938"/>
    <w:uiPriority w:val="0"/>
    <w:qFormat/>
    <w:pPr>
      <w:ind w:firstLine="567"/>
      <w:spacing w:line="480" w:lineRule="atLeast"/>
    </w:pPr>
    <w:rPr>
      <w:rFonts w:ascii="Ari" w:eastAsia="Ari"/>
      <w:sz w:val="28"/>
      <w:szCs w:val="20"/>
    </w:rPr>
  </w:style>
  <w:style w:type="paragraph" w:styleId="1114" w:customStyle="1">
    <w:name w:val="txt"/>
    <w:basedOn w:val="938"/>
    <w:uiPriority w:val="0"/>
    <w:qFormat/>
    <w:pPr>
      <w:jc w:val="left"/>
      <w:spacing w:before="100" w:beforeAutospacing="1" w:after="100" w:afterAutospacing="1"/>
      <w:widowControl/>
    </w:pPr>
    <w:rPr>
      <w:rFonts w:ascii="宋体" w:hAnsi="宋体" w:cs="宋体"/>
      <w:sz w:val="24"/>
    </w:rPr>
  </w:style>
  <w:style w:type="paragraph" w:styleId="1115" w:customStyle="1">
    <w:name w:val="目录 4_0"/>
    <w:basedOn w:val="1007"/>
    <w:next w:val="1007"/>
    <w:uiPriority w:val="39"/>
    <w:qFormat/>
    <w:pPr>
      <w:ind w:left="1260"/>
    </w:pPr>
    <w:rPr>
      <w:rFonts w:ascii="Calibri" w:hAnsi="Calibri"/>
    </w:rPr>
  </w:style>
  <w:style w:type="paragraph" w:styleId="1116" w:customStyle="1">
    <w:name w:val="目录 3_0"/>
    <w:basedOn w:val="1007"/>
    <w:next w:val="1007"/>
    <w:uiPriority w:val="39"/>
    <w:qFormat/>
    <w:pPr>
      <w:ind w:left="840"/>
    </w:pPr>
    <w:rPr>
      <w:rFonts w:ascii="Calibri" w:hAnsi="Calibri"/>
    </w:rPr>
  </w:style>
  <w:style w:type="paragraph" w:styleId="1117" w:customStyle="1">
    <w:name w:val="样式 标题 1 + 黑体 三号 非加粗 居中 段前: 6 磅 段后: 6 磅 行距: 固定值 20 磅"/>
    <w:basedOn w:val="939"/>
    <w:uiPriority w:val="0"/>
    <w:qFormat/>
    <w:pPr>
      <w:numPr>
        <w:numId w:val="0"/>
      </w:numPr>
      <w:spacing w:before="120" w:after="120" w:line="400" w:lineRule="exact"/>
    </w:pPr>
    <w:rPr>
      <w:rFonts w:ascii="黑体" w:hAnsi="黑体" w:eastAsia="黑体"/>
      <w:b w:val="0"/>
      <w:bCs w:val="0"/>
      <w:szCs w:val="20"/>
    </w:rPr>
  </w:style>
  <w:style w:type="paragraph" w:styleId="1118" w:customStyle="1">
    <w:name w:val="1"/>
    <w:basedOn w:val="938"/>
    <w:next w:val="938"/>
    <w:uiPriority w:val="0"/>
    <w:qFormat/>
    <w:rPr>
      <w:rFonts w:ascii="Calibri" w:hAnsi="Calibri"/>
      <w:szCs w:val="22"/>
    </w:rPr>
  </w:style>
  <w:style w:type="paragraph" w:styleId="1119" w:customStyle="1">
    <w:name w:val="Blockquote_0"/>
    <w:basedOn w:val="1007"/>
    <w:uiPriority w:val="0"/>
    <w:qFormat/>
    <w:pPr>
      <w:ind w:left="360" w:right="360"/>
      <w:jc w:val="left"/>
      <w:spacing w:before="100" w:after="100"/>
    </w:pPr>
    <w:rPr>
      <w:rFonts w:ascii="Calibri" w:hAnsi="Calibri" w:eastAsia="Times New Roman"/>
      <w:sz w:val="24"/>
      <w:szCs w:val="20"/>
    </w:rPr>
  </w:style>
  <w:style w:type="paragraph" w:styleId="1120" w:customStyle="1">
    <w:name w:val="列出段落11"/>
    <w:basedOn w:val="938"/>
    <w:uiPriority w:val="0"/>
    <w:qFormat/>
    <w:pPr>
      <w:contextualSpacing/>
      <w:ind w:left="720"/>
      <w:jc w:val="left"/>
      <w:widowControl/>
    </w:pPr>
    <w:rPr>
      <w:rFonts w:ascii="Arial" w:hAnsi="Arial" w:eastAsia="黑体"/>
      <w:sz w:val="24"/>
      <w:lang w:eastAsia="en-US"/>
    </w:rPr>
  </w:style>
  <w:style w:type="paragraph" w:styleId="1121" w:customStyle="1">
    <w:name w:val="样式 标题 2 + Times New Roman 四号 非加粗 段前: 5 磅 段后: 0 磅 行距: 固定值 20..._0"/>
    <w:basedOn w:val="938"/>
    <w:uiPriority w:val="0"/>
    <w:qFormat/>
    <w:pPr>
      <w:keepLines/>
      <w:keepNext/>
      <w:spacing w:before="100" w:line="360" w:lineRule="auto"/>
      <w:outlineLvl w:val="1"/>
    </w:pPr>
    <w:rPr>
      <w:rFonts w:eastAsia="Times New Roman" w:cs="宋体"/>
      <w:sz w:val="28"/>
      <w:szCs w:val="20"/>
    </w:rPr>
  </w:style>
  <w:style w:type="paragraph" w:styleId="1122" w:customStyle="1">
    <w:name w:val="op_mapdots_left"/>
    <w:basedOn w:val="938"/>
    <w:uiPriority w:val="0"/>
    <w:qFormat/>
    <w:pPr>
      <w:jc w:val="left"/>
      <w:spacing w:before="100" w:beforeAutospacing="1" w:after="100" w:afterAutospacing="1"/>
      <w:widowControl/>
    </w:pPr>
    <w:rPr>
      <w:rFonts w:ascii="宋体" w:hAnsi="宋体" w:cs="宋体"/>
      <w:sz w:val="24"/>
    </w:rPr>
  </w:style>
  <w:style w:type="paragraph" w:styleId="1123" w:customStyle="1">
    <w:name w:val="p0"/>
    <w:basedOn w:val="938"/>
    <w:uiPriority w:val="0"/>
    <w:qFormat/>
    <w:pPr>
      <w:widowControl/>
    </w:pPr>
    <w:rPr>
      <w:b/>
      <w:bCs/>
      <w:sz w:val="24"/>
    </w:rPr>
  </w:style>
  <w:style w:type="paragraph" w:styleId="1124" w:customStyle="1">
    <w:name w:val="Blockquote"/>
    <w:basedOn w:val="938"/>
    <w:uiPriority w:val="0"/>
    <w:qFormat/>
    <w:pPr>
      <w:ind w:left="360" w:right="360"/>
      <w:jc w:val="left"/>
      <w:spacing w:before="100" w:after="100"/>
    </w:pPr>
    <w:rPr>
      <w:rFonts w:ascii="Calibri" w:hAnsi="Calibri"/>
      <w:sz w:val="24"/>
      <w:szCs w:val="22"/>
    </w:rPr>
  </w:style>
  <w:style w:type="paragraph" w:styleId="1125" w:customStyle="1">
    <w:name w:val="3方案格式3"/>
    <w:basedOn w:val="1111"/>
    <w:uiPriority w:val="0"/>
    <w:qFormat/>
    <w:pPr>
      <w:numPr>
        <w:ilvl w:val="2"/>
      </w:numPr>
      <w:outlineLvl w:val="2"/>
    </w:pPr>
    <w:rPr>
      <w:sz w:val="32"/>
    </w:rPr>
  </w:style>
  <w:style w:type="paragraph" w:styleId="1126" w:customStyle="1">
    <w:name w:val="样式 标题 2 + Times New Roman 四号 非加粗 段前: 5 磅 段后: 0 磅 行距: 固定值 20..."/>
    <w:basedOn w:val="94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27" w:customStyle="1">
    <w:name w:val="标题2"/>
    <w:basedOn w:val="940"/>
    <w:next w:val="957"/>
    <w:uiPriority w:val="0"/>
    <w:qFormat/>
    <w:pPr>
      <w:spacing w:before="156" w:after="156" w:line="360" w:lineRule="auto"/>
    </w:pPr>
    <w:rPr>
      <w:bCs w:val="0"/>
      <w:sz w:val="24"/>
    </w:rPr>
  </w:style>
  <w:style w:type="paragraph" w:styleId="1128" w:customStyle="1">
    <w:name w:val="普通正文"/>
    <w:basedOn w:val="938"/>
    <w:uiPriority w:val="0"/>
    <w:qFormat/>
    <w:pPr>
      <w:ind w:firstLine="480"/>
      <w:jc w:val="left"/>
      <w:spacing w:before="120" w:after="120" w:line="360" w:lineRule="auto"/>
    </w:pPr>
    <w:rPr>
      <w:rFonts w:ascii="Arial" w:hAnsi="Arial"/>
      <w:sz w:val="24"/>
    </w:rPr>
  </w:style>
  <w:style w:type="paragraph" w:styleId="1129" w:customStyle="1">
    <w:name w:val="正文11"/>
    <w:uiPriority w:val="0"/>
    <w:qFormat/>
    <w:rPr>
      <w:rFonts w:ascii="Calibri" w:hAnsi="Calibri" w:eastAsia="宋体" w:cs="Calibri"/>
      <w:sz w:val="24"/>
      <w:szCs w:val="24"/>
      <w:lang w:val="en-US" w:eastAsia="zh-CN" w:bidi="ar-SA"/>
    </w:rPr>
  </w:style>
  <w:style w:type="paragraph" w:styleId="1130" w:customStyle="1">
    <w:name w:val="正文2"/>
    <w:uiPriority w:val="0"/>
    <w:qFormat/>
    <w:rPr>
      <w:rFonts w:ascii="Times New Roman" w:hAnsi="Times New Roman" w:eastAsia="微软雅黑" w:cs="Times New Roman"/>
      <w:sz w:val="24"/>
      <w:szCs w:val="24"/>
      <w:lang w:val="en-US" w:eastAsia="zh-CN" w:bidi="ar-SA"/>
    </w:rPr>
  </w:style>
  <w:style w:type="paragraph" w:styleId="1131" w:customStyle="1">
    <w:name w:val="列出段落3"/>
    <w:basedOn w:val="938"/>
    <w:uiPriority w:val="34"/>
    <w:qFormat/>
    <w:pPr>
      <w:ind w:firstLine="420"/>
      <w:jc w:val="left"/>
      <w:spacing w:after="200"/>
      <w:widowControl/>
    </w:pPr>
    <w:rPr>
      <w:rFonts w:ascii="Tahoma" w:hAnsi="Tahoma" w:eastAsia="微软雅黑"/>
      <w:sz w:val="22"/>
      <w:szCs w:val="22"/>
    </w:rPr>
  </w:style>
  <w:style w:type="paragraph" w:styleId="1132" w:customStyle="1">
    <w:name w:val="纯文本2"/>
    <w:basedOn w:val="938"/>
    <w:uiPriority w:val="0"/>
    <w:qFormat/>
    <w:pPr>
      <w:jc w:val="left"/>
    </w:pPr>
    <w:rPr>
      <w:rFonts w:hint="eastAsia" w:ascii="宋体" w:hAnsi="宋体" w:cs="Courier New"/>
      <w:sz w:val="24"/>
      <w:szCs w:val="20"/>
      <w:lang w:bidi="hi-IN"/>
    </w:rPr>
  </w:style>
  <w:style w:type="character" w:styleId="1133" w:customStyle="1">
    <w:name w:val="表格文字 字符"/>
    <w:link w:val="1102"/>
    <w:uiPriority w:val="0"/>
    <w:qFormat/>
    <w:rPr>
      <w:rFonts w:ascii="Calibri" w:hAnsi="Calibri" w:eastAsia="宋体" w:cs="Times New Roman"/>
      <w:sz w:val="21"/>
      <w:szCs w:val="22"/>
    </w:rPr>
  </w:style>
  <w:style w:type="paragraph" w:styleId="1134" w:customStyle="1">
    <w:name w:val="trs_editor"/>
    <w:basedOn w:val="938"/>
    <w:uiPriority w:val="0"/>
    <w:qFormat/>
    <w:pPr>
      <w:jc w:val="left"/>
      <w:spacing w:before="100" w:beforeAutospacing="1" w:after="100" w:afterAutospacing="1"/>
      <w:widowControl/>
    </w:pPr>
    <w:rPr>
      <w:rFonts w:ascii="宋体" w:hAnsi="宋体" w:cs="宋体"/>
      <w:sz w:val="24"/>
    </w:rPr>
  </w:style>
  <w:style w:type="paragraph" w:styleId="1135" w:customStyle="1">
    <w:name w:val="标题二级"/>
    <w:basedOn w:val="938"/>
    <w:uiPriority w:val="0"/>
    <w:qFormat/>
    <w:pPr>
      <w:ind w:firstLine="412"/>
    </w:pPr>
    <w:rPr>
      <w:rFonts w:ascii="宋体" w:hAnsi="宋体"/>
      <w:szCs w:val="21"/>
    </w:rPr>
  </w:style>
  <w:style w:type="paragraph" w:styleId="1136"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37"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38" w:customStyle="1">
    <w:name w:val="无"/>
    <w:uiPriority w:val="0"/>
    <w:qFormat/>
  </w:style>
  <w:style w:type="paragraph" w:styleId="1139" w:customStyle="1">
    <w:name w:val="Heading #2|1"/>
    <w:basedOn w:val="93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40" w:customStyle="1">
    <w:name w:val="Body text|1"/>
    <w:basedOn w:val="938"/>
    <w:uiPriority w:val="0"/>
    <w:qFormat/>
    <w:pPr>
      <w:ind w:firstLine="400"/>
      <w:spacing w:line="401" w:lineRule="auto"/>
    </w:pPr>
    <w:rPr>
      <w:rFonts w:ascii="宋体" w:hAnsi="宋体" w:cs="宋体"/>
      <w:sz w:val="30"/>
      <w:szCs w:val="30"/>
      <w:lang w:val="zh-TW" w:eastAsia="zh-TW" w:bidi="zh-TW"/>
    </w:rPr>
  </w:style>
  <w:style w:type="paragraph" w:styleId="1141" w:customStyle="1">
    <w:name w:val="_Style 1931"/>
    <w:basedOn w:val="938"/>
    <w:next w:val="993"/>
    <w:uiPriority w:val="34"/>
    <w:qFormat/>
    <w:pPr>
      <w:ind w:firstLine="420"/>
    </w:pPr>
  </w:style>
  <w:style w:type="paragraph" w:styleId="1142" w:customStyle="1">
    <w:name w:val="段落"/>
    <w:basedOn w:val="938"/>
    <w:uiPriority w:val="0"/>
    <w:qFormat/>
    <w:pPr>
      <w:ind w:firstLine="480"/>
      <w:spacing w:line="460" w:lineRule="exact"/>
    </w:pPr>
    <w:rPr>
      <w:rFonts w:ascii="Calibri" w:hAnsi="Calibri"/>
      <w:sz w:val="24"/>
      <w:szCs w:val="20"/>
    </w:rPr>
  </w:style>
  <w:style w:type="paragraph" w:styleId="1143" w:customStyle="1">
    <w:name w:val="首行缩进"/>
    <w:basedOn w:val="938"/>
    <w:uiPriority w:val="0"/>
    <w:qFormat/>
    <w:pPr>
      <w:ind w:firstLine="480"/>
      <w:spacing w:line="360" w:lineRule="auto"/>
    </w:pPr>
    <w:rPr>
      <w:rFonts w:ascii="宋体" w:hAnsi="宋体" w:cs="宋体"/>
      <w:sz w:val="24"/>
    </w:rPr>
  </w:style>
  <w:style w:type="paragraph" w:styleId="1144" w:customStyle="1">
    <w:name w:val="列出段落4"/>
    <w:basedOn w:val="938"/>
    <w:uiPriority w:val="99"/>
    <w:unhideWhenUsed/>
    <w:qFormat/>
    <w:pPr>
      <w:ind w:firstLine="420"/>
      <w:spacing w:line="360" w:lineRule="auto"/>
    </w:pPr>
    <w:rPr>
      <w:rFonts w:ascii="Calibri" w:hAnsi="Calibri" w:eastAsia="仿宋_GB2312"/>
      <w:sz w:val="32"/>
      <w:szCs w:val="22"/>
    </w:rPr>
  </w:style>
  <w:style w:type="paragraph" w:styleId="1145"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46" w:customStyle="1">
    <w:name w:val="正文 A"/>
    <w:next w:val="957"/>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47"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正文"/>
    <w:basedOn w:val="938"/>
    <w:uiPriority w:val="0"/>
    <w:qFormat/>
    <w:pPr>
      <w:spacing w:line="360" w:lineRule="auto"/>
      <w:widowControl/>
    </w:pPr>
    <w:rPr>
      <w:rFonts w:ascii="仿宋_GB2312" w:eastAsia="仿宋_GB2312"/>
      <w:sz w:val="24"/>
      <w:szCs w:val="28"/>
    </w:rPr>
  </w:style>
  <w:style w:type="table" w:styleId="1149" w:customStyle="1">
    <w:name w:val="Table Normal"/>
    <w:uiPriority w:val="0"/>
    <w:semiHidden/>
    <w:unhideWhenUsed/>
    <w:qFormat/>
    <w:tblPr>
      <w:tblCellMar>
        <w:left w:w="0" w:type="dxa"/>
        <w:top w:w="0" w:type="dxa"/>
        <w:right w:w="0" w:type="dxa"/>
        <w:bottom w:w="0" w:type="dxa"/>
      </w:tblCellMar>
    </w:tblPr>
  </w:style>
  <w:style w:type="character" w:styleId="1150" w:customStyle="1">
    <w:name w:val="form-textarea-print1"/>
    <w:uiPriority w:val="0"/>
    <w:qFormat/>
    <w:rPr>
      <w:rFonts w:hint="default" w:ascii="微软雅黑" w:hAnsi="微软雅黑" w:eastAsia="宋体" w:cs="Times New Roman"/>
      <w:sz w:val="18"/>
      <w:szCs w:val="18"/>
    </w:rPr>
  </w:style>
  <w:style w:type="character" w:styleId="1151" w:customStyle="1">
    <w:name w:val="cke_colorbox"/>
    <w:basedOn w:val="948"/>
    <w:uiPriority w:val="0"/>
    <w:qFormat/>
  </w:style>
  <w:style w:type="character" w:styleId="1152" w:customStyle="1">
    <w:name w:val="cke_colorbox1"/>
    <w:basedOn w:val="948"/>
    <w:uiPriority w:val="0"/>
    <w:qFormat/>
  </w:style>
  <w:style w:type="character" w:styleId="1153" w:customStyle="1">
    <w:name w:val="pwdtips_alert"/>
    <w:basedOn w:val="948"/>
    <w:uiPriority w:val="0"/>
    <w:qFormat/>
    <w:rPr>
      <w:shd w:val="clear" w:color="auto" w:fill="ffeaa6"/>
    </w:rPr>
  </w:style>
  <w:style w:type="character" w:styleId="1154" w:customStyle="1">
    <w:name w:val="l-btn-left"/>
    <w:basedOn w:val="948"/>
    <w:uiPriority w:val="0"/>
    <w:qFormat/>
  </w:style>
  <w:style w:type="character" w:styleId="1155" w:customStyle="1">
    <w:name w:val="l-btn-left1"/>
    <w:basedOn w:val="948"/>
    <w:uiPriority w:val="0"/>
    <w:qFormat/>
  </w:style>
  <w:style w:type="character" w:styleId="1156" w:customStyle="1">
    <w:name w:val="l-btn-left2"/>
    <w:basedOn w:val="948"/>
    <w:uiPriority w:val="0"/>
    <w:qFormat/>
  </w:style>
  <w:style w:type="character" w:styleId="1157" w:customStyle="1">
    <w:name w:val="l-btn-left3"/>
    <w:basedOn w:val="948"/>
    <w:uiPriority w:val="0"/>
    <w:qFormat/>
  </w:style>
  <w:style w:type="character" w:styleId="1158" w:customStyle="1">
    <w:name w:val="combo2"/>
    <w:basedOn w:val="948"/>
    <w:uiPriority w:val="0"/>
    <w:qFormat/>
  </w:style>
  <w:style w:type="character" w:styleId="1159" w:customStyle="1">
    <w:name w:val="l-btn-empty"/>
    <w:basedOn w:val="948"/>
    <w:uiPriority w:val="0"/>
    <w:qFormat/>
  </w:style>
  <w:style w:type="character" w:styleId="1160" w:customStyle="1">
    <w:name w:val="red"/>
    <w:basedOn w:val="948"/>
    <w:uiPriority w:val="0"/>
    <w:qFormat/>
    <w:rPr>
      <w:color w:val="ff0000"/>
    </w:rPr>
  </w:style>
  <w:style w:type="character" w:styleId="1161" w:customStyle="1">
    <w:name w:val="l-btn-text"/>
    <w:basedOn w:val="948"/>
    <w:uiPriority w:val="0"/>
    <w:qFormat/>
    <w:rPr>
      <w:color w:val="1864ac"/>
      <w:sz w:val="14"/>
      <w:szCs w:val="14"/>
    </w:rPr>
  </w:style>
  <w:style w:type="character" w:styleId="1162" w:customStyle="1">
    <w:name w:val="l-btn-text1"/>
    <w:basedOn w:val="948"/>
    <w:uiPriority w:val="0"/>
    <w:qFormat/>
  </w:style>
  <w:style w:type="character" w:styleId="1163" w:customStyle="1">
    <w:name w:val="green"/>
    <w:basedOn w:val="948"/>
    <w:uiPriority w:val="0"/>
    <w:qFormat/>
    <w:rPr>
      <w:color w:val="00a521"/>
    </w:rPr>
  </w:style>
  <w:style w:type="character" w:styleId="1164" w:customStyle="1">
    <w:name w:val="valueinfo"/>
    <w:basedOn w:val="948"/>
    <w:uiPriority w:val="0"/>
    <w:qFormat/>
    <w:rPr>
      <w:color w:val="666666"/>
    </w:rPr>
  </w:style>
  <w:style w:type="character" w:styleId="1165" w:customStyle="1">
    <w:name w:val="tree-file2"/>
    <w:basedOn w:val="948"/>
    <w:uiPriority w:val="0"/>
    <w:qFormat/>
  </w:style>
  <w:style w:type="character" w:styleId="1166" w:customStyle="1">
    <w:name w:val="vainfo"/>
    <w:basedOn w:val="948"/>
    <w:uiPriority w:val="0"/>
    <w:qFormat/>
    <w:rPr>
      <w:color w:val="ff0000"/>
      <w:shd w:val="clear" w:color="auto" w:fill="ffe4e4"/>
    </w:rPr>
  </w:style>
  <w:style w:type="character" w:styleId="1167" w:customStyle="1">
    <w:name w:val="pwdtips_ok"/>
    <w:basedOn w:val="948"/>
    <w:uiPriority w:val="0"/>
    <w:qFormat/>
    <w:rPr>
      <w:shd w:val="clear" w:color="auto" w:fill="b4ffa6"/>
    </w:rPr>
  </w:style>
  <w:style w:type="character" w:styleId="1168" w:customStyle="1">
    <w:name w:val="pwdtips_error"/>
    <w:basedOn w:val="948"/>
    <w:uiPriority w:val="0"/>
    <w:qFormat/>
    <w:rPr>
      <w:shd w:val="clear" w:color="auto" w:fill="ffa6a6"/>
    </w:rPr>
  </w:style>
  <w:style w:type="character" w:styleId="1169" w:customStyle="1">
    <w:name w:val="tree-title4"/>
    <w:basedOn w:val="948"/>
    <w:uiPriority w:val="0"/>
    <w:qFormat/>
    <w:rPr>
      <w:color w:val="1864ac"/>
    </w:rPr>
  </w:style>
  <w:style w:type="character" w:styleId="1170" w:customStyle="1">
    <w:name w:val="tree-title5"/>
    <w:basedOn w:val="948"/>
    <w:uiPriority w:val="0"/>
    <w:qFormat/>
    <w:rPr>
      <w:color w:val="ffffff"/>
      <w:shd w:val="clear" w:color="auto" w:fill="3366cc"/>
    </w:rPr>
  </w:style>
  <w:style w:type="character" w:styleId="1171" w:customStyle="1">
    <w:name w:val="info"/>
    <w:basedOn w:val="948"/>
    <w:uiPriority w:val="0"/>
    <w:qFormat/>
  </w:style>
  <w:style w:type="character" w:styleId="1172" w:customStyle="1">
    <w:name w:val="topic"/>
    <w:basedOn w:val="948"/>
    <w:uiPriority w:val="0"/>
    <w:qFormat/>
    <w:rPr>
      <w:color w:val="ff0000"/>
    </w:rPr>
  </w:style>
  <w:style w:type="paragraph" w:styleId="1173" w:customStyle="1">
    <w:name w:val="_Style 213"/>
    <w:basedOn w:val="938"/>
    <w:next w:val="993"/>
    <w:uiPriority w:val="34"/>
    <w:qFormat/>
    <w:pPr>
      <w:ind w:firstLine="420"/>
      <w:jc w:val="left"/>
      <w:spacing w:line="360" w:lineRule="atLeast"/>
    </w:pPr>
    <w:rPr>
      <w:rFonts w:ascii="Arial" w:hAnsi="Arial"/>
      <w:sz w:val="24"/>
    </w:rPr>
  </w:style>
  <w:style w:type="paragraph" w:styleId="1174"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75"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76" w:customStyle="1">
    <w:name w:val="NormalCharacter"/>
    <w:uiPriority w:val="0"/>
    <w:semiHidden/>
    <w:qFormat/>
    <w:rPr>
      <w:rFonts w:ascii="Calibri" w:hAnsi="Calibri" w:eastAsia="宋体"/>
      <w:sz w:val="21"/>
      <w:szCs w:val="24"/>
      <w:lang w:val="en-US" w:eastAsia="zh-CN" w:bidi="ar-SA"/>
    </w:rPr>
  </w:style>
  <w:style w:type="paragraph" w:styleId="1177">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78" w:customStyle="1">
    <w:name w:val="列表段落2"/>
    <w:basedOn w:val="938"/>
    <w:uiPriority w:val="0"/>
    <w:qFormat/>
    <w:pPr>
      <w:ind w:firstLine="420"/>
    </w:pPr>
    <w:rPr>
      <w:szCs w:val="21"/>
    </w:rPr>
  </w:style>
  <w:style w:type="paragraph" w:styleId="1179" w:customStyle="1">
    <w:name w:val="正文_9_0"/>
    <w:basedOn w:val="938"/>
    <w:uiPriority w:val="0"/>
    <w:qFormat/>
    <w:rPr>
      <w:szCs w:val="21"/>
    </w:rPr>
  </w:style>
  <w:style w:type="paragraph" w:styleId="1180" w:customStyle="1">
    <w:name w:val="p15"/>
    <w:basedOn w:val="938"/>
    <w:uiPriority w:val="0"/>
    <w:qFormat/>
    <w:pPr>
      <w:jc w:val="left"/>
      <w:widowControl/>
    </w:pPr>
    <w:rPr>
      <w:rFonts w:ascii="黑体" w:hAnsi="黑体" w:eastAsia="黑体" w:cs="宋体"/>
      <w:color w:val="000000"/>
      <w:sz w:val="24"/>
    </w:rPr>
  </w:style>
  <w:style w:type="paragraph" w:styleId="1181" w:customStyle="1">
    <w:name w:val="a正文"/>
    <w:basedOn w:val="938"/>
    <w:uiPriority w:val="0"/>
    <w:qFormat/>
    <w:rPr>
      <w:color w:val="000000"/>
      <w:sz w:val="24"/>
      <w:szCs w:val="28"/>
      <w:lang w:val="zh-CN" w:bidi="zh-CN"/>
    </w:rPr>
  </w:style>
  <w:style w:type="paragraph" w:styleId="1182" w:customStyle="1">
    <w:name w:val="标题 5（有编号）（绿盟科技）"/>
    <w:next w:val="1183"/>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183"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184" w:customStyle="1">
    <w:name w:val="修订7"/>
    <w:hidden/>
    <w:uiPriority w:val="99"/>
    <w:unhideWhenUsed/>
    <w:qFormat/>
    <w:rPr>
      <w:rFonts w:ascii="Times New Roman" w:hAnsi="Times New Roman" w:eastAsia="宋体" w:cs="Times New Roman"/>
      <w:sz w:val="21"/>
      <w:szCs w:val="24"/>
      <w:lang w:val="en-US" w:eastAsia="zh-CN" w:bidi="ar-SA"/>
    </w:rPr>
  </w:style>
  <w:style w:type="character" w:styleId="1185" w:customStyle="1">
    <w:name w:val="font01"/>
    <w:uiPriority w:val="0"/>
    <w:qFormat/>
    <w:rPr>
      <w:rFonts w:hint="eastAsia" w:ascii="宋体" w:hAnsi="宋体" w:eastAsia="宋体" w:cs="宋体"/>
      <w:color w:val="000000"/>
      <w:sz w:val="22"/>
      <w:szCs w:val="22"/>
      <w:u w:val="none"/>
    </w:rPr>
  </w:style>
  <w:style w:type="paragraph" w:styleId="1186" w:customStyle="1">
    <w:name w:val="Table Paragraph"/>
    <w:basedOn w:val="938"/>
    <w:uiPriority w:val="1"/>
    <w:qFormat/>
    <w:rPr>
      <w:rFonts w:ascii="宋体" w:hAnsi="宋体" w:cs="宋体"/>
      <w:lang w:val="zh-CN" w:bidi="zh-CN"/>
    </w:rPr>
  </w:style>
  <w:style w:type="paragraph" w:styleId="1187" w:customStyle="1">
    <w:name w:val="List Paragraph_a51b13b6-d5a4-47e0-ab8f-95bc84043e19"/>
    <w:basedOn w:val="938"/>
    <w:next w:val="955"/>
    <w:uiPriority w:val="99"/>
    <w:qFormat/>
    <w:pPr>
      <w:ind w:firstLine="420"/>
    </w:pPr>
  </w:style>
  <w:style w:type="paragraph" w:styleId="1188" w:customStyle="1">
    <w:name w:val="_Style 193"/>
    <w:basedOn w:val="938"/>
    <w:next w:val="993"/>
    <w:uiPriority w:val="34"/>
    <w:qFormat/>
    <w:pPr>
      <w:ind w:firstLine="420"/>
    </w:pPr>
    <w:rPr>
      <w:rFonts w:ascii="Calibri" w:hAnsi="Calibri"/>
    </w:rPr>
  </w:style>
  <w:style w:type="paragraph" w:styleId="1189" w:customStyle="1">
    <w:name w:val="_Style 13"/>
    <w:uiPriority w:val="0"/>
    <w:qFormat/>
    <w:pPr>
      <w:ind w:left="0"/>
      <w:jc w:val="left"/>
      <w:spacing w:before="120" w:after="120" w:line="288" w:lineRule="auto"/>
    </w:pPr>
    <w:rPr>
      <w:rFonts w:ascii="Arial" w:hAnsi="Arial" w:eastAsia="等线" w:cs="Arial"/>
      <w:sz w:val="22"/>
      <w:szCs w:val="22"/>
    </w:rPr>
  </w:style>
  <w:style w:type="paragraph" w:styleId="1190" w:customStyle="1">
    <w:name w:val="副标题1"/>
    <w:basedOn w:val="974"/>
    <w:uiPriority w:val="0"/>
    <w:qFormat/>
    <w:pPr>
      <w:jc w:val="left"/>
      <w:spacing w:before="60" w:line="460" w:lineRule="exact"/>
    </w:pPr>
    <w:rPr>
      <w:rFonts w:ascii="宋体" w:hAnsi="宋体" w:cs="Times New Roman"/>
      <w:sz w:val="21"/>
      <w:szCs w:val="21"/>
    </w:rPr>
  </w:style>
  <w:style w:type="numbering" w:styleId="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b785c85d-72d3-466d-bdc2-ae2e49df6040</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并加</item>
      </candidateList>
      <explain xmlns="http://schemas.wps.cn/vas-ai-hub/contract-review"/>
      <paraID xmlns="http://schemas.wps.cn/vas-ai-hub/contract-review">1DB3E192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55b813d8-5429-446b-894f-bb0b25a54fc1</errorID>
      <errorWord xmlns="http://schemas.wps.cn/vas-ai-hub/contract-review">勘察现场</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勘查现场</item>
      </candidateList>
      <explain xmlns="http://schemas.wps.cn/vas-ai-hub/contract-review">词汇[勘察现场]为不规范表述或旧称，其规范书面表述为[勘查现场]。</explain>
      <paraID xmlns="http://schemas.wps.cn/vas-ai-hub/contract-review">  BCD0FC</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5cfcb63a-0a1d-4c57-9e57-74fc5e7b31c7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3CAE64DB</paraID>
      <start xmlns="http://schemas.wps.cn/vas-ai-hub/contract-review">78</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4914bdc6-3ac4-4f25-9851-392d2cdf90d4</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并加</item>
      </candidateList>
      <explain xmlns="http://schemas.wps.cn/vas-ai-hub/contract-review"/>
      <paraID xmlns="http://schemas.wps.cn/vas-ai-hub/contract-review"> A7034BA</paraID>
      <start xmlns="http://schemas.wps.cn/vas-ai-hub/contract-review">356</start>
      <end xmlns="http://schemas.wps.cn/vas-ai-hub/contract-review">357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d76340e6-db80-4ba7-a6b4-c5d4b05cf084</errorID>
      <errorWord xmlns="http://schemas.wps.cn/vas-ai-hub/contract-review">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相应</item>
      </candidateList>
      <explain xmlns="http://schemas.wps.cn/vas-ai-hub/contract-review">〈动〉互相呼应或照应；相适应：这篇文章前后不～｜环境改变了，工作方法也要～地改变。</explain>
      <paraID xmlns="http://schemas.wps.cn/vas-ai-hub/contract-review"> A7034BA</paraID>
      <start xmlns="http://schemas.wps.cn/vas-ai-hub/contract-review">364</start>
      <end xmlns="http://schemas.wps.cn/vas-ai-hub/contract-review">366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24b15587-2b02-48f4-ad7e-016495c24c02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552955AF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26006987-c767-41ca-b91b-a837ac9f7549</errorID>
      <errorWord xmlns="http://schemas.wps.cn/vas-ai-hub/contract-review">《中华人民共和国政府采购法》（以下简称政府采购法）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《中华人民共和国政府采购法》（以下简称“政府采购法”）</item>
      </candidateList>
      <explain xmlns="http://schemas.wps.cn/vas-ai-hub/contract-review">疑似政策文件、法律法规名称等书写不规范，请注意检查。</explain>
      <paraID xmlns="http://schemas.wps.cn/vas-ai-hub/contract-review">2DC8EEB8</paraID>
      <start xmlns="http://schemas.wps.cn/vas-ai-hub/contract-review">10</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936690ce-1958-4096-93d0-13aa84c6f91b</errorID>
      <errorWord xmlns="http://schemas.wps.cn/vas-ai-hub/contract-review">《中华人民共和国政府采购法实施条例》（以下简称政府采购法实施条例）</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《中华人民共和国政府采购法实施条例》（以下简称“政府采购法实施条例”）</item>
      </candidateList>
      <explain xmlns="http://schemas.wps.cn/vas-ai-hub/contract-review">疑似政策文件、法律法规名称等书写不规范，请注意检查。</explain>
      <paraID xmlns="http://schemas.wps.cn/vas-ai-hub/contract-review">2DC8EEB8</paraID>
      <start xmlns="http://schemas.wps.cn/vas-ai-hub/contract-review">35</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614d82b9-3f1b-4474-b3d6-886ed01dd16c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107AE203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654b0b7a-d873-47a1-aa7a-541f6c22d236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53199F3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cfd8acf0-acc4-4756-af63-886690ad628e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5AEBB274</paraID>
      <start xmlns="http://schemas.wps.cn/vas-ai-hub/contract-review">232</start>
      <end xmlns="http://schemas.wps.cn/vas-ai-hub/contract-review">233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429e8dfd-345f-44db-adcc-f80fba0181c3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2A007E59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d9b826fa-e279-4f2f-a6ed-302c9dfc6975</errorID>
      <errorWord xmlns="http://schemas.wps.cn/vas-ai-hub/contract-review">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中的</item>
      </candidateList>
      <explain xmlns="http://schemas.wps.cn/vas-ai-hub/contract-review">〈动〉射中靶心，比喻点明要害：一语～。</explain>
      <paraID xmlns="http://schemas.wps.cn/vas-ai-hub/contract-review">27B4A074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d87f84d3-9cba-4ebb-bc0f-62e34bf3e828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6D61AB89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ef48c6f5-e76e-4a1e-b01a-2eb99b2466d8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34129741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a3f281f5-e78c-4f5c-b1e5-afa54369b2cd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18EE234C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ce60a0a6-280c-4f17-9948-31aee78074d4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5953E5C3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9e8ceb25-6579-4523-bfd1-f6a3cd6d94f9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2A24C4A</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5d2c6aff-50b7-47ed-a4ed-606ea726a75d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2A24C4A</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092d8810-bbf7-4ebb-aff0-1b14784f0b5e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2A24C4A</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96212178-afc4-443e-b798-d4e8437b4f79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2A24C4A</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65f7c6b4-cb1d-4154-821a-2348e947966c</errorID>
      <errorWord xmlns="http://schemas.wps.cn/vas-ai-hub/contract-review">提供的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提供</item>
      </candidateList>
      <explain xmlns="http://schemas.wps.cn/vas-ai-hub/contract-review"/>
      <paraID xmlns="http://schemas.wps.cn/vas-ai-hub/contract-review"> F568D61</paraID>
      <start xmlns="http://schemas.wps.cn/vas-ai-hub/contract-review">8</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89531ea0-818f-4381-89f5-2c1886d96099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2519671A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496f892d-079c-4238-a73c-859be952aeb1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1D7F2AEA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208f6d1b-a228-40f2-ad42-2531f4cf6b8f</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3BF47051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b7944d04-feb8-44f7-aeeb-8dafc167fde9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1F3CF084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933c0114-9dec-476d-a432-71a9a70b6aec</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7FE3B431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e6634094-a415-44ab-bf5d-059c1ab4ee33</errorID>
      <errorWord xmlns="http://schemas.wps.cn/vas-ai-hub/contract-review">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可以</item>
      </candidateList>
      <explain xmlns="http://schemas.wps.cn/vas-ai-hub/contract-review">〈口〉〈形〉❶好；不坏；过得去：这篇文章写得还～。❷厉害：你这张嘴真～｜天气实在热得～。</explain>
      <paraID xmlns="http://schemas.wps.cn/vas-ai-hub/contract-review">4866C186</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c0fe6113-3c38-476b-9d78-bdd8169cf0b4</errorID>
      <errorWord xmlns="http://schemas.wps.cn/vas-ai-hub/contract-review">延长了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延长</item>
      </candidateList>
      <explain xmlns="http://schemas.wps.cn/vas-ai-hub/contract-review"/>
      <paraID xmlns="http://schemas.wps.cn/vas-ai-hub/contract-review">4866C186</paraID>
      <start xmlns="http://schemas.wps.cn/vas-ai-hub/contract-review">156</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77059335-008a-4588-9cfe-d29ced4357a8</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291B0C58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74c16f5a-c39e-401e-9121-4815c3da83a5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1D3561A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f99d6da2-8347-4c14-b660-e8be56582b84</errorID>
      <errorWord xmlns="http://schemas.wps.cn/vas-ai-hub/contract-review">【2002】1980号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〔2002〕1980号</item>
      </candidateList>
      <explain xmlns="http://schemas.wps.cn/vas-ai-hub/contract-review">发文字号格式错误。</explain>
      <paraID xmlns="http://schemas.wps.cn/vas-ai-hub/contract-review"> 5147A58</paraID>
      <start xmlns="http://schemas.wps.cn/vas-ai-hub/contract-review">39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bac8325b-5172-4e67-91b8-8e3d732ed678</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195394FB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8c99bdec-05cc-464c-a8bc-a563aa85edb0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7A3E45E3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32c2f253-05fd-490b-89c6-43f8d9845e83</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4A73DFE8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3621628b-c56a-4070-917b-18e043bb9ace</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2F2D98B9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5ec8a6aa-aef6-4d93-9180-7e54ab3d11ef</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70D47E13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7661a30f-87b9-4c12-8f4d-4348c4b96bd0</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424A92F9</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12291f2e-a2aa-42bd-b95a-35b2ed544c40</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76EDF79D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9bf76add-19de-44b2-a2ba-bb1ffb2d5dfe</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7279583B</paraID>
      <start xmlns="http://schemas.wps.cn/vas-ai-hub/contract-review">5</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fa53bc9a-668f-4d72-bec3-1781fb2934a7</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2F7B2B80</paraID>
      <start xmlns="http://schemas.wps.cn/vas-ai-hub/contract-review">20</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418dc857-cc6e-4796-8cbf-f021f8634b22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5AA06BCB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fe911653-6293-444c-9b2c-4404466704b3</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14D86C47</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02eefb32-4ce8-40a6-83df-73ebae531ec4</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CE92789</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a542250d-0791-47fa-85d1-c0f9a71852f0</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1FDD3F20</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0e7bb697-02f3-4043-8c89-d99a611ef957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3C35C3C2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8b5cfadf-216e-45f9-85a2-1d4d74076535</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3C35C3C2</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a6ebffaf-50d0-472f-b22f-11edfc12322c</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6E24989C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18f5f061-7f96-474e-a9fb-47c9f6b1325f</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4651FD19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c7b32ec0-c4eb-44e9-8c80-06f87654a372</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67EA4CAA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bfa4ace9-8b52-4839-a8f6-7cf0115d79c1</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6AF3D7DA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19aa4966-1e84-4575-b16c-e958fefec1cd</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2E2132D9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56a55f06-a434-42ee-9924-a99108df9447</errorID>
      <errorWord xmlns="http://schemas.wps.cn/vas-ai-hub/contract-review">监察部</errorWord>
      <group xmlns="http://schemas.wps.cn/vas-ai-hub/contract-review">L1_Knowledge</group>
      <groupName xmlns="http://schemas.wps.cn/vas-ai-hub/contract-review">知识性问题</groupName>
      <ability xmlns="http://schemas.wps.cn/vas-ai-hub/contract-review">L2_Organization</ability>
      <abilityName xmlns="http://schemas.wps.cn/vas-ai-hub/contract-review">机构检查</abilityName>
      <candidateList xmlns="http://schemas.wps.cn/vas-ai-hub/contract-review">
        <item xmlns="http://schemas.wps.cn/vas-ai-hub/contract-review">国家监察委员会</item>
      </candidateList>
      <explain xmlns="http://schemas.wps.cn/vas-ai-hub/contract-review">2018年3月，中共中央印发了《深化党和国家机构改革方案》，将监察部的职责整合到新组建的国家监察委员会。不再保留监察部。</explain>
      <paraID xmlns="http://schemas.wps.cn/vas-ai-hub/contract-review">29CBCCC9</paraID>
      <start xmlns="http://schemas.wps.cn/vas-ai-hub/contract-review">87</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f97c920f-a953-4d93-8547-5edcc8a54b36</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A7C04D4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194045a7-bffc-4b2e-b248-a92b76322ac9</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3E816A0C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799beccf-143f-4572-af16-0da1f8bcd44c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3F0DB4C5</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1e041023-c13f-40f1-8fc8-34aa342299bf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3F0DB4C5</paraID>
      <start xmlns="http://schemas.wps.cn/vas-ai-hub/contract-review">91</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992675bb-47eb-46ce-bd5e-3ef38195b5ee</errorID>
      <errorWord xmlns="http://schemas.wps.cn/vas-ai-hub/contract-review">和其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item>
      </candidateList>
      <explain xmlns="http://schemas.wps.cn/vas-ai-hub/contract-review">〈量〉用于洗东西换水的次数或一剂药煎的次数：衣裳已经洗了三～｜二～药。</explain>
      <paraID xmlns="http://schemas.wps.cn/vas-ai-hub/contract-review">4FEDB08E</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15e8aa49-e8f4-448d-8e3e-efbd69f94d9e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49F5010C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e43f26d4-09de-445f-8292-5ee401ab1965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42C5B575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245e6913-1e0c-47b8-b698-b184a5adfb18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10142D46</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aac2ba34-2cd1-4443-916a-f6bb342ef7b5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10142D46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839fdf94-76ef-4dc6-b246-5db86f95c74e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4CA2EF54</paraID>
      <start xmlns="http://schemas.wps.cn/vas-ai-hub/contract-review">117</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1cc674a3-3a03-4b9d-b031-0e252462f765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4CA2EF54</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2af18d40-b887-4261-9409-8679c6d8d07f</errorID>
      <errorWord xmlns="http://schemas.wps.cn/vas-ai-hub/contract-review">的的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 2D4B024</paraID>
      <start xmlns="http://schemas.wps.cn/vas-ai-hub/contract-review">24</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19c48d93-03a5-43c0-9a5c-375de55e89ce</errorID>
      <errorWord xmlns="http://schemas.wps.cn/vas-ai-hub/contract-review">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一个</item>
      </candidateList>
      <explain xmlns="http://schemas.wps.cn/vas-ai-hub/contract-review"/>
      <paraID xmlns="http://schemas.wps.cn/vas-ai-hub/contract-review">6312BF53</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7dce9403-a9ba-4b88-86fe-87eefc636057</errorID>
      <errorWord xmlns="http://schemas.wps.cn/vas-ai-hub/contract-review">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一个</item>
      </candidateList>
      <explain xmlns="http://schemas.wps.cn/vas-ai-hub/contract-review"/>
      <paraID xmlns="http://schemas.wps.cn/vas-ai-hub/contract-review">59355E63</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4103041f-f843-4dce-ad85-32e3e41849b8</errorID>
      <errorWord xmlns="http://schemas.wps.cn/vas-ai-hub/contract-review">食品安全法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中华人民共和国食品安全法</item>
      </candidateList>
      <explain xmlns="http://schemas.wps.cn/vas-ai-hub/contract-review">当前法律法规名称使用简称，请注意是否应当使用全称。</explain>
      <paraID xmlns="http://schemas.wps.cn/vas-ai-hub/contract-review">26374D3A</paraID>
      <start xmlns="http://schemas.wps.cn/vas-ai-hub/contract-review">3</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e052b9b2-296d-4d0c-ab28-caae8e78dc91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26374D3A</paraID>
      <start xmlns="http://schemas.wps.cn/vas-ai-hub/contract-review">8</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0a57f249-991f-4e7b-b6a8-a782a8f75568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32313D34</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e9395f6e-e0bb-4f5b-8e23-462efa203a30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32313D34</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74dcedb2-bea5-4164-b35f-2990539aeff3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32313D34</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065aa412-3b5f-4860-99c5-92c289f65992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32313D34</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2163c49b-d306-4204-ab64-faafa9967502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32313D34</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c4ed0a23-2be3-424f-8d0d-836e813a685b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2741D9E6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3003187f-38c5-478b-986c-d1e056215e07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28AFC1A3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3ff3466d-d0e7-4ff3-95fa-6714b12a1f18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468B2FA2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02f55df3-8fd7-4059-b45a-3f1c111dcba3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4FAFB7E5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48672202-cd57-4dba-974b-ed3cc841e983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64B0D697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46bb7ffa-9a5d-4bc0-9082-1a5440867488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4F85DF60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fc403033-68df-44a0-8c8e-43166410159c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78DF6958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78aebfb6-46e5-4d12-96c5-887f701c8168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37288485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290a79a7-c4b7-47dd-8a10-bc4c985a82f5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4BA4952A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d8ebfb5f-a3bd-4e0d-9cae-bb2788560123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4E482EF8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90c9eab5-4db4-4c7f-a1a2-f0b0beb51446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4E482EF8</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0c5c3ce6-b6ab-450d-bdf8-f8d80d642e1a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3C1DC299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45d39af3-b944-462d-8cff-9a4ff71ce591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3C1DC299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4ef49cfb-0c07-428d-8b12-921aba169c0f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5A0AD3FE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6b870099-2e12-4e34-ba25-f2cc7db9c63d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5A0AD3FE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106f3c81-0219-4d90-98cb-c06b865975a3</errorID>
      <errorWord xmlns="http://schemas.wps.cn/vas-ai-hub/contract-review">吗啡</errorWord>
      <group xmlns="http://schemas.wps.cn/vas-ai-hub/contract-review">L1_Sensitive</group>
      <groupName xmlns="http://schemas.wps.cn/vas-ai-hub/contract-review">敏感问题</groupName>
      <ability xmlns="http://schemas.wps.cn/vas-ai-hub/contract-review">L2_Prohibited</ability>
      <abilityName xmlns="http://schemas.wps.cn/vas-ai-hub/contract-review">违禁内容</abilityName>
      <candidateList xmlns="http://schemas.wps.cn/vas-ai-hub/contract-review"/>
      <explain xmlns="http://schemas.wps.cn/vas-ai-hub/contract-review">【违禁内容】句中涉及国家法律明令禁止的违禁内容，请注意甄别。</explain>
      <paraID xmlns="http://schemas.wps.cn/vas-ai-hub/contract-review">5A0AD3FE</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5722ed66-10bd-4af2-aa5c-737abe0544ff</errorID>
      <errorWord xmlns="http://schemas.wps.cn/vas-ai-hub/contract-review">可待因</errorWord>
      <group xmlns="http://schemas.wps.cn/vas-ai-hub/contract-review">L1_Sensitive</group>
      <groupName xmlns="http://schemas.wps.cn/vas-ai-hub/contract-review">敏感问题</groupName>
      <ability xmlns="http://schemas.wps.cn/vas-ai-hub/contract-review">L2_Prohibited</ability>
      <abilityName xmlns="http://schemas.wps.cn/vas-ai-hub/contract-review">违禁内容</abilityName>
      <candidateList xmlns="http://schemas.wps.cn/vas-ai-hub/contract-review"/>
      <explain xmlns="http://schemas.wps.cn/vas-ai-hub/contract-review">【违禁内容】句中涉及国家法律明令禁止的违禁内容，请注意甄别。</explain>
      <paraID xmlns="http://schemas.wps.cn/vas-ai-hub/contract-review">5A0AD3FE</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917fdd67-2b9a-4df3-a831-7ee664959f9b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179C308A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9bfa9096-e235-4ba4-9eee-7ee1d9021701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179C308A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9ad5e5b8-316e-4417-9158-fbcaff84c933</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4AD6341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ad9599f1-d4c4-4701-9eb9-42db7edb0e80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 4AD6341</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74c2386f-b40a-46ba-92c0-cf86850d9885</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71CC41C0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c6c15feb-0995-45ac-ada9-0d857e8a1ed2</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77D49B1A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60c301b0-b248-4bfb-8c10-00d4df05b9f4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38670664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b90386ca-ce0f-415e-897d-c94b46a3b43a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2173E2CC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872fbc13-9d54-4e31-94a8-e5da704d569f</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133AF801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7ad1ff58-1388-4c43-82d9-d6a8f2d6a987</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6560AF37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7f44807d-e3aa-4965-bd49-5097b480a6bf</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3805039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1c97c836-b80e-46cc-b411-70425428700d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77373528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d406408f-b4d4-4df7-a20b-68dd04ee9f90</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6E2B71A2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e1188142-b739-4280-980b-e3c6b77ba4bd</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7503F114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4a9cce54-d3de-4870-b235-86f4a1631d6d</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6EFD0820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ab4b6f0c-4c6a-411a-9ed0-67b518754fd0</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46697AF1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ffbf483c-28c7-440b-803a-2a75d8d70833</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3301634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03d5502d-fa8a-47ca-aeaf-9805548f2b27</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719A57F5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52090e40-5ce8-4aef-8494-776b12eeec9f</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4A3B2D8C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79dfa0b2-8f1b-40a8-9373-eafe0b0cf750</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7656F4A7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482110de-2b9a-441b-939a-14c76f3714dd</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33F4509F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d60b425a-d61d-453e-adb7-c6ccb8fb9aeb</errorID>
      <errorWord xmlns="http://schemas.wps.cn/vas-ai-hub/contract-review">地西泮</errorWord>
      <group xmlns="http://schemas.wps.cn/vas-ai-hub/contract-review">L1_Sensitive</group>
      <groupName xmlns="http://schemas.wps.cn/vas-ai-hub/contract-review">敏感问题</groupName>
      <ability xmlns="http://schemas.wps.cn/vas-ai-hub/contract-review">L2_Prohibited</ability>
      <abilityName xmlns="http://schemas.wps.cn/vas-ai-hub/contract-review">违禁内容</abilityName>
      <candidateList xmlns="http://schemas.wps.cn/vas-ai-hub/contract-review"/>
      <explain xmlns="http://schemas.wps.cn/vas-ai-hub/contract-review">【违禁内容】句中涉及国家法律明令禁止的违禁内容，请注意甄别。</explain>
      <paraID xmlns="http://schemas.wps.cn/vas-ai-hub/contract-review">33F4509F</paraID>
      <start xmlns="http://schemas.wps.cn/vas-ai-hub/contract-review">8</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05d960ae-fbb7-49dc-819d-4b0ffd871e43</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E218F11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b22253f8-0045-4483-a170-ef54f0cedf14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6AD6F3D2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121dee95-d19a-44ec-ab56-296a436d731a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7AE07EE0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355ad963-c434-4244-9714-8430df1c7fe4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500B7CC4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74841ad0-c632-4155-8665-9fb2e541d196</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21AD4FA</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8f64dda4-ee4b-4feb-a0b1-e96276b62899</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6CC10580</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31175ba9-d6b4-4496-8c8b-b3f19abbd3bf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3BCBB392</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16dc1d5e-78e6-4748-bac5-b9ecc8becbce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23AF4E4F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49227025-13cb-4023-9c6f-2523d2ce8a05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5967626E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bd4024d9-e32a-45e9-b4ac-2ef612695cbb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5ADB26C5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f7ca7d2d-213e-481e-a5b8-705c7d32efd3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9A43627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0550a8bb-740f-4ddd-b9c9-4d26e4e7fd0c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3676D1A5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cdd4e381-ad0a-4cab-82bb-577007bf860d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6E6BA08C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1fc249d0-92c1-4362-9949-8f93aa4e0a0e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5833D932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8b290d67-8e7b-4dff-86ac-8c7d0f776a60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1D7A33F3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269890ab-48f3-46ac-a85c-daeb1decb752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5BD4D2D1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1e502cb5-542a-48e0-992e-cbbb58d2129b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7DFF2402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7bb79ba0-bd8b-49d6-8cdd-1a4fd1b6e45c</errorID>
      <errorWord xmlns="http://schemas.wps.cn/vas-ai-hub/contract-review">１</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1</item>
      </candidateList>
      <explain xmlns="http://schemas.wps.cn/vas-ai-hub/contract-review">文本全半角错误。</explain>
      <paraID xmlns="http://schemas.wps.cn/vas-ai-hub/contract-review">3B612E75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1b7a7864-7b73-4666-8510-a43fb6ee354e</errorID>
      <errorWord xmlns="http://schemas.wps.cn/vas-ai-hub/contract-review">２</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2</item>
      </candidateList>
      <explain xmlns="http://schemas.wps.cn/vas-ai-hub/contract-review">文本全半角错误。</explain>
      <paraID xmlns="http://schemas.wps.cn/vas-ai-hub/contract-review">2FBE5012</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fa165a31-f81d-4118-9023-79e0915e437f</errorID>
      <errorWord xmlns="http://schemas.wps.cn/vas-ai-hub/contract-review">３</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3</item>
      </candidateList>
      <explain xmlns="http://schemas.wps.cn/vas-ai-hub/contract-review">文本全半角错误。</explain>
      <paraID xmlns="http://schemas.wps.cn/vas-ai-hub/contract-review">60C09FFD</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fbeabacf-ac4b-4249-bdd0-106c9b242a72</errorID>
      <errorWord xmlns="http://schemas.wps.cn/vas-ai-hub/contract-review">４</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4</item>
      </candidateList>
      <explain xmlns="http://schemas.wps.cn/vas-ai-hub/contract-review">文本全半角错误。</explain>
      <paraID xmlns="http://schemas.wps.cn/vas-ai-hub/contract-review">42948477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52714a2a-5a68-4cc5-9f74-ef68fee4d834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1F625D3E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72129f58-6cc6-42dd-a7d4-934b867bce6f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5078491D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d9f5afe4-1a9c-4301-817b-ad54d73fb6e1</errorID>
      <errorWord xmlns="http://schemas.wps.cn/vas-ai-hub/contract-review">是由于乙方的过错造成</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是由于乙方的过错</item>
      </candidateList>
      <explain xmlns="http://schemas.wps.cn/vas-ai-hub/contract-review"/>
      <paraID xmlns="http://schemas.wps.cn/vas-ai-hub/contract-review">5078491D</paraID>
      <start xmlns="http://schemas.wps.cn/vas-ai-hub/contract-review">37</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0dc0a05b-a2c1-40a0-8be6-bc444fc3c0ea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2605BE57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b29c5c50-8683-4097-a240-9310c58bd16d</errorID>
      <errorWord xmlns="http://schemas.wps.cn/vas-ai-hub/contract-review">政府采购法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中华人民共和国政府采购法</item>
      </candidateList>
      <explain xmlns="http://schemas.wps.cn/vas-ai-hub/contract-review">当前法律法规名称使用简称，请注意是否应当使用全称。</explain>
      <paraID xmlns="http://schemas.wps.cn/vas-ai-hub/contract-review">2605BE57</paraID>
      <start xmlns="http://schemas.wps.cn/vas-ai-hub/contract-review">4</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382b0649-9e84-4482-a4b2-3f899b8fa6b3</errorID>
      <errorWord xmlns="http://schemas.wps.cn/vas-ai-hub/contract-review">第50条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第五十条</item>
      </candidateList>
      <explain xmlns="http://schemas.wps.cn/vas-ai-hub/contract-review"/>
      <paraID xmlns="http://schemas.wps.cn/vas-ai-hub/contract-review">2605BE57</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c87e9993-7bec-426e-aa4e-1cee1b270d59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6487E875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ba90a921-1ddb-4a06-bb76-0d3a38d248b2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2C8A6C4A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4af2ee8b-59ab-4f03-9810-9c51946b1aba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72E8FC00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1a32e78f-c5b0-47de-88f6-06834de65aba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5F412E01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8558a723-6e96-46f4-a2e7-c19e680e5357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462B77BB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55148c66-77f9-4a1c-9280-fcc0858bab9b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35EF6919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116a3c2a-ab87-49b9-9e5e-50dd87a55f29</errorID>
      <errorWord xmlns="http://schemas.wps.cn/vas-ai-hub/contract-review">中华人民共和国的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item>
      </candidateList>
      <explain xmlns="http://schemas.wps.cn/vas-ai-hub/contract-review"/>
      <paraID xmlns="http://schemas.wps.cn/vas-ai-hub/contract-review">35EF6919</paraID>
      <start xmlns="http://schemas.wps.cn/vas-ai-hub/contract-review">8</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115c200f-ea78-4119-b4f5-46f2628d0373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4875ED27</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6cead3ae-59a5-44e5-8106-0fae357eb40d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4875ED27</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40db18ce-85c0-44d4-b4d8-de9dc25b07ed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53A0CF59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1beac110-19e6-4516-8995-7f7626893e22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5B3F5BC0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d327dbcc-be89-41b4-b043-ade40452e287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28AFCD76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8e54687e-e192-44ad-a550-b5ff47da9217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7B69F33E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65e72043-1745-4f10-9c96-a071cf585469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2AA58763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d0a9693b-68bb-4a1f-89b4-11d71f268a4d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2B47B02A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4d763028-c630-4a69-bb33-f7ab44d3e689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783E14DE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3af0d6c7-3018-4ef1-bb59-19df2af336d3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B39225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dbdffba8-53d9-4a73-b7f2-93547c7bccc9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3FA54E9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d2ff212a-125e-4643-9665-ec1113a01626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
      <paraID xmlns="http://schemas.wps.cn/vas-ai-hub/contract-review">481C239E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08b026c0-4b0f-43a1-8b5e-240e88af2e28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6EB65A52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4a3c84da-724f-4cef-af37-71d5f32b1783</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2C1130CB</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e9953cd4-6d9b-485b-bbbd-54706727aa27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604B1ED3</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955c93ca-4288-484b-810b-1998f9d2f9bf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604B1ED3</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b:Sources xmlns:b="http://schemas.openxmlformats.org/officeDocument/2006/bibliography" Version="6" SelectedStyle="\APASixthEditionOfficeOnline.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298364-C5C1-486A-8C2C-6B68D2CC0B35}"/>
</file>

<file path=customXml/itemProps2.xml><?xml version="1.0" encoding="utf-8"?>
<ds:datastoreItem xmlns:ds="http://schemas.openxmlformats.org/officeDocument/2006/customXml" ds:itemID="{A6DE6E3C-7F07-4C36-A4FD-47C49AEABE3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12</cp:revision>
  <dcterms:created xsi:type="dcterms:W3CDTF">2025-07-22T14:58:00Z</dcterms:created>
  <dcterms:modified xsi:type="dcterms:W3CDTF">2026-06-10T04:04:48Z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AB4929F4319548CBA860947517090EDE_13</vt:lpwstr>
  </property>
  <property fmtid="{D5CDD505-2E9C-101B-9397-08002B2CF9AE}" pid="4" name="KSOTemplateDocerSaveRecord">
    <vt:lpwstr>eyJoZGlkIjoiNjEwOTNkNzlmNmM4NTBlNzIzY2NjOWU4YmYzNDk5ZmUiLCJ1c2VySWQiOiI3MzcxODI1MjQifQ==</vt:lpwstr>
  </property>
</Properties>
</file>