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t xml:space="preserve"> </w:t>
      </w:r>
      <w:r/>
    </w:p>
    <w:p>
      <w:pPr>
        <w:pStyle w:val="1078"/>
        <w:ind w:firstLine="0"/>
        <w:jc w:val="center"/>
        <w:spacing w:line="240" w:lineRule="auto"/>
        <w:rPr>
          <w:rFonts w:hint="eastAsia" w:ascii="仿宋" w:hAnsi="仿宋" w:eastAsia="仿宋" w:cs="仿宋"/>
          <w:b/>
          <w:bCs/>
          <w:color w:val="000000"/>
          <w:sz w:val="72"/>
          <w:szCs w:val="22"/>
          <w:highlight w:val="white"/>
        </w:rPr>
      </w:pPr>
      <w:r>
        <w:rPr>
          <w:rFonts w:hint="eastAsia" w:ascii="仿宋" w:hAnsi="仿宋" w:eastAsia="仿宋" w:cs="仿宋"/>
          <w:b/>
          <w:bCs/>
          <w:color w:val="000000"/>
          <w:sz w:val="72"/>
          <w:szCs w:val="22"/>
          <w:highlight w:val="white"/>
        </w:rPr>
        <w:t xml:space="preserve">竞争性磋商文件</w:t>
      </w:r>
      <w:r/>
    </w:p>
    <w:p>
      <w:pPr>
        <w:pStyle w:val="1078"/>
        <w:ind w:firstLine="0"/>
        <w:jc w:val="center"/>
        <w:spacing w:before="0" w:after="0" w:line="240" w:lineRule="auto"/>
        <w:rPr>
          <w:rFonts w:hint="eastAsia" w:ascii="仿宋" w:hAnsi="仿宋" w:eastAsia="仿宋" w:cs="仿宋"/>
          <w:b/>
          <w:bCs/>
          <w:color w:val="000000"/>
          <w:sz w:val="48"/>
          <w:szCs w:val="48"/>
          <w:highlight w:val="white"/>
        </w:rPr>
      </w:pPr>
      <w:r>
        <w:rPr>
          <w:rFonts w:hint="eastAsia" w:ascii="仿宋" w:hAnsi="仿宋" w:eastAsia="仿宋" w:cs="仿宋"/>
          <w:b/>
          <w:bCs/>
          <w:color w:val="000000"/>
          <w:sz w:val="48"/>
          <w:szCs w:val="48"/>
          <w:highlight w:val="white"/>
          <w:lang w:eastAsia="zh-CN"/>
        </w:rPr>
        <w:t xml:space="preserve">（</w:t>
      </w:r>
      <w:r>
        <w:rPr>
          <w:rFonts w:hint="eastAsia" w:ascii="仿宋" w:hAnsi="仿宋" w:eastAsia="仿宋" w:cs="仿宋"/>
          <w:b/>
          <w:bCs/>
          <w:color w:val="000000"/>
          <w:sz w:val="48"/>
          <w:szCs w:val="48"/>
          <w:highlight w:val="white"/>
          <w:lang w:val="en-US" w:eastAsia="zh-CN"/>
        </w:rPr>
        <w:t xml:space="preserve">服务类</w:t>
      </w:r>
      <w:r>
        <w:rPr>
          <w:rFonts w:hint="eastAsia" w:ascii="仿宋" w:hAnsi="仿宋" w:eastAsia="仿宋" w:cs="仿宋"/>
          <w:b/>
          <w:bCs/>
          <w:color w:val="000000"/>
          <w:sz w:val="48"/>
          <w:szCs w:val="48"/>
          <w:highlight w:val="white"/>
          <w:lang w:eastAsia="zh-CN"/>
        </w:rPr>
        <w:t xml:space="preserve">）</w:t>
      </w:r>
      <w:r/>
    </w:p>
    <w:p>
      <w:pPr>
        <w:ind w:firstLine="1606"/>
        <w:jc w:val="left"/>
        <w:spacing w:before="120" w:after="120" w:line="360" w:lineRule="auto"/>
        <w:rPr>
          <w:rFonts w:hint="eastAsia" w:ascii="仿宋" w:hAnsi="仿宋" w:eastAsia="仿宋" w:cs="仿宋"/>
          <w:b/>
          <w:bCs/>
          <w:sz w:val="32"/>
          <w:szCs w:val="24"/>
          <w:highlight w:val="white"/>
        </w:rPr>
      </w:pPr>
      <w:r>
        <w:rPr>
          <w:rFonts w:hint="eastAsia" w:ascii="仿宋" w:hAnsi="仿宋" w:eastAsia="仿宋" w:cs="仿宋"/>
          <w:b/>
          <w:bCs/>
          <w:sz w:val="32"/>
          <w:szCs w:val="24"/>
          <w:highlight w:val="white"/>
        </w:rPr>
      </w:r>
      <w:r/>
    </w:p>
    <w:p>
      <w:pPr>
        <w:ind w:firstLine="1606"/>
        <w:jc w:val="left"/>
        <w:spacing w:before="120" w:after="120" w:line="360" w:lineRule="auto"/>
        <w:rPr>
          <w:rFonts w:hint="eastAsia" w:ascii="仿宋" w:hAnsi="仿宋" w:eastAsia="仿宋" w:cs="仿宋"/>
          <w:b/>
          <w:bCs/>
          <w:sz w:val="32"/>
          <w:szCs w:val="24"/>
          <w:highlight w:val="white"/>
        </w:rPr>
      </w:pPr>
      <w:r>
        <w:rPr>
          <w:rFonts w:hint="eastAsia" w:ascii="仿宋" w:hAnsi="仿宋" w:eastAsia="仿宋" w:cs="仿宋"/>
          <w:b/>
          <w:bCs/>
          <w:sz w:val="32"/>
          <w:szCs w:val="24"/>
          <w:highlight w:val="white"/>
        </w:rPr>
      </w:r>
      <w:r/>
    </w:p>
    <w:p>
      <w:pPr>
        <w:ind w:firstLine="1606"/>
        <w:jc w:val="left"/>
        <w:spacing w:before="120" w:after="120" w:line="360" w:lineRule="auto"/>
        <w:rPr>
          <w:rFonts w:hint="eastAsia" w:ascii="仿宋" w:hAnsi="仿宋" w:eastAsia="仿宋" w:cs="仿宋"/>
          <w:b/>
          <w:bCs/>
          <w:sz w:val="36"/>
          <w:szCs w:val="36"/>
          <w:highlight w:val="white"/>
        </w:rPr>
      </w:pPr>
      <w:r>
        <w:rPr>
          <w:rFonts w:hint="eastAsia" w:ascii="仿宋" w:hAnsi="仿宋" w:eastAsia="仿宋" w:cs="仿宋"/>
          <w:b/>
          <w:bCs/>
          <w:sz w:val="36"/>
          <w:szCs w:val="36"/>
          <w:highlight w:val="white"/>
        </w:rPr>
      </w:r>
      <w:r/>
    </w:p>
    <w:p>
      <w:pPr>
        <w:ind w:firstLine="723"/>
        <w:jc w:val="left"/>
        <w:spacing w:before="120" w:after="120" w:line="360" w:lineRule="auto"/>
        <w:rPr>
          <w:rFonts w:hint="eastAsia" w:ascii="仿宋" w:hAnsi="仿宋" w:eastAsia="仿宋" w:cs="仿宋"/>
          <w:b/>
          <w:bCs/>
          <w:sz w:val="36"/>
          <w:szCs w:val="36"/>
          <w:highlight w:val="white"/>
          <w:u w:val="single"/>
        </w:rPr>
      </w:pPr>
      <w:r>
        <w:rPr>
          <w:rFonts w:hint="eastAsia" w:ascii="仿宋" w:hAnsi="仿宋" w:eastAsia="仿宋" w:cs="仿宋"/>
          <w:b/>
          <w:bCs/>
          <w:sz w:val="36"/>
          <w:szCs w:val="36"/>
          <w:highlight w:val="white"/>
        </w:rPr>
        <w:t xml:space="preserve">项目名称</w:t>
      </w:r>
      <w:r>
        <w:rPr>
          <w:rFonts w:hint="eastAsia" w:ascii="仿宋" w:hAnsi="仿宋" w:eastAsia="仿宋" w:cs="仿宋"/>
          <w:b/>
          <w:bCs/>
          <w:sz w:val="36"/>
          <w:szCs w:val="36"/>
          <w:highlight w:val="white"/>
          <w:lang w:eastAsia="zh-CN"/>
        </w:rPr>
        <w:t xml:space="preserve">：南京江北新材料科技园封闭化管理设施零星维修服务项目</w:t>
      </w:r>
      <w:r/>
    </w:p>
    <w:p>
      <w:pPr>
        <w:ind w:firstLine="723"/>
        <w:jc w:val="left"/>
        <w:spacing w:before="120" w:after="120" w:line="360" w:lineRule="auto"/>
        <w:rPr>
          <w:rFonts w:hint="default" w:ascii="仿宋" w:hAnsi="仿宋" w:eastAsia="仿宋" w:cs="仿宋"/>
          <w:b/>
          <w:bCs/>
          <w:sz w:val="36"/>
          <w:szCs w:val="36"/>
          <w:highlight w:val="none"/>
          <w:lang w:val="en-US"/>
        </w:rPr>
      </w:pPr>
      <w:r>
        <w:rPr>
          <w:rFonts w:hint="eastAsia" w:ascii="仿宋" w:hAnsi="仿宋" w:eastAsia="仿宋" w:cs="仿宋"/>
          <w:b/>
          <w:bCs/>
          <w:sz w:val="36"/>
          <w:szCs w:val="36"/>
          <w:highlight w:val="white"/>
          <w:lang w:val="en-US" w:eastAsia="zh-CN"/>
        </w:rPr>
        <w:t xml:space="preserve">项目编号</w:t>
      </w:r>
      <w:r>
        <w:rPr>
          <w:rFonts w:hint="eastAsia" w:ascii="仿宋" w:hAnsi="仿宋" w:eastAsia="仿宋" w:cs="仿宋"/>
          <w:b/>
          <w:bCs/>
          <w:sz w:val="36"/>
          <w:szCs w:val="36"/>
          <w:highlight w:val="none"/>
          <w:lang w:eastAsia="zh-CN"/>
        </w:rPr>
        <w:t xml:space="preserve">：</w:t>
      </w:r>
      <w:r>
        <w:rPr>
          <w:rFonts w:hint="eastAsia" w:ascii="仿宋" w:hAnsi="仿宋" w:eastAsia="仿宋" w:cs="仿宋"/>
          <w:b/>
          <w:bCs/>
          <w:sz w:val="36"/>
          <w:szCs w:val="36"/>
          <w:highlight w:val="white"/>
          <w:lang w:val="en-US" w:eastAsia="zh-CN"/>
        </w:rPr>
        <w:t xml:space="preserve">JSZC-320192-NCZX-G2026-0001</w:t>
      </w:r>
      <w:r/>
    </w:p>
    <w:p>
      <w:pPr>
        <w:jc w:val="left"/>
        <w:spacing w:line="360" w:lineRule="auto"/>
        <w:rPr>
          <w:rFonts w:hint="eastAsia" w:ascii="仿宋" w:hAnsi="仿宋" w:eastAsia="仿宋" w:cs="仿宋"/>
          <w:sz w:val="36"/>
          <w:szCs w:val="36"/>
          <w:highlight w:val="white"/>
        </w:rPr>
      </w:pPr>
      <w:r>
        <w:rPr>
          <w:rFonts w:hint="eastAsia" w:ascii="仿宋" w:hAnsi="仿宋" w:eastAsia="仿宋" w:cs="仿宋"/>
          <w:sz w:val="36"/>
          <w:szCs w:val="36"/>
          <w:highlight w:val="white"/>
        </w:rPr>
      </w:r>
      <w:r/>
    </w:p>
    <w:p>
      <w:pPr>
        <w:jc w:val="left"/>
        <w:spacing w:line="360" w:lineRule="auto"/>
        <w:rPr>
          <w:rFonts w:hint="eastAsia" w:ascii="仿宋" w:hAnsi="仿宋" w:eastAsia="仿宋" w:cs="仿宋"/>
          <w:sz w:val="36"/>
          <w:szCs w:val="36"/>
          <w:highlight w:val="white"/>
        </w:rPr>
      </w:pPr>
      <w:r>
        <w:rPr>
          <w:rFonts w:hint="eastAsia" w:ascii="仿宋" w:hAnsi="仿宋" w:eastAsia="仿宋" w:cs="仿宋"/>
          <w:sz w:val="36"/>
          <w:szCs w:val="36"/>
          <w:highlight w:val="white"/>
        </w:rPr>
      </w:r>
      <w:r/>
    </w:p>
    <w:p>
      <w:pPr>
        <w:jc w:val="left"/>
        <w:spacing w:line="360" w:lineRule="auto"/>
        <w:rPr>
          <w:rFonts w:hint="eastAsia" w:ascii="仿宋" w:hAnsi="仿宋" w:eastAsia="仿宋" w:cs="仿宋"/>
          <w:sz w:val="36"/>
          <w:szCs w:val="36"/>
          <w:highlight w:val="white"/>
        </w:rPr>
      </w:pPr>
      <w:r>
        <w:rPr>
          <w:rFonts w:hint="eastAsia" w:ascii="仿宋" w:hAnsi="仿宋" w:eastAsia="仿宋" w:cs="仿宋"/>
          <w:sz w:val="36"/>
          <w:szCs w:val="36"/>
          <w:highlight w:val="white"/>
        </w:rPr>
      </w:r>
      <w:r/>
    </w:p>
    <w:p>
      <w:pPr>
        <w:jc w:val="left"/>
        <w:spacing w:line="360" w:lineRule="auto"/>
        <w:rPr>
          <w:rFonts w:hint="eastAsia" w:ascii="仿宋" w:hAnsi="仿宋" w:eastAsia="仿宋" w:cs="仿宋"/>
          <w:sz w:val="36"/>
          <w:szCs w:val="36"/>
          <w:highlight w:val="white"/>
        </w:rPr>
      </w:pPr>
      <w:r>
        <w:rPr>
          <w:rFonts w:hint="eastAsia" w:ascii="仿宋" w:hAnsi="仿宋" w:eastAsia="仿宋" w:cs="仿宋"/>
          <w:sz w:val="36"/>
          <w:szCs w:val="36"/>
          <w:highlight w:val="white"/>
        </w:rPr>
      </w:r>
      <w:r/>
    </w:p>
    <w:p>
      <w:pPr>
        <w:jc w:val="left"/>
        <w:spacing w:line="360" w:lineRule="auto"/>
        <w:rPr>
          <w:rFonts w:hint="eastAsia" w:ascii="仿宋" w:hAnsi="仿宋" w:eastAsia="仿宋" w:cs="仿宋"/>
          <w:sz w:val="36"/>
          <w:szCs w:val="36"/>
          <w:highlight w:val="white"/>
        </w:rPr>
      </w:pPr>
      <w:r>
        <w:rPr>
          <w:rFonts w:hint="eastAsia" w:ascii="仿宋" w:hAnsi="仿宋" w:eastAsia="仿宋" w:cs="仿宋"/>
          <w:sz w:val="36"/>
          <w:szCs w:val="36"/>
          <w:highlight w:val="white"/>
        </w:rPr>
      </w:r>
      <w:r/>
    </w:p>
    <w:p>
      <w:pPr>
        <w:ind w:firstLine="723"/>
        <w:jc w:val="both"/>
        <w:spacing w:line="360" w:lineRule="auto"/>
        <w:tabs>
          <w:tab w:val="left" w:pos="390" w:leader="none"/>
          <w:tab w:val="center" w:pos="4404" w:leader="none"/>
        </w:tabs>
        <w:rPr>
          <w:rFonts w:hint="eastAsia" w:ascii="仿宋" w:hAnsi="仿宋" w:eastAsia="仿宋" w:cs="仿宋"/>
          <w:b/>
          <w:bCs/>
          <w:sz w:val="36"/>
          <w:szCs w:val="36"/>
          <w:highlight w:val="white"/>
        </w:rPr>
      </w:pPr>
      <w:r>
        <w:rPr>
          <w:rFonts w:hint="eastAsia" w:ascii="仿宋" w:hAnsi="仿宋" w:eastAsia="仿宋" w:cs="仿宋"/>
          <w:b/>
          <w:bCs/>
          <w:sz w:val="36"/>
          <w:szCs w:val="36"/>
          <w:highlight w:val="white"/>
          <w:lang w:eastAsia="zh-CN"/>
        </w:rPr>
        <w:t xml:space="preserve">采购单位：南京江北新材料科技园管理办公室</w:t>
      </w:r>
      <w:r/>
    </w:p>
    <w:p>
      <w:pPr>
        <w:ind w:firstLine="723"/>
        <w:jc w:val="both"/>
        <w:spacing w:line="360" w:lineRule="auto"/>
        <w:tabs>
          <w:tab w:val="left" w:pos="390" w:leader="none"/>
          <w:tab w:val="center" w:pos="4404" w:leader="none"/>
        </w:tabs>
        <w:rPr>
          <w:rFonts w:hint="eastAsia" w:ascii="仿宋" w:hAnsi="仿宋" w:eastAsia="仿宋" w:cs="仿宋"/>
          <w:b/>
          <w:bCs/>
          <w:sz w:val="36"/>
          <w:szCs w:val="36"/>
          <w:highlight w:val="white"/>
        </w:rPr>
      </w:pPr>
      <w:r/>
      <w:bookmarkStart w:id="0" w:name="_Toc1368"/>
      <w:r/>
      <w:bookmarkStart w:id="1" w:name="_Toc15538"/>
      <w:r>
        <w:rPr>
          <w:rFonts w:hint="eastAsia" w:ascii="仿宋" w:hAnsi="仿宋" w:eastAsia="仿宋" w:cs="仿宋"/>
          <w:b/>
          <w:bCs/>
          <w:sz w:val="36"/>
          <w:szCs w:val="36"/>
          <w:highlight w:val="white"/>
          <w:lang w:eastAsia="zh-CN"/>
        </w:rPr>
        <w:t xml:space="preserve">采购代理机构：</w:t>
      </w:r>
      <w:bookmarkEnd w:id="0"/>
      <w:r/>
      <w:bookmarkEnd w:id="1"/>
      <w:r>
        <w:rPr>
          <w:rFonts w:hint="eastAsia" w:ascii="仿宋" w:hAnsi="仿宋" w:eastAsia="仿宋" w:cs="仿宋"/>
          <w:b/>
          <w:bCs/>
          <w:sz w:val="36"/>
          <w:szCs w:val="36"/>
          <w:highlight w:val="white"/>
          <w:lang w:eastAsia="zh-CN"/>
        </w:rPr>
        <w:t xml:space="preserve">南京宸腾管理咨询有限公司</w:t>
      </w:r>
      <w:r/>
    </w:p>
    <w:p>
      <w:pPr>
        <w:jc w:val="center"/>
        <w:spacing w:line="360" w:lineRule="auto"/>
        <w:tabs>
          <w:tab w:val="left" w:pos="390" w:leader="none"/>
          <w:tab w:val="center" w:pos="4404" w:leader="none"/>
        </w:tabs>
        <w:rPr>
          <w:rFonts w:hint="eastAsia" w:ascii="仿宋" w:hAnsi="仿宋" w:eastAsia="仿宋" w:cs="仿宋"/>
          <w:b/>
          <w:bCs/>
          <w:color w:val="000000"/>
          <w:sz w:val="36"/>
          <w:szCs w:val="36"/>
          <w:highlight w:val="white"/>
        </w:rPr>
      </w:pPr>
      <w:r>
        <w:rPr>
          <w:rFonts w:hint="eastAsia" w:ascii="仿宋" w:hAnsi="仿宋" w:eastAsia="仿宋" w:cs="仿宋"/>
          <w:b/>
          <w:bCs/>
          <w:sz w:val="32"/>
          <w:szCs w:val="32"/>
          <w:highlight w:val="white"/>
          <w:lang w:eastAsia="zh-CN"/>
        </w:rPr>
        <w:t xml:space="preserve">二〇二</w:t>
      </w:r>
      <w:r>
        <w:rPr>
          <w:rFonts w:hint="eastAsia" w:ascii="仿宋" w:hAnsi="仿宋" w:eastAsia="仿宋" w:cs="仿宋"/>
          <w:b/>
          <w:bCs/>
          <w:sz w:val="32"/>
          <w:szCs w:val="32"/>
          <w:highlight w:val="white"/>
          <w:lang w:val="en-US" w:eastAsia="zh-CN"/>
        </w:rPr>
        <w:t xml:space="preserve">六</w:t>
      </w:r>
      <w:r>
        <w:rPr>
          <w:rFonts w:hint="eastAsia" w:ascii="仿宋" w:hAnsi="仿宋" w:eastAsia="仿宋" w:cs="仿宋"/>
          <w:b/>
          <w:bCs/>
          <w:sz w:val="32"/>
          <w:szCs w:val="32"/>
          <w:highlight w:val="white"/>
          <w:lang w:eastAsia="zh-CN"/>
        </w:rPr>
        <w:t xml:space="preserve">年</w:t>
      </w:r>
      <w:r>
        <w:rPr>
          <w:rFonts w:hint="eastAsia" w:ascii="仿宋" w:hAnsi="仿宋" w:eastAsia="仿宋" w:cs="仿宋"/>
          <w:b/>
          <w:bCs/>
          <w:sz w:val="32"/>
          <w:szCs w:val="32"/>
          <w:highlight w:val="white"/>
          <w:lang w:val="en-US" w:eastAsia="zh-CN"/>
        </w:rPr>
        <w:t xml:space="preserve">四</w:t>
      </w:r>
      <w:r>
        <w:rPr>
          <w:rFonts w:hint="eastAsia" w:ascii="仿宋" w:hAnsi="仿宋" w:eastAsia="仿宋" w:cs="仿宋"/>
          <w:b/>
          <w:bCs/>
          <w:sz w:val="32"/>
          <w:szCs w:val="32"/>
          <w:highlight w:val="white"/>
          <w:lang w:eastAsia="zh-CN"/>
        </w:rPr>
        <w:t xml:space="preserve">月</w:t>
      </w:r>
      <w:r/>
    </w:p>
    <w:p>
      <w:pPr>
        <w:jc w:val="left"/>
        <w:spacing w:before="120" w:after="120"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                        </w:t>
      </w:r>
      <w:r/>
    </w:p>
    <w:p>
      <w:pPr>
        <w:jc w:val="center"/>
        <w:spacing w:before="120" w:after="120"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center"/>
        <w:spacing w:line="480" w:lineRule="auto"/>
        <w:rPr>
          <w:rFonts w:hint="eastAsia" w:ascii="仿宋" w:hAnsi="仿宋" w:eastAsia="仿宋" w:cs="仿宋"/>
          <w:b/>
          <w:sz w:val="44"/>
          <w:szCs w:val="21"/>
          <w:highlight w:val="white"/>
        </w:rPr>
        <w:outlineLvl w:val="0"/>
      </w:pPr>
      <w:r/>
      <w:bookmarkStart w:id="2" w:name="_Toc120614210"/>
      <w:r/>
      <w:bookmarkStart w:id="3" w:name="_Toc16938516"/>
      <w:r/>
      <w:bookmarkStart w:id="4" w:name="_Toc523127445"/>
      <w:r/>
      <w:bookmarkStart w:id="5" w:name="_Toc20823272"/>
      <w:r/>
      <w:bookmarkStart w:id="6" w:name="_Toc479757206"/>
      <w:r/>
      <w:bookmarkStart w:id="7" w:name="_Toc513029200"/>
      <w:r>
        <w:rPr>
          <w:rFonts w:hint="eastAsia" w:ascii="仿宋" w:hAnsi="仿宋" w:eastAsia="仿宋" w:cs="仿宋"/>
          <w:b/>
          <w:sz w:val="44"/>
          <w:szCs w:val="21"/>
          <w:highlight w:val="white"/>
        </w:rPr>
        <w:t xml:space="preserve">总  目  录</w:t>
      </w:r>
      <w:r/>
    </w:p>
    <w:p>
      <w:pPr>
        <w:spacing w:line="480" w:lineRule="auto"/>
        <w:rPr>
          <w:rFonts w:hint="eastAsia" w:ascii="仿宋" w:hAnsi="仿宋" w:eastAsia="仿宋" w:cs="仿宋"/>
          <w:b/>
          <w:sz w:val="28"/>
          <w:szCs w:val="21"/>
          <w:highlight w:val="white"/>
        </w:rPr>
      </w:pPr>
      <w:r>
        <w:rPr>
          <w:rFonts w:hint="eastAsia" w:ascii="仿宋" w:hAnsi="仿宋" w:eastAsia="仿宋" w:cs="仿宋"/>
          <w:b/>
          <w:sz w:val="28"/>
          <w:szCs w:val="21"/>
          <w:highlight w:val="white"/>
        </w:rPr>
      </w:r>
      <w:r/>
    </w:p>
    <w:p>
      <w:pPr>
        <w:numPr>
          <w:ilvl w:val="0"/>
          <w:numId w:val="4"/>
        </w:numPr>
        <w:spacing w:line="960" w:lineRule="auto"/>
        <w:rPr>
          <w:rFonts w:hint="eastAsia" w:ascii="仿宋" w:hAnsi="仿宋" w:eastAsia="仿宋" w:cs="仿宋"/>
          <w:color w:val="000000"/>
          <w:sz w:val="36"/>
          <w:szCs w:val="21"/>
          <w:highlight w:val="white"/>
        </w:rPr>
        <w:outlineLvl w:val="0"/>
      </w:pPr>
      <w:r>
        <w:rPr>
          <w:rFonts w:hint="eastAsia" w:ascii="仿宋" w:hAnsi="仿宋" w:eastAsia="仿宋" w:cs="仿宋"/>
          <w:color w:val="000000"/>
          <w:sz w:val="36"/>
          <w:szCs w:val="21"/>
          <w:highlight w:val="white"/>
        </w:rPr>
        <w:t xml:space="preserve">磋商邀请…………………………………… 2</w:t>
      </w:r>
      <w:r/>
    </w:p>
    <w:p>
      <w:pPr>
        <w:numPr>
          <w:ilvl w:val="0"/>
          <w:numId w:val="4"/>
        </w:numPr>
        <w:spacing w:line="960" w:lineRule="auto"/>
        <w:rPr>
          <w:rFonts w:hint="eastAsia" w:ascii="仿宋" w:hAnsi="仿宋" w:eastAsia="仿宋" w:cs="仿宋"/>
          <w:color w:val="000000"/>
          <w:sz w:val="36"/>
          <w:szCs w:val="21"/>
          <w:highlight w:val="white"/>
        </w:rPr>
        <w:outlineLvl w:val="0"/>
      </w:pPr>
      <w:r>
        <w:rPr>
          <w:rFonts w:hint="eastAsia" w:ascii="仿宋" w:hAnsi="仿宋" w:eastAsia="仿宋" w:cs="仿宋"/>
          <w:color w:val="000000"/>
          <w:sz w:val="36"/>
          <w:szCs w:val="21"/>
          <w:highlight w:val="white"/>
        </w:rPr>
        <w:t xml:space="preserve">供应商须知………………………………… 4</w:t>
      </w:r>
      <w:r/>
    </w:p>
    <w:p>
      <w:pPr>
        <w:numPr>
          <w:ilvl w:val="0"/>
          <w:numId w:val="4"/>
        </w:numPr>
        <w:spacing w:line="960" w:lineRule="auto"/>
        <w:rPr>
          <w:rFonts w:hint="eastAsia" w:ascii="仿宋" w:hAnsi="仿宋" w:eastAsia="仿宋" w:cs="仿宋"/>
          <w:color w:val="000000"/>
          <w:sz w:val="36"/>
          <w:szCs w:val="21"/>
          <w:highlight w:val="white"/>
        </w:rPr>
        <w:outlineLvl w:val="0"/>
      </w:pPr>
      <w:r>
        <w:rPr>
          <w:rFonts w:hint="eastAsia" w:ascii="仿宋" w:hAnsi="仿宋" w:eastAsia="仿宋" w:cs="仿宋"/>
          <w:color w:val="000000"/>
          <w:sz w:val="36"/>
          <w:szCs w:val="21"/>
          <w:highlight w:val="white"/>
        </w:rPr>
        <w:t xml:space="preserve">合同文本……………………………………12</w:t>
      </w:r>
      <w:r/>
    </w:p>
    <w:p>
      <w:pPr>
        <w:numPr>
          <w:ilvl w:val="0"/>
          <w:numId w:val="4"/>
        </w:numPr>
        <w:spacing w:line="960" w:lineRule="auto"/>
        <w:rPr>
          <w:rFonts w:hint="eastAsia" w:ascii="仿宋" w:hAnsi="仿宋" w:eastAsia="仿宋" w:cs="仿宋"/>
          <w:color w:val="000000"/>
          <w:sz w:val="36"/>
          <w:szCs w:val="21"/>
          <w:highlight w:val="white"/>
        </w:rPr>
        <w:outlineLvl w:val="0"/>
      </w:pPr>
      <w:r>
        <w:rPr>
          <w:rFonts w:hint="eastAsia" w:ascii="仿宋" w:hAnsi="仿宋" w:eastAsia="仿宋" w:cs="仿宋"/>
          <w:color w:val="000000"/>
          <w:sz w:val="36"/>
          <w:szCs w:val="21"/>
          <w:highlight w:val="white"/>
        </w:rPr>
        <w:t xml:space="preserve">采购需求……………………………………16</w:t>
      </w:r>
      <w:r/>
    </w:p>
    <w:p>
      <w:pPr>
        <w:numPr>
          <w:ilvl w:val="0"/>
          <w:numId w:val="4"/>
        </w:numPr>
        <w:spacing w:line="960" w:lineRule="auto"/>
        <w:rPr>
          <w:rFonts w:hint="eastAsia" w:ascii="仿宋" w:hAnsi="仿宋" w:eastAsia="仿宋" w:cs="仿宋"/>
          <w:color w:val="000000"/>
          <w:sz w:val="36"/>
          <w:szCs w:val="21"/>
          <w:highlight w:val="white"/>
        </w:rPr>
        <w:outlineLvl w:val="0"/>
      </w:pPr>
      <w:r>
        <w:rPr>
          <w:rFonts w:hint="eastAsia" w:ascii="仿宋" w:hAnsi="仿宋" w:eastAsia="仿宋" w:cs="仿宋"/>
          <w:color w:val="000000"/>
          <w:sz w:val="36"/>
          <w:szCs w:val="21"/>
          <w:highlight w:val="white"/>
        </w:rPr>
        <w:t xml:space="preserve">评审方法与评审标准………………………2</w:t>
      </w:r>
      <w:r>
        <w:rPr>
          <w:rFonts w:hint="eastAsia" w:ascii="仿宋" w:hAnsi="仿宋" w:eastAsia="仿宋" w:cs="仿宋"/>
          <w:color w:val="000000"/>
          <w:sz w:val="36"/>
          <w:szCs w:val="21"/>
          <w:highlight w:val="white"/>
          <w:lang w:val="en-US" w:eastAsia="zh-CN"/>
        </w:rPr>
        <w:t xml:space="preserve">2</w:t>
      </w:r>
      <w:r/>
    </w:p>
    <w:p>
      <w:pPr>
        <w:numPr>
          <w:ilvl w:val="0"/>
          <w:numId w:val="4"/>
        </w:numPr>
        <w:spacing w:line="960" w:lineRule="auto"/>
        <w:rPr>
          <w:rFonts w:hint="eastAsia" w:ascii="仿宋" w:hAnsi="仿宋" w:eastAsia="仿宋" w:cs="仿宋"/>
          <w:color w:val="000000"/>
          <w:sz w:val="36"/>
          <w:szCs w:val="21"/>
          <w:highlight w:val="white"/>
        </w:rPr>
        <w:outlineLvl w:val="0"/>
      </w:pPr>
      <w:r>
        <w:rPr>
          <w:rFonts w:hint="eastAsia" w:ascii="仿宋" w:hAnsi="仿宋" w:eastAsia="仿宋" w:cs="仿宋"/>
          <w:color w:val="000000"/>
          <w:sz w:val="36"/>
          <w:szCs w:val="21"/>
          <w:highlight w:val="white"/>
        </w:rPr>
        <w:t xml:space="preserve">响应文件格式………………………………2</w:t>
      </w:r>
      <w:r>
        <w:rPr>
          <w:rFonts w:hint="eastAsia" w:ascii="仿宋" w:hAnsi="仿宋" w:eastAsia="仿宋" w:cs="仿宋"/>
          <w:color w:val="000000"/>
          <w:sz w:val="36"/>
          <w:szCs w:val="21"/>
          <w:highlight w:val="white"/>
          <w:lang w:val="en-US" w:eastAsia="zh-CN"/>
        </w:rPr>
        <w:t xml:space="preserve">5</w:t>
      </w:r>
      <w:r/>
    </w:p>
    <w:p>
      <w:pPr>
        <w:rPr>
          <w:rFonts w:hint="eastAsia" w:ascii="仿宋" w:hAnsi="仿宋" w:eastAsia="仿宋" w:cs="仿宋"/>
          <w:szCs w:val="21"/>
          <w:highlight w:val="white"/>
        </w:rPr>
        <w:sectPr>
          <w:headerReference w:type="default" r:id="rId9"/>
          <w:footerReference w:type="default" r:id="rId11"/>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仿宋" w:hAnsi="仿宋" w:eastAsia="仿宋" w:cs="仿宋"/>
          <w:szCs w:val="21"/>
          <w:highlight w:val="white"/>
        </w:rPr>
      </w:r>
      <w:r/>
    </w:p>
    <w:p>
      <w:pPr>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pStyle w:val="856"/>
        <w:ind w:left="0"/>
        <w:jc w:val="center"/>
        <w:spacing w:line="360" w:lineRule="auto"/>
        <w:tabs>
          <w:tab w:val="left" w:pos="463" w:leader="none"/>
        </w:tabs>
        <w:rPr>
          <w:rFonts w:hint="eastAsia" w:ascii="仿宋" w:hAnsi="仿宋" w:eastAsia="仿宋" w:cs="仿宋"/>
          <w:b/>
          <w:bCs/>
          <w:color w:val="000000"/>
          <w:sz w:val="24"/>
          <w:szCs w:val="24"/>
          <w:highlight w:val="white"/>
        </w:rPr>
      </w:pPr>
      <w:r>
        <w:rPr>
          <w:rFonts w:hint="eastAsia" w:ascii="仿宋" w:hAnsi="仿宋" w:eastAsia="仿宋" w:cs="仿宋"/>
          <w:b/>
          <w:bCs/>
          <w:color w:val="000000"/>
          <w:sz w:val="24"/>
          <w:szCs w:val="24"/>
          <w:highlight w:val="white"/>
          <w:lang w:val="en-US"/>
        </w:rPr>
        <w:t xml:space="preserve">第一章  </w:t>
      </w:r>
      <w:bookmarkEnd w:id="2"/>
      <w:r>
        <w:rPr>
          <w:rFonts w:hint="eastAsia" w:ascii="仿宋" w:hAnsi="仿宋" w:eastAsia="仿宋" w:cs="仿宋"/>
          <w:b/>
          <w:bCs/>
          <w:color w:val="000000"/>
          <w:sz w:val="24"/>
          <w:szCs w:val="24"/>
          <w:highlight w:val="white"/>
          <w:lang w:val="en-US"/>
        </w:rPr>
        <w:t xml:space="preserve">磋商邀请</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受</w:t>
      </w:r>
      <w:r>
        <w:rPr>
          <w:rFonts w:hint="eastAsia" w:ascii="仿宋" w:hAnsi="仿宋" w:eastAsia="仿宋" w:cs="仿宋"/>
          <w:sz w:val="24"/>
          <w:szCs w:val="24"/>
          <w:highlight w:val="white"/>
          <w:u w:val="single"/>
          <w:lang w:eastAsia="zh-CN"/>
        </w:rPr>
        <w:t xml:space="preserve">南京江北新材料科技园管理办公室</w:t>
      </w:r>
      <w:r>
        <w:rPr>
          <w:rFonts w:hint="eastAsia" w:ascii="仿宋" w:hAnsi="仿宋" w:eastAsia="仿宋" w:cs="仿宋"/>
          <w:sz w:val="24"/>
          <w:szCs w:val="24"/>
          <w:highlight w:val="white"/>
        </w:rPr>
        <w:t xml:space="preserve">委托，</w:t>
      </w:r>
      <w:r>
        <w:rPr>
          <w:rFonts w:hint="eastAsia" w:ascii="仿宋" w:hAnsi="仿宋" w:eastAsia="仿宋" w:cs="仿宋"/>
          <w:sz w:val="24"/>
          <w:szCs w:val="24"/>
          <w:highlight w:val="white"/>
          <w:u w:val="single"/>
          <w:lang w:eastAsia="zh-CN"/>
        </w:rPr>
        <w:t xml:space="preserve">南京宸腾管理咨询有限公司</w:t>
      </w:r>
      <w:r>
        <w:rPr>
          <w:rFonts w:hint="eastAsia" w:ascii="仿宋" w:hAnsi="仿宋" w:eastAsia="仿宋" w:cs="仿宋"/>
          <w:sz w:val="24"/>
          <w:szCs w:val="24"/>
          <w:highlight w:val="white"/>
        </w:rPr>
        <w:t xml:space="preserve">就</w:t>
      </w:r>
      <w:r>
        <w:rPr>
          <w:rFonts w:hint="eastAsia" w:ascii="仿宋" w:hAnsi="仿宋" w:eastAsia="仿宋" w:cs="仿宋"/>
          <w:b w:val="0"/>
          <w:bCs w:val="0"/>
          <w:sz w:val="24"/>
          <w:szCs w:val="24"/>
          <w:u w:val="single"/>
          <w:lang w:eastAsia="zh-CN"/>
        </w:rPr>
        <w:t xml:space="preserve">南京江北新材料科技园封闭化管理设施零星维修服务</w:t>
      </w:r>
      <w:r>
        <w:rPr>
          <w:rFonts w:hint="eastAsia" w:ascii="仿宋" w:hAnsi="仿宋" w:eastAsia="仿宋" w:cs="仿宋"/>
          <w:b w:val="0"/>
          <w:bCs w:val="0"/>
          <w:sz w:val="24"/>
          <w:szCs w:val="24"/>
          <w:u w:val="none"/>
          <w:lang w:val="en-US" w:eastAsia="zh-CN"/>
        </w:rPr>
        <w:t xml:space="preserve">项目</w:t>
      </w:r>
      <w:r>
        <w:rPr>
          <w:rFonts w:hint="eastAsia" w:ascii="仿宋" w:hAnsi="仿宋" w:eastAsia="仿宋" w:cs="仿宋"/>
          <w:sz w:val="24"/>
          <w:szCs w:val="24"/>
          <w:highlight w:val="white"/>
        </w:rPr>
        <w:t xml:space="preserve">进行竞争性磋商采购，欢迎符合条件的供应商参加磋商。</w:t>
      </w:r>
      <w:r/>
    </w:p>
    <w:p>
      <w:pPr>
        <w:pStyle w:val="846"/>
        <w:ind w:firstLine="465"/>
        <w:spacing w:before="145" w:after="145" w:line="360" w:lineRule="auto"/>
        <w:rPr>
          <w:rFonts w:hint="eastAsia" w:ascii="仿宋" w:hAnsi="仿宋" w:eastAsia="仿宋" w:cs="仿宋"/>
          <w:b/>
          <w:bCs/>
          <w:color w:val="000000"/>
          <w:sz w:val="24"/>
          <w:szCs w:val="24"/>
          <w:highlight w:val="white"/>
        </w:rPr>
      </w:pPr>
      <w:r/>
      <w:bookmarkStart w:id="8" w:name="_Toc28359002"/>
      <w:r/>
      <w:bookmarkStart w:id="9" w:name="_Toc28359079"/>
      <w:r/>
      <w:bookmarkStart w:id="10" w:name="_Toc35393621"/>
      <w:r/>
      <w:bookmarkStart w:id="11" w:name="_Toc35393790"/>
      <w:r/>
      <w:bookmarkStart w:id="12" w:name="_Toc38985263"/>
      <w:r/>
      <w:bookmarkStart w:id="13" w:name="_Hlk24379207"/>
      <w:r>
        <w:rPr>
          <w:rFonts w:hint="eastAsia" w:ascii="仿宋" w:hAnsi="仿宋" w:eastAsia="仿宋" w:cs="仿宋"/>
          <w:b/>
          <w:bCs/>
          <w:color w:val="000000"/>
          <w:sz w:val="24"/>
          <w:szCs w:val="24"/>
          <w:highlight w:val="white"/>
        </w:rPr>
        <w:t xml:space="preserve">一、项目基本情况</w:t>
      </w:r>
      <w:bookmarkEnd w:id="8"/>
      <w:r/>
      <w:bookmarkEnd w:id="9"/>
      <w:r/>
      <w:bookmarkEnd w:id="10"/>
      <w:r/>
      <w:bookmarkEnd w:id="11"/>
      <w:r/>
      <w:bookmarkEnd w:id="12"/>
      <w:r/>
      <w:r/>
    </w:p>
    <w:p>
      <w:pPr>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white"/>
        </w:rPr>
        <w:t xml:space="preserve">1.项目编号</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JSZC-320192-NCZX-G2026-0001</w:t>
      </w:r>
      <w:r>
        <w:rPr>
          <w:rFonts w:hint="eastAsia" w:ascii="仿宋" w:hAnsi="仿宋" w:eastAsia="仿宋" w:cs="仿宋"/>
          <w:sz w:val="24"/>
          <w:szCs w:val="24"/>
          <w:highlight w:val="none"/>
          <w:lang w:eastAsia="zh-CN"/>
        </w:rPr>
        <w:tab/>
      </w:r>
      <w:r/>
    </w:p>
    <w:p>
      <w:pPr>
        <w:ind w:firstLine="480"/>
        <w:spacing w:before="13" w:line="360" w:lineRule="auto"/>
        <w:rPr>
          <w:rFonts w:hint="eastAsia" w:ascii="仿宋" w:hAnsi="仿宋" w:eastAsia="仿宋" w:cs="仿宋"/>
          <w:b w:val="0"/>
          <w:bCs w:val="0"/>
          <w:sz w:val="21"/>
          <w:szCs w:val="21"/>
          <w:highlight w:val="white"/>
          <w:lang w:eastAsia="zh-CN"/>
        </w:rPr>
      </w:pPr>
      <w:r>
        <w:rPr>
          <w:rFonts w:hint="eastAsia" w:ascii="仿宋" w:hAnsi="仿宋" w:eastAsia="仿宋" w:cs="仿宋"/>
          <w:sz w:val="24"/>
          <w:szCs w:val="24"/>
          <w:highlight w:val="white"/>
        </w:rPr>
        <w:t xml:space="preserve">2.项目名称：</w:t>
      </w:r>
      <w:bookmarkEnd w:id="13"/>
      <w:r>
        <w:rPr>
          <w:rFonts w:hint="eastAsia" w:ascii="仿宋" w:hAnsi="仿宋" w:eastAsia="仿宋" w:cs="仿宋"/>
          <w:b w:val="0"/>
          <w:bCs w:val="0"/>
          <w:sz w:val="24"/>
          <w:szCs w:val="24"/>
          <w:lang w:eastAsia="zh-CN"/>
        </w:rPr>
        <w:t xml:space="preserve">南京江北新材料科技园封闭化管理设施零星维修服务</w:t>
      </w:r>
      <w:r/>
    </w:p>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rPr>
        <w:t xml:space="preserve">3.预算金额：</w:t>
      </w:r>
      <w:bookmarkStart w:id="14" w:name="_Toc35393622"/>
      <w:r/>
      <w:bookmarkStart w:id="15" w:name="_Toc28359080"/>
      <w:r/>
      <w:bookmarkStart w:id="16" w:name="_Toc35393791"/>
      <w:r/>
      <w:bookmarkStart w:id="17" w:name="_Toc28359003"/>
      <w:r/>
      <w:bookmarkStart w:id="18" w:name="_Toc38985264"/>
      <w:r>
        <w:rPr>
          <w:rFonts w:hint="eastAsia" w:ascii="仿宋" w:hAnsi="仿宋" w:eastAsia="仿宋" w:cs="仿宋"/>
          <w:sz w:val="24"/>
          <w:szCs w:val="24"/>
          <w:highlight w:val="white"/>
          <w:lang w:val="en-US" w:eastAsia="zh-CN"/>
        </w:rPr>
        <w:t xml:space="preserve">165万元（三年共165万，55万每年）</w:t>
      </w:r>
      <w:r/>
    </w:p>
    <w:p>
      <w:pPr>
        <w:ind w:firstLine="48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采购需求：南京江北新材料科技园封闭化管理设施零星维修服务项目，主要维修内容包括但不限于卡口岗亭、水电及相关工作和生活设施、封闭管理相关标识标牌、交安设施、简易厕所、卡口警示照明设备、卡口隐患消缺、卡口护栏、封闭围栏、防雨遮阳棚、接驳停车场设施、道路标线、道路信号指示灯、临时停车场设施等，施工单位必须有值班人员做到二十四小时待命。具体工作内容以招标人具体委托为准。在投标文件中对以上采购需求进行承诺并提供承诺函（格式自拟并加盖公章）。</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.合同</w:t>
      </w:r>
      <w:r>
        <w:rPr>
          <w:rFonts w:hint="eastAsia" w:ascii="仿宋" w:hAnsi="仿宋" w:eastAsia="仿宋" w:cs="仿宋"/>
          <w:color w:val="000000"/>
          <w:sz w:val="24"/>
          <w:szCs w:val="24"/>
          <w:lang w:val="en-US" w:eastAsia="zh-CN"/>
        </w:rPr>
        <w:t xml:space="preserve">价：</w:t>
      </w:r>
      <w:r>
        <w:rPr>
          <w:rFonts w:hint="eastAsia" w:ascii="仿宋" w:hAnsi="仿宋" w:eastAsia="仿宋" w:cs="仿宋"/>
          <w:sz w:val="24"/>
          <w:szCs w:val="24"/>
          <w:highlight w:val="white"/>
        </w:rPr>
        <w:t xml:space="preserve">55万元一年(三年共165万元，暂定，按实支付)最终报价超过采购项目预算的为无效响应文件。</w:t>
      </w:r>
      <w:r/>
    </w:p>
    <w:p>
      <w:pPr>
        <w:pStyle w:val="1120"/>
        <w:rPr>
          <w:rFonts w:hint="eastAsia"/>
        </w:rPr>
      </w:pPr>
      <w:r>
        <w:rPr>
          <w:rFonts w:hint="eastAsia"/>
        </w:rPr>
      </w:r>
      <w:r/>
    </w:p>
    <w:p>
      <w:pPr>
        <w:ind w:firstLine="480"/>
        <w:pageBreakBefore w:val="0"/>
        <w:spacing w:line="360" w:lineRule="auto"/>
        <w:widowControl w:val="off"/>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lang w:val="en-US" w:eastAsia="zh-CN"/>
        </w:rPr>
        <w:t xml:space="preserve">履约</w:t>
      </w:r>
      <w:r>
        <w:rPr>
          <w:rFonts w:hint="eastAsia" w:ascii="仿宋" w:hAnsi="仿宋" w:eastAsia="仿宋" w:cs="仿宋"/>
          <w:color w:val="000000"/>
          <w:sz w:val="24"/>
          <w:szCs w:val="24"/>
        </w:rPr>
        <w:t xml:space="preserve">期限：合同一年一签，首年度服务期限为自合同签订之日起一年。第一年服务期结束经采购人考核合格后可续签下一年度合同。若政府采购合同履行期限的政策发生变化或成交供应商在履行合同期间出现失信行为，采购人有权拒签下一年度合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.本项目不接受联合体参与磋商。</w:t>
      </w:r>
      <w:r/>
    </w:p>
    <w:p>
      <w:pPr>
        <w:pStyle w:val="846"/>
        <w:ind w:firstLine="465"/>
        <w:spacing w:before="145" w:after="145" w:line="360" w:lineRule="auto"/>
        <w:rPr>
          <w:rFonts w:hint="eastAsia" w:ascii="仿宋" w:hAnsi="仿宋" w:eastAsia="仿宋" w:cs="仿宋"/>
          <w:b/>
          <w:bCs/>
          <w:color w:val="000000"/>
          <w:sz w:val="24"/>
          <w:szCs w:val="24"/>
          <w:highlight w:val="white"/>
        </w:rPr>
      </w:pPr>
      <w:r>
        <w:rPr>
          <w:rFonts w:hint="eastAsia" w:ascii="仿宋" w:hAnsi="仿宋" w:eastAsia="仿宋" w:cs="仿宋"/>
          <w:b/>
          <w:bCs/>
          <w:color w:val="000000"/>
          <w:sz w:val="24"/>
          <w:szCs w:val="24"/>
          <w:highlight w:val="white"/>
        </w:rPr>
        <w:t xml:space="preserve">二、申请人的资格要求</w:t>
      </w:r>
      <w:bookmarkEnd w:id="14"/>
      <w:r/>
      <w:bookmarkEnd w:id="15"/>
      <w:r/>
      <w:bookmarkEnd w:id="16"/>
      <w:r/>
      <w:bookmarkEnd w:id="17"/>
      <w:r/>
      <w:bookmarkEnd w:id="18"/>
      <w:r/>
      <w:r/>
    </w:p>
    <w:p>
      <w:pPr>
        <w:ind w:firstLine="480"/>
        <w:spacing w:line="360" w:lineRule="auto"/>
        <w:rPr>
          <w:rFonts w:hint="eastAsia" w:ascii="仿宋" w:hAnsi="仿宋" w:eastAsia="仿宋" w:cs="仿宋"/>
          <w:color w:val="000000"/>
          <w:sz w:val="24"/>
          <w:szCs w:val="24"/>
          <w:highlight w:val="white"/>
        </w:rPr>
      </w:pPr>
      <w:r/>
      <w:bookmarkStart w:id="19" w:name="_Toc28359004"/>
      <w:r/>
      <w:bookmarkStart w:id="20" w:name="_Toc35393623"/>
      <w:r/>
      <w:bookmarkStart w:id="21" w:name="_Toc38985265"/>
      <w:r/>
      <w:bookmarkStart w:id="22" w:name="_Toc35393792"/>
      <w:r/>
      <w:bookmarkStart w:id="23" w:name="_Toc28359081"/>
      <w:r>
        <w:rPr>
          <w:rFonts w:hint="eastAsia" w:ascii="仿宋" w:hAnsi="仿宋" w:eastAsia="仿宋" w:cs="仿宋"/>
          <w:color w:val="000000"/>
          <w:sz w:val="24"/>
          <w:szCs w:val="24"/>
          <w:highlight w:val="white"/>
        </w:rPr>
        <w:t xml:space="preserve">（一）通用资格要求</w:t>
      </w:r>
      <w:r/>
    </w:p>
    <w:p>
      <w:pPr>
        <w:ind w:firstLine="48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zh-CN"/>
        </w:rPr>
        <w:t xml:space="preserve">1.满足《中华人民共和国政府采购法》第二十二条规定，并提供下列材料：</w:t>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zh-CN"/>
        </w:rPr>
        <w:t xml:space="preserve">供应商信用承诺函（</w:t>
      </w:r>
      <w:r>
        <w:rPr>
          <w:rFonts w:hint="eastAsia" w:ascii="仿宋" w:hAnsi="仿宋" w:eastAsia="仿宋" w:cs="仿宋"/>
          <w:sz w:val="24"/>
          <w:szCs w:val="24"/>
          <w:highlight w:val="white"/>
          <w:lang w:val="en-US" w:eastAsia="zh-CN"/>
        </w:rPr>
        <w:t xml:space="preserve">格式详见第六章</w:t>
      </w:r>
      <w:r>
        <w:rPr>
          <w:rFonts w:hint="eastAsia" w:ascii="仿宋" w:hAnsi="仿宋" w:eastAsia="仿宋" w:cs="仿宋"/>
          <w:color w:val="000000"/>
          <w:sz w:val="24"/>
          <w:szCs w:val="24"/>
          <w:highlight w:val="white"/>
          <w:lang w:val="zh-CN"/>
        </w:rPr>
        <w:t xml:space="preserve">）。</w:t>
      </w:r>
      <w:r/>
    </w:p>
    <w:p>
      <w:pPr>
        <w:ind w:firstLine="48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2.落实政府采购政策需满足的资格要求：</w:t>
      </w:r>
      <w:r/>
    </w:p>
    <w:p>
      <w:pPr>
        <w:ind w:firstLine="480"/>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本项目专门面向中小企业采购，不执行价格扣除优惠政策，供应商应为中小微企业、监狱企业、残疾人福利性单位,</w:t>
      </w:r>
      <w:r>
        <w:rPr>
          <w:rFonts w:hint="eastAsia" w:ascii="仿宋" w:hAnsi="仿宋" w:eastAsia="仿宋" w:cs="仿宋"/>
          <w:sz w:val="24"/>
          <w:highlight w:val="none"/>
        </w:rPr>
        <w:t xml:space="preserve">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numPr>
          <w:ilvl w:val="0"/>
          <w:numId w:val="0"/>
        </w:num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lang w:val="en-US" w:eastAsia="zh-CN" w:bidi="ar-SA"/>
        </w:rPr>
        <w:t xml:space="preserve">（二）</w:t>
      </w:r>
      <w:r>
        <w:rPr>
          <w:rFonts w:hint="eastAsia" w:ascii="仿宋" w:hAnsi="仿宋" w:eastAsia="仿宋" w:cs="仿宋"/>
          <w:color w:val="000000"/>
          <w:sz w:val="24"/>
          <w:szCs w:val="24"/>
          <w:highlight w:val="none"/>
        </w:rPr>
        <w:t xml:space="preserve">本项目的特定资格要求：</w:t>
      </w:r>
      <w:r/>
    </w:p>
    <w:p>
      <w:pPr>
        <w:spacing w:line="360" w:lineRule="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(1)投标人资质等级及范围：</w:t>
      </w:r>
      <w:r>
        <w:rPr>
          <w:rFonts w:hint="eastAsia" w:ascii="仿宋" w:hAnsi="仿宋" w:eastAsia="仿宋" w:cs="仿宋"/>
          <w:b/>
          <w:bCs/>
          <w:color w:val="000000"/>
          <w:sz w:val="24"/>
          <w:szCs w:val="24"/>
          <w:highlight w:val="none"/>
        </w:rPr>
        <w:t xml:space="preserve">施工总承包建筑工程或市政公用工程三级(含)以上资质。(提供加盖公章的资质证书复印件)。</w:t>
      </w:r>
      <w:r/>
    </w:p>
    <w:p>
      <w:pPr>
        <w:spacing w:line="360" w:lineRule="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(2)项目负责人资质等级：</w:t>
      </w:r>
      <w:r>
        <w:rPr>
          <w:rFonts w:hint="eastAsia" w:ascii="仿宋" w:hAnsi="仿宋" w:eastAsia="仿宋" w:cs="仿宋"/>
          <w:b/>
          <w:bCs/>
          <w:color w:val="000000"/>
          <w:sz w:val="24"/>
          <w:szCs w:val="24"/>
          <w:highlight w:val="none"/>
        </w:rPr>
        <w:t xml:space="preserve">注册建造师证建筑工程或市政公用工程二级(含)以上，并且项目负责人须取得项目负责人安全生产考核合格证(B类)(提供加盖公章的项目负责人证书复印件和B类安全员合格证书复印件)；</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b/>
          <w:bCs/>
          <w:color w:val="000000"/>
          <w:sz w:val="24"/>
          <w:szCs w:val="24"/>
          <w:highlight w:val="none"/>
        </w:rPr>
        <w:t xml:space="preserve">企业具备安全生产条件，并取得安全生产许可证(提供有效的安全生产许可证复印件加盖公章)</w:t>
      </w:r>
      <w:r>
        <w:rPr>
          <w:rFonts w:hint="eastAsia" w:ascii="仿宋" w:hAnsi="仿宋" w:eastAsia="仿宋" w:cs="仿宋"/>
          <w:color w:val="000000"/>
          <w:sz w:val="24"/>
          <w:szCs w:val="24"/>
          <w:highlight w:val="none"/>
        </w:rPr>
        <w:t xml:space="preserve">；</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（三）拒绝下述供应商参加本次采购活动</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1.单位负责人为同一人或者存在直接控股、管理关系的不同供应商，不得参加同一合同项下的政府采购活动。</w:t>
      </w:r>
      <w:r>
        <w:rPr>
          <w:rFonts w:hint="eastAsia" w:ascii="仿宋" w:hAnsi="仿宋" w:eastAsia="仿宋" w:cs="仿宋"/>
          <w:sz w:val="24"/>
          <w:szCs w:val="24"/>
        </w:rPr>
        <w:t xml:space="preserve">（需提供承诺书加盖公章，格式自拟）</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2.为采购项目提供整体设计、规范编制或者项目管理、监理、检测等服务的供应商，不得参加本项目的采购活动。</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供应商被“信用中国”网站（www.creditchina.gov.cn）、“中国政府采购网”(www.ccgp.gov.cn)列入失信被执行人、重大税收违法案件当事人名单、政府采购严重违法失信行为记录名单。（上传本单位在信用中国网站最新截屏）</w:t>
      </w:r>
      <w:bookmarkEnd w:id="19"/>
      <w:r/>
      <w:bookmarkEnd w:id="20"/>
      <w:r/>
      <w:bookmarkEnd w:id="21"/>
      <w:r/>
      <w:bookmarkEnd w:id="22"/>
      <w:r/>
      <w:bookmarkEnd w:id="23"/>
      <w:r/>
      <w:r/>
    </w:p>
    <w:p>
      <w:pPr>
        <w:pStyle w:val="759"/>
        <w:ind w:left="0" w:right="0" w:firstLine="562"/>
        <w:keepLines w:val="0"/>
        <w:keepNext w:val="0"/>
        <w:spacing w:before="0" w:beforeAutospacing="0" w:after="0" w:afterAutospacing="0" w:line="360" w:lineRule="auto"/>
        <w:widowControl/>
        <w:rPr>
          <w:rFonts w:hint="eastAsia" w:ascii="仿宋" w:hAnsi="仿宋" w:eastAsia="仿宋" w:cs="仿宋"/>
          <w:b w:val="0"/>
          <w:bCs/>
          <w:sz w:val="24"/>
          <w:szCs w:val="24"/>
          <w:highlight w:val="white"/>
        </w:rPr>
        <w:pBdr>
          <w:top w:val="none" w:color="auto" w:sz="0" w:space="0"/>
          <w:left w:val="none" w:color="auto" w:sz="0" w:space="0"/>
          <w:bottom w:val="none" w:color="auto" w:sz="0" w:space="0"/>
          <w:right w:val="none" w:color="auto" w:sz="0" w:space="0"/>
        </w:pBdr>
        <w:suppressLineNumbers w:val="0"/>
      </w:pPr>
      <w:r/>
      <w:bookmarkStart w:id="24" w:name="_Toc35393625"/>
      <w:r/>
      <w:bookmarkStart w:id="25" w:name="_Toc28359084"/>
      <w:r/>
      <w:bookmarkStart w:id="26" w:name="_Toc35393794"/>
      <w:r/>
      <w:bookmarkStart w:id="27" w:name="_Toc38985267"/>
      <w:r/>
      <w:bookmarkStart w:id="28" w:name="_Toc28359007"/>
      <w:r>
        <w:rPr>
          <w:rFonts w:hint="eastAsia" w:ascii="仿宋" w:hAnsi="仿宋" w:eastAsia="仿宋" w:cs="仿宋"/>
          <w:b/>
          <w:bCs w:val="0"/>
          <w:color w:val="000000"/>
          <w:sz w:val="24"/>
          <w:szCs w:val="24"/>
          <w:highlight w:val="white"/>
        </w:rPr>
        <w:t xml:space="preserve">三、</w:t>
      </w:r>
      <w:r>
        <w:rPr>
          <w:rStyle w:val="800"/>
          <w:rFonts w:hint="eastAsia" w:ascii="仿宋" w:hAnsi="仿宋" w:eastAsia="仿宋" w:cs="仿宋"/>
          <w:b/>
          <w:bCs w:val="0"/>
          <w:i w:val="0"/>
          <w:iCs w:val="0"/>
          <w:caps w:val="0"/>
          <w:color w:val="333333"/>
          <w:spacing w:val="0"/>
          <w:sz w:val="24"/>
          <w:szCs w:val="24"/>
          <w:highlight w:val="white"/>
        </w:rPr>
        <w:t xml:space="preserve">获取招标文件</w:t>
      </w:r>
      <w:r/>
    </w:p>
    <w:p>
      <w:pPr>
        <w:pStyle w:val="795"/>
        <w:ind w:left="0" w:right="0" w:firstLine="560"/>
        <w:keepLines w:val="0"/>
        <w:keepNext w:val="0"/>
        <w:spacing w:before="0" w:beforeAutospacing="0" w:after="0" w:afterAutospacing="0" w:line="360" w:lineRule="auto"/>
        <w:widowControl/>
        <w:rPr>
          <w:rFonts w:hint="eastAsia" w:ascii="仿宋" w:hAnsi="仿宋" w:eastAsia="仿宋" w:cs="仿宋"/>
          <w:i w:val="0"/>
          <w:iCs w:val="0"/>
          <w:caps w:val="0"/>
          <w:color w:val="333333"/>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highlight w:val="white"/>
          <w:lang w:val="en-US" w:eastAsia="zh-CN"/>
        </w:rPr>
        <w:t xml:space="preserve">1、</w:t>
      </w:r>
      <w:r>
        <w:rPr>
          <w:rFonts w:hint="eastAsia" w:ascii="仿宋" w:hAnsi="仿宋" w:eastAsia="仿宋" w:cs="仿宋"/>
          <w:i w:val="0"/>
          <w:iCs w:val="0"/>
          <w:caps w:val="0"/>
          <w:color w:val="333333"/>
          <w:spacing w:val="0"/>
          <w:sz w:val="24"/>
          <w:szCs w:val="24"/>
          <w:highlight w:val="white"/>
        </w:rPr>
        <w:t xml:space="preserve">时间：自招标文件公告发布之日起 </w:t>
      </w:r>
      <w:r/>
    </w:p>
    <w:p>
      <w:pPr>
        <w:pStyle w:val="795"/>
        <w:ind w:left="0" w:right="0" w:firstLine="560"/>
        <w:keepLines w:val="0"/>
        <w:keepNext w:val="0"/>
        <w:spacing w:before="0" w:beforeAutospacing="0" w:after="0" w:afterAutospacing="0" w:line="360" w:lineRule="auto"/>
        <w:widowControl/>
        <w:rPr>
          <w:rFonts w:hint="eastAsia" w:ascii="仿宋" w:hAnsi="仿宋" w:eastAsia="仿宋" w:cs="仿宋"/>
          <w:i w:val="0"/>
          <w:iCs w:val="0"/>
          <w:caps w:val="0"/>
          <w:color w:val="333333"/>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highlight w:val="white"/>
          <w:lang w:val="en-US" w:eastAsia="zh-CN"/>
        </w:rPr>
        <w:t xml:space="preserve">2、</w:t>
      </w:r>
      <w:r>
        <w:rPr>
          <w:rFonts w:hint="eastAsia" w:ascii="仿宋" w:hAnsi="仿宋" w:eastAsia="仿宋" w:cs="仿宋"/>
          <w:i w:val="0"/>
          <w:iCs w:val="0"/>
          <w:caps w:val="0"/>
          <w:color w:val="333333"/>
          <w:spacing w:val="0"/>
          <w:sz w:val="24"/>
          <w:szCs w:val="24"/>
          <w:highlight w:val="white"/>
        </w:rPr>
        <w:t xml:space="preserve">地点：网上获取</w:t>
      </w:r>
      <w:r/>
    </w:p>
    <w:p>
      <w:pPr>
        <w:pStyle w:val="795"/>
        <w:ind w:left="0" w:right="0" w:firstLine="560"/>
        <w:keepLines w:val="0"/>
        <w:keepNext w:val="0"/>
        <w:spacing w:before="0" w:beforeAutospacing="0" w:after="0" w:afterAutospacing="0" w:line="360" w:lineRule="auto"/>
        <w:widowControl/>
        <w:rPr>
          <w:rFonts w:hint="eastAsia" w:ascii="仿宋" w:hAnsi="仿宋" w:eastAsia="仿宋" w:cs="仿宋"/>
          <w:i w:val="0"/>
          <w:iCs w:val="0"/>
          <w:caps w:val="0"/>
          <w:color w:val="333333"/>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highlight w:val="white"/>
          <w:lang w:val="en-US" w:eastAsia="zh-CN"/>
        </w:rPr>
        <w:t xml:space="preserve">3.</w:t>
      </w:r>
      <w:r>
        <w:rPr>
          <w:rFonts w:hint="eastAsia" w:ascii="仿宋" w:hAnsi="仿宋" w:eastAsia="仿宋" w:cs="仿宋"/>
          <w:i w:val="0"/>
          <w:iCs w:val="0"/>
          <w:caps w:val="0"/>
          <w:color w:val="333333"/>
          <w:spacing w:val="0"/>
          <w:sz w:val="24"/>
          <w:szCs w:val="24"/>
          <w:highlight w:val="white"/>
        </w:rPr>
        <w:t xml:space="preserve">方式：</w:t>
      </w:r>
      <w:r>
        <w:rPr>
          <w:rFonts w:hint="eastAsia" w:ascii="仿宋" w:hAnsi="仿宋" w:eastAsia="仿宋" w:cs="仿宋"/>
          <w:i w:val="0"/>
          <w:iCs w:val="0"/>
          <w:caps w:val="0"/>
          <w:color w:val="333333"/>
          <w:spacing w:val="0"/>
          <w:sz w:val="24"/>
          <w:szCs w:val="24"/>
          <w:highlight w:val="white"/>
          <w:lang w:val="en-US" w:eastAsia="zh-CN"/>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795"/>
        <w:ind w:left="0" w:right="0" w:firstLine="560"/>
        <w:keepLines w:val="0"/>
        <w:keepNext w:val="0"/>
        <w:spacing w:before="0" w:beforeAutospacing="0" w:after="0" w:afterAutospacing="0" w:line="360" w:lineRule="auto"/>
        <w:widowControl/>
        <w:rPr>
          <w:rFonts w:hint="eastAsia" w:ascii="仿宋" w:hAnsi="仿宋" w:eastAsia="仿宋" w:cs="仿宋"/>
          <w:i w:val="0"/>
          <w:iCs w:val="0"/>
          <w:caps w:val="0"/>
          <w:color w:val="333333"/>
          <w:spacing w:val="0"/>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highlight w:val="white"/>
          <w:lang w:val="en-US" w:eastAsia="zh-CN"/>
        </w:rPr>
        <w:t xml:space="preserve">4.</w:t>
      </w:r>
      <w:r>
        <w:rPr>
          <w:rFonts w:hint="eastAsia" w:ascii="仿宋" w:hAnsi="仿宋" w:eastAsia="仿宋" w:cs="仿宋"/>
          <w:i w:val="0"/>
          <w:iCs w:val="0"/>
          <w:caps w:val="0"/>
          <w:color w:val="333333"/>
          <w:spacing w:val="0"/>
          <w:sz w:val="24"/>
          <w:szCs w:val="24"/>
          <w:highlight w:val="white"/>
        </w:rPr>
        <w:t xml:space="preserve">售价：0</w:t>
      </w:r>
      <w:r>
        <w:rPr>
          <w:rFonts w:hint="eastAsia" w:ascii="仿宋" w:hAnsi="仿宋" w:eastAsia="仿宋" w:cs="仿宋"/>
          <w:i w:val="0"/>
          <w:iCs w:val="0"/>
          <w:caps w:val="0"/>
          <w:color w:val="333333"/>
          <w:spacing w:val="0"/>
          <w:sz w:val="24"/>
          <w:szCs w:val="24"/>
          <w:highlight w:val="white"/>
          <w:lang w:val="en-US" w:eastAsia="zh-CN"/>
        </w:rPr>
        <w:t xml:space="preserve">.00元</w:t>
      </w:r>
      <w:r/>
    </w:p>
    <w:p>
      <w:pPr>
        <w:pStyle w:val="759"/>
        <w:ind w:left="0" w:right="0" w:firstLine="562"/>
        <w:keepLines w:val="0"/>
        <w:keepNext w:val="0"/>
        <w:spacing w:before="0" w:beforeAutospacing="0" w:after="0" w:afterAutospacing="0" w:line="360" w:lineRule="auto"/>
        <w:widowControl/>
        <w:rPr>
          <w:rFonts w:hint="eastAsia" w:ascii="仿宋" w:hAnsi="仿宋" w:eastAsia="仿宋" w:cs="仿宋"/>
          <w:b w:val="0"/>
          <w:bCs w:val="0"/>
          <w:sz w:val="24"/>
          <w:szCs w:val="24"/>
          <w:highlight w:val="white"/>
        </w:rPr>
        <w:pBdr>
          <w:top w:val="none" w:color="auto" w:sz="0" w:space="0"/>
          <w:left w:val="none" w:color="auto" w:sz="0" w:space="0"/>
          <w:bottom w:val="none" w:color="auto" w:sz="0" w:space="0"/>
          <w:right w:val="none" w:color="auto" w:sz="0" w:space="0"/>
        </w:pBdr>
        <w:suppressLineNumbers w:val="0"/>
      </w:pPr>
      <w:r>
        <w:rPr>
          <w:rStyle w:val="800"/>
          <w:rFonts w:hint="eastAsia" w:ascii="仿宋" w:hAnsi="仿宋" w:eastAsia="仿宋" w:cs="仿宋"/>
          <w:i w:val="0"/>
          <w:iCs w:val="0"/>
          <w:caps w:val="0"/>
          <w:color w:val="333333"/>
          <w:spacing w:val="0"/>
          <w:sz w:val="24"/>
          <w:szCs w:val="24"/>
          <w:highlight w:val="white"/>
        </w:rPr>
        <w:t xml:space="preserve">四、提交投标文件截止时间、开标时间和地点</w:t>
      </w:r>
      <w:r/>
    </w:p>
    <w:p>
      <w:pPr>
        <w:pStyle w:val="795"/>
        <w:ind w:left="0" w:right="0" w:firstLine="560"/>
        <w:keepLines w:val="0"/>
        <w:keepNext w:val="0"/>
        <w:spacing w:before="0" w:beforeAutospacing="0" w:after="0" w:afterAutospacing="0" w:line="360" w:lineRule="auto"/>
        <w:widowControl/>
        <w:rPr>
          <w:rFonts w:hint="eastAsia" w:ascii="仿宋" w:hAnsi="仿宋" w:eastAsia="仿宋" w:cs="仿宋"/>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highlight w:val="none"/>
          <w:lang w:val="en-US" w:eastAsia="zh-CN"/>
        </w:rPr>
        <w:t xml:space="preserve">1、</w:t>
      </w:r>
      <w:r>
        <w:rPr>
          <w:rFonts w:hint="eastAsia" w:ascii="仿宋" w:hAnsi="仿宋" w:eastAsia="仿宋" w:cs="仿宋"/>
          <w:i w:val="0"/>
          <w:iCs w:val="0"/>
          <w:caps w:val="0"/>
          <w:color w:val="333333"/>
          <w:spacing w:val="0"/>
          <w:sz w:val="24"/>
          <w:szCs w:val="24"/>
          <w:highlight w:val="none"/>
        </w:rPr>
        <w:t xml:space="preserve">202</w:t>
      </w:r>
      <w:r>
        <w:rPr>
          <w:rFonts w:hint="eastAsia" w:ascii="仿宋" w:hAnsi="仿宋" w:eastAsia="仿宋" w:cs="仿宋"/>
          <w:i w:val="0"/>
          <w:iCs w:val="0"/>
          <w:caps w:val="0"/>
          <w:color w:val="333333"/>
          <w:spacing w:val="0"/>
          <w:sz w:val="24"/>
          <w:szCs w:val="24"/>
          <w:highlight w:val="none"/>
          <w:lang w:val="en-US" w:eastAsia="zh-CN"/>
        </w:rPr>
        <w:t xml:space="preserve">6年5月22日 14</w:t>
      </w:r>
      <w:r>
        <w:rPr>
          <w:rFonts w:hint="eastAsia" w:ascii="仿宋" w:hAnsi="仿宋" w:eastAsia="仿宋" w:cs="仿宋"/>
          <w:i w:val="0"/>
          <w:iCs w:val="0"/>
          <w:caps w:val="0"/>
          <w:color w:val="333333"/>
          <w:spacing w:val="0"/>
          <w:sz w:val="24"/>
          <w:szCs w:val="24"/>
          <w:highlight w:val="none"/>
        </w:rPr>
        <w:t xml:space="preserve">:30 （北京时间）</w:t>
      </w:r>
      <w:r/>
    </w:p>
    <w:p>
      <w:pPr>
        <w:pStyle w:val="795"/>
        <w:ind w:left="0" w:right="0" w:firstLine="560"/>
        <w:keepLines w:val="0"/>
        <w:keepNext w:val="0"/>
        <w:spacing w:before="0" w:beforeAutospacing="0" w:after="0" w:afterAutospacing="0" w:line="360" w:lineRule="auto"/>
        <w:widowControl/>
        <w:rPr>
          <w:rFonts w:hint="eastAsia" w:ascii="仿宋" w:hAnsi="仿宋" w:eastAsia="仿宋" w:cs="仿宋"/>
          <w:sz w:val="24"/>
          <w:szCs w:val="24"/>
          <w:highlight w:val="whit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highlight w:val="white"/>
          <w:lang w:val="en-US" w:eastAsia="zh-CN"/>
        </w:rPr>
        <w:t xml:space="preserve">2、</w:t>
      </w:r>
      <w:r>
        <w:rPr>
          <w:rFonts w:hint="eastAsia" w:ascii="仿宋" w:hAnsi="仿宋" w:eastAsia="仿宋" w:cs="仿宋"/>
          <w:i w:val="0"/>
          <w:iCs w:val="0"/>
          <w:caps w:val="0"/>
          <w:color w:val="333333"/>
          <w:spacing w:val="0"/>
          <w:sz w:val="24"/>
          <w:szCs w:val="24"/>
          <w:highlight w:val="white"/>
        </w:rPr>
        <w:t xml:space="preserve">地点：“苏采云”政府采购交易系统 </w:t>
      </w:r>
      <w:r/>
    </w:p>
    <w:p>
      <w:pPr>
        <w:pStyle w:val="759"/>
        <w:ind w:left="0" w:right="0" w:firstLine="562"/>
        <w:keepLines w:val="0"/>
        <w:keepNext w:val="0"/>
        <w:spacing w:before="0" w:beforeAutospacing="0" w:after="0" w:afterAutospacing="0" w:line="360" w:lineRule="auto"/>
        <w:widowControl/>
        <w:rPr>
          <w:rFonts w:hint="eastAsia" w:ascii="仿宋" w:hAnsi="仿宋" w:eastAsia="仿宋" w:cs="仿宋"/>
          <w:b w:val="0"/>
          <w:bCs w:val="0"/>
          <w:i w:val="0"/>
          <w:iCs w:val="0"/>
          <w:caps w:val="0"/>
          <w:color w:val="333333"/>
          <w:spacing w:val="0"/>
          <w:sz w:val="24"/>
          <w:szCs w:val="24"/>
          <w:highlight w:val="white"/>
        </w:rPr>
        <w:pBdr>
          <w:top w:val="none" w:color="auto" w:sz="0" w:space="0"/>
          <w:left w:val="none" w:color="auto" w:sz="0" w:space="0"/>
          <w:bottom w:val="none" w:color="auto" w:sz="0" w:space="0"/>
          <w:right w:val="none" w:color="auto" w:sz="0" w:space="0"/>
        </w:pBdr>
        <w:suppressLineNumbers w:val="0"/>
      </w:pPr>
      <w:r>
        <w:rPr>
          <w:rStyle w:val="800"/>
          <w:rFonts w:hint="eastAsia" w:ascii="仿宋" w:hAnsi="仿宋" w:eastAsia="仿宋" w:cs="仿宋"/>
          <w:i w:val="0"/>
          <w:iCs w:val="0"/>
          <w:caps w:val="0"/>
          <w:color w:val="333333"/>
          <w:spacing w:val="0"/>
          <w:sz w:val="24"/>
          <w:szCs w:val="24"/>
          <w:highlight w:val="white"/>
        </w:rPr>
        <w:t xml:space="preserve">五、公告期限</w:t>
      </w:r>
      <w:r/>
    </w:p>
    <w:p>
      <w:pPr>
        <w:pStyle w:val="795"/>
        <w:ind w:left="0" w:right="0" w:firstLine="560"/>
        <w:keepLines w:val="0"/>
        <w:keepNext w:val="0"/>
        <w:spacing w:before="0" w:beforeAutospacing="0" w:after="0" w:afterAutospacing="0" w:line="360" w:lineRule="auto"/>
        <w:widowControl/>
        <w:rPr>
          <w:rFonts w:hint="eastAsia" w:ascii="仿宋" w:hAnsi="仿宋" w:eastAsia="仿宋" w:cs="仿宋"/>
          <w:b w:val="0"/>
          <w:bCs/>
          <w:sz w:val="24"/>
          <w:szCs w:val="24"/>
          <w:highlight w:val="white"/>
          <w:u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highlight w:val="white"/>
        </w:rPr>
        <w:t xml:space="preserve">自本公告发布之日起5个工作日</w:t>
      </w:r>
      <w:bookmarkEnd w:id="24"/>
      <w:r/>
      <w:bookmarkEnd w:id="25"/>
      <w:r/>
      <w:bookmarkEnd w:id="26"/>
      <w:r/>
      <w:bookmarkEnd w:id="27"/>
      <w:r/>
      <w:bookmarkEnd w:id="28"/>
      <w:r/>
      <w:bookmarkStart w:id="29" w:name="_Toc35393626"/>
      <w:r/>
      <w:bookmarkStart w:id="30" w:name="_Toc38985268"/>
      <w:r/>
      <w:bookmarkStart w:id="31" w:name="_Toc35393795"/>
      <w:r>
        <w:rPr>
          <w:rFonts w:hint="eastAsia" w:ascii="仿宋" w:hAnsi="仿宋" w:eastAsia="仿宋" w:cs="仿宋"/>
          <w:b w:val="0"/>
          <w:bCs/>
          <w:sz w:val="24"/>
          <w:szCs w:val="24"/>
          <w:highlight w:val="white"/>
          <w:u w:val="none"/>
          <w:lang w:val="en-US" w:eastAsia="zh-CN" w:bidi="ar-SA"/>
        </w:rPr>
        <w:t xml:space="preserve">。</w:t>
      </w:r>
      <w:r/>
    </w:p>
    <w:p>
      <w:pPr>
        <w:pStyle w:val="846"/>
        <w:ind w:firstLine="562"/>
        <w:spacing w:before="145" w:after="145" w:line="360" w:lineRule="auto"/>
        <w:rPr>
          <w:rFonts w:hint="eastAsia" w:ascii="仿宋" w:hAnsi="仿宋" w:eastAsia="仿宋" w:cs="仿宋"/>
          <w:b/>
          <w:bCs/>
          <w:color w:val="000000"/>
          <w:sz w:val="24"/>
          <w:szCs w:val="24"/>
          <w:highlight w:val="white"/>
        </w:rPr>
      </w:pPr>
      <w:r>
        <w:rPr>
          <w:rFonts w:hint="eastAsia" w:ascii="仿宋" w:hAnsi="仿宋" w:eastAsia="仿宋" w:cs="仿宋"/>
          <w:b/>
          <w:bCs/>
          <w:color w:val="000000"/>
          <w:sz w:val="24"/>
          <w:szCs w:val="24"/>
          <w:highlight w:val="white"/>
        </w:rPr>
        <w:t xml:space="preserve">六、其他补充事宜</w:t>
      </w:r>
      <w:bookmarkEnd w:id="29"/>
      <w:r/>
      <w:bookmarkEnd w:id="30"/>
      <w:r/>
      <w:bookmarkEnd w:id="31"/>
      <w:r/>
      <w:r/>
    </w:p>
    <w:p>
      <w:pPr>
        <w:ind w:firstLine="560"/>
        <w:keepLines w:val="0"/>
        <w:keepNext w:val="0"/>
        <w:pageBreakBefore w:val="0"/>
        <w:spacing w:line="360" w:lineRule="auto"/>
        <w:widowControl w:val="off"/>
        <w:rPr>
          <w:rFonts w:hint="eastAsia" w:ascii="仿宋" w:hAnsi="仿宋" w:eastAsia="仿宋" w:cs="仿宋"/>
          <w:b w:val="0"/>
          <w:bCs/>
          <w:color w:val="000000"/>
          <w:sz w:val="24"/>
          <w:szCs w:val="24"/>
          <w:highlight w:val="white"/>
        </w:rPr>
      </w:pPr>
      <w:r/>
      <w:bookmarkStart w:id="32" w:name="_Toc35393796"/>
      <w:r/>
      <w:bookmarkStart w:id="33" w:name="_Toc35393627"/>
      <w:r/>
      <w:bookmarkStart w:id="34" w:name="_Toc28359085"/>
      <w:r/>
      <w:bookmarkStart w:id="35" w:name="_Toc28359008"/>
      <w:r/>
      <w:bookmarkStart w:id="36" w:name="_Toc38985269"/>
      <w:r>
        <w:rPr>
          <w:rFonts w:hint="eastAsia" w:ascii="仿宋" w:hAnsi="仿宋" w:eastAsia="仿宋" w:cs="仿宋"/>
          <w:b w:val="0"/>
          <w:bCs/>
          <w:color w:val="000000"/>
          <w:sz w:val="24"/>
          <w:szCs w:val="24"/>
          <w:highlight w:val="white"/>
          <w:lang w:val="en-US" w:eastAsia="zh-CN"/>
        </w:rPr>
        <w:t xml:space="preserve">1.</w:t>
      </w:r>
      <w:r>
        <w:rPr>
          <w:rFonts w:hint="eastAsia" w:ascii="仿宋" w:hAnsi="仿宋" w:eastAsia="仿宋" w:cs="仿宋"/>
          <w:b w:val="0"/>
          <w:bCs/>
          <w:color w:val="000000"/>
          <w:sz w:val="24"/>
          <w:szCs w:val="24"/>
          <w:highlight w:val="white"/>
        </w:rPr>
        <w:t xml:space="preserve">是否接受进口产品：否。</w:t>
      </w:r>
      <w:r/>
    </w:p>
    <w:p>
      <w:pPr>
        <w:ind w:firstLine="560"/>
        <w:keepLines w:val="0"/>
        <w:keepNext w:val="0"/>
        <w:pageBreakBefore w:val="0"/>
        <w:spacing w:line="360" w:lineRule="auto"/>
        <w:widowControl w:val="off"/>
        <w:rPr>
          <w:rFonts w:hint="eastAsia" w:ascii="仿宋" w:hAnsi="仿宋" w:eastAsia="仿宋" w:cs="仿宋"/>
          <w:b w:val="0"/>
          <w:bCs w:val="0"/>
          <w:color w:val="000000"/>
          <w:sz w:val="24"/>
          <w:szCs w:val="24"/>
          <w:highlight w:val="white"/>
        </w:rPr>
      </w:pPr>
      <w:r>
        <w:rPr>
          <w:rFonts w:hint="eastAsia" w:ascii="仿宋" w:hAnsi="仿宋" w:eastAsia="仿宋" w:cs="仿宋"/>
          <w:b w:val="0"/>
          <w:bCs w:val="0"/>
          <w:color w:val="000000"/>
          <w:sz w:val="24"/>
          <w:szCs w:val="24"/>
          <w:highlight w:val="white"/>
          <w:lang w:val="en-US" w:eastAsia="zh-CN"/>
        </w:rPr>
        <w:t xml:space="preserve">2.现场勘察及答疑：本项目不组织集中勘察及答疑，供应商如对采购需求有疑问，请咨询采购单位联系人。</w:t>
      </w:r>
      <w:r>
        <w:rPr>
          <w:rFonts w:hint="eastAsia" w:ascii="仿宋" w:hAnsi="仿宋" w:eastAsia="仿宋" w:cs="仿宋"/>
          <w:b w:val="0"/>
          <w:bCs w:val="0"/>
          <w:color w:val="000000"/>
          <w:sz w:val="24"/>
          <w:szCs w:val="24"/>
          <w:highlight w:val="white"/>
        </w:rPr>
        <w:t xml:space="preserve"> </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3.供应商涉及以下情形的，不适用信用承诺：</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（1）供应商被列入严重失信主体名单；</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（2）被相关监管部门作出行政处罚且尚在处罚有效期内；</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（3）其他法律、行政法规规定的不适用信用承诺的情形。</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供应商对信用承诺内容的真实性、合法性、有效性负责。如作出虚假信用承诺，视同为“提供虚假材料谋取中标、成交”的违法行为。</w:t>
      </w:r>
      <w:r/>
    </w:p>
    <w:p>
      <w:pPr>
        <w:ind w:firstLine="562"/>
        <w:keepLines w:val="0"/>
        <w:keepNext w:val="0"/>
        <w:pageBreakBefore w:val="0"/>
        <w:spacing w:line="360" w:lineRule="auto"/>
        <w:widowControl w:val="off"/>
        <w:rPr>
          <w:rFonts w:hint="eastAsia" w:ascii="仿宋" w:hAnsi="仿宋" w:eastAsia="仿宋" w:cs="仿宋"/>
          <w:b/>
          <w:bCs/>
          <w:color w:val="000000"/>
          <w:sz w:val="24"/>
          <w:szCs w:val="24"/>
          <w:highlight w:val="white"/>
        </w:rPr>
      </w:pPr>
      <w:r>
        <w:rPr>
          <w:rFonts w:hint="eastAsia" w:ascii="仿宋" w:hAnsi="仿宋" w:eastAsia="仿宋" w:cs="仿宋"/>
          <w:b/>
          <w:bCs/>
          <w:color w:val="000000"/>
          <w:sz w:val="24"/>
          <w:szCs w:val="24"/>
          <w:highlight w:val="white"/>
          <w:lang w:val="en-US" w:eastAsia="zh-CN"/>
        </w:rPr>
        <w:t xml:space="preserve">4.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仿宋" w:hAnsi="仿宋" w:eastAsia="仿宋" w:cs="仿宋"/>
          <w:b/>
          <w:bCs/>
          <w:color w:val="000000"/>
          <w:sz w:val="24"/>
          <w:szCs w:val="24"/>
          <w:highlight w:val="white"/>
          <w:lang w:val="en-US" w:eastAsia="zh-CN"/>
        </w:rPr>
        <w:fldChar w:fldCharType="begin"/>
      </w:r>
      <w:r>
        <w:rPr>
          <w:rFonts w:hint="eastAsia" w:ascii="仿宋" w:hAnsi="仿宋" w:eastAsia="仿宋" w:cs="仿宋"/>
          <w:b/>
          <w:bCs/>
          <w:color w:val="000000"/>
          <w:sz w:val="24"/>
          <w:szCs w:val="24"/>
          <w:highlight w:val="white"/>
          <w:lang w:val="en-US" w:eastAsia="zh-CN"/>
        </w:rPr>
        <w:instrText xml:space="preserve"> HYPERLINK "http://www.ccgp-jiangsu.gov.cn/jiangsu/zlxz/ee/ee3a4bc5a3454aa2b0d9312230633ce9.html" </w:instrText>
      </w:r>
      <w:r>
        <w:rPr>
          <w:rFonts w:hint="eastAsia" w:ascii="仿宋" w:hAnsi="仿宋" w:eastAsia="仿宋" w:cs="仿宋"/>
          <w:b/>
          <w:bCs/>
          <w:color w:val="000000"/>
          <w:sz w:val="24"/>
          <w:szCs w:val="24"/>
          <w:highlight w:val="white"/>
          <w:lang w:val="en-US" w:eastAsia="zh-CN"/>
        </w:rPr>
        <w:fldChar w:fldCharType="separate"/>
      </w:r>
      <w:r>
        <w:rPr>
          <w:rFonts w:hint="eastAsia" w:ascii="仿宋" w:hAnsi="仿宋" w:eastAsia="仿宋" w:cs="仿宋"/>
          <w:b/>
          <w:bCs/>
          <w:color w:val="000000"/>
          <w:sz w:val="24"/>
          <w:szCs w:val="24"/>
          <w:highlight w:val="white"/>
          <w:lang w:val="en-US" w:eastAsia="zh-CN"/>
        </w:rPr>
        <w:t xml:space="preserve">http://www.ccgp-jiangsu.gov.cn/jiangsu/zlxz/ee/ee3a4bc5a3454aa2b0d9312230633ce9.html</w:t>
      </w:r>
      <w:r>
        <w:rPr>
          <w:rFonts w:hint="eastAsia" w:ascii="仿宋" w:hAnsi="仿宋" w:eastAsia="仿宋" w:cs="仿宋"/>
          <w:b/>
          <w:bCs/>
          <w:color w:val="000000"/>
          <w:sz w:val="24"/>
          <w:szCs w:val="24"/>
          <w:highlight w:val="white"/>
          <w:lang w:val="en-US" w:eastAsia="zh-CN"/>
        </w:rPr>
        <w:fldChar w:fldCharType="end"/>
      </w:r>
      <w:r/>
    </w:p>
    <w:p>
      <w:pPr>
        <w:ind w:firstLine="560"/>
        <w:keepLines w:val="0"/>
        <w:keepNext w:val="0"/>
        <w:pageBreakBefore w:val="0"/>
        <w:spacing w:line="360" w:lineRule="auto"/>
        <w:widowControl w:val="off"/>
        <w:rPr>
          <w:rFonts w:hint="eastAsia" w:ascii="仿宋" w:hAnsi="仿宋" w:eastAsia="仿宋" w:cs="仿宋"/>
          <w:b w:val="0"/>
          <w:bCs w:val="0"/>
          <w:color w:val="000000"/>
          <w:sz w:val="24"/>
          <w:szCs w:val="24"/>
          <w:highlight w:val="white"/>
        </w:rPr>
      </w:pPr>
      <w:r>
        <w:rPr>
          <w:rFonts w:hint="eastAsia" w:ascii="仿宋" w:hAnsi="仿宋" w:eastAsia="仿宋" w:cs="仿宋"/>
          <w:b w:val="0"/>
          <w:bCs w:val="0"/>
          <w:color w:val="000000"/>
          <w:sz w:val="24"/>
          <w:szCs w:val="24"/>
          <w:highlight w:val="white"/>
          <w:lang w:val="en-US" w:eastAsia="zh-CN"/>
        </w:rPr>
        <w:t xml:space="preserve">5.有关本次招标的事项若存在变动或修改，敬请及时关注“中国政府采购网”“江苏政府采购网”“南京公共采购信息网”发布的信息更正公告。</w:t>
      </w:r>
      <w:r/>
    </w:p>
    <w:p>
      <w:pPr>
        <w:pStyle w:val="846"/>
        <w:ind w:firstLine="465"/>
        <w:spacing w:before="145" w:after="145" w:line="360" w:lineRule="auto"/>
        <w:rPr>
          <w:rFonts w:hint="eastAsia" w:ascii="仿宋" w:hAnsi="仿宋" w:eastAsia="仿宋" w:cs="仿宋"/>
          <w:b/>
          <w:bCs/>
          <w:color w:val="000000"/>
          <w:sz w:val="24"/>
          <w:szCs w:val="24"/>
          <w:highlight w:val="white"/>
        </w:rPr>
      </w:pPr>
      <w:r>
        <w:rPr>
          <w:rFonts w:hint="eastAsia" w:ascii="仿宋" w:hAnsi="仿宋" w:eastAsia="仿宋" w:cs="仿宋"/>
          <w:b/>
          <w:bCs/>
          <w:color w:val="000000"/>
          <w:sz w:val="24"/>
          <w:szCs w:val="24"/>
          <w:highlight w:val="white"/>
        </w:rPr>
        <w:t xml:space="preserve">七、本次磋商联系方式</w:t>
      </w:r>
      <w:bookmarkEnd w:id="32"/>
      <w:r/>
      <w:bookmarkEnd w:id="33"/>
      <w:r/>
      <w:bookmarkEnd w:id="34"/>
      <w:r/>
      <w:bookmarkEnd w:id="35"/>
      <w:r/>
      <w:bookmarkEnd w:id="36"/>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1.采购人信息</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名称：南京江北新材料科技园管理办公室</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地址：江苏省南京市六合区方水路168号</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联系人：包工</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联系方式:025-58076931 </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2.采购代理机构信息</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名称：南京宸腾管理咨询有限公司</w:t>
      </w:r>
      <w:r/>
    </w:p>
    <w:p>
      <w:pPr>
        <w:ind w:firstLine="560"/>
        <w:spacing w:line="360" w:lineRule="auto"/>
        <w:rPr>
          <w:rFonts w:hint="eastAsia" w:ascii="仿宋" w:hAnsi="仿宋" w:eastAsia="仿宋" w:cs="仿宋"/>
          <w:sz w:val="24"/>
          <w:szCs w:val="24"/>
          <w:highlight w:val="yellow"/>
          <w:lang w:eastAsia="zh-CN"/>
        </w:rPr>
      </w:pPr>
      <w:r>
        <w:rPr>
          <w:rFonts w:hint="eastAsia" w:ascii="仿宋" w:hAnsi="仿宋" w:eastAsia="仿宋" w:cs="仿宋"/>
          <w:sz w:val="24"/>
          <w:szCs w:val="24"/>
          <w:highlight w:val="white"/>
        </w:rPr>
        <w:t xml:space="preserve">地址：</w:t>
      </w:r>
      <w:r>
        <w:rPr>
          <w:rFonts w:hint="eastAsia" w:ascii="仿宋" w:hAnsi="仿宋" w:eastAsia="仿宋" w:cs="仿宋"/>
          <w:sz w:val="24"/>
          <w:szCs w:val="24"/>
          <w:highlight w:val="white"/>
          <w:lang w:eastAsia="zh-CN"/>
        </w:rPr>
        <w:t xml:space="preserve">南京市秦淮区朝天宫街道千章巷17号（昇元阁)</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联系方式：17856026938</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3.项目联系方式</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项目联系人：魏工</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电话：1785602693</w:t>
      </w:r>
      <w:r/>
    </w:p>
    <w:p>
      <w:pPr>
        <w:pStyle w:val="856"/>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pStyle w:val="856"/>
        <w:ind w:left="0"/>
        <w:jc w:val="center"/>
        <w:spacing w:line="360" w:lineRule="auto"/>
        <w:tabs>
          <w:tab w:val="left" w:pos="463" w:leader="none"/>
        </w:tabs>
        <w:rPr>
          <w:rFonts w:hint="eastAsia" w:ascii="仿宋" w:hAnsi="仿宋" w:eastAsia="仿宋" w:cs="仿宋"/>
          <w:color w:val="000000"/>
          <w:sz w:val="24"/>
          <w:szCs w:val="24"/>
          <w:highlight w:val="white"/>
        </w:rPr>
      </w:pPr>
      <w:r/>
      <w:bookmarkStart w:id="37" w:name="_Toc120614211"/>
      <w:r/>
      <w:r/>
    </w:p>
    <w:p>
      <w:pPr>
        <w:pStyle w:val="856"/>
        <w:ind w:left="0"/>
        <w:jc w:val="center"/>
        <w:spacing w:line="360" w:lineRule="auto"/>
        <w:tabs>
          <w:tab w:val="left" w:pos="463" w:leader="none"/>
        </w:tabs>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bookmarkEnd w:id="3"/>
      <w:bookmarkEnd w:id="4"/>
      <w:bookmarkEnd w:id="5"/>
      <w:bookmarkEnd w:id="6"/>
      <w:bookmarkEnd w:id="7"/>
      <w:bookmarkEnd w:id="37"/>
      <w:r/>
    </w:p>
    <w:p>
      <w:pPr>
        <w:pStyle w:val="856"/>
        <w:ind w:left="0"/>
        <w:jc w:val="center"/>
        <w:spacing w:line="360" w:lineRule="auto"/>
        <w:tabs>
          <w:tab w:val="left" w:pos="463" w:leader="none"/>
        </w:tabs>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jc w:val="center"/>
        <w:rPr>
          <w:rFonts w:hint="eastAsia" w:ascii="仿宋" w:hAnsi="仿宋" w:eastAsia="仿宋" w:cs="仿宋"/>
          <w:b/>
          <w:bCs/>
          <w:sz w:val="24"/>
          <w:szCs w:val="24"/>
          <w:highlight w:val="none"/>
          <w:lang w:val="en-US" w:eastAsia="zh-CN"/>
        </w:rPr>
      </w:pPr>
      <w:r/>
      <w:bookmarkStart w:id="38" w:name="_Hlt16619350"/>
      <w:r/>
      <w:bookmarkStart w:id="39" w:name="_Toc20823346"/>
      <w:r/>
      <w:bookmarkStart w:id="40" w:name="_Toc16938590"/>
      <w:r/>
      <w:bookmarkStart w:id="41" w:name="_Toc120614244"/>
      <w:r/>
      <w:bookmarkStart w:id="42" w:name="_Toc462564139"/>
      <w:r/>
      <w:bookmarkStart w:id="43" w:name="_Toc479757211"/>
      <w:r>
        <w:rPr>
          <w:rFonts w:hint="eastAsia" w:ascii="仿宋" w:hAnsi="仿宋" w:eastAsia="仿宋" w:cs="仿宋"/>
          <w:b/>
          <w:bCs/>
          <w:sz w:val="24"/>
          <w:szCs w:val="24"/>
          <w:lang w:val="en-US" w:eastAsia="zh-CN"/>
        </w:rPr>
        <w:t xml:space="preserve">第二章  供应商须知</w:t>
      </w:r>
      <w:r/>
    </w:p>
    <w:p>
      <w:pPr>
        <w:ind w:firstLine="498"/>
        <w:keepLines/>
        <w:keepNext/>
        <w:pageBreakBefore w:val="0"/>
        <w:spacing w:before="145" w:after="145" w:line="360" w:lineRule="auto"/>
        <w:widowControl w:val="off"/>
        <w:rPr>
          <w:rFonts w:hint="eastAsia" w:ascii="仿宋" w:hAnsi="仿宋" w:eastAsia="仿宋" w:cs="仿宋"/>
          <w:b/>
          <w:bCs/>
          <w:sz w:val="24"/>
          <w:szCs w:val="24"/>
          <w:highlight w:val="white"/>
        </w:rPr>
        <w:outlineLvl w:val="2"/>
      </w:pPr>
      <w:r/>
      <w:bookmarkStart w:id="44" w:name="_Toc20823275"/>
      <w:r/>
      <w:bookmarkStart w:id="45" w:name="_Toc513029203"/>
      <w:r/>
      <w:bookmarkStart w:id="46" w:name="_Toc120614214"/>
      <w:r/>
      <w:bookmarkStart w:id="47" w:name="_Toc16938519"/>
      <w:r>
        <w:rPr>
          <w:rFonts w:hint="eastAsia" w:ascii="仿宋" w:hAnsi="仿宋" w:eastAsia="仿宋" w:cs="仿宋"/>
          <w:b/>
          <w:bCs/>
          <w:sz w:val="24"/>
          <w:szCs w:val="24"/>
          <w:highlight w:val="white"/>
        </w:rPr>
        <w:t xml:space="preserve">一、总则</w:t>
      </w:r>
      <w:bookmarkEnd w:id="44"/>
      <w:r/>
      <w:bookmarkEnd w:id="45"/>
      <w:r/>
      <w:bookmarkEnd w:id="46"/>
      <w:r/>
      <w:bookmarkEnd w:id="47"/>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48" w:name="_Hlt16619475"/>
      <w:r/>
      <w:bookmarkEnd w:id="48"/>
      <w:r/>
      <w:bookmarkStart w:id="49" w:name="_Toc458694821"/>
      <w:r/>
      <w:bookmarkStart w:id="50" w:name="_Toc20823276"/>
      <w:r/>
      <w:bookmarkStart w:id="51" w:name="_Toc513029204"/>
      <w:r/>
      <w:bookmarkStart w:id="52" w:name="_Toc16938520"/>
      <w:r>
        <w:rPr>
          <w:rFonts w:hint="eastAsia" w:ascii="仿宋" w:hAnsi="仿宋" w:eastAsia="仿宋" w:cs="仿宋"/>
          <w:sz w:val="24"/>
          <w:szCs w:val="24"/>
          <w:highlight w:val="white"/>
          <w:lang w:val="en-US" w:eastAsia="zh-CN"/>
        </w:rPr>
        <w:t xml:space="preserve">1</w:t>
      </w:r>
      <w:bookmarkEnd w:id="49"/>
      <w:r>
        <w:rPr>
          <w:rFonts w:hint="eastAsia" w:ascii="仿宋" w:hAnsi="仿宋" w:eastAsia="仿宋" w:cs="仿宋"/>
          <w:sz w:val="24"/>
          <w:szCs w:val="24"/>
          <w:highlight w:val="white"/>
          <w:lang w:val="en-US" w:eastAsia="zh-CN"/>
        </w:rPr>
        <w:t xml:space="preserve">、采购方式</w:t>
      </w:r>
      <w:bookmarkEnd w:id="50"/>
      <w:r/>
      <w:bookmarkEnd w:id="51"/>
      <w:r/>
      <w:bookmarkEnd w:id="52"/>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1.1</w:t>
      </w:r>
      <w:r>
        <w:rPr>
          <w:rFonts w:hint="eastAsia" w:ascii="仿宋" w:hAnsi="仿宋" w:eastAsia="仿宋" w:cs="仿宋"/>
          <w:color w:val="000000"/>
          <w:sz w:val="24"/>
          <w:szCs w:val="24"/>
          <w:highlight w:val="white"/>
          <w:lang w:val="en-US" w:eastAsia="zh-CN"/>
        </w:rPr>
        <w:t xml:space="preserve"> </w:t>
      </w:r>
      <w:r>
        <w:rPr>
          <w:rFonts w:hint="eastAsia" w:ascii="仿宋" w:hAnsi="仿宋" w:eastAsia="仿宋" w:cs="仿宋"/>
          <w:color w:val="000000"/>
          <w:sz w:val="24"/>
          <w:szCs w:val="24"/>
          <w:highlight w:val="white"/>
        </w:rPr>
        <w:t xml:space="preserve">本次政府采购活动采取竞争性磋商(以下简称磋商)方式，本磋商文件仅适用于磋商公告中所述项目。</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53" w:name="_Toc513029205"/>
      <w:r/>
      <w:bookmarkStart w:id="54" w:name="_Toc16938521"/>
      <w:r/>
      <w:bookmarkStart w:id="55" w:name="_Toc20823277"/>
      <w:r>
        <w:rPr>
          <w:rFonts w:hint="eastAsia" w:ascii="仿宋" w:hAnsi="仿宋" w:eastAsia="仿宋" w:cs="仿宋"/>
          <w:sz w:val="24"/>
          <w:szCs w:val="24"/>
          <w:highlight w:val="white"/>
          <w:lang w:val="en-US" w:eastAsia="zh-CN"/>
        </w:rPr>
        <w:t xml:space="preserve">2、合格的</w:t>
      </w:r>
      <w:bookmarkEnd w:id="53"/>
      <w:r/>
      <w:bookmarkEnd w:id="54"/>
      <w:r/>
      <w:bookmarkEnd w:id="55"/>
      <w:r>
        <w:rPr>
          <w:rFonts w:hint="eastAsia" w:ascii="仿宋" w:hAnsi="仿宋" w:eastAsia="仿宋" w:cs="仿宋"/>
          <w:sz w:val="24"/>
          <w:szCs w:val="24"/>
          <w:highlight w:val="white"/>
          <w:lang w:val="en-US" w:eastAsia="zh-CN"/>
        </w:rPr>
        <w:t xml:space="preserve">供应商</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2.1</w:t>
      </w:r>
      <w:r>
        <w:rPr>
          <w:rFonts w:hint="eastAsia" w:ascii="仿宋" w:hAnsi="仿宋" w:eastAsia="仿宋" w:cs="仿宋"/>
          <w:color w:val="000000"/>
          <w:sz w:val="24"/>
          <w:szCs w:val="24"/>
          <w:highlight w:val="white"/>
          <w:lang w:val="en-US" w:eastAsia="zh-CN"/>
        </w:rPr>
        <w:t xml:space="preserve"> </w:t>
      </w:r>
      <w:r>
        <w:rPr>
          <w:rFonts w:hint="eastAsia" w:ascii="仿宋" w:hAnsi="仿宋" w:eastAsia="仿宋" w:cs="仿宋"/>
          <w:color w:val="000000"/>
          <w:sz w:val="24"/>
          <w:szCs w:val="24"/>
          <w:highlight w:val="white"/>
        </w:rPr>
        <w:t xml:space="preserve">满足磋商公告中供应商资格要求的规定。</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2.2 满足本磋商文件实质性要求和条件的规定。</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56" w:name="_Toc513029206"/>
      <w:r/>
      <w:bookmarkStart w:id="57" w:name="_Toc20823278"/>
      <w:r/>
      <w:bookmarkStart w:id="58" w:name="_Toc16938522"/>
      <w:r>
        <w:rPr>
          <w:rFonts w:hint="eastAsia" w:ascii="仿宋" w:hAnsi="仿宋" w:eastAsia="仿宋" w:cs="仿宋"/>
          <w:sz w:val="24"/>
          <w:szCs w:val="24"/>
          <w:highlight w:val="white"/>
          <w:lang w:val="en-US" w:eastAsia="zh-CN"/>
        </w:rPr>
        <w:t xml:space="preserve">3、适用法律</w:t>
      </w:r>
      <w:bookmarkEnd w:id="56"/>
      <w:r/>
      <w:bookmarkEnd w:id="57"/>
      <w:r/>
      <w:bookmarkEnd w:id="58"/>
      <w:r/>
      <w:r/>
    </w:p>
    <w:p>
      <w:pPr>
        <w:ind w:firstLine="420"/>
        <w:pageBreakBefore w:val="0"/>
        <w:spacing w:line="360" w:lineRule="auto"/>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3.1本次磋商及由此产生的合同受中华人民共和国有关的法律法规制约和保护。</w:t>
      </w:r>
      <w:r/>
    </w:p>
    <w:p>
      <w:pPr>
        <w:numPr>
          <w:ilvl w:val="0"/>
          <w:numId w:val="5"/>
        </w:numPr>
        <w:ind w:firstLine="420"/>
        <w:keepLines/>
        <w:keepNext/>
        <w:pageBreakBefore w:val="0"/>
        <w:spacing w:line="360" w:lineRule="auto"/>
        <w:widowControl w:val="off"/>
        <w:rPr>
          <w:rFonts w:hint="eastAsia" w:ascii="仿宋" w:hAnsi="仿宋" w:eastAsia="仿宋" w:cs="仿宋"/>
          <w:sz w:val="24"/>
          <w:szCs w:val="24"/>
          <w:highlight w:val="white"/>
          <w:lang w:val="en-US" w:eastAsia="zh-CN"/>
        </w:rPr>
        <w:outlineLvl w:val="3"/>
      </w:pPr>
      <w:r/>
      <w:bookmarkStart w:id="59" w:name="_Toc16938523"/>
      <w:r/>
      <w:bookmarkStart w:id="60" w:name="_Toc462564067"/>
      <w:r/>
      <w:bookmarkStart w:id="61" w:name="_Toc20823279"/>
      <w:r/>
      <w:bookmarkStart w:id="62" w:name="_Toc513029207"/>
      <w:r>
        <w:rPr>
          <w:rFonts w:hint="eastAsia" w:ascii="仿宋" w:hAnsi="仿宋" w:eastAsia="仿宋" w:cs="仿宋"/>
          <w:sz w:val="24"/>
          <w:szCs w:val="24"/>
          <w:highlight w:val="white"/>
          <w:lang w:val="en-US" w:eastAsia="zh-CN"/>
        </w:rPr>
        <w:t xml:space="preserve">磋商费用</w:t>
      </w:r>
      <w:bookmarkEnd w:id="59"/>
      <w:r/>
      <w:bookmarkEnd w:id="60"/>
      <w:r/>
      <w:bookmarkEnd w:id="61"/>
      <w:r/>
      <w:bookmarkEnd w:id="62"/>
      <w:r/>
      <w:r/>
    </w:p>
    <w:p>
      <w:pPr>
        <w:numPr>
          <w:ilvl w:val="0"/>
          <w:numId w:val="0"/>
        </w:numPr>
        <w:ind w:firstLine="480"/>
        <w:keepLines/>
        <w:keepNext/>
        <w:pageBreakBefore w:val="0"/>
        <w:spacing w:line="360" w:lineRule="auto"/>
        <w:widowControl w:val="off"/>
        <w:rPr>
          <w:rFonts w:hint="eastAsia" w:ascii="仿宋" w:hAnsi="仿宋" w:eastAsia="仿宋" w:cs="仿宋"/>
          <w:sz w:val="24"/>
          <w:szCs w:val="24"/>
          <w:highlight w:val="none"/>
          <w:lang w:eastAsia="zh-CN"/>
        </w:rPr>
        <w:outlineLvl w:val="3"/>
      </w:pPr>
      <w:r>
        <w:rPr>
          <w:rFonts w:hint="eastAsia" w:ascii="仿宋" w:hAnsi="仿宋" w:eastAsia="仿宋" w:cs="仿宋"/>
          <w:sz w:val="24"/>
          <w:szCs w:val="24"/>
          <w:highlight w:val="none"/>
        </w:rPr>
        <w:t xml:space="preserve">采购人</w:t>
      </w:r>
      <w:r>
        <w:rPr>
          <w:rFonts w:hint="eastAsia" w:ascii="仿宋" w:hAnsi="仿宋" w:eastAsia="仿宋" w:cs="仿宋"/>
          <w:sz w:val="24"/>
          <w:szCs w:val="24"/>
          <w:highlight w:val="none"/>
          <w:lang w:val="en-US" w:eastAsia="zh-CN"/>
        </w:rPr>
        <w:t xml:space="preserve">支付</w:t>
      </w:r>
      <w:r>
        <w:rPr>
          <w:rFonts w:hint="eastAsia" w:ascii="仿宋" w:hAnsi="仿宋" w:eastAsia="仿宋" w:cs="仿宋"/>
          <w:sz w:val="24"/>
          <w:szCs w:val="24"/>
          <w:highlight w:val="none"/>
        </w:rPr>
        <w:t xml:space="preserve">招标代理服务费和工程量清单及控制价编制费用按照计价格【2002】1980号文件收费标准的35%总报价柒仟零柒拾元整（¥7070.00元）</w:t>
      </w:r>
      <w:r>
        <w:rPr>
          <w:rFonts w:hint="eastAsia" w:ascii="仿宋" w:hAnsi="仿宋" w:eastAsia="仿宋" w:cs="仿宋"/>
          <w:sz w:val="24"/>
          <w:szCs w:val="24"/>
          <w:highlight w:val="none"/>
          <w:lang w:eastAsia="zh-CN"/>
        </w:rPr>
        <w:t xml:space="preserve">。</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rPr>
          <w:rFonts w:hint="eastAsia" w:ascii="仿宋" w:hAnsi="仿宋" w:eastAsia="仿宋" w:cs="仿宋"/>
          <w:sz w:val="24"/>
          <w:szCs w:val="24"/>
          <w:highlight w:val="white"/>
          <w:lang w:val="en-US" w:eastAsia="zh-CN"/>
        </w:rPr>
        <w:t xml:space="preserve">5、磋商文件的约束力</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5.1</w:t>
      </w:r>
      <w:r>
        <w:rPr>
          <w:rFonts w:hint="eastAsia" w:ascii="仿宋" w:hAnsi="仿宋" w:eastAsia="仿宋" w:cs="仿宋"/>
          <w:color w:val="000000"/>
          <w:sz w:val="24"/>
          <w:szCs w:val="24"/>
          <w:highlight w:val="white"/>
          <w:lang w:val="en-US" w:eastAsia="zh-CN"/>
        </w:rPr>
        <w:t xml:space="preserve"> </w:t>
      </w:r>
      <w:r>
        <w:rPr>
          <w:rFonts w:hint="eastAsia" w:ascii="仿宋" w:hAnsi="仿宋" w:eastAsia="仿宋" w:cs="仿宋"/>
          <w:color w:val="000000"/>
          <w:sz w:val="24"/>
          <w:szCs w:val="24"/>
          <w:highlight w:val="white"/>
        </w:rPr>
        <w:t xml:space="preserve">供应商一旦参加本项目采购活动，即被认为接受了本磋商文件的规定和约束。</w:t>
      </w:r>
      <w:r/>
    </w:p>
    <w:p>
      <w:pPr>
        <w:ind w:firstLine="498"/>
        <w:keepLines/>
        <w:keepNext/>
        <w:pageBreakBefore w:val="0"/>
        <w:spacing w:before="145" w:after="145" w:line="360" w:lineRule="auto"/>
        <w:widowControl w:val="off"/>
        <w:rPr>
          <w:rFonts w:hint="eastAsia" w:ascii="仿宋" w:hAnsi="仿宋" w:eastAsia="仿宋" w:cs="仿宋"/>
          <w:b/>
          <w:bCs/>
          <w:sz w:val="24"/>
          <w:szCs w:val="24"/>
          <w:highlight w:val="white"/>
        </w:rPr>
        <w:outlineLvl w:val="2"/>
      </w:pPr>
      <w:r/>
      <w:bookmarkStart w:id="63" w:name="_Toc20823281"/>
      <w:r/>
      <w:bookmarkStart w:id="64" w:name="_Toc16938525"/>
      <w:r/>
      <w:bookmarkStart w:id="65" w:name="_Toc120614215"/>
      <w:r/>
      <w:bookmarkStart w:id="66" w:name="_Toc513029209"/>
      <w:r>
        <w:rPr>
          <w:rFonts w:hint="eastAsia" w:ascii="仿宋" w:hAnsi="仿宋" w:eastAsia="仿宋" w:cs="仿宋"/>
          <w:b/>
          <w:bCs/>
          <w:sz w:val="24"/>
          <w:szCs w:val="24"/>
          <w:highlight w:val="white"/>
        </w:rPr>
        <w:t xml:space="preserve">二、</w:t>
      </w:r>
      <w:bookmarkEnd w:id="63"/>
      <w:r/>
      <w:bookmarkEnd w:id="64"/>
      <w:r/>
      <w:bookmarkEnd w:id="65"/>
      <w:r/>
      <w:bookmarkEnd w:id="66"/>
      <w:r>
        <w:rPr>
          <w:rFonts w:hint="eastAsia" w:ascii="仿宋" w:hAnsi="仿宋" w:eastAsia="仿宋" w:cs="仿宋"/>
          <w:b/>
          <w:bCs/>
          <w:sz w:val="24"/>
          <w:szCs w:val="24"/>
          <w:highlight w:val="white"/>
        </w:rPr>
        <w:t xml:space="preserve">磋商文件</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67" w:name="_Toc16938526"/>
      <w:r/>
      <w:bookmarkStart w:id="68" w:name="_Toc20823282"/>
      <w:r/>
      <w:bookmarkStart w:id="69" w:name="_Toc513029210"/>
      <w:r>
        <w:rPr>
          <w:rFonts w:hint="eastAsia" w:ascii="仿宋" w:hAnsi="仿宋" w:eastAsia="仿宋" w:cs="仿宋"/>
          <w:sz w:val="24"/>
          <w:szCs w:val="24"/>
          <w:highlight w:val="white"/>
          <w:lang w:val="en-US" w:eastAsia="zh-CN"/>
        </w:rPr>
        <w:t xml:space="preserve">6、磋商文件构成</w:t>
      </w:r>
      <w:bookmarkEnd w:id="67"/>
      <w:r/>
      <w:bookmarkEnd w:id="68"/>
      <w:r/>
      <w:bookmarkEnd w:id="69"/>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6.1</w:t>
      </w:r>
      <w:r>
        <w:rPr>
          <w:rFonts w:hint="eastAsia" w:ascii="仿宋" w:hAnsi="仿宋" w:eastAsia="仿宋" w:cs="仿宋"/>
          <w:color w:val="000000"/>
          <w:sz w:val="24"/>
          <w:szCs w:val="24"/>
          <w:highlight w:val="white"/>
          <w:lang w:val="en-US" w:eastAsia="zh-CN"/>
        </w:rPr>
        <w:t xml:space="preserve"> </w:t>
      </w:r>
      <w:r>
        <w:rPr>
          <w:rFonts w:hint="eastAsia" w:ascii="仿宋" w:hAnsi="仿宋" w:eastAsia="仿宋" w:cs="仿宋"/>
          <w:color w:val="000000"/>
          <w:sz w:val="24"/>
          <w:szCs w:val="24"/>
          <w:highlight w:val="white"/>
        </w:rPr>
        <w:t xml:space="preserve">磋商文件由以下部分组成：</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（1）磋商邀请</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（2）供应商须知</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（3）合同文本</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（4）采购需求</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（5）评审方法与评审标准</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（6）响应文件格式</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eastAsia="zh-CN"/>
        </w:rPr>
        <w:t xml:space="preserve">供应商应</w:t>
      </w:r>
      <w:r>
        <w:rPr>
          <w:rFonts w:hint="eastAsia" w:ascii="仿宋" w:hAnsi="仿宋" w:eastAsia="仿宋" w:cs="仿宋"/>
          <w:color w:val="000000"/>
          <w:sz w:val="24"/>
          <w:szCs w:val="24"/>
          <w:highlight w:val="white"/>
        </w:rPr>
        <w:t xml:space="preserve">仔细检查磋商文件是否齐全，如有缺漏请立即与</w:t>
      </w:r>
      <w:r>
        <w:rPr>
          <w:rFonts w:hint="eastAsia" w:ascii="仿宋" w:hAnsi="仿宋" w:eastAsia="仿宋" w:cs="仿宋"/>
          <w:color w:val="000000"/>
          <w:sz w:val="24"/>
          <w:szCs w:val="24"/>
          <w:highlight w:val="white"/>
          <w:lang w:eastAsia="zh-CN"/>
        </w:rPr>
        <w:t xml:space="preserve">磋商代理</w:t>
      </w:r>
      <w:r>
        <w:rPr>
          <w:rFonts w:hint="eastAsia" w:ascii="仿宋" w:hAnsi="仿宋" w:eastAsia="仿宋" w:cs="仿宋"/>
          <w:color w:val="000000"/>
          <w:sz w:val="24"/>
          <w:szCs w:val="24"/>
          <w:highlight w:val="white"/>
        </w:rPr>
        <w:t xml:space="preserve">联系解决。</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6.2</w:t>
      </w:r>
      <w:r>
        <w:rPr>
          <w:rFonts w:hint="eastAsia" w:ascii="仿宋" w:hAnsi="仿宋" w:eastAsia="仿宋" w:cs="仿宋"/>
          <w:color w:val="000000"/>
          <w:sz w:val="24"/>
          <w:szCs w:val="24"/>
          <w:highlight w:val="white"/>
          <w:lang w:val="en-US" w:eastAsia="zh-CN"/>
        </w:rPr>
        <w:t xml:space="preserve"> </w:t>
      </w:r>
      <w:r>
        <w:rPr>
          <w:rFonts w:hint="eastAsia" w:ascii="仿宋" w:hAnsi="仿宋" w:eastAsia="仿宋" w:cs="仿宋"/>
          <w:color w:val="000000"/>
          <w:sz w:val="24"/>
          <w:szCs w:val="24"/>
          <w:highlight w:val="whit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70" w:name="_Toc20823283"/>
      <w:r/>
      <w:bookmarkStart w:id="71" w:name="_Toc513029211"/>
      <w:r/>
      <w:bookmarkStart w:id="72" w:name="_Toc462564070"/>
      <w:r/>
      <w:bookmarkStart w:id="73" w:name="_Toc16938527"/>
      <w:r>
        <w:rPr>
          <w:rFonts w:hint="eastAsia" w:ascii="仿宋" w:hAnsi="仿宋" w:eastAsia="仿宋" w:cs="仿宋"/>
          <w:sz w:val="24"/>
          <w:szCs w:val="24"/>
          <w:highlight w:val="white"/>
          <w:lang w:val="en-US" w:eastAsia="zh-CN"/>
        </w:rPr>
        <w:t xml:space="preserve">7、磋商文件的澄清</w:t>
      </w:r>
      <w:bookmarkEnd w:id="70"/>
      <w:r/>
      <w:bookmarkEnd w:id="71"/>
      <w:r/>
      <w:bookmarkEnd w:id="72"/>
      <w:r/>
      <w:bookmarkEnd w:id="73"/>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7.1 任何要求对磋商文件进行澄清的供应商，应在磋商截止期5日前按磋商公告中的通讯地址，以书面形式通知</w:t>
      </w:r>
      <w:r>
        <w:rPr>
          <w:rFonts w:hint="eastAsia" w:ascii="仿宋" w:hAnsi="仿宋" w:eastAsia="仿宋" w:cs="仿宋"/>
          <w:color w:val="000000"/>
          <w:sz w:val="24"/>
          <w:szCs w:val="24"/>
          <w:highlight w:val="white"/>
          <w:lang w:eastAsia="zh-CN"/>
        </w:rPr>
        <w:t xml:space="preserve">磋商代理</w:t>
      </w:r>
      <w:r>
        <w:rPr>
          <w:rFonts w:hint="eastAsia" w:ascii="仿宋" w:hAnsi="仿宋" w:eastAsia="仿宋" w:cs="仿宋"/>
          <w:color w:val="000000"/>
          <w:sz w:val="24"/>
          <w:szCs w:val="24"/>
          <w:highlight w:val="white"/>
        </w:rPr>
        <w:t xml:space="preserve">。</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74" w:name="_Toc20823284"/>
      <w:r/>
      <w:bookmarkStart w:id="75" w:name="_Toc513029212"/>
      <w:r/>
      <w:bookmarkStart w:id="76" w:name="_Toc16938528"/>
      <w:r/>
      <w:bookmarkStart w:id="77" w:name="_Toc462564071"/>
      <w:r>
        <w:rPr>
          <w:rFonts w:hint="eastAsia" w:ascii="仿宋" w:hAnsi="仿宋" w:eastAsia="仿宋" w:cs="仿宋"/>
          <w:sz w:val="24"/>
          <w:szCs w:val="24"/>
          <w:highlight w:val="white"/>
          <w:lang w:val="en-US" w:eastAsia="zh-CN"/>
        </w:rPr>
        <w:t xml:space="preserve">8、磋商文件的澄清和修改</w:t>
      </w:r>
      <w:bookmarkEnd w:id="74"/>
      <w:r/>
      <w:bookmarkEnd w:id="75"/>
      <w:r/>
      <w:bookmarkEnd w:id="76"/>
      <w:r/>
      <w:bookmarkEnd w:id="77"/>
      <w:r/>
      <w:r/>
    </w:p>
    <w:p>
      <w:pPr>
        <w:ind w:firstLine="420"/>
        <w:spacing w:line="360" w:lineRule="auto"/>
        <w:rPr>
          <w:rFonts w:hint="eastAsia" w:ascii="仿宋" w:hAnsi="仿宋" w:eastAsia="仿宋" w:cs="仿宋"/>
          <w:color w:val="000000"/>
          <w:sz w:val="24"/>
          <w:szCs w:val="24"/>
          <w:highlight w:val="white"/>
        </w:rPr>
      </w:pPr>
      <w:r/>
      <w:bookmarkStart w:id="78" w:name="_Toc462564072"/>
      <w:r/>
      <w:bookmarkStart w:id="79" w:name="_Toc20823285"/>
      <w:r/>
      <w:bookmarkStart w:id="80" w:name="_Toc120614216"/>
      <w:r/>
      <w:bookmarkStart w:id="81" w:name="_Toc16938529"/>
      <w:r/>
      <w:bookmarkStart w:id="82" w:name="_Toc513029213"/>
      <w:r>
        <w:rPr>
          <w:rFonts w:hint="eastAsia" w:ascii="仿宋" w:hAnsi="仿宋" w:eastAsia="仿宋" w:cs="仿宋"/>
          <w:color w:val="000000"/>
          <w:sz w:val="24"/>
          <w:szCs w:val="24"/>
          <w:highlight w:val="white"/>
        </w:rPr>
        <w:t xml:space="preserve">8.1 在响应文件提交截止时间前，</w:t>
      </w:r>
      <w:r>
        <w:rPr>
          <w:rFonts w:hint="eastAsia" w:ascii="仿宋" w:hAnsi="仿宋" w:eastAsia="仿宋" w:cs="仿宋"/>
          <w:color w:val="000000"/>
          <w:sz w:val="24"/>
          <w:szCs w:val="24"/>
          <w:highlight w:val="white"/>
          <w:lang w:val="en-US" w:eastAsia="zh-CN"/>
        </w:rPr>
        <w:t xml:space="preserve">磋商代理</w:t>
      </w:r>
      <w:r>
        <w:rPr>
          <w:rFonts w:hint="eastAsia" w:ascii="仿宋" w:hAnsi="仿宋" w:eastAsia="仿宋" w:cs="仿宋"/>
          <w:color w:val="000000"/>
          <w:sz w:val="24"/>
          <w:szCs w:val="24"/>
          <w:highlight w:val="white"/>
        </w:rPr>
        <w:t xml:space="preserve">可以对磋商文件进行修改。磋商文件的修改将在原公告媒体发布更正公告，更正内容将作为磋商文件的组成部分，并对供应商具有约束力。</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8.2 供应商应在提交响应文件截止时间前，关注原公告媒体有关本项目的更正公告，根据更正公告内容自行决定是否需要重新制作和提交响应文件，并承担由此产生的相应责任。</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8.3 </w:t>
      </w:r>
      <w:r>
        <w:rPr>
          <w:rFonts w:hint="eastAsia" w:ascii="仿宋" w:hAnsi="仿宋" w:eastAsia="仿宋" w:cs="仿宋"/>
          <w:color w:val="000000"/>
          <w:sz w:val="24"/>
          <w:szCs w:val="24"/>
          <w:highlight w:val="white"/>
          <w:lang w:val="en-US" w:eastAsia="zh-CN"/>
        </w:rPr>
        <w:t xml:space="preserve">磋商代理</w:t>
      </w:r>
      <w:r>
        <w:rPr>
          <w:rFonts w:hint="eastAsia" w:ascii="仿宋" w:hAnsi="仿宋" w:eastAsia="仿宋" w:cs="仿宋"/>
          <w:color w:val="000000"/>
          <w:sz w:val="24"/>
          <w:szCs w:val="24"/>
          <w:highlight w:val="white"/>
        </w:rPr>
        <w:t xml:space="preserve">有权按照法定的要求推迟提交响应文件截止时间，并在原公告媒体发布更正公告。</w:t>
      </w:r>
      <w:r/>
    </w:p>
    <w:p>
      <w:pPr>
        <w:ind w:firstLine="498"/>
        <w:keepLines/>
        <w:keepNext/>
        <w:pageBreakBefore w:val="0"/>
        <w:spacing w:before="145" w:after="145" w:line="360" w:lineRule="auto"/>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rPr>
        <w:t xml:space="preserve">三、响应文件的编制</w:t>
      </w:r>
      <w:bookmarkEnd w:id="78"/>
      <w:r/>
      <w:bookmarkEnd w:id="79"/>
      <w:r/>
      <w:bookmarkEnd w:id="80"/>
      <w:r/>
      <w:bookmarkEnd w:id="81"/>
      <w:r/>
      <w:bookmarkEnd w:id="82"/>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83" w:name="_Toc513029214"/>
      <w:r/>
      <w:bookmarkStart w:id="84" w:name="_Toc20823286"/>
      <w:r/>
      <w:bookmarkStart w:id="85" w:name="_Toc462564073"/>
      <w:r/>
      <w:bookmarkStart w:id="86" w:name="_Toc16938530"/>
      <w:r>
        <w:rPr>
          <w:rFonts w:hint="eastAsia" w:ascii="仿宋" w:hAnsi="仿宋" w:eastAsia="仿宋" w:cs="仿宋"/>
          <w:sz w:val="24"/>
          <w:szCs w:val="24"/>
          <w:highlight w:val="white"/>
          <w:lang w:val="en-US" w:eastAsia="zh-CN"/>
        </w:rPr>
        <w:t xml:space="preserve">9、响应文件的语言及度量衡单位</w:t>
      </w:r>
      <w:bookmarkEnd w:id="83"/>
      <w:r/>
      <w:bookmarkEnd w:id="84"/>
      <w:r/>
      <w:bookmarkEnd w:id="85"/>
      <w:r/>
      <w:bookmarkEnd w:id="86"/>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9.1供应商提交的响应文件以及供应商与</w:t>
      </w:r>
      <w:r>
        <w:rPr>
          <w:rFonts w:hint="eastAsia" w:ascii="仿宋" w:hAnsi="仿宋" w:eastAsia="仿宋" w:cs="仿宋"/>
          <w:color w:val="000000"/>
          <w:sz w:val="24"/>
          <w:szCs w:val="24"/>
          <w:highlight w:val="white"/>
          <w:lang w:eastAsia="zh-CN"/>
        </w:rPr>
        <w:t xml:space="preserve">磋商代理</w:t>
      </w:r>
      <w:r>
        <w:rPr>
          <w:rFonts w:hint="eastAsia" w:ascii="仿宋" w:hAnsi="仿宋" w:eastAsia="仿宋" w:cs="仿宋"/>
          <w:color w:val="000000"/>
          <w:sz w:val="24"/>
          <w:szCs w:val="24"/>
          <w:highlight w:val="white"/>
        </w:rPr>
        <w:t xml:space="preserve">就有关磋商的所有来往通知、函件和文件均应使用简体中文。</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9.2除技术性能另有规定外，响应文件所使用的度量衡单位，均须采用国家法定计量单位。</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87" w:name="_Toc462564074"/>
      <w:r/>
      <w:bookmarkStart w:id="88" w:name="_Toc20823287"/>
      <w:r/>
      <w:bookmarkStart w:id="89" w:name="_Toc513029215"/>
      <w:r/>
      <w:bookmarkStart w:id="90" w:name="_Toc16938531"/>
      <w:r>
        <w:rPr>
          <w:rFonts w:hint="eastAsia" w:ascii="仿宋" w:hAnsi="仿宋" w:eastAsia="仿宋" w:cs="仿宋"/>
          <w:sz w:val="24"/>
          <w:szCs w:val="24"/>
          <w:highlight w:val="white"/>
          <w:lang w:val="en-US" w:eastAsia="zh-CN"/>
        </w:rPr>
        <w:t xml:space="preserve">10、响应文件构成</w:t>
      </w:r>
      <w:bookmarkEnd w:id="87"/>
      <w:r/>
      <w:bookmarkEnd w:id="88"/>
      <w:r/>
      <w:bookmarkEnd w:id="89"/>
      <w:r/>
      <w:bookmarkEnd w:id="90"/>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10.1供应商编写的响应文件应包括资格证明文件、符合性证明文件、分项报价表、技术要求响应及偏离表、商务要求响应及偏离表、其他证明文件、磋商响应函等部分。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10.2如标书制作工具中格式和内容与“江苏政府采购网”发布的磋商文件不一致，以“江苏政府采购网”发布的磋商文件为准。</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91" w:name="_Hlt26668975"/>
      <w:r/>
      <w:bookmarkEnd w:id="91"/>
      <w:r/>
      <w:bookmarkStart w:id="92" w:name="_Hlt26670360"/>
      <w:r/>
      <w:bookmarkEnd w:id="92"/>
      <w:r/>
      <w:bookmarkStart w:id="93" w:name="_Hlt26954838"/>
      <w:r/>
      <w:bookmarkEnd w:id="93"/>
      <w:r/>
      <w:bookmarkStart w:id="94" w:name="_Toc14577354"/>
      <w:r/>
      <w:bookmarkStart w:id="95" w:name="_Toc513029219"/>
      <w:r/>
      <w:bookmarkStart w:id="96" w:name="_Toc49090507"/>
      <w:r/>
      <w:bookmarkStart w:id="97" w:name="_Toc14577355"/>
      <w:r/>
      <w:bookmarkStart w:id="98" w:name="_Toc49090509"/>
      <w:r/>
      <w:bookmarkStart w:id="99" w:name="_Toc14577357"/>
      <w:r/>
      <w:bookmarkStart w:id="100" w:name="_Toc513029216"/>
      <w:r/>
      <w:bookmarkStart w:id="101" w:name="_Toc49090508"/>
      <w:r>
        <w:rPr>
          <w:rFonts w:hint="eastAsia" w:ascii="仿宋" w:hAnsi="仿宋" w:eastAsia="仿宋" w:cs="仿宋"/>
          <w:sz w:val="24"/>
          <w:szCs w:val="24"/>
          <w:highlight w:val="white"/>
          <w:lang w:val="en-US" w:eastAsia="zh-CN"/>
        </w:rPr>
        <w:t xml:space="preserve">11、证明磋商响应标的符合磋商文件规定的文件</w:t>
      </w:r>
      <w:bookmarkEnd w:id="94"/>
      <w:r/>
      <w:bookmarkEnd w:id="95"/>
      <w:r/>
      <w:bookmarkEnd w:id="96"/>
      <w:r/>
      <w:bookmarkEnd w:id="97"/>
      <w:r/>
      <w:bookmarkEnd w:id="98"/>
      <w:r/>
      <w:bookmarkEnd w:id="99"/>
      <w:r/>
      <w:bookmarkEnd w:id="100"/>
      <w:r/>
      <w:bookmarkEnd w:id="101"/>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11.1供应商应按照法律、法规、规章和规范性文件以及磋商文件要求提交证明文件，证明其响应标的符合磋商文件规定。</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11.2磋商文件对证明文件无明确形式要求的，证明文件可以以文字资料、图纸和数据等形式提交。</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rPr>
          <w:rFonts w:hint="eastAsia" w:ascii="仿宋" w:hAnsi="仿宋" w:eastAsia="仿宋" w:cs="仿宋"/>
          <w:sz w:val="24"/>
          <w:szCs w:val="24"/>
          <w:highlight w:val="white"/>
          <w:lang w:val="en-US" w:eastAsia="zh-CN"/>
        </w:rPr>
        <w:t xml:space="preserve">12、分项报价表</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12.1</w:t>
      </w:r>
      <w:r>
        <w:rPr>
          <w:rFonts w:hint="eastAsia" w:ascii="仿宋" w:hAnsi="仿宋" w:eastAsia="仿宋" w:cs="仿宋"/>
          <w:color w:val="000000"/>
          <w:sz w:val="24"/>
          <w:szCs w:val="24"/>
          <w:highlight w:val="white"/>
          <w:lang w:val="en-US" w:eastAsia="zh-CN"/>
        </w:rPr>
        <w:t xml:space="preserve"> </w:t>
      </w:r>
      <w:r>
        <w:rPr>
          <w:rFonts w:hint="eastAsia" w:ascii="仿宋" w:hAnsi="仿宋" w:eastAsia="仿宋" w:cs="仿宋"/>
          <w:color w:val="000000"/>
          <w:sz w:val="24"/>
          <w:szCs w:val="24"/>
          <w:highlight w:val="white"/>
        </w:rPr>
        <w:t xml:space="preserve">供应商应按照磋商文件规定格式填报分项报价表。</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12.2磋商货币。响应文件中的单价和总价无特殊规定的采用人民币报价，以元为单位标注。磋商文件中另有规定的按规定执行。</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102" w:name="_Hlt26670482"/>
      <w:r/>
      <w:bookmarkEnd w:id="102"/>
      <w:r/>
      <w:bookmarkStart w:id="103" w:name="_Hlt26954731"/>
      <w:r/>
      <w:bookmarkEnd w:id="103"/>
      <w:r/>
      <w:bookmarkStart w:id="104" w:name="_Hlt26670486"/>
      <w:r/>
      <w:bookmarkEnd w:id="104"/>
      <w:r/>
      <w:bookmarkStart w:id="105" w:name="_Hlt26954846"/>
      <w:r/>
      <w:bookmarkEnd w:id="105"/>
      <w:r/>
      <w:bookmarkStart w:id="106" w:name="_Hlt26954848"/>
      <w:r/>
      <w:bookmarkEnd w:id="106"/>
      <w:r>
        <w:rPr>
          <w:rFonts w:hint="eastAsia" w:ascii="仿宋" w:hAnsi="仿宋" w:eastAsia="仿宋" w:cs="仿宋"/>
          <w:sz w:val="24"/>
          <w:szCs w:val="24"/>
          <w:highlight w:val="white"/>
          <w:lang w:val="en-US" w:eastAsia="zh-CN"/>
        </w:rPr>
        <w:t xml:space="preserve">13、技术要求响应及偏离表、商务要求响应及偏离表</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zh-CN"/>
        </w:rPr>
        <w:t xml:space="preserve">13.1供应商需对磋商文件中的技术要求与商务要求逐项作出响应或偏离，并说明原因。</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zh-CN"/>
        </w:rPr>
        <w:t xml:space="preserve">13.2</w:t>
      </w:r>
      <w:r>
        <w:rPr>
          <w:rFonts w:hint="eastAsia" w:ascii="仿宋" w:hAnsi="仿宋" w:eastAsia="仿宋" w:cs="仿宋"/>
          <w:color w:val="000000"/>
          <w:sz w:val="24"/>
          <w:szCs w:val="24"/>
          <w:highlight w:val="white"/>
          <w:lang w:val="en-US" w:eastAsia="zh-CN"/>
        </w:rPr>
        <w:t xml:space="preserve"> </w:t>
      </w:r>
      <w:r>
        <w:rPr>
          <w:rFonts w:hint="eastAsia" w:ascii="仿宋" w:hAnsi="仿宋" w:eastAsia="仿宋" w:cs="仿宋"/>
          <w:color w:val="000000"/>
          <w:sz w:val="24"/>
          <w:szCs w:val="24"/>
          <w:highlight w:val="white"/>
          <w:lang w:val="zh-CN"/>
        </w:rPr>
        <w:t xml:space="preserve">供应商可在响应文件中提供认为需要的其他技术文件或说明。</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107" w:name="_Toc49090510"/>
      <w:r/>
      <w:bookmarkStart w:id="108" w:name="_Toc14577359"/>
      <w:r>
        <w:rPr>
          <w:rFonts w:hint="eastAsia" w:ascii="仿宋" w:hAnsi="仿宋" w:eastAsia="仿宋" w:cs="仿宋"/>
          <w:sz w:val="24"/>
          <w:szCs w:val="24"/>
          <w:highlight w:val="white"/>
          <w:lang w:val="en-US" w:eastAsia="zh-CN"/>
        </w:rPr>
        <w:t xml:space="preserve">14、磋商响应函</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zh-CN"/>
        </w:rPr>
        <w:t xml:space="preserve">1</w:t>
      </w:r>
      <w:r>
        <w:rPr>
          <w:rFonts w:hint="eastAsia" w:ascii="仿宋" w:hAnsi="仿宋" w:eastAsia="仿宋" w:cs="仿宋"/>
          <w:color w:val="000000"/>
          <w:sz w:val="24"/>
          <w:szCs w:val="24"/>
          <w:highlight w:val="white"/>
          <w:lang w:val="en-US" w:eastAsia="zh-CN"/>
        </w:rPr>
        <w:t xml:space="preserve">4</w:t>
      </w:r>
      <w:r>
        <w:rPr>
          <w:rFonts w:hint="eastAsia" w:ascii="仿宋" w:hAnsi="仿宋" w:eastAsia="仿宋" w:cs="仿宋"/>
          <w:color w:val="000000"/>
          <w:sz w:val="24"/>
          <w:szCs w:val="24"/>
          <w:highlight w:val="white"/>
          <w:lang w:val="zh-CN"/>
        </w:rPr>
        <w:t xml:space="preserve">.1供应商应按照磋商文件中提供的格式完整、正确填写磋商响应函。</w:t>
      </w:r>
      <w:bookmarkEnd w:id="107"/>
      <w:r/>
      <w:bookmarkEnd w:id="108"/>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109" w:name="_Toc14577360"/>
      <w:r/>
      <w:bookmarkStart w:id="110" w:name="_Toc49090511"/>
      <w:r>
        <w:rPr>
          <w:rFonts w:hint="eastAsia" w:ascii="仿宋" w:hAnsi="仿宋" w:eastAsia="仿宋" w:cs="仿宋"/>
          <w:sz w:val="24"/>
          <w:szCs w:val="24"/>
          <w:highlight w:val="white"/>
          <w:lang w:val="en-US" w:eastAsia="zh-CN"/>
        </w:rPr>
        <w:t xml:space="preserve">15、磋商有效期</w:t>
      </w:r>
      <w:bookmarkEnd w:id="109"/>
      <w:r/>
      <w:bookmarkEnd w:id="110"/>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.1磋商有效期为</w:t>
      </w:r>
      <w:r>
        <w:rPr>
          <w:rFonts w:hint="eastAsia" w:ascii="仿宋" w:hAnsi="仿宋" w:eastAsia="仿宋" w:cs="仿宋"/>
          <w:color w:val="000000"/>
          <w:sz w:val="24"/>
          <w:szCs w:val="24"/>
          <w:highlight w:val="white"/>
          <w:lang w:eastAsia="zh-CN"/>
        </w:rPr>
        <w:t xml:space="preserve">磋商代理</w:t>
      </w:r>
      <w:r>
        <w:rPr>
          <w:rFonts w:hint="eastAsia" w:ascii="仿宋" w:hAnsi="仿宋" w:eastAsia="仿宋" w:cs="仿宋"/>
          <w:color w:val="000000"/>
          <w:sz w:val="24"/>
          <w:szCs w:val="24"/>
          <w:highlight w:val="white"/>
        </w:rPr>
        <w:t xml:space="preserve">规定的提交响应文件截止之日后</w:t>
      </w:r>
      <w:r>
        <w:rPr>
          <w:rFonts w:hint="eastAsia" w:ascii="仿宋" w:hAnsi="仿宋" w:eastAsia="仿宋" w:cs="仿宋"/>
          <w:color w:val="000000"/>
          <w:sz w:val="24"/>
          <w:szCs w:val="24"/>
          <w:highlight w:val="white"/>
          <w:lang w:val="zh-CN"/>
        </w:rPr>
        <w:t xml:space="preserve">六十天</w:t>
      </w:r>
      <w:r>
        <w:rPr>
          <w:rFonts w:hint="eastAsia" w:ascii="仿宋" w:hAnsi="仿宋" w:eastAsia="仿宋" w:cs="仿宋"/>
          <w:color w:val="000000"/>
          <w:sz w:val="24"/>
          <w:szCs w:val="24"/>
          <w:highlight w:val="white"/>
        </w:rPr>
        <w:t xml:space="preserve">。磋商有效期比规定短的将被视为非实质性响应磋商文件而予以拒绝。</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rPr>
          <w:rFonts w:hint="eastAsia" w:ascii="仿宋" w:hAnsi="仿宋" w:eastAsia="仿宋" w:cs="仿宋"/>
          <w:sz w:val="24"/>
          <w:szCs w:val="24"/>
          <w:highlight w:val="white"/>
          <w:lang w:val="en-US" w:eastAsia="zh-CN"/>
        </w:rPr>
        <w:t xml:space="preserve">16、磋商有效期的延长</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.1在特殊情况下，</w:t>
      </w:r>
      <w:r>
        <w:rPr>
          <w:rFonts w:hint="eastAsia" w:ascii="仿宋" w:hAnsi="仿宋" w:eastAsia="仿宋" w:cs="仿宋"/>
          <w:color w:val="000000"/>
          <w:sz w:val="24"/>
          <w:szCs w:val="24"/>
          <w:highlight w:val="white"/>
          <w:lang w:eastAsia="zh-CN"/>
        </w:rPr>
        <w:t xml:space="preserve">磋商代理</w:t>
      </w:r>
      <w:r>
        <w:rPr>
          <w:rFonts w:hint="eastAsia" w:ascii="仿宋" w:hAnsi="仿宋" w:eastAsia="仿宋" w:cs="仿宋"/>
          <w:color w:val="000000"/>
          <w:sz w:val="24"/>
          <w:szCs w:val="24"/>
          <w:highlight w:val="white"/>
        </w:rPr>
        <w:t xml:space="preserve">于原磋商有效期满之前，可向供应商提出延长磋商有效期的要求。这种要求与答复均应采用书面形式。供应商可以拒绝</w:t>
      </w:r>
      <w:r>
        <w:rPr>
          <w:rFonts w:hint="eastAsia" w:ascii="仿宋" w:hAnsi="仿宋" w:eastAsia="仿宋" w:cs="仿宋"/>
          <w:color w:val="000000"/>
          <w:sz w:val="24"/>
          <w:szCs w:val="24"/>
          <w:highlight w:val="white"/>
          <w:lang w:eastAsia="zh-CN"/>
        </w:rPr>
        <w:t xml:space="preserve">磋商代理</w:t>
      </w:r>
      <w:r>
        <w:rPr>
          <w:rFonts w:hint="eastAsia" w:ascii="仿宋" w:hAnsi="仿宋" w:eastAsia="仿宋" w:cs="仿宋"/>
          <w:color w:val="000000"/>
          <w:sz w:val="24"/>
          <w:szCs w:val="24"/>
          <w:highlight w:val="white"/>
        </w:rPr>
        <w:t xml:space="preserve">的这一要求而放弃磋商，同意延长磋商有效期的供应商既不能要求也不允许修改其响应文件。受磋商有效期约束的所有权利与义务均延长至新的有效期。</w:t>
      </w:r>
      <w:bookmarkStart w:id="111" w:name="_Hlt26954739"/>
      <w:r/>
      <w:bookmarkEnd w:id="111"/>
      <w:r/>
      <w:bookmarkStart w:id="112" w:name="_Hlt26954852"/>
      <w:r/>
      <w:bookmarkEnd w:id="112"/>
      <w:r/>
      <w:bookmarkStart w:id="113" w:name="_Toc16938540"/>
      <w:r/>
      <w:bookmarkStart w:id="114" w:name="_Toc20823296"/>
      <w:r/>
      <w:bookmarkStart w:id="115" w:name="_Toc513029224"/>
      <w:r/>
      <w:bookmarkStart w:id="116" w:name="_Toc120614217"/>
      <w:r/>
      <w:r/>
    </w:p>
    <w:p>
      <w:pPr>
        <w:ind w:firstLine="498"/>
        <w:keepLines/>
        <w:keepNext/>
        <w:pageBreakBefore w:val="0"/>
        <w:spacing w:before="145" w:after="145" w:line="360" w:lineRule="auto"/>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lang w:val="en-US" w:eastAsia="zh-CN"/>
        </w:rPr>
        <w:t xml:space="preserve">四、响应文件的递交</w:t>
      </w:r>
      <w:bookmarkEnd w:id="113"/>
      <w:r/>
      <w:bookmarkEnd w:id="114"/>
      <w:r/>
      <w:bookmarkEnd w:id="115"/>
      <w:r/>
      <w:bookmarkEnd w:id="116"/>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117" w:name="_Toc20823297"/>
      <w:r/>
      <w:bookmarkStart w:id="118" w:name="_Toc16938541"/>
      <w:r/>
      <w:bookmarkStart w:id="119" w:name="_Toc513029225"/>
      <w:r/>
      <w:bookmarkStart w:id="120" w:name="_Toc462564084"/>
      <w:r>
        <w:rPr>
          <w:rFonts w:hint="eastAsia" w:ascii="仿宋" w:hAnsi="仿宋" w:eastAsia="仿宋" w:cs="仿宋"/>
          <w:sz w:val="24"/>
          <w:szCs w:val="24"/>
          <w:highlight w:val="white"/>
          <w:lang w:val="en-US" w:eastAsia="zh-CN"/>
        </w:rPr>
        <w:t xml:space="preserve">17、磋商</w:t>
      </w:r>
      <w:bookmarkEnd w:id="117"/>
      <w:r/>
      <w:bookmarkEnd w:id="118"/>
      <w:r/>
      <w:bookmarkEnd w:id="119"/>
      <w:r/>
      <w:bookmarkEnd w:id="120"/>
      <w:r>
        <w:rPr>
          <w:rFonts w:hint="eastAsia" w:ascii="仿宋" w:hAnsi="仿宋" w:eastAsia="仿宋" w:cs="仿宋"/>
          <w:sz w:val="24"/>
          <w:szCs w:val="24"/>
          <w:highlight w:val="white"/>
          <w:lang w:val="en-US" w:eastAsia="zh-CN"/>
        </w:rPr>
        <w:t xml:space="preserve">响应文件的递交</w:t>
      </w:r>
      <w:r/>
    </w:p>
    <w:p>
      <w:pPr>
        <w:ind w:firstLine="420"/>
        <w:spacing w:line="360" w:lineRule="auto"/>
        <w:rPr>
          <w:rFonts w:hint="eastAsia" w:ascii="仿宋" w:hAnsi="仿宋" w:eastAsia="仿宋" w:cs="仿宋"/>
          <w:color w:val="000000"/>
          <w:sz w:val="24"/>
          <w:szCs w:val="24"/>
          <w:highlight w:val="white"/>
        </w:rPr>
      </w:pPr>
      <w:r/>
      <w:bookmarkStart w:id="121" w:name="_Toc16938542"/>
      <w:r/>
      <w:bookmarkStart w:id="122" w:name="_Toc20823298"/>
      <w:r/>
      <w:bookmarkStart w:id="123" w:name="_Toc513029226"/>
      <w:r>
        <w:rPr>
          <w:rFonts w:hint="eastAsia" w:ascii="仿宋" w:hAnsi="仿宋" w:eastAsia="仿宋" w:cs="仿宋"/>
          <w:color w:val="000000"/>
          <w:sz w:val="24"/>
          <w:szCs w:val="24"/>
          <w:highlight w:val="white"/>
        </w:rPr>
        <w:t xml:space="preserve">17.1供应商应当按照《操作手册》规定，在提交响应文件截止时间前制作并上传电子响应文件。</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17.2供应商应充分考虑网络环境、网络带宽等因素可能对磋商产生的影响，如因供应商自身原因造成的电子响应文件上传不成功的，按照本磋商文件第二章第24.3条规定做无效响应处理。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17.3</w:t>
      </w:r>
      <w:r>
        <w:rPr>
          <w:rFonts w:hint="eastAsia" w:ascii="仿宋" w:hAnsi="仿宋" w:eastAsia="仿宋" w:cs="仿宋"/>
          <w:color w:val="000000"/>
          <w:sz w:val="24"/>
          <w:szCs w:val="24"/>
          <w:highlight w:val="white"/>
          <w:lang w:val="en-US" w:eastAsia="zh-CN"/>
        </w:rPr>
        <w:t xml:space="preserve">磋商代理</w:t>
      </w:r>
      <w:r>
        <w:rPr>
          <w:rFonts w:hint="eastAsia" w:ascii="仿宋" w:hAnsi="仿宋" w:eastAsia="仿宋" w:cs="仿宋"/>
          <w:color w:val="000000"/>
          <w:sz w:val="24"/>
          <w:szCs w:val="24"/>
          <w:highlight w:val="white"/>
        </w:rPr>
        <w:t xml:space="preserve">可以按照规定，通过修改磋商文件酌情延长提交响应文件截止日期，在此情况下，供应商的所有权利和义务均以延长后新的截止日期为准。</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rPr>
          <w:rFonts w:hint="eastAsia" w:ascii="仿宋" w:hAnsi="仿宋" w:eastAsia="仿宋" w:cs="仿宋"/>
          <w:sz w:val="24"/>
          <w:szCs w:val="24"/>
          <w:highlight w:val="white"/>
          <w:lang w:val="en-US" w:eastAsia="zh-CN"/>
        </w:rPr>
        <w:t xml:space="preserve">18、提交响应文件截止时间</w:t>
      </w:r>
      <w:bookmarkEnd w:id="121"/>
      <w:r/>
      <w:bookmarkEnd w:id="122"/>
      <w:r/>
      <w:bookmarkEnd w:id="123"/>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bookmarkStart w:id="124" w:name="_Toc20823299"/>
      <w:r/>
      <w:bookmarkStart w:id="125" w:name="_Toc16938543"/>
      <w:r/>
      <w:bookmarkStart w:id="126" w:name="_Toc513029227"/>
      <w:r>
        <w:rPr>
          <w:rFonts w:hint="eastAsia" w:ascii="仿宋" w:hAnsi="仿宋" w:eastAsia="仿宋" w:cs="仿宋"/>
          <w:color w:val="000000"/>
          <w:sz w:val="24"/>
          <w:szCs w:val="24"/>
          <w:highlight w:val="white"/>
          <w:lang w:eastAsia="zh-CN"/>
        </w:rPr>
        <w:t xml:space="preserve">18.1 供应商递交响应文件的时间不得迟于磋商公告中规定的截止时间。</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eastAsia="zh-CN"/>
        </w:rPr>
        <w:t xml:space="preserve">供应商应充分考虑到交通拥堵、人为等风险因素，如因供应商自身原因造成的响应文件无法准时递交由供应商自行承担全部责任。</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eastAsia="zh-CN"/>
        </w:rPr>
        <w:t xml:space="preserve">18.2</w:t>
      </w:r>
      <w:r>
        <w:rPr>
          <w:rFonts w:hint="eastAsia" w:ascii="仿宋" w:hAnsi="仿宋" w:eastAsia="仿宋" w:cs="仿宋"/>
          <w:color w:val="000000"/>
          <w:sz w:val="24"/>
          <w:szCs w:val="24"/>
          <w:highlight w:val="white"/>
          <w:lang w:val="en-US" w:eastAsia="zh-CN"/>
        </w:rPr>
        <w:t xml:space="preserve">磋商</w:t>
      </w:r>
      <w:r>
        <w:rPr>
          <w:rFonts w:hint="eastAsia" w:ascii="仿宋" w:hAnsi="仿宋" w:eastAsia="仿宋" w:cs="仿宋"/>
          <w:color w:val="000000"/>
          <w:sz w:val="24"/>
          <w:szCs w:val="24"/>
          <w:highlight w:val="white"/>
          <w:lang w:eastAsia="zh-CN"/>
        </w:rPr>
        <w:t xml:space="preserve">代理可以按照规定，通过修改磋商文件酌情延长截止日期，在此情况下，供应商的所有权利和义务以及供应商受制的截止日期均应以延长后新的截止日期为准。</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rPr>
          <w:rFonts w:hint="eastAsia" w:ascii="仿宋" w:hAnsi="仿宋" w:eastAsia="仿宋" w:cs="仿宋"/>
          <w:sz w:val="24"/>
          <w:szCs w:val="24"/>
          <w:highlight w:val="white"/>
          <w:lang w:val="en-US" w:eastAsia="zh-CN"/>
        </w:rPr>
        <w:t xml:space="preserve">19、响应文件</w:t>
      </w:r>
      <w:bookmarkEnd w:id="124"/>
      <w:r/>
      <w:bookmarkEnd w:id="125"/>
      <w:r/>
      <w:bookmarkEnd w:id="126"/>
      <w:r>
        <w:rPr>
          <w:rFonts w:hint="eastAsia" w:ascii="仿宋" w:hAnsi="仿宋" w:eastAsia="仿宋" w:cs="仿宋"/>
          <w:sz w:val="24"/>
          <w:szCs w:val="24"/>
          <w:highlight w:val="white"/>
          <w:lang w:val="en-US" w:eastAsia="zh-CN"/>
        </w:rPr>
        <w:t xml:space="preserve">的拒收</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19</w:t>
      </w:r>
      <w:r>
        <w:rPr>
          <w:rFonts w:hint="eastAsia" w:ascii="仿宋" w:hAnsi="仿宋" w:eastAsia="仿宋" w:cs="仿宋"/>
          <w:color w:val="000000"/>
          <w:sz w:val="24"/>
          <w:szCs w:val="24"/>
          <w:highlight w:val="white"/>
        </w:rPr>
        <w:t xml:space="preserve">.1 </w:t>
      </w:r>
      <w:r>
        <w:rPr>
          <w:rFonts w:hint="eastAsia" w:ascii="仿宋" w:hAnsi="仿宋" w:eastAsia="仿宋" w:cs="仿宋"/>
          <w:color w:val="000000"/>
          <w:sz w:val="24"/>
          <w:szCs w:val="24"/>
          <w:highlight w:val="white"/>
          <w:lang w:eastAsia="zh-CN"/>
        </w:rPr>
        <w:t xml:space="preserve">磋商代理</w:t>
      </w:r>
      <w:r>
        <w:rPr>
          <w:rFonts w:hint="eastAsia" w:ascii="仿宋" w:hAnsi="仿宋" w:eastAsia="仿宋" w:cs="仿宋"/>
          <w:color w:val="000000"/>
          <w:sz w:val="24"/>
          <w:szCs w:val="24"/>
          <w:highlight w:val="white"/>
        </w:rPr>
        <w:t xml:space="preserve">拒绝接收提交响应文件截止时间后上传的任何电子响应文件</w:t>
      </w:r>
      <w:r>
        <w:rPr>
          <w:rFonts w:hint="eastAsia" w:ascii="仿宋" w:hAnsi="仿宋" w:eastAsia="仿宋" w:cs="仿宋"/>
          <w:color w:val="000000"/>
          <w:sz w:val="24"/>
          <w:szCs w:val="24"/>
          <w:highlight w:val="white"/>
          <w:lang w:eastAsia="zh-CN"/>
        </w:rPr>
        <w:t xml:space="preserve">。</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127" w:name="_Toc16938544"/>
      <w:r/>
      <w:bookmarkStart w:id="128" w:name="_Toc513029228"/>
      <w:r/>
      <w:bookmarkStart w:id="129" w:name="_Toc20823300"/>
      <w:r>
        <w:rPr>
          <w:rFonts w:hint="eastAsia" w:ascii="仿宋" w:hAnsi="仿宋" w:eastAsia="仿宋" w:cs="仿宋"/>
          <w:sz w:val="24"/>
          <w:szCs w:val="24"/>
          <w:highlight w:val="white"/>
          <w:lang w:val="en-US" w:eastAsia="zh-CN"/>
        </w:rPr>
        <w:t xml:space="preserve">20、响应文件的撤回和修改</w:t>
      </w:r>
      <w:bookmarkEnd w:id="127"/>
      <w:r/>
      <w:bookmarkEnd w:id="128"/>
      <w:r/>
      <w:bookmarkEnd w:id="129"/>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bookmarkStart w:id="130" w:name="_Toc120614218"/>
      <w:r/>
      <w:bookmarkStart w:id="131" w:name="_Toc20823301"/>
      <w:r/>
      <w:bookmarkStart w:id="132" w:name="_Toc513029229"/>
      <w:r/>
      <w:bookmarkStart w:id="133" w:name="_Toc16938545"/>
      <w:r>
        <w:rPr>
          <w:rFonts w:hint="eastAsia" w:ascii="仿宋" w:hAnsi="仿宋" w:eastAsia="仿宋" w:cs="仿宋"/>
          <w:color w:val="000000"/>
          <w:sz w:val="24"/>
          <w:szCs w:val="24"/>
          <w:highlight w:val="white"/>
          <w:lang w:eastAsia="zh-CN"/>
        </w:rPr>
        <w:t xml:space="preserve">20.1 响应文件的撤回</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eastAsia="zh-CN"/>
        </w:rPr>
        <w:t xml:space="preserve">20.1.1 响应文件的撤回</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供应商可在提交响应文件截止时间前，撤回其电子响应文件，具体操作方法见《操作手册》。</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eastAsia="zh-CN"/>
        </w:rPr>
        <w:t xml:space="preserve">20.1.2 供应商撤回响应文件，则认为其不再参与本项采购活动。</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eastAsia="zh-CN"/>
        </w:rPr>
        <w:t xml:space="preserve">20.2 响应文件的修改</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供应商可在提交响应文件截止时间前，对其电子响应文件进行修改，具体操作方法见《操作手册》。</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eastAsia="zh-CN"/>
        </w:rPr>
        <w:t xml:space="preserve">20.3在响应文件提交截止时间之后，供应商不得对其响应文件作任何修改。</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eastAsia="zh-CN"/>
        </w:rPr>
        <w:t xml:space="preserve">20.4在响应文件提交截止时间至磋商文件中规定的响应文件有效期满之间的这段时间内，供应商不得撤回其响应文件。</w:t>
      </w:r>
      <w:r/>
    </w:p>
    <w:p>
      <w:pPr>
        <w:ind w:firstLine="498"/>
        <w:keepLines/>
        <w:keepNext/>
        <w:pageBreakBefore w:val="0"/>
        <w:spacing w:before="145" w:after="145" w:line="360" w:lineRule="auto"/>
        <w:widowControl w:val="off"/>
        <w:rPr>
          <w:rFonts w:hint="eastAsia" w:ascii="仿宋" w:hAnsi="仿宋" w:eastAsia="仿宋" w:cs="仿宋"/>
          <w:b/>
          <w:bCs/>
          <w:sz w:val="24"/>
          <w:szCs w:val="24"/>
          <w:highlight w:val="white"/>
        </w:rPr>
        <w:outlineLvl w:val="2"/>
      </w:pPr>
      <w:r>
        <w:rPr>
          <w:rFonts w:hint="eastAsia" w:ascii="仿宋" w:hAnsi="仿宋" w:eastAsia="仿宋" w:cs="仿宋"/>
          <w:b/>
          <w:bCs/>
          <w:sz w:val="24"/>
          <w:szCs w:val="24"/>
          <w:highlight w:val="white"/>
        </w:rPr>
        <w:t xml:space="preserve">五、</w:t>
      </w:r>
      <w:bookmarkEnd w:id="130"/>
      <w:r/>
      <w:bookmarkEnd w:id="131"/>
      <w:r/>
      <w:bookmarkEnd w:id="132"/>
      <w:r/>
      <w:bookmarkEnd w:id="133"/>
      <w:r>
        <w:rPr>
          <w:rFonts w:hint="eastAsia" w:ascii="仿宋" w:hAnsi="仿宋" w:eastAsia="仿宋" w:cs="仿宋"/>
          <w:b/>
          <w:bCs/>
          <w:sz w:val="24"/>
          <w:szCs w:val="24"/>
          <w:highlight w:val="white"/>
          <w:lang w:eastAsia="zh-CN"/>
        </w:rPr>
        <w:t xml:space="preserve">响应文件的解密与评审</w:t>
      </w:r>
      <w:r/>
    </w:p>
    <w:p>
      <w:pPr>
        <w:pStyle w:val="853"/>
        <w:ind w:firstLine="422"/>
        <w:spacing w:before="0" w:after="0" w:line="360" w:lineRule="auto"/>
        <w:rPr>
          <w:rFonts w:hint="eastAsia" w:ascii="仿宋" w:hAnsi="仿宋" w:eastAsia="仿宋" w:cs="仿宋"/>
          <w:b w:val="0"/>
          <w:bCs w:val="0"/>
          <w:sz w:val="24"/>
          <w:szCs w:val="24"/>
          <w:highlight w:val="white"/>
        </w:rPr>
      </w:pPr>
      <w:r/>
      <w:bookmarkStart w:id="134" w:name="_Toc20823302"/>
      <w:r/>
      <w:bookmarkStart w:id="135" w:name="_Toc16938546"/>
      <w:r/>
      <w:bookmarkStart w:id="136" w:name="_Toc513029230"/>
      <w:r>
        <w:rPr>
          <w:rFonts w:hint="eastAsia" w:ascii="仿宋" w:hAnsi="仿宋" w:eastAsia="仿宋" w:cs="仿宋"/>
          <w:b w:val="0"/>
          <w:bCs w:val="0"/>
          <w:sz w:val="24"/>
          <w:szCs w:val="24"/>
          <w:highlight w:val="white"/>
          <w:lang w:val="en-US" w:eastAsia="zh-CN" w:bidi="ar-SA"/>
        </w:rPr>
        <w:t xml:space="preserve">2</w:t>
      </w:r>
      <w:bookmarkEnd w:id="134"/>
      <w:r/>
      <w:bookmarkEnd w:id="135"/>
      <w:r/>
      <w:bookmarkEnd w:id="136"/>
      <w:r>
        <w:rPr>
          <w:rFonts w:hint="eastAsia" w:ascii="仿宋" w:hAnsi="仿宋" w:eastAsia="仿宋" w:cs="仿宋"/>
          <w:b w:val="0"/>
          <w:bCs w:val="0"/>
          <w:sz w:val="24"/>
          <w:szCs w:val="24"/>
          <w:highlight w:val="white"/>
          <w:lang w:val="en-US" w:eastAsia="zh-CN" w:bidi="ar-SA"/>
        </w:rPr>
        <w:t xml:space="preserve">1.响应文件解密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1</w:t>
      </w:r>
      <w:r>
        <w:rPr>
          <w:rFonts w:hint="eastAsia" w:ascii="仿宋" w:hAnsi="仿宋" w:eastAsia="仿宋" w:cs="仿宋"/>
          <w:color w:val="000000"/>
          <w:sz w:val="24"/>
          <w:szCs w:val="24"/>
          <w:highlight w:val="white"/>
        </w:rPr>
        <w:t xml:space="preserve">.1 供应商应当按照《操作手册》规定，在苏采云系统规定的时间内对磋商响应文件进行解密。</w:t>
      </w:r>
      <w:r/>
    </w:p>
    <w:p>
      <w:pPr>
        <w:pStyle w:val="853"/>
        <w:ind w:firstLine="422"/>
        <w:spacing w:before="0" w:after="0" w:line="360" w:lineRule="auto"/>
        <w:rPr>
          <w:rFonts w:hint="eastAsia" w:ascii="仿宋" w:hAnsi="仿宋" w:eastAsia="仿宋" w:cs="仿宋"/>
          <w:b w:val="0"/>
          <w:bCs w:val="0"/>
          <w:sz w:val="24"/>
          <w:szCs w:val="24"/>
          <w:highlight w:val="white"/>
        </w:rPr>
      </w:pPr>
      <w:r/>
      <w:bookmarkStart w:id="137" w:name="_Toc20823303"/>
      <w:r/>
      <w:bookmarkStart w:id="138" w:name="_Toc16938547"/>
      <w:r/>
      <w:bookmarkStart w:id="139" w:name="_Toc513029231"/>
      <w:r>
        <w:rPr>
          <w:rFonts w:hint="eastAsia" w:ascii="仿宋" w:hAnsi="仿宋" w:eastAsia="仿宋" w:cs="仿宋"/>
          <w:b w:val="0"/>
          <w:bCs w:val="0"/>
          <w:sz w:val="24"/>
          <w:szCs w:val="24"/>
          <w:highlight w:val="white"/>
          <w:lang w:val="en-US" w:eastAsia="zh-CN" w:bidi="ar-SA"/>
        </w:rPr>
        <w:t xml:space="preserve">22.磋商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2</w:t>
      </w:r>
      <w:r>
        <w:rPr>
          <w:rFonts w:hint="eastAsia" w:ascii="仿宋" w:hAnsi="仿宋" w:eastAsia="仿宋" w:cs="仿宋"/>
          <w:color w:val="000000"/>
          <w:sz w:val="24"/>
          <w:szCs w:val="24"/>
          <w:highlight w:val="white"/>
        </w:rPr>
        <w:t xml:space="preserve">.1 </w:t>
      </w:r>
      <w:r>
        <w:rPr>
          <w:rFonts w:hint="eastAsia" w:ascii="仿宋" w:hAnsi="仿宋" w:eastAsia="仿宋" w:cs="仿宋"/>
          <w:color w:val="000000"/>
          <w:sz w:val="24"/>
          <w:szCs w:val="24"/>
          <w:highlight w:val="white"/>
          <w:lang w:val="en-US" w:eastAsia="zh-CN"/>
        </w:rPr>
        <w:t xml:space="preserve">磋商代理</w:t>
      </w:r>
      <w:r>
        <w:rPr>
          <w:rFonts w:hint="eastAsia" w:ascii="仿宋" w:hAnsi="仿宋" w:eastAsia="仿宋" w:cs="仿宋"/>
          <w:color w:val="000000"/>
          <w:sz w:val="24"/>
          <w:szCs w:val="24"/>
          <w:highlight w:val="white"/>
        </w:rPr>
        <w:t xml:space="preserve">将组织磋商小组对响应文件进行评审。</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2</w:t>
      </w:r>
      <w:r>
        <w:rPr>
          <w:rFonts w:hint="eastAsia" w:ascii="仿宋" w:hAnsi="仿宋" w:eastAsia="仿宋" w:cs="仿宋"/>
          <w:color w:val="000000"/>
          <w:sz w:val="24"/>
          <w:szCs w:val="24"/>
          <w:highlight w:val="white"/>
        </w:rPr>
        <w:t xml:space="preserve">.2 磋商小组由采购人代表和有关技术、经济等方面的专家组成，且人员构成符合政府采购有关规定。</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2</w:t>
      </w:r>
      <w:r>
        <w:rPr>
          <w:rFonts w:hint="eastAsia" w:ascii="仿宋" w:hAnsi="仿宋" w:eastAsia="仿宋" w:cs="仿宋"/>
          <w:color w:val="000000"/>
          <w:sz w:val="24"/>
          <w:szCs w:val="24"/>
          <w:highlight w:val="white"/>
        </w:rPr>
        <w:t xml:space="preserve">.3 磋商小组独立工作，负责评审所有响应文件并推荐成交侯选人，或根据采购人授权直接确定成交供应商。</w:t>
      </w:r>
      <w:r/>
    </w:p>
    <w:p>
      <w:pPr>
        <w:pStyle w:val="853"/>
        <w:ind w:firstLine="422"/>
        <w:spacing w:before="0" w:after="0" w:line="360" w:lineRule="auto"/>
        <w:rPr>
          <w:rFonts w:hint="eastAsia" w:ascii="仿宋" w:hAnsi="仿宋" w:eastAsia="仿宋" w:cs="仿宋"/>
          <w:b w:val="0"/>
          <w:bCs w:val="0"/>
          <w:sz w:val="24"/>
          <w:szCs w:val="24"/>
          <w:highlight w:val="white"/>
        </w:rPr>
      </w:pPr>
      <w:r>
        <w:rPr>
          <w:rFonts w:hint="eastAsia" w:ascii="仿宋" w:hAnsi="仿宋" w:eastAsia="仿宋" w:cs="仿宋"/>
          <w:b w:val="0"/>
          <w:bCs w:val="0"/>
          <w:sz w:val="24"/>
          <w:szCs w:val="24"/>
          <w:highlight w:val="white"/>
          <w:lang w:val="en-US" w:eastAsia="zh-CN" w:bidi="ar-SA"/>
        </w:rPr>
        <w:t xml:space="preserve">23.评审过程的保密与公正</w:t>
      </w:r>
      <w:bookmarkEnd w:id="137"/>
      <w:r/>
      <w:bookmarkEnd w:id="138"/>
      <w:r/>
      <w:bookmarkEnd w:id="139"/>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3</w:t>
      </w:r>
      <w:r>
        <w:rPr>
          <w:rFonts w:hint="eastAsia" w:ascii="仿宋" w:hAnsi="仿宋" w:eastAsia="仿宋" w:cs="仿宋"/>
          <w:color w:val="000000"/>
          <w:sz w:val="24"/>
          <w:szCs w:val="24"/>
          <w:highlight w:val="white"/>
        </w:rPr>
        <w:t xml:space="preserve">.1 磋商小组、采购人和</w:t>
      </w:r>
      <w:r>
        <w:rPr>
          <w:rFonts w:hint="eastAsia" w:ascii="仿宋" w:hAnsi="仿宋" w:eastAsia="仿宋" w:cs="仿宋"/>
          <w:color w:val="000000"/>
          <w:sz w:val="24"/>
          <w:szCs w:val="24"/>
          <w:highlight w:val="white"/>
          <w:lang w:val="en-US" w:eastAsia="zh-CN"/>
        </w:rPr>
        <w:t xml:space="preserve">磋商代理</w:t>
      </w:r>
      <w:r>
        <w:rPr>
          <w:rFonts w:hint="eastAsia" w:ascii="仿宋" w:hAnsi="仿宋" w:eastAsia="仿宋" w:cs="仿宋"/>
          <w:color w:val="000000"/>
          <w:sz w:val="24"/>
          <w:szCs w:val="24"/>
          <w:highlight w:val="white"/>
        </w:rPr>
        <w:t xml:space="preserve">工作人员、相关监督人员等与评审工作有关的人员，对评审情况以及在评审过程中获悉的国家秘密、商业秘密负有保密责任。</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3</w:t>
      </w:r>
      <w:r>
        <w:rPr>
          <w:rFonts w:hint="eastAsia" w:ascii="仿宋" w:hAnsi="仿宋" w:eastAsia="仿宋" w:cs="仿宋"/>
          <w:color w:val="000000"/>
          <w:sz w:val="24"/>
          <w:szCs w:val="24"/>
          <w:highlight w:val="white"/>
        </w:rPr>
        <w:t xml:space="preserve">.2 在评审过程中，供应商不得以任何行为影响磋商评审过程，否则其响应文件将被作为无效响应文件。</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3</w:t>
      </w:r>
      <w:r>
        <w:rPr>
          <w:rFonts w:hint="eastAsia" w:ascii="仿宋" w:hAnsi="仿宋" w:eastAsia="仿宋" w:cs="仿宋"/>
          <w:color w:val="000000"/>
          <w:sz w:val="24"/>
          <w:szCs w:val="24"/>
          <w:highlight w:val="white"/>
        </w:rPr>
        <w:t xml:space="preserve">.3 </w:t>
      </w:r>
      <w:r>
        <w:rPr>
          <w:rFonts w:hint="eastAsia" w:ascii="仿宋" w:hAnsi="仿宋" w:eastAsia="仿宋" w:cs="仿宋"/>
          <w:color w:val="000000"/>
          <w:sz w:val="24"/>
          <w:szCs w:val="24"/>
          <w:highlight w:val="white"/>
          <w:lang w:val="en-US" w:eastAsia="zh-CN"/>
        </w:rPr>
        <w:t xml:space="preserve">磋商代理</w:t>
      </w:r>
      <w:r>
        <w:rPr>
          <w:rFonts w:hint="eastAsia" w:ascii="仿宋" w:hAnsi="仿宋" w:eastAsia="仿宋" w:cs="仿宋"/>
          <w:color w:val="000000"/>
          <w:sz w:val="24"/>
          <w:szCs w:val="24"/>
          <w:highlight w:val="white"/>
        </w:rPr>
        <w:t xml:space="preserve">和磋商小组不向未成交的供应商解释未成交原因，也不公布评审过程中的相关细节。</w:t>
      </w:r>
      <w:r/>
    </w:p>
    <w:p>
      <w:pPr>
        <w:pStyle w:val="853"/>
        <w:ind w:firstLine="422"/>
        <w:spacing w:before="0" w:after="0" w:line="360" w:lineRule="auto"/>
        <w:rPr>
          <w:rFonts w:hint="eastAsia" w:ascii="仿宋" w:hAnsi="仿宋" w:eastAsia="仿宋" w:cs="仿宋"/>
          <w:b w:val="0"/>
          <w:bCs w:val="0"/>
          <w:sz w:val="24"/>
          <w:szCs w:val="24"/>
          <w:highlight w:val="white"/>
        </w:rPr>
      </w:pPr>
      <w:r/>
      <w:bookmarkStart w:id="140" w:name="_Toc16938548"/>
      <w:r/>
      <w:bookmarkStart w:id="141" w:name="_Toc20823304"/>
      <w:r/>
      <w:bookmarkStart w:id="142" w:name="_Toc513029232"/>
      <w:r>
        <w:rPr>
          <w:rFonts w:hint="eastAsia" w:ascii="仿宋" w:hAnsi="仿宋" w:eastAsia="仿宋" w:cs="仿宋"/>
          <w:b w:val="0"/>
          <w:bCs w:val="0"/>
          <w:sz w:val="24"/>
          <w:szCs w:val="24"/>
          <w:highlight w:val="white"/>
          <w:lang w:val="en-US" w:eastAsia="zh-CN" w:bidi="ar-SA"/>
        </w:rPr>
        <w:t xml:space="preserve">24.评审过程中的澄清</w:t>
      </w:r>
      <w:bookmarkEnd w:id="140"/>
      <w:r/>
      <w:bookmarkEnd w:id="141"/>
      <w:r/>
      <w:bookmarkEnd w:id="142"/>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4</w:t>
      </w:r>
      <w:r>
        <w:rPr>
          <w:rFonts w:hint="eastAsia" w:ascii="仿宋" w:hAnsi="仿宋" w:eastAsia="仿宋" w:cs="仿宋"/>
          <w:color w:val="000000"/>
          <w:sz w:val="24"/>
          <w:szCs w:val="24"/>
          <w:highlight w:val="white"/>
        </w:rPr>
        <w:t xml:space="preserve">.1 项目评审期间，磋商小组有权要求供应商对响应文件中含义不明确、同类问题表述不一致或者有明显文字和计算错误的内容等作出必要的澄清、说明或者补正。</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供应商的澄清、说明或者更正不得超出响应文件的范围或者改变响应文件的实质性内容。</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磋商小组并非对每个供应商都作澄清要求。</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4</w:t>
      </w:r>
      <w:r>
        <w:rPr>
          <w:rFonts w:hint="eastAsia" w:ascii="仿宋" w:hAnsi="仿宋" w:eastAsia="仿宋" w:cs="仿宋"/>
          <w:color w:val="000000"/>
          <w:sz w:val="24"/>
          <w:szCs w:val="24"/>
          <w:highlight w:val="white"/>
        </w:rPr>
        <w:t xml:space="preserve">.2 需要供应商进行澄清、说明和补正的，磋商小组将通过苏采云系统向供应商发布</w:t>
      </w:r>
      <w:r>
        <w:rPr>
          <w:rFonts w:hint="eastAsia" w:ascii="仿宋" w:hAnsi="仿宋" w:eastAsia="仿宋" w:cs="仿宋"/>
          <w:color w:val="000000"/>
          <w:sz w:val="24"/>
          <w:szCs w:val="24"/>
          <w:highlight w:val="white"/>
          <w:lang w:val="zh-CN"/>
        </w:rPr>
        <w:t xml:space="preserve">《澄清要求函》</w:t>
      </w:r>
      <w:r>
        <w:rPr>
          <w:rFonts w:hint="eastAsia" w:ascii="仿宋" w:hAnsi="仿宋" w:eastAsia="仿宋" w:cs="仿宋"/>
          <w:color w:val="000000"/>
          <w:sz w:val="24"/>
          <w:szCs w:val="24"/>
          <w:highlight w:val="white"/>
        </w:rPr>
        <w:t xml:space="preserve">，接到</w:t>
      </w:r>
      <w:r>
        <w:rPr>
          <w:rFonts w:hint="eastAsia" w:ascii="仿宋" w:hAnsi="仿宋" w:eastAsia="仿宋" w:cs="仿宋"/>
          <w:color w:val="000000"/>
          <w:sz w:val="24"/>
          <w:szCs w:val="24"/>
          <w:highlight w:val="white"/>
          <w:lang w:val="zh-CN"/>
        </w:rPr>
        <w:t xml:space="preserve">《澄清要求函》</w:t>
      </w:r>
      <w:r>
        <w:rPr>
          <w:rFonts w:hint="eastAsia" w:ascii="仿宋" w:hAnsi="仿宋" w:eastAsia="仿宋" w:cs="仿宋"/>
          <w:color w:val="000000"/>
          <w:sz w:val="24"/>
          <w:szCs w:val="24"/>
          <w:highlight w:val="white"/>
        </w:rPr>
        <w:t xml:space="preserve">的供应商应当按照要求在苏采云系统中提交</w:t>
      </w:r>
      <w:r>
        <w:rPr>
          <w:rFonts w:hint="eastAsia" w:ascii="仿宋" w:hAnsi="仿宋" w:eastAsia="仿宋" w:cs="仿宋"/>
          <w:color w:val="000000"/>
          <w:sz w:val="24"/>
          <w:szCs w:val="24"/>
          <w:highlight w:val="white"/>
          <w:lang w:val="zh-CN"/>
        </w:rPr>
        <w:t xml:space="preserve">《澄清要求函》</w:t>
      </w:r>
      <w:r>
        <w:rPr>
          <w:rFonts w:hint="eastAsia" w:ascii="仿宋" w:hAnsi="仿宋" w:eastAsia="仿宋" w:cs="仿宋"/>
          <w:color w:val="000000"/>
          <w:sz w:val="24"/>
          <w:szCs w:val="24"/>
          <w:highlight w:val="white"/>
        </w:rPr>
        <w:t xml:space="preserve">并加盖电子公章。澄清、说明和更正的内容作为响应文件的补充部分，具体操作方式见《操作手册》。</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24</w:t>
      </w:r>
      <w:r>
        <w:rPr>
          <w:rFonts w:hint="eastAsia" w:ascii="仿宋" w:hAnsi="仿宋" w:eastAsia="仿宋" w:cs="仿宋"/>
          <w:color w:val="000000"/>
          <w:sz w:val="24"/>
          <w:szCs w:val="24"/>
          <w:highlight w:val="white"/>
        </w:rPr>
        <w:t xml:space="preserve">.3 接到磋商小组澄清、说明和更正要求的供应商如未按规定做出澄清、说明和更正，其风险由供应商自行承担。</w:t>
      </w:r>
      <w:r/>
    </w:p>
    <w:p>
      <w:pPr>
        <w:pStyle w:val="853"/>
        <w:ind w:firstLine="422"/>
        <w:spacing w:before="0" w:after="0" w:line="360" w:lineRule="auto"/>
        <w:rPr>
          <w:rFonts w:hint="eastAsia" w:ascii="仿宋" w:hAnsi="仿宋" w:eastAsia="仿宋" w:cs="仿宋"/>
          <w:b w:val="0"/>
          <w:bCs w:val="0"/>
          <w:sz w:val="24"/>
          <w:szCs w:val="24"/>
          <w:highlight w:val="white"/>
        </w:rPr>
      </w:pPr>
      <w:r/>
      <w:bookmarkStart w:id="143" w:name="_Toc16938549"/>
      <w:r/>
      <w:bookmarkStart w:id="144" w:name="_Toc513029233"/>
      <w:r/>
      <w:bookmarkStart w:id="145" w:name="_Toc20823305"/>
      <w:r>
        <w:rPr>
          <w:rFonts w:hint="eastAsia" w:ascii="仿宋" w:hAnsi="仿宋" w:eastAsia="仿宋" w:cs="仿宋"/>
          <w:b w:val="0"/>
          <w:bCs w:val="0"/>
          <w:sz w:val="24"/>
          <w:szCs w:val="24"/>
          <w:highlight w:val="white"/>
          <w:lang w:val="en-US" w:eastAsia="zh-CN" w:bidi="ar-SA"/>
        </w:rPr>
        <w:t xml:space="preserve">25.响应文件的审</w:t>
      </w:r>
      <w:bookmarkEnd w:id="143"/>
      <w:r/>
      <w:bookmarkEnd w:id="144"/>
      <w:r/>
      <w:bookmarkEnd w:id="145"/>
      <w:r>
        <w:rPr>
          <w:rFonts w:hint="eastAsia" w:ascii="仿宋" w:hAnsi="仿宋" w:eastAsia="仿宋" w:cs="仿宋"/>
          <w:b w:val="0"/>
          <w:bCs w:val="0"/>
          <w:sz w:val="24"/>
          <w:szCs w:val="24"/>
          <w:highlight w:val="white"/>
          <w:lang w:val="en-US" w:eastAsia="zh-CN" w:bidi="ar-SA"/>
        </w:rPr>
        <w:t xml:space="preserve">查</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.1 响应文件审查分为资格审查和符合性审查。</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.1.1 资格审查。依据法律法规和磋商文件的规定，对响应文件中的资格证明文件进行审查，以确定供应商是否具备参加磋商的资格。</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磋商小组在进行资格审查的同时，将在“信用中国”网站（www.creditchina.gov.cn）查询供应商的信用记录，以确定供应商是否具备磋商资格,查询结果留存并归档。</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.1.2 符合性审查。依据磋商文件的规定，由磋商小组从响应文件的有效性、完整性和对磋商文件的响应程度进行审查，以确定是否对磋商文件的实质性要求作出响应。</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.1.3 未通过资格审查或符合性审查的供应商，磋商小组将在苏采云系统中告知具体原因，评审结束后磋商小组将不再告知未通过资格审查或符合性审查的原因。</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 未实质性响应磋商文件的情形</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.3.1 供应商在苏采云系统规定的时间内未成功解密电子响应文件的。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.3.2 供应商未按照磋商文件要求上传电子响应文件的。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.3.3 同一供应商提交两个（含两个）以上不同的响应文件或者最后报价的。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.3.4 供应商不具备磋商文件中规定资格要求的。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.3.5 供应商的最后报价超过了采购预算或最高限价的。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.3.6 不符合磋商文件中规定的实质性要求和条件的（</w:t>
      </w:r>
      <w:r>
        <w:rPr>
          <w:rFonts w:hint="eastAsia" w:ascii="仿宋" w:hAnsi="仿宋" w:eastAsia="仿宋" w:cs="仿宋"/>
          <w:b/>
          <w:bCs/>
          <w:color w:val="000000"/>
          <w:sz w:val="24"/>
          <w:szCs w:val="24"/>
          <w:highlight w:val="white"/>
        </w:rPr>
        <w:t xml:space="preserve">本磋商文件中斜体且有下划线部分</w:t>
      </w:r>
      <w:r>
        <w:rPr>
          <w:rFonts w:hint="eastAsia" w:ascii="仿宋" w:hAnsi="仿宋" w:eastAsia="仿宋" w:cs="仿宋"/>
          <w:b/>
          <w:bCs/>
          <w:color w:val="000000"/>
          <w:sz w:val="24"/>
          <w:szCs w:val="24"/>
          <w:highlight w:val="white"/>
          <w:lang w:val="zh-CN"/>
        </w:rPr>
        <w:t xml:space="preserve">或者打“</w:t>
      </w:r>
      <w:r>
        <w:rPr>
          <w:rFonts w:hint="eastAsia" w:ascii="仿宋" w:hAnsi="仿宋" w:eastAsia="仿宋" w:cs="仿宋"/>
          <w:b/>
          <w:bCs/>
          <w:color w:val="000000"/>
          <w:sz w:val="24"/>
          <w:szCs w:val="24"/>
          <w:highlight w:val="white"/>
        </w:rPr>
        <w:t xml:space="preserve">★</w:t>
      </w:r>
      <w:r>
        <w:rPr>
          <w:rFonts w:hint="eastAsia" w:ascii="仿宋" w:hAnsi="仿宋" w:eastAsia="仿宋" w:cs="仿宋"/>
          <w:b/>
          <w:bCs/>
          <w:color w:val="000000"/>
          <w:sz w:val="24"/>
          <w:szCs w:val="24"/>
          <w:highlight w:val="white"/>
          <w:lang w:val="zh-CN"/>
        </w:rPr>
        <w:t xml:space="preserve">”内容，</w:t>
      </w:r>
      <w:r>
        <w:rPr>
          <w:rFonts w:hint="eastAsia" w:ascii="仿宋" w:hAnsi="仿宋" w:eastAsia="仿宋" w:cs="仿宋"/>
          <w:b/>
          <w:bCs/>
          <w:color w:val="000000"/>
          <w:sz w:val="24"/>
          <w:szCs w:val="24"/>
          <w:highlight w:val="white"/>
        </w:rPr>
        <w:t xml:space="preserve">为实质性要求和条件</w:t>
      </w:r>
      <w:r>
        <w:rPr>
          <w:rFonts w:hint="eastAsia" w:ascii="仿宋" w:hAnsi="仿宋" w:eastAsia="仿宋" w:cs="仿宋"/>
          <w:color w:val="000000"/>
          <w:sz w:val="24"/>
          <w:szCs w:val="24"/>
          <w:highlight w:val="white"/>
        </w:rPr>
        <w:t xml:space="preserve">）。</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.3.8 响应文件含有采购人不能接受的附加条件的。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.3.10 响应文件未按照磋商文件要求加盖电子公章的。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.3.11 法律法规及本磋商文件规定的其他无效响应的情形。</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.4 未实质性响应磋商文件的响应文件按无效响应处理。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.5 如果响应文件实质上没有响应磋商文件的要求，磋商小组将予以拒绝，供应商不得通过修改或撤销不合要求的偏离或保留而使其成为实质性响应的文件。</w:t>
      </w:r>
      <w:r/>
    </w:p>
    <w:p>
      <w:pPr>
        <w:ind w:firstLine="420"/>
        <w:spacing w:line="360" w:lineRule="auto"/>
        <w:rPr>
          <w:rFonts w:hint="eastAsia" w:ascii="仿宋" w:hAnsi="仿宋" w:eastAsia="仿宋" w:cs="仿宋"/>
          <w:color w:val="000000"/>
          <w:sz w:val="24"/>
          <w:szCs w:val="24"/>
          <w:highlight w:val="white"/>
        </w:rPr>
      </w:pPr>
      <w:r/>
      <w:bookmarkStart w:id="146" w:name="_Toc20823306"/>
      <w:r/>
      <w:bookmarkStart w:id="147" w:name="_Toc16938550"/>
      <w:r/>
      <w:bookmarkStart w:id="148" w:name="_Toc513029234"/>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.6 供应商在项目评审全过程中应保持通讯畅通，并安排专人与</w:t>
      </w:r>
      <w:r>
        <w:rPr>
          <w:rFonts w:hint="eastAsia" w:ascii="仿宋" w:hAnsi="仿宋" w:eastAsia="仿宋" w:cs="仿宋"/>
          <w:color w:val="000000"/>
          <w:sz w:val="24"/>
          <w:szCs w:val="24"/>
          <w:highlight w:val="white"/>
          <w:lang w:eastAsia="zh-CN"/>
        </w:rPr>
        <w:t xml:space="preserve">磋商代理</w:t>
      </w:r>
      <w:r>
        <w:rPr>
          <w:rFonts w:hint="eastAsia" w:ascii="仿宋" w:hAnsi="仿宋" w:eastAsia="仿宋" w:cs="仿宋"/>
          <w:color w:val="000000"/>
          <w:sz w:val="24"/>
          <w:szCs w:val="24"/>
          <w:highlight w:val="white"/>
        </w:rPr>
        <w:t xml:space="preserve">及磋商小组联系。</w:t>
      </w:r>
      <w:r/>
    </w:p>
    <w:p>
      <w:pPr>
        <w:pStyle w:val="853"/>
        <w:ind w:firstLine="422"/>
        <w:spacing w:before="0" w:after="0" w:line="360" w:lineRule="auto"/>
        <w:rPr>
          <w:rFonts w:hint="eastAsia" w:ascii="仿宋" w:hAnsi="仿宋" w:eastAsia="仿宋" w:cs="仿宋"/>
          <w:b w:val="0"/>
          <w:bCs w:val="0"/>
          <w:sz w:val="24"/>
          <w:szCs w:val="24"/>
          <w:highlight w:val="white"/>
        </w:rPr>
      </w:pPr>
      <w:r>
        <w:rPr>
          <w:rFonts w:hint="eastAsia" w:ascii="仿宋" w:hAnsi="仿宋" w:eastAsia="仿宋" w:cs="仿宋"/>
          <w:b w:val="0"/>
          <w:bCs w:val="0"/>
          <w:sz w:val="24"/>
          <w:szCs w:val="24"/>
          <w:highlight w:val="white"/>
          <w:lang w:val="en-US" w:eastAsia="zh-CN" w:bidi="ar-SA"/>
        </w:rPr>
        <w:t xml:space="preserve">2</w:t>
      </w:r>
      <w:bookmarkEnd w:id="146"/>
      <w:r/>
      <w:bookmarkEnd w:id="147"/>
      <w:r/>
      <w:bookmarkEnd w:id="148"/>
      <w:r>
        <w:rPr>
          <w:rFonts w:hint="eastAsia" w:ascii="仿宋" w:hAnsi="仿宋" w:eastAsia="仿宋" w:cs="仿宋"/>
          <w:b w:val="0"/>
          <w:bCs w:val="0"/>
          <w:sz w:val="24"/>
          <w:szCs w:val="24"/>
          <w:highlight w:val="white"/>
          <w:lang w:val="en-US" w:eastAsia="zh-CN" w:bidi="ar-SA"/>
        </w:rPr>
        <w:t xml:space="preserve">6.磋商程序及评审方法和评审标准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.1 磋商程序</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.1.1 对于通过资格审查和符合性审查的供应商，磋商小组将集中与单一供应商分别进行磋商。磋商小组通过苏采云系统向供应商发布《磋商函》，供应商应当按照要求在苏采云系统提交《磋商响应函》并加盖电子公章。</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退出磋商函》并加盖电子公章。</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.2 评审方法和评审标准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.2.1 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.2.2 评审标准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见本磋商文件第五章规定。</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.3 采购活动终止的情况</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出现下列情形之一的，本次竞争性磋商采购活动将被终止：</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.3.1 因情况变化，不再符合规定的竞争性磋商采购方式适用情形的。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.3.2 出现影响采购公正的违法、违规行为的。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.3.3 除本磋商文件第二章第25.1.2条第三款规定的情形外，在采购过程中符合要求的供应商或者最后报价未超过采购预算的供应商不足3家的。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6</w:t>
      </w:r>
      <w:r>
        <w:rPr>
          <w:rFonts w:hint="eastAsia" w:ascii="仿宋" w:hAnsi="仿宋" w:eastAsia="仿宋" w:cs="仿宋"/>
          <w:color w:val="000000"/>
          <w:sz w:val="24"/>
          <w:szCs w:val="24"/>
          <w:highlight w:val="white"/>
        </w:rPr>
        <w:t xml:space="preserve">.3.4 在苏采云系统规定时间内成功解密电子响应文件的供应商不足3家的。</w:t>
      </w:r>
      <w:r/>
    </w:p>
    <w:p>
      <w:pPr>
        <w:ind w:firstLine="281"/>
        <w:keepLines/>
        <w:keepNext/>
        <w:pageBreakBefore w:val="0"/>
        <w:spacing w:before="145" w:after="145" w:line="360" w:lineRule="auto"/>
        <w:widowControl w:val="off"/>
        <w:rPr>
          <w:rFonts w:hint="eastAsia" w:ascii="仿宋" w:hAnsi="仿宋" w:eastAsia="仿宋" w:cs="仿宋"/>
          <w:b/>
          <w:bCs/>
          <w:sz w:val="24"/>
          <w:szCs w:val="24"/>
          <w:highlight w:val="white"/>
        </w:rPr>
        <w:outlineLvl w:val="2"/>
      </w:pPr>
      <w:r/>
      <w:bookmarkStart w:id="149" w:name="_Toc513029235"/>
      <w:r/>
      <w:bookmarkStart w:id="150" w:name="_Toc16938551"/>
      <w:r/>
      <w:bookmarkStart w:id="151" w:name="_Toc120614219"/>
      <w:r/>
      <w:bookmarkStart w:id="152" w:name="_Toc20823307"/>
      <w:r>
        <w:rPr>
          <w:rFonts w:hint="eastAsia" w:ascii="仿宋" w:hAnsi="仿宋" w:eastAsia="仿宋" w:cs="仿宋"/>
          <w:b/>
          <w:bCs/>
          <w:sz w:val="24"/>
          <w:szCs w:val="24"/>
          <w:highlight w:val="white"/>
        </w:rPr>
        <w:t xml:space="preserve">六、</w:t>
      </w:r>
      <w:bookmarkEnd w:id="149"/>
      <w:r/>
      <w:bookmarkEnd w:id="150"/>
      <w:r/>
      <w:bookmarkEnd w:id="151"/>
      <w:r/>
      <w:bookmarkEnd w:id="152"/>
      <w:r>
        <w:rPr>
          <w:rFonts w:hint="eastAsia" w:ascii="仿宋" w:hAnsi="仿宋" w:eastAsia="仿宋" w:cs="仿宋"/>
          <w:b/>
          <w:bCs/>
          <w:sz w:val="24"/>
          <w:szCs w:val="24"/>
          <w:highlight w:val="white"/>
        </w:rPr>
        <w:t xml:space="preserve">成交</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153" w:name="_Toc513029238"/>
      <w:r/>
      <w:bookmarkStart w:id="154" w:name="_Toc16938554"/>
      <w:r/>
      <w:bookmarkStart w:id="155" w:name="_Toc20823310"/>
      <w:r>
        <w:rPr>
          <w:rFonts w:hint="eastAsia" w:ascii="仿宋" w:hAnsi="仿宋" w:eastAsia="仿宋" w:cs="仿宋"/>
          <w:sz w:val="24"/>
          <w:szCs w:val="24"/>
          <w:highlight w:val="white"/>
          <w:lang w:val="en-US" w:eastAsia="zh-CN"/>
        </w:rPr>
        <w:t xml:space="preserve">27、</w:t>
      </w:r>
      <w:bookmarkEnd w:id="153"/>
      <w:r>
        <w:rPr>
          <w:rFonts w:hint="eastAsia" w:ascii="仿宋" w:hAnsi="仿宋" w:eastAsia="仿宋" w:cs="仿宋"/>
          <w:sz w:val="24"/>
          <w:szCs w:val="24"/>
          <w:highlight w:val="white"/>
          <w:lang w:val="en-US" w:eastAsia="zh-CN"/>
        </w:rPr>
        <w:t xml:space="preserve">确定</w:t>
      </w:r>
      <w:bookmarkEnd w:id="154"/>
      <w:r/>
      <w:bookmarkEnd w:id="155"/>
      <w:r>
        <w:rPr>
          <w:rFonts w:hint="eastAsia" w:ascii="仿宋" w:hAnsi="仿宋" w:eastAsia="仿宋" w:cs="仿宋"/>
          <w:sz w:val="24"/>
          <w:szCs w:val="24"/>
          <w:highlight w:val="white"/>
          <w:lang w:val="en-US" w:eastAsia="zh-CN"/>
        </w:rPr>
        <w:t xml:space="preserve">成交单位</w:t>
      </w:r>
      <w:r/>
    </w:p>
    <w:p>
      <w:pPr>
        <w:ind w:firstLine="420"/>
        <w:spacing w:line="360" w:lineRule="auto"/>
        <w:rPr>
          <w:rFonts w:hint="eastAsia" w:ascii="仿宋" w:hAnsi="仿宋" w:eastAsia="仿宋" w:cs="仿宋"/>
          <w:color w:val="000000"/>
          <w:sz w:val="24"/>
          <w:szCs w:val="24"/>
          <w:highlight w:val="white"/>
        </w:rPr>
      </w:pPr>
      <w:r/>
      <w:bookmarkStart w:id="156" w:name="_Toc200451960"/>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7</w:t>
      </w:r>
      <w:r>
        <w:rPr>
          <w:rFonts w:hint="eastAsia" w:ascii="仿宋" w:hAnsi="仿宋" w:eastAsia="仿宋" w:cs="仿宋"/>
          <w:color w:val="000000"/>
          <w:sz w:val="24"/>
          <w:szCs w:val="24"/>
          <w:highlight w:val="white"/>
        </w:rPr>
        <w:t xml:space="preserve">.1 磋商小组根据综合评分情况，按照评审得分由高到低顺序推荐3名成交候选供应商，并编写评审报告。符合本磋商文件第二章第25.1.2条情形的，可以推荐2名成交候选供应商。评审得分相同的，按照最后报价由低到高的顺序推荐。评审得分且最后报价相同的，按照“第五章 评审方法与评审标准”确定的顺序推荐。</w:t>
      </w:r>
      <w:r/>
    </w:p>
    <w:p>
      <w:pPr>
        <w:ind w:firstLine="420"/>
        <w:spacing w:line="360" w:lineRule="auto"/>
        <w:rPr>
          <w:rFonts w:hint="eastAsia" w:ascii="仿宋" w:hAnsi="仿宋" w:eastAsia="仿宋" w:cs="仿宋"/>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7</w:t>
      </w:r>
      <w:r>
        <w:rPr>
          <w:rFonts w:hint="eastAsia" w:ascii="仿宋" w:hAnsi="仿宋" w:eastAsia="仿宋" w:cs="仿宋"/>
          <w:color w:val="000000"/>
          <w:sz w:val="24"/>
          <w:szCs w:val="24"/>
          <w:highlight w:val="white"/>
        </w:rPr>
        <w:t xml:space="preserve">.2 </w:t>
      </w:r>
      <w:r>
        <w:rPr>
          <w:rFonts w:hint="eastAsia" w:ascii="仿宋" w:hAnsi="仿宋" w:eastAsia="仿宋" w:cs="仿宋"/>
          <w:color w:val="000000"/>
          <w:sz w:val="24"/>
          <w:szCs w:val="24"/>
          <w:highlight w:val="white"/>
          <w:lang w:val="zh-CN"/>
        </w:rPr>
        <w:t xml:space="preserve">按以下第（</w:t>
      </w:r>
      <w:r>
        <w:rPr>
          <w:rFonts w:hint="eastAsia" w:ascii="仿宋" w:hAnsi="仿宋" w:eastAsia="仿宋" w:cs="仿宋"/>
          <w:color w:val="000000"/>
          <w:sz w:val="24"/>
          <w:szCs w:val="24"/>
          <w:highlight w:val="white"/>
        </w:rPr>
        <w:t xml:space="preserve">1</w:t>
      </w:r>
      <w:r>
        <w:rPr>
          <w:rFonts w:hint="eastAsia" w:ascii="仿宋" w:hAnsi="仿宋" w:eastAsia="仿宋" w:cs="仿宋"/>
          <w:color w:val="000000"/>
          <w:sz w:val="24"/>
          <w:szCs w:val="24"/>
          <w:highlight w:val="white"/>
          <w:lang w:val="zh-CN"/>
        </w:rPr>
        <w:t xml:space="preserve">）种方式确定</w:t>
      </w:r>
      <w:r>
        <w:rPr>
          <w:rFonts w:hint="eastAsia" w:ascii="仿宋" w:hAnsi="仿宋" w:eastAsia="仿宋" w:cs="仿宋"/>
          <w:color w:val="000000"/>
          <w:sz w:val="24"/>
          <w:szCs w:val="24"/>
          <w:highlight w:val="white"/>
        </w:rPr>
        <w:t xml:space="preserve">成交供应商</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zh-CN"/>
        </w:rPr>
        <w:t xml:space="preserve">（1）</w:t>
      </w:r>
      <w:r>
        <w:rPr>
          <w:rFonts w:hint="eastAsia" w:ascii="仿宋" w:hAnsi="仿宋" w:eastAsia="仿宋" w:cs="仿宋"/>
          <w:color w:val="000000"/>
          <w:sz w:val="24"/>
          <w:szCs w:val="24"/>
          <w:highlight w:val="white"/>
        </w:rPr>
        <w:t xml:space="preserve">磋商小组</w:t>
      </w:r>
      <w:r>
        <w:rPr>
          <w:rFonts w:hint="eastAsia" w:ascii="仿宋" w:hAnsi="仿宋" w:eastAsia="仿宋" w:cs="仿宋"/>
          <w:color w:val="000000"/>
          <w:sz w:val="24"/>
          <w:szCs w:val="24"/>
          <w:highlight w:val="white"/>
          <w:lang w:val="zh-CN"/>
        </w:rPr>
        <w:t xml:space="preserve">直接确定排名第一的</w:t>
      </w:r>
      <w:r>
        <w:rPr>
          <w:rFonts w:hint="eastAsia" w:ascii="仿宋" w:hAnsi="仿宋" w:eastAsia="仿宋" w:cs="仿宋"/>
          <w:color w:val="000000"/>
          <w:sz w:val="24"/>
          <w:szCs w:val="24"/>
          <w:highlight w:val="white"/>
        </w:rPr>
        <w:t xml:space="preserve">成交候选供应商</w:t>
      </w:r>
      <w:r>
        <w:rPr>
          <w:rFonts w:hint="eastAsia" w:ascii="仿宋" w:hAnsi="仿宋" w:eastAsia="仿宋" w:cs="仿宋"/>
          <w:color w:val="000000"/>
          <w:sz w:val="24"/>
          <w:szCs w:val="24"/>
          <w:highlight w:val="white"/>
          <w:lang w:val="zh-CN"/>
        </w:rPr>
        <w:t xml:space="preserve">为</w:t>
      </w:r>
      <w:r>
        <w:rPr>
          <w:rFonts w:hint="eastAsia" w:ascii="仿宋" w:hAnsi="仿宋" w:eastAsia="仿宋" w:cs="仿宋"/>
          <w:color w:val="000000"/>
          <w:sz w:val="24"/>
          <w:szCs w:val="24"/>
          <w:highlight w:val="white"/>
        </w:rPr>
        <w:t xml:space="preserve">成交供应商</w:t>
      </w:r>
      <w:r>
        <w:rPr>
          <w:rFonts w:hint="eastAsia" w:ascii="仿宋" w:hAnsi="仿宋" w:eastAsia="仿宋" w:cs="仿宋"/>
          <w:color w:val="000000"/>
          <w:sz w:val="24"/>
          <w:szCs w:val="24"/>
          <w:highlight w:val="white"/>
          <w:lang w:val="zh-CN"/>
        </w:rPr>
        <w:t xml:space="preserve">；</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zh-CN"/>
        </w:rPr>
        <w:t xml:space="preserve">（2）采购人在</w:t>
      </w:r>
      <w:r>
        <w:rPr>
          <w:rFonts w:hint="eastAsia" w:ascii="仿宋" w:hAnsi="仿宋" w:eastAsia="仿宋" w:cs="仿宋"/>
          <w:color w:val="000000"/>
          <w:sz w:val="24"/>
          <w:szCs w:val="24"/>
          <w:highlight w:val="white"/>
        </w:rPr>
        <w:t xml:space="preserve">磋商小组</w:t>
      </w:r>
      <w:r>
        <w:rPr>
          <w:rFonts w:hint="eastAsia" w:ascii="仿宋" w:hAnsi="仿宋" w:eastAsia="仿宋" w:cs="仿宋"/>
          <w:color w:val="000000"/>
          <w:sz w:val="24"/>
          <w:szCs w:val="24"/>
          <w:highlight w:val="white"/>
          <w:lang w:val="zh-CN"/>
        </w:rPr>
        <w:t xml:space="preserve">推荐的</w:t>
      </w:r>
      <w:r>
        <w:rPr>
          <w:rFonts w:hint="eastAsia" w:ascii="仿宋" w:hAnsi="仿宋" w:eastAsia="仿宋" w:cs="仿宋"/>
          <w:color w:val="000000"/>
          <w:sz w:val="24"/>
          <w:szCs w:val="24"/>
          <w:highlight w:val="white"/>
        </w:rPr>
        <w:t xml:space="preserve">成交候选供应商</w:t>
      </w:r>
      <w:r>
        <w:rPr>
          <w:rFonts w:hint="eastAsia" w:ascii="仿宋" w:hAnsi="仿宋" w:eastAsia="仿宋" w:cs="仿宋"/>
          <w:color w:val="000000"/>
          <w:sz w:val="24"/>
          <w:szCs w:val="24"/>
          <w:highlight w:val="white"/>
          <w:lang w:val="zh-CN"/>
        </w:rPr>
        <w:t xml:space="preserve">中按顺序确定</w:t>
      </w:r>
      <w:r>
        <w:rPr>
          <w:rFonts w:hint="eastAsia" w:ascii="仿宋" w:hAnsi="仿宋" w:eastAsia="仿宋" w:cs="仿宋"/>
          <w:color w:val="000000"/>
          <w:sz w:val="24"/>
          <w:szCs w:val="24"/>
          <w:highlight w:val="white"/>
        </w:rPr>
        <w:t xml:space="preserve">成交供应商</w:t>
      </w:r>
      <w:r>
        <w:rPr>
          <w:rFonts w:hint="eastAsia" w:ascii="仿宋" w:hAnsi="仿宋" w:eastAsia="仿宋" w:cs="仿宋"/>
          <w:color w:val="000000"/>
          <w:sz w:val="24"/>
          <w:szCs w:val="24"/>
          <w:highlight w:val="white"/>
          <w:lang w:val="zh-CN"/>
        </w:rPr>
        <w:t xml:space="preserve">。</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zh-CN"/>
        </w:rPr>
        <w:t xml:space="preserve">按第二种方式确定</w:t>
      </w:r>
      <w:r>
        <w:rPr>
          <w:rFonts w:hint="eastAsia" w:ascii="仿宋" w:hAnsi="仿宋" w:eastAsia="仿宋" w:cs="仿宋"/>
          <w:color w:val="000000"/>
          <w:sz w:val="24"/>
          <w:szCs w:val="24"/>
          <w:highlight w:val="white"/>
        </w:rPr>
        <w:t xml:space="preserve">成交供应商</w:t>
      </w:r>
      <w:r>
        <w:rPr>
          <w:rFonts w:hint="eastAsia" w:ascii="仿宋" w:hAnsi="仿宋" w:eastAsia="仿宋" w:cs="仿宋"/>
          <w:color w:val="000000"/>
          <w:sz w:val="24"/>
          <w:szCs w:val="24"/>
          <w:highlight w:val="white"/>
          <w:lang w:val="zh-CN"/>
        </w:rPr>
        <w:t xml:space="preserve">的，磋商代理自评审结束之日起两个工作日内将评审报告送交采购人，采购人自收到评审报告之日起五个工作日内，在评审报告推荐的</w:t>
      </w:r>
      <w:r>
        <w:rPr>
          <w:rFonts w:hint="eastAsia" w:ascii="仿宋" w:hAnsi="仿宋" w:eastAsia="仿宋" w:cs="仿宋"/>
          <w:color w:val="000000"/>
          <w:sz w:val="24"/>
          <w:szCs w:val="24"/>
          <w:highlight w:val="white"/>
        </w:rPr>
        <w:t xml:space="preserve">成交候选供应商</w:t>
      </w:r>
      <w:r>
        <w:rPr>
          <w:rFonts w:hint="eastAsia" w:ascii="仿宋" w:hAnsi="仿宋" w:eastAsia="仿宋" w:cs="仿宋"/>
          <w:color w:val="000000"/>
          <w:sz w:val="24"/>
          <w:szCs w:val="24"/>
          <w:highlight w:val="white"/>
          <w:lang w:val="zh-CN"/>
        </w:rPr>
        <w:t xml:space="preserve">中按顺序确定</w:t>
      </w:r>
      <w:r>
        <w:rPr>
          <w:rFonts w:hint="eastAsia" w:ascii="仿宋" w:hAnsi="仿宋" w:eastAsia="仿宋" w:cs="仿宋"/>
          <w:color w:val="000000"/>
          <w:sz w:val="24"/>
          <w:szCs w:val="24"/>
          <w:highlight w:val="white"/>
        </w:rPr>
        <w:t xml:space="preserve">成交供应商</w:t>
      </w:r>
      <w:r>
        <w:rPr>
          <w:rFonts w:hint="eastAsia" w:ascii="仿宋" w:hAnsi="仿宋" w:eastAsia="仿宋" w:cs="仿宋"/>
          <w:color w:val="000000"/>
          <w:sz w:val="24"/>
          <w:szCs w:val="24"/>
          <w:highlight w:val="white"/>
          <w:lang w:val="zh-CN"/>
        </w:rPr>
        <w:t xml:space="preserve">。</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7</w:t>
      </w:r>
      <w:r>
        <w:rPr>
          <w:rFonts w:hint="eastAsia" w:ascii="仿宋" w:hAnsi="仿宋" w:eastAsia="仿宋" w:cs="仿宋"/>
          <w:color w:val="000000"/>
          <w:sz w:val="24"/>
          <w:szCs w:val="24"/>
          <w:highlight w:val="white"/>
        </w:rPr>
        <w:t xml:space="preserve">.3 </w:t>
      </w:r>
      <w:r>
        <w:rPr>
          <w:rFonts w:hint="eastAsia" w:ascii="仿宋" w:hAnsi="仿宋" w:eastAsia="仿宋" w:cs="仿宋"/>
          <w:color w:val="000000"/>
          <w:sz w:val="24"/>
          <w:szCs w:val="24"/>
          <w:highlight w:val="white"/>
          <w:lang w:val="en-US" w:eastAsia="zh-CN"/>
        </w:rPr>
        <w:t xml:space="preserve">磋商代理</w:t>
      </w:r>
      <w:r>
        <w:rPr>
          <w:rFonts w:hint="eastAsia" w:ascii="仿宋" w:hAnsi="仿宋" w:eastAsia="仿宋" w:cs="仿宋"/>
          <w:color w:val="000000"/>
          <w:sz w:val="24"/>
          <w:szCs w:val="24"/>
          <w:highlight w:val="white"/>
        </w:rPr>
        <w:t xml:space="preserve">将在“江苏政府采购网”发布成交结果公告，公告期限为1个工作日。</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7</w:t>
      </w:r>
      <w:r>
        <w:rPr>
          <w:rFonts w:hint="eastAsia" w:ascii="仿宋" w:hAnsi="仿宋" w:eastAsia="仿宋" w:cs="仿宋"/>
          <w:color w:val="000000"/>
          <w:sz w:val="24"/>
          <w:szCs w:val="24"/>
          <w:highlight w:val="white"/>
        </w:rPr>
        <w:t xml:space="preserve">.4 </w:t>
      </w:r>
      <w:r>
        <w:rPr>
          <w:rFonts w:hint="eastAsia" w:ascii="仿宋" w:hAnsi="仿宋" w:eastAsia="仿宋" w:cs="仿宋"/>
          <w:b/>
          <w:bCs/>
          <w:color w:val="000000"/>
          <w:sz w:val="24"/>
          <w:szCs w:val="24"/>
          <w:highlight w:val="white"/>
        </w:rPr>
        <w:t xml:space="preserve">若有充分证据证明，成交供应商出现下列情况之一的，一经查实，将被取消成交资格：</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7</w:t>
      </w:r>
      <w:r>
        <w:rPr>
          <w:rFonts w:hint="eastAsia" w:ascii="仿宋" w:hAnsi="仿宋" w:eastAsia="仿宋" w:cs="仿宋"/>
          <w:color w:val="000000"/>
          <w:sz w:val="24"/>
          <w:szCs w:val="24"/>
          <w:highlight w:val="white"/>
        </w:rPr>
        <w:t xml:space="preserve">.4.1 提供虚假材料谋取成交的。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7</w:t>
      </w:r>
      <w:r>
        <w:rPr>
          <w:rFonts w:hint="eastAsia" w:ascii="仿宋" w:hAnsi="仿宋" w:eastAsia="仿宋" w:cs="仿宋"/>
          <w:color w:val="000000"/>
          <w:sz w:val="24"/>
          <w:szCs w:val="24"/>
          <w:highlight w:val="white"/>
        </w:rPr>
        <w:t xml:space="preserve">.4.2 与评审专家、采购人、其他供应商或者</w:t>
      </w:r>
      <w:r>
        <w:rPr>
          <w:rFonts w:hint="eastAsia" w:ascii="仿宋" w:hAnsi="仿宋" w:eastAsia="仿宋" w:cs="仿宋"/>
          <w:color w:val="000000"/>
          <w:sz w:val="24"/>
          <w:szCs w:val="24"/>
          <w:highlight w:val="white"/>
          <w:lang w:eastAsia="zh-CN"/>
        </w:rPr>
        <w:t xml:space="preserve">磋商代理</w:t>
      </w:r>
      <w:r>
        <w:rPr>
          <w:rFonts w:hint="eastAsia" w:ascii="仿宋" w:hAnsi="仿宋" w:eastAsia="仿宋" w:cs="仿宋"/>
          <w:color w:val="000000"/>
          <w:sz w:val="24"/>
          <w:szCs w:val="24"/>
          <w:highlight w:val="white"/>
        </w:rPr>
        <w:t xml:space="preserve">工作人员恶意串通的。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7</w:t>
      </w:r>
      <w:r>
        <w:rPr>
          <w:rFonts w:hint="eastAsia" w:ascii="仿宋" w:hAnsi="仿宋" w:eastAsia="仿宋" w:cs="仿宋"/>
          <w:color w:val="000000"/>
          <w:sz w:val="24"/>
          <w:szCs w:val="24"/>
          <w:highlight w:val="white"/>
        </w:rPr>
        <w:t xml:space="preserve">.4.3 向评审专家、采购人或</w:t>
      </w:r>
      <w:r>
        <w:rPr>
          <w:rFonts w:hint="eastAsia" w:ascii="仿宋" w:hAnsi="仿宋" w:eastAsia="仿宋" w:cs="仿宋"/>
          <w:color w:val="000000"/>
          <w:sz w:val="24"/>
          <w:szCs w:val="24"/>
          <w:highlight w:val="white"/>
          <w:lang w:eastAsia="zh-CN"/>
        </w:rPr>
        <w:t xml:space="preserve">磋商代理</w:t>
      </w:r>
      <w:r>
        <w:rPr>
          <w:rFonts w:hint="eastAsia" w:ascii="仿宋" w:hAnsi="仿宋" w:eastAsia="仿宋" w:cs="仿宋"/>
          <w:color w:val="000000"/>
          <w:sz w:val="24"/>
          <w:szCs w:val="24"/>
          <w:highlight w:val="white"/>
        </w:rPr>
        <w:t xml:space="preserve">工作人员行贿或者提供其他不正当利益的。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7</w:t>
      </w:r>
      <w:r>
        <w:rPr>
          <w:rFonts w:hint="eastAsia" w:ascii="仿宋" w:hAnsi="仿宋" w:eastAsia="仿宋" w:cs="仿宋"/>
          <w:color w:val="000000"/>
          <w:sz w:val="24"/>
          <w:szCs w:val="24"/>
          <w:highlight w:val="white"/>
        </w:rPr>
        <w:t xml:space="preserve">.4.4 恶意竞争，最后报价明显低于其自身合理成本且又无法提供证明的。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7</w:t>
      </w:r>
      <w:r>
        <w:rPr>
          <w:rFonts w:hint="eastAsia" w:ascii="仿宋" w:hAnsi="仿宋" w:eastAsia="仿宋" w:cs="仿宋"/>
          <w:color w:val="000000"/>
          <w:sz w:val="24"/>
          <w:szCs w:val="24"/>
          <w:highlight w:val="white"/>
        </w:rPr>
        <w:t xml:space="preserve">.4.5 不满足本磋商文件规定的实质性要求，但在评审过程中未被磋商小组发现的。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7</w:t>
      </w:r>
      <w:r>
        <w:rPr>
          <w:rFonts w:hint="eastAsia" w:ascii="仿宋" w:hAnsi="仿宋" w:eastAsia="仿宋" w:cs="仿宋"/>
          <w:color w:val="000000"/>
          <w:sz w:val="24"/>
          <w:szCs w:val="24"/>
          <w:highlight w:val="white"/>
        </w:rPr>
        <w:t xml:space="preserve">.4.6 成交后无正当理由拒不与采购人签订政府采购合同或者未按照磋商文件确定的事项签订政府采购合同的。</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7</w:t>
      </w:r>
      <w:r>
        <w:rPr>
          <w:rFonts w:hint="eastAsia" w:ascii="仿宋" w:hAnsi="仿宋" w:eastAsia="仿宋" w:cs="仿宋"/>
          <w:color w:val="000000"/>
          <w:sz w:val="24"/>
          <w:szCs w:val="24"/>
          <w:highlight w:val="white"/>
        </w:rPr>
        <w:t xml:space="preserve">.3.7 将政府采购合同转包的。</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rPr>
          <w:rFonts w:hint="eastAsia" w:ascii="仿宋" w:hAnsi="仿宋" w:eastAsia="仿宋" w:cs="仿宋"/>
          <w:sz w:val="24"/>
          <w:szCs w:val="24"/>
          <w:highlight w:val="white"/>
          <w:lang w:val="en-US" w:eastAsia="zh-CN"/>
        </w:rPr>
        <w:t xml:space="preserve">28、质疑处理</w:t>
      </w:r>
      <w:bookmarkEnd w:id="156"/>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28.1 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rPr>
        <w:t xml:space="preserve">28.2 供应商认为采购文件、采购过程和采购结果使自己的权益受到损害的，可以在知道或应知其权益受到损害之日起七个工作日内，以书面形式根据下述28.4条款的规定向磋商代理或采购人提出质疑。上述应知其权益受到损害之日，是指：</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rPr>
        <w:t xml:space="preserve">28.2.1对可以质疑的采购文件提出质疑的，为收到采购文件之日或者采购文件公告期限届满之日。</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rPr>
        <w:t xml:space="preserve">28.2.2对采购过程提出质疑的，为各采购程序环节结束之日。</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rPr>
        <w:t xml:space="preserve">28.2.3对成交结果提出质疑的，为成交结果公告期限届满之日。</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lang w:val="en-US" w:eastAsia="zh-CN"/>
        </w:rPr>
        <w:t xml:space="preserve">供应商应当在法定质疑期内一次性提出针对同一采购程序环节的质疑。供应商如在法定期限内对同一采购程序环节提出多次质疑的，磋商代理、采购人将只对供应商第一次质疑作出答复。</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28.3 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28.4 供应商（含潜在供应商）对与本项目有关的所有询问、质疑均请向采购人提出，由采购人负责答复。</w:t>
      </w:r>
      <w:r/>
    </w:p>
    <w:p>
      <w:pPr>
        <w:ind w:firstLine="48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采购人及磋商代理只接收以纸质原件形式送达的质疑,建议供应商尽量通过邮寄方式提交质疑（采购人和磋商代理不接受未填写快递运单的快件）。</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磋商代理、采购人质疑接收人及联系方式见本磋商文件第一章。</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28.5 以下情形的质疑不予受理</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28.5.1内容不符合《政府采购质疑和投诉办法》第十二条规定的质疑。</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28.5.2超出政府采购法定期限的质疑。</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28.5.3以传真、电子邮件等方式递交的非原件形式的质疑。</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28.5.4未参加磋商活动的供应商或在磋商活动中自身权益未受到损害的供应商所提出的质疑。</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28.5.5供应商组成联合体参加磋商，联合体中任何一方或多方未按要求签字、盖章、加盖公章的质疑。</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28.6.6 供应商提出书面质疑必须有理、有据，不得捏造事实、提供虚假材料进行恶意质疑。否则，一经查实，磋商代理有权依据政府采购的有关规定，报请政府采购监管部门对该供应商进行相应的行政处罚和记录该供应商的失信信息。</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rPr>
          <w:rFonts w:hint="eastAsia" w:ascii="仿宋" w:hAnsi="仿宋" w:eastAsia="仿宋" w:cs="仿宋"/>
          <w:sz w:val="24"/>
          <w:szCs w:val="24"/>
          <w:highlight w:val="white"/>
          <w:lang w:val="en-US" w:eastAsia="zh-CN"/>
        </w:rPr>
        <w:t xml:space="preserve">29</w:t>
      </w:r>
      <w:r>
        <w:rPr>
          <w:rFonts w:hint="eastAsia" w:ascii="仿宋" w:hAnsi="仿宋" w:eastAsia="仿宋" w:cs="仿宋"/>
          <w:sz w:val="24"/>
          <w:szCs w:val="24"/>
          <w:highlight w:val="white"/>
        </w:rPr>
        <w:t xml:space="preserve">、成交通知书</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29.1 成交结果确定后，磋商代理将向成交供应商发出成交通知书</w:t>
      </w:r>
      <w:r>
        <w:rPr>
          <w:rFonts w:hint="eastAsia" w:ascii="仿宋" w:hAnsi="仿宋" w:eastAsia="仿宋" w:cs="仿宋"/>
          <w:color w:val="000000"/>
          <w:sz w:val="24"/>
          <w:szCs w:val="24"/>
          <w:highlight w:val="white"/>
        </w:rPr>
        <w:t xml:space="preserve">。</w:t>
      </w:r>
      <w:r>
        <w:rPr>
          <w:rFonts w:hint="eastAsia" w:ascii="仿宋" w:hAnsi="仿宋" w:eastAsia="仿宋" w:cs="仿宋"/>
          <w:color w:val="000000"/>
          <w:sz w:val="24"/>
          <w:szCs w:val="24"/>
          <w:highlight w:val="white"/>
          <w:lang w:val="en-US" w:eastAsia="zh-CN"/>
        </w:rPr>
        <w:t xml:space="preserve">成</w:t>
      </w:r>
      <w:r>
        <w:rPr>
          <w:rFonts w:hint="eastAsia" w:ascii="仿宋" w:hAnsi="仿宋" w:eastAsia="仿宋" w:cs="仿宋"/>
          <w:color w:val="000000"/>
          <w:sz w:val="24"/>
          <w:szCs w:val="24"/>
          <w:highlight w:val="white"/>
        </w:rPr>
        <w:t xml:space="preserve">交供应商可在成交结果公告届满之日起三十日内，登录苏采云系统下载。</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因系统存储空间有限，自成交结果公告届满之日起三十日后，苏采云系统不再保证提供下载《成交通知书》服务,因未及时下载而造成的不利后果由成交供应商自行承担。</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98"/>
        <w:keepLines/>
        <w:keepNext/>
        <w:pageBreakBefore w:val="0"/>
        <w:spacing w:before="145" w:after="145" w:line="360" w:lineRule="auto"/>
        <w:widowControl w:val="off"/>
        <w:rPr>
          <w:rFonts w:hint="eastAsia" w:ascii="仿宋" w:hAnsi="仿宋" w:eastAsia="仿宋" w:cs="仿宋"/>
          <w:b/>
          <w:bCs/>
          <w:sz w:val="24"/>
          <w:szCs w:val="24"/>
          <w:highlight w:val="white"/>
        </w:rPr>
        <w:outlineLvl w:val="2"/>
      </w:pPr>
      <w:r/>
      <w:bookmarkStart w:id="157" w:name="_Toc16938552"/>
      <w:r/>
      <w:bookmarkStart w:id="158" w:name="_Toc20823308"/>
      <w:r/>
      <w:bookmarkStart w:id="159" w:name="_Toc120614220"/>
      <w:r/>
      <w:bookmarkStart w:id="160" w:name="_Toc513029236"/>
      <w:r>
        <w:rPr>
          <w:rFonts w:hint="eastAsia" w:ascii="仿宋" w:hAnsi="仿宋" w:eastAsia="仿宋" w:cs="仿宋"/>
          <w:b/>
          <w:bCs/>
          <w:sz w:val="24"/>
          <w:szCs w:val="24"/>
          <w:highlight w:val="white"/>
        </w:rPr>
        <w:t xml:space="preserve">七、授予合同</w:t>
      </w:r>
      <w:bookmarkEnd w:id="157"/>
      <w:r/>
      <w:bookmarkEnd w:id="158"/>
      <w:r/>
      <w:bookmarkEnd w:id="159"/>
      <w:r/>
      <w:bookmarkEnd w:id="160"/>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bookmarkStart w:id="161" w:name="_Toc16938553"/>
      <w:r/>
      <w:bookmarkStart w:id="162" w:name="_Toc513029237"/>
      <w:r/>
      <w:bookmarkStart w:id="163" w:name="_Toc20823309"/>
      <w:r>
        <w:rPr>
          <w:rFonts w:hint="eastAsia" w:ascii="仿宋" w:hAnsi="仿宋" w:eastAsia="仿宋" w:cs="仿宋"/>
          <w:sz w:val="24"/>
          <w:szCs w:val="24"/>
          <w:highlight w:val="white"/>
        </w:rPr>
        <w:t xml:space="preserve">3</w:t>
      </w:r>
      <w:r>
        <w:rPr>
          <w:rFonts w:hint="eastAsia" w:ascii="仿宋" w:hAnsi="仿宋" w:eastAsia="仿宋" w:cs="仿宋"/>
          <w:sz w:val="24"/>
          <w:szCs w:val="24"/>
          <w:highlight w:val="white"/>
          <w:lang w:val="en-US" w:eastAsia="zh-CN"/>
        </w:rPr>
        <w:t xml:space="preserve">0</w:t>
      </w:r>
      <w:r>
        <w:rPr>
          <w:rFonts w:hint="eastAsia" w:ascii="仿宋" w:hAnsi="仿宋" w:eastAsia="仿宋" w:cs="仿宋"/>
          <w:sz w:val="24"/>
          <w:szCs w:val="24"/>
          <w:highlight w:val="white"/>
        </w:rPr>
        <w:t xml:space="preserve">. 签订合同</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30.l 成交供应商应当在成交通知书发出之日起三十日内，按照磋商文件确定的事项与采购人签订政府采购合同。</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30.2 磋商文件、成交供应商的响应文件及磋商过程中有关澄清、承诺文件均应作为合同附件。</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30.4 成交供应商因自身原因拒绝与采购人签订合同的，一年内不得参加采购人开展的所有政府采购活动。</w:t>
      </w:r>
      <w:r/>
    </w:p>
    <w:p>
      <w:pPr>
        <w:ind w:firstLine="420"/>
        <w:keepLines/>
        <w:keepNext/>
        <w:pageBreakBefore w:val="0"/>
        <w:spacing w:line="360" w:lineRule="auto"/>
        <w:widowControl w:val="off"/>
        <w:rPr>
          <w:rFonts w:hint="eastAsia" w:ascii="仿宋" w:hAnsi="仿宋" w:eastAsia="仿宋" w:cs="仿宋"/>
          <w:sz w:val="24"/>
          <w:szCs w:val="24"/>
          <w:highlight w:val="white"/>
        </w:rPr>
        <w:outlineLvl w:val="3"/>
      </w:pPr>
      <w:r>
        <w:rPr>
          <w:rFonts w:hint="eastAsia" w:ascii="仿宋" w:hAnsi="仿宋" w:eastAsia="仿宋" w:cs="仿宋"/>
          <w:sz w:val="24"/>
          <w:szCs w:val="24"/>
          <w:highlight w:val="white"/>
        </w:rPr>
        <w:t xml:space="preserve">3</w:t>
      </w:r>
      <w:r>
        <w:rPr>
          <w:rFonts w:hint="eastAsia" w:ascii="仿宋" w:hAnsi="仿宋" w:eastAsia="仿宋" w:cs="仿宋"/>
          <w:sz w:val="24"/>
          <w:szCs w:val="24"/>
          <w:highlight w:val="white"/>
          <w:lang w:val="en-US" w:eastAsia="zh-CN"/>
        </w:rPr>
        <w:t xml:space="preserve">1</w:t>
      </w:r>
      <w:r>
        <w:rPr>
          <w:rFonts w:hint="eastAsia" w:ascii="仿宋" w:hAnsi="仿宋" w:eastAsia="仿宋" w:cs="仿宋"/>
          <w:sz w:val="24"/>
          <w:szCs w:val="24"/>
          <w:highlight w:val="white"/>
        </w:rPr>
        <w:t xml:space="preserve">、标的物的追加</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31.1 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1"/>
      <w:r/>
      <w:bookmarkEnd w:id="162"/>
      <w:r/>
      <w:bookmarkEnd w:id="163"/>
      <w:r/>
      <w:r/>
    </w:p>
    <w:p>
      <w:pPr>
        <w:pStyle w:val="853"/>
        <w:ind w:firstLine="422"/>
        <w:spacing w:before="0" w:after="0" w:line="360" w:lineRule="auto"/>
        <w:rPr>
          <w:rFonts w:hint="default" w:ascii="仿宋" w:hAnsi="仿宋" w:eastAsia="仿宋" w:cs="仿宋"/>
          <w:b w:val="0"/>
          <w:bCs w:val="0"/>
          <w:sz w:val="24"/>
          <w:szCs w:val="24"/>
          <w:highlight w:val="white"/>
          <w:lang w:val="en-US"/>
        </w:rPr>
      </w:pPr>
      <w:r/>
      <w:bookmarkStart w:id="164" w:name="_Toc120614221"/>
      <w:r/>
      <w:bookmarkStart w:id="165" w:name="_Toc20823314"/>
      <w:r/>
      <w:bookmarkStart w:id="166" w:name="_Toc513029242"/>
      <w:r/>
      <w:bookmarkStart w:id="167" w:name="_Toc16938558"/>
      <w:r/>
      <w:bookmarkStart w:id="168" w:name="_Toc479757207"/>
      <w:r>
        <w:rPr>
          <w:rFonts w:hint="eastAsia" w:ascii="仿宋" w:hAnsi="仿宋" w:eastAsia="仿宋" w:cs="仿宋"/>
          <w:b w:val="0"/>
          <w:bCs w:val="0"/>
          <w:sz w:val="24"/>
          <w:szCs w:val="24"/>
          <w:highlight w:val="white"/>
          <w:lang w:val="en-US" w:eastAsia="zh-CN" w:bidi="ar-SA"/>
        </w:rPr>
        <w:t xml:space="preserve">32.政府采购履约资金扶持政策（如有）</w:t>
      </w:r>
      <w:r/>
    </w:p>
    <w:p>
      <w:pPr>
        <w:ind w:firstLine="420"/>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3</w:t>
      </w:r>
      <w:r>
        <w:rPr>
          <w:rFonts w:hint="eastAsia" w:ascii="仿宋" w:hAnsi="仿宋" w:eastAsia="仿宋" w:cs="仿宋"/>
          <w:color w:val="000000"/>
          <w:sz w:val="24"/>
          <w:szCs w:val="24"/>
          <w:highlight w:val="white"/>
          <w:lang w:val="en-US" w:eastAsia="zh-CN"/>
        </w:rPr>
        <w:t xml:space="preserve">2</w:t>
      </w:r>
      <w:r>
        <w:rPr>
          <w:rFonts w:hint="eastAsia" w:ascii="仿宋" w:hAnsi="仿宋" w:eastAsia="仿宋" w:cs="仿宋"/>
          <w:color w:val="000000"/>
          <w:sz w:val="24"/>
          <w:szCs w:val="24"/>
          <w:highlight w:val="white"/>
        </w:rPr>
        <w:t xml:space="preserve">.1 成交供应商通过</w:t>
      </w:r>
      <w:r>
        <w:rPr>
          <w:rFonts w:hint="eastAsia" w:ascii="仿宋" w:hAnsi="仿宋" w:eastAsia="仿宋" w:cs="仿宋"/>
          <w:color w:val="000000"/>
          <w:sz w:val="24"/>
          <w:szCs w:val="24"/>
          <w:highlight w:val="white"/>
          <w:lang w:val="zh-CN"/>
        </w:rPr>
        <w:t xml:space="preserve">南京市公共资源交易中心网站“小企业融资平台”，</w:t>
      </w:r>
      <w:r>
        <w:rPr>
          <w:rFonts w:hint="eastAsia" w:ascii="仿宋" w:hAnsi="仿宋" w:eastAsia="仿宋" w:cs="仿宋"/>
          <w:color w:val="000000"/>
          <w:sz w:val="24"/>
          <w:szCs w:val="24"/>
          <w:highlight w:val="white"/>
        </w:rPr>
        <w:t xml:space="preserve">选择相应的金融机构</w:t>
      </w:r>
      <w:r>
        <w:rPr>
          <w:rFonts w:hint="eastAsia" w:ascii="仿宋" w:hAnsi="仿宋" w:eastAsia="仿宋" w:cs="仿宋"/>
          <w:color w:val="000000"/>
          <w:sz w:val="24"/>
          <w:szCs w:val="24"/>
          <w:highlight w:val="white"/>
          <w:lang w:val="zh-CN"/>
        </w:rPr>
        <w:t xml:space="preserve">办理融资贷款。</w:t>
      </w:r>
      <w:r/>
    </w:p>
    <w:p>
      <w:pPr>
        <w:ind w:firstLine="480"/>
        <w:jc w:val="left"/>
        <w:spacing w:line="360" w:lineRule="auto"/>
        <w:rPr>
          <w:rFonts w:hint="eastAsia" w:ascii="仿宋" w:hAnsi="仿宋" w:eastAsia="仿宋" w:cs="仿宋"/>
          <w:sz w:val="24"/>
          <w:szCs w:val="24"/>
          <w:highlight w:val="white"/>
          <w:lang w:val="zh-CN"/>
        </w:rPr>
      </w:pPr>
      <w:r>
        <w:rPr>
          <w:rFonts w:hint="eastAsia" w:ascii="仿宋" w:hAnsi="仿宋" w:eastAsia="仿宋" w:cs="仿宋"/>
          <w:sz w:val="24"/>
          <w:szCs w:val="24"/>
          <w:highlight w:val="white"/>
        </w:rPr>
        <w:t xml:space="preserve">3</w:t>
      </w:r>
      <w:r>
        <w:rPr>
          <w:rFonts w:hint="eastAsia" w:ascii="仿宋" w:hAnsi="仿宋" w:eastAsia="仿宋" w:cs="仿宋"/>
          <w:sz w:val="24"/>
          <w:szCs w:val="24"/>
          <w:highlight w:val="white"/>
          <w:lang w:val="en-US" w:eastAsia="zh-CN"/>
        </w:rPr>
        <w:t xml:space="preserve">2</w:t>
      </w:r>
      <w:r>
        <w:rPr>
          <w:rFonts w:hint="eastAsia" w:ascii="仿宋" w:hAnsi="仿宋" w:eastAsia="仿宋" w:cs="仿宋"/>
          <w:sz w:val="24"/>
          <w:szCs w:val="24"/>
          <w:highlight w:val="white"/>
        </w:rPr>
        <w:t xml:space="preserve">.2 依据《关于在全省政府采购领域推行电子履约保函（保险）的通知》（苏财购〔2023〕150号），成交供应商</w:t>
      </w:r>
      <w:r>
        <w:rPr>
          <w:rFonts w:hint="eastAsia" w:ascii="仿宋" w:hAnsi="仿宋" w:eastAsia="仿宋" w:cs="仿宋"/>
          <w:sz w:val="24"/>
          <w:szCs w:val="24"/>
          <w:highlight w:val="white"/>
          <w:lang w:val="zh-CN"/>
        </w:rPr>
        <w:t xml:space="preserve">可</w:t>
      </w:r>
      <w:r>
        <w:rPr>
          <w:rFonts w:hint="eastAsia" w:ascii="仿宋" w:hAnsi="仿宋" w:eastAsia="仿宋" w:cs="仿宋"/>
          <w:sz w:val="24"/>
          <w:szCs w:val="24"/>
          <w:highlight w:val="white"/>
        </w:rPr>
        <w:t xml:space="preserve">通过江苏政府采购网“政府采购电子履约保函（保险）综合服务平台”线上办理履约保函（保险）</w:t>
      </w:r>
      <w:r>
        <w:rPr>
          <w:rFonts w:hint="eastAsia" w:ascii="仿宋" w:hAnsi="仿宋" w:eastAsia="仿宋" w:cs="仿宋"/>
          <w:sz w:val="24"/>
          <w:szCs w:val="24"/>
          <w:highlight w:val="white"/>
          <w:lang w:val="zh-CN"/>
        </w:rPr>
        <w:t xml:space="preserve">。</w:t>
      </w:r>
      <w:bookmarkEnd w:id="164"/>
      <w:r/>
      <w:bookmarkEnd w:id="165"/>
      <w:r/>
      <w:bookmarkEnd w:id="166"/>
      <w:r/>
      <w:bookmarkEnd w:id="167"/>
      <w:r/>
      <w:bookmarkEnd w:id="168"/>
      <w:r/>
      <w:r/>
    </w:p>
    <w:p>
      <w:pPr>
        <w:rPr>
          <w:rFonts w:hint="eastAsia" w:ascii="仿宋" w:hAnsi="仿宋" w:eastAsia="仿宋" w:cs="仿宋"/>
          <w:color w:val="000000"/>
          <w:sz w:val="24"/>
          <w:szCs w:val="24"/>
        </w:rPr>
      </w:pPr>
      <w:r>
        <w:rPr>
          <w:rFonts w:hint="eastAsia" w:ascii="仿宋" w:hAnsi="仿宋" w:eastAsia="仿宋" w:cs="仿宋"/>
          <w:sz w:val="24"/>
          <w:szCs w:val="24"/>
          <w:highlight w:val="white"/>
          <w:lang w:val="zh-CN"/>
        </w:rPr>
        <w:br w:type="page" w:clear="all"/>
      </w:r>
      <w:bookmarkEnd w:id="38"/>
      <w:bookmarkEnd w:id="39"/>
      <w:bookmarkEnd w:id="40"/>
      <w:bookmarkEnd w:id="41"/>
      <w:r/>
    </w:p>
    <w:p>
      <w:pPr>
        <w:jc w:val="center"/>
        <w:pageBreakBefore w:val="0"/>
        <w:spacing w:line="360" w:lineRule="auto"/>
        <w:widowControl w:val="off"/>
        <w:rPr>
          <w:rFonts w:hint="eastAsia" w:ascii="仿宋" w:hAnsi="仿宋" w:eastAsia="仿宋" w:cs="仿宋"/>
          <w:b/>
          <w:bCs/>
          <w:color w:val="000000"/>
          <w:sz w:val="24"/>
          <w:szCs w:val="24"/>
          <w:lang w:val="en-US" w:eastAsia="zh-CN" w:bidi="ar-SA"/>
        </w:rPr>
      </w:pPr>
      <w:r/>
      <w:bookmarkStart w:id="169" w:name="_Toc120614281"/>
      <w:r/>
      <w:bookmarkStart w:id="170" w:name="_Toc26554093"/>
      <w:r/>
      <w:bookmarkStart w:id="171" w:name="_Toc49090575"/>
      <w:r/>
      <w:r/>
    </w:p>
    <w:p>
      <w:pPr>
        <w:numPr>
          <w:ilvl w:val="0"/>
          <w:numId w:val="6"/>
        </w:numPr>
        <w:jc w:val="center"/>
        <w:spacing w:line="360" w:lineRule="auto"/>
        <w:rPr>
          <w:rFonts w:hint="eastAsia" w:ascii="仿宋" w:hAnsi="仿宋" w:eastAsia="仿宋" w:cs="仿宋"/>
          <w:b w:val="0"/>
          <w:bCs w:val="0"/>
          <w:color w:val="000000"/>
          <w:sz w:val="24"/>
          <w:szCs w:val="24"/>
          <w:lang w:val="en-US"/>
        </w:rPr>
      </w:pPr>
      <w:r>
        <w:rPr>
          <w:rFonts w:hint="eastAsia" w:ascii="仿宋" w:hAnsi="仿宋" w:eastAsia="仿宋" w:cs="仿宋"/>
          <w:b w:val="0"/>
          <w:bCs w:val="0"/>
          <w:color w:val="000000"/>
          <w:sz w:val="24"/>
          <w:szCs w:val="24"/>
          <w:lang w:val="en-US"/>
        </w:rPr>
        <w:t xml:space="preserve"> 合同文本</w:t>
      </w:r>
      <w:r/>
    </w:p>
    <w:p>
      <w:pPr>
        <w:jc w:val="center"/>
        <w:pageBreakBefore w:val="0"/>
        <w:spacing w:line="360" w:lineRule="auto"/>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r>
      <w:r/>
    </w:p>
    <w:p>
      <w:pPr>
        <w:jc w:val="center"/>
        <w:pageBreakBefore w:val="0"/>
        <w:spacing w:line="360" w:lineRule="auto"/>
        <w:widowControl w:val="off"/>
        <w:rPr>
          <w:rFonts w:ascii="宋体" w:hAnsi="宋体" w:cs="宋体"/>
          <w:b/>
          <w:bCs w:val="0"/>
          <w:color w:val="auto"/>
          <w:sz w:val="36"/>
          <w:szCs w:val="36"/>
          <w:highlight w:val="none"/>
        </w:rPr>
      </w:pPr>
      <w:r>
        <w:rPr>
          <w:rFonts w:hint="eastAsia" w:ascii="宋体" w:hAnsi="宋体" w:cs="宋体"/>
          <w:b/>
          <w:bCs w:val="0"/>
          <w:color w:val="auto"/>
          <w:sz w:val="36"/>
          <w:szCs w:val="36"/>
          <w:highlight w:val="none"/>
          <w:lang w:eastAsia="zh-CN"/>
        </w:rPr>
        <w:t xml:space="preserve">南京江北新材料科技园封闭化管理设施零星维修服务项目</w:t>
      </w:r>
      <w:r>
        <w:rPr>
          <w:rFonts w:hint="eastAsia" w:ascii="宋体" w:hAnsi="宋体" w:eastAsia="宋体" w:cs="宋体"/>
          <w:b/>
          <w:bCs w:val="0"/>
          <w:color w:val="auto"/>
          <w:sz w:val="36"/>
          <w:szCs w:val="36"/>
          <w:highlight w:val="none"/>
        </w:rPr>
        <w:t xml:space="preserve">合同</w:t>
      </w:r>
      <w:r/>
    </w:p>
    <w:p>
      <w:pPr>
        <w:pStyle w:val="1121"/>
        <w:ind w:firstLine="0"/>
        <w:jc w:val="center"/>
        <w:spacing w:line="360" w:lineRule="auto"/>
        <w:shd w:val="clear" w:color="auto" w:fill="auto"/>
        <w:rPr>
          <w:rFonts w:hint="eastAsia" w:ascii="仿宋" w:hAnsi="仿宋" w:eastAsia="仿宋" w:cs="仿宋"/>
          <w:sz w:val="24"/>
          <w:szCs w:val="24"/>
          <w:highlight w:val="white"/>
          <w:lang w:val="zh-CN" w:eastAsia="zh-CN" w:bidi="ar-SA"/>
        </w:rPr>
      </w:pPr>
      <w:r/>
      <w:bookmarkStart w:id="172" w:name="_Toc24445"/>
      <w:r>
        <w:rPr>
          <w:highlight w:val="none"/>
        </w:rPr>
        <w:t xml:space="preserve">（仅供参考具体内容以甲乙双方合同签订为准）</w:t>
      </w:r>
      <w:r/>
    </w:p>
    <w:p>
      <w:pPr>
        <w:ind w:firstLine="420"/>
        <w:spacing w:line="360" w:lineRule="auto"/>
        <w:rPr>
          <w:rFonts w:hint="eastAsia" w:ascii="仿宋" w:hAnsi="仿宋" w:eastAsia="仿宋" w:cs="仿宋"/>
          <w:sz w:val="24"/>
          <w:szCs w:val="24"/>
          <w:highlight w:val="white"/>
          <w:lang w:val="zh-CN" w:eastAsia="zh-CN" w:bidi="ar-SA"/>
        </w:rPr>
      </w:pPr>
      <w:r>
        <w:rPr>
          <w:rFonts w:hint="eastAsia" w:ascii="仿宋" w:hAnsi="仿宋" w:eastAsia="仿宋" w:cs="仿宋"/>
          <w:sz w:val="24"/>
          <w:szCs w:val="24"/>
          <w:highlight w:val="white"/>
          <w:lang w:val="zh-CN" w:eastAsia="zh-CN" w:bidi="ar-SA"/>
        </w:rPr>
        <w:t xml:space="preserve">建设单位（甲方): 南京江北新材料科技园管理办公室</w:t>
      </w:r>
      <w:r/>
    </w:p>
    <w:p>
      <w:pPr>
        <w:ind w:firstLine="420"/>
        <w:spacing w:line="360" w:lineRule="auto"/>
        <w:rPr>
          <w:rFonts w:hint="eastAsia" w:ascii="仿宋" w:hAnsi="仿宋" w:eastAsia="仿宋" w:cs="仿宋"/>
          <w:sz w:val="24"/>
          <w:szCs w:val="24"/>
          <w:highlight w:val="white"/>
          <w:lang w:val="zh-CN" w:eastAsia="zh-CN" w:bidi="ar-SA"/>
        </w:rPr>
      </w:pPr>
      <w:r>
        <w:rPr>
          <w:rFonts w:hint="eastAsia" w:ascii="仿宋" w:hAnsi="仿宋" w:eastAsia="仿宋" w:cs="仿宋"/>
          <w:sz w:val="24"/>
          <w:szCs w:val="24"/>
          <w:highlight w:val="white"/>
          <w:lang w:val="zh-CN" w:eastAsia="zh-CN" w:bidi="ar-SA"/>
        </w:rPr>
        <w:t xml:space="preserve">承包单位（乙方):</w:t>
      </w:r>
      <w:r>
        <w:rPr>
          <w:rFonts w:hint="eastAsia" w:ascii="仿宋" w:hAnsi="仿宋" w:eastAsia="仿宋" w:cs="仿宋"/>
          <w:sz w:val="24"/>
          <w:szCs w:val="24"/>
          <w:highlight w:val="white"/>
          <w:lang w:val="en-US" w:eastAsia="zh-CN" w:bidi="ar-SA"/>
        </w:rPr>
        <w:t xml:space="preserve"> </w:t>
      </w:r>
      <w:r/>
    </w:p>
    <w:p>
      <w:pPr>
        <w:ind w:firstLine="420"/>
        <w:spacing w:line="360" w:lineRule="auto"/>
        <w:rPr>
          <w:rFonts w:hint="eastAsia" w:ascii="仿宋" w:hAnsi="仿宋" w:eastAsia="仿宋" w:cs="仿宋"/>
          <w:sz w:val="24"/>
          <w:szCs w:val="24"/>
          <w:highlight w:val="white"/>
          <w:lang w:val="zh-CN" w:eastAsia="zh-CN" w:bidi="ar-SA"/>
        </w:rPr>
      </w:pPr>
      <w:r>
        <w:rPr>
          <w:rFonts w:hint="eastAsia" w:ascii="仿宋" w:hAnsi="仿宋" w:eastAsia="仿宋" w:cs="仿宋"/>
          <w:sz w:val="24"/>
          <w:szCs w:val="24"/>
          <w:highlight w:val="white"/>
          <w:lang w:val="zh-CN" w:eastAsia="zh-CN" w:bidi="ar-SA"/>
        </w:rPr>
        <w:t xml:space="preserve">根据《中华人民共和国民法典》和《建设工程施工合同》有关规定，为了确保工程质量，明确双方在施工过程中的权利、义务和经济责任，经双方协商同意签订本合同。</w:t>
      </w:r>
      <w:r/>
    </w:p>
    <w:p>
      <w:pPr>
        <w:spacing w:line="360" w:lineRule="auto"/>
        <w:shd w:val="clear" w:color="auto" w:fill="auto"/>
        <w:rPr>
          <w:rFonts w:hint="eastAsia" w:ascii="仿宋" w:hAnsi="仿宋" w:eastAsia="仿宋" w:cs="仿宋"/>
          <w:b/>
          <w:bCs/>
          <w:sz w:val="24"/>
          <w:szCs w:val="24"/>
          <w:highlight w:val="white"/>
          <w:lang w:val="en-US" w:eastAsia="zh-CN" w:bidi="ar-SA"/>
        </w:rPr>
      </w:pPr>
      <w:r>
        <w:rPr>
          <w:rFonts w:hint="eastAsia" w:ascii="仿宋" w:hAnsi="仿宋" w:eastAsia="仿宋" w:cs="仿宋"/>
          <w:b/>
          <w:bCs/>
          <w:sz w:val="24"/>
          <w:szCs w:val="24"/>
          <w:highlight w:val="white"/>
          <w:lang w:val="en-US" w:eastAsia="zh-CN" w:bidi="ar-SA"/>
        </w:rPr>
        <w:t xml:space="preserve">第一条:工程概况</w:t>
      </w:r>
      <w:r/>
    </w:p>
    <w:p>
      <w:pPr>
        <w:spacing w:line="360" w:lineRule="auto"/>
        <w:shd w:val="clear" w:color="auto" w:fill="auto"/>
        <w:rPr>
          <w:rFonts w:hint="eastAsia" w:ascii="仿宋" w:hAnsi="仿宋" w:eastAsia="仿宋" w:cs="仿宋"/>
          <w:b/>
          <w:bCs/>
          <w:sz w:val="24"/>
          <w:szCs w:val="24"/>
          <w:highlight w:val="white"/>
          <w:lang w:val="en-US" w:eastAsia="zh-CN" w:bidi="ar-SA"/>
        </w:rPr>
      </w:pPr>
      <w:r>
        <w:rPr>
          <w:rFonts w:hint="eastAsia" w:ascii="仿宋" w:hAnsi="仿宋" w:eastAsia="仿宋" w:cs="仿宋"/>
          <w:b/>
          <w:bCs/>
          <w:sz w:val="24"/>
          <w:szCs w:val="24"/>
          <w:highlight w:val="white"/>
          <w:lang w:val="en-US" w:eastAsia="zh-CN" w:bidi="ar-SA"/>
        </w:rPr>
        <w:t xml:space="preserve">·第二条:服务期</w:t>
      </w:r>
      <w:r/>
    </w:p>
    <w:p>
      <w:pPr>
        <w:ind w:firstLine="480"/>
        <w:jc w:val="left"/>
        <w:spacing w:line="360" w:lineRule="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本项目合同服务期一年一签（共三年）。自****年 ** 月 ** 日开始，****年 ** 月 ** 日结束。</w:t>
      </w:r>
      <w:r/>
    </w:p>
    <w:p>
      <w:pPr>
        <w:ind w:firstLine="480"/>
        <w:jc w:val="left"/>
        <w:spacing w:line="360" w:lineRule="auto"/>
        <w:rPr>
          <w:rFonts w:hint="eastAsia" w:ascii="仿宋" w:hAnsi="仿宋" w:eastAsia="仿宋" w:cs="仿宋"/>
          <w:b/>
          <w:bCs/>
          <w:sz w:val="24"/>
          <w:szCs w:val="24"/>
          <w:highlight w:val="white"/>
          <w:lang w:val="en-US" w:eastAsia="zh-CN" w:bidi="ar-SA"/>
        </w:rPr>
      </w:pPr>
      <w:r>
        <w:rPr>
          <w:rFonts w:hint="eastAsia" w:ascii="仿宋" w:hAnsi="仿宋" w:eastAsia="仿宋" w:cs="仿宋"/>
          <w:b/>
          <w:bCs/>
          <w:sz w:val="24"/>
          <w:szCs w:val="24"/>
          <w:highlight w:val="white"/>
          <w:lang w:val="en-US" w:eastAsia="zh-CN" w:bidi="ar-SA"/>
        </w:rPr>
        <w:t xml:space="preserve">第三条:物资供应</w:t>
      </w:r>
      <w:r/>
    </w:p>
    <w:p>
      <w:pPr>
        <w:ind w:firstLine="480"/>
        <w:jc w:val="left"/>
        <w:spacing w:line="360" w:lineRule="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一、所有建设材料由乙方自行采购。但是所有采购的各项材料，必须符合甲方的要求，达到项目规定的质量,必须有出厂合格证，进场时须经甲方验收签字，如无合格证明，则甲方有权拒绝使用。</w:t>
      </w:r>
      <w:r/>
    </w:p>
    <w:p>
      <w:pPr>
        <w:ind w:firstLine="480"/>
        <w:jc w:val="left"/>
        <w:spacing w:line="360" w:lineRule="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二、凡应附有合格证明的材料，在进场时必须验证合格后方可使用。</w:t>
      </w:r>
      <w:r/>
    </w:p>
    <w:p>
      <w:pPr>
        <w:spacing w:line="360" w:lineRule="auto"/>
        <w:shd w:val="clear" w:color="auto" w:fill="auto"/>
        <w:rPr>
          <w:rFonts w:hint="eastAsia" w:ascii="仿宋" w:hAnsi="仿宋" w:eastAsia="仿宋" w:cs="仿宋"/>
          <w:b/>
          <w:bCs/>
          <w:sz w:val="24"/>
          <w:szCs w:val="24"/>
          <w:highlight w:val="white"/>
          <w:lang w:val="en-US" w:eastAsia="zh-CN" w:bidi="ar-SA"/>
        </w:rPr>
      </w:pPr>
      <w:r>
        <w:rPr>
          <w:rFonts w:hint="eastAsia" w:ascii="仿宋" w:hAnsi="仿宋" w:eastAsia="仿宋" w:cs="仿宋"/>
          <w:b/>
          <w:bCs/>
          <w:sz w:val="24"/>
          <w:szCs w:val="24"/>
          <w:highlight w:val="white"/>
          <w:lang w:val="en-US" w:eastAsia="zh-CN" w:bidi="ar-SA"/>
        </w:rPr>
        <w:t xml:space="preserve">第四条:工程拨款和结算</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一、本工程结算按下列方式办理</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本合同工程结算价为经造价咨询单位或审计单位核定的折扣前结算价乘以折扣率。具体工作内容以采购人具体委托为准。</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结算审核时核减率在*%以内时由建设单位支付相关审核费用，核减率超过*%不高于**%(含**%）时，由施工单位支付超*%核减额对应的审核费用。核减率超过**%时，由施工单位支付全部审核费用。</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二、工程付款</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按实际委托经审计后支付，最高限额**万元。</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（1）甲方按半年结算工程款，乙方申请工程款时要以书面报告形式申请，经甲方相关人员审核、审批后，支付半年工程款的80%。</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（2）合同结束后结算全年维修工程款，经审计结算后，支付至审定价×折扣率×97%，剩余3%质保期结束后一次性支付。</w:t>
      </w:r>
      <w:r/>
    </w:p>
    <w:p>
      <w:pPr>
        <w:spacing w:line="360" w:lineRule="auto"/>
        <w:shd w:val="clear" w:color="auto" w:fill="auto"/>
        <w:rPr>
          <w:rFonts w:hint="eastAsia" w:ascii="仿宋" w:hAnsi="仿宋" w:eastAsia="仿宋" w:cs="仿宋"/>
          <w:b/>
          <w:bCs/>
          <w:sz w:val="24"/>
          <w:szCs w:val="24"/>
          <w:highlight w:val="white"/>
          <w:lang w:val="en-US" w:eastAsia="zh-CN" w:bidi="ar-SA"/>
        </w:rPr>
      </w:pPr>
      <w:r>
        <w:rPr>
          <w:rFonts w:hint="eastAsia" w:ascii="仿宋" w:hAnsi="仿宋" w:eastAsia="仿宋" w:cs="仿宋"/>
          <w:b/>
          <w:bCs/>
          <w:sz w:val="24"/>
          <w:szCs w:val="24"/>
          <w:highlight w:val="white"/>
          <w:lang w:val="en-US" w:eastAsia="zh-CN" w:bidi="ar-SA"/>
        </w:rPr>
        <w:t xml:space="preserve">第五条:施工与设计变更</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所有设计变更须经甲方确认，由甲乙双方签证后，方可施工，未经甲方同意，施工单位擅自施工部分，甲方不予结算。</w:t>
      </w:r>
      <w:r/>
    </w:p>
    <w:p>
      <w:pPr>
        <w:spacing w:line="360" w:lineRule="auto"/>
        <w:shd w:val="clear" w:color="auto" w:fill="auto"/>
        <w:rPr>
          <w:rFonts w:hint="eastAsia" w:ascii="仿宋" w:hAnsi="仿宋" w:eastAsia="仿宋" w:cs="仿宋"/>
          <w:b/>
          <w:bCs/>
          <w:sz w:val="24"/>
          <w:szCs w:val="24"/>
          <w:highlight w:val="white"/>
          <w:lang w:val="en-US" w:eastAsia="zh-CN" w:bidi="ar-SA"/>
        </w:rPr>
      </w:pPr>
      <w:r>
        <w:rPr>
          <w:rFonts w:hint="eastAsia" w:ascii="仿宋" w:hAnsi="仿宋" w:eastAsia="仿宋" w:cs="仿宋"/>
          <w:b/>
          <w:bCs/>
          <w:sz w:val="24"/>
          <w:szCs w:val="24"/>
          <w:highlight w:val="white"/>
          <w:lang w:val="en-US" w:eastAsia="zh-CN" w:bidi="ar-SA"/>
        </w:rPr>
        <w:t xml:space="preserve">第六条:竣工验收与保修</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单位工程竣工验收前，乙方应提前一天通知甲方验收,甲方如不按期参加时，可延期验收，验收合格须承认竣工日期;验收不合格时，乙方应采取措施进行补救，择日重新验收，竣工日期以验收合格时间为准。</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质保期6个月，自验收合格之日起算。</w:t>
      </w:r>
      <w:r/>
    </w:p>
    <w:p>
      <w:pPr>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第七条:安全文明施工及经济责任</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一、项目安全生产的达标目标及相应事项的约定:</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(1）承包人必须按照规定的标准实行文明施工管理，对施工现场的安全施工负责。按安全标准组织施工，根据现场情况采取必要的安全防护措施，全面负责施工现场的安全及第三方人身安全,加强安全教育,坚决杜绝安全事故的发生，并承担一切责任。</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(2）承包人对安全生产负全责，与发包人另签《安全生产责任协议书》。施工中加强安全防范意识和措施，杜绝安全事故的发生。每发生一起安全事故，承包人除赔偿全部损失以外，发包人可以按违约责任给予承包人一次性经济处罚，最低为2000元，最高10000元;如发生重大安全事故，最高处以经济罚款10万元。</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二、施工中由乙方原因造成停工、返工、材料和机械倒运等损失，由乙方负责。</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三、施工中由甲方原因造成损失的，甲乙双方本着协商合作原则，合理解决。</w:t>
      </w:r>
      <w:r/>
    </w:p>
    <w:p>
      <w:pPr>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第八条:附则</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一、本合同一式陆份，双方各执叁份。</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二、合同自双方签字盖章后生效。</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三、合同未尽事宜，甲乙双方可视情况签订补充协议。</w:t>
      </w:r>
      <w:r/>
    </w:p>
    <w:p>
      <w:pPr>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r>
      <w:r/>
    </w:p>
    <w:p>
      <w:pPr>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甲方（公章）: </w:t>
      </w:r>
      <w:r>
        <w:rPr>
          <w:rFonts w:hint="eastAsia" w:ascii="仿宋" w:hAnsi="仿宋" w:eastAsia="仿宋" w:cs="仿宋"/>
          <w:sz w:val="24"/>
          <w:szCs w:val="24"/>
          <w:highlight w:val="white"/>
          <w:lang w:val="zh-CN" w:eastAsia="zh-CN" w:bidi="ar-SA"/>
        </w:rPr>
        <w:t xml:space="preserve">南京江北新材料科技园</w:t>
      </w:r>
      <w:r>
        <w:rPr>
          <w:rFonts w:hint="eastAsia" w:ascii="仿宋" w:hAnsi="仿宋" w:eastAsia="仿宋" w:cs="仿宋"/>
          <w:sz w:val="24"/>
          <w:szCs w:val="24"/>
          <w:highlight w:val="white"/>
          <w:lang w:val="en-US" w:eastAsia="zh-CN" w:bidi="ar-SA"/>
        </w:rPr>
        <w:t xml:space="preserve">   乙方（公章）: </w:t>
      </w:r>
      <w:r/>
    </w:p>
    <w:p>
      <w:pPr>
        <w:spacing w:line="360" w:lineRule="auto"/>
        <w:shd w:val="clear" w:color="auto" w:fill="auto"/>
        <w:tabs>
          <w:tab w:val="left" w:pos="1871" w:leader="none"/>
          <w:tab w:val="left" w:pos="6716" w:leader="none"/>
        </w:tabs>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ab/>
      </w:r>
      <w:r>
        <w:rPr>
          <w:rFonts w:hint="eastAsia" w:ascii="仿宋" w:hAnsi="仿宋" w:eastAsia="仿宋" w:cs="仿宋"/>
          <w:sz w:val="24"/>
          <w:szCs w:val="24"/>
          <w:highlight w:val="white"/>
          <w:lang w:val="en-US" w:eastAsia="zh-CN" w:bidi="ar-SA"/>
        </w:rPr>
        <w:t xml:space="preserve"> </w:t>
      </w:r>
      <w:r>
        <w:rPr>
          <w:rFonts w:hint="eastAsia" w:ascii="仿宋" w:hAnsi="仿宋" w:eastAsia="仿宋" w:cs="仿宋"/>
          <w:sz w:val="24"/>
          <w:szCs w:val="24"/>
          <w:highlight w:val="white"/>
          <w:lang w:val="zh-CN" w:eastAsia="zh-CN" w:bidi="ar-SA"/>
        </w:rPr>
        <w:t xml:space="preserve">管理办公室</w:t>
      </w:r>
      <w:r>
        <w:rPr>
          <w:rFonts w:hint="eastAsia" w:ascii="仿宋" w:hAnsi="仿宋" w:eastAsia="仿宋" w:cs="仿宋"/>
          <w:sz w:val="24"/>
          <w:szCs w:val="24"/>
          <w:highlight w:val="white"/>
          <w:lang w:val="zh-CN" w:eastAsia="zh-CN" w:bidi="ar-SA"/>
        </w:rPr>
        <w:tab/>
      </w:r>
      <w:r/>
    </w:p>
    <w:p>
      <w:pPr>
        <w:pStyle w:val="1120"/>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r>
      <w:r/>
    </w:p>
    <w:p>
      <w:pPr>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经办人：</w:t>
      </w:r>
      <w:r>
        <w:rPr>
          <w:rFonts w:hint="eastAsia" w:ascii="仿宋" w:hAnsi="仿宋" w:eastAsia="仿宋" w:cs="仿宋"/>
          <w:sz w:val="24"/>
          <w:szCs w:val="24"/>
          <w:highlight w:val="white"/>
          <w:lang w:val="en-US" w:eastAsia="zh-CN" w:bidi="ar-SA"/>
        </w:rPr>
        <w:tab/>
      </w:r>
      <w:r>
        <w:rPr>
          <w:rFonts w:hint="eastAsia" w:ascii="仿宋" w:hAnsi="仿宋" w:eastAsia="仿宋" w:cs="仿宋"/>
          <w:sz w:val="24"/>
          <w:szCs w:val="24"/>
          <w:highlight w:val="white"/>
          <w:lang w:val="en-US" w:eastAsia="zh-CN" w:bidi="ar-SA"/>
        </w:rPr>
        <w:t xml:space="preserve">                          经办人：</w:t>
      </w:r>
      <w:r/>
    </w:p>
    <w:p>
      <w:pPr>
        <w:spacing w:line="360" w:lineRule="auto"/>
        <w:shd w:val="clear" w:color="auto" w:fill="auto"/>
        <w:tabs>
          <w:tab w:val="center" w:pos="4536" w:leader="none"/>
        </w:tabs>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r>
      <w:r/>
    </w:p>
    <w:p>
      <w:pPr>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法定代表人（签字）：                法定代表人（签字）：</w:t>
      </w:r>
      <w:r/>
    </w:p>
    <w:p>
      <w:pPr>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r>
      <w:r/>
    </w:p>
    <w:p>
      <w:pPr>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年  月  日                         年   月   日</w:t>
      </w:r>
      <w:bookmarkStart w:id="173" w:name="安全协议"/>
      <w:r>
        <w:rPr>
          <w:rFonts w:hint="eastAsia" w:ascii="仿宋" w:hAnsi="仿宋" w:eastAsia="仿宋" w:cs="仿宋"/>
          <w:sz w:val="24"/>
          <w:szCs w:val="24"/>
          <w:highlight w:val="white"/>
          <w:lang w:val="en-US" w:eastAsia="zh-CN" w:bidi="ar-SA"/>
        </w:rPr>
        <w:br w:type="page" w:clear="all"/>
      </w:r>
      <w:r>
        <w:rPr>
          <w:rFonts w:hint="eastAsia" w:ascii="仿宋" w:hAnsi="仿宋" w:eastAsia="仿宋" w:cs="仿宋"/>
          <w:sz w:val="24"/>
          <w:szCs w:val="24"/>
          <w:highlight w:val="white"/>
          <w:lang w:val="en-US" w:eastAsia="zh-CN" w:bidi="ar-SA"/>
        </w:rPr>
        <w:t xml:space="preserve">附件:           </w:t>
      </w:r>
      <w:r/>
    </w:p>
    <w:p>
      <w:pPr>
        <w:jc w:val="center"/>
        <w:spacing w:line="360" w:lineRule="auto"/>
        <w:shd w:val="clear" w:color="auto" w:fill="auto"/>
        <w:rPr>
          <w:rFonts w:hint="eastAsia" w:ascii="仿宋" w:hAnsi="仿宋" w:eastAsia="仿宋" w:cs="仿宋"/>
          <w:b w:val="0"/>
          <w:bCs w:val="0"/>
          <w:sz w:val="24"/>
          <w:szCs w:val="24"/>
          <w:highlight w:val="white"/>
          <w:lang w:val="en-US" w:eastAsia="zh-CN" w:bidi="ar-SA"/>
        </w:rPr>
      </w:pPr>
      <w:r>
        <w:rPr>
          <w:rFonts w:hint="eastAsia" w:ascii="仿宋" w:hAnsi="仿宋" w:eastAsia="仿宋" w:cs="仿宋"/>
          <w:b w:val="0"/>
          <w:bCs w:val="0"/>
          <w:sz w:val="24"/>
          <w:szCs w:val="24"/>
          <w:highlight w:val="white"/>
          <w:lang w:val="en-US" w:eastAsia="zh-CN" w:bidi="ar-SA"/>
        </w:rPr>
        <w:t xml:space="preserve">建设工程承发包安全管理协议</w:t>
      </w:r>
      <w:bookmarkEnd w:id="173"/>
      <w:r/>
      <w:r/>
    </w:p>
    <w:p>
      <w:pPr>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发包单位：</w:t>
      </w:r>
      <w:r>
        <w:rPr>
          <w:rFonts w:hint="eastAsia" w:ascii="仿宋" w:hAnsi="仿宋" w:eastAsia="仿宋" w:cs="仿宋"/>
          <w:sz w:val="24"/>
          <w:szCs w:val="24"/>
          <w:highlight w:val="white"/>
          <w:lang w:val="zh-CN" w:eastAsia="zh-CN" w:bidi="ar-SA"/>
        </w:rPr>
        <w:t xml:space="preserve">南京江北新材料科技园管理办公室</w:t>
      </w:r>
      <w:r>
        <w:rPr>
          <w:rFonts w:hint="eastAsia" w:ascii="仿宋" w:hAnsi="仿宋" w:eastAsia="仿宋" w:cs="仿宋"/>
          <w:sz w:val="24"/>
          <w:szCs w:val="24"/>
          <w:highlight w:val="white"/>
          <w:lang w:val="en-US" w:eastAsia="zh-CN" w:bidi="ar-SA"/>
        </w:rPr>
        <w:t xml:space="preserve"> （以下简称甲方）</w:t>
      </w:r>
      <w:r/>
    </w:p>
    <w:p>
      <w:pPr>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承包单位：                       （以下简称乙方）</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甲方将  南京江北新材料科技园封闭化管理相关设施零星维修服务项目 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82"/>
        <w:spacing w:line="360" w:lineRule="auto"/>
        <w:shd w:val="clear" w:color="auto" w:fill="auto"/>
        <w:rPr>
          <w:rFonts w:hint="eastAsia" w:ascii="仿宋" w:hAnsi="仿宋" w:eastAsia="仿宋" w:cs="仿宋"/>
          <w:b/>
          <w:bCs/>
          <w:sz w:val="24"/>
          <w:szCs w:val="24"/>
          <w:highlight w:val="white"/>
          <w:lang w:val="en-US" w:eastAsia="zh-CN" w:bidi="ar-SA"/>
        </w:rPr>
      </w:pPr>
      <w:r>
        <w:rPr>
          <w:rFonts w:hint="eastAsia" w:ascii="仿宋" w:hAnsi="仿宋" w:eastAsia="仿宋" w:cs="仿宋"/>
          <w:b/>
          <w:bCs/>
          <w:sz w:val="24"/>
          <w:szCs w:val="24"/>
          <w:highlight w:val="white"/>
          <w:lang w:val="en-US" w:eastAsia="zh-CN" w:bidi="ar-SA"/>
        </w:rPr>
        <w:t xml:space="preserve">一、承包施工项目</w:t>
      </w:r>
      <w:r/>
    </w:p>
    <w:p>
      <w:pPr>
        <w:ind w:firstLine="480"/>
        <w:spacing w:line="360" w:lineRule="auto"/>
        <w:shd w:val="clear" w:color="auto" w:fill="auto"/>
        <w:rPr>
          <w:rFonts w:hint="default"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工程项目名称：南京江北新材料科技园封闭化管理相关设施零星维修服务项目</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工程地址：南京江北新材料科技园</w:t>
      </w:r>
      <w:r/>
    </w:p>
    <w:p>
      <w:pPr>
        <w:ind w:firstLine="480"/>
        <w:spacing w:line="360" w:lineRule="auto"/>
        <w:shd w:val="clear" w:color="auto" w:fill="auto"/>
        <w:widowControl/>
        <w:tabs>
          <w:tab w:val="left" w:pos="0" w:leader="none"/>
          <w:tab w:val="left" w:pos="1134" w:leader="none"/>
        </w:tabs>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承包范围：主要维修内容包括但不限于卡口岗亭、水电及相关工作和生活设施、封闭管理相关标识标牌、交安设施、简易厕所、卡口警示照明设备、卡口隐患消缺、卡口护栏、封闭围栏、防雨遮阳棚、接驳停车场设施、临时停车场设施等，具体工作内容以采购人具体委托为准。 </w:t>
      </w:r>
      <w:r/>
    </w:p>
    <w:p>
      <w:pPr>
        <w:ind w:firstLine="480"/>
        <w:spacing w:line="360" w:lineRule="auto"/>
        <w:shd w:val="clear" w:color="auto" w:fill="auto"/>
        <w:widowControl/>
        <w:tabs>
          <w:tab w:val="left" w:pos="0" w:leader="none"/>
          <w:tab w:val="left" w:pos="1134" w:leader="none"/>
        </w:tabs>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承包方式：包工包料</w:t>
      </w:r>
      <w:r/>
    </w:p>
    <w:p>
      <w:pPr>
        <w:ind w:firstLine="482"/>
        <w:spacing w:line="360" w:lineRule="auto"/>
        <w:shd w:val="clear" w:color="auto" w:fill="auto"/>
        <w:rPr>
          <w:rFonts w:hint="eastAsia" w:ascii="仿宋" w:hAnsi="仿宋" w:eastAsia="仿宋" w:cs="仿宋"/>
          <w:b/>
          <w:bCs/>
          <w:sz w:val="24"/>
          <w:szCs w:val="24"/>
          <w:highlight w:val="white"/>
          <w:lang w:val="en-US" w:eastAsia="zh-CN" w:bidi="ar-SA"/>
        </w:rPr>
      </w:pPr>
      <w:r>
        <w:rPr>
          <w:rFonts w:hint="eastAsia" w:ascii="仿宋" w:hAnsi="仿宋" w:eastAsia="仿宋" w:cs="仿宋"/>
          <w:b/>
          <w:bCs/>
          <w:sz w:val="24"/>
          <w:szCs w:val="24"/>
          <w:highlight w:val="white"/>
          <w:lang w:val="en-US" w:eastAsia="zh-CN" w:bidi="ar-SA"/>
        </w:rPr>
        <w:t xml:space="preserve">二、工程项目施工期限</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自****年 ** 月 ** 日起开工至****年 ** 月 ** 日完工。</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三、协议内容</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1、乙方必须认真贯彻国家、江苏省和上级劳动保护、安全生产主管部门颁发的有关安全生产、排水工作的方针、政策、严格执行有关劳动保护法规、条例、规定。</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3、乙方在施工前要认真勘察现场，进场后首先必须做好施工现场围护，防止闲杂人员进入施工现场，发生安全事故。</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7、根据工程项目内容、特点，甲乙双方应做好安全技术交底，并有交底的书面材料， </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8、交底材料一式三份，由甲乙双方和监理各执一份。</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9、施工期间，乙方指派     同志负责本工程项目的有关安全、防火工作；甲方指派  /  同志负责联系、检查督促乙方执行有关安全、防火规定。甲乙双方应经常联系，相互协助检查和处理工程施工有关的安全、防火工作，共同预防事故发生。</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11、在生产操作过程中的个人防护用品，由各方自理，甲乙双方都应督促施工现场人员自觉穿戴好防护用品。</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16、乙方必须严格执行各类防火防爆制度，易燃易爆场所严禁吸烟及动用明火，排水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18、乙方在施工中，应注意地下管线及高压架空线路的保护。甲方对地下管线和障碍物应详细交底，乙方应贯彻交底要求，如遇有情况，应及时向监理、甲方和有关部门联系，采取保护措施。</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20．本协议经双方签字、盖章有效。作为合同正本的附件一式陆份，甲、乙双方各执叁份。</w:t>
      </w:r>
      <w:r/>
    </w:p>
    <w:p>
      <w:pPr>
        <w:ind w:firstLine="48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21．本协议同工程合同正本同日生效，甲、乙双方必须严格执行，由于违反本协议而造成伤亡事故，由违约方承担一切责任。</w:t>
      </w:r>
      <w:r/>
    </w:p>
    <w:p>
      <w:pPr>
        <w:ind w:firstLine="46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r>
      <w:r/>
    </w:p>
    <w:p>
      <w:pPr>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甲方（公章）: </w:t>
      </w:r>
      <w:r>
        <w:rPr>
          <w:rFonts w:hint="eastAsia" w:ascii="仿宋" w:hAnsi="仿宋" w:eastAsia="仿宋" w:cs="仿宋"/>
          <w:sz w:val="24"/>
          <w:szCs w:val="24"/>
          <w:highlight w:val="white"/>
          <w:lang w:val="zh-CN" w:eastAsia="zh-CN" w:bidi="ar-SA"/>
        </w:rPr>
        <w:t xml:space="preserve">南京江北新材料科技园</w:t>
      </w:r>
      <w:r>
        <w:rPr>
          <w:rFonts w:hint="eastAsia" w:ascii="仿宋" w:hAnsi="仿宋" w:eastAsia="仿宋" w:cs="仿宋"/>
          <w:sz w:val="24"/>
          <w:szCs w:val="24"/>
          <w:highlight w:val="white"/>
          <w:lang w:val="en-US" w:eastAsia="zh-CN" w:bidi="ar-SA"/>
        </w:rPr>
        <w:t xml:space="preserve">   乙方（公章）: </w:t>
      </w:r>
      <w:r/>
    </w:p>
    <w:p>
      <w:pPr>
        <w:spacing w:line="360" w:lineRule="auto"/>
        <w:shd w:val="clear" w:color="auto" w:fill="auto"/>
        <w:tabs>
          <w:tab w:val="left" w:pos="1871" w:leader="none"/>
          <w:tab w:val="left" w:pos="6716" w:leader="none"/>
        </w:tabs>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ab/>
      </w:r>
      <w:r>
        <w:rPr>
          <w:rFonts w:hint="eastAsia" w:ascii="仿宋" w:hAnsi="仿宋" w:eastAsia="仿宋" w:cs="仿宋"/>
          <w:sz w:val="24"/>
          <w:szCs w:val="24"/>
          <w:highlight w:val="white"/>
          <w:lang w:val="en-US" w:eastAsia="zh-CN" w:bidi="ar-SA"/>
        </w:rPr>
        <w:t xml:space="preserve"> </w:t>
      </w:r>
      <w:r>
        <w:rPr>
          <w:rFonts w:hint="eastAsia" w:ascii="仿宋" w:hAnsi="仿宋" w:eastAsia="仿宋" w:cs="仿宋"/>
          <w:sz w:val="24"/>
          <w:szCs w:val="24"/>
          <w:highlight w:val="white"/>
          <w:lang w:val="zh-CN" w:eastAsia="zh-CN" w:bidi="ar-SA"/>
        </w:rPr>
        <w:t xml:space="preserve">管理办公室</w:t>
      </w:r>
      <w:r/>
    </w:p>
    <w:p>
      <w:pPr>
        <w:ind w:firstLine="46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r>
      <w:r/>
    </w:p>
    <w:p>
      <w:pPr>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法定代表人（签章）：                 法定代表人（签章）：</w:t>
      </w:r>
      <w:r/>
    </w:p>
    <w:p>
      <w:pPr>
        <w:ind w:firstLine="46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r>
      <w:r/>
    </w:p>
    <w:p>
      <w:pPr>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代      表（签字）：                 代     表（签字）：</w:t>
      </w:r>
      <w:r/>
    </w:p>
    <w:p>
      <w:pPr>
        <w:ind w:firstLine="460"/>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                          </w:t>
      </w:r>
      <w:r/>
    </w:p>
    <w:p>
      <w:pPr>
        <w:spacing w:line="360" w:lineRule="auto"/>
        <w:shd w:val="clear" w:color="auto" w:fill="auto"/>
        <w:rPr>
          <w:rFonts w:hint="eastAsia" w:ascii="仿宋" w:hAnsi="仿宋" w:eastAsia="仿宋" w:cs="仿宋"/>
          <w:sz w:val="24"/>
          <w:szCs w:val="24"/>
          <w:highlight w:val="white"/>
          <w:lang w:val="en-US" w:eastAsia="zh-CN" w:bidi="ar-SA"/>
        </w:rPr>
      </w:pPr>
      <w:r>
        <w:rPr>
          <w:rFonts w:hint="eastAsia" w:ascii="仿宋" w:hAnsi="仿宋" w:eastAsia="仿宋" w:cs="仿宋"/>
          <w:sz w:val="24"/>
          <w:szCs w:val="24"/>
          <w:highlight w:val="white"/>
          <w:lang w:val="en-US" w:eastAsia="zh-CN" w:bidi="ar-SA"/>
        </w:rPr>
        <w:t xml:space="preserve">日期：  年    月    日</w:t>
      </w:r>
      <w:bookmarkEnd w:id="172"/>
      <w:r/>
    </w:p>
    <w:p>
      <w:pPr>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r>
      <w:r/>
    </w:p>
    <w:p>
      <w:pPr>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br w:type="page" w:clear="all"/>
      </w:r>
      <w:r/>
    </w:p>
    <w:p>
      <w:pPr>
        <w:jc w:val="center"/>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color w:val="000000"/>
          <w:sz w:val="24"/>
          <w:szCs w:val="24"/>
          <w:lang w:val="en-US" w:eastAsia="zh-CN" w:bidi="ar-SA"/>
        </w:rPr>
        <w:t xml:space="preserve">第四章 采购需求</w:t>
      </w:r>
      <w:r/>
    </w:p>
    <w:p>
      <w:pPr>
        <w:jc w:val="left"/>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w:t>
      </w:r>
      <w:r>
        <w:rPr>
          <w:rFonts w:hint="eastAsia" w:ascii="仿宋" w:hAnsi="仿宋" w:eastAsia="仿宋" w:cs="仿宋"/>
          <w:color w:val="000000"/>
          <w:sz w:val="24"/>
          <w:szCs w:val="24"/>
          <w:highlight w:val="white"/>
          <w:lang w:val="en-US" w:eastAsia="zh-CN"/>
        </w:rPr>
        <w:t xml:space="preserve">采购限价</w:t>
      </w:r>
      <w:r>
        <w:rPr>
          <w:rFonts w:hint="eastAsia" w:ascii="仿宋" w:hAnsi="仿宋" w:eastAsia="仿宋" w:cs="仿宋"/>
          <w:color w:val="000000"/>
          <w:sz w:val="24"/>
          <w:szCs w:val="24"/>
          <w:highlight w:val="white"/>
          <w:lang w:eastAsia="zh-CN"/>
        </w:rPr>
        <w:t xml:space="preserve">：</w:t>
      </w:r>
      <w:r>
        <w:rPr>
          <w:rFonts w:hint="eastAsia" w:ascii="仿宋" w:hAnsi="仿宋" w:eastAsia="仿宋" w:cs="仿宋"/>
          <w:sz w:val="24"/>
          <w:szCs w:val="24"/>
          <w:highlight w:val="white"/>
        </w:rPr>
        <w:t xml:space="preserve">55万元一年(三年共165万元，暂定，按实支付)最终报价超过采购项目预算的为无效响应文件。</w:t>
      </w:r>
      <w:r/>
    </w:p>
    <w:p>
      <w:pPr>
        <w:jc w:val="left"/>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2、工程量按照实际发生计量，综合单价中材料按照当期造价部门发布南京市指导价执行，指导价中没有的材料价格参照当期材料市场价核定；</w:t>
      </w:r>
      <w:r/>
    </w:p>
    <w:p>
      <w:pPr>
        <w:jc w:val="left"/>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3、施工计价原则如下</w:t>
      </w:r>
      <w:r/>
    </w:p>
    <w:p>
      <w:pPr>
        <w:jc w:val="left"/>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(1)采用工程量清单计价模式进行计价，其依据：《建设工程工程量清单计价规范》GB50500-2013、《江苏省建筑与装饰工程计价定额》(2014年)、2014版《江苏省市政工程计价定额》、《江苏省仿古建筑与园林工程计价表》2007、《江苏省房屋修缮工程计价表》2009、2014版《江苏省安装工程计价定额》及《江苏省建设工程费用定额》(2014年)及省住房城乡建设厅关于建筑业增值税计价政策调整的通知-苏建价(2016)154 号苏建函价(2018)298 号其他现行政策性文件。</w:t>
      </w:r>
      <w:r/>
    </w:p>
    <w:p>
      <w:pPr>
        <w:jc w:val="left"/>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(2)总价措施费：安全文明施工基本费按《江苏省建设工程费用定额》(2014年)及营改增后调整内容的文件取定，其它总价措施费按要求执行。</w:t>
      </w:r>
      <w:r/>
    </w:p>
    <w:p>
      <w:pPr>
        <w:jc w:val="left"/>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(3)人工单价执行</w:t>
      </w:r>
      <w:r/>
    </w:p>
    <w:p>
      <w:pPr>
        <w:jc w:val="left"/>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根据《关于对建设工程人工工资单价实行动态管理的通知》(苏建价〔2012〕633号)要求，以江苏省住房和城乡建设厅动态调整为准。(目前执行苏建函价〔2023〕391号文件)；</w:t>
      </w:r>
      <w:r/>
    </w:p>
    <w:p>
      <w:pPr>
        <w:numPr>
          <w:ilvl w:val="0"/>
          <w:numId w:val="5"/>
        </w:numPr>
        <w:ind w:left="0" w:firstLine="420"/>
        <w:jc w:val="left"/>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根据承包人提供的结算报价清单，由造价咨询单位或审计单位对报价清单进行审核，本合同工程结算价为经造价咨询单位或审计单位核定的让利前结算价乘以</w:t>
      </w:r>
      <w:r>
        <w:rPr>
          <w:rFonts w:hint="eastAsia" w:ascii="仿宋" w:hAnsi="仿宋" w:eastAsia="仿宋" w:cs="仿宋"/>
          <w:color w:val="000000"/>
          <w:sz w:val="24"/>
          <w:szCs w:val="24"/>
          <w:highlight w:val="white"/>
          <w:lang w:val="en-US" w:eastAsia="zh-CN"/>
        </w:rPr>
        <w:t xml:space="preserve">投标报价</w:t>
      </w:r>
      <w:r>
        <w:rPr>
          <w:rFonts w:hint="eastAsia" w:ascii="仿宋" w:hAnsi="仿宋" w:eastAsia="仿宋" w:cs="仿宋"/>
          <w:color w:val="000000"/>
          <w:sz w:val="24"/>
          <w:szCs w:val="24"/>
          <w:highlight w:val="white"/>
        </w:rPr>
        <w:t xml:space="preserve">让利幅度。</w:t>
      </w:r>
      <w:r/>
    </w:p>
    <w:p>
      <w:pPr>
        <w:ind w:firstLine="24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6、费用调研测算</w:t>
      </w:r>
      <w:r/>
    </w:p>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综合考虑近年来设施设备老化趋势，结合近三年零星维修费用实际支付情况（如下表所示）</w:t>
      </w:r>
      <w:r/>
    </w:p>
    <w:tbl>
      <w:tblPr>
        <w:tblStyle w:val="799"/>
        <w:tblW w:w="8715"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1842"/>
        <w:gridCol w:w="2076"/>
        <w:gridCol w:w="2062"/>
        <w:gridCol w:w="1559"/>
      </w:tblGrid>
      <w:tr>
        <w:trPr>
          <w:trHeight w:val="843" w:hRule="exact"/>
        </w:trPr>
        <w:tc>
          <w:tcPr>
            <w:tcW w:w="1082"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年份</w:t>
            </w:r>
            <w:r/>
          </w:p>
        </w:tc>
        <w:tc>
          <w:tcPr>
            <w:tcW w:w="1888"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合同限额（万元）</w:t>
            </w:r>
            <w:r/>
          </w:p>
        </w:tc>
        <w:tc>
          <w:tcPr>
            <w:tcW w:w="2085"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审定价（万元）</w:t>
            </w:r>
            <w:r/>
          </w:p>
        </w:tc>
        <w:tc>
          <w:tcPr>
            <w:tcW w:w="2070"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实际支付（万元）</w:t>
            </w:r>
            <w:r/>
          </w:p>
        </w:tc>
        <w:tc>
          <w:tcPr>
            <w:tcW w:w="1590"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备注</w:t>
            </w:r>
            <w:r/>
          </w:p>
        </w:tc>
      </w:tr>
      <w:tr>
        <w:trPr>
          <w:trHeight w:val="680" w:hRule="exact"/>
        </w:trPr>
        <w:tc>
          <w:tcPr>
            <w:shd w:val="clear" w:color="auto" w:fill="auto"/>
            <w:tcW w:w="1082"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2023</w:t>
            </w:r>
            <w:r/>
          </w:p>
        </w:tc>
        <w:tc>
          <w:tcPr>
            <w:shd w:val="clear" w:color="auto" w:fill="auto"/>
            <w:tcW w:w="1888"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按实支付</w:t>
            </w:r>
            <w:r/>
          </w:p>
        </w:tc>
        <w:tc>
          <w:tcPr>
            <w:shd w:val="clear" w:color="auto" w:fill="auto"/>
            <w:tcW w:w="2085" w:type="dxa"/>
            <w:vAlign w:val="center"/>
            <w:textDirection w:val="lrTb"/>
            <w:noWrap w:val="false"/>
          </w:tcPr>
          <w:p>
            <w:pPr>
              <w:ind w:firstLine="48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135.741108</w:t>
            </w:r>
            <w:r/>
          </w:p>
        </w:tc>
        <w:tc>
          <w:tcPr>
            <w:shd w:val="clear" w:color="auto" w:fill="auto"/>
            <w:tcW w:w="2070"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135.741108</w:t>
            </w:r>
            <w:r/>
          </w:p>
        </w:tc>
        <w:tc>
          <w:tcPr>
            <w:shd w:val="clear" w:color="auto" w:fill="auto"/>
            <w:tcW w:w="1590" w:type="dxa"/>
            <w:vAlign w:val="center"/>
            <w:textDirection w:val="lrTb"/>
            <w:noWrap w:val="false"/>
          </w:tcPr>
          <w:p>
            <w:pPr>
              <w:ind w:firstLine="48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r>
            <w:r/>
          </w:p>
        </w:tc>
      </w:tr>
      <w:tr>
        <w:trPr>
          <w:trHeight w:val="680" w:hRule="exact"/>
        </w:trPr>
        <w:tc>
          <w:tcPr>
            <w:shd w:val="clear" w:color="auto" w:fill="auto"/>
            <w:tcW w:w="1082"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2024</w:t>
            </w:r>
            <w:r/>
          </w:p>
        </w:tc>
        <w:tc>
          <w:tcPr>
            <w:shd w:val="clear" w:color="auto" w:fill="auto"/>
            <w:tcW w:w="1888"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55</w:t>
            </w:r>
            <w:r/>
          </w:p>
        </w:tc>
        <w:tc>
          <w:tcPr>
            <w:shd w:val="clear" w:color="auto" w:fill="auto"/>
            <w:tcW w:w="2085"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55.943557</w:t>
            </w:r>
            <w:r/>
          </w:p>
        </w:tc>
        <w:tc>
          <w:tcPr>
            <w:shd w:val="clear" w:color="auto" w:fill="auto"/>
            <w:tcW w:w="2070"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55</w:t>
            </w:r>
            <w:r/>
          </w:p>
        </w:tc>
        <w:tc>
          <w:tcPr>
            <w:shd w:val="clear" w:color="auto" w:fill="auto"/>
            <w:tcW w:w="1590"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default" w:ascii="仿宋" w:hAnsi="仿宋" w:eastAsia="仿宋" w:cs="仿宋"/>
                <w:sz w:val="24"/>
                <w:szCs w:val="24"/>
                <w:highlight w:val="white"/>
                <w:lang w:val="en-US" w:eastAsia="zh-CN"/>
              </w:rPr>
            </w:r>
            <w:r/>
          </w:p>
        </w:tc>
      </w:tr>
      <w:tr>
        <w:trPr>
          <w:trHeight w:val="820" w:hRule="exact"/>
        </w:trPr>
        <w:tc>
          <w:tcPr>
            <w:shd w:val="clear" w:color="auto" w:fill="auto"/>
            <w:tcW w:w="1082" w:type="dxa"/>
            <w:vAlign w:val="center"/>
            <w:textDirection w:val="lrTb"/>
            <w:noWrap w:val="false"/>
          </w:tcPr>
          <w:p>
            <w:pPr>
              <w:ind w:firstLine="48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2025</w:t>
            </w:r>
            <w:r/>
          </w:p>
        </w:tc>
        <w:tc>
          <w:tcPr>
            <w:shd w:val="clear" w:color="auto" w:fill="auto"/>
            <w:tcW w:w="1888" w:type="dxa"/>
            <w:vAlign w:val="center"/>
            <w:textDirection w:val="lrTb"/>
            <w:noWrap w:val="false"/>
          </w:tcPr>
          <w:p>
            <w:pPr>
              <w:ind w:firstLine="48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55</w:t>
            </w:r>
            <w:r/>
          </w:p>
        </w:tc>
        <w:tc>
          <w:tcPr>
            <w:shd w:val="clear" w:color="auto" w:fill="auto"/>
            <w:tcW w:w="2085" w:type="dxa"/>
            <w:vAlign w:val="center"/>
            <w:textDirection w:val="lrTb"/>
            <w:noWrap w:val="false"/>
          </w:tcPr>
          <w:p>
            <w:pPr>
              <w:ind w:firstLine="48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待送审</w:t>
            </w:r>
            <w:r/>
          </w:p>
        </w:tc>
        <w:tc>
          <w:tcPr>
            <w:shd w:val="clear" w:color="auto" w:fill="auto"/>
            <w:tcW w:w="2070" w:type="dxa"/>
            <w:vAlign w:val="center"/>
            <w:textDirection w:val="lrTb"/>
            <w:noWrap w:val="false"/>
          </w:tcPr>
          <w:p>
            <w:pPr>
              <w:ind w:firstLine="48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26.664544</w:t>
            </w:r>
            <w:r/>
          </w:p>
          <w:p>
            <w:pPr>
              <w:ind w:firstLine="48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（半年费用）</w:t>
            </w:r>
            <w:r/>
          </w:p>
        </w:tc>
        <w:tc>
          <w:tcPr>
            <w:shd w:val="clear" w:color="auto" w:fill="auto"/>
            <w:tcW w:w="1590" w:type="dxa"/>
            <w:vAlign w:val="center"/>
            <w:textDirection w:val="lrTb"/>
            <w:noWrap w:val="false"/>
          </w:tcPr>
          <w:p>
            <w:pPr>
              <w:ind w:firstLine="48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合同尚未结束</w:t>
            </w:r>
            <w:r/>
          </w:p>
        </w:tc>
      </w:tr>
    </w:tbl>
    <w:p>
      <w:pPr>
        <w:ind w:firstLine="48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r>
      <w:r/>
    </w:p>
    <w:p>
      <w:pPr>
        <w:ind w:firstLine="48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建议维持每年最高限价55万元不变，三年服务期共计165万元，考虑招标代理费用不超过1万，项目总费用控制在166万元，从封闭管理交通安全办公及运维费用中列支。</w:t>
      </w:r>
      <w:r/>
    </w:p>
    <w:p>
      <w:pPr>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br w:type="page" w:clear="all"/>
      </w:r>
      <w:r/>
    </w:p>
    <w:p>
      <w:pPr>
        <w:ind w:firstLine="48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r>
      <w:r/>
    </w:p>
    <w:tbl>
      <w:tblPr>
        <w:tblStyle w:val="799"/>
        <w:tblW w:w="8850" w:type="dxa"/>
        <w:tblInd w:w="-1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90"/>
        <w:gridCol w:w="3540"/>
        <w:gridCol w:w="1305"/>
        <w:gridCol w:w="1275"/>
        <w:gridCol w:w="1140"/>
      </w:tblGrid>
      <w:tr>
        <w:trPr>
          <w:trHeight w:val="710"/>
        </w:trPr>
        <w:tc>
          <w:tcPr>
            <w:tcW w:w="1590" w:type="dxa"/>
            <w:vAlign w:val="center"/>
            <w:textDirection w:val="lrTb"/>
            <w:noWrap w:val="false"/>
          </w:tcPr>
          <w:p>
            <w:pPr>
              <w:ind w:firstLine="48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招标事项</w:t>
            </w:r>
            <w:r/>
          </w:p>
        </w:tc>
        <w:tc>
          <w:tcPr>
            <w:tcW w:w="3540" w:type="dxa"/>
            <w:vAlign w:val="center"/>
            <w:textDirection w:val="lrTb"/>
            <w:noWrap w:val="false"/>
          </w:tcPr>
          <w:p>
            <w:pPr>
              <w:ind w:firstLine="48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费用依据</w:t>
            </w:r>
            <w:r/>
          </w:p>
        </w:tc>
        <w:tc>
          <w:tcPr>
            <w:shd w:val="clear" w:color="auto" w:fill="auto"/>
            <w:tcW w:w="1305" w:type="dxa"/>
            <w:vAlign w:val="center"/>
            <w:textDirection w:val="lrTb"/>
            <w:noWrap w:val="false"/>
          </w:tcPr>
          <w:p>
            <w:pPr>
              <w:ind w:firstLine="48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费用估算</w:t>
            </w:r>
            <w:r/>
          </w:p>
        </w:tc>
        <w:tc>
          <w:tcPr>
            <w:shd w:val="clear" w:color="auto" w:fill="auto"/>
            <w:tcW w:w="1275" w:type="dxa"/>
            <w:vAlign w:val="center"/>
            <w:textDirection w:val="lrTb"/>
            <w:noWrap w:val="false"/>
          </w:tcPr>
          <w:p>
            <w:pPr>
              <w:ind w:firstLine="48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年限/次数</w:t>
            </w:r>
            <w:r/>
          </w:p>
        </w:tc>
        <w:tc>
          <w:tcPr>
            <w:shd w:val="clear" w:color="auto" w:fill="auto"/>
            <w:tcW w:w="1140" w:type="dxa"/>
            <w:vAlign w:val="center"/>
            <w:textDirection w:val="lrTb"/>
            <w:noWrap w:val="false"/>
          </w:tcPr>
          <w:p>
            <w:pPr>
              <w:ind w:firstLine="48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招标限额</w:t>
            </w:r>
            <w:r/>
          </w:p>
        </w:tc>
      </w:tr>
      <w:tr>
        <w:trPr/>
        <w:tc>
          <w:tcPr>
            <w:tcW w:w="1590"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招标代理</w:t>
            </w:r>
            <w:r/>
          </w:p>
        </w:tc>
        <w:tc>
          <w:tcPr>
            <w:tcW w:w="3540"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《招标代理服务收费管理暂行办法》（计价格〔2002〕1980号）</w:t>
            </w:r>
            <w:r/>
          </w:p>
        </w:tc>
        <w:tc>
          <w:tcPr>
            <w:shd w:val="clear" w:color="auto" w:fill="auto"/>
            <w:tcW w:w="1305"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2.02万</w:t>
            </w:r>
            <w:r/>
          </w:p>
        </w:tc>
        <w:tc>
          <w:tcPr>
            <w:shd w:val="clear" w:color="auto" w:fill="auto"/>
            <w:tcW w:w="1275"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1次</w:t>
            </w:r>
            <w:r/>
          </w:p>
        </w:tc>
        <w:tc>
          <w:tcPr>
            <w:shd w:val="clear" w:color="auto" w:fill="auto"/>
            <w:tcW w:w="1140"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1万</w:t>
            </w:r>
            <w:r/>
          </w:p>
        </w:tc>
      </w:tr>
      <w:tr>
        <w:trPr>
          <w:trHeight w:val="695"/>
        </w:trPr>
        <w:tc>
          <w:tcPr>
            <w:tcW w:w="1590"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零星维修服务</w:t>
            </w:r>
            <w:r/>
          </w:p>
        </w:tc>
        <w:tc>
          <w:tcPr>
            <w:tcW w:w="3540"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实际维修和预算安排</w:t>
            </w:r>
            <w:r/>
          </w:p>
        </w:tc>
        <w:tc>
          <w:tcPr>
            <w:shd w:val="clear" w:color="auto" w:fill="auto"/>
            <w:tcW w:w="1305"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55万</w:t>
            </w:r>
            <w:r/>
          </w:p>
        </w:tc>
        <w:tc>
          <w:tcPr>
            <w:shd w:val="clear" w:color="auto" w:fill="auto"/>
            <w:tcW w:w="1275"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3年</w:t>
            </w:r>
            <w:r/>
          </w:p>
        </w:tc>
        <w:tc>
          <w:tcPr>
            <w:shd w:val="clear" w:color="auto" w:fill="auto"/>
            <w:tcW w:w="1140"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165万</w:t>
            </w:r>
            <w:r/>
          </w:p>
        </w:tc>
      </w:tr>
      <w:tr>
        <w:trPr>
          <w:trHeight w:val="640"/>
        </w:trPr>
        <w:tc>
          <w:tcPr>
            <w:gridSpan w:val="4"/>
            <w:tcW w:w="7710" w:type="dxa"/>
            <w:vAlign w:val="center"/>
            <w:textDirection w:val="lrTb"/>
            <w:noWrap w:val="false"/>
          </w:tcPr>
          <w:p>
            <w:pPr>
              <w:ind w:firstLine="480"/>
              <w:spacing w:line="360" w:lineRule="auto"/>
              <w:rPr>
                <w:rFonts w:hint="eastAsia"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合计</w:t>
            </w:r>
            <w:r/>
          </w:p>
        </w:tc>
        <w:tc>
          <w:tcPr>
            <w:tcW w:w="1140" w:type="dxa"/>
            <w:vAlign w:val="center"/>
            <w:textDirection w:val="lrTb"/>
            <w:noWrap w:val="false"/>
          </w:tcPr>
          <w:p>
            <w:pPr>
              <w:ind w:firstLine="480"/>
              <w:spacing w:line="360" w:lineRule="auto"/>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166万元</w:t>
            </w:r>
            <w:r/>
          </w:p>
        </w:tc>
      </w:tr>
    </w:tbl>
    <w:p>
      <w:pPr>
        <w:numPr>
          <w:ilvl w:val="0"/>
          <w:numId w:val="0"/>
        </w:numPr>
        <w:ind w:left="420"/>
        <w:jc w:val="left"/>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br w:type="page" w:clear="all"/>
      </w:r>
      <w:r/>
    </w:p>
    <w:p>
      <w:pPr>
        <w:jc w:val="center"/>
        <w:spacing w:line="360" w:lineRule="auto"/>
        <w:rPr>
          <w:rFonts w:hint="eastAsia" w:ascii="仿宋" w:hAnsi="仿宋" w:eastAsia="仿宋" w:cs="仿宋"/>
          <w:sz w:val="24"/>
          <w:szCs w:val="24"/>
          <w:highlight w:val="white"/>
        </w:rPr>
      </w:pPr>
      <w:r>
        <w:rPr>
          <w:rFonts w:hint="eastAsia" w:ascii="仿宋" w:hAnsi="仿宋" w:eastAsia="仿宋" w:cs="仿宋"/>
          <w:color w:val="000000"/>
          <w:sz w:val="24"/>
          <w:szCs w:val="24"/>
          <w:highlight w:val="white"/>
        </w:rPr>
        <w:t xml:space="preserve">第五章  评审方法与评审标准</w:t>
      </w:r>
      <w:r/>
    </w:p>
    <w:tbl>
      <w:tblPr>
        <w:tblStyle w:val="768"/>
        <w:tblpPr w:horzAnchor="page" w:tblpX="905" w:vertAnchor="text" w:tblpY="441" w:leftFromText="180" w:topFromText="0" w:rightFromText="180" w:bottomFromText="0"/>
        <w:tblW w:w="10080" w:type="dxa"/>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0" w:type="dxa"/>
          <w:top w:w="0" w:type="dxa"/>
          <w:right w:w="0" w:type="dxa"/>
          <w:bottom w:w="0" w:type="dxa"/>
        </w:tblCellMar>
        <w:tblLook w:val="04A0" w:firstRow="1" w:lastRow="0" w:firstColumn="1" w:lastColumn="0" w:noHBand="0" w:noVBand="1"/>
      </w:tblPr>
      <w:tblGrid>
        <w:gridCol w:w="660"/>
        <w:gridCol w:w="1397"/>
        <w:gridCol w:w="7363"/>
        <w:gridCol w:w="660"/>
      </w:tblGrid>
      <w:tr>
        <w:trPr>
          <w:trHeight w:val="520"/>
        </w:trPr>
        <w:tc>
          <w:tcPr>
            <w:shd w:val="clear" w:color="auto" w:fill="eeeeee"/>
            <w:tcW w:w="660"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序号</w:t>
            </w:r>
            <w:r/>
          </w:p>
        </w:tc>
        <w:tc>
          <w:tcPr>
            <w:shd w:val="clear" w:color="auto" w:fill="eeeeee"/>
            <w:tcW w:w="1397"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评分因素</w:t>
            </w:r>
            <w:r/>
          </w:p>
        </w:tc>
        <w:tc>
          <w:tcPr>
            <w:shd w:val="clear" w:color="auto" w:fill="eeeeee"/>
            <w:tcW w:w="7363"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评分标准</w:t>
            </w:r>
            <w:r/>
          </w:p>
        </w:tc>
        <w:tc>
          <w:tcPr>
            <w:shd w:val="clear" w:color="auto" w:fill="eeeeee"/>
            <w:tcW w:w="660"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分值</w:t>
            </w:r>
            <w:r/>
          </w:p>
        </w:tc>
      </w:tr>
      <w:tr>
        <w:trPr>
          <w:trHeight w:val="731"/>
        </w:trPr>
        <w:tc>
          <w:tcPr>
            <w:tcW w:w="660"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1</w:t>
            </w:r>
            <w:r/>
          </w:p>
        </w:tc>
        <w:tc>
          <w:tcPr>
            <w:tcW w:w="1397" w:type="dxa"/>
            <w:vAlign w:val="center"/>
            <w:textDirection w:val="lrTb"/>
            <w:noWrap w:val="false"/>
          </w:tcPr>
          <w:p>
            <w:pPr>
              <w:ind w:left="0" w:right="0" w:firstLine="0"/>
              <w:jc w:val="center"/>
              <w:pageBreakBefore w:val="0"/>
              <w:spacing w:before="0" w:after="0" w:line="520" w:lineRule="atLeast"/>
              <w:rPr>
                <w:sz w:val="17"/>
              </w:rPr>
            </w:pPr>
            <w:r>
              <w:rPr>
                <w:rFonts w:ascii="宋体" w:hAnsi="宋体" w:eastAsia="宋体" w:cs="宋体"/>
                <w:b w:val="0"/>
                <w:i w:val="0"/>
                <w:color w:val="000000"/>
                <w:spacing w:val="0"/>
                <w:sz w:val="17"/>
              </w:rPr>
              <w:t xml:space="preserve">价格(</w:t>
            </w:r>
            <w:r>
              <w:rPr>
                <w:rFonts w:hint="eastAsia" w:ascii="宋体" w:hAnsi="宋体" w:cs="宋体"/>
                <w:b w:val="0"/>
                <w:i w:val="0"/>
                <w:color w:val="000000"/>
                <w:spacing w:val="0"/>
                <w:sz w:val="17"/>
                <w:lang w:val="en-US" w:eastAsia="zh-CN"/>
              </w:rPr>
              <w:t xml:space="preserve">15</w:t>
            </w:r>
            <w:r>
              <w:rPr>
                <w:rFonts w:ascii="宋体" w:hAnsi="宋体" w:eastAsia="宋体" w:cs="宋体"/>
                <w:b w:val="0"/>
                <w:i w:val="0"/>
                <w:color w:val="000000"/>
                <w:spacing w:val="0"/>
                <w:sz w:val="17"/>
              </w:rPr>
              <w:t xml:space="preserve">分)</w:t>
            </w:r>
            <w:r/>
          </w:p>
        </w:tc>
        <w:tc>
          <w:tcPr>
            <w:tcW w:w="7363" w:type="dxa"/>
            <w:vAlign w:val="center"/>
            <w:textDirection w:val="lrTb"/>
            <w:noWrap w:val="false"/>
          </w:tcPr>
          <w:p>
            <w:pPr>
              <w:ind w:left="0" w:right="0" w:firstLine="0"/>
              <w:jc w:val="both"/>
              <w:pageBreakBefore w:val="0"/>
              <w:spacing w:before="0" w:after="0" w:line="220" w:lineRule="atLeast"/>
              <w:rPr>
                <w:sz w:val="17"/>
              </w:rPr>
            </w:pPr>
            <w:r>
              <w:rPr>
                <w:rFonts w:ascii="宋体" w:hAnsi="宋体" w:eastAsia="宋体" w:cs="宋体"/>
                <w:b w:val="0"/>
                <w:i w:val="0"/>
                <w:color w:val="000000"/>
                <w:spacing w:val="0"/>
                <w:sz w:val="17"/>
              </w:rPr>
              <w:t xml:space="preserve">采用低价优先法计算，即满足采购文件要求且最后报价最低的供应商的价格为基准价，其价格分为满分。其他供应商的价格分统一按照下列公式计算：报价得分=(基准价/最后报价)×</w:t>
            </w:r>
            <w:r>
              <w:rPr>
                <w:rFonts w:hint="eastAsia" w:ascii="宋体" w:hAnsi="宋体" w:cs="宋体"/>
                <w:b w:val="0"/>
                <w:i w:val="0"/>
                <w:color w:val="000000"/>
                <w:spacing w:val="0"/>
                <w:sz w:val="17"/>
                <w:lang w:val="en-US" w:eastAsia="zh-CN"/>
              </w:rPr>
              <w:t xml:space="preserve">15</w:t>
            </w:r>
            <w:r>
              <w:rPr>
                <w:rFonts w:ascii="宋体" w:hAnsi="宋体" w:eastAsia="宋体" w:cs="宋体"/>
                <w:b w:val="0"/>
                <w:i w:val="0"/>
                <w:color w:val="000000"/>
                <w:spacing w:val="0"/>
                <w:sz w:val="17"/>
              </w:rPr>
              <w:t xml:space="preserve"> (小数点留两位)</w:t>
            </w:r>
            <w:r/>
          </w:p>
        </w:tc>
        <w:tc>
          <w:tcPr>
            <w:tcW w:w="660" w:type="dxa"/>
            <w:vAlign w:val="center"/>
            <w:textDirection w:val="lrTb"/>
            <w:noWrap w:val="false"/>
          </w:tcPr>
          <w:p>
            <w:pPr>
              <w:ind w:left="0" w:right="0" w:firstLine="0"/>
              <w:jc w:val="center"/>
              <w:pageBreakBefore w:val="0"/>
              <w:spacing w:before="0" w:after="0" w:line="220" w:lineRule="atLeast"/>
              <w:rPr>
                <w:rFonts w:hint="default" w:eastAsia="宋体"/>
                <w:sz w:val="17"/>
                <w:lang w:val="en-US" w:eastAsia="zh-CN"/>
              </w:rPr>
            </w:pPr>
            <w:r>
              <w:rPr>
                <w:rFonts w:hint="eastAsia" w:ascii="宋体" w:hAnsi="宋体" w:cs="宋体"/>
                <w:b w:val="0"/>
                <w:i w:val="0"/>
                <w:color w:val="000000"/>
                <w:spacing w:val="0"/>
                <w:sz w:val="17"/>
                <w:lang w:val="en-US" w:eastAsia="zh-CN"/>
              </w:rPr>
              <w:t xml:space="preserve">15</w:t>
            </w:r>
            <w:r/>
          </w:p>
        </w:tc>
      </w:tr>
      <w:tr>
        <w:trPr>
          <w:trHeight w:val="600"/>
        </w:trPr>
        <w:tc>
          <w:tcPr>
            <w:gridSpan w:val="4"/>
            <w:tcW w:w="10080" w:type="dxa"/>
            <w:vAlign w:val="center"/>
            <w:textDirection w:val="lrTb"/>
            <w:noWrap w:val="false"/>
          </w:tcPr>
          <w:p>
            <w:pPr>
              <w:ind w:left="0" w:right="0" w:firstLine="0"/>
              <w:jc w:val="both"/>
              <w:pageBreakBefore w:val="0"/>
              <w:spacing w:before="0" w:after="0" w:line="220" w:lineRule="atLeast"/>
              <w:rPr>
                <w:sz w:val="17"/>
              </w:rPr>
            </w:pPr>
            <w:r>
              <w:rPr>
                <w:rFonts w:ascii="宋体" w:hAnsi="宋体" w:eastAsia="宋体" w:cs="宋体"/>
                <w:b w:val="0"/>
                <w:i w:val="0"/>
                <w:color w:val="000000"/>
                <w:spacing w:val="0"/>
                <w:sz w:val="17"/>
              </w:rPr>
              <w:t xml:space="preserve">2.施工组织方案(</w:t>
            </w:r>
            <w:r>
              <w:rPr>
                <w:rFonts w:hint="eastAsia" w:ascii="宋体" w:hAnsi="宋体" w:cs="宋体"/>
                <w:b w:val="0"/>
                <w:i w:val="0"/>
                <w:color w:val="000000"/>
                <w:spacing w:val="0"/>
                <w:sz w:val="17"/>
                <w:lang w:val="en-US" w:eastAsia="zh-CN"/>
              </w:rPr>
              <w:t xml:space="preserve">51</w:t>
            </w:r>
            <w:r>
              <w:rPr>
                <w:rFonts w:ascii="宋体" w:hAnsi="宋体" w:eastAsia="宋体" w:cs="宋体"/>
                <w:b w:val="0"/>
                <w:i w:val="0"/>
                <w:color w:val="000000"/>
                <w:spacing w:val="0"/>
                <w:sz w:val="17"/>
              </w:rPr>
              <w:t xml:space="preserve">分)</w:t>
            </w:r>
            <w:r/>
          </w:p>
        </w:tc>
      </w:tr>
      <w:tr>
        <w:trPr>
          <w:trHeight w:val="1024"/>
        </w:trPr>
        <w:tc>
          <w:tcPr>
            <w:tcW w:w="660"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2.1</w:t>
            </w:r>
            <w:r/>
          </w:p>
        </w:tc>
        <w:tc>
          <w:tcPr>
            <w:tcW w:w="1397"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总体概述：施工组织总体设想、方案针对性</w:t>
            </w:r>
            <w:r/>
          </w:p>
        </w:tc>
        <w:tc>
          <w:tcPr>
            <w:tcW w:w="7363" w:type="dxa"/>
            <w:vAlign w:val="center"/>
            <w:textDirection w:val="lrTb"/>
            <w:noWrap w:val="false"/>
          </w:tcPr>
          <w:p>
            <w:pPr>
              <w:ind w:left="0" w:right="0" w:firstLine="0"/>
              <w:jc w:val="both"/>
              <w:pageBreakBefore w:val="0"/>
              <w:spacing w:before="0" w:after="0" w:line="220" w:lineRule="atLeast"/>
              <w:rPr>
                <w:sz w:val="17"/>
              </w:rPr>
            </w:pPr>
            <w:r>
              <w:rPr>
                <w:rFonts w:ascii="宋体" w:hAnsi="宋体" w:eastAsia="宋体" w:cs="宋体"/>
                <w:b w:val="0"/>
                <w:i w:val="0"/>
                <w:color w:val="000000"/>
                <w:spacing w:val="0"/>
                <w:sz w:val="17"/>
              </w:rPr>
              <w:t xml:space="preserve">总体设想完善，方案针对性强，内容完整详实、规范得</w:t>
            </w:r>
            <w:r>
              <w:rPr>
                <w:rFonts w:hint="eastAsia" w:ascii="宋体" w:hAnsi="宋体" w:cs="宋体"/>
                <w:b w:val="0"/>
                <w:i w:val="0"/>
                <w:color w:val="000000"/>
                <w:spacing w:val="0"/>
                <w:sz w:val="17"/>
                <w:lang w:val="en-US" w:eastAsia="zh-CN"/>
              </w:rPr>
              <w:t xml:space="preserve">8</w:t>
            </w:r>
            <w:r>
              <w:rPr>
                <w:rFonts w:ascii="宋体" w:hAnsi="宋体" w:eastAsia="宋体" w:cs="宋体"/>
                <w:b w:val="0"/>
                <w:i w:val="0"/>
                <w:color w:val="000000"/>
                <w:spacing w:val="0"/>
                <w:sz w:val="17"/>
              </w:rPr>
              <w:t xml:space="preserve">分。针对性一般的得</w:t>
            </w:r>
            <w:r>
              <w:rPr>
                <w:rFonts w:hint="eastAsia" w:ascii="宋体" w:hAnsi="宋体" w:cs="宋体"/>
                <w:b w:val="0"/>
                <w:i w:val="0"/>
                <w:color w:val="000000"/>
                <w:spacing w:val="0"/>
                <w:sz w:val="17"/>
                <w:lang w:val="en-US" w:eastAsia="zh-CN"/>
              </w:rPr>
              <w:t xml:space="preserve">5</w:t>
            </w:r>
            <w:r>
              <w:rPr>
                <w:rFonts w:ascii="宋体" w:hAnsi="宋体" w:eastAsia="宋体" w:cs="宋体"/>
                <w:b w:val="0"/>
                <w:i w:val="0"/>
                <w:color w:val="000000"/>
                <w:spacing w:val="0"/>
                <w:sz w:val="17"/>
              </w:rPr>
              <w:t xml:space="preserve">分。服务设想不全面，或措施没有针对性，或措施不明确的得</w:t>
            </w:r>
            <w:r>
              <w:rPr>
                <w:rFonts w:hint="eastAsia" w:ascii="宋体" w:hAnsi="宋体" w:cs="宋体"/>
                <w:b w:val="0"/>
                <w:i w:val="0"/>
                <w:color w:val="000000"/>
                <w:spacing w:val="0"/>
                <w:sz w:val="17"/>
                <w:lang w:val="en-US" w:eastAsia="zh-CN"/>
              </w:rPr>
              <w:t xml:space="preserve">3</w:t>
            </w:r>
            <w:r>
              <w:rPr>
                <w:rFonts w:ascii="宋体" w:hAnsi="宋体" w:eastAsia="宋体" w:cs="宋体"/>
                <w:b w:val="0"/>
                <w:i w:val="0"/>
                <w:color w:val="000000"/>
                <w:spacing w:val="0"/>
                <w:sz w:val="17"/>
              </w:rPr>
              <w:t xml:space="preserve">分。没有此内容得0 分。</w:t>
            </w:r>
            <w:r/>
          </w:p>
        </w:tc>
        <w:tc>
          <w:tcPr>
            <w:tcW w:w="660" w:type="dxa"/>
            <w:vAlign w:val="center"/>
            <w:textDirection w:val="lrTb"/>
            <w:noWrap w:val="false"/>
          </w:tcPr>
          <w:p>
            <w:pPr>
              <w:ind w:left="0" w:right="0" w:firstLine="0"/>
              <w:jc w:val="center"/>
              <w:pageBreakBefore w:val="0"/>
              <w:spacing w:before="0" w:after="0" w:line="220" w:lineRule="atLeast"/>
              <w:rPr>
                <w:rFonts w:hint="eastAsia" w:eastAsia="宋体"/>
                <w:sz w:val="17"/>
                <w:lang w:eastAsia="zh-CN"/>
              </w:rPr>
            </w:pPr>
            <w:r>
              <w:rPr>
                <w:rFonts w:hint="eastAsia" w:ascii="宋体" w:hAnsi="宋体" w:cs="宋体"/>
                <w:b w:val="0"/>
                <w:i w:val="0"/>
                <w:color w:val="000000"/>
                <w:spacing w:val="0"/>
                <w:sz w:val="17"/>
                <w:lang w:val="en-US" w:eastAsia="zh-CN"/>
              </w:rPr>
              <w:t xml:space="preserve">8</w:t>
            </w:r>
            <w:r/>
          </w:p>
        </w:tc>
      </w:tr>
      <w:tr>
        <w:trPr>
          <w:trHeight w:val="1092"/>
        </w:trPr>
        <w:tc>
          <w:tcPr>
            <w:tcW w:w="660"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2.2</w:t>
            </w:r>
            <w:r/>
          </w:p>
        </w:tc>
        <w:tc>
          <w:tcPr>
            <w:tcW w:w="1397"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施工过程各阶段质量安全的保证措施</w:t>
            </w:r>
            <w:r/>
          </w:p>
        </w:tc>
        <w:tc>
          <w:tcPr>
            <w:tcW w:w="7363" w:type="dxa"/>
            <w:vAlign w:val="center"/>
            <w:textDirection w:val="lrTb"/>
            <w:noWrap w:val="false"/>
          </w:tcPr>
          <w:p>
            <w:pPr>
              <w:ind w:left="0" w:right="0" w:firstLine="0"/>
              <w:jc w:val="both"/>
              <w:pageBreakBefore w:val="0"/>
              <w:spacing w:before="0" w:after="0" w:line="220" w:lineRule="atLeast"/>
              <w:rPr>
                <w:sz w:val="17"/>
              </w:rPr>
            </w:pPr>
            <w:r>
              <w:rPr>
                <w:rFonts w:ascii="宋体" w:hAnsi="宋体" w:eastAsia="宋体" w:cs="宋体"/>
                <w:b w:val="0"/>
                <w:i w:val="0"/>
                <w:color w:val="000000"/>
                <w:spacing w:val="0"/>
                <w:sz w:val="17"/>
              </w:rPr>
              <w:t xml:space="preserve">质量管理体系、制度、岗位职责健全、质量保证措施科学合理，影响质量的关键因素分析准确，关键工序有质量控制方案且合理、质量检测有计划，现场抽检送检满足相关规范及相关规定要求：可行得</w:t>
            </w:r>
            <w:r>
              <w:rPr>
                <w:rFonts w:hint="eastAsia" w:ascii="宋体" w:hAnsi="宋体" w:cs="宋体"/>
                <w:b w:val="0"/>
                <w:i w:val="0"/>
                <w:color w:val="000000"/>
                <w:spacing w:val="0"/>
                <w:sz w:val="17"/>
                <w:lang w:val="en-US" w:eastAsia="zh-CN"/>
              </w:rPr>
              <w:t xml:space="preserve">10</w:t>
            </w:r>
            <w:r>
              <w:rPr>
                <w:rFonts w:ascii="宋体" w:hAnsi="宋体" w:eastAsia="宋体" w:cs="宋体"/>
                <w:b w:val="0"/>
                <w:i w:val="0"/>
                <w:color w:val="000000"/>
                <w:spacing w:val="0"/>
                <w:sz w:val="17"/>
              </w:rPr>
              <w:t xml:space="preserve">分。针对性一般的得</w:t>
            </w:r>
            <w:r>
              <w:rPr>
                <w:rFonts w:hint="eastAsia" w:ascii="宋体" w:hAnsi="宋体" w:cs="宋体"/>
                <w:b w:val="0"/>
                <w:i w:val="0"/>
                <w:color w:val="000000"/>
                <w:spacing w:val="0"/>
                <w:sz w:val="17"/>
                <w:lang w:val="en-US" w:eastAsia="zh-CN"/>
              </w:rPr>
              <w:t xml:space="preserve">5</w:t>
            </w:r>
            <w:r>
              <w:rPr>
                <w:rFonts w:ascii="宋体" w:hAnsi="宋体" w:eastAsia="宋体" w:cs="宋体"/>
                <w:b w:val="0"/>
                <w:i w:val="0"/>
                <w:color w:val="000000"/>
                <w:spacing w:val="0"/>
                <w:sz w:val="17"/>
              </w:rPr>
              <w:t xml:space="preserve">分。方案不全面，或措施没有针对性，或措施不明确的得1分。没有此内容得 0 分。</w:t>
            </w:r>
            <w:r/>
          </w:p>
        </w:tc>
        <w:tc>
          <w:tcPr>
            <w:tcW w:w="660" w:type="dxa"/>
            <w:vAlign w:val="center"/>
            <w:textDirection w:val="lrTb"/>
            <w:noWrap w:val="false"/>
          </w:tcPr>
          <w:p>
            <w:pPr>
              <w:ind w:left="0" w:right="0" w:firstLine="0"/>
              <w:jc w:val="center"/>
              <w:pageBreakBefore w:val="0"/>
              <w:spacing w:before="0" w:after="0" w:line="220" w:lineRule="atLeast"/>
              <w:rPr>
                <w:rFonts w:hint="default" w:eastAsia="宋体"/>
                <w:sz w:val="17"/>
                <w:lang w:val="en-US" w:eastAsia="zh-CN"/>
              </w:rPr>
            </w:pPr>
            <w:r>
              <w:rPr>
                <w:rFonts w:hint="eastAsia" w:ascii="宋体" w:hAnsi="宋体" w:cs="宋体"/>
                <w:b w:val="0"/>
                <w:i w:val="0"/>
                <w:color w:val="000000"/>
                <w:spacing w:val="0"/>
                <w:sz w:val="17"/>
                <w:lang w:val="en-US" w:eastAsia="zh-CN"/>
              </w:rPr>
              <w:t xml:space="preserve">10</w:t>
            </w:r>
            <w:r/>
          </w:p>
        </w:tc>
      </w:tr>
      <w:tr>
        <w:trPr>
          <w:trHeight w:val="941"/>
        </w:trPr>
        <w:tc>
          <w:tcPr>
            <w:tcW w:w="660"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2.3</w:t>
            </w:r>
            <w:r/>
          </w:p>
        </w:tc>
        <w:tc>
          <w:tcPr>
            <w:tcW w:w="1397"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施工进度计划和各阶段进度的保证措施</w:t>
            </w:r>
            <w:r/>
          </w:p>
        </w:tc>
        <w:tc>
          <w:tcPr>
            <w:tcW w:w="7363" w:type="dxa"/>
            <w:vAlign w:val="center"/>
            <w:textDirection w:val="lrTb"/>
            <w:noWrap w:val="false"/>
          </w:tcPr>
          <w:p>
            <w:pPr>
              <w:ind w:left="0" w:right="0" w:firstLine="0"/>
              <w:jc w:val="both"/>
              <w:pageBreakBefore w:val="0"/>
              <w:spacing w:before="0" w:after="0" w:line="220" w:lineRule="atLeast"/>
              <w:rPr>
                <w:sz w:val="17"/>
              </w:rPr>
            </w:pPr>
            <w:r>
              <w:rPr>
                <w:rFonts w:ascii="宋体" w:hAnsi="宋体" w:eastAsia="宋体" w:cs="宋体"/>
                <w:b w:val="0"/>
                <w:i w:val="0"/>
                <w:color w:val="000000"/>
                <w:spacing w:val="0"/>
                <w:sz w:val="17"/>
              </w:rPr>
              <w:t xml:space="preserve">施工进度计划和各阶段进度的保证措施：对周边环境不造成影响的 施工保证措施，包括工期、材料样品提交计划、材料进场计划、劳动力工种动态计划、机具计划等内容：措施明确，针对性强，内容完整</w:t>
            </w:r>
            <w:r>
              <w:rPr>
                <w:rFonts w:hint="eastAsia" w:ascii="宋体" w:hAnsi="宋体" w:cs="宋体"/>
                <w:b w:val="0"/>
                <w:i w:val="0"/>
                <w:color w:val="000000"/>
                <w:spacing w:val="0"/>
                <w:sz w:val="17"/>
                <w:lang w:val="en-US" w:eastAsia="zh-CN"/>
              </w:rPr>
              <w:t xml:space="preserve">详实，</w:t>
            </w:r>
            <w:r>
              <w:rPr>
                <w:rFonts w:ascii="宋体" w:hAnsi="宋体" w:eastAsia="宋体" w:cs="宋体"/>
                <w:b w:val="0"/>
                <w:i w:val="0"/>
                <w:color w:val="000000"/>
                <w:spacing w:val="0"/>
                <w:sz w:val="17"/>
              </w:rPr>
              <w:t xml:space="preserve">规范的得</w:t>
            </w:r>
            <w:r>
              <w:rPr>
                <w:rFonts w:hint="eastAsia" w:ascii="宋体" w:hAnsi="宋体" w:cs="宋体"/>
                <w:b w:val="0"/>
                <w:i w:val="0"/>
                <w:color w:val="000000"/>
                <w:spacing w:val="0"/>
                <w:sz w:val="17"/>
                <w:lang w:val="en-US" w:eastAsia="zh-CN"/>
              </w:rPr>
              <w:t xml:space="preserve">10</w:t>
            </w:r>
            <w:r>
              <w:rPr>
                <w:rFonts w:ascii="宋体" w:hAnsi="宋体" w:eastAsia="宋体" w:cs="宋体"/>
                <w:b w:val="0"/>
                <w:i w:val="0"/>
                <w:color w:val="000000"/>
                <w:spacing w:val="0"/>
                <w:sz w:val="17"/>
              </w:rPr>
              <w:t xml:space="preserve">分。针对性一般的得</w:t>
            </w:r>
            <w:r>
              <w:rPr>
                <w:rFonts w:hint="eastAsia" w:ascii="宋体" w:hAnsi="宋体" w:cs="宋体"/>
                <w:b w:val="0"/>
                <w:i w:val="0"/>
                <w:color w:val="000000"/>
                <w:spacing w:val="0"/>
                <w:sz w:val="17"/>
                <w:lang w:val="en-US" w:eastAsia="zh-CN"/>
              </w:rPr>
              <w:t xml:space="preserve">5</w:t>
            </w:r>
            <w:r>
              <w:rPr>
                <w:rFonts w:ascii="宋体" w:hAnsi="宋体" w:eastAsia="宋体" w:cs="宋体"/>
                <w:b w:val="0"/>
                <w:i w:val="0"/>
                <w:color w:val="000000"/>
                <w:spacing w:val="0"/>
                <w:sz w:val="17"/>
              </w:rPr>
              <w:t xml:space="preserve">分。措施不全面，或措施没有针对性，或措施不明确的得1分。没有此内容得 0 分。</w:t>
            </w:r>
            <w:r/>
          </w:p>
        </w:tc>
        <w:tc>
          <w:tcPr>
            <w:tcW w:w="660" w:type="dxa"/>
            <w:vAlign w:val="center"/>
            <w:textDirection w:val="lrTb"/>
            <w:noWrap w:val="false"/>
          </w:tcPr>
          <w:p>
            <w:pPr>
              <w:ind w:left="0" w:right="0" w:firstLine="0"/>
              <w:jc w:val="center"/>
              <w:pageBreakBefore w:val="0"/>
              <w:spacing w:before="0" w:after="0" w:line="220" w:lineRule="atLeast"/>
              <w:rPr>
                <w:rFonts w:hint="default" w:eastAsia="宋体"/>
                <w:sz w:val="17"/>
                <w:lang w:val="en-US" w:eastAsia="zh-CN"/>
              </w:rPr>
            </w:pPr>
            <w:r>
              <w:rPr>
                <w:rFonts w:hint="eastAsia" w:ascii="宋体" w:hAnsi="宋体" w:cs="宋体"/>
                <w:b w:val="0"/>
                <w:i w:val="0"/>
                <w:color w:val="000000"/>
                <w:spacing w:val="0"/>
                <w:sz w:val="17"/>
                <w:lang w:val="en-US" w:eastAsia="zh-CN"/>
              </w:rPr>
              <w:t xml:space="preserve">10</w:t>
            </w:r>
            <w:r/>
          </w:p>
        </w:tc>
      </w:tr>
      <w:tr>
        <w:trPr>
          <w:trHeight w:val="622"/>
        </w:trPr>
        <w:tc>
          <w:tcPr>
            <w:tcW w:w="660"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2.4</w:t>
            </w:r>
            <w:r/>
          </w:p>
        </w:tc>
        <w:tc>
          <w:tcPr>
            <w:tcW w:w="1397"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质保期质保措施方案齐全</w:t>
            </w:r>
            <w:r/>
          </w:p>
        </w:tc>
        <w:tc>
          <w:tcPr>
            <w:tcW w:w="7363" w:type="dxa"/>
            <w:vAlign w:val="center"/>
            <w:textDirection w:val="lrTb"/>
            <w:noWrap w:val="false"/>
          </w:tcPr>
          <w:p>
            <w:pPr>
              <w:ind w:left="0" w:right="0" w:firstLine="0"/>
              <w:jc w:val="both"/>
              <w:pageBreakBefore w:val="0"/>
              <w:spacing w:before="0" w:after="0" w:line="220" w:lineRule="atLeast"/>
              <w:rPr>
                <w:sz w:val="17"/>
              </w:rPr>
            </w:pPr>
            <w:r>
              <w:rPr>
                <w:rFonts w:ascii="宋体" w:hAnsi="宋体" w:eastAsia="宋体" w:cs="宋体"/>
                <w:b w:val="0"/>
                <w:i w:val="0"/>
                <w:color w:val="000000"/>
                <w:spacing w:val="0"/>
                <w:sz w:val="17"/>
              </w:rPr>
              <w:t xml:space="preserve">质保期质保措施完善，方案合理，服务完善得</w:t>
            </w:r>
            <w:r>
              <w:rPr>
                <w:rFonts w:hint="eastAsia" w:ascii="宋体" w:hAnsi="宋体" w:cs="宋体"/>
                <w:b w:val="0"/>
                <w:i w:val="0"/>
                <w:color w:val="000000"/>
                <w:spacing w:val="0"/>
                <w:sz w:val="17"/>
                <w:lang w:val="en-US" w:eastAsia="zh-CN"/>
              </w:rPr>
              <w:t xml:space="preserve">9</w:t>
            </w:r>
            <w:r>
              <w:rPr>
                <w:rFonts w:ascii="宋体" w:hAnsi="宋体" w:eastAsia="宋体" w:cs="宋体"/>
                <w:b w:val="0"/>
                <w:i w:val="0"/>
                <w:color w:val="000000"/>
                <w:spacing w:val="0"/>
                <w:sz w:val="17"/>
              </w:rPr>
              <w:t xml:space="preserve">分。针对性一般的得</w:t>
            </w:r>
            <w:r>
              <w:rPr>
                <w:rFonts w:hint="eastAsia" w:ascii="宋体" w:hAnsi="宋体" w:cs="宋体"/>
                <w:b w:val="0"/>
                <w:i w:val="0"/>
                <w:color w:val="000000"/>
                <w:spacing w:val="0"/>
                <w:sz w:val="17"/>
                <w:lang w:val="en-US" w:eastAsia="zh-CN"/>
              </w:rPr>
              <w:t xml:space="preserve">6</w:t>
            </w:r>
            <w:r>
              <w:rPr>
                <w:rFonts w:ascii="宋体" w:hAnsi="宋体" w:eastAsia="宋体" w:cs="宋体"/>
                <w:b w:val="0"/>
                <w:i w:val="0"/>
                <w:color w:val="000000"/>
                <w:spacing w:val="0"/>
                <w:sz w:val="17"/>
              </w:rPr>
              <w:t xml:space="preserve">分。服务设想不全面，或措施没有针对性，或措施不明确的得</w:t>
            </w:r>
            <w:r>
              <w:rPr>
                <w:rFonts w:hint="eastAsia" w:ascii="宋体" w:hAnsi="宋体" w:cs="宋体"/>
                <w:b w:val="0"/>
                <w:i w:val="0"/>
                <w:color w:val="000000"/>
                <w:spacing w:val="0"/>
                <w:sz w:val="17"/>
                <w:lang w:val="en-US" w:eastAsia="zh-CN"/>
              </w:rPr>
              <w:t xml:space="preserve">3</w:t>
            </w:r>
            <w:r>
              <w:rPr>
                <w:rFonts w:ascii="宋体" w:hAnsi="宋体" w:eastAsia="宋体" w:cs="宋体"/>
                <w:b w:val="0"/>
                <w:i w:val="0"/>
                <w:color w:val="000000"/>
                <w:spacing w:val="0"/>
                <w:sz w:val="17"/>
              </w:rPr>
              <w:t xml:space="preserve">分。没有此内容得 0 分。</w:t>
            </w:r>
            <w:r/>
          </w:p>
        </w:tc>
        <w:tc>
          <w:tcPr>
            <w:tcW w:w="660" w:type="dxa"/>
            <w:vAlign w:val="center"/>
            <w:textDirection w:val="lrTb"/>
            <w:noWrap w:val="false"/>
          </w:tcPr>
          <w:p>
            <w:pPr>
              <w:ind w:left="0" w:right="0" w:firstLine="0"/>
              <w:jc w:val="center"/>
              <w:pageBreakBefore w:val="0"/>
              <w:spacing w:before="0" w:after="0" w:line="220" w:lineRule="atLeast"/>
              <w:rPr>
                <w:rFonts w:hint="eastAsia" w:eastAsia="宋体"/>
                <w:sz w:val="17"/>
                <w:lang w:eastAsia="zh-CN"/>
              </w:rPr>
            </w:pPr>
            <w:r>
              <w:rPr>
                <w:rFonts w:hint="eastAsia" w:ascii="宋体" w:hAnsi="宋体" w:cs="宋体"/>
                <w:b w:val="0"/>
                <w:i w:val="0"/>
                <w:color w:val="000000"/>
                <w:spacing w:val="0"/>
                <w:sz w:val="17"/>
                <w:lang w:val="en-US" w:eastAsia="zh-CN"/>
              </w:rPr>
              <w:t xml:space="preserve">9</w:t>
            </w:r>
            <w:r/>
          </w:p>
        </w:tc>
      </w:tr>
      <w:tr>
        <w:trPr>
          <w:trHeight w:val="894"/>
        </w:trPr>
        <w:tc>
          <w:tcPr>
            <w:tcW w:w="660"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2.5</w:t>
            </w:r>
            <w:r/>
          </w:p>
        </w:tc>
        <w:tc>
          <w:tcPr>
            <w:tcW w:w="1397"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劳动力、机械设备和材料投入计划</w:t>
            </w:r>
            <w:r/>
          </w:p>
        </w:tc>
        <w:tc>
          <w:tcPr>
            <w:tcW w:w="7363" w:type="dxa"/>
            <w:vAlign w:val="center"/>
            <w:textDirection w:val="lrTb"/>
            <w:noWrap w:val="false"/>
          </w:tcPr>
          <w:p>
            <w:pPr>
              <w:ind w:left="0" w:right="0" w:firstLine="0"/>
              <w:jc w:val="both"/>
              <w:pageBreakBefore w:val="0"/>
              <w:spacing w:before="0" w:after="0" w:line="220" w:lineRule="atLeast"/>
              <w:rPr>
                <w:sz w:val="17"/>
              </w:rPr>
            </w:pPr>
            <w:r>
              <w:rPr>
                <w:rFonts w:ascii="宋体" w:hAnsi="宋体" w:eastAsia="宋体" w:cs="宋体"/>
                <w:b w:val="0"/>
                <w:i w:val="0"/>
                <w:color w:val="000000"/>
                <w:spacing w:val="0"/>
                <w:sz w:val="17"/>
              </w:rPr>
              <w:t xml:space="preserve">劳动力、机械设备和材料设备供应计划完整、合理、供应措施全面，可行等内容，措施明确，针对性强得</w:t>
            </w:r>
            <w:r>
              <w:rPr>
                <w:rFonts w:hint="eastAsia" w:ascii="宋体" w:hAnsi="宋体" w:cs="宋体"/>
                <w:b w:val="0"/>
                <w:i w:val="0"/>
                <w:color w:val="000000"/>
                <w:spacing w:val="0"/>
                <w:sz w:val="17"/>
                <w:lang w:val="en-US" w:eastAsia="zh-CN"/>
              </w:rPr>
              <w:t xml:space="preserve">8</w:t>
            </w:r>
            <w:r>
              <w:rPr>
                <w:rFonts w:ascii="宋体" w:hAnsi="宋体" w:eastAsia="宋体" w:cs="宋体"/>
                <w:b w:val="0"/>
                <w:i w:val="0"/>
                <w:color w:val="000000"/>
                <w:spacing w:val="0"/>
                <w:sz w:val="17"/>
              </w:rPr>
              <w:t xml:space="preserve">分。针对性一般的得</w:t>
            </w:r>
            <w:r>
              <w:rPr>
                <w:rFonts w:hint="eastAsia" w:ascii="宋体" w:hAnsi="宋体" w:cs="宋体"/>
                <w:b w:val="0"/>
                <w:i w:val="0"/>
                <w:color w:val="000000"/>
                <w:spacing w:val="0"/>
                <w:sz w:val="17"/>
                <w:lang w:val="en-US" w:eastAsia="zh-CN"/>
              </w:rPr>
              <w:t xml:space="preserve">5</w:t>
            </w:r>
            <w:r>
              <w:rPr>
                <w:rFonts w:ascii="宋体" w:hAnsi="宋体" w:eastAsia="宋体" w:cs="宋体"/>
                <w:b w:val="0"/>
                <w:i w:val="0"/>
                <w:color w:val="000000"/>
                <w:spacing w:val="0"/>
                <w:sz w:val="17"/>
              </w:rPr>
              <w:t xml:space="preserve">分。措施不全面，或措施没有针对性，或措施不明确的得</w:t>
            </w:r>
            <w:r>
              <w:rPr>
                <w:rFonts w:hint="eastAsia" w:ascii="宋体" w:hAnsi="宋体" w:cs="宋体"/>
                <w:b w:val="0"/>
                <w:i w:val="0"/>
                <w:color w:val="000000"/>
                <w:spacing w:val="0"/>
                <w:sz w:val="17"/>
                <w:lang w:val="en-US" w:eastAsia="zh-CN"/>
              </w:rPr>
              <w:t xml:space="preserve">3</w:t>
            </w:r>
            <w:r>
              <w:rPr>
                <w:rFonts w:ascii="宋体" w:hAnsi="宋体" w:eastAsia="宋体" w:cs="宋体"/>
                <w:b w:val="0"/>
                <w:i w:val="0"/>
                <w:color w:val="000000"/>
                <w:spacing w:val="0"/>
                <w:sz w:val="17"/>
              </w:rPr>
              <w:t xml:space="preserve">分。没有此内容得 0 分。</w:t>
            </w:r>
            <w:r/>
          </w:p>
        </w:tc>
        <w:tc>
          <w:tcPr>
            <w:tcW w:w="660" w:type="dxa"/>
            <w:vAlign w:val="center"/>
            <w:textDirection w:val="lrTb"/>
            <w:noWrap w:val="false"/>
          </w:tcPr>
          <w:p>
            <w:pPr>
              <w:ind w:left="0" w:right="0" w:firstLine="0"/>
              <w:jc w:val="center"/>
              <w:pageBreakBefore w:val="0"/>
              <w:spacing w:before="0" w:after="0" w:line="220" w:lineRule="atLeast"/>
              <w:rPr>
                <w:rFonts w:hint="default" w:eastAsia="宋体"/>
                <w:sz w:val="17"/>
                <w:lang w:val="en-US" w:eastAsia="zh-CN"/>
              </w:rPr>
            </w:pPr>
            <w:r>
              <w:rPr>
                <w:rFonts w:hint="eastAsia" w:ascii="宋体" w:hAnsi="宋体" w:cs="宋体"/>
                <w:b w:val="0"/>
                <w:i w:val="0"/>
                <w:color w:val="000000"/>
                <w:spacing w:val="0"/>
                <w:sz w:val="17"/>
                <w:lang w:val="en-US" w:eastAsia="zh-CN"/>
              </w:rPr>
              <w:t xml:space="preserve">8</w:t>
            </w:r>
            <w:r/>
          </w:p>
        </w:tc>
      </w:tr>
      <w:tr>
        <w:trPr>
          <w:trHeight w:val="805"/>
        </w:trPr>
        <w:tc>
          <w:tcPr>
            <w:tcW w:w="660"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2.6</w:t>
            </w:r>
            <w:r/>
          </w:p>
        </w:tc>
        <w:tc>
          <w:tcPr>
            <w:tcW w:w="1397"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应急响应方案</w:t>
            </w:r>
            <w:r/>
          </w:p>
        </w:tc>
        <w:tc>
          <w:tcPr>
            <w:tcW w:w="7363" w:type="dxa"/>
            <w:vAlign w:val="center"/>
            <w:textDirection w:val="lrTb"/>
            <w:noWrap w:val="false"/>
          </w:tcPr>
          <w:p>
            <w:pPr>
              <w:ind w:left="0" w:right="0" w:firstLine="0"/>
              <w:jc w:val="both"/>
              <w:pageBreakBefore w:val="0"/>
              <w:spacing w:before="0" w:after="0" w:line="220" w:lineRule="atLeast"/>
              <w:rPr>
                <w:sz w:val="17"/>
              </w:rPr>
            </w:pPr>
            <w:r>
              <w:rPr>
                <w:rFonts w:ascii="宋体" w:hAnsi="宋体" w:eastAsia="宋体" w:cs="宋体"/>
                <w:b w:val="0"/>
                <w:i w:val="0"/>
                <w:color w:val="000000"/>
                <w:spacing w:val="0"/>
                <w:sz w:val="17"/>
              </w:rPr>
              <w:t xml:space="preserve">应急方案完整、合理、应急响应措施全面可行，针对性强得</w:t>
            </w:r>
            <w:r>
              <w:rPr>
                <w:rFonts w:hint="eastAsia" w:ascii="宋体" w:hAnsi="宋体" w:cs="宋体"/>
                <w:b w:val="0"/>
                <w:i w:val="0"/>
                <w:color w:val="000000"/>
                <w:spacing w:val="0"/>
                <w:sz w:val="17"/>
                <w:lang w:val="en-US" w:eastAsia="zh-CN"/>
              </w:rPr>
              <w:t xml:space="preserve">6</w:t>
            </w:r>
            <w:r>
              <w:rPr>
                <w:rFonts w:ascii="宋体" w:hAnsi="宋体" w:eastAsia="宋体" w:cs="宋体"/>
                <w:b w:val="0"/>
                <w:i w:val="0"/>
                <w:color w:val="000000"/>
                <w:spacing w:val="0"/>
                <w:sz w:val="17"/>
              </w:rPr>
              <w:t xml:space="preserve">分。应急方案、响应措施一般的得</w:t>
            </w:r>
            <w:r>
              <w:rPr>
                <w:rFonts w:hint="eastAsia" w:ascii="宋体" w:hAnsi="宋体" w:cs="宋体"/>
                <w:b w:val="0"/>
                <w:i w:val="0"/>
                <w:color w:val="000000"/>
                <w:spacing w:val="0"/>
                <w:sz w:val="17"/>
                <w:lang w:val="en-US" w:eastAsia="zh-CN"/>
              </w:rPr>
              <w:t xml:space="preserve">3</w:t>
            </w:r>
            <w:r>
              <w:rPr>
                <w:rFonts w:ascii="宋体" w:hAnsi="宋体" w:eastAsia="宋体" w:cs="宋体"/>
                <w:b w:val="0"/>
                <w:i w:val="0"/>
                <w:color w:val="000000"/>
                <w:spacing w:val="0"/>
                <w:sz w:val="17"/>
              </w:rPr>
              <w:t xml:space="preserve">分。方案、措施不全面，或措施没有针对性，或措施不明确的得</w:t>
            </w:r>
            <w:r>
              <w:rPr>
                <w:rFonts w:hint="eastAsia" w:ascii="宋体" w:hAnsi="宋体" w:cs="宋体"/>
                <w:b w:val="0"/>
                <w:i w:val="0"/>
                <w:color w:val="000000"/>
                <w:spacing w:val="0"/>
                <w:sz w:val="17"/>
                <w:lang w:val="en-US" w:eastAsia="zh-CN"/>
              </w:rPr>
              <w:t xml:space="preserve">1</w:t>
            </w:r>
            <w:r>
              <w:rPr>
                <w:rFonts w:ascii="宋体" w:hAnsi="宋体" w:eastAsia="宋体" w:cs="宋体"/>
                <w:b w:val="0"/>
                <w:i w:val="0"/>
                <w:color w:val="000000"/>
                <w:spacing w:val="0"/>
                <w:sz w:val="17"/>
              </w:rPr>
              <w:t xml:space="preserve">分。没有此内容得 0 分。</w:t>
            </w:r>
            <w:r/>
          </w:p>
        </w:tc>
        <w:tc>
          <w:tcPr>
            <w:tcW w:w="660" w:type="dxa"/>
            <w:vAlign w:val="center"/>
            <w:textDirection w:val="lrTb"/>
            <w:noWrap w:val="false"/>
          </w:tcPr>
          <w:p>
            <w:pPr>
              <w:ind w:left="0" w:right="0" w:firstLine="0"/>
              <w:jc w:val="center"/>
              <w:pageBreakBefore w:val="0"/>
              <w:spacing w:before="0" w:after="0" w:line="220" w:lineRule="atLeast"/>
              <w:rPr>
                <w:rFonts w:hint="eastAsia" w:eastAsia="宋体"/>
                <w:sz w:val="17"/>
                <w:lang w:eastAsia="zh-CN"/>
              </w:rPr>
            </w:pPr>
            <w:r>
              <w:rPr>
                <w:rFonts w:hint="eastAsia" w:ascii="宋体" w:hAnsi="宋体" w:cs="宋体"/>
                <w:b w:val="0"/>
                <w:i w:val="0"/>
                <w:color w:val="000000"/>
                <w:spacing w:val="0"/>
                <w:sz w:val="17"/>
                <w:lang w:val="en-US" w:eastAsia="zh-CN"/>
              </w:rPr>
              <w:t xml:space="preserve">6</w:t>
            </w:r>
            <w:r/>
          </w:p>
        </w:tc>
      </w:tr>
      <w:tr>
        <w:trPr>
          <w:trHeight w:val="90"/>
        </w:trPr>
        <w:tc>
          <w:tcPr>
            <w:gridSpan w:val="4"/>
            <w:tcW w:w="10080" w:type="dxa"/>
            <w:vAlign w:val="center"/>
            <w:textDirection w:val="lrTb"/>
            <w:noWrap w:val="false"/>
          </w:tcPr>
          <w:p>
            <w:pPr>
              <w:ind w:left="0" w:right="0" w:firstLine="0"/>
              <w:jc w:val="both"/>
              <w:pageBreakBefore w:val="0"/>
              <w:spacing w:before="0" w:after="0" w:line="220" w:lineRule="atLeast"/>
              <w:rPr>
                <w:rFonts w:hint="default" w:ascii="宋体" w:hAnsi="宋体" w:eastAsia="宋体" w:cs="宋体"/>
                <w:b w:val="0"/>
                <w:i w:val="0"/>
                <w:color w:val="000000"/>
                <w:spacing w:val="0"/>
                <w:sz w:val="17"/>
                <w:lang w:val="en-US" w:eastAsia="zh-CN"/>
              </w:rPr>
            </w:pPr>
            <w:r>
              <w:rPr>
                <w:rFonts w:hint="eastAsia" w:ascii="宋体" w:hAnsi="宋体" w:cs="宋体"/>
                <w:b w:val="0"/>
                <w:i w:val="0"/>
                <w:color w:val="000000"/>
                <w:spacing w:val="0"/>
                <w:sz w:val="17"/>
                <w:lang w:val="en-US" w:eastAsia="zh-CN"/>
              </w:rPr>
              <w:t xml:space="preserve">3.业绩及履约能力（29分）</w:t>
            </w:r>
            <w:r/>
          </w:p>
        </w:tc>
      </w:tr>
      <w:tr>
        <w:trPr>
          <w:trHeight w:val="878"/>
        </w:trPr>
        <w:tc>
          <w:tcPr>
            <w:tcW w:w="660" w:type="dxa"/>
            <w:vAlign w:val="center"/>
            <w:textDirection w:val="lrTb"/>
            <w:noWrap w:val="false"/>
          </w:tcPr>
          <w:p>
            <w:pPr>
              <w:ind w:left="0" w:right="0" w:firstLine="0"/>
              <w:jc w:val="center"/>
              <w:pageBreakBefore w:val="0"/>
              <w:spacing w:before="0" w:after="0" w:line="220" w:lineRule="atLeast"/>
              <w:rPr>
                <w:rFonts w:hint="default" w:ascii="宋体" w:hAnsi="宋体" w:eastAsia="宋体" w:cs="宋体"/>
                <w:b w:val="0"/>
                <w:i w:val="0"/>
                <w:color w:val="000000"/>
                <w:spacing w:val="0"/>
                <w:sz w:val="17"/>
                <w:lang w:val="en-US" w:eastAsia="zh-CN"/>
              </w:rPr>
            </w:pPr>
            <w:r>
              <w:rPr>
                <w:rFonts w:hint="eastAsia" w:ascii="宋体" w:hAnsi="宋体" w:cs="宋体"/>
                <w:b w:val="0"/>
                <w:i w:val="0"/>
                <w:color w:val="000000"/>
                <w:spacing w:val="0"/>
                <w:sz w:val="17"/>
                <w:lang w:val="en-US" w:eastAsia="zh-CN"/>
              </w:rPr>
              <w:t xml:space="preserve">3.1</w:t>
            </w:r>
            <w:r/>
          </w:p>
        </w:tc>
        <w:tc>
          <w:tcPr>
            <w:tcW w:w="1397" w:type="dxa"/>
            <w:vAlign w:val="center"/>
            <w:textDirection w:val="lrTb"/>
            <w:noWrap w:val="false"/>
          </w:tcPr>
          <w:p>
            <w:pPr>
              <w:ind w:left="0" w:right="0" w:firstLine="0"/>
              <w:jc w:val="center"/>
              <w:pageBreakBefore w:val="0"/>
              <w:spacing w:before="0" w:after="0" w:line="220" w:lineRule="atLeast"/>
              <w:rPr>
                <w:rFonts w:hint="default" w:ascii="宋体" w:hAnsi="宋体" w:eastAsia="宋体" w:cs="宋体"/>
                <w:b w:val="0"/>
                <w:i w:val="0"/>
                <w:color w:val="000000"/>
                <w:spacing w:val="0"/>
                <w:sz w:val="17"/>
                <w:lang w:val="en-US" w:eastAsia="zh-CN"/>
              </w:rPr>
            </w:pPr>
            <w:r>
              <w:rPr>
                <w:rFonts w:hint="default" w:ascii="宋体" w:hAnsi="宋体" w:eastAsia="宋体" w:cs="宋体"/>
                <w:b w:val="0"/>
                <w:i w:val="0"/>
                <w:color w:val="000000"/>
                <w:spacing w:val="0"/>
                <w:sz w:val="17"/>
                <w:lang w:val="en-US" w:eastAsia="zh-CN"/>
              </w:rPr>
              <w:t xml:space="preserve">技术负责人</w:t>
            </w:r>
            <w:r/>
          </w:p>
        </w:tc>
        <w:tc>
          <w:tcPr>
            <w:tcW w:w="7363" w:type="dxa"/>
            <w:vAlign w:val="center"/>
            <w:textDirection w:val="lrTb"/>
            <w:noWrap w:val="false"/>
          </w:tcPr>
          <w:p>
            <w:pPr>
              <w:ind w:left="0" w:right="0" w:firstLine="0"/>
              <w:jc w:val="both"/>
              <w:pageBreakBefore w:val="0"/>
              <w:spacing w:before="0" w:after="0" w:line="220" w:lineRule="atLeast"/>
              <w:rPr>
                <w:rFonts w:ascii="宋体" w:hAnsi="宋体" w:eastAsia="宋体" w:cs="宋体"/>
                <w:b w:val="0"/>
                <w:i w:val="0"/>
                <w:color w:val="000000"/>
                <w:spacing w:val="0"/>
                <w:sz w:val="17"/>
              </w:rPr>
            </w:pPr>
            <w:r>
              <w:rPr>
                <w:rFonts w:hint="eastAsia" w:ascii="宋体" w:hAnsi="宋体" w:cs="宋体"/>
                <w:b w:val="0"/>
                <w:i w:val="0"/>
                <w:color w:val="000000"/>
                <w:spacing w:val="0"/>
                <w:sz w:val="17"/>
                <w:lang w:val="en-US" w:eastAsia="zh-CN"/>
              </w:rPr>
              <w:t xml:space="preserve">项目技术负责人</w:t>
            </w:r>
            <w:r>
              <w:rPr>
                <w:rFonts w:hint="eastAsia" w:ascii="宋体" w:hAnsi="宋体" w:eastAsia="宋体" w:cs="宋体"/>
                <w:b w:val="0"/>
                <w:i w:val="0"/>
                <w:color w:val="000000"/>
                <w:spacing w:val="0"/>
                <w:sz w:val="17"/>
                <w:lang w:val="en-US" w:eastAsia="zh-CN"/>
              </w:rPr>
              <w:t xml:space="preserve">具有注册建造师证建筑工程或市政公用工程二级(含)以上</w:t>
            </w:r>
            <w:r>
              <w:rPr>
                <w:rFonts w:hint="default" w:ascii="宋体" w:hAnsi="宋体" w:eastAsia="宋体" w:cs="宋体"/>
                <w:b w:val="0"/>
                <w:i w:val="0"/>
                <w:color w:val="000000"/>
                <w:spacing w:val="0"/>
                <w:sz w:val="17"/>
                <w:lang w:val="en-US" w:eastAsia="zh-CN"/>
              </w:rPr>
              <w:t xml:space="preserve">的</w:t>
            </w:r>
            <w:r>
              <w:rPr>
                <w:rFonts w:hint="eastAsia" w:ascii="宋体" w:hAnsi="宋体" w:cs="宋体"/>
                <w:b w:val="0"/>
                <w:i w:val="0"/>
                <w:color w:val="000000"/>
                <w:spacing w:val="0"/>
                <w:sz w:val="17"/>
                <w:lang w:val="en-US" w:eastAsia="zh-CN"/>
              </w:rPr>
              <w:t xml:space="preserve">得4</w:t>
            </w:r>
            <w:r>
              <w:rPr>
                <w:rFonts w:hint="eastAsia" w:ascii="宋体" w:hAnsi="宋体" w:eastAsia="宋体" w:cs="宋体"/>
                <w:b w:val="0"/>
                <w:i w:val="0"/>
                <w:color w:val="000000"/>
                <w:spacing w:val="0"/>
                <w:sz w:val="17"/>
                <w:lang w:val="en-US" w:eastAsia="zh-CN"/>
              </w:rPr>
              <w:t xml:space="preserve">分</w:t>
            </w:r>
            <w:r>
              <w:rPr>
                <w:rFonts w:hint="eastAsia" w:ascii="宋体" w:hAnsi="宋体" w:cs="宋体"/>
                <w:b w:val="0"/>
                <w:i w:val="0"/>
                <w:color w:val="000000"/>
                <w:spacing w:val="0"/>
                <w:sz w:val="17"/>
                <w:lang w:val="en-US" w:eastAsia="zh-CN"/>
              </w:rPr>
              <w:t xml:space="preserve">.</w:t>
            </w:r>
            <w:r>
              <w:rPr>
                <w:rFonts w:hint="default" w:ascii="宋体" w:hAnsi="宋体" w:eastAsia="宋体" w:cs="宋体"/>
                <w:b w:val="0"/>
                <w:i w:val="0"/>
                <w:color w:val="000000"/>
                <w:spacing w:val="0"/>
                <w:sz w:val="17"/>
                <w:lang w:val="en-US" w:eastAsia="zh-CN"/>
              </w:rPr>
              <w:t xml:space="preserve">（提供人员</w:t>
            </w:r>
            <w:r>
              <w:rPr>
                <w:rFonts w:hint="eastAsia" w:ascii="宋体" w:hAnsi="宋体" w:cs="宋体"/>
                <w:b w:val="0"/>
                <w:i w:val="0"/>
                <w:color w:val="000000"/>
                <w:spacing w:val="0"/>
                <w:sz w:val="17"/>
                <w:lang w:val="en-US" w:eastAsia="zh-CN"/>
              </w:rPr>
              <w:t xml:space="preserve">相关</w:t>
            </w:r>
            <w:r>
              <w:rPr>
                <w:rFonts w:hint="eastAsia" w:ascii="宋体" w:hAnsi="宋体" w:eastAsia="宋体" w:cs="宋体"/>
                <w:b w:val="0"/>
                <w:i w:val="0"/>
                <w:color w:val="000000"/>
                <w:spacing w:val="0"/>
                <w:sz w:val="17"/>
                <w:lang w:val="en-US" w:eastAsia="zh-CN"/>
              </w:rPr>
              <w:t xml:space="preserve">证书</w:t>
            </w:r>
            <w:r>
              <w:rPr>
                <w:rFonts w:hint="default" w:ascii="宋体" w:hAnsi="宋体" w:eastAsia="宋体" w:cs="宋体"/>
                <w:b w:val="0"/>
                <w:i w:val="0"/>
                <w:color w:val="000000"/>
                <w:spacing w:val="0"/>
                <w:sz w:val="17"/>
                <w:lang w:val="en-US" w:eastAsia="zh-CN"/>
              </w:rPr>
              <w:t xml:space="preserve">复印件以及投标供应商近</w:t>
            </w:r>
            <w:r>
              <w:rPr>
                <w:rFonts w:hint="eastAsia" w:ascii="宋体" w:hAnsi="宋体" w:cs="宋体"/>
                <w:b w:val="0"/>
                <w:i w:val="0"/>
                <w:color w:val="000000"/>
                <w:spacing w:val="0"/>
                <w:sz w:val="17"/>
                <w:lang w:val="en-US" w:eastAsia="zh-CN"/>
              </w:rPr>
              <w:t xml:space="preserve">半年内任意一个月的社保缴纳材料</w:t>
            </w:r>
            <w:r>
              <w:rPr>
                <w:rFonts w:hint="default" w:ascii="宋体" w:hAnsi="宋体" w:eastAsia="宋体" w:cs="宋体"/>
                <w:b w:val="0"/>
                <w:i w:val="0"/>
                <w:color w:val="000000"/>
                <w:spacing w:val="0"/>
                <w:sz w:val="17"/>
                <w:lang w:val="en-US" w:eastAsia="zh-CN"/>
              </w:rPr>
              <w:t xml:space="preserve">）以上资料加盖公章；未提供证明材料的，则该项不得分。</w:t>
            </w:r>
            <w:r/>
          </w:p>
        </w:tc>
        <w:tc>
          <w:tcPr>
            <w:tcW w:w="660" w:type="dxa"/>
            <w:vAlign w:val="center"/>
            <w:textDirection w:val="lrTb"/>
            <w:noWrap w:val="false"/>
          </w:tcPr>
          <w:p>
            <w:pPr>
              <w:ind w:left="0" w:right="0" w:firstLine="0"/>
              <w:jc w:val="center"/>
              <w:pageBreakBefore w:val="0"/>
              <w:spacing w:before="0" w:after="0" w:line="220" w:lineRule="atLeast"/>
              <w:rPr>
                <w:rFonts w:hint="default" w:ascii="宋体" w:hAnsi="宋体" w:eastAsia="宋体" w:cs="宋体"/>
                <w:b w:val="0"/>
                <w:i w:val="0"/>
                <w:color w:val="000000"/>
                <w:spacing w:val="0"/>
                <w:sz w:val="17"/>
                <w:lang w:val="en-US" w:eastAsia="zh-CN"/>
              </w:rPr>
            </w:pPr>
            <w:r>
              <w:rPr>
                <w:rFonts w:hint="eastAsia" w:ascii="宋体" w:hAnsi="宋体" w:cs="宋体"/>
                <w:b w:val="0"/>
                <w:i w:val="0"/>
                <w:color w:val="000000"/>
                <w:spacing w:val="0"/>
                <w:sz w:val="17"/>
                <w:lang w:val="en-US" w:eastAsia="zh-CN"/>
              </w:rPr>
              <w:t xml:space="preserve">4</w:t>
            </w:r>
            <w:r/>
          </w:p>
        </w:tc>
      </w:tr>
      <w:tr>
        <w:trPr>
          <w:trHeight w:val="918"/>
        </w:trPr>
        <w:tc>
          <w:tcPr>
            <w:tcW w:w="660" w:type="dxa"/>
            <w:vAlign w:val="center"/>
            <w:textDirection w:val="lrTb"/>
            <w:noWrap w:val="false"/>
          </w:tcPr>
          <w:p>
            <w:pPr>
              <w:ind w:left="0" w:right="0" w:firstLine="0"/>
              <w:jc w:val="center"/>
              <w:pageBreakBefore w:val="0"/>
              <w:spacing w:before="0" w:after="0" w:line="220" w:lineRule="atLeast"/>
              <w:rPr>
                <w:rFonts w:hint="default" w:ascii="宋体" w:hAnsi="宋体" w:eastAsia="宋体" w:cs="宋体"/>
                <w:b w:val="0"/>
                <w:i w:val="0"/>
                <w:color w:val="000000"/>
                <w:spacing w:val="0"/>
                <w:sz w:val="17"/>
                <w:lang w:val="en-US" w:eastAsia="zh-CN"/>
              </w:rPr>
            </w:pPr>
            <w:r>
              <w:rPr>
                <w:rFonts w:hint="eastAsia" w:ascii="宋体" w:hAnsi="宋体" w:cs="宋体"/>
                <w:b w:val="0"/>
                <w:i w:val="0"/>
                <w:color w:val="000000"/>
                <w:spacing w:val="0"/>
                <w:sz w:val="17"/>
                <w:lang w:val="en-US" w:eastAsia="zh-CN"/>
              </w:rPr>
              <w:t xml:space="preserve">3.2</w:t>
            </w:r>
            <w:r/>
          </w:p>
        </w:tc>
        <w:tc>
          <w:tcPr>
            <w:tcW w:w="1397" w:type="dxa"/>
            <w:vAlign w:val="center"/>
            <w:textDirection w:val="lrTb"/>
            <w:noWrap w:val="false"/>
          </w:tcPr>
          <w:p>
            <w:pPr>
              <w:ind w:left="0" w:right="0" w:firstLine="0"/>
              <w:jc w:val="center"/>
              <w:pageBreakBefore w:val="0"/>
              <w:spacing w:before="0" w:after="0" w:line="220" w:lineRule="atLeast"/>
              <w:rPr>
                <w:rFonts w:hint="eastAsia" w:ascii="宋体" w:hAnsi="宋体" w:eastAsia="宋体" w:cs="宋体"/>
                <w:b w:val="0"/>
                <w:i w:val="0"/>
                <w:color w:val="000000"/>
                <w:spacing w:val="0"/>
                <w:sz w:val="17"/>
                <w:lang w:val="en-US" w:eastAsia="zh-CN"/>
              </w:rPr>
            </w:pPr>
            <w:r>
              <w:rPr>
                <w:rFonts w:hint="eastAsia" w:ascii="宋体" w:hAnsi="宋体" w:cs="宋体"/>
                <w:b w:val="0"/>
                <w:i w:val="0"/>
                <w:color w:val="000000"/>
                <w:spacing w:val="0"/>
                <w:sz w:val="17"/>
                <w:lang w:val="en-US" w:eastAsia="zh-CN"/>
              </w:rPr>
              <w:t xml:space="preserve">业绩</w:t>
            </w:r>
            <w:r/>
          </w:p>
        </w:tc>
        <w:tc>
          <w:tcPr>
            <w:tcW w:w="7363" w:type="dxa"/>
            <w:vAlign w:val="center"/>
            <w:textDirection w:val="lrTb"/>
            <w:noWrap w:val="false"/>
          </w:tcPr>
          <w:p>
            <w:pPr>
              <w:ind w:left="0" w:right="0" w:firstLine="0"/>
              <w:jc w:val="both"/>
              <w:pageBreakBefore w:val="0"/>
              <w:spacing w:before="0" w:after="0" w:line="220" w:lineRule="atLeast"/>
              <w:rPr>
                <w:rFonts w:hint="default" w:ascii="宋体" w:hAnsi="宋体" w:eastAsia="宋体" w:cs="宋体"/>
                <w:b w:val="0"/>
                <w:i w:val="0"/>
                <w:color w:val="000000"/>
                <w:spacing w:val="0"/>
                <w:sz w:val="17"/>
                <w:lang w:val="en-US" w:eastAsia="zh-CN"/>
              </w:rPr>
            </w:pPr>
            <w:r>
              <w:rPr>
                <w:rFonts w:hint="default" w:ascii="宋体" w:hAnsi="宋体" w:eastAsia="宋体" w:cs="宋体"/>
                <w:b w:val="0"/>
                <w:i w:val="0"/>
                <w:color w:val="000000"/>
                <w:spacing w:val="0"/>
                <w:sz w:val="17"/>
                <w:lang w:val="en-US" w:eastAsia="zh-CN"/>
              </w:rPr>
              <w:t xml:space="preserve">投标人自202</w:t>
            </w:r>
            <w:r>
              <w:rPr>
                <w:rFonts w:hint="eastAsia" w:ascii="宋体" w:hAnsi="宋体" w:eastAsia="宋体" w:cs="宋体"/>
                <w:b w:val="0"/>
                <w:i w:val="0"/>
                <w:color w:val="000000"/>
                <w:spacing w:val="0"/>
                <w:sz w:val="17"/>
                <w:lang w:val="en-US" w:eastAsia="zh-CN"/>
              </w:rPr>
              <w:t xml:space="preserve">2</w:t>
            </w:r>
            <w:r>
              <w:rPr>
                <w:rFonts w:hint="default" w:ascii="宋体" w:hAnsi="宋体" w:eastAsia="宋体" w:cs="宋体"/>
                <w:b w:val="0"/>
                <w:i w:val="0"/>
                <w:color w:val="000000"/>
                <w:spacing w:val="0"/>
                <w:sz w:val="17"/>
                <w:lang w:val="en-US" w:eastAsia="zh-CN"/>
              </w:rPr>
              <w:t xml:space="preserve">年1月1日至今（以合同签订日期为准）承担过与本项目类似业绩得</w:t>
            </w:r>
            <w:r>
              <w:rPr>
                <w:rFonts w:hint="eastAsia" w:ascii="宋体" w:hAnsi="宋体" w:cs="宋体"/>
                <w:b w:val="0"/>
                <w:i w:val="0"/>
                <w:color w:val="000000"/>
                <w:spacing w:val="0"/>
                <w:sz w:val="17"/>
                <w:lang w:val="en-US" w:eastAsia="zh-CN"/>
              </w:rPr>
              <w:t xml:space="preserve">3</w:t>
            </w:r>
            <w:r>
              <w:rPr>
                <w:rFonts w:hint="default" w:ascii="宋体" w:hAnsi="宋体" w:eastAsia="宋体" w:cs="宋体"/>
                <w:b w:val="0"/>
                <w:i w:val="0"/>
                <w:color w:val="000000"/>
                <w:spacing w:val="0"/>
                <w:sz w:val="17"/>
                <w:lang w:val="en-US" w:eastAsia="zh-CN"/>
              </w:rPr>
              <w:t xml:space="preserve">分；</w:t>
            </w:r>
            <w:r/>
          </w:p>
          <w:p>
            <w:pPr>
              <w:ind w:left="0" w:right="0" w:firstLine="0"/>
              <w:jc w:val="both"/>
              <w:pageBreakBefore w:val="0"/>
              <w:spacing w:before="0" w:after="0" w:line="220" w:lineRule="atLeast"/>
              <w:rPr>
                <w:rFonts w:hint="default" w:ascii="宋体" w:hAnsi="宋体" w:eastAsia="宋体" w:cs="宋体"/>
                <w:b w:val="0"/>
                <w:i w:val="0"/>
                <w:color w:val="000000"/>
                <w:spacing w:val="0"/>
                <w:sz w:val="17"/>
                <w:lang w:val="en-US"/>
              </w:rPr>
            </w:pPr>
            <w:r>
              <w:rPr>
                <w:rFonts w:hint="default" w:ascii="宋体" w:hAnsi="宋体" w:eastAsia="宋体" w:cs="宋体"/>
                <w:b w:val="0"/>
                <w:i w:val="0"/>
                <w:color w:val="000000"/>
                <w:spacing w:val="0"/>
                <w:sz w:val="17"/>
                <w:lang w:val="en-US" w:eastAsia="zh-CN"/>
              </w:rPr>
              <w:t xml:space="preserve">注：提供中标通知书</w:t>
            </w:r>
            <w:r>
              <w:rPr>
                <w:rFonts w:hint="eastAsia" w:ascii="宋体" w:hAnsi="宋体" w:cs="宋体"/>
                <w:b w:val="0"/>
                <w:i w:val="0"/>
                <w:color w:val="000000"/>
                <w:spacing w:val="0"/>
                <w:sz w:val="17"/>
                <w:lang w:val="en-US" w:eastAsia="zh-CN"/>
              </w:rPr>
              <w:t xml:space="preserve">、</w:t>
            </w:r>
            <w:r>
              <w:rPr>
                <w:rFonts w:hint="default" w:ascii="宋体" w:hAnsi="宋体" w:eastAsia="宋体" w:cs="宋体"/>
                <w:b w:val="0"/>
                <w:i w:val="0"/>
                <w:color w:val="000000"/>
                <w:spacing w:val="0"/>
                <w:sz w:val="17"/>
                <w:lang w:val="en-US" w:eastAsia="zh-CN"/>
              </w:rPr>
              <w:t xml:space="preserve">工程款付款发票</w:t>
            </w:r>
            <w:r>
              <w:rPr>
                <w:rFonts w:hint="eastAsia" w:ascii="宋体" w:hAnsi="宋体" w:cs="宋体"/>
                <w:b w:val="0"/>
                <w:i w:val="0"/>
                <w:color w:val="000000"/>
                <w:spacing w:val="0"/>
                <w:sz w:val="17"/>
                <w:lang w:val="en-US" w:eastAsia="zh-CN"/>
              </w:rPr>
              <w:t xml:space="preserve">、</w:t>
            </w:r>
            <w:r>
              <w:rPr>
                <w:rFonts w:hint="default" w:ascii="宋体" w:hAnsi="宋体" w:eastAsia="宋体" w:cs="宋体"/>
                <w:b w:val="0"/>
                <w:i w:val="0"/>
                <w:color w:val="000000"/>
                <w:spacing w:val="0"/>
                <w:sz w:val="17"/>
                <w:lang w:val="en-US" w:eastAsia="zh-CN"/>
              </w:rPr>
              <w:t xml:space="preserve">合同原件扫描件，合同应能够明确反映供应商名称、合同签订时间、项目内容等清晰可见，否则不得分</w:t>
            </w:r>
            <w:r>
              <w:rPr>
                <w:rFonts w:hint="eastAsia" w:ascii="宋体" w:hAnsi="宋体" w:cs="宋体"/>
                <w:b w:val="0"/>
                <w:i w:val="0"/>
                <w:color w:val="000000"/>
                <w:spacing w:val="0"/>
                <w:sz w:val="17"/>
                <w:lang w:val="en-US" w:eastAsia="zh-CN"/>
              </w:rPr>
              <w:t xml:space="preserve">。本项最高得9分。</w:t>
            </w:r>
            <w:r/>
          </w:p>
        </w:tc>
        <w:tc>
          <w:tcPr>
            <w:tcW w:w="660" w:type="dxa"/>
            <w:vAlign w:val="center"/>
            <w:textDirection w:val="lrTb"/>
            <w:noWrap w:val="false"/>
          </w:tcPr>
          <w:p>
            <w:pPr>
              <w:ind w:left="0" w:right="0" w:firstLine="0"/>
              <w:jc w:val="center"/>
              <w:pageBreakBefore w:val="0"/>
              <w:spacing w:before="0" w:after="0" w:line="220" w:lineRule="atLeast"/>
              <w:rPr>
                <w:rFonts w:hint="default" w:ascii="宋体" w:hAnsi="宋体" w:eastAsia="宋体" w:cs="宋体"/>
                <w:b w:val="0"/>
                <w:i w:val="0"/>
                <w:color w:val="000000"/>
                <w:spacing w:val="0"/>
                <w:sz w:val="17"/>
                <w:lang w:val="en-US" w:eastAsia="zh-CN"/>
              </w:rPr>
            </w:pPr>
            <w:r>
              <w:rPr>
                <w:rFonts w:hint="eastAsia" w:ascii="宋体" w:hAnsi="宋体" w:cs="宋体"/>
                <w:b w:val="0"/>
                <w:i w:val="0"/>
                <w:color w:val="000000"/>
                <w:spacing w:val="0"/>
                <w:sz w:val="17"/>
                <w:lang w:val="en-US" w:eastAsia="zh-CN"/>
              </w:rPr>
              <w:t xml:space="preserve">9</w:t>
            </w:r>
            <w:r/>
          </w:p>
        </w:tc>
      </w:tr>
      <w:tr>
        <w:trPr>
          <w:trHeight w:val="666"/>
        </w:trPr>
        <w:tc>
          <w:tcPr>
            <w:tcW w:w="660" w:type="dxa"/>
            <w:vAlign w:val="center"/>
            <w:textDirection w:val="lrTb"/>
            <w:noWrap w:val="false"/>
          </w:tcPr>
          <w:p>
            <w:pPr>
              <w:ind w:left="0" w:right="0" w:firstLine="0"/>
              <w:jc w:val="center"/>
              <w:pageBreakBefore w:val="0"/>
              <w:spacing w:before="0" w:after="0" w:line="220" w:lineRule="atLeast"/>
              <w:rPr>
                <w:rFonts w:hint="default" w:ascii="宋体" w:hAnsi="宋体" w:eastAsia="宋体" w:cs="宋体"/>
                <w:b w:val="0"/>
                <w:i w:val="0"/>
                <w:color w:val="000000"/>
                <w:spacing w:val="0"/>
                <w:sz w:val="17"/>
                <w:lang w:val="en-US" w:eastAsia="zh-CN"/>
              </w:rPr>
            </w:pPr>
            <w:r>
              <w:rPr>
                <w:rFonts w:hint="eastAsia" w:ascii="宋体" w:hAnsi="宋体" w:cs="宋体"/>
                <w:b w:val="0"/>
                <w:i w:val="0"/>
                <w:color w:val="000000"/>
                <w:spacing w:val="0"/>
                <w:sz w:val="17"/>
                <w:lang w:val="en-US" w:eastAsia="zh-CN"/>
              </w:rPr>
              <w:t xml:space="preserve">3.3</w:t>
            </w:r>
            <w:r/>
          </w:p>
        </w:tc>
        <w:tc>
          <w:tcPr>
            <w:tcW w:w="1397" w:type="dxa"/>
            <w:vAlign w:val="center"/>
            <w:textDirection w:val="lrTb"/>
            <w:noWrap w:val="false"/>
          </w:tcPr>
          <w:p>
            <w:pPr>
              <w:ind w:left="0" w:right="0" w:firstLine="0"/>
              <w:jc w:val="center"/>
              <w:pageBreakBefore w:val="0"/>
              <w:spacing w:before="0" w:after="0" w:line="220" w:lineRule="atLeast"/>
              <w:rPr>
                <w:rFonts w:hint="default" w:ascii="宋体" w:hAnsi="宋体" w:eastAsia="宋体" w:cs="宋体"/>
                <w:b w:val="0"/>
                <w:i w:val="0"/>
                <w:color w:val="000000"/>
                <w:spacing w:val="0"/>
                <w:sz w:val="17"/>
                <w:lang w:val="en-US" w:eastAsia="zh-CN"/>
              </w:rPr>
            </w:pPr>
            <w:r>
              <w:rPr>
                <w:rFonts w:hint="eastAsia" w:ascii="宋体" w:hAnsi="宋体" w:eastAsia="宋体" w:cs="宋体"/>
                <w:b w:val="0"/>
                <w:i w:val="0"/>
                <w:color w:val="000000"/>
                <w:spacing w:val="0"/>
                <w:sz w:val="17"/>
                <w:lang w:val="en-US" w:eastAsia="zh-CN"/>
              </w:rPr>
              <w:t xml:space="preserve">人员投入</w:t>
            </w:r>
            <w:r/>
          </w:p>
        </w:tc>
        <w:tc>
          <w:tcPr>
            <w:tcW w:w="7363" w:type="dxa"/>
            <w:vAlign w:val="center"/>
            <w:textDirection w:val="lrTb"/>
            <w:noWrap w:val="false"/>
          </w:tcPr>
          <w:p>
            <w:pPr>
              <w:ind w:left="0" w:right="0" w:firstLine="0"/>
              <w:jc w:val="both"/>
              <w:pageBreakBefore w:val="0"/>
              <w:spacing w:before="0" w:after="0" w:line="220" w:lineRule="atLeast"/>
              <w:rPr>
                <w:rFonts w:hint="default" w:ascii="宋体" w:hAnsi="宋体" w:eastAsia="宋体" w:cs="宋体"/>
                <w:b w:val="0"/>
                <w:i w:val="0"/>
                <w:color w:val="000000"/>
                <w:spacing w:val="0"/>
                <w:sz w:val="17"/>
                <w:lang w:val="en-US" w:eastAsia="zh-CN"/>
              </w:rPr>
            </w:pPr>
            <w:r>
              <w:rPr>
                <w:rFonts w:hint="default" w:ascii="宋体" w:hAnsi="宋体" w:eastAsia="宋体" w:cs="宋体"/>
                <w:b w:val="0"/>
                <w:i w:val="0"/>
                <w:color w:val="000000"/>
                <w:spacing w:val="0"/>
                <w:sz w:val="17"/>
                <w:lang w:val="en-US" w:eastAsia="zh-CN"/>
              </w:rPr>
              <w:t xml:space="preserve">本项目组成员（项目负责人除外）</w:t>
            </w:r>
            <w:r/>
          </w:p>
          <w:p>
            <w:pPr>
              <w:ind w:left="0" w:right="0" w:firstLine="0"/>
              <w:jc w:val="both"/>
              <w:pageBreakBefore w:val="0"/>
              <w:spacing w:before="0" w:after="0" w:line="220" w:lineRule="atLeast"/>
              <w:rPr>
                <w:rFonts w:hint="default" w:ascii="宋体" w:hAnsi="宋体" w:eastAsia="宋体" w:cs="宋体"/>
                <w:b w:val="0"/>
                <w:i w:val="0"/>
                <w:color w:val="000000"/>
                <w:spacing w:val="0"/>
                <w:sz w:val="17"/>
                <w:lang w:val="en-US" w:eastAsia="zh-CN"/>
              </w:rPr>
            </w:pPr>
            <w:r>
              <w:rPr>
                <w:rFonts w:hint="default" w:ascii="宋体" w:hAnsi="宋体" w:eastAsia="宋体" w:cs="宋体"/>
                <w:b w:val="0"/>
                <w:i w:val="0"/>
                <w:color w:val="000000"/>
                <w:spacing w:val="0"/>
                <w:sz w:val="17"/>
                <w:lang w:val="en-US" w:eastAsia="zh-CN"/>
              </w:rPr>
              <w:t xml:space="preserve">拟派为本项目的</w:t>
            </w:r>
            <w:r>
              <w:rPr>
                <w:rFonts w:hint="eastAsia" w:ascii="宋体" w:hAnsi="宋体" w:cs="宋体"/>
                <w:b w:val="0"/>
                <w:i w:val="0"/>
                <w:color w:val="000000"/>
                <w:spacing w:val="0"/>
                <w:sz w:val="17"/>
                <w:lang w:val="en-US" w:eastAsia="zh-CN"/>
              </w:rPr>
              <w:t xml:space="preserve">项目成员</w:t>
            </w:r>
            <w:r>
              <w:rPr>
                <w:rFonts w:hint="default" w:ascii="宋体" w:hAnsi="宋体" w:eastAsia="宋体" w:cs="宋体"/>
                <w:b w:val="0"/>
                <w:i w:val="0"/>
                <w:color w:val="000000"/>
                <w:spacing w:val="0"/>
                <w:sz w:val="17"/>
                <w:lang w:val="en-US" w:eastAsia="zh-CN"/>
              </w:rPr>
              <w:t xml:space="preserve">，具有</w:t>
            </w:r>
            <w:r>
              <w:rPr>
                <w:rFonts w:hint="eastAsia" w:ascii="宋体" w:hAnsi="宋体" w:eastAsia="宋体" w:cs="宋体"/>
                <w:b w:val="0"/>
                <w:i w:val="0"/>
                <w:color w:val="000000"/>
                <w:spacing w:val="0"/>
                <w:sz w:val="17"/>
                <w:lang w:val="en-US" w:eastAsia="zh-CN"/>
              </w:rPr>
              <w:t xml:space="preserve">注册建造师证建筑工程或市政公用工程二级(含)以上</w:t>
            </w:r>
            <w:r>
              <w:rPr>
                <w:rFonts w:hint="default" w:ascii="宋体" w:hAnsi="宋体" w:eastAsia="宋体" w:cs="宋体"/>
                <w:b w:val="0"/>
                <w:i w:val="0"/>
                <w:color w:val="000000"/>
                <w:spacing w:val="0"/>
                <w:sz w:val="17"/>
                <w:lang w:val="en-US" w:eastAsia="zh-CN"/>
              </w:rPr>
              <w:t xml:space="preserve">的</w:t>
            </w:r>
            <w:r>
              <w:rPr>
                <w:rFonts w:hint="eastAsia" w:ascii="宋体" w:hAnsi="宋体" w:cs="宋体"/>
                <w:b w:val="0"/>
                <w:i w:val="0"/>
                <w:color w:val="000000"/>
                <w:spacing w:val="0"/>
                <w:sz w:val="17"/>
                <w:lang w:val="en-US" w:eastAsia="zh-CN"/>
              </w:rPr>
              <w:t xml:space="preserve">每多一个</w:t>
            </w:r>
            <w:r>
              <w:rPr>
                <w:rFonts w:hint="default" w:ascii="宋体" w:hAnsi="宋体" w:eastAsia="宋体" w:cs="宋体"/>
                <w:b w:val="0"/>
                <w:i w:val="0"/>
                <w:color w:val="000000"/>
                <w:spacing w:val="0"/>
                <w:sz w:val="17"/>
                <w:lang w:val="en-US" w:eastAsia="zh-CN"/>
              </w:rPr>
              <w:t xml:space="preserve">得2分；本项最高得</w:t>
            </w:r>
            <w:r>
              <w:rPr>
                <w:rFonts w:hint="eastAsia" w:ascii="宋体" w:hAnsi="宋体" w:eastAsia="宋体" w:cs="宋体"/>
                <w:b w:val="0"/>
                <w:i w:val="0"/>
                <w:color w:val="000000"/>
                <w:spacing w:val="0"/>
                <w:sz w:val="17"/>
                <w:lang w:val="en-US" w:eastAsia="zh-CN"/>
              </w:rPr>
              <w:t xml:space="preserve">4</w:t>
            </w:r>
            <w:r>
              <w:rPr>
                <w:rFonts w:hint="default" w:ascii="宋体" w:hAnsi="宋体" w:eastAsia="宋体" w:cs="宋体"/>
                <w:b w:val="0"/>
                <w:i w:val="0"/>
                <w:color w:val="000000"/>
                <w:spacing w:val="0"/>
                <w:sz w:val="17"/>
                <w:lang w:val="en-US" w:eastAsia="zh-CN"/>
              </w:rPr>
              <w:t xml:space="preserve">分。</w:t>
            </w:r>
            <w:r/>
          </w:p>
          <w:p>
            <w:pPr>
              <w:ind w:left="0" w:right="0" w:firstLine="0"/>
              <w:jc w:val="both"/>
              <w:pageBreakBefore w:val="0"/>
              <w:spacing w:before="0" w:after="0" w:line="220" w:lineRule="atLeast"/>
              <w:rPr>
                <w:rFonts w:hint="default" w:ascii="宋体" w:hAnsi="宋体" w:eastAsia="宋体" w:cs="宋体"/>
                <w:b w:val="0"/>
                <w:i w:val="0"/>
                <w:color w:val="000000"/>
                <w:spacing w:val="0"/>
                <w:sz w:val="17"/>
                <w:lang w:val="en-US" w:eastAsia="zh-CN"/>
              </w:rPr>
            </w:pPr>
            <w:r>
              <w:rPr>
                <w:rFonts w:hint="default" w:ascii="宋体" w:hAnsi="宋体" w:eastAsia="宋体" w:cs="宋体"/>
                <w:b w:val="0"/>
                <w:i w:val="0"/>
                <w:color w:val="000000"/>
                <w:spacing w:val="0"/>
                <w:sz w:val="17"/>
                <w:lang w:val="en-US" w:eastAsia="zh-CN"/>
              </w:rPr>
              <w:t xml:space="preserve">拟派为本项目的</w:t>
            </w:r>
            <w:r>
              <w:rPr>
                <w:rFonts w:hint="eastAsia" w:ascii="宋体" w:hAnsi="宋体" w:cs="宋体"/>
                <w:b w:val="0"/>
                <w:i w:val="0"/>
                <w:color w:val="000000"/>
                <w:spacing w:val="0"/>
                <w:sz w:val="17"/>
                <w:lang w:val="en-US" w:eastAsia="zh-CN"/>
              </w:rPr>
              <w:t xml:space="preserve">项目成员</w:t>
            </w:r>
            <w:r>
              <w:rPr>
                <w:rFonts w:hint="default" w:ascii="宋体" w:hAnsi="宋体" w:eastAsia="宋体" w:cs="宋体"/>
                <w:b w:val="0"/>
                <w:i w:val="0"/>
                <w:color w:val="000000"/>
                <w:spacing w:val="0"/>
                <w:sz w:val="17"/>
                <w:lang w:val="en-US" w:eastAsia="zh-CN"/>
              </w:rPr>
              <w:t xml:space="preserve">，具有省级建设行政主管部门颁发的</w:t>
            </w:r>
            <w:r>
              <w:rPr>
                <w:rFonts w:hint="eastAsia" w:ascii="宋体" w:hAnsi="宋体" w:cs="宋体"/>
                <w:b w:val="0"/>
                <w:i w:val="0"/>
                <w:color w:val="000000"/>
                <w:spacing w:val="0"/>
                <w:sz w:val="17"/>
                <w:lang w:val="en-US" w:eastAsia="zh-CN"/>
              </w:rPr>
              <w:t xml:space="preserve">建筑施工企业综合类专职</w:t>
            </w:r>
            <w:r>
              <w:rPr>
                <w:rFonts w:hint="default" w:ascii="宋体" w:hAnsi="宋体" w:eastAsia="宋体" w:cs="宋体"/>
                <w:b w:val="0"/>
                <w:i w:val="0"/>
                <w:color w:val="000000"/>
                <w:spacing w:val="0"/>
                <w:sz w:val="17"/>
                <w:lang w:val="en-US" w:eastAsia="zh-CN"/>
              </w:rPr>
              <w:t xml:space="preserve">安全生产</w:t>
            </w:r>
            <w:r>
              <w:rPr>
                <w:rFonts w:hint="eastAsia" w:ascii="宋体" w:hAnsi="宋体" w:cs="宋体"/>
                <w:b w:val="0"/>
                <w:i w:val="0"/>
                <w:color w:val="000000"/>
                <w:spacing w:val="0"/>
                <w:sz w:val="17"/>
                <w:lang w:val="en-US" w:eastAsia="zh-CN"/>
              </w:rPr>
              <w:t xml:space="preserve">管理</w:t>
            </w:r>
            <w:r>
              <w:rPr>
                <w:rFonts w:hint="default" w:ascii="宋体" w:hAnsi="宋体" w:eastAsia="宋体" w:cs="宋体"/>
                <w:b w:val="0"/>
                <w:i w:val="0"/>
                <w:color w:val="000000"/>
                <w:spacing w:val="0"/>
                <w:sz w:val="17"/>
                <w:lang w:val="en-US" w:eastAsia="zh-CN"/>
              </w:rPr>
              <w:t xml:space="preserve">合格证C类</w:t>
            </w:r>
            <w:r>
              <w:rPr>
                <w:rFonts w:hint="eastAsia" w:ascii="宋体" w:hAnsi="宋体" w:cs="宋体"/>
                <w:b w:val="0"/>
                <w:i w:val="0"/>
                <w:color w:val="000000"/>
                <w:spacing w:val="0"/>
                <w:sz w:val="17"/>
                <w:lang w:val="en-US" w:eastAsia="zh-CN"/>
              </w:rPr>
              <w:t xml:space="preserve">、建筑施工企业机械类专职</w:t>
            </w:r>
            <w:r>
              <w:rPr>
                <w:rFonts w:hint="default" w:ascii="宋体" w:hAnsi="宋体" w:eastAsia="宋体" w:cs="宋体"/>
                <w:b w:val="0"/>
                <w:i w:val="0"/>
                <w:color w:val="000000"/>
                <w:spacing w:val="0"/>
                <w:sz w:val="17"/>
                <w:lang w:val="en-US" w:eastAsia="zh-CN"/>
              </w:rPr>
              <w:t xml:space="preserve">安全生产</w:t>
            </w:r>
            <w:r>
              <w:rPr>
                <w:rFonts w:hint="eastAsia" w:ascii="宋体" w:hAnsi="宋体" w:cs="宋体"/>
                <w:b w:val="0"/>
                <w:i w:val="0"/>
                <w:color w:val="000000"/>
                <w:spacing w:val="0"/>
                <w:sz w:val="17"/>
                <w:lang w:val="en-US" w:eastAsia="zh-CN"/>
              </w:rPr>
              <w:t xml:space="preserve">管理</w:t>
            </w:r>
            <w:r>
              <w:rPr>
                <w:rFonts w:hint="default" w:ascii="宋体" w:hAnsi="宋体" w:eastAsia="宋体" w:cs="宋体"/>
                <w:b w:val="0"/>
                <w:i w:val="0"/>
                <w:color w:val="000000"/>
                <w:spacing w:val="0"/>
                <w:sz w:val="17"/>
                <w:lang w:val="en-US" w:eastAsia="zh-CN"/>
              </w:rPr>
              <w:t xml:space="preserve">合格证C类</w:t>
            </w:r>
            <w:r>
              <w:rPr>
                <w:rFonts w:hint="eastAsia" w:ascii="宋体" w:hAnsi="宋体" w:cs="宋体"/>
                <w:b w:val="0"/>
                <w:i w:val="0"/>
                <w:color w:val="000000"/>
                <w:spacing w:val="0"/>
                <w:sz w:val="17"/>
                <w:lang w:val="en-US" w:eastAsia="zh-CN"/>
              </w:rPr>
              <w:t xml:space="preserve">、建筑施工企业土建类专职</w:t>
            </w:r>
            <w:r>
              <w:rPr>
                <w:rFonts w:hint="default" w:ascii="宋体" w:hAnsi="宋体" w:eastAsia="宋体" w:cs="宋体"/>
                <w:b w:val="0"/>
                <w:i w:val="0"/>
                <w:color w:val="000000"/>
                <w:spacing w:val="0"/>
                <w:sz w:val="17"/>
                <w:lang w:val="en-US" w:eastAsia="zh-CN"/>
              </w:rPr>
              <w:t xml:space="preserve">安全生产</w:t>
            </w:r>
            <w:r>
              <w:rPr>
                <w:rFonts w:hint="eastAsia" w:ascii="宋体" w:hAnsi="宋体" w:cs="宋体"/>
                <w:b w:val="0"/>
                <w:i w:val="0"/>
                <w:color w:val="000000"/>
                <w:spacing w:val="0"/>
                <w:sz w:val="17"/>
                <w:lang w:val="en-US" w:eastAsia="zh-CN"/>
              </w:rPr>
              <w:t xml:space="preserve">管理</w:t>
            </w:r>
            <w:r>
              <w:rPr>
                <w:rFonts w:hint="default" w:ascii="宋体" w:hAnsi="宋体" w:eastAsia="宋体" w:cs="宋体"/>
                <w:b w:val="0"/>
                <w:i w:val="0"/>
                <w:color w:val="000000"/>
                <w:spacing w:val="0"/>
                <w:sz w:val="17"/>
                <w:lang w:val="en-US" w:eastAsia="zh-CN"/>
              </w:rPr>
              <w:t xml:space="preserve">合格证C类</w:t>
            </w:r>
            <w:r>
              <w:rPr>
                <w:rFonts w:hint="eastAsia" w:ascii="宋体" w:hAnsi="宋体" w:cs="宋体"/>
                <w:b w:val="0"/>
                <w:i w:val="0"/>
                <w:color w:val="000000"/>
                <w:spacing w:val="0"/>
                <w:sz w:val="17"/>
                <w:lang w:val="en-US" w:eastAsia="zh-CN"/>
              </w:rPr>
              <w:t xml:space="preserve">、每提供一个2</w:t>
            </w:r>
            <w:r>
              <w:rPr>
                <w:rFonts w:hint="default" w:ascii="宋体" w:hAnsi="宋体" w:eastAsia="宋体" w:cs="宋体"/>
                <w:b w:val="0"/>
                <w:i w:val="0"/>
                <w:color w:val="000000"/>
                <w:spacing w:val="0"/>
                <w:sz w:val="17"/>
                <w:lang w:val="en-US" w:eastAsia="zh-CN"/>
              </w:rPr>
              <w:t xml:space="preserve">分</w:t>
            </w:r>
            <w:r>
              <w:rPr>
                <w:rFonts w:hint="eastAsia" w:ascii="宋体" w:hAnsi="宋体" w:cs="宋体"/>
                <w:b w:val="0"/>
                <w:i w:val="0"/>
                <w:color w:val="000000"/>
                <w:spacing w:val="0"/>
                <w:sz w:val="17"/>
                <w:lang w:val="en-US" w:eastAsia="zh-CN"/>
              </w:rPr>
              <w:t xml:space="preserve">，</w:t>
            </w:r>
            <w:r>
              <w:rPr>
                <w:rFonts w:hint="default" w:ascii="宋体" w:hAnsi="宋体" w:eastAsia="宋体" w:cs="宋体"/>
                <w:b w:val="0"/>
                <w:i w:val="0"/>
                <w:color w:val="000000"/>
                <w:spacing w:val="0"/>
                <w:sz w:val="17"/>
                <w:lang w:val="en-US" w:eastAsia="zh-CN"/>
              </w:rPr>
              <w:t xml:space="preserve">本项最高得</w:t>
            </w:r>
            <w:r>
              <w:rPr>
                <w:rFonts w:hint="eastAsia" w:ascii="宋体" w:hAnsi="宋体" w:cs="宋体"/>
                <w:b w:val="0"/>
                <w:i w:val="0"/>
                <w:color w:val="000000"/>
                <w:spacing w:val="0"/>
                <w:sz w:val="17"/>
                <w:lang w:val="en-US" w:eastAsia="zh-CN"/>
              </w:rPr>
              <w:t xml:space="preserve">6</w:t>
            </w:r>
            <w:r>
              <w:rPr>
                <w:rFonts w:hint="default" w:ascii="宋体" w:hAnsi="宋体" w:eastAsia="宋体" w:cs="宋体"/>
                <w:b w:val="0"/>
                <w:i w:val="0"/>
                <w:color w:val="000000"/>
                <w:spacing w:val="0"/>
                <w:sz w:val="17"/>
                <w:lang w:val="en-US" w:eastAsia="zh-CN"/>
              </w:rPr>
              <w:t xml:space="preserve">分。</w:t>
            </w:r>
            <w:r/>
          </w:p>
          <w:p>
            <w:pPr>
              <w:ind w:left="0" w:right="0" w:firstLine="0"/>
              <w:jc w:val="both"/>
              <w:pageBreakBefore w:val="0"/>
              <w:spacing w:before="0" w:after="0" w:line="220" w:lineRule="atLeast"/>
              <w:rPr>
                <w:rFonts w:hint="default" w:ascii="宋体" w:hAnsi="宋体" w:eastAsia="宋体" w:cs="宋体"/>
                <w:b w:val="0"/>
                <w:i w:val="0"/>
                <w:color w:val="000000"/>
                <w:spacing w:val="0"/>
                <w:sz w:val="17"/>
                <w:lang w:val="en-US" w:eastAsia="zh-CN"/>
              </w:rPr>
            </w:pPr>
            <w:r>
              <w:rPr>
                <w:rFonts w:hint="eastAsia" w:ascii="宋体" w:hAnsi="宋体" w:eastAsia="宋体" w:cs="宋体"/>
                <w:b w:val="0"/>
                <w:i w:val="0"/>
                <w:color w:val="000000"/>
                <w:spacing w:val="0"/>
                <w:sz w:val="17"/>
                <w:lang w:val="en-US" w:eastAsia="zh-CN"/>
              </w:rPr>
              <w:t xml:space="preserve">本项目成员</w:t>
            </w:r>
            <w:r>
              <w:rPr>
                <w:rFonts w:hint="eastAsia" w:ascii="宋体" w:hAnsi="宋体" w:cs="宋体"/>
                <w:b w:val="0"/>
                <w:i w:val="0"/>
                <w:color w:val="000000"/>
                <w:spacing w:val="0"/>
                <w:sz w:val="17"/>
                <w:lang w:val="en-US" w:eastAsia="zh-CN"/>
              </w:rPr>
              <w:t xml:space="preserve">具有八大员证书的（需提供由</w:t>
            </w:r>
            <w:r>
              <w:rPr>
                <w:rFonts w:hint="default" w:ascii="宋体" w:hAnsi="宋体" w:eastAsia="宋体" w:cs="宋体"/>
                <w:b w:val="0"/>
                <w:i w:val="0"/>
                <w:color w:val="000000"/>
                <w:spacing w:val="0"/>
                <w:sz w:val="17"/>
                <w:lang w:val="en-US" w:eastAsia="zh-CN"/>
              </w:rPr>
              <w:t xml:space="preserve">省级建设行政主管部门颁发的</w:t>
            </w:r>
            <w:r>
              <w:rPr>
                <w:rFonts w:hint="eastAsia" w:ascii="宋体" w:hAnsi="宋体" w:cs="宋体"/>
                <w:b w:val="0"/>
                <w:i w:val="0"/>
                <w:color w:val="000000"/>
                <w:spacing w:val="0"/>
                <w:sz w:val="17"/>
                <w:lang w:val="en-US" w:eastAsia="zh-CN"/>
              </w:rPr>
              <w:t xml:space="preserve">建筑施工员、市政施工员证书），每提供一个得2分，本项最高得6分。</w:t>
            </w:r>
            <w:r/>
          </w:p>
          <w:p>
            <w:pPr>
              <w:ind w:left="0" w:right="0" w:firstLine="0"/>
              <w:jc w:val="both"/>
              <w:pageBreakBefore w:val="0"/>
              <w:spacing w:before="0" w:after="0" w:line="220" w:lineRule="atLeast"/>
              <w:rPr>
                <w:rFonts w:hint="default" w:ascii="宋体" w:hAnsi="宋体" w:eastAsia="宋体" w:cs="宋体"/>
                <w:b w:val="0"/>
                <w:i w:val="0"/>
                <w:color w:val="000000"/>
                <w:spacing w:val="0"/>
                <w:sz w:val="17"/>
                <w:lang w:val="en-US" w:eastAsia="zh-CN"/>
              </w:rPr>
            </w:pPr>
            <w:r>
              <w:rPr>
                <w:rFonts w:hint="default" w:ascii="宋体" w:hAnsi="宋体" w:eastAsia="宋体" w:cs="宋体"/>
                <w:b w:val="0"/>
                <w:i w:val="0"/>
                <w:color w:val="000000"/>
                <w:spacing w:val="0"/>
                <w:sz w:val="17"/>
                <w:lang w:val="en-US" w:eastAsia="zh-CN"/>
              </w:rPr>
              <w:t xml:space="preserve">（</w:t>
            </w:r>
            <w:r>
              <w:rPr>
                <w:rFonts w:hint="eastAsia" w:ascii="宋体" w:hAnsi="宋体" w:cs="宋体"/>
                <w:b w:val="0"/>
                <w:i w:val="0"/>
                <w:color w:val="000000"/>
                <w:spacing w:val="0"/>
                <w:sz w:val="17"/>
                <w:lang w:val="en-US" w:eastAsia="zh-CN"/>
              </w:rPr>
              <w:t xml:space="preserve">以上人员如有一人持多证情况，给予记分。</w:t>
            </w:r>
            <w:r>
              <w:rPr>
                <w:rFonts w:hint="default" w:ascii="宋体" w:hAnsi="宋体" w:eastAsia="宋体" w:cs="宋体"/>
                <w:b w:val="0"/>
                <w:i w:val="0"/>
                <w:color w:val="000000"/>
                <w:spacing w:val="0"/>
                <w:sz w:val="17"/>
                <w:lang w:val="en-US" w:eastAsia="zh-CN"/>
              </w:rPr>
              <w:t xml:space="preserve">提供</w:t>
            </w:r>
            <w:r>
              <w:rPr>
                <w:rFonts w:hint="eastAsia" w:ascii="宋体" w:hAnsi="宋体" w:cs="宋体"/>
                <w:b w:val="0"/>
                <w:i w:val="0"/>
                <w:color w:val="000000"/>
                <w:spacing w:val="0"/>
                <w:sz w:val="17"/>
                <w:lang w:val="en-US" w:eastAsia="zh-CN"/>
              </w:rPr>
              <w:t xml:space="preserve">以上</w:t>
            </w:r>
            <w:r>
              <w:rPr>
                <w:rFonts w:hint="default" w:ascii="宋体" w:hAnsi="宋体" w:eastAsia="宋体" w:cs="宋体"/>
                <w:b w:val="0"/>
                <w:i w:val="0"/>
                <w:color w:val="000000"/>
                <w:spacing w:val="0"/>
                <w:sz w:val="17"/>
                <w:lang w:val="en-US" w:eastAsia="zh-CN"/>
              </w:rPr>
              <w:t xml:space="preserve">人员证书复印件以及投标供应商</w:t>
            </w:r>
            <w:r>
              <w:rPr>
                <w:rFonts w:hint="eastAsia" w:ascii="宋体" w:hAnsi="宋体" w:eastAsia="宋体" w:cs="宋体"/>
                <w:b w:val="0"/>
                <w:i w:val="0"/>
                <w:color w:val="000000"/>
                <w:spacing w:val="0"/>
                <w:sz w:val="17"/>
                <w:lang w:val="en-US" w:eastAsia="zh-CN"/>
              </w:rPr>
              <w:t xml:space="preserve">近半年任意一个月</w:t>
            </w:r>
            <w:r>
              <w:rPr>
                <w:rFonts w:hint="default" w:ascii="宋体" w:hAnsi="宋体" w:eastAsia="宋体" w:cs="宋体"/>
                <w:b w:val="0"/>
                <w:i w:val="0"/>
                <w:color w:val="000000"/>
                <w:spacing w:val="0"/>
                <w:sz w:val="17"/>
                <w:lang w:val="en-US" w:eastAsia="zh-CN"/>
              </w:rPr>
              <w:t xml:space="preserve">为其缴纳的社保缴费证明材料</w:t>
            </w:r>
            <w:r>
              <w:rPr>
                <w:rFonts w:hint="eastAsia" w:ascii="宋体" w:hAnsi="宋体" w:cs="宋体"/>
                <w:b w:val="0"/>
                <w:i w:val="0"/>
                <w:color w:val="000000"/>
                <w:spacing w:val="0"/>
                <w:sz w:val="17"/>
                <w:lang w:val="en-US" w:eastAsia="zh-CN"/>
              </w:rPr>
              <w:t xml:space="preserve">并</w:t>
            </w:r>
            <w:r>
              <w:rPr>
                <w:rFonts w:hint="default" w:ascii="宋体" w:hAnsi="宋体" w:eastAsia="宋体" w:cs="宋体"/>
                <w:b w:val="0"/>
                <w:i w:val="0"/>
                <w:color w:val="000000"/>
                <w:spacing w:val="0"/>
                <w:sz w:val="17"/>
                <w:lang w:val="en-US" w:eastAsia="zh-CN"/>
              </w:rPr>
              <w:t xml:space="preserve">加盖公章；未提供证明材料的，则</w:t>
            </w:r>
            <w:r>
              <w:rPr>
                <w:rFonts w:hint="eastAsia" w:ascii="宋体" w:hAnsi="宋体" w:cs="宋体"/>
                <w:b w:val="0"/>
                <w:i w:val="0"/>
                <w:color w:val="000000"/>
                <w:spacing w:val="0"/>
                <w:sz w:val="17"/>
                <w:lang w:val="en-US" w:eastAsia="zh-CN"/>
              </w:rPr>
              <w:t xml:space="preserve">对应</w:t>
            </w:r>
            <w:r>
              <w:rPr>
                <w:rFonts w:hint="default" w:ascii="宋体" w:hAnsi="宋体" w:eastAsia="宋体" w:cs="宋体"/>
                <w:b w:val="0"/>
                <w:i w:val="0"/>
                <w:color w:val="000000"/>
                <w:spacing w:val="0"/>
                <w:sz w:val="17"/>
                <w:lang w:val="en-US" w:eastAsia="zh-CN"/>
              </w:rPr>
              <w:t xml:space="preserve">项不得分。）。</w:t>
            </w:r>
            <w:r/>
          </w:p>
        </w:tc>
        <w:tc>
          <w:tcPr>
            <w:tcW w:w="660" w:type="dxa"/>
            <w:vAlign w:val="center"/>
            <w:textDirection w:val="lrTb"/>
            <w:noWrap w:val="false"/>
          </w:tcPr>
          <w:p>
            <w:pPr>
              <w:ind w:left="0" w:right="0" w:firstLine="0"/>
              <w:jc w:val="center"/>
              <w:pageBreakBefore w:val="0"/>
              <w:spacing w:before="0" w:after="0" w:line="220" w:lineRule="atLeast"/>
              <w:rPr>
                <w:rFonts w:hint="default" w:ascii="宋体" w:hAnsi="宋体" w:eastAsia="宋体" w:cs="宋体"/>
                <w:b w:val="0"/>
                <w:i w:val="0"/>
                <w:color w:val="000000"/>
                <w:spacing w:val="0"/>
                <w:sz w:val="17"/>
                <w:lang w:val="en-US" w:eastAsia="zh-CN"/>
              </w:rPr>
            </w:pPr>
            <w:r>
              <w:rPr>
                <w:rFonts w:hint="eastAsia" w:ascii="宋体" w:hAnsi="宋体" w:cs="宋体"/>
                <w:b w:val="0"/>
                <w:i w:val="0"/>
                <w:color w:val="000000"/>
                <w:spacing w:val="0"/>
                <w:sz w:val="17"/>
                <w:lang w:val="en-US" w:eastAsia="zh-CN"/>
              </w:rPr>
              <w:t xml:space="preserve">16</w:t>
            </w:r>
            <w:r/>
          </w:p>
        </w:tc>
      </w:tr>
      <w:tr>
        <w:trPr>
          <w:trHeight w:val="606"/>
        </w:trPr>
        <w:tc>
          <w:tcPr>
            <w:gridSpan w:val="4"/>
            <w:tcW w:w="10080" w:type="dxa"/>
            <w:vAlign w:val="center"/>
            <w:textDirection w:val="lrTb"/>
            <w:noWrap w:val="false"/>
          </w:tcPr>
          <w:p>
            <w:pPr>
              <w:ind w:left="0" w:right="0" w:firstLine="0"/>
              <w:jc w:val="both"/>
              <w:pageBreakBefore w:val="0"/>
              <w:spacing w:before="0" w:after="0" w:line="220" w:lineRule="atLeast"/>
              <w:rPr>
                <w:rFonts w:hint="default" w:ascii="宋体" w:hAnsi="宋体" w:eastAsia="宋体" w:cs="宋体"/>
                <w:b w:val="0"/>
                <w:i w:val="0"/>
                <w:color w:val="000000"/>
                <w:spacing w:val="0"/>
                <w:sz w:val="17"/>
                <w:lang w:val="en-US" w:eastAsia="zh-CN"/>
              </w:rPr>
            </w:pPr>
            <w:r>
              <w:rPr>
                <w:rFonts w:hint="eastAsia" w:ascii="宋体" w:hAnsi="宋体" w:eastAsia="宋体" w:cs="宋体"/>
                <w:b w:val="0"/>
                <w:i w:val="0"/>
                <w:color w:val="000000"/>
                <w:spacing w:val="0"/>
                <w:sz w:val="17"/>
                <w:lang w:val="en-US" w:eastAsia="zh-CN"/>
              </w:rPr>
              <w:t xml:space="preserve">4.服务承诺（</w:t>
            </w:r>
            <w:r>
              <w:rPr>
                <w:rFonts w:hint="eastAsia" w:ascii="宋体" w:hAnsi="宋体" w:cs="宋体"/>
                <w:b w:val="0"/>
                <w:i w:val="0"/>
                <w:color w:val="000000"/>
                <w:spacing w:val="0"/>
                <w:sz w:val="17"/>
                <w:lang w:val="en-US" w:eastAsia="zh-CN"/>
              </w:rPr>
              <w:t xml:space="preserve">5</w:t>
            </w:r>
            <w:r>
              <w:rPr>
                <w:rFonts w:hint="eastAsia" w:ascii="宋体" w:hAnsi="宋体" w:eastAsia="宋体" w:cs="宋体"/>
                <w:b w:val="0"/>
                <w:i w:val="0"/>
                <w:color w:val="000000"/>
                <w:spacing w:val="0"/>
                <w:sz w:val="17"/>
                <w:lang w:val="en-US" w:eastAsia="zh-CN"/>
              </w:rPr>
              <w:t xml:space="preserve">分）</w:t>
            </w:r>
            <w:r/>
          </w:p>
        </w:tc>
      </w:tr>
      <w:tr>
        <w:trPr>
          <w:trHeight w:val="981"/>
        </w:trPr>
        <w:tc>
          <w:tcPr>
            <w:tcW w:w="660" w:type="dxa"/>
            <w:vAlign w:val="center"/>
            <w:textDirection w:val="lrTb"/>
            <w:noWrap w:val="false"/>
          </w:tcPr>
          <w:p>
            <w:pPr>
              <w:ind w:left="0" w:right="0" w:firstLine="0"/>
              <w:jc w:val="center"/>
              <w:pageBreakBefore w:val="0"/>
              <w:spacing w:before="0" w:after="0" w:line="220" w:lineRule="atLeast"/>
              <w:rPr>
                <w:rFonts w:hint="default" w:ascii="宋体" w:hAnsi="宋体" w:eastAsia="宋体" w:cs="宋体"/>
                <w:b w:val="0"/>
                <w:i w:val="0"/>
                <w:color w:val="000000"/>
                <w:spacing w:val="0"/>
                <w:sz w:val="17"/>
                <w:lang w:val="en-US" w:eastAsia="zh-CN"/>
              </w:rPr>
            </w:pPr>
            <w:r>
              <w:rPr>
                <w:rFonts w:hint="eastAsia" w:ascii="宋体" w:hAnsi="宋体" w:cs="宋体"/>
                <w:b w:val="0"/>
                <w:i w:val="0"/>
                <w:color w:val="000000"/>
                <w:spacing w:val="0"/>
                <w:sz w:val="17"/>
                <w:lang w:val="en-US" w:eastAsia="zh-CN"/>
              </w:rPr>
              <w:t xml:space="preserve">4.1</w:t>
            </w:r>
            <w:r/>
          </w:p>
        </w:tc>
        <w:tc>
          <w:tcPr>
            <w:tcW w:w="1397" w:type="dxa"/>
            <w:vAlign w:val="center"/>
            <w:textDirection w:val="lrTb"/>
            <w:noWrap w:val="false"/>
          </w:tcPr>
          <w:p>
            <w:pPr>
              <w:ind w:left="0" w:right="0" w:firstLine="0"/>
              <w:jc w:val="both"/>
              <w:pageBreakBefore w:val="0"/>
              <w:spacing w:before="0" w:after="0" w:line="220" w:lineRule="atLeast"/>
              <w:rPr>
                <w:rFonts w:hint="default" w:ascii="宋体" w:hAnsi="宋体" w:eastAsia="宋体" w:cs="宋体"/>
                <w:b w:val="0"/>
                <w:i w:val="0"/>
                <w:color w:val="000000"/>
                <w:spacing w:val="0"/>
                <w:sz w:val="17"/>
                <w:lang w:val="en-US" w:eastAsia="zh-CN"/>
              </w:rPr>
            </w:pPr>
            <w:r>
              <w:rPr>
                <w:rFonts w:hint="eastAsia" w:ascii="宋体" w:hAnsi="宋体" w:cs="宋体"/>
                <w:b w:val="0"/>
                <w:i w:val="0"/>
                <w:color w:val="000000"/>
                <w:spacing w:val="0"/>
                <w:sz w:val="17"/>
                <w:lang w:val="en-US" w:eastAsia="zh-CN"/>
              </w:rPr>
              <w:t xml:space="preserve">服务承诺</w:t>
            </w:r>
            <w:r/>
          </w:p>
        </w:tc>
        <w:tc>
          <w:tcPr>
            <w:tcW w:w="7363" w:type="dxa"/>
            <w:vAlign w:val="center"/>
            <w:textDirection w:val="lrTb"/>
            <w:noWrap w:val="false"/>
          </w:tcPr>
          <w:p>
            <w:pPr>
              <w:ind w:left="0" w:right="0" w:firstLine="0"/>
              <w:jc w:val="both"/>
              <w:pageBreakBefore w:val="0"/>
              <w:spacing w:before="0" w:after="0" w:line="220" w:lineRule="atLeast"/>
              <w:rPr>
                <w:rFonts w:ascii="宋体" w:hAnsi="宋体" w:eastAsia="宋体" w:cs="宋体"/>
                <w:b w:val="0"/>
                <w:i w:val="0"/>
                <w:color w:val="000000"/>
                <w:spacing w:val="0"/>
                <w:sz w:val="17"/>
              </w:rPr>
            </w:pPr>
            <w:r>
              <w:rPr>
                <w:rFonts w:hint="eastAsia" w:ascii="宋体" w:hAnsi="宋体" w:eastAsia="宋体" w:cs="宋体"/>
                <w:b w:val="0"/>
                <w:i w:val="0"/>
                <w:color w:val="000000"/>
                <w:spacing w:val="0"/>
                <w:sz w:val="17"/>
                <w:lang w:val="zh-CN"/>
              </w:rPr>
              <w:t xml:space="preserve">根据招标文件要求及各投标供应商响应文件中提出后续服务承诺等相关内容进行对比打分，优得</w:t>
            </w:r>
            <w:r>
              <w:rPr>
                <w:rFonts w:hint="eastAsia" w:ascii="宋体" w:hAnsi="宋体" w:cs="宋体"/>
                <w:b w:val="0"/>
                <w:i w:val="0"/>
                <w:color w:val="000000"/>
                <w:spacing w:val="0"/>
                <w:sz w:val="17"/>
                <w:lang w:val="en-US" w:eastAsia="zh-CN"/>
              </w:rPr>
              <w:t xml:space="preserve">5</w:t>
            </w:r>
            <w:r>
              <w:rPr>
                <w:rFonts w:hint="eastAsia" w:ascii="宋体" w:hAnsi="宋体" w:eastAsia="宋体" w:cs="宋体"/>
                <w:b w:val="0"/>
                <w:i w:val="0"/>
                <w:color w:val="000000"/>
                <w:spacing w:val="0"/>
                <w:sz w:val="17"/>
                <w:lang w:val="zh-CN"/>
              </w:rPr>
              <w:t xml:space="preserve">分，一般得</w:t>
            </w:r>
            <w:r>
              <w:rPr>
                <w:rFonts w:hint="eastAsia" w:ascii="宋体" w:hAnsi="宋体" w:cs="宋体"/>
                <w:b w:val="0"/>
                <w:i w:val="0"/>
                <w:color w:val="000000"/>
                <w:spacing w:val="0"/>
                <w:sz w:val="17"/>
                <w:lang w:val="en-US" w:eastAsia="zh-CN"/>
              </w:rPr>
              <w:t xml:space="preserve">3</w:t>
            </w:r>
            <w:r>
              <w:rPr>
                <w:rFonts w:hint="eastAsia" w:ascii="宋体" w:hAnsi="宋体" w:eastAsia="宋体" w:cs="宋体"/>
                <w:b w:val="0"/>
                <w:i w:val="0"/>
                <w:color w:val="000000"/>
                <w:spacing w:val="0"/>
                <w:sz w:val="17"/>
                <w:lang w:val="zh-CN"/>
              </w:rPr>
              <w:t xml:space="preserve">分，承诺不详得</w:t>
            </w:r>
            <w:r>
              <w:rPr>
                <w:rFonts w:hint="eastAsia" w:ascii="宋体" w:hAnsi="宋体" w:eastAsia="宋体" w:cs="宋体"/>
                <w:b w:val="0"/>
                <w:i w:val="0"/>
                <w:color w:val="000000"/>
                <w:spacing w:val="0"/>
                <w:sz w:val="17"/>
                <w:lang w:val="en-US" w:eastAsia="zh-CN"/>
              </w:rPr>
              <w:t xml:space="preserve">1</w:t>
            </w:r>
            <w:r>
              <w:rPr>
                <w:rFonts w:hint="eastAsia" w:ascii="宋体" w:hAnsi="宋体" w:eastAsia="宋体" w:cs="宋体"/>
                <w:b w:val="0"/>
                <w:i w:val="0"/>
                <w:color w:val="000000"/>
                <w:spacing w:val="0"/>
                <w:sz w:val="17"/>
              </w:rPr>
              <w:t xml:space="preserve">分。</w:t>
            </w:r>
            <w:r>
              <w:rPr>
                <w:rFonts w:hint="eastAsia" w:ascii="宋体" w:hAnsi="宋体" w:eastAsia="宋体" w:cs="宋体"/>
                <w:b w:val="0"/>
                <w:i w:val="0"/>
                <w:color w:val="000000"/>
                <w:spacing w:val="0"/>
                <w:sz w:val="17"/>
                <w:lang w:val="zh-CN"/>
              </w:rPr>
              <w:t xml:space="preserve">不提供不得分。本项最高得</w:t>
            </w:r>
            <w:r>
              <w:rPr>
                <w:rFonts w:hint="eastAsia" w:ascii="宋体" w:hAnsi="宋体" w:cs="宋体"/>
                <w:b w:val="0"/>
                <w:i w:val="0"/>
                <w:color w:val="000000"/>
                <w:spacing w:val="0"/>
                <w:sz w:val="17"/>
                <w:lang w:val="en-US" w:eastAsia="zh-CN"/>
              </w:rPr>
              <w:t xml:space="preserve">5</w:t>
            </w:r>
            <w:r>
              <w:rPr>
                <w:rFonts w:hint="eastAsia" w:ascii="宋体" w:hAnsi="宋体" w:eastAsia="宋体" w:cs="宋体"/>
                <w:b w:val="0"/>
                <w:i w:val="0"/>
                <w:color w:val="000000"/>
                <w:spacing w:val="0"/>
                <w:sz w:val="17"/>
              </w:rPr>
              <w:t xml:space="preserve">分。</w:t>
            </w:r>
            <w:r/>
          </w:p>
        </w:tc>
        <w:tc>
          <w:tcPr>
            <w:tcW w:w="660" w:type="dxa"/>
            <w:vAlign w:val="center"/>
            <w:textDirection w:val="lrTb"/>
            <w:noWrap w:val="false"/>
          </w:tcPr>
          <w:p>
            <w:pPr>
              <w:ind w:left="0" w:right="0" w:firstLine="0"/>
              <w:jc w:val="center"/>
              <w:pageBreakBefore w:val="0"/>
              <w:spacing w:before="0" w:after="0" w:line="220" w:lineRule="atLeast"/>
              <w:rPr>
                <w:rFonts w:hint="default" w:ascii="宋体" w:hAnsi="宋体" w:eastAsia="宋体" w:cs="宋体"/>
                <w:b w:val="0"/>
                <w:i w:val="0"/>
                <w:color w:val="000000"/>
                <w:spacing w:val="0"/>
                <w:sz w:val="17"/>
                <w:lang w:val="en-US" w:eastAsia="zh-CN"/>
              </w:rPr>
            </w:pPr>
            <w:r>
              <w:rPr>
                <w:rFonts w:hint="eastAsia" w:ascii="宋体" w:hAnsi="宋体" w:cs="宋体"/>
                <w:b w:val="0"/>
                <w:i w:val="0"/>
                <w:color w:val="000000"/>
                <w:spacing w:val="0"/>
                <w:sz w:val="17"/>
                <w:lang w:val="en-US" w:eastAsia="zh-CN"/>
              </w:rPr>
              <w:t xml:space="preserve">5</w:t>
            </w:r>
            <w:r/>
          </w:p>
        </w:tc>
      </w:tr>
      <w:tr>
        <w:trPr>
          <w:trHeight w:val="540"/>
        </w:trPr>
        <w:tc>
          <w:tcPr>
            <w:gridSpan w:val="3"/>
            <w:tcW w:w="9420"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合计</w:t>
            </w:r>
            <w:r/>
          </w:p>
        </w:tc>
        <w:tc>
          <w:tcPr>
            <w:tcW w:w="660" w:type="dxa"/>
            <w:vAlign w:val="center"/>
            <w:textDirection w:val="lrTb"/>
            <w:noWrap w:val="false"/>
          </w:tcPr>
          <w:p>
            <w:pPr>
              <w:ind w:left="0" w:right="0" w:firstLine="0"/>
              <w:jc w:val="center"/>
              <w:pageBreakBefore w:val="0"/>
              <w:spacing w:before="0" w:after="0" w:line="220" w:lineRule="atLeast"/>
              <w:rPr>
                <w:sz w:val="17"/>
              </w:rPr>
            </w:pPr>
            <w:r>
              <w:rPr>
                <w:rFonts w:ascii="宋体" w:hAnsi="宋体" w:eastAsia="宋体" w:cs="宋体"/>
                <w:b w:val="0"/>
                <w:i w:val="0"/>
                <w:color w:val="000000"/>
                <w:spacing w:val="0"/>
                <w:sz w:val="17"/>
              </w:rPr>
              <w:t xml:space="preserve">100</w:t>
            </w:r>
            <w:r/>
          </w:p>
        </w:tc>
      </w:tr>
    </w:tbl>
    <w:p>
      <w:pPr>
        <w:spacing w:line="360" w:lineRule="auto"/>
        <w:rPr>
          <w:rFonts w:hint="eastAsia" w:ascii="仿宋" w:hAnsi="仿宋" w:eastAsia="仿宋" w:cs="仿宋"/>
          <w:b/>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white"/>
        </w:rPr>
        <w:t xml:space="preserve">评审标准</w:t>
      </w:r>
      <w:r/>
    </w:p>
    <w:p>
      <w:pPr>
        <w:pStyle w:val="1116"/>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116"/>
        <w:spacing w:line="360" w:lineRule="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rPr>
        <w:t xml:space="preserve">说明</w:t>
      </w:r>
      <w:r>
        <w:rPr>
          <w:rFonts w:hint="eastAsia" w:ascii="仿宋" w:hAnsi="仿宋" w:eastAsia="仿宋" w:cs="仿宋"/>
          <w:sz w:val="24"/>
          <w:szCs w:val="24"/>
          <w:highlight w:val="none"/>
          <w:lang w:val="en-US"/>
        </w:rPr>
        <w:t xml:space="preserve">：</w:t>
      </w:r>
      <w:r/>
    </w:p>
    <w:p>
      <w:pPr>
        <w:ind w:firstLine="480"/>
        <w:spacing w:line="360" w:lineRule="auto"/>
        <w:rPr>
          <w:rFonts w:hint="eastAsia" w:ascii="仿宋" w:hAnsi="仿宋" w:eastAsia="仿宋" w:cs="仿宋"/>
          <w:b w:val="0"/>
          <w:bCs/>
          <w:color w:val="000000"/>
          <w:sz w:val="24"/>
          <w:szCs w:val="24"/>
          <w:highlight w:val="white"/>
        </w:rPr>
      </w:pPr>
      <w:r>
        <w:rPr>
          <w:rFonts w:hint="eastAsia" w:ascii="仿宋" w:hAnsi="仿宋" w:eastAsia="仿宋" w:cs="仿宋"/>
          <w:b w:val="0"/>
          <w:bCs/>
          <w:color w:val="000000"/>
          <w:sz w:val="24"/>
          <w:szCs w:val="24"/>
          <w:highlight w:val="white"/>
          <w:lang w:val="en-US" w:eastAsia="zh-CN"/>
        </w:rPr>
        <w:t xml:space="preserve">1</w:t>
      </w:r>
      <w:r>
        <w:rPr>
          <w:rFonts w:hint="eastAsia" w:ascii="仿宋" w:hAnsi="仿宋" w:eastAsia="仿宋" w:cs="仿宋"/>
          <w:b/>
          <w:color w:val="000000"/>
          <w:sz w:val="24"/>
          <w:szCs w:val="24"/>
          <w:highlight w:val="white"/>
          <w:lang w:val="en-US" w:eastAsia="zh-CN"/>
        </w:rPr>
        <w:t xml:space="preserve">、</w:t>
      </w:r>
      <w:r>
        <w:rPr>
          <w:rFonts w:hint="eastAsia" w:ascii="仿宋" w:hAnsi="仿宋" w:eastAsia="仿宋" w:cs="仿宋"/>
          <w:b w:val="0"/>
          <w:bCs/>
          <w:color w:val="000000"/>
          <w:sz w:val="24"/>
          <w:szCs w:val="24"/>
          <w:highlight w:val="white"/>
        </w:rPr>
        <w:t xml:space="preserve">本项目专门面向中小企业采购，</w:t>
      </w:r>
      <w:r>
        <w:rPr>
          <w:rFonts w:hint="eastAsia" w:ascii="仿宋" w:hAnsi="仿宋" w:eastAsia="仿宋" w:cs="仿宋"/>
          <w:b w:val="0"/>
          <w:bCs/>
          <w:color w:val="000000"/>
          <w:sz w:val="24"/>
          <w:szCs w:val="24"/>
          <w:highlight w:val="white"/>
          <w:lang w:val="en-US" w:eastAsia="zh-CN"/>
        </w:rPr>
        <w:t xml:space="preserve">不</w:t>
      </w:r>
      <w:r>
        <w:rPr>
          <w:rFonts w:hint="eastAsia" w:ascii="仿宋" w:hAnsi="仿宋" w:eastAsia="仿宋" w:cs="仿宋"/>
          <w:b w:val="0"/>
          <w:bCs/>
          <w:color w:val="000000"/>
          <w:sz w:val="24"/>
          <w:szCs w:val="24"/>
          <w:highlight w:val="white"/>
        </w:rPr>
        <w:t xml:space="preserve">执行价格扣除政策。</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、上述评分办法均以磋商响应文件、评委的判断为准。</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、评标委员会不保证有效报价</w:t>
      </w:r>
      <w:r>
        <w:rPr>
          <w:rFonts w:hint="eastAsia" w:ascii="仿宋" w:hAnsi="仿宋" w:eastAsia="仿宋" w:cs="仿宋"/>
          <w:sz w:val="24"/>
          <w:szCs w:val="24"/>
          <w:highlight w:val="none"/>
          <w:lang w:val="en-US" w:eastAsia="zh-CN"/>
        </w:rPr>
        <w:t xml:space="preserve">折扣率</w:t>
      </w:r>
      <w:r>
        <w:rPr>
          <w:rFonts w:hint="eastAsia" w:ascii="仿宋" w:hAnsi="仿宋" w:eastAsia="仿宋" w:cs="仿宋"/>
          <w:sz w:val="24"/>
          <w:szCs w:val="24"/>
          <w:highlight w:val="none"/>
        </w:rPr>
        <w:t xml:space="preserve">最</w:t>
      </w:r>
      <w:r>
        <w:rPr>
          <w:rFonts w:hint="eastAsia" w:ascii="仿宋" w:hAnsi="仿宋" w:eastAsia="仿宋" w:cs="仿宋"/>
          <w:sz w:val="24"/>
          <w:szCs w:val="24"/>
          <w:highlight w:val="none"/>
          <w:lang w:val="en-US" w:eastAsia="zh-CN"/>
        </w:rPr>
        <w:t xml:space="preserve">高</w:t>
      </w:r>
      <w:r>
        <w:rPr>
          <w:rFonts w:hint="eastAsia" w:ascii="仿宋" w:hAnsi="仿宋" w:eastAsia="仿宋" w:cs="仿宋"/>
          <w:sz w:val="24"/>
          <w:szCs w:val="24"/>
          <w:highlight w:val="none"/>
        </w:rPr>
        <w:t xml:space="preserve">的供应商成交。</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、所有认证、证明和业绩均以有效的证明文件的复印件为依据（要求提供原件的除外）。</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、如果评审分数畸高、畸低的，应详细说明理由。</w:t>
      </w:r>
      <w:r/>
    </w:p>
    <w:p>
      <w:pPr>
        <w:ind w:firstLine="480"/>
        <w:spacing w:line="360" w:lineRule="auto"/>
        <w:rPr>
          <w:rFonts w:hint="eastAsia" w:ascii="仿宋" w:hAnsi="仿宋" w:eastAsia="仿宋" w:cs="仿宋"/>
          <w:sz w:val="24"/>
          <w:szCs w:val="24"/>
          <w:highlight w:val="none"/>
          <w:lang w:val="en-US"/>
        </w:rPr>
        <w:sectPr>
          <w:footerReference w:type="default" r:id="rId12"/>
          <w:footnotePr/>
          <w:endnotePr/>
          <w:type w:val="nextPage"/>
          <w:pgSz w:w="11910" w:h="16840" w:orient="portrait"/>
          <w:pgMar w:top="1360" w:right="720" w:bottom="880" w:left="720" w:header="0" w:footer="687" w:gutter="0"/>
          <w:cols w:num="1" w:sep="0" w:space="425" w:equalWidth="1"/>
          <w:docGrid w:linePitch="360"/>
        </w:sectPr>
      </w:pP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、若供应商提供虚假资料，一经查实作无效文件处理。</w:t>
      </w:r>
      <w:r/>
    </w:p>
    <w:p>
      <w:pPr>
        <w:jc w:val="center"/>
        <w:rPr>
          <w:rFonts w:hint="eastAsia" w:ascii="仿宋" w:hAnsi="仿宋" w:eastAsia="仿宋" w:cs="仿宋"/>
          <w:bCs/>
          <w:sz w:val="24"/>
          <w:szCs w:val="24"/>
          <w:highlight w:val="white"/>
        </w:rPr>
      </w:pPr>
      <w:r>
        <w:rPr>
          <w:rFonts w:hint="eastAsia" w:ascii="仿宋" w:hAnsi="仿宋" w:eastAsia="仿宋" w:cs="仿宋"/>
          <w:b/>
          <w:bCs/>
          <w:color w:val="000000"/>
          <w:sz w:val="24"/>
          <w:szCs w:val="24"/>
          <w:highlight w:val="white"/>
        </w:rPr>
        <w:t xml:space="preserve">第六章  </w:t>
      </w:r>
      <w:bookmarkEnd w:id="169"/>
      <w:r/>
      <w:bookmarkEnd w:id="170"/>
      <w:r/>
      <w:bookmarkEnd w:id="171"/>
      <w:r>
        <w:rPr>
          <w:rFonts w:hint="eastAsia" w:ascii="仿宋" w:hAnsi="仿宋" w:eastAsia="仿宋" w:cs="仿宋"/>
          <w:b/>
          <w:bCs/>
          <w:color w:val="000000"/>
          <w:sz w:val="24"/>
          <w:szCs w:val="24"/>
          <w:highlight w:val="white"/>
        </w:rPr>
        <w:t xml:space="preserve">响应文件格式</w:t>
      </w:r>
      <w:r/>
    </w:p>
    <w:p>
      <w:pPr>
        <w:jc w:val="center"/>
        <w:spacing w:line="360" w:lineRule="auto"/>
        <w:rPr>
          <w:rFonts w:hint="eastAsia" w:ascii="仿宋" w:hAnsi="仿宋" w:eastAsia="仿宋" w:cs="仿宋"/>
          <w:b/>
          <w:sz w:val="24"/>
          <w:szCs w:val="24"/>
          <w:highlight w:val="white"/>
        </w:rPr>
      </w:pPr>
      <w:r/>
      <w:bookmarkStart w:id="174" w:name="_Hlt26671244"/>
      <w:r/>
      <w:bookmarkEnd w:id="174"/>
      <w:r/>
      <w:bookmarkStart w:id="175" w:name="_Hlt26955039"/>
      <w:r/>
      <w:bookmarkEnd w:id="175"/>
      <w:r/>
      <w:bookmarkStart w:id="176" w:name="_Toc120614282"/>
      <w:r/>
      <w:bookmarkStart w:id="177" w:name="_Toc49090576"/>
      <w:r/>
      <w:bookmarkStart w:id="178" w:name="_Toc26554094"/>
      <w:r/>
      <w:r/>
    </w:p>
    <w:p>
      <w:pPr>
        <w:jc w:val="center"/>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t xml:space="preserve">响  应  文  件</w:t>
      </w:r>
      <w:r/>
    </w:p>
    <w:p>
      <w:pPr>
        <w:jc w:val="center"/>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p>
    <w:p>
      <w:pPr>
        <w:jc w:val="center"/>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p>
    <w:p>
      <w:pPr>
        <w:jc w:val="center"/>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p>
    <w:p>
      <w:pPr>
        <w:jc w:val="center"/>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p>
    <w:p>
      <w:pPr>
        <w:jc w:val="center"/>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p>
    <w:p>
      <w:pPr>
        <w:ind w:firstLine="1084"/>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t xml:space="preserve">项 目 名 称：</w:t>
      </w:r>
      <w:r>
        <w:rPr>
          <w:rFonts w:hint="eastAsia" w:ascii="仿宋" w:hAnsi="仿宋" w:eastAsia="仿宋" w:cs="仿宋"/>
          <w:b/>
          <w:sz w:val="24"/>
          <w:szCs w:val="24"/>
          <w:highlight w:val="white"/>
          <w:u w:val="single"/>
        </w:rPr>
        <w:t xml:space="preserve">                   </w:t>
      </w:r>
      <w:r/>
    </w:p>
    <w:p>
      <w:pPr>
        <w:ind w:firstLine="1084"/>
        <w:spacing w:line="360" w:lineRule="auto"/>
        <w:rPr>
          <w:rFonts w:hint="eastAsia" w:ascii="仿宋" w:hAnsi="仿宋" w:eastAsia="仿宋" w:cs="仿宋"/>
          <w:b/>
          <w:sz w:val="24"/>
          <w:szCs w:val="24"/>
          <w:highlight w:val="white"/>
          <w:u w:val="single"/>
        </w:rPr>
      </w:pPr>
      <w:r>
        <w:rPr>
          <w:rFonts w:hint="eastAsia" w:ascii="仿宋" w:hAnsi="仿宋" w:eastAsia="仿宋" w:cs="仿宋"/>
          <w:b/>
          <w:sz w:val="24"/>
          <w:szCs w:val="24"/>
          <w:highlight w:val="white"/>
        </w:rPr>
        <w:t xml:space="preserve">项 目 编 号：</w:t>
      </w:r>
      <w:r>
        <w:rPr>
          <w:rFonts w:hint="eastAsia" w:ascii="仿宋" w:hAnsi="仿宋" w:eastAsia="仿宋" w:cs="仿宋"/>
          <w:b/>
          <w:sz w:val="24"/>
          <w:szCs w:val="24"/>
          <w:highlight w:val="white"/>
          <w:u w:val="single"/>
        </w:rPr>
        <w:t xml:space="preserve">                   </w:t>
      </w:r>
      <w:r/>
    </w:p>
    <w:p>
      <w:pPr>
        <w:spacing w:line="360" w:lineRule="auto"/>
        <w:rPr>
          <w:rFonts w:hint="eastAsia" w:ascii="仿宋" w:hAnsi="仿宋" w:eastAsia="仿宋" w:cs="仿宋"/>
          <w:b/>
          <w:sz w:val="24"/>
          <w:szCs w:val="24"/>
          <w:highlight w:val="white"/>
          <w:u w:val="single"/>
        </w:rPr>
      </w:pPr>
      <w:r>
        <w:rPr>
          <w:rFonts w:hint="eastAsia" w:ascii="仿宋" w:hAnsi="仿宋" w:eastAsia="仿宋" w:cs="仿宋"/>
          <w:b/>
          <w:sz w:val="24"/>
          <w:szCs w:val="24"/>
          <w:highlight w:val="white"/>
        </w:rPr>
        <w:t xml:space="preserve">      供应商名称 ：</w:t>
      </w:r>
      <w:r>
        <w:rPr>
          <w:rFonts w:hint="eastAsia" w:ascii="仿宋" w:hAnsi="仿宋" w:eastAsia="仿宋" w:cs="仿宋"/>
          <w:b/>
          <w:sz w:val="24"/>
          <w:szCs w:val="24"/>
          <w:highlight w:val="white"/>
          <w:u w:val="single"/>
        </w:rPr>
        <w:t xml:space="preserve">                   </w:t>
      </w:r>
      <w:r/>
    </w:p>
    <w:p>
      <w:pPr>
        <w:spacing w:line="360" w:lineRule="auto"/>
        <w:rPr>
          <w:rFonts w:hint="eastAsia" w:ascii="仿宋" w:hAnsi="仿宋" w:eastAsia="仿宋" w:cs="仿宋"/>
          <w:b/>
          <w:sz w:val="24"/>
          <w:szCs w:val="24"/>
          <w:highlight w:val="white"/>
          <w:u w:val="single"/>
        </w:rPr>
      </w:pPr>
      <w:r>
        <w:rPr>
          <w:rFonts w:hint="eastAsia" w:ascii="仿宋" w:hAnsi="仿宋" w:eastAsia="仿宋" w:cs="仿宋"/>
          <w:b/>
          <w:sz w:val="24"/>
          <w:szCs w:val="24"/>
          <w:highlight w:val="white"/>
        </w:rPr>
        <w:t xml:space="preserve">      日      期 ：</w:t>
      </w:r>
      <w:r>
        <w:rPr>
          <w:rFonts w:hint="eastAsia" w:ascii="仿宋" w:hAnsi="仿宋" w:eastAsia="仿宋" w:cs="仿宋"/>
          <w:b/>
          <w:sz w:val="24"/>
          <w:szCs w:val="24"/>
          <w:highlight w:val="white"/>
          <w:u w:val="single"/>
        </w:rPr>
        <w:t xml:space="preserve">                   </w:t>
      </w:r>
      <w:r/>
    </w:p>
    <w:p>
      <w:pPr>
        <w:jc w:val="center"/>
        <w:spacing w:line="360" w:lineRule="auto"/>
        <w:rPr>
          <w:rFonts w:hint="eastAsia" w:ascii="仿宋" w:hAnsi="仿宋" w:eastAsia="仿宋" w:cs="仿宋"/>
          <w:b/>
          <w:bCs/>
          <w:sz w:val="24"/>
          <w:szCs w:val="24"/>
          <w:highlight w:val="white"/>
        </w:rPr>
      </w:pPr>
      <w:r>
        <w:rPr>
          <w:rFonts w:hint="eastAsia" w:ascii="仿宋" w:hAnsi="仿宋" w:eastAsia="仿宋" w:cs="仿宋"/>
          <w:b/>
          <w:bCs/>
          <w:sz w:val="24"/>
          <w:szCs w:val="24"/>
          <w:highlight w:val="white"/>
        </w:rPr>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center"/>
        <w:spacing w:line="360" w:lineRule="auto"/>
        <w:rPr>
          <w:rFonts w:hint="eastAsia" w:ascii="仿宋" w:hAnsi="仿宋" w:eastAsia="仿宋" w:cs="仿宋"/>
          <w:b/>
          <w:bCs/>
          <w:sz w:val="24"/>
          <w:szCs w:val="24"/>
          <w:highlight w:val="white"/>
        </w:rPr>
      </w:pPr>
      <w:r>
        <w:rPr>
          <w:rFonts w:hint="eastAsia" w:ascii="仿宋" w:hAnsi="仿宋" w:eastAsia="仿宋" w:cs="仿宋"/>
          <w:b/>
          <w:sz w:val="24"/>
          <w:szCs w:val="24"/>
          <w:highlight w:val="white"/>
          <w:u w:val="single"/>
        </w:rPr>
        <w:br w:type="page" w:clear="all"/>
      </w:r>
      <w:r>
        <w:rPr>
          <w:rFonts w:hint="eastAsia" w:ascii="仿宋" w:hAnsi="仿宋" w:eastAsia="仿宋" w:cs="仿宋"/>
          <w:b/>
          <w:bCs/>
          <w:sz w:val="24"/>
          <w:szCs w:val="24"/>
          <w:highlight w:val="white"/>
        </w:rPr>
        <w:t xml:space="preserve">响应文件目录</w:t>
      </w:r>
      <w:r/>
    </w:p>
    <w:p>
      <w:pPr>
        <w:jc w:val="center"/>
        <w:spacing w:line="360" w:lineRule="auto"/>
        <w:rPr>
          <w:rFonts w:hint="eastAsia" w:ascii="仿宋" w:hAnsi="仿宋" w:eastAsia="仿宋" w:cs="仿宋"/>
          <w:b/>
          <w:bCs/>
          <w:sz w:val="24"/>
          <w:szCs w:val="24"/>
          <w:highlight w:val="white"/>
        </w:rPr>
      </w:pPr>
      <w:r>
        <w:rPr>
          <w:rFonts w:hint="eastAsia" w:ascii="仿宋" w:hAnsi="仿宋" w:eastAsia="仿宋" w:cs="仿宋"/>
          <w:b/>
          <w:bCs/>
          <w:sz w:val="24"/>
          <w:szCs w:val="24"/>
          <w:highlight w:val="white"/>
        </w:rPr>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一、供应商信用承诺函</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二、满足特定资格要求的证明文件</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三、法人授权书</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四、磋商响应函</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五、磋商报价明细表</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六、实质性要求响应及偏离表</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七、中小企业声明函</w:t>
      </w:r>
      <w:r/>
    </w:p>
    <w:p>
      <w:pPr>
        <w:ind w:firstLine="5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八、残疾人福利性单位声明函（如有）</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rPr>
          <w:rFonts w:hint="eastAsia" w:ascii="仿宋" w:hAnsi="仿宋" w:eastAsia="仿宋" w:cs="仿宋"/>
          <w:i/>
          <w:sz w:val="24"/>
          <w:szCs w:val="24"/>
          <w:highlight w:val="white"/>
          <w:u w:val="single"/>
        </w:rPr>
      </w:pPr>
      <w:r>
        <w:rPr>
          <w:rFonts w:hint="eastAsia" w:ascii="仿宋" w:hAnsi="仿宋" w:eastAsia="仿宋" w:cs="仿宋"/>
          <w:i/>
          <w:sz w:val="24"/>
          <w:szCs w:val="24"/>
          <w:highlight w:val="white"/>
          <w:u w:val="single"/>
        </w:rPr>
        <w:br w:type="page" w:clear="all"/>
      </w:r>
      <w:r>
        <w:rPr>
          <w:rFonts w:hint="eastAsia" w:ascii="仿宋" w:hAnsi="仿宋" w:eastAsia="仿宋" w:cs="仿宋"/>
          <w:sz w:val="24"/>
          <w:szCs w:val="24"/>
          <w:highlight w:val="white"/>
        </w:rPr>
        <w:t xml:space="preserve">一、供应商信用承诺函</w:t>
      </w:r>
      <w:r>
        <w:rPr>
          <w:rFonts w:hint="eastAsia" w:ascii="仿宋" w:hAnsi="仿宋" w:eastAsia="仿宋" w:cs="仿宋"/>
          <w:sz w:val="24"/>
          <w:szCs w:val="24"/>
          <w:highlight w:val="none"/>
        </w:rPr>
      </w:r>
      <w:r/>
    </w:p>
    <w:p>
      <w:pPr>
        <w:jc w:val="center"/>
        <w:spacing w:line="360" w:lineRule="auto"/>
        <w:rPr>
          <w:rFonts w:hint="eastAsia" w:ascii="仿宋" w:hAnsi="仿宋" w:eastAsia="仿宋" w:cs="仿宋"/>
          <w:color w:val="000000"/>
          <w:sz w:val="24"/>
          <w:szCs w:val="24"/>
          <w:highlight w:val="white"/>
        </w:rPr>
        <w:outlineLvl w:val="0"/>
      </w:pPr>
      <w:r>
        <w:rPr>
          <w:rFonts w:hint="eastAsia" w:ascii="仿宋" w:hAnsi="仿宋" w:eastAsia="仿宋" w:cs="仿宋"/>
          <w:color w:val="000000"/>
          <w:sz w:val="24"/>
          <w:szCs w:val="24"/>
          <w:highlight w:val="white"/>
        </w:rPr>
        <w:t xml:space="preserve">供应商信用承诺函</w:t>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sz w:val="24"/>
          <w:szCs w:val="24"/>
          <w:highlight w:val="white"/>
          <w:lang w:eastAsia="zh-CN"/>
        </w:rPr>
        <w:t xml:space="preserve">南京宸腾管理咨询有限公司</w:t>
      </w:r>
      <w:r>
        <w:rPr>
          <w:rFonts w:hint="eastAsia" w:ascii="仿宋" w:hAnsi="仿宋" w:eastAsia="仿宋" w:cs="仿宋"/>
          <w:color w:val="000000"/>
          <w:sz w:val="24"/>
          <w:szCs w:val="24"/>
          <w:highlight w:val="white"/>
        </w:rPr>
        <w:t xml:space="preserve">：</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我公司</w:t>
      </w:r>
      <w:r>
        <w:rPr>
          <w:rFonts w:hint="eastAsia" w:ascii="仿宋" w:hAnsi="仿宋" w:eastAsia="仿宋" w:cs="仿宋"/>
          <w:color w:val="000000"/>
          <w:sz w:val="24"/>
          <w:szCs w:val="24"/>
          <w:highlight w:val="white"/>
          <w:u w:val="single"/>
        </w:rPr>
        <w:t xml:space="preserve">                             </w:t>
      </w:r>
      <w:r>
        <w:rPr>
          <w:rFonts w:hint="eastAsia" w:ascii="仿宋" w:hAnsi="仿宋" w:eastAsia="仿宋" w:cs="仿宋"/>
          <w:color w:val="000000"/>
          <w:sz w:val="24"/>
          <w:szCs w:val="24"/>
          <w:highlight w:val="white"/>
        </w:rPr>
        <w:t xml:space="preserve">（供应商名称）郑重承诺：</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如果我公司中标（成交），将在中标（成交）结果公示后七个工作日内向采购人提供下列材料核验：</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1、</w:t>
      </w:r>
      <w:r>
        <w:rPr>
          <w:rFonts w:hint="eastAsia" w:ascii="仿宋" w:hAnsi="仿宋" w:eastAsia="仿宋" w:cs="仿宋"/>
          <w:color w:val="000000"/>
          <w:sz w:val="24"/>
          <w:szCs w:val="24"/>
          <w:highlight w:val="white"/>
        </w:rPr>
        <w:t xml:space="preserve">具有独立承担民事责任的能力；</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2、</w:t>
      </w:r>
      <w:r>
        <w:rPr>
          <w:rFonts w:hint="eastAsia" w:ascii="仿宋" w:hAnsi="仿宋" w:eastAsia="仿宋" w:cs="仿宋"/>
          <w:color w:val="000000"/>
          <w:sz w:val="24"/>
          <w:szCs w:val="24"/>
          <w:highlight w:val="white"/>
        </w:rPr>
        <w:t xml:space="preserve">具有良好的商业信誉和健全的财务会计制度；</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3、</w:t>
      </w:r>
      <w:r>
        <w:rPr>
          <w:rFonts w:hint="eastAsia" w:ascii="仿宋" w:hAnsi="仿宋" w:eastAsia="仿宋" w:cs="仿宋"/>
          <w:color w:val="000000"/>
          <w:sz w:val="24"/>
          <w:szCs w:val="24"/>
          <w:highlight w:val="white"/>
        </w:rPr>
        <w:t xml:space="preserve">具有履行合同所必需的设备和专业技术能力；</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lang w:val="en-US" w:eastAsia="zh-CN"/>
        </w:rPr>
        <w:t xml:space="preserve">4、</w:t>
      </w:r>
      <w:r>
        <w:rPr>
          <w:rFonts w:hint="eastAsia" w:ascii="仿宋" w:hAnsi="仿宋" w:eastAsia="仿宋" w:cs="仿宋"/>
          <w:color w:val="000000"/>
          <w:sz w:val="24"/>
          <w:szCs w:val="24"/>
          <w:highlight w:val="white"/>
        </w:rPr>
        <w:t xml:space="preserve">有依法缴纳税收和社会保障资金的良好记录；</w:t>
      </w:r>
      <w:r/>
    </w:p>
    <w:p>
      <w:pPr>
        <w:ind w:firstLine="492"/>
        <w:spacing w:line="360" w:lineRule="auto"/>
        <w:rPr>
          <w:rFonts w:hint="eastAsia" w:ascii="仿宋" w:hAnsi="仿宋" w:eastAsia="仿宋" w:cs="仿宋"/>
          <w:color w:val="000000"/>
          <w:sz w:val="24"/>
          <w:szCs w:val="24"/>
          <w:highlight w:val="white"/>
          <w:lang w:val="en-US" w:eastAsia="zh-CN"/>
        </w:rPr>
      </w:pPr>
      <w:r>
        <w:rPr>
          <w:rFonts w:hint="eastAsia" w:ascii="仿宋" w:hAnsi="仿宋" w:eastAsia="仿宋" w:cs="仿宋"/>
          <w:color w:val="000000"/>
          <w:sz w:val="24"/>
          <w:szCs w:val="24"/>
          <w:highlight w:val="white"/>
          <w:lang w:val="en-US" w:eastAsia="zh-CN"/>
        </w:rPr>
        <w:t xml:space="preserve">5、</w:t>
      </w:r>
      <w:r>
        <w:rPr>
          <w:rFonts w:hint="eastAsia" w:ascii="仿宋" w:hAnsi="仿宋" w:eastAsia="仿宋" w:cs="仿宋"/>
          <w:color w:val="000000"/>
          <w:sz w:val="24"/>
          <w:szCs w:val="24"/>
          <w:highlight w:val="white"/>
        </w:rPr>
        <w:t xml:space="preserve">参加政府采购活动前三年内，在经营活动中没有重大违法记录</w:t>
      </w:r>
      <w:r>
        <w:rPr>
          <w:rFonts w:hint="eastAsia" w:ascii="仿宋" w:hAnsi="仿宋" w:eastAsia="仿宋" w:cs="仿宋"/>
          <w:color w:val="000000"/>
          <w:sz w:val="24"/>
          <w:szCs w:val="24"/>
          <w:highlight w:val="white"/>
          <w:lang w:eastAsia="zh-CN"/>
        </w:rPr>
        <w:t xml:space="preserve">。</w:t>
      </w:r>
      <w:r/>
    </w:p>
    <w:p>
      <w:pPr>
        <w:ind w:firstLine="492"/>
        <w:spacing w:line="360" w:lineRule="auto"/>
        <w:rPr>
          <w:rFonts w:hint="eastAsia" w:ascii="仿宋" w:hAnsi="仿宋" w:eastAsia="仿宋" w:cs="仿宋"/>
          <w:color w:val="000000"/>
          <w:sz w:val="24"/>
          <w:szCs w:val="24"/>
          <w:highlight w:val="white"/>
        </w:rPr>
      </w:pPr>
      <w:r/>
      <w:bookmarkStart w:id="183" w:name="_GoBack"/>
      <w:r/>
      <w:bookmarkEnd w:id="183"/>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本公司对上述承诺</w:t>
      </w:r>
      <w:r>
        <w:rPr>
          <w:rFonts w:hint="eastAsia" w:ascii="仿宋" w:hAnsi="仿宋" w:eastAsia="仿宋" w:cs="仿宋"/>
          <w:color w:val="000000"/>
          <w:sz w:val="24"/>
          <w:szCs w:val="24"/>
          <w:highlight w:val="white"/>
          <w:lang w:eastAsia="zh-CN"/>
        </w:rPr>
        <w:t xml:space="preserve">内容</w:t>
      </w:r>
      <w:r>
        <w:rPr>
          <w:rFonts w:hint="eastAsia" w:ascii="仿宋" w:hAnsi="仿宋" w:eastAsia="仿宋" w:cs="仿宋"/>
          <w:color w:val="000000"/>
          <w:sz w:val="24"/>
          <w:szCs w:val="24"/>
          <w:highlight w:val="white"/>
        </w:rPr>
        <w:t xml:space="preserve">的真实性</w:t>
      </w:r>
      <w:r>
        <w:rPr>
          <w:rFonts w:hint="eastAsia" w:ascii="仿宋" w:hAnsi="仿宋" w:eastAsia="仿宋" w:cs="仿宋"/>
          <w:color w:val="000000"/>
          <w:sz w:val="24"/>
          <w:szCs w:val="24"/>
          <w:highlight w:val="white"/>
          <w:lang w:eastAsia="zh-CN"/>
        </w:rPr>
        <w:t xml:space="preserve">、合法性、有效性</w:t>
      </w:r>
      <w:r>
        <w:rPr>
          <w:rFonts w:hint="eastAsia" w:ascii="仿宋" w:hAnsi="仿宋" w:eastAsia="仿宋" w:cs="仿宋"/>
          <w:color w:val="000000"/>
          <w:sz w:val="24"/>
          <w:szCs w:val="24"/>
          <w:highlight w:val="white"/>
        </w:rPr>
        <w:t xml:space="preserve">负责，如有虚假，将依法承担相应责任。</w:t>
      </w:r>
      <w:r/>
    </w:p>
    <w:p>
      <w:pPr>
        <w:ind w:firstLine="492"/>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pStyle w:val="1105"/>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ind w:right="180" w:firstLine="360"/>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lang w:eastAsia="zh-CN"/>
        </w:rPr>
        <w:t xml:space="preserve">供应商</w:t>
      </w:r>
      <w:r>
        <w:rPr>
          <w:rFonts w:hint="eastAsia" w:ascii="仿宋" w:hAnsi="仿宋" w:eastAsia="仿宋" w:cs="仿宋"/>
          <w:sz w:val="24"/>
          <w:szCs w:val="24"/>
          <w:highlight w:val="white"/>
        </w:rPr>
        <w:t xml:space="preserve">名称</w:t>
      </w:r>
      <w:r>
        <w:rPr>
          <w:rFonts w:hint="eastAsia" w:ascii="仿宋" w:hAnsi="仿宋" w:eastAsia="仿宋" w:cs="仿宋"/>
          <w:sz w:val="24"/>
          <w:szCs w:val="24"/>
          <w:highlight w:val="white"/>
          <w:lang w:eastAsia="zh-CN"/>
        </w:rPr>
        <w:t xml:space="preserve">：</w:t>
      </w:r>
      <w:r/>
    </w:p>
    <w:p>
      <w:pPr>
        <w:ind w:firstLine="5760"/>
        <w:spacing w:line="360" w:lineRule="auto"/>
        <w:rPr>
          <w:rFonts w:hint="eastAsia" w:ascii="仿宋" w:hAnsi="仿宋" w:eastAsia="仿宋" w:cs="仿宋"/>
          <w:sz w:val="24"/>
          <w:szCs w:val="24"/>
          <w:highlight w:val="white"/>
        </w:rPr>
      </w:pPr>
      <w:r>
        <w:rPr>
          <w:rFonts w:hint="eastAsia" w:ascii="仿宋" w:hAnsi="仿宋" w:eastAsia="仿宋" w:cs="仿宋"/>
          <w:color w:val="000000"/>
          <w:sz w:val="24"/>
          <w:szCs w:val="24"/>
          <w:highlight w:val="white"/>
        </w:rPr>
        <w:t xml:space="preserve">日  期：</w:t>
      </w:r>
      <w:r>
        <w:rPr>
          <w:rFonts w:hint="eastAsia" w:ascii="仿宋" w:hAnsi="仿宋" w:eastAsia="仿宋" w:cs="仿宋"/>
          <w:color w:val="000000"/>
          <w:sz w:val="24"/>
          <w:szCs w:val="24"/>
          <w:highlight w:val="white"/>
          <w:u w:val="single"/>
        </w:rPr>
        <w:t xml:space="preserve">    </w:t>
      </w:r>
      <w:r>
        <w:rPr>
          <w:rFonts w:hint="eastAsia" w:ascii="仿宋" w:hAnsi="仿宋" w:eastAsia="仿宋" w:cs="仿宋"/>
          <w:color w:val="000000"/>
          <w:sz w:val="24"/>
          <w:szCs w:val="24"/>
          <w:highlight w:val="white"/>
        </w:rPr>
        <w:t xml:space="preserve">年___月___日</w:t>
      </w:r>
      <w:r/>
    </w:p>
    <w:p>
      <w:pPr>
        <w:spacing w:line="360" w:lineRule="auto"/>
        <w:rPr>
          <w:rFonts w:hint="eastAsia" w:ascii="仿宋" w:hAnsi="仿宋" w:eastAsia="仿宋" w:cs="仿宋"/>
          <w:i/>
          <w:sz w:val="24"/>
          <w:szCs w:val="24"/>
          <w:highlight w:val="white"/>
          <w:u w:val="single"/>
        </w:rPr>
      </w:pPr>
      <w:r>
        <w:rPr>
          <w:rFonts w:hint="eastAsia" w:ascii="仿宋" w:hAnsi="仿宋" w:eastAsia="仿宋" w:cs="仿宋"/>
          <w:b/>
          <w:bCs/>
          <w:sz w:val="24"/>
          <w:szCs w:val="24"/>
          <w:highlight w:val="white"/>
          <w:lang w:eastAsia="zh-CN"/>
        </w:rPr>
        <w:t xml:space="preserve">说明：</w:t>
      </w:r>
      <w:r>
        <w:rPr>
          <w:rFonts w:hint="eastAsia" w:ascii="仿宋" w:hAnsi="仿宋" w:eastAsia="仿宋" w:cs="仿宋"/>
          <w:b/>
          <w:bCs/>
          <w:sz w:val="24"/>
          <w:szCs w:val="24"/>
          <w:highlight w:val="white"/>
          <w:lang w:val="en-US" w:eastAsia="zh-CN"/>
        </w:rPr>
        <w:t xml:space="preserve">资格审查材料或南京市政府采购供应商信用记录表附后。</w:t>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二、特定资格要求的证明文件</w:t>
      </w:r>
      <w:r/>
    </w:p>
    <w:p>
      <w:pPr>
        <w:spacing w:line="360" w:lineRule="auto"/>
        <w:rPr>
          <w:rFonts w:hint="eastAsia" w:ascii="仿宋" w:hAnsi="仿宋" w:eastAsia="仿宋" w:cs="仿宋"/>
          <w:bCs/>
          <w:sz w:val="24"/>
          <w:szCs w:val="24"/>
          <w:highlight w:val="white"/>
        </w:rPr>
      </w:pPr>
      <w:r>
        <w:rPr>
          <w:rFonts w:hint="eastAsia" w:ascii="仿宋" w:hAnsi="仿宋" w:eastAsia="仿宋" w:cs="仿宋"/>
          <w:sz w:val="24"/>
          <w:szCs w:val="24"/>
          <w:highlight w:val="white"/>
        </w:rPr>
        <w:t xml:space="preserve">   如果本项目申请人的特定资格要求中要求提供的，必须提供。</w:t>
      </w:r>
      <w:bookmarkEnd w:id="176"/>
      <w:r/>
      <w:bookmarkEnd w:id="177"/>
      <w:r/>
      <w:bookmarkEnd w:id="178"/>
      <w:r/>
      <w:r/>
    </w:p>
    <w:p>
      <w:pPr>
        <w:spacing w:line="360" w:lineRule="auto"/>
        <w:rPr>
          <w:rFonts w:hint="eastAsia" w:ascii="仿宋" w:hAnsi="仿宋" w:eastAsia="仿宋" w:cs="仿宋"/>
          <w:bCs/>
          <w:sz w:val="24"/>
          <w:szCs w:val="24"/>
          <w:highlight w:val="white"/>
        </w:rPr>
      </w:pPr>
      <w:r/>
      <w:bookmarkStart w:id="179" w:name="_Toc120614284"/>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三、法人授权书</w:t>
      </w:r>
      <w:r/>
    </w:p>
    <w:p>
      <w:pPr>
        <w:jc w:val="center"/>
        <w:spacing w:line="360" w:lineRule="auto"/>
        <w:rPr>
          <w:rFonts w:hint="eastAsia" w:ascii="仿宋" w:hAnsi="仿宋" w:eastAsia="仿宋" w:cs="仿宋"/>
          <w:color w:val="000000"/>
          <w:sz w:val="24"/>
          <w:szCs w:val="24"/>
          <w:highlight w:val="white"/>
        </w:rPr>
        <w:outlineLvl w:val="0"/>
      </w:pPr>
      <w:r>
        <w:rPr>
          <w:rFonts w:hint="eastAsia" w:ascii="仿宋" w:hAnsi="仿宋" w:eastAsia="仿宋" w:cs="仿宋"/>
          <w:color w:val="000000"/>
          <w:sz w:val="24"/>
          <w:szCs w:val="24"/>
          <w:highlight w:val="white"/>
          <w:lang w:val="zh-CN"/>
        </w:rPr>
        <w:t xml:space="preserve">法人授权书</w:t>
      </w:r>
      <w:r/>
    </w:p>
    <w:p>
      <w:pPr>
        <w:ind w:firstLine="480"/>
        <w:spacing w:line="360" w:lineRule="auto"/>
        <w:tabs>
          <w:tab w:val="left" w:pos="360" w:leader="none"/>
        </w:tabs>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本授权书声明：____________（供应商名称）授权________________（被授权人的姓名）为我方就</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本授权书于______年____月____日起生效，特此声明。</w:t>
      </w:r>
      <w:r/>
    </w:p>
    <w:p>
      <w:pPr>
        <w:spacing w:line="360" w:lineRule="auto"/>
        <w:tabs>
          <w:tab w:val="left" w:pos="360" w:leader="none"/>
        </w:tabs>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    被授权人身份证号码：</w:t>
      </w:r>
      <w:r>
        <w:rPr>
          <w:rFonts w:hint="eastAsia" w:ascii="仿宋" w:hAnsi="仿宋" w:eastAsia="仿宋" w:cs="仿宋"/>
          <w:sz w:val="24"/>
          <w:szCs w:val="24"/>
          <w:highlight w:val="white"/>
          <w:u w:val="single"/>
        </w:rPr>
        <w:t xml:space="preserve">                           </w:t>
      </w:r>
      <w:r/>
    </w:p>
    <w:p>
      <w:pPr>
        <w:spacing w:line="360" w:lineRule="auto"/>
        <w:tabs>
          <w:tab w:val="left" w:pos="360" w:leader="none"/>
        </w:tabs>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    被授权人联系电话：（手机）</w:t>
      </w:r>
      <w:r>
        <w:rPr>
          <w:rFonts w:hint="eastAsia" w:ascii="仿宋" w:hAnsi="仿宋" w:eastAsia="仿宋" w:cs="仿宋"/>
          <w:sz w:val="24"/>
          <w:szCs w:val="24"/>
          <w:highlight w:val="white"/>
          <w:u w:val="single"/>
        </w:rPr>
        <w:t xml:space="preserve">                      </w:t>
      </w:r>
      <w:r/>
    </w:p>
    <w:p>
      <w:pPr>
        <w:ind w:firstLine="480"/>
        <w:spacing w:line="360" w:lineRule="auto"/>
        <w:tabs>
          <w:tab w:val="left" w:pos="360" w:leader="none"/>
        </w:tabs>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授权单位名称：</w:t>
      </w:r>
      <w:r>
        <w:rPr>
          <w:rFonts w:hint="eastAsia" w:ascii="仿宋" w:hAnsi="仿宋" w:eastAsia="仿宋" w:cs="仿宋"/>
          <w:sz w:val="24"/>
          <w:szCs w:val="24"/>
          <w:highlight w:val="white"/>
          <w:u w:val="single"/>
          <w:lang w:val="en-US" w:eastAsia="zh-CN"/>
        </w:rPr>
        <w:t xml:space="preserve">                           </w:t>
      </w:r>
      <w:r/>
    </w:p>
    <w:p>
      <w:pPr>
        <w:ind w:firstLine="480"/>
        <w:spacing w:line="360" w:lineRule="auto"/>
        <w:tabs>
          <w:tab w:val="left" w:pos="360" w:leader="none"/>
        </w:tabs>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单位地址：</w:t>
      </w:r>
      <w:r>
        <w:rPr>
          <w:rFonts w:hint="eastAsia" w:ascii="仿宋" w:hAnsi="仿宋" w:eastAsia="仿宋" w:cs="仿宋"/>
          <w:sz w:val="24"/>
          <w:szCs w:val="24"/>
          <w:highlight w:val="white"/>
          <w:u w:val="single"/>
        </w:rPr>
        <w:t xml:space="preserve">                                     </w:t>
      </w:r>
      <w:r/>
    </w:p>
    <w:p>
      <w:pPr>
        <w:ind w:firstLine="480"/>
        <w:spacing w:line="360" w:lineRule="auto"/>
        <w:tabs>
          <w:tab w:val="left" w:pos="360" w:leader="none"/>
        </w:tabs>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日期：</w:t>
      </w:r>
      <w:bookmarkStart w:id="180" w:name="_格式3__银行出具的资信证明"/>
      <w:r/>
      <w:bookmarkEnd w:id="180"/>
      <w:r/>
      <w:bookmarkStart w:id="181" w:name="_Hlt26671380"/>
      <w:r/>
      <w:bookmarkEnd w:id="181"/>
      <w:r/>
      <w:bookmarkStart w:id="182" w:name="_Hlt26955070"/>
      <w:r/>
      <w:bookmarkEnd w:id="182"/>
      <w:r>
        <w:rPr>
          <w:rFonts w:hint="eastAsia" w:ascii="仿宋" w:hAnsi="仿宋" w:eastAsia="仿宋" w:cs="仿宋"/>
          <w:sz w:val="24"/>
          <w:szCs w:val="24"/>
          <w:highlight w:val="white"/>
          <w:u w:val="single"/>
        </w:rPr>
        <w:t xml:space="preserve">                                         </w:t>
      </w:r>
      <w:r/>
    </w:p>
    <w:p>
      <w:pPr>
        <w:ind w:firstLine="480"/>
        <w:spacing w:line="360" w:lineRule="auto"/>
        <w:tabs>
          <w:tab w:val="left" w:pos="360" w:leader="none"/>
        </w:tabs>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r>
      <w:r/>
    </w:p>
    <w:p>
      <w:pPr>
        <w:ind w:firstLine="480"/>
        <w:spacing w:line="360" w:lineRule="auto"/>
        <w:tabs>
          <w:tab w:val="left" w:pos="360" w:leader="none"/>
        </w:tabs>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r>
      <w:r/>
    </w:p>
    <w:p>
      <w:pPr>
        <w:ind w:firstLine="480"/>
        <w:spacing w:line="360" w:lineRule="auto"/>
        <w:tabs>
          <w:tab w:val="left" w:pos="360" w:leader="none"/>
        </w:tabs>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r>
      <w:r/>
    </w:p>
    <w:tbl>
      <w:tblPr>
        <w:tblStyle w:val="768"/>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3158"/>
        </w:trPr>
        <w:tc>
          <w:tcPr>
            <w:tcW w:w="4673" w:type="dxa"/>
            <w:textDirection w:val="lrTb"/>
            <w:noWrap/>
          </w:tcPr>
          <w:p>
            <w:pPr>
              <w:spacing w:line="360" w:lineRule="auto"/>
              <w:tabs>
                <w:tab w:val="left" w:pos="5580" w:leader="none"/>
              </w:tabs>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spacing w:line="360" w:lineRule="auto"/>
              <w:tabs>
                <w:tab w:val="left" w:pos="5580" w:leader="none"/>
              </w:tabs>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spacing w:line="360" w:lineRule="auto"/>
              <w:tabs>
                <w:tab w:val="left" w:pos="5580" w:leader="none"/>
              </w:tabs>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tc>
        <w:tc>
          <w:tcPr>
            <w:tcW w:w="4536" w:type="dxa"/>
            <w:textDirection w:val="lrTb"/>
            <w:noWrap/>
          </w:tcPr>
          <w:p>
            <w:pPr>
              <w:spacing w:line="360" w:lineRule="auto"/>
              <w:tabs>
                <w:tab w:val="left" w:pos="5580" w:leader="none"/>
              </w:tabs>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spacing w:line="360" w:lineRule="auto"/>
              <w:tabs>
                <w:tab w:val="left" w:pos="5580" w:leader="none"/>
              </w:tabs>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spacing w:line="360" w:lineRule="auto"/>
              <w:tabs>
                <w:tab w:val="left" w:pos="5580" w:leader="none"/>
              </w:tabs>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tc>
      </w:tr>
    </w:tbl>
    <w:p>
      <w:pPr>
        <w:ind w:firstLine="480"/>
        <w:spacing w:line="360" w:lineRule="auto"/>
        <w:tabs>
          <w:tab w:val="left" w:pos="360" w:leader="none"/>
        </w:tabs>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r>
      <w:r/>
    </w:p>
    <w:p>
      <w:pPr>
        <w:pStyle w:val="761"/>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r>
      <w:r/>
    </w:p>
    <w:p>
      <w:pPr>
        <w:pStyle w:val="769"/>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r>
      <w:r/>
    </w:p>
    <w:p>
      <w:pPr>
        <w:pStyle w:val="769"/>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r>
      <w:r/>
    </w:p>
    <w:p>
      <w:pPr>
        <w:pStyle w:val="769"/>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四、磋商响应函</w:t>
      </w:r>
      <w:r/>
    </w:p>
    <w:p>
      <w:pPr>
        <w:jc w:val="center"/>
        <w:spacing w:line="360" w:lineRule="auto"/>
        <w:rPr>
          <w:rFonts w:hint="eastAsia" w:ascii="仿宋" w:hAnsi="仿宋" w:eastAsia="仿宋" w:cs="仿宋"/>
          <w:color w:val="000000"/>
          <w:sz w:val="24"/>
          <w:szCs w:val="24"/>
          <w:highlight w:val="white"/>
        </w:rPr>
        <w:outlineLvl w:val="0"/>
      </w:pPr>
      <w:r>
        <w:rPr>
          <w:rFonts w:hint="eastAsia" w:ascii="仿宋" w:hAnsi="仿宋" w:eastAsia="仿宋" w:cs="仿宋"/>
          <w:color w:val="000000"/>
          <w:sz w:val="24"/>
          <w:szCs w:val="24"/>
          <w:highlight w:val="white"/>
        </w:rPr>
        <w:t xml:space="preserve">磋商响应函</w:t>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致：</w:t>
      </w:r>
      <w:r>
        <w:rPr>
          <w:rFonts w:hint="eastAsia" w:ascii="仿宋" w:hAnsi="仿宋" w:eastAsia="仿宋" w:cs="仿宋"/>
          <w:sz w:val="24"/>
          <w:szCs w:val="24"/>
          <w:highlight w:val="white"/>
          <w:lang w:eastAsia="zh-CN"/>
        </w:rPr>
        <w:t xml:space="preserve">南京宸腾管理咨询有限公司</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根据贵方的</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号磋商文件，正式授权下述签字人______(姓名)代表我方______________（供应商的名称），全权处理本次项目磋商的有关事宜。</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据此函，__________签字人兹宣布同意如下：</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1.按磋商文件规定的各项要求，向买方提供所需货物、服务（包含与货物相关的服务及与服务相关的货物）。</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2.我们完全理解贵方不一定将合同授予最低报价的供应商。</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3.我们已详细审核全部磋商文件及其有效补充文件，我们知道必须放弃提出含糊不清或误解问题的权利。</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4.我们同意从规定的开标日期起遵循本响应文件，并在规定的磋商有效期期满之前均具有约束力。</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6.一旦我方成交,我方将根据磋商文件的规定，严格履行合同的责任和义务,并保证在磋商文件规定的时间完成项目，交付买方验收、使用。</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rPr>
        <w:t xml:space="preserve">7.</w:t>
      </w:r>
      <w:r>
        <w:rPr>
          <w:rFonts w:hint="eastAsia" w:ascii="仿宋" w:hAnsi="仿宋" w:eastAsia="仿宋" w:cs="仿宋"/>
          <w:sz w:val="24"/>
          <w:szCs w:val="24"/>
          <w:highlight w:val="white"/>
        </w:rPr>
        <w:t xml:space="preserve">我</w:t>
      </w:r>
      <w:r>
        <w:rPr>
          <w:rFonts w:hint="eastAsia" w:ascii="仿宋" w:hAnsi="仿宋" w:eastAsia="仿宋" w:cs="仿宋"/>
          <w:sz w:val="24"/>
          <w:szCs w:val="24"/>
          <w:highlight w:val="white"/>
          <w:lang w:eastAsia="zh-CN"/>
        </w:rPr>
        <w:t xml:space="preserve">方</w:t>
      </w:r>
      <w:r>
        <w:rPr>
          <w:rFonts w:hint="eastAsia" w:ascii="仿宋" w:hAnsi="仿宋" w:eastAsia="仿宋" w:cs="仿宋"/>
          <w:sz w:val="24"/>
          <w:szCs w:val="24"/>
          <w:highlight w:val="white"/>
        </w:rPr>
        <w:t xml:space="preserve">为</w:t>
      </w:r>
      <w:r>
        <w:rPr>
          <w:rFonts w:hint="eastAsia" w:ascii="仿宋" w:hAnsi="仿宋" w:eastAsia="仿宋" w:cs="仿宋"/>
          <w:sz w:val="24"/>
          <w:szCs w:val="24"/>
          <w:highlight w:val="white"/>
          <w:lang w:eastAsia="zh-CN"/>
        </w:rPr>
        <w:t xml:space="preserve">：</w:t>
      </w:r>
      <w:r>
        <w:rPr>
          <w:rFonts w:hint="eastAsia" w:ascii="仿宋" w:hAnsi="仿宋" w:eastAsia="仿宋" w:cs="仿宋"/>
          <w:color w:val="000000"/>
          <w:sz w:val="24"/>
          <w:szCs w:val="24"/>
          <w:highlight w:val="white"/>
          <w:lang w:val="zh-CN"/>
        </w:rPr>
        <w:t xml:space="preserve">£</w:t>
      </w:r>
      <w:r>
        <w:rPr>
          <w:rFonts w:hint="eastAsia" w:ascii="仿宋" w:hAnsi="仿宋" w:eastAsia="仿宋" w:cs="仿宋"/>
          <w:sz w:val="24"/>
          <w:szCs w:val="24"/>
          <w:highlight w:val="white"/>
        </w:rPr>
        <w:t xml:space="preserve">大型企业</w:t>
      </w:r>
      <w:r>
        <w:rPr>
          <w:rFonts w:hint="eastAsia" w:ascii="仿宋" w:hAnsi="仿宋" w:eastAsia="仿宋" w:cs="仿宋"/>
          <w:sz w:val="24"/>
          <w:szCs w:val="24"/>
          <w:highlight w:val="white"/>
          <w:lang w:val="en-US" w:eastAsia="zh-CN"/>
        </w:rPr>
        <w:t xml:space="preserve"> </w:t>
      </w:r>
      <w:r>
        <w:rPr>
          <w:rFonts w:hint="eastAsia" w:ascii="仿宋" w:hAnsi="仿宋" w:eastAsia="仿宋" w:cs="仿宋"/>
          <w:color w:val="000000"/>
          <w:sz w:val="24"/>
          <w:szCs w:val="24"/>
          <w:highlight w:val="white"/>
          <w:lang w:val="zh-CN"/>
        </w:rPr>
        <w:t xml:space="preserve">£</w:t>
      </w:r>
      <w:r>
        <w:rPr>
          <w:rFonts w:hint="eastAsia" w:ascii="仿宋" w:hAnsi="仿宋" w:eastAsia="仿宋" w:cs="仿宋"/>
          <w:sz w:val="24"/>
          <w:szCs w:val="24"/>
          <w:highlight w:val="white"/>
        </w:rPr>
        <w:t xml:space="preserve">中型企业</w:t>
      </w:r>
      <w:r>
        <w:rPr>
          <w:rFonts w:hint="eastAsia" w:ascii="仿宋" w:hAnsi="仿宋" w:eastAsia="仿宋" w:cs="仿宋"/>
          <w:sz w:val="24"/>
          <w:szCs w:val="24"/>
          <w:highlight w:val="white"/>
          <w:lang w:val="en-US" w:eastAsia="zh-CN"/>
        </w:rPr>
        <w:t xml:space="preserve"> </w:t>
      </w:r>
      <w:r>
        <w:rPr>
          <w:rFonts w:hint="eastAsia" w:ascii="仿宋" w:hAnsi="仿宋" w:eastAsia="仿宋" w:cs="仿宋"/>
          <w:color w:val="000000"/>
          <w:sz w:val="24"/>
          <w:szCs w:val="24"/>
          <w:highlight w:val="white"/>
          <w:lang w:val="zh-CN"/>
        </w:rPr>
        <w:t xml:space="preserve">£</w:t>
      </w:r>
      <w:r>
        <w:rPr>
          <w:rFonts w:hint="eastAsia" w:ascii="仿宋" w:hAnsi="仿宋" w:eastAsia="仿宋" w:cs="仿宋"/>
          <w:sz w:val="24"/>
          <w:szCs w:val="24"/>
          <w:highlight w:val="white"/>
          <w:lang w:val="en-US" w:eastAsia="zh-CN"/>
        </w:rPr>
        <w:t xml:space="preserve">小型企业 </w:t>
      </w:r>
      <w:r>
        <w:rPr>
          <w:rFonts w:hint="eastAsia" w:ascii="仿宋" w:hAnsi="仿宋" w:eastAsia="仿宋" w:cs="仿宋"/>
          <w:color w:val="000000"/>
          <w:sz w:val="24"/>
          <w:szCs w:val="24"/>
          <w:highlight w:val="white"/>
          <w:lang w:val="zh-CN"/>
        </w:rPr>
        <w:t xml:space="preserve">£</w:t>
      </w:r>
      <w:r>
        <w:rPr>
          <w:rFonts w:hint="eastAsia" w:ascii="仿宋" w:hAnsi="仿宋" w:eastAsia="仿宋" w:cs="仿宋"/>
          <w:sz w:val="24"/>
          <w:szCs w:val="24"/>
          <w:highlight w:val="white"/>
          <w:lang w:val="en-US" w:eastAsia="zh-CN"/>
        </w:rPr>
        <w:t xml:space="preserve">微型企业（对应</w:t>
      </w:r>
      <w:r>
        <w:rPr>
          <w:rFonts w:hint="eastAsia" w:ascii="仿宋" w:hAnsi="仿宋" w:eastAsia="仿宋" w:cs="仿宋"/>
          <w:color w:val="000000"/>
          <w:sz w:val="24"/>
          <w:szCs w:val="24"/>
          <w:highlight w:val="white"/>
          <w:lang w:val="zh-CN"/>
        </w:rPr>
        <w:t xml:space="preserve">£</w:t>
      </w:r>
      <w:r>
        <w:rPr>
          <w:rFonts w:hint="eastAsia" w:ascii="仿宋" w:hAnsi="仿宋" w:eastAsia="仿宋" w:cs="仿宋"/>
          <w:sz w:val="24"/>
          <w:szCs w:val="24"/>
          <w:highlight w:val="white"/>
          <w:lang w:val="zh-CN" w:eastAsia="zh-CN"/>
        </w:rPr>
        <w:t xml:space="preserve">上打</w:t>
      </w:r>
      <w:r>
        <w:rPr>
          <w:rFonts w:hint="eastAsia" w:ascii="仿宋" w:hAnsi="仿宋" w:eastAsia="仿宋" w:cs="仿宋"/>
          <w:sz w:val="24"/>
          <w:szCs w:val="24"/>
          <w:highlight w:val="white"/>
          <w:lang w:val="zh-CN"/>
        </w:rPr>
        <w:t xml:space="preserve">“√”</w:t>
      </w:r>
      <w:r>
        <w:rPr>
          <w:rFonts w:hint="eastAsia" w:ascii="仿宋" w:hAnsi="仿宋" w:eastAsia="仿宋" w:cs="仿宋"/>
          <w:sz w:val="24"/>
          <w:szCs w:val="24"/>
          <w:highlight w:val="white"/>
          <w:lang w:val="en-US" w:eastAsia="zh-CN"/>
        </w:rPr>
        <w:t xml:space="preserve">）</w:t>
      </w:r>
      <w:r/>
    </w:p>
    <w:p>
      <w:pPr>
        <w:ind w:firstLine="480"/>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rPr>
        <w:t xml:space="preserve">8</w:t>
      </w:r>
      <w:r>
        <w:rPr>
          <w:rFonts w:hint="eastAsia" w:ascii="仿宋" w:hAnsi="仿宋" w:eastAsia="仿宋" w:cs="仿宋"/>
          <w:sz w:val="24"/>
          <w:szCs w:val="24"/>
          <w:highlight w:val="white"/>
        </w:rPr>
        <w:t xml:space="preserve">.我方与本磋商有关的正式通讯地址为：</w:t>
      </w:r>
      <w:r/>
    </w:p>
    <w:p>
      <w:pPr>
        <w:pStyle w:val="1078"/>
        <w:ind w:left="420"/>
        <w:spacing w:before="0" w:after="0" w:line="360" w:lineRule="auto"/>
        <w:rPr>
          <w:rFonts w:hint="eastAsia" w:ascii="仿宋" w:hAnsi="仿宋" w:eastAsia="仿宋" w:cs="仿宋"/>
          <w:sz w:val="24"/>
          <w:szCs w:val="24"/>
          <w:highlight w:val="white"/>
        </w:rPr>
        <w:sectPr>
          <w:headerReference w:type="default" r:id="rId10"/>
          <w:footerReference w:type="default" r:id="rId13"/>
          <w:footerReference w:type="first" r:id="rId14"/>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仿宋" w:hAnsi="仿宋" w:eastAsia="仿宋" w:cs="仿宋"/>
          <w:sz w:val="24"/>
          <w:szCs w:val="24"/>
          <w:highlight w:val="white"/>
        </w:rPr>
      </w:r>
      <w:r/>
    </w:p>
    <w:p>
      <w:pPr>
        <w:pStyle w:val="1078"/>
        <w:ind w:left="420"/>
        <w:spacing w:before="0" w:after="0"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地      </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址：</w:t>
      </w:r>
      <w:r>
        <w:rPr>
          <w:rFonts w:hint="eastAsia" w:ascii="仿宋" w:hAnsi="仿宋" w:eastAsia="仿宋" w:cs="仿宋"/>
          <w:sz w:val="24"/>
          <w:szCs w:val="24"/>
          <w:highlight w:val="white"/>
          <w:u w:val="single"/>
          <w:lang w:val="en-US" w:eastAsia="zh-CN"/>
        </w:rPr>
        <w:t xml:space="preserve">                        </w:t>
      </w:r>
      <w:r/>
    </w:p>
    <w:p>
      <w:pPr>
        <w:pStyle w:val="1078"/>
        <w:ind w:left="420"/>
        <w:spacing w:before="0" w:after="0"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邮      </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编：</w:t>
      </w:r>
      <w:r>
        <w:rPr>
          <w:rFonts w:hint="eastAsia" w:ascii="仿宋" w:hAnsi="仿宋" w:eastAsia="仿宋" w:cs="仿宋"/>
          <w:sz w:val="24"/>
          <w:szCs w:val="24"/>
          <w:highlight w:val="white"/>
          <w:u w:val="single"/>
          <w:lang w:val="en-US" w:eastAsia="zh-CN"/>
        </w:rPr>
        <w:t xml:space="preserve">                        </w:t>
      </w:r>
      <w:r/>
    </w:p>
    <w:p>
      <w:pPr>
        <w:pStyle w:val="1078"/>
        <w:ind w:left="420"/>
        <w:spacing w:before="0" w:after="0"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电      </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话：</w:t>
      </w:r>
      <w:r>
        <w:rPr>
          <w:rFonts w:hint="eastAsia" w:ascii="仿宋" w:hAnsi="仿宋" w:eastAsia="仿宋" w:cs="仿宋"/>
          <w:sz w:val="24"/>
          <w:szCs w:val="24"/>
          <w:highlight w:val="white"/>
          <w:u w:val="single"/>
          <w:lang w:val="en-US" w:eastAsia="zh-CN"/>
        </w:rPr>
        <w:t xml:space="preserve">                        </w:t>
      </w:r>
      <w:r/>
    </w:p>
    <w:p>
      <w:pPr>
        <w:pStyle w:val="1078"/>
        <w:ind w:left="420"/>
        <w:spacing w:before="0" w:after="0"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传      </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真：</w:t>
      </w:r>
      <w:r>
        <w:rPr>
          <w:rFonts w:hint="eastAsia" w:ascii="仿宋" w:hAnsi="仿宋" w:eastAsia="仿宋" w:cs="仿宋"/>
          <w:sz w:val="24"/>
          <w:szCs w:val="24"/>
          <w:highlight w:val="white"/>
          <w:u w:val="single"/>
          <w:lang w:val="en-US" w:eastAsia="zh-CN"/>
        </w:rPr>
        <w:t xml:space="preserve">                        </w:t>
      </w:r>
      <w:r/>
    </w:p>
    <w:p>
      <w:pPr>
        <w:pStyle w:val="1078"/>
        <w:ind w:left="420"/>
        <w:spacing w:before="0" w:after="0"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lang w:eastAsia="zh-CN"/>
        </w:rPr>
        <w:t xml:space="preserve">供应商</w:t>
      </w:r>
      <w:r>
        <w:rPr>
          <w:rFonts w:hint="eastAsia" w:ascii="仿宋" w:hAnsi="仿宋" w:eastAsia="仿宋" w:cs="仿宋"/>
          <w:sz w:val="24"/>
          <w:szCs w:val="24"/>
          <w:highlight w:val="white"/>
        </w:rPr>
        <w:t xml:space="preserve">开户行：</w:t>
      </w:r>
      <w:r>
        <w:rPr>
          <w:rFonts w:hint="eastAsia" w:ascii="仿宋" w:hAnsi="仿宋" w:eastAsia="仿宋" w:cs="仿宋"/>
          <w:sz w:val="24"/>
          <w:szCs w:val="24"/>
          <w:highlight w:val="white"/>
          <w:u w:val="single"/>
          <w:lang w:val="en-US" w:eastAsia="zh-CN"/>
        </w:rPr>
        <w:t xml:space="preserve">                        </w:t>
      </w:r>
      <w:r/>
    </w:p>
    <w:p>
      <w:pPr>
        <w:pStyle w:val="1078"/>
        <w:ind w:left="420"/>
        <w:spacing w:before="0" w:after="0"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账        号：</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 </w:t>
      </w:r>
      <w:r/>
    </w:p>
    <w:p>
      <w:pPr>
        <w:pStyle w:val="1078"/>
        <w:ind w:firstLine="918"/>
        <w:spacing w:before="0" w:after="0"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日        期：</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年</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月</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日</w:t>
      </w:r>
      <w:r/>
    </w:p>
    <w:p>
      <w:pPr>
        <w:ind w:firstLine="240"/>
        <w:jc w:val="center"/>
        <w:spacing w:line="360" w:lineRule="auto"/>
        <w:rPr>
          <w:rFonts w:hint="eastAsia" w:ascii="仿宋" w:hAnsi="仿宋" w:eastAsia="仿宋" w:cs="仿宋"/>
          <w:bCs/>
          <w:sz w:val="24"/>
          <w:szCs w:val="24"/>
          <w:highlight w:val="white"/>
        </w:rPr>
        <w:sectPr>
          <w:footnotePr/>
          <w:endnotePr/>
          <w:type w:val="continuous"/>
          <w:pgSz w:w="11906" w:h="16838" w:orient="portrait"/>
          <w:pgMar w:top="1440" w:right="1080" w:bottom="1440" w:left="1080" w:header="851" w:footer="907" w:gutter="0"/>
          <w:pgNumType w:start="1"/>
          <w:cols w:num="2" w:sep="0" w:space="1701" w:equalWidth="0">
            <w:col w:w="4660" w:space="425"/>
            <w:col w:w="4660" w:space="0"/>
          </w:cols>
          <w:docGrid w:linePitch="360"/>
          <w:titlePg/>
        </w:sectPr>
      </w:pPr>
      <w:r>
        <w:rPr>
          <w:rFonts w:hint="eastAsia" w:ascii="仿宋" w:hAnsi="仿宋" w:eastAsia="仿宋" w:cs="仿宋"/>
          <w:bCs/>
          <w:sz w:val="24"/>
          <w:szCs w:val="24"/>
          <w:highlight w:val="white"/>
        </w:rPr>
      </w:r>
      <w:r/>
    </w:p>
    <w:p>
      <w:pPr>
        <w:ind w:firstLine="240"/>
        <w:jc w:val="center"/>
        <w:spacing w:line="360" w:lineRule="auto"/>
        <w:rPr>
          <w:rFonts w:hint="eastAsia" w:ascii="仿宋" w:hAnsi="仿宋" w:eastAsia="仿宋" w:cs="仿宋"/>
          <w:bCs/>
          <w:sz w:val="24"/>
          <w:szCs w:val="24"/>
          <w:highlight w:val="white"/>
        </w:rPr>
      </w:pPr>
      <w:r>
        <w:rPr>
          <w:rFonts w:hint="eastAsia" w:ascii="仿宋" w:hAnsi="仿宋" w:eastAsia="仿宋" w:cs="仿宋"/>
          <w:bCs/>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五、</w:t>
      </w:r>
      <w:r>
        <w:rPr>
          <w:rFonts w:hint="eastAsia" w:ascii="仿宋" w:hAnsi="仿宋" w:eastAsia="仿宋" w:cs="仿宋"/>
          <w:color w:val="000000"/>
          <w:sz w:val="24"/>
          <w:szCs w:val="24"/>
          <w:highlight w:val="white"/>
          <w:lang w:eastAsia="zh-CN"/>
        </w:rPr>
        <w:t xml:space="preserve">报价一览表（实质性格式）</w:t>
      </w:r>
      <w:r/>
    </w:p>
    <w:p>
      <w:pPr>
        <w:pStyle w:val="856"/>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pStyle w:val="856"/>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pStyle w:val="847"/>
        <w:ind w:firstLine="54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项目名称：                                        项目编号：</w:t>
      </w:r>
      <w:r/>
    </w:p>
    <w:tbl>
      <w:tblPr>
        <w:tblStyle w:val="768"/>
        <w:tblW w:w="9440" w:type="dxa"/>
        <w:tblInd w:w="-2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44"/>
        <w:gridCol w:w="5130"/>
        <w:gridCol w:w="2166"/>
      </w:tblGrid>
      <w:tr>
        <w:trPr>
          <w:trHeight w:val="498"/>
        </w:trPr>
        <w:tc>
          <w:tcPr>
            <w:tcW w:w="2144" w:type="dxa"/>
            <w:vAlign w:val="center"/>
            <w:textDirection w:val="lrTb"/>
            <w:noWrap w:val="false"/>
          </w:tcPr>
          <w:p>
            <w:pPr>
              <w:pStyle w:val="847"/>
              <w:ind w:firstLine="0"/>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投标保证金</w:t>
            </w:r>
            <w:r/>
          </w:p>
        </w:tc>
        <w:tc>
          <w:tcPr>
            <w:tcW w:w="5130" w:type="dxa"/>
            <w:vAlign w:val="center"/>
            <w:textDirection w:val="lrTb"/>
            <w:noWrap w:val="false"/>
          </w:tcPr>
          <w:p>
            <w:pPr>
              <w:pStyle w:val="847"/>
              <w:ind w:firstLine="0"/>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无</w:t>
            </w:r>
            <w:r/>
          </w:p>
        </w:tc>
        <w:tc>
          <w:tcPr>
            <w:tcW w:w="2166" w:type="dxa"/>
            <w:vAlign w:val="center"/>
            <w:textDirection w:val="lrTb"/>
            <w:noWrap w:val="false"/>
          </w:tcPr>
          <w:p>
            <w:pPr>
              <w:pStyle w:val="847"/>
              <w:ind w:left="0" w:firstLine="0"/>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备注</w:t>
            </w:r>
            <w:r/>
          </w:p>
        </w:tc>
      </w:tr>
      <w:tr>
        <w:trPr>
          <w:cantSplit/>
          <w:trHeight w:val="777"/>
        </w:trPr>
        <w:tc>
          <w:tcPr>
            <w:tcW w:w="2144" w:type="dxa"/>
            <w:vAlign w:val="center"/>
            <w:textDirection w:val="lrTb"/>
            <w:noWrap w:val="false"/>
          </w:tcPr>
          <w:p>
            <w:pPr>
              <w:pStyle w:val="847"/>
              <w:ind w:firstLine="0"/>
              <w:jc w:val="cente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磋商报价</w:t>
            </w:r>
            <w:r/>
          </w:p>
        </w:tc>
        <w:tc>
          <w:tcPr>
            <w:tcW w:w="5130" w:type="dxa"/>
            <w:vAlign w:val="center"/>
            <w:textDirection w:val="lrTb"/>
            <w:noWrap w:val="false"/>
          </w:tcPr>
          <w:p>
            <w:pPr>
              <w:pStyle w:val="847"/>
              <w:ind w:left="0" w:firstLine="0"/>
              <w:jc w:val="cente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结算审计价*_______ %</w:t>
            </w:r>
            <w:r/>
          </w:p>
        </w:tc>
        <w:tc>
          <w:tcPr>
            <w:tcW w:w="2166" w:type="dxa"/>
            <w:vAlign w:val="center"/>
            <w:textDirection w:val="lrTb"/>
            <w:noWrap w:val="false"/>
          </w:tcPr>
          <w:p>
            <w:pPr>
              <w:pStyle w:val="847"/>
              <w:ind w:left="0" w:firstLine="0"/>
              <w:spacing w:line="360" w:lineRule="auto"/>
              <w:rPr>
                <w:rFonts w:hint="default" w:ascii="仿宋" w:hAnsi="仿宋" w:eastAsia="仿宋" w:cs="仿宋"/>
                <w:bCs/>
                <w:sz w:val="24"/>
                <w:szCs w:val="24"/>
                <w:highlight w:val="none"/>
                <w:lang w:val="en-US" w:eastAsia="zh-CN"/>
              </w:rPr>
            </w:pPr>
            <w:r>
              <w:rPr>
                <w:rFonts w:hint="default" w:ascii="仿宋" w:hAnsi="仿宋" w:eastAsia="仿宋" w:cs="仿宋"/>
                <w:bCs/>
                <w:sz w:val="24"/>
                <w:szCs w:val="24"/>
                <w:highlight w:val="none"/>
                <w:lang w:val="en-US" w:eastAsia="zh-CN"/>
              </w:rPr>
            </w:r>
            <w:r/>
          </w:p>
        </w:tc>
      </w:tr>
      <w:tr>
        <w:trPr>
          <w:trHeight w:val="541"/>
        </w:trPr>
        <w:tc>
          <w:tcPr>
            <w:tcW w:w="2144" w:type="dxa"/>
            <w:vAlign w:val="center"/>
            <w:textDirection w:val="lrTb"/>
            <w:noWrap w:val="false"/>
          </w:tcPr>
          <w:p>
            <w:pPr>
              <w:pStyle w:val="847"/>
              <w:ind w:firstLine="0"/>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响应文件份数</w:t>
            </w:r>
            <w:r/>
          </w:p>
        </w:tc>
        <w:tc>
          <w:tcPr>
            <w:tcW w:w="5130" w:type="dxa"/>
            <w:vAlign w:val="center"/>
            <w:textDirection w:val="lrTb"/>
            <w:noWrap w:val="false"/>
          </w:tcPr>
          <w:p>
            <w:pPr>
              <w:pStyle w:val="847"/>
              <w:ind w:firstLine="540"/>
              <w:jc w:val="center"/>
              <w:spacing w:line="360" w:lineRule="auto"/>
              <w:tabs>
                <w:tab w:val="left" w:pos="362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正本：</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份   副本：</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份</w:t>
            </w:r>
            <w:r/>
          </w:p>
        </w:tc>
        <w:tc>
          <w:tcPr>
            <w:tcW w:w="2166" w:type="dxa"/>
            <w:vAlign w:val="center"/>
            <w:textDirection w:val="lrTb"/>
            <w:noWrap w:val="false"/>
          </w:tcPr>
          <w:p>
            <w:pPr>
              <w:pStyle w:val="847"/>
              <w:ind w:firstLine="54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549"/>
        </w:trPr>
        <w:tc>
          <w:tcPr>
            <w:tcW w:w="2144" w:type="dxa"/>
            <w:vAlign w:val="center"/>
            <w:textDirection w:val="lrTb"/>
            <w:noWrap w:val="false"/>
          </w:tcPr>
          <w:p>
            <w:pPr>
              <w:pStyle w:val="847"/>
              <w:ind w:firstLine="0"/>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服务期限</w:t>
            </w:r>
            <w:r/>
          </w:p>
        </w:tc>
        <w:tc>
          <w:tcPr>
            <w:tcW w:w="5130" w:type="dxa"/>
            <w:vAlign w:val="center"/>
            <w:textDirection w:val="lrTb"/>
            <w:noWrap w:val="false"/>
          </w:tcPr>
          <w:p>
            <w:pPr>
              <w:pStyle w:val="847"/>
              <w:ind w:firstLine="540"/>
              <w:jc w:val="center"/>
              <w:spacing w:line="360" w:lineRule="auto"/>
              <w:tabs>
                <w:tab w:val="left" w:pos="3624" w:leader="none"/>
              </w:tabs>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lang w:val="en-US" w:eastAsia="zh-CN"/>
              </w:rPr>
              <w:t xml:space="preserve">        </w:t>
            </w:r>
            <w:r/>
          </w:p>
        </w:tc>
        <w:tc>
          <w:tcPr>
            <w:tcW w:w="2166" w:type="dxa"/>
            <w:vAlign w:val="center"/>
            <w:textDirection w:val="lrTb"/>
            <w:noWrap w:val="false"/>
          </w:tcPr>
          <w:p>
            <w:pPr>
              <w:pStyle w:val="847"/>
              <w:ind w:firstLine="54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939"/>
        </w:trPr>
        <w:tc>
          <w:tcPr>
            <w:tcW w:w="2144" w:type="dxa"/>
            <w:vAlign w:val="center"/>
            <w:textDirection w:val="lrTb"/>
            <w:noWrap w:val="false"/>
          </w:tcPr>
          <w:p>
            <w:pPr>
              <w:pStyle w:val="847"/>
              <w:ind w:firstLine="0"/>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投标人是否属于小微型企业</w:t>
            </w:r>
            <w:r/>
          </w:p>
        </w:tc>
        <w:tc>
          <w:tcPr>
            <w:tcW w:w="5130" w:type="dxa"/>
            <w:vAlign w:val="center"/>
            <w:textDirection w:val="lrTb"/>
            <w:noWrap w:val="false"/>
          </w:tcPr>
          <w:p>
            <w:pPr>
              <w:pStyle w:val="847"/>
              <w:ind w:firstLine="540"/>
              <w:jc w:val="center"/>
              <w:spacing w:line="360" w:lineRule="auto"/>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“是”或“否</w:t>
            </w:r>
            <w:r>
              <w:rPr>
                <w:rFonts w:hint="eastAsia" w:ascii="仿宋" w:hAnsi="仿宋" w:eastAsia="仿宋" w:cs="仿宋"/>
                <w:sz w:val="24"/>
                <w:szCs w:val="24"/>
                <w:highlight w:val="none"/>
              </w:rPr>
              <w:t xml:space="preserve">”</w:t>
            </w:r>
            <w:r/>
          </w:p>
        </w:tc>
        <w:tc>
          <w:tcPr>
            <w:tcW w:w="2166" w:type="dxa"/>
            <w:vAlign w:val="center"/>
            <w:textDirection w:val="lrTb"/>
            <w:noWrap w:val="false"/>
          </w:tcPr>
          <w:p>
            <w:pPr>
              <w:pStyle w:val="847"/>
              <w:ind w:firstLine="54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566"/>
        </w:trPr>
        <w:tc>
          <w:tcPr>
            <w:tcW w:w="2144" w:type="dxa"/>
            <w:vAlign w:val="center"/>
            <w:textDirection w:val="lrTb"/>
            <w:noWrap w:val="false"/>
          </w:tcPr>
          <w:p>
            <w:pPr>
              <w:pStyle w:val="847"/>
              <w:ind w:firstLine="0"/>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其它</w:t>
            </w:r>
            <w:r/>
          </w:p>
        </w:tc>
        <w:tc>
          <w:tcPr>
            <w:tcW w:w="5130" w:type="dxa"/>
            <w:vAlign w:val="center"/>
            <w:textDirection w:val="lrTb"/>
            <w:noWrap w:val="false"/>
          </w:tcPr>
          <w:p>
            <w:pPr>
              <w:pStyle w:val="847"/>
              <w:ind w:firstLine="540"/>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（如有优惠条件须在此注明）</w:t>
            </w:r>
            <w:r/>
          </w:p>
        </w:tc>
        <w:tc>
          <w:tcPr>
            <w:tcW w:w="2166" w:type="dxa"/>
            <w:vAlign w:val="center"/>
            <w:textDirection w:val="lrTb"/>
            <w:noWrap w:val="false"/>
          </w:tcPr>
          <w:p>
            <w:pPr>
              <w:pStyle w:val="847"/>
              <w:ind w:firstLine="54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jc w:val="lef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投标单位（盖章）：</w:t>
      </w:r>
      <w:r>
        <w:rPr>
          <w:rFonts w:hint="eastAsia" w:ascii="仿宋" w:hAnsi="仿宋" w:eastAsia="仿宋" w:cs="仿宋"/>
          <w:sz w:val="24"/>
          <w:szCs w:val="24"/>
          <w:highlight w:val="none"/>
          <w:u w:val="single"/>
        </w:rPr>
        <w:t xml:space="preserve">                      </w:t>
      </w:r>
      <w:r/>
    </w:p>
    <w:p>
      <w:pPr>
        <w:jc w:val="left"/>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授权代表（签字）：</w:t>
      </w:r>
      <w:r>
        <w:rPr>
          <w:rFonts w:hint="eastAsia" w:ascii="仿宋" w:hAnsi="仿宋" w:eastAsia="仿宋" w:cs="仿宋"/>
          <w:sz w:val="24"/>
          <w:szCs w:val="24"/>
          <w:highlight w:val="none"/>
          <w:u w:val="single"/>
        </w:rPr>
        <w:t xml:space="preserve">                      </w:t>
      </w:r>
      <w:r/>
    </w:p>
    <w:p>
      <w:pPr>
        <w:pStyle w:val="1116"/>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pStyle w:val="1116"/>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                                            日期：  年</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月</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日</w:t>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六、分项报价表（格式自理）</w:t>
      </w:r>
      <w:r/>
    </w:p>
    <w:p>
      <w:pPr>
        <w:jc w:val="center"/>
        <w:spacing w:line="360" w:lineRule="auto"/>
        <w:widowControl/>
        <w:rPr>
          <w:rFonts w:hint="eastAsia" w:ascii="仿宋" w:hAnsi="仿宋" w:eastAsia="仿宋" w:cs="仿宋"/>
          <w:sz w:val="24"/>
          <w:szCs w:val="24"/>
          <w:highlight w:val="white"/>
        </w:rPr>
        <w:outlineLvl w:val="9"/>
      </w:pPr>
      <w:r>
        <w:rPr>
          <w:rFonts w:hint="eastAsia" w:ascii="仿宋" w:hAnsi="仿宋" w:eastAsia="仿宋" w:cs="仿宋"/>
          <w:b/>
          <w:color w:val="000000"/>
          <w:sz w:val="24"/>
          <w:szCs w:val="24"/>
          <w:highlight w:val="white"/>
        </w:rPr>
        <w:t xml:space="preserve">分项报价</w:t>
      </w:r>
      <w:r>
        <w:rPr>
          <w:rFonts w:hint="eastAsia" w:ascii="仿宋" w:hAnsi="仿宋" w:eastAsia="仿宋" w:cs="仿宋"/>
          <w:b/>
          <w:color w:val="000000"/>
          <w:sz w:val="24"/>
          <w:szCs w:val="24"/>
          <w:highlight w:val="white"/>
          <w:lang w:val="en-US" w:eastAsia="zh-CN"/>
        </w:rPr>
        <w:t xml:space="preserve">明细</w:t>
      </w:r>
      <w:r>
        <w:rPr>
          <w:rFonts w:hint="eastAsia" w:ascii="仿宋" w:hAnsi="仿宋" w:eastAsia="仿宋" w:cs="仿宋"/>
          <w:b/>
          <w:color w:val="000000"/>
          <w:sz w:val="24"/>
          <w:szCs w:val="24"/>
          <w:highlight w:val="white"/>
        </w:rPr>
        <w:t xml:space="preserve">表</w:t>
      </w:r>
      <w:r/>
    </w:p>
    <w:tbl>
      <w:tblPr>
        <w:tblStyle w:val="768"/>
        <w:tblW w:w="92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1"/>
        <w:gridCol w:w="1261"/>
        <w:gridCol w:w="1275"/>
        <w:gridCol w:w="1200"/>
        <w:gridCol w:w="1043"/>
        <w:gridCol w:w="859"/>
        <w:gridCol w:w="962"/>
        <w:gridCol w:w="980"/>
        <w:gridCol w:w="1125"/>
      </w:tblGrid>
      <w:tr>
        <w:trPr>
          <w:jc w:val="center"/>
          <w:trHeight w:val="915" w:hRule="exact"/>
        </w:trPr>
        <w:tc>
          <w:tcPr>
            <w:tcW w:w="571"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b/>
                <w:bCs/>
                <w:i w:val="0"/>
                <w:iCs w:val="0"/>
                <w:color w:val="000000"/>
                <w:sz w:val="24"/>
                <w:szCs w:val="24"/>
                <w:highlight w:val="white"/>
                <w:u w:val="none"/>
                <w:lang w:val="en-US" w:eastAsia="zh-CN" w:bidi="ar"/>
              </w:rPr>
              <w:t xml:space="preserve">序号</w:t>
            </w:r>
            <w:r/>
          </w:p>
        </w:tc>
        <w:tc>
          <w:tcPr>
            <w:tcW w:w="1261"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b/>
                <w:bCs/>
                <w:i w:val="0"/>
                <w:iCs w:val="0"/>
                <w:color w:val="000000"/>
                <w:sz w:val="24"/>
                <w:szCs w:val="24"/>
                <w:highlight w:val="white"/>
                <w:u w:val="none"/>
                <w:lang w:val="en-US" w:eastAsia="zh-CN" w:bidi="ar"/>
              </w:rPr>
              <w:t xml:space="preserve">名称</w:t>
            </w:r>
            <w:r/>
          </w:p>
        </w:tc>
        <w:tc>
          <w:tcPr>
            <w:tcW w:w="1275"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b/>
                <w:bCs/>
                <w:i w:val="0"/>
                <w:iCs w:val="0"/>
                <w:color w:val="000000"/>
                <w:sz w:val="24"/>
                <w:szCs w:val="24"/>
                <w:highlight w:val="white"/>
                <w:u w:val="none"/>
                <w:lang w:val="en-US" w:eastAsia="zh-CN" w:bidi="ar"/>
              </w:rPr>
              <w:t xml:space="preserve">技术要求</w:t>
            </w:r>
            <w:r/>
          </w:p>
        </w:tc>
        <w:tc>
          <w:tcPr>
            <w:tcW w:w="1200"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b/>
                <w:bCs/>
                <w:i w:val="0"/>
                <w:iCs w:val="0"/>
                <w:color w:val="000000"/>
                <w:sz w:val="24"/>
                <w:szCs w:val="24"/>
                <w:highlight w:val="white"/>
                <w:u w:val="none"/>
                <w:lang w:val="en-US" w:eastAsia="zh-CN" w:bidi="ar"/>
              </w:rPr>
              <w:t xml:space="preserve">所投品牌及型号</w:t>
            </w:r>
            <w:r/>
          </w:p>
        </w:tc>
        <w:tc>
          <w:tcPr>
            <w:tcW w:w="1043"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b/>
                <w:bCs/>
                <w:i w:val="0"/>
                <w:iCs w:val="0"/>
                <w:color w:val="000000"/>
                <w:sz w:val="24"/>
                <w:szCs w:val="24"/>
                <w:highlight w:val="white"/>
                <w:u w:val="none"/>
                <w:lang w:val="en-US" w:eastAsia="zh-CN" w:bidi="ar"/>
              </w:rPr>
              <w:t xml:space="preserve">单位</w:t>
            </w:r>
            <w:r/>
          </w:p>
        </w:tc>
        <w:tc>
          <w:tcPr>
            <w:tcW w:w="859"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b/>
                <w:bCs/>
                <w:i w:val="0"/>
                <w:iCs w:val="0"/>
                <w:color w:val="000000"/>
                <w:sz w:val="24"/>
                <w:szCs w:val="24"/>
                <w:highlight w:val="white"/>
                <w:u w:val="none"/>
                <w:lang w:val="en-US" w:eastAsia="zh-CN" w:bidi="ar"/>
              </w:rPr>
              <w:t xml:space="preserve">数量</w:t>
            </w:r>
            <w:r/>
          </w:p>
        </w:tc>
        <w:tc>
          <w:tcPr>
            <w:tcW w:w="962"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b/>
                <w:bCs/>
                <w:i w:val="0"/>
                <w:iCs w:val="0"/>
                <w:color w:val="000000"/>
                <w:sz w:val="24"/>
                <w:szCs w:val="24"/>
                <w:highlight w:val="white"/>
                <w:u w:val="none"/>
                <w:lang w:val="en-US" w:eastAsia="zh-CN" w:bidi="ar"/>
              </w:rPr>
              <w:t xml:space="preserve">单价（元）</w:t>
            </w:r>
            <w:r/>
          </w:p>
        </w:tc>
        <w:tc>
          <w:tcPr>
            <w:tcW w:w="980"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b/>
                <w:bCs/>
                <w:i w:val="0"/>
                <w:iCs w:val="0"/>
                <w:color w:val="000000"/>
                <w:sz w:val="24"/>
                <w:szCs w:val="24"/>
                <w:highlight w:val="white"/>
                <w:u w:val="none"/>
                <w:lang w:val="en-US" w:eastAsia="zh-CN" w:bidi="ar"/>
              </w:rPr>
              <w:t xml:space="preserve">合价（元）</w:t>
            </w:r>
            <w:r/>
          </w:p>
        </w:tc>
        <w:tc>
          <w:tcPr>
            <w:tcW w:w="1125"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b/>
                <w:bCs/>
                <w:i w:val="0"/>
                <w:iCs w:val="0"/>
                <w:color w:val="000000"/>
                <w:sz w:val="24"/>
                <w:szCs w:val="24"/>
                <w:highlight w:val="white"/>
                <w:u w:val="none"/>
                <w:lang w:val="en-US" w:eastAsia="zh-CN" w:bidi="ar"/>
              </w:rPr>
              <w:t xml:space="preserve">是否小、微企业产品（货物或服务）</w:t>
            </w:r>
            <w:r/>
          </w:p>
        </w:tc>
      </w:tr>
      <w:tr>
        <w:trPr>
          <w:jc w:val="center"/>
          <w:trHeight w:val="731"/>
        </w:trPr>
        <w:tc>
          <w:tcPr>
            <w:tcW w:w="571"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lang w:val="en-US" w:eastAsia="zh-CN"/>
              </w:rPr>
              <w:t xml:space="preserve">1</w:t>
            </w:r>
            <w:r/>
          </w:p>
        </w:tc>
        <w:tc>
          <w:tcPr>
            <w:tcW w:w="126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1275"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1200"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1043"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859"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962"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980" w:type="dxa"/>
            <w:vAlign w:val="center"/>
            <w:textDirection w:val="lrTb"/>
            <w:noWrap w:val="false"/>
          </w:tcPr>
          <w:p>
            <w:pPr>
              <w:jc w:val="center"/>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1125"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r>
      <w:tr>
        <w:trPr>
          <w:jc w:val="center"/>
          <w:trHeight w:val="803"/>
        </w:trPr>
        <w:tc>
          <w:tcPr>
            <w:tcW w:w="571"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lang w:val="en-US" w:eastAsia="zh-CN"/>
              </w:rPr>
              <w:t xml:space="preserve">2</w:t>
            </w:r>
            <w:r/>
          </w:p>
        </w:tc>
        <w:tc>
          <w:tcPr>
            <w:tcW w:w="126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127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120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1043"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859"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962"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980" w:type="dxa"/>
            <w:vAlign w:val="center"/>
            <w:textDirection w:val="lrTb"/>
            <w:noWrap w:val="false"/>
          </w:tcPr>
          <w:p>
            <w:pPr>
              <w:jc w:val="center"/>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1125"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r>
      <w:tr>
        <w:trPr>
          <w:jc w:val="center"/>
          <w:trHeight w:val="803"/>
        </w:trPr>
        <w:tc>
          <w:tcPr>
            <w:tcW w:w="571"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lang w:val="en-US" w:eastAsia="zh-CN"/>
              </w:rPr>
              <w:t xml:space="preserve">3</w:t>
            </w:r>
            <w:r/>
          </w:p>
        </w:tc>
        <w:tc>
          <w:tcPr>
            <w:tcW w:w="126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127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120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1043"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859"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962"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980" w:type="dxa"/>
            <w:vAlign w:val="center"/>
            <w:textDirection w:val="lrTb"/>
            <w:noWrap w:val="false"/>
          </w:tcPr>
          <w:p>
            <w:pPr>
              <w:jc w:val="center"/>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1125"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r>
      <w:tr>
        <w:trPr>
          <w:jc w:val="center"/>
          <w:trHeight w:val="803"/>
        </w:trPr>
        <w:tc>
          <w:tcPr>
            <w:tcW w:w="571"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lang w:val="en-US" w:eastAsia="zh-CN"/>
              </w:rPr>
              <w:t xml:space="preserve">4</w:t>
            </w:r>
            <w:r/>
          </w:p>
        </w:tc>
        <w:tc>
          <w:tcPr>
            <w:tcW w:w="126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127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120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1043"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859"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962"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980" w:type="dxa"/>
            <w:vAlign w:val="center"/>
            <w:textDirection w:val="lrTb"/>
            <w:noWrap w:val="false"/>
          </w:tcPr>
          <w:p>
            <w:pPr>
              <w:jc w:val="center"/>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1125"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r>
      <w:tr>
        <w:trPr>
          <w:jc w:val="center"/>
          <w:trHeight w:val="803"/>
        </w:trPr>
        <w:tc>
          <w:tcPr>
            <w:tcW w:w="571"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lang w:val="en-US" w:eastAsia="zh-CN"/>
              </w:rPr>
              <w:t xml:space="preserve">5</w:t>
            </w:r>
            <w:r/>
          </w:p>
        </w:tc>
        <w:tc>
          <w:tcPr>
            <w:tcW w:w="126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127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120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1043"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859"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962"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980" w:type="dxa"/>
            <w:vAlign w:val="center"/>
            <w:textDirection w:val="lrTb"/>
            <w:noWrap w:val="false"/>
          </w:tcPr>
          <w:p>
            <w:pPr>
              <w:jc w:val="center"/>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1125"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r>
      <w:tr>
        <w:trPr>
          <w:jc w:val="center"/>
          <w:trHeight w:val="765"/>
        </w:trPr>
        <w:tc>
          <w:tcPr>
            <w:tcW w:w="571" w:type="dxa"/>
            <w:vAlign w:val="center"/>
            <w:textDirection w:val="lrTb"/>
            <w:noWrap w:val="false"/>
          </w:tcPr>
          <w:p>
            <w:pPr>
              <w:jc w:val="cente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1261"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white"/>
              </w:rPr>
              <w:outlineLvl w:val="9"/>
            </w:pPr>
            <w:r>
              <w:rPr>
                <w:rFonts w:hint="eastAsia" w:ascii="仿宋" w:hAnsi="仿宋" w:eastAsia="仿宋" w:cs="仿宋"/>
                <w:i w:val="0"/>
                <w:iCs w:val="0"/>
                <w:color w:val="000000"/>
                <w:sz w:val="24"/>
                <w:szCs w:val="24"/>
                <w:highlight w:val="white"/>
                <w:u w:val="none"/>
                <w:lang w:val="en-US" w:eastAsia="zh-CN" w:bidi="ar"/>
              </w:rPr>
              <w:t xml:space="preserve">……</w:t>
            </w:r>
            <w:r/>
          </w:p>
        </w:tc>
        <w:tc>
          <w:tcPr>
            <w:tcW w:w="1275" w:type="dxa"/>
            <w:vAlign w:val="center"/>
            <w:textDirection w:val="lrTb"/>
            <w:noWrap w:val="false"/>
          </w:tcPr>
          <w:p>
            <w:pP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1200" w:type="dxa"/>
            <w:vAlign w:val="center"/>
            <w:textDirection w:val="lrTb"/>
            <w:noWrap w:val="false"/>
          </w:tcPr>
          <w:p>
            <w:pP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1043" w:type="dxa"/>
            <w:vAlign w:val="center"/>
            <w:textDirection w:val="lrTb"/>
            <w:noWrap w:val="false"/>
          </w:tcPr>
          <w:p>
            <w:pP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859"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color w:val="000000"/>
                <w:sz w:val="24"/>
                <w:szCs w:val="24"/>
                <w:highlight w:val="white"/>
              </w:rPr>
            </w:r>
            <w:r/>
          </w:p>
        </w:tc>
        <w:tc>
          <w:tcPr>
            <w:tcW w:w="962" w:type="dxa"/>
            <w:vAlign w:val="center"/>
            <w:textDirection w:val="lrTb"/>
            <w:noWrap w:val="false"/>
          </w:tcPr>
          <w:p>
            <w:pP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980" w:type="dxa"/>
            <w:vAlign w:val="center"/>
            <w:textDirection w:val="lrTb"/>
            <w:noWrap w:val="false"/>
          </w:tcPr>
          <w:p>
            <w:pPr>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c>
          <w:tcPr>
            <w:tcW w:w="1125" w:type="dxa"/>
            <w:vAlign w:val="center"/>
            <w:textDirection w:val="lrTb"/>
            <w:noWrap w:val="false"/>
          </w:tcPr>
          <w:p>
            <w:pPr>
              <w:widowControl/>
              <w:rPr>
                <w:rFonts w:hint="eastAsia" w:ascii="仿宋" w:hAnsi="仿宋" w:eastAsia="仿宋" w:cs="仿宋"/>
                <w:color w:val="000000"/>
                <w:sz w:val="24"/>
                <w:szCs w:val="24"/>
                <w:highlight w:val="white"/>
              </w:rPr>
              <w:outlineLvl w:val="9"/>
            </w:pPr>
            <w:r>
              <w:rPr>
                <w:rFonts w:hint="eastAsia" w:ascii="仿宋" w:hAnsi="仿宋" w:eastAsia="仿宋" w:cs="仿宋"/>
                <w:color w:val="000000"/>
                <w:sz w:val="24"/>
                <w:szCs w:val="24"/>
                <w:highlight w:val="white"/>
              </w:rPr>
            </w:r>
            <w:r/>
          </w:p>
        </w:tc>
      </w:tr>
      <w:tr>
        <w:trPr>
          <w:jc w:val="center"/>
          <w:trHeight w:val="1377" w:hRule="exact"/>
        </w:trPr>
        <w:tc>
          <w:tcPr>
            <w:gridSpan w:val="2"/>
            <w:tcW w:w="1832"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white"/>
              </w:rPr>
              <w:outlineLvl w:val="9"/>
              <w:suppressLineNumbers w:val="0"/>
            </w:pPr>
            <w:r>
              <w:rPr>
                <w:rFonts w:hint="eastAsia" w:ascii="仿宋" w:hAnsi="仿宋" w:eastAsia="仿宋" w:cs="仿宋"/>
                <w:i w:val="0"/>
                <w:iCs w:val="0"/>
                <w:color w:val="000000"/>
                <w:sz w:val="24"/>
                <w:szCs w:val="24"/>
                <w:highlight w:val="white"/>
                <w:u w:val="none"/>
                <w:lang w:val="en-US" w:eastAsia="zh-CN" w:bidi="ar"/>
              </w:rPr>
              <w:t xml:space="preserve">合计</w:t>
            </w:r>
            <w:r/>
          </w:p>
        </w:tc>
        <w:tc>
          <w:tcPr>
            <w:gridSpan w:val="7"/>
            <w:tcW w:w="7444" w:type="dxa"/>
            <w:vAlign w:val="center"/>
            <w:textDirection w:val="lrTb"/>
            <w:noWrap w:val="false"/>
          </w:tcPr>
          <w:p>
            <w:pPr>
              <w:jc w:val="left"/>
              <w:keepLines w:val="0"/>
              <w:keepNext w:val="0"/>
              <w:spacing w:line="360" w:lineRule="auto"/>
              <w:widowControl/>
              <w:rPr>
                <w:rFonts w:hint="eastAsia" w:ascii="仿宋" w:hAnsi="仿宋" w:eastAsia="仿宋" w:cs="仿宋"/>
                <w:sz w:val="24"/>
                <w:szCs w:val="24"/>
                <w:highlight w:val="white"/>
              </w:rPr>
              <w:outlineLvl w:val="9"/>
              <w:suppressLineNumbers w:val="0"/>
            </w:pPr>
            <w:r>
              <w:rPr>
                <w:rFonts w:hint="eastAsia" w:ascii="仿宋" w:hAnsi="仿宋" w:eastAsia="仿宋" w:cs="仿宋"/>
                <w:i w:val="0"/>
                <w:iCs w:val="0"/>
                <w:color w:val="000000"/>
                <w:sz w:val="24"/>
                <w:szCs w:val="24"/>
                <w:highlight w:val="white"/>
                <w:u w:val="none"/>
                <w:lang w:val="en-US" w:eastAsia="zh-CN" w:bidi="ar-SA"/>
              </w:rPr>
              <w:t xml:space="preserve">大写：</w:t>
            </w:r>
            <w:r>
              <w:rPr>
                <w:rFonts w:hint="eastAsia" w:ascii="仿宋" w:hAnsi="仿宋" w:eastAsia="仿宋" w:cs="仿宋"/>
                <w:i w:val="0"/>
                <w:iCs w:val="0"/>
                <w:color w:val="000000"/>
                <w:sz w:val="24"/>
                <w:szCs w:val="24"/>
                <w:highlight w:val="white"/>
                <w:u w:val="single"/>
                <w:lang w:val="en-US" w:eastAsia="zh-CN" w:bidi="ar-SA"/>
              </w:rPr>
              <w:t xml:space="preserve">                         </w:t>
            </w:r>
            <w:r/>
          </w:p>
          <w:p>
            <w:pPr>
              <w:jc w:val="both"/>
              <w:spacing w:line="360" w:lineRule="auto"/>
              <w:widowControl w:val="off"/>
              <w:rPr>
                <w:rFonts w:hint="eastAsia" w:ascii="仿宋" w:hAnsi="仿宋" w:eastAsia="仿宋" w:cs="仿宋"/>
                <w:bCs w:val="0"/>
                <w:i w:val="0"/>
                <w:color w:val="000000"/>
                <w:sz w:val="24"/>
                <w:szCs w:val="24"/>
                <w:highlight w:val="white"/>
                <w:u w:val="single"/>
              </w:rPr>
              <w:outlineLvl w:val="9"/>
            </w:pPr>
            <w:r>
              <w:rPr>
                <w:rFonts w:hint="eastAsia" w:ascii="仿宋" w:hAnsi="仿宋" w:eastAsia="仿宋" w:cs="仿宋"/>
                <w:i w:val="0"/>
                <w:iCs w:val="0"/>
                <w:color w:val="000000"/>
                <w:sz w:val="24"/>
                <w:szCs w:val="24"/>
                <w:highlight w:val="white"/>
                <w:u w:val="none"/>
                <w:lang w:val="en-US" w:eastAsia="zh-CN" w:bidi="ar-SA"/>
              </w:rPr>
              <w:t xml:space="preserve">小写：</w:t>
            </w:r>
            <w:r>
              <w:rPr>
                <w:rFonts w:hint="eastAsia" w:ascii="仿宋" w:hAnsi="仿宋" w:eastAsia="仿宋" w:cs="仿宋"/>
                <w:i w:val="0"/>
                <w:iCs w:val="0"/>
                <w:color w:val="000000"/>
                <w:sz w:val="24"/>
                <w:szCs w:val="24"/>
                <w:highlight w:val="white"/>
                <w:u w:val="single"/>
                <w:lang w:val="en-US" w:eastAsia="zh-CN" w:bidi="ar-SA"/>
              </w:rPr>
              <w:t xml:space="preserve">                         </w:t>
            </w:r>
            <w:r/>
          </w:p>
        </w:tc>
      </w:tr>
    </w:tbl>
    <w:p>
      <w:pPr>
        <w:jc w:val="left"/>
        <w:spacing w:line="360" w:lineRule="auto"/>
        <w:widowControl/>
        <w:rPr>
          <w:rFonts w:hint="eastAsia" w:ascii="仿宋" w:hAnsi="仿宋" w:eastAsia="仿宋" w:cs="仿宋"/>
          <w:sz w:val="24"/>
          <w:szCs w:val="24"/>
          <w:highlight w:val="white"/>
        </w:rPr>
        <w:outlineLvl w:val="9"/>
      </w:pPr>
      <w:r>
        <w:rPr>
          <w:rFonts w:hint="eastAsia" w:ascii="仿宋" w:hAnsi="仿宋" w:eastAsia="仿宋" w:cs="仿宋"/>
          <w:sz w:val="24"/>
          <w:szCs w:val="24"/>
          <w:highlight w:val="white"/>
        </w:rPr>
      </w:r>
      <w:r/>
    </w:p>
    <w:p>
      <w:pPr>
        <w:jc w:val="left"/>
        <w:spacing w:line="360" w:lineRule="auto"/>
        <w:widowControl/>
        <w:rPr>
          <w:rFonts w:hint="eastAsia" w:ascii="仿宋" w:hAnsi="仿宋" w:eastAsia="仿宋" w:cs="仿宋"/>
          <w:sz w:val="24"/>
          <w:szCs w:val="24"/>
          <w:highlight w:val="white"/>
        </w:rPr>
        <w:outlineLvl w:val="9"/>
      </w:pPr>
      <w:r>
        <w:rPr>
          <w:rFonts w:hint="eastAsia" w:ascii="仿宋" w:hAnsi="仿宋" w:eastAsia="仿宋" w:cs="仿宋"/>
          <w:sz w:val="24"/>
          <w:szCs w:val="24"/>
          <w:highlight w:val="white"/>
        </w:rPr>
      </w:r>
      <w:r/>
    </w:p>
    <w:p>
      <w:pPr>
        <w:jc w:val="left"/>
        <w:spacing w:line="360" w:lineRule="auto"/>
        <w:widowControl/>
        <w:rPr>
          <w:rFonts w:hint="eastAsia" w:ascii="仿宋" w:hAnsi="仿宋" w:eastAsia="仿宋" w:cs="仿宋"/>
          <w:sz w:val="24"/>
          <w:szCs w:val="24"/>
          <w:highlight w:val="white"/>
        </w:rPr>
        <w:outlineLvl w:val="9"/>
      </w:pPr>
      <w:r>
        <w:rPr>
          <w:rFonts w:hint="eastAsia" w:ascii="仿宋" w:hAnsi="仿宋" w:eastAsia="仿宋" w:cs="仿宋"/>
          <w:color w:val="000000"/>
          <w:sz w:val="24"/>
          <w:szCs w:val="24"/>
          <w:highlight w:val="white"/>
        </w:rPr>
        <w:t xml:space="preserve">说明：</w:t>
      </w:r>
      <w:r/>
    </w:p>
    <w:p>
      <w:pPr>
        <w:jc w:val="left"/>
        <w:spacing w:line="360" w:lineRule="auto"/>
        <w:widowControl/>
        <w:rPr>
          <w:rFonts w:hint="eastAsia" w:ascii="仿宋" w:hAnsi="仿宋" w:eastAsia="仿宋" w:cs="仿宋"/>
          <w:sz w:val="24"/>
          <w:szCs w:val="24"/>
          <w:highlight w:val="white"/>
        </w:rPr>
        <w:outlineLvl w:val="9"/>
      </w:pPr>
      <w:r>
        <w:rPr>
          <w:rFonts w:hint="eastAsia" w:ascii="仿宋" w:hAnsi="仿宋" w:eastAsia="仿宋" w:cs="仿宋"/>
          <w:color w:val="000000"/>
          <w:sz w:val="24"/>
          <w:szCs w:val="24"/>
          <w:highlight w:val="white"/>
        </w:rPr>
        <w:t xml:space="preserve">1</w:t>
      </w:r>
      <w:r>
        <w:rPr>
          <w:rFonts w:hint="eastAsia" w:ascii="仿宋" w:hAnsi="仿宋" w:eastAsia="仿宋" w:cs="仿宋"/>
          <w:color w:val="000000"/>
          <w:sz w:val="24"/>
          <w:szCs w:val="24"/>
          <w:highlight w:val="white"/>
          <w:lang w:val="en-US" w:eastAsia="zh-CN"/>
        </w:rPr>
        <w:t xml:space="preserve">.</w:t>
      </w:r>
      <w:r>
        <w:rPr>
          <w:rFonts w:hint="eastAsia" w:ascii="仿宋" w:hAnsi="仿宋" w:eastAsia="仿宋" w:cs="仿宋"/>
          <w:color w:val="000000"/>
          <w:sz w:val="24"/>
          <w:szCs w:val="24"/>
          <w:highlight w:val="white"/>
        </w:rPr>
        <w:t xml:space="preserve">如果行数不够，请自行增加。</w:t>
      </w:r>
      <w:r/>
    </w:p>
    <w:p>
      <w:pPr>
        <w:jc w:val="left"/>
        <w:spacing w:line="360" w:lineRule="auto"/>
        <w:widowControl/>
        <w:rPr>
          <w:rFonts w:hint="eastAsia" w:ascii="仿宋" w:hAnsi="仿宋" w:eastAsia="仿宋" w:cs="仿宋"/>
          <w:sz w:val="24"/>
          <w:szCs w:val="24"/>
          <w:highlight w:val="white"/>
        </w:rPr>
        <w:outlineLvl w:val="9"/>
      </w:pPr>
      <w:r>
        <w:rPr>
          <w:rFonts w:hint="eastAsia" w:ascii="仿宋" w:hAnsi="仿宋" w:eastAsia="仿宋" w:cs="仿宋"/>
          <w:color w:val="000000"/>
          <w:sz w:val="24"/>
          <w:szCs w:val="24"/>
          <w:highlight w:val="white"/>
        </w:rPr>
        <w:t xml:space="preserve">2</w:t>
      </w:r>
      <w:r>
        <w:rPr>
          <w:rFonts w:hint="eastAsia" w:ascii="仿宋" w:hAnsi="仿宋" w:eastAsia="仿宋" w:cs="仿宋"/>
          <w:color w:val="000000"/>
          <w:sz w:val="24"/>
          <w:szCs w:val="24"/>
          <w:highlight w:val="white"/>
          <w:lang w:val="en-US" w:eastAsia="zh-CN"/>
        </w:rPr>
        <w:t xml:space="preserve">.</w:t>
      </w:r>
      <w:r>
        <w:rPr>
          <w:rFonts w:hint="eastAsia" w:ascii="仿宋" w:hAnsi="仿宋" w:eastAsia="仿宋" w:cs="仿宋"/>
          <w:color w:val="000000"/>
          <w:sz w:val="24"/>
          <w:szCs w:val="24"/>
          <w:highlight w:val="white"/>
        </w:rPr>
        <w:t xml:space="preserve">未注明小微企业的，不享受价格扣除。</w:t>
      </w:r>
      <w:r/>
    </w:p>
    <w:p>
      <w:pPr>
        <w:jc w:val="left"/>
        <w:spacing w:line="360" w:lineRule="auto"/>
        <w:widowControl/>
        <w:rPr>
          <w:rFonts w:hint="eastAsia" w:ascii="仿宋" w:hAnsi="仿宋" w:eastAsia="仿宋" w:cs="仿宋"/>
          <w:sz w:val="24"/>
          <w:szCs w:val="24"/>
          <w:highlight w:val="white"/>
        </w:rPr>
        <w:outlineLvl w:val="9"/>
      </w:pPr>
      <w:r>
        <w:rPr>
          <w:rFonts w:hint="eastAsia" w:ascii="仿宋" w:hAnsi="仿宋" w:eastAsia="仿宋" w:cs="仿宋"/>
          <w:sz w:val="24"/>
          <w:szCs w:val="24"/>
          <w:highlight w:val="white"/>
        </w:rPr>
      </w:r>
      <w:r/>
    </w:p>
    <w:p>
      <w:pPr>
        <w:jc w:val="left"/>
        <w:spacing w:line="360" w:lineRule="auto"/>
        <w:widowControl/>
        <w:rPr>
          <w:rFonts w:hint="eastAsia" w:ascii="仿宋" w:hAnsi="仿宋" w:eastAsia="仿宋" w:cs="仿宋"/>
          <w:sz w:val="24"/>
          <w:szCs w:val="24"/>
          <w:highlight w:val="white"/>
        </w:rPr>
        <w:outlineLvl w:val="9"/>
      </w:pPr>
      <w:r>
        <w:rPr>
          <w:rFonts w:hint="eastAsia" w:ascii="仿宋" w:hAnsi="仿宋" w:eastAsia="仿宋" w:cs="仿宋"/>
          <w:sz w:val="24"/>
          <w:szCs w:val="24"/>
          <w:highlight w:val="white"/>
        </w:rPr>
      </w:r>
      <w:r/>
    </w:p>
    <w:p>
      <w:pPr>
        <w:spacing w:line="360" w:lineRule="auto"/>
        <w:rPr>
          <w:rFonts w:hint="eastAsia" w:ascii="仿宋" w:hAnsi="仿宋" w:eastAsia="仿宋" w:cs="仿宋"/>
          <w:sz w:val="24"/>
          <w:szCs w:val="24"/>
          <w:highlight w:val="white"/>
        </w:rPr>
        <w:outlineLvl w:val="9"/>
      </w:pPr>
      <w:r>
        <w:rPr>
          <w:rFonts w:hint="eastAsia" w:ascii="仿宋" w:hAnsi="仿宋" w:eastAsia="仿宋" w:cs="仿宋"/>
          <w:bCs/>
          <w:color w:val="000000"/>
          <w:sz w:val="24"/>
          <w:szCs w:val="24"/>
          <w:highlight w:val="white"/>
        </w:rPr>
        <w:t xml:space="preserve">供应商法定代表人或授权代表姓名（签字）：</w:t>
      </w:r>
      <w:r/>
    </w:p>
    <w:p>
      <w:pPr>
        <w:spacing w:line="360" w:lineRule="auto"/>
        <w:rPr>
          <w:rFonts w:hint="eastAsia" w:ascii="仿宋" w:hAnsi="仿宋" w:eastAsia="仿宋" w:cs="仿宋"/>
          <w:b/>
          <w:color w:val="000000"/>
          <w:sz w:val="24"/>
          <w:szCs w:val="24"/>
          <w:highlight w:val="white"/>
        </w:rPr>
        <w:outlineLvl w:val="9"/>
      </w:pPr>
      <w:r>
        <w:rPr>
          <w:rFonts w:hint="eastAsia" w:ascii="仿宋" w:hAnsi="仿宋" w:eastAsia="仿宋" w:cs="仿宋"/>
          <w:bCs/>
          <w:color w:val="000000"/>
          <w:sz w:val="24"/>
          <w:szCs w:val="24"/>
          <w:highlight w:val="white"/>
        </w:rPr>
        <w:t xml:space="preserve">供应商名称：（</w:t>
      </w:r>
      <w:r>
        <w:rPr>
          <w:rFonts w:hint="eastAsia" w:ascii="仿宋" w:hAnsi="仿宋" w:eastAsia="仿宋" w:cs="仿宋"/>
          <w:bCs/>
          <w:color w:val="000000"/>
          <w:sz w:val="24"/>
          <w:szCs w:val="24"/>
          <w:highlight w:val="white"/>
          <w:lang w:val="en-US" w:eastAsia="zh-CN"/>
        </w:rPr>
        <w:t xml:space="preserve">盖</w:t>
      </w:r>
      <w:r>
        <w:rPr>
          <w:rFonts w:hint="eastAsia" w:ascii="仿宋" w:hAnsi="仿宋" w:eastAsia="仿宋" w:cs="仿宋"/>
          <w:bCs/>
          <w:color w:val="000000"/>
          <w:sz w:val="24"/>
          <w:szCs w:val="24"/>
          <w:highlight w:val="white"/>
        </w:rPr>
        <w:t xml:space="preserve">章）</w:t>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hd w:val="clear" w:color="auto"/>
        <w:rPr>
          <w:rFonts w:hint="eastAsia" w:ascii="仿宋" w:hAnsi="仿宋" w:eastAsia="仿宋" w:cs="仿宋"/>
          <w:sz w:val="24"/>
          <w:szCs w:val="24"/>
          <w:highlight w:val="white"/>
        </w:rPr>
      </w:pPr>
      <w:r>
        <w:rPr>
          <w:rFonts w:hint="eastAsia" w:ascii="仿宋" w:hAnsi="仿宋" w:eastAsia="仿宋" w:cs="仿宋"/>
          <w:sz w:val="24"/>
          <w:szCs w:val="24"/>
          <w:highlight w:val="white"/>
        </w:rPr>
        <w:br w:type="page" w:clear="all"/>
      </w:r>
      <w:r/>
    </w:p>
    <w:p>
      <w:pPr>
        <w:jc w:val="left"/>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七、实质性要求响应及偏离表</w:t>
      </w:r>
      <w:r/>
    </w:p>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实质性要求响应及偏离表</w:t>
      </w:r>
      <w:r/>
    </w:p>
    <w:tbl>
      <w:tblPr>
        <w:tblStyle w:val="768"/>
        <w:tblW w:w="0" w:type="auto"/>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2919"/>
        <w:gridCol w:w="2832"/>
        <w:gridCol w:w="2273"/>
        <w:gridCol w:w="1056"/>
      </w:tblGrid>
      <w:tr>
        <w:trPr>
          <w:cantSplit/>
        </w:trPr>
        <w:tc>
          <w:tcPr>
            <w:tcW w:w="610" w:type="dxa"/>
            <w:vAlign w:val="center"/>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序号</w:t>
            </w:r>
            <w:r/>
          </w:p>
        </w:tc>
        <w:tc>
          <w:tcPr>
            <w:tcW w:w="2919" w:type="dxa"/>
            <w:vAlign w:val="center"/>
            <w:textDirection w:val="lrTb"/>
            <w:noWrap w:val="false"/>
          </w:tcPr>
          <w:p>
            <w:pPr>
              <w:pStyle w:val="1056"/>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技术要求和商务要求中的实质性要求</w:t>
            </w:r>
            <w:r>
              <w:rPr>
                <w:rFonts w:hint="eastAsia" w:ascii="仿宋" w:hAnsi="仿宋" w:eastAsia="仿宋" w:cs="仿宋"/>
                <w:b/>
                <w:color w:val="000000"/>
                <w:sz w:val="24"/>
                <w:szCs w:val="24"/>
                <w:highlight w:val="white"/>
              </w:rPr>
              <w:t xml:space="preserve">（</w:t>
            </w:r>
            <w:r>
              <w:rPr>
                <w:rFonts w:hint="eastAsia" w:ascii="仿宋" w:hAnsi="仿宋" w:eastAsia="仿宋" w:cs="仿宋"/>
                <w:b/>
                <w:iCs/>
                <w:color w:val="000000"/>
                <w:sz w:val="24"/>
                <w:szCs w:val="24"/>
                <w:highlight w:val="white"/>
              </w:rPr>
              <w:t xml:space="preserve">斜体下划线内容</w:t>
            </w:r>
            <w:r>
              <w:rPr>
                <w:rFonts w:hint="eastAsia" w:ascii="仿宋" w:hAnsi="仿宋" w:eastAsia="仿宋" w:cs="仿宋"/>
                <w:b/>
                <w:bCs/>
                <w:color w:val="000000"/>
                <w:sz w:val="24"/>
                <w:szCs w:val="24"/>
                <w:highlight w:val="white"/>
              </w:rPr>
              <w:t xml:space="preserve">或打“★”内容）</w:t>
            </w:r>
            <w:r/>
          </w:p>
        </w:tc>
        <w:tc>
          <w:tcPr>
            <w:tcW w:w="2832" w:type="dxa"/>
            <w:vAlign w:val="center"/>
            <w:textDirection w:val="lrTb"/>
            <w:noWrap w:val="false"/>
          </w:tcPr>
          <w:p>
            <w:pPr>
              <w:pStyle w:val="1056"/>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响应情况（填报“响应或完全响应”）</w:t>
            </w:r>
            <w:r/>
          </w:p>
        </w:tc>
        <w:tc>
          <w:tcPr>
            <w:tcW w:w="2273" w:type="dxa"/>
            <w:vAlign w:val="center"/>
            <w:textDirection w:val="lrTb"/>
            <w:noWrap w:val="false"/>
          </w:tcPr>
          <w:p>
            <w:pPr>
              <w:pStyle w:val="1056"/>
              <w:jc w:val="center"/>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偏离（填报“正偏离、无偏离或负偏离”）</w:t>
            </w:r>
            <w:r/>
          </w:p>
        </w:tc>
        <w:tc>
          <w:tcPr>
            <w:tcW w:w="1056" w:type="dxa"/>
            <w:vAlign w:val="center"/>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证明</w:t>
            </w:r>
            <w:r/>
          </w:p>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材料</w:t>
            </w:r>
            <w:r/>
          </w:p>
        </w:tc>
      </w:tr>
      <w:tr>
        <w:trPr>
          <w:cantSplit/>
          <w:trHeight w:val="640"/>
        </w:trPr>
        <w:tc>
          <w:tcPr>
            <w:tcW w:w="610"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919"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832"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273"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1056"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919"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832"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273"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1056"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919"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832"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273"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1056"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919"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832"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273"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1056"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919"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832"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273"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1056"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919"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832"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273"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1056"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919"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832"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273"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1056"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r>
      <w:tr>
        <w:trPr>
          <w:cantSplit/>
          <w:trHeight w:val="640"/>
        </w:trPr>
        <w:tc>
          <w:tcPr>
            <w:tcW w:w="610"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919"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t xml:space="preserve">……</w:t>
            </w:r>
            <w:r/>
          </w:p>
        </w:tc>
        <w:tc>
          <w:tcPr>
            <w:tcW w:w="2832"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2273"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c>
          <w:tcPr>
            <w:tcW w:w="1056" w:type="dxa"/>
            <w:textDirection w:val="lrTb"/>
            <w:noWrap w:val="false"/>
          </w:tcPr>
          <w:p>
            <w:pPr>
              <w:jc w:val="center"/>
              <w:spacing w:line="360" w:lineRule="auto"/>
              <w:rPr>
                <w:rFonts w:hint="eastAsia" w:ascii="仿宋" w:hAnsi="仿宋" w:eastAsia="仿宋" w:cs="仿宋"/>
                <w:color w:val="000000"/>
                <w:sz w:val="24"/>
                <w:szCs w:val="24"/>
                <w:highlight w:val="white"/>
              </w:rPr>
            </w:pPr>
            <w:r>
              <w:rPr>
                <w:rFonts w:hint="eastAsia" w:ascii="仿宋" w:hAnsi="仿宋" w:eastAsia="仿宋" w:cs="仿宋"/>
                <w:color w:val="000000"/>
                <w:sz w:val="24"/>
                <w:szCs w:val="24"/>
                <w:highlight w:val="white"/>
              </w:rPr>
            </w:r>
            <w:r/>
          </w:p>
        </w:tc>
      </w:tr>
    </w:tbl>
    <w:p>
      <w:pPr>
        <w:ind w:right="180"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right="180"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供应商名称：</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pStyle w:val="1056"/>
        <w:ind w:firstLine="480"/>
        <w:jc w:val="both"/>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备注： </w:t>
      </w:r>
      <w:r/>
    </w:p>
    <w:p>
      <w:pPr>
        <w:pStyle w:val="1056"/>
        <w:ind w:firstLine="480"/>
        <w:jc w:val="both"/>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1.供应商必须对技术要求和商务要求中的实质性要求（</w:t>
      </w:r>
      <w:r>
        <w:rPr>
          <w:rFonts w:hint="eastAsia" w:ascii="仿宋" w:hAnsi="仿宋" w:eastAsia="仿宋" w:cs="仿宋"/>
          <w:b/>
          <w:bCs/>
          <w:iCs/>
          <w:color w:val="000000"/>
          <w:sz w:val="24"/>
          <w:szCs w:val="24"/>
          <w:highlight w:val="white"/>
        </w:rPr>
        <w:t xml:space="preserve">斜体下划线内容</w:t>
      </w:r>
      <w:r>
        <w:rPr>
          <w:rFonts w:hint="eastAsia" w:ascii="仿宋" w:hAnsi="仿宋" w:eastAsia="仿宋" w:cs="仿宋"/>
          <w:b/>
          <w:bCs/>
          <w:color w:val="000000"/>
          <w:sz w:val="24"/>
          <w:szCs w:val="24"/>
          <w:highlight w:val="white"/>
        </w:rPr>
        <w:t xml:space="preserve">或打“★”内容</w:t>
      </w:r>
      <w:r>
        <w:rPr>
          <w:rFonts w:hint="eastAsia" w:ascii="仿宋" w:hAnsi="仿宋" w:eastAsia="仿宋" w:cs="仿宋"/>
          <w:color w:val="000000"/>
          <w:sz w:val="24"/>
          <w:szCs w:val="24"/>
          <w:highlight w:val="white"/>
        </w:rPr>
        <w:t xml:space="preserve">）做出明确响应，否则作无效响应处理。</w:t>
      </w:r>
      <w:r/>
    </w:p>
    <w:p>
      <w:pPr>
        <w:pStyle w:val="1056"/>
        <w:ind w:firstLine="480"/>
        <w:jc w:val="both"/>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2.如果采购文件要求提供证明材料，供应商必须将证明材料列于该表之下。</w:t>
      </w:r>
      <w:r/>
    </w:p>
    <w:p>
      <w:pPr>
        <w:pStyle w:val="1056"/>
        <w:ind w:firstLine="480"/>
        <w:jc w:val="both"/>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3.供应商未对实质性要求作出明确响应的，或未按采购文件要求提供证明材料的，作无效响应处理。</w:t>
      </w:r>
      <w:r/>
    </w:p>
    <w:p>
      <w:pPr>
        <w:pStyle w:val="1056"/>
        <w:ind w:firstLine="480"/>
        <w:jc w:val="both"/>
        <w:spacing w:before="0" w:beforeAutospacing="0" w:after="0" w:afterAutospacing="0" w:line="360" w:lineRule="auto"/>
        <w:rPr>
          <w:rFonts w:hint="eastAsia" w:ascii="仿宋" w:hAnsi="仿宋" w:eastAsia="仿宋" w:cs="仿宋"/>
          <w:color w:val="000000"/>
          <w:sz w:val="24"/>
          <w:szCs w:val="24"/>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highlight w:val="white"/>
        </w:rPr>
        <w:t xml:space="preserve">4.行数不够，可自行添加。</w:t>
      </w:r>
      <w:r/>
    </w:p>
    <w:p>
      <w:pPr>
        <w:spacing w:line="360" w:lineRule="auto"/>
        <w:rPr>
          <w:rFonts w:hint="eastAsia" w:ascii="仿宋" w:hAnsi="仿宋" w:eastAsia="仿宋" w:cs="仿宋"/>
          <w:i/>
          <w:sz w:val="24"/>
          <w:szCs w:val="24"/>
          <w:highlight w:val="white"/>
          <w:u w:val="single"/>
        </w:rPr>
      </w:pPr>
      <w:r>
        <w:rPr>
          <w:rFonts w:hint="eastAsia" w:ascii="仿宋" w:hAnsi="仿宋" w:eastAsia="仿宋" w:cs="仿宋"/>
          <w:i/>
          <w:sz w:val="24"/>
          <w:szCs w:val="24"/>
          <w:highlight w:val="white"/>
          <w:u w:val="single"/>
        </w:rPr>
      </w:r>
      <w:r/>
    </w:p>
    <w:p>
      <w:pPr>
        <w:pStyle w:val="856"/>
        <w:spacing w:line="360" w:lineRule="auto"/>
        <w:rPr>
          <w:rFonts w:hint="eastAsia" w:ascii="仿宋" w:hAnsi="仿宋" w:eastAsia="仿宋" w:cs="仿宋"/>
          <w:i/>
          <w:sz w:val="24"/>
          <w:szCs w:val="24"/>
          <w:highlight w:val="white"/>
          <w:u w:val="single"/>
        </w:rPr>
      </w:pPr>
      <w:r>
        <w:rPr>
          <w:rFonts w:hint="eastAsia" w:ascii="仿宋" w:hAnsi="仿宋" w:eastAsia="仿宋" w:cs="仿宋"/>
          <w:i/>
          <w:sz w:val="24"/>
          <w:szCs w:val="24"/>
          <w:highlight w:val="white"/>
          <w:u w:val="single"/>
        </w:rPr>
      </w:r>
      <w:r/>
    </w:p>
    <w:p>
      <w:pPr>
        <w:spacing w:line="360" w:lineRule="auto"/>
        <w:rPr>
          <w:rFonts w:hint="eastAsia" w:ascii="仿宋" w:hAnsi="仿宋" w:eastAsia="仿宋" w:cs="仿宋"/>
          <w:iCs/>
          <w:sz w:val="24"/>
          <w:szCs w:val="24"/>
          <w:highlight w:val="white"/>
        </w:rPr>
      </w:pPr>
      <w:r>
        <w:rPr>
          <w:rFonts w:hint="eastAsia" w:ascii="仿宋" w:hAnsi="仿宋" w:eastAsia="仿宋" w:cs="仿宋"/>
          <w:iCs/>
          <w:sz w:val="24"/>
          <w:szCs w:val="24"/>
          <w:highlight w:val="white"/>
        </w:rPr>
      </w:r>
      <w:r/>
    </w:p>
    <w:p>
      <w:pPr>
        <w:spacing w:line="360" w:lineRule="auto"/>
        <w:rPr>
          <w:rFonts w:hint="eastAsia" w:ascii="仿宋" w:hAnsi="仿宋" w:eastAsia="仿宋" w:cs="仿宋"/>
          <w:iCs/>
          <w:sz w:val="24"/>
          <w:szCs w:val="24"/>
          <w:highlight w:val="white"/>
        </w:rPr>
      </w:pPr>
      <w:r>
        <w:rPr>
          <w:rFonts w:hint="eastAsia" w:ascii="仿宋" w:hAnsi="仿宋" w:eastAsia="仿宋" w:cs="仿宋"/>
          <w:iCs/>
          <w:sz w:val="24"/>
          <w:szCs w:val="24"/>
          <w:highlight w:val="white"/>
        </w:rPr>
      </w:r>
      <w:r/>
    </w:p>
    <w:p>
      <w:pPr>
        <w:spacing w:line="360" w:lineRule="auto"/>
        <w:rPr>
          <w:rFonts w:hint="eastAsia" w:ascii="仿宋" w:hAnsi="仿宋" w:eastAsia="仿宋" w:cs="仿宋"/>
          <w:iCs/>
          <w:sz w:val="24"/>
          <w:szCs w:val="24"/>
          <w:highlight w:val="white"/>
        </w:rPr>
      </w:pPr>
      <w:r>
        <w:rPr>
          <w:rFonts w:hint="eastAsia" w:ascii="仿宋" w:hAnsi="仿宋" w:eastAsia="仿宋" w:cs="仿宋"/>
          <w:iCs/>
          <w:sz w:val="24"/>
          <w:szCs w:val="24"/>
          <w:highlight w:val="white"/>
        </w:rPr>
        <w:t xml:space="preserve">八、中小企业声明函</w:t>
      </w:r>
      <w:r/>
    </w:p>
    <w:p>
      <w:pPr>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中小企业声明函（服务）</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本公司（联合体）郑重声明，根据《政府采购促进中小企业发展管理办法》(财库〔2020〕46号)的规定，本公司（联合体）参加</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（单位名称）采购编号为项目</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（分包号：</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（标的名称）属于</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行业（采购文件中明确的所属行业）；承接企业为</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（企业名称），从业人员</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人，营业收入为</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万元，资产总额为</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万元</w:t>
      </w:r>
      <w:r>
        <w:rPr>
          <w:rFonts w:hint="eastAsia" w:ascii="仿宋" w:hAnsi="仿宋" w:eastAsia="仿宋" w:cs="仿宋"/>
          <w:sz w:val="24"/>
          <w:szCs w:val="24"/>
          <w:highlight w:val="white"/>
          <w:vertAlign w:val="superscript"/>
        </w:rPr>
        <w:t xml:space="preserve">1</w:t>
      </w:r>
      <w:r>
        <w:rPr>
          <w:rFonts w:hint="eastAsia" w:ascii="仿宋" w:hAnsi="仿宋" w:eastAsia="仿宋" w:cs="仿宋"/>
          <w:sz w:val="24"/>
          <w:szCs w:val="24"/>
          <w:highlight w:val="white"/>
        </w:rPr>
        <w:t xml:space="preserve">，属于中型企业 小型企业 微型企业。</w:t>
      </w:r>
      <w:r/>
    </w:p>
    <w:p>
      <w:pPr>
        <w:ind w:firstLine="480"/>
        <w:spacing w:line="360" w:lineRule="auto"/>
        <w:rPr>
          <w:rFonts w:hint="eastAsia" w:ascii="仿宋" w:hAnsi="仿宋" w:eastAsia="仿宋" w:cs="仿宋"/>
          <w:i/>
          <w:sz w:val="24"/>
          <w:szCs w:val="24"/>
          <w:highlight w:val="white"/>
        </w:rPr>
      </w:pPr>
      <w:r>
        <w:rPr>
          <w:rFonts w:hint="eastAsia" w:ascii="仿宋" w:hAnsi="仿宋" w:eastAsia="仿宋" w:cs="仿宋"/>
          <w:sz w:val="24"/>
          <w:szCs w:val="24"/>
          <w:highlight w:val="white"/>
        </w:rPr>
        <w:t xml:space="preserve">2.</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（标的名称）属于</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行业（采购文件中明确的所属行业）；承接企业为</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（企业名称），从业人员</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人，营业收入为</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万元，资产总额为</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万元</w:t>
      </w:r>
      <w:r>
        <w:rPr>
          <w:rFonts w:hint="eastAsia" w:ascii="仿宋" w:hAnsi="仿宋" w:eastAsia="仿宋" w:cs="仿宋"/>
          <w:sz w:val="24"/>
          <w:szCs w:val="24"/>
          <w:highlight w:val="white"/>
          <w:vertAlign w:val="superscript"/>
        </w:rPr>
        <w:t xml:space="preserve">1</w:t>
      </w:r>
      <w:r>
        <w:rPr>
          <w:rFonts w:hint="eastAsia" w:ascii="仿宋" w:hAnsi="仿宋" w:eastAsia="仿宋" w:cs="仿宋"/>
          <w:sz w:val="24"/>
          <w:szCs w:val="24"/>
          <w:highlight w:val="white"/>
        </w:rPr>
        <w:t xml:space="preserve">，属于中型企业 小型企业 微型企业。</w:t>
      </w:r>
      <w:r/>
    </w:p>
    <w:p>
      <w:pPr>
        <w:ind w:firstLine="36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本企业对上述声明内容的真实性负责，如有虚假，将依法承担相应责任。</w:t>
      </w:r>
      <w:r/>
    </w:p>
    <w:p>
      <w:pPr>
        <w:pStyle w:val="856"/>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right="180" w:firstLine="360"/>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                           企业名称：</w:t>
      </w:r>
      <w:r/>
    </w:p>
    <w:p>
      <w:pPr>
        <w:ind w:firstLine="6000"/>
        <w:spacing w:line="360" w:lineRule="auto"/>
        <w:rPr>
          <w:rFonts w:hint="eastAsia" w:ascii="仿宋" w:hAnsi="仿宋" w:eastAsia="仿宋" w:cs="仿宋"/>
          <w:sz w:val="24"/>
          <w:szCs w:val="24"/>
          <w:highlight w:val="white"/>
        </w:rPr>
      </w:pPr>
      <w:r>
        <w:rPr>
          <w:rFonts w:hint="eastAsia" w:ascii="仿宋" w:hAnsi="仿宋" w:eastAsia="仿宋" w:cs="仿宋"/>
          <w:color w:val="000000"/>
          <w:sz w:val="24"/>
          <w:szCs w:val="24"/>
          <w:highlight w:val="white"/>
        </w:rPr>
        <w:t xml:space="preserve">日    期：</w:t>
      </w:r>
      <w:r/>
    </w:p>
    <w:p>
      <w:pPr>
        <w:ind w:firstLine="480"/>
        <w:spacing w:line="360" w:lineRule="auto"/>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r/>
    </w:p>
    <w:p>
      <w:pPr>
        <w:jc w:val="left"/>
        <w:spacing w:line="360" w:lineRule="auto"/>
        <w:rPr>
          <w:rFonts w:hint="eastAsia" w:ascii="仿宋" w:hAnsi="仿宋" w:eastAsia="仿宋" w:cs="仿宋"/>
          <w:b/>
          <w:i/>
          <w:sz w:val="24"/>
          <w:szCs w:val="24"/>
          <w:highlight w:val="white"/>
          <w:u w:val="single"/>
        </w:rPr>
      </w:pPr>
      <w:r>
        <w:rPr>
          <w:rFonts w:hint="eastAsia" w:ascii="仿宋" w:hAnsi="仿宋" w:eastAsia="仿宋" w:cs="仿宋"/>
          <w:b/>
          <w:sz w:val="24"/>
          <w:szCs w:val="24"/>
          <w:highlight w:val="white"/>
        </w:rPr>
        <w:br w:type="page" w:clear="all"/>
      </w:r>
      <w:r>
        <w:rPr>
          <w:rFonts w:hint="eastAsia" w:ascii="仿宋" w:hAnsi="仿宋" w:eastAsia="仿宋" w:cs="仿宋"/>
          <w:iCs/>
          <w:sz w:val="24"/>
          <w:szCs w:val="24"/>
          <w:highlight w:val="white"/>
        </w:rPr>
        <w:t xml:space="preserve">九、残疾人福利性单位声明函</w:t>
      </w:r>
      <w:r/>
    </w:p>
    <w:p>
      <w:pPr>
        <w:jc w:val="center"/>
        <w:spacing w:line="360" w:lineRule="auto"/>
        <w:rPr>
          <w:rFonts w:hint="eastAsia" w:ascii="仿宋" w:hAnsi="仿宋" w:eastAsia="仿宋" w:cs="仿宋"/>
          <w:color w:val="000000"/>
          <w:sz w:val="24"/>
          <w:szCs w:val="24"/>
          <w:highlight w:val="white"/>
        </w:rPr>
        <w:outlineLvl w:val="0"/>
      </w:pPr>
      <w:r>
        <w:rPr>
          <w:rFonts w:hint="eastAsia" w:ascii="仿宋" w:hAnsi="仿宋" w:eastAsia="仿宋" w:cs="仿宋"/>
          <w:color w:val="000000"/>
          <w:sz w:val="24"/>
          <w:szCs w:val="24"/>
          <w:highlight w:val="white"/>
        </w:rPr>
        <w:t xml:space="preserve">残疾人福利性单位声明函</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本单位郑重声明，根据《财政部 民政部 中国残疾人联合会关于促进残疾人就业政府采购政策的通知》（财库〔2017〕141号）的规定，本单位为符合条件的残疾人福利性单位，参加</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（单位名称）采购编号为</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项目（分包号：</w:t>
      </w:r>
      <w:r>
        <w:rPr>
          <w:rFonts w:hint="eastAsia" w:ascii="仿宋" w:hAnsi="仿宋" w:eastAsia="仿宋" w:cs="仿宋"/>
          <w:sz w:val="24"/>
          <w:szCs w:val="24"/>
          <w:highlight w:val="white"/>
          <w:u w:val="single"/>
          <w:lang w:val="en-US" w:eastAsia="zh-CN"/>
        </w:rPr>
        <w:t xml:space="preserve">     </w:t>
      </w:r>
      <w:r>
        <w:rPr>
          <w:rFonts w:hint="eastAsia" w:ascii="仿宋" w:hAnsi="仿宋" w:eastAsia="仿宋" w:cs="仿宋"/>
          <w:sz w:val="24"/>
          <w:szCs w:val="24"/>
          <w:highlight w:val="white"/>
        </w:rPr>
        <w:t xml:space="preserve">）的采购活动，服务全部由本单位提供。</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本单位对上述声明的真实性负责，如有虚假，将依法承担相应责任。</w:t>
      </w:r>
      <w:r/>
    </w:p>
    <w:p>
      <w:pPr>
        <w:pStyle w:val="856"/>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right="180" w:firstLine="360"/>
        <w:jc w:val="cente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                          企业名称：</w:t>
      </w:r>
      <w:r/>
    </w:p>
    <w:p>
      <w:pPr>
        <w:ind w:firstLine="6000"/>
        <w:spacing w:line="360" w:lineRule="auto"/>
        <w:rPr>
          <w:rFonts w:hint="eastAsia" w:ascii="仿宋" w:hAnsi="仿宋" w:eastAsia="仿宋" w:cs="仿宋"/>
          <w:sz w:val="24"/>
          <w:szCs w:val="24"/>
          <w:highlight w:val="white"/>
        </w:rPr>
      </w:pPr>
      <w:r>
        <w:rPr>
          <w:rFonts w:hint="eastAsia" w:ascii="仿宋" w:hAnsi="仿宋" w:eastAsia="仿宋" w:cs="仿宋"/>
          <w:color w:val="000000"/>
          <w:sz w:val="24"/>
          <w:szCs w:val="24"/>
          <w:highlight w:val="white"/>
        </w:rPr>
        <w:t xml:space="preserve">日    期：</w:t>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firstLine="480"/>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备注：1.供应商如不提供此声明函，价格将不做相应扣除。2.供应商为残疾人福利性单位的，此声明函将随成交结果同时公告，接受社会监督。</w:t>
      </w:r>
      <w:r/>
    </w:p>
    <w:p>
      <w:pPr>
        <w:jc w:val="center"/>
        <w:spacing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p>
    <w:p>
      <w:pPr>
        <w:shd w:val="clear" w:color="auto"/>
        <w:rPr>
          <w:rFonts w:hint="eastAsia" w:ascii="仿宋" w:hAnsi="仿宋" w:eastAsia="仿宋" w:cs="仿宋"/>
          <w:sz w:val="24"/>
          <w:szCs w:val="24"/>
          <w:highlight w:val="white"/>
        </w:rPr>
      </w:pPr>
      <w:r>
        <w:rPr>
          <w:rFonts w:hint="eastAsia" w:ascii="仿宋" w:hAnsi="仿宋" w:eastAsia="仿宋" w:cs="仿宋"/>
          <w:iCs/>
          <w:sz w:val="24"/>
          <w:szCs w:val="24"/>
          <w:highlight w:val="white"/>
          <w:lang w:val="en-US" w:eastAsia="zh-CN"/>
        </w:rPr>
        <w:br w:type="page" w:clear="all"/>
      </w:r>
      <w:r/>
    </w:p>
    <w:p>
      <w:pPr>
        <w:jc w:val="left"/>
        <w:spacing w:line="360" w:lineRule="auto"/>
        <w:rPr>
          <w:rFonts w:hint="eastAsia" w:ascii="仿宋" w:hAnsi="仿宋" w:eastAsia="仿宋" w:cs="仿宋"/>
          <w:iCs/>
          <w:sz w:val="24"/>
          <w:szCs w:val="24"/>
          <w:highlight w:val="white"/>
        </w:rPr>
      </w:pPr>
      <w:r>
        <w:rPr>
          <w:rFonts w:hint="eastAsia" w:ascii="仿宋" w:hAnsi="仿宋" w:eastAsia="仿宋" w:cs="仿宋"/>
          <w:iCs/>
          <w:sz w:val="24"/>
          <w:szCs w:val="24"/>
          <w:highlight w:val="white"/>
          <w:lang w:val="en-US" w:eastAsia="zh-CN"/>
        </w:rPr>
        <w:t xml:space="preserve">十、二次报价表</w:t>
      </w:r>
      <w:r/>
    </w:p>
    <w:p>
      <w:pPr>
        <w:jc w:val="center"/>
        <w:spacing w:line="360" w:lineRule="auto"/>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white"/>
          <w:lang w:val="en-US" w:eastAsia="zh-CN"/>
        </w:rPr>
        <w:t xml:space="preserve">二次报价</w:t>
      </w:r>
      <w:r>
        <w:rPr>
          <w:rFonts w:hint="eastAsia" w:ascii="仿宋" w:hAnsi="仿宋" w:eastAsia="仿宋" w:cs="仿宋"/>
          <w:b/>
          <w:color w:val="auto"/>
          <w:sz w:val="24"/>
          <w:szCs w:val="24"/>
          <w:highlight w:val="white"/>
          <w:lang w:eastAsia="zh-CN"/>
        </w:rPr>
        <w:t xml:space="preserve">表</w:t>
      </w:r>
      <w:bookmarkEnd w:id="42"/>
      <w:bookmarkEnd w:id="43"/>
      <w:bookmarkEnd w:id="179"/>
      <w:r/>
    </w:p>
    <w:p>
      <w:pPr>
        <w:ind w:firstLine="480"/>
        <w:jc w:val="both"/>
        <w:spacing w:line="360" w:lineRule="auto"/>
        <w:rPr>
          <w:rFonts w:hint="eastAsia" w:ascii="仿宋" w:hAnsi="仿宋" w:eastAsia="仿宋" w:cs="仿宋"/>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white"/>
        </w:rPr>
      </w:r>
      <w:r/>
    </w:p>
    <w:tbl>
      <w:tblPr>
        <w:tblStyle w:val="79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748"/>
        <w:gridCol w:w="6208"/>
      </w:tblGrid>
      <w:tr>
        <w:trPr>
          <w:trHeight w:val="1230"/>
        </w:trPr>
        <w:tc>
          <w:tcPr>
            <w:tcW w:w="1882" w:type="pct"/>
            <w:vAlign w:val="center"/>
            <w:textDirection w:val="lrTb"/>
            <w:noWrap w:val="false"/>
          </w:tcPr>
          <w:p>
            <w:pPr>
              <w:jc w:val="center"/>
              <w:spacing w:line="480" w:lineRule="auto"/>
              <w:rPr>
                <w:rFonts w:hint="eastAsia" w:ascii="仿宋" w:hAnsi="仿宋" w:eastAsia="仿宋" w:cs="仿宋"/>
                <w:b/>
                <w:bCs/>
                <w:sz w:val="24"/>
                <w:szCs w:val="24"/>
                <w:vertAlign w:val="baseline"/>
              </w:rPr>
            </w:pPr>
            <w:r>
              <w:rPr>
                <w:rFonts w:hint="eastAsia" w:ascii="仿宋" w:hAnsi="仿宋" w:eastAsia="仿宋" w:cs="仿宋"/>
                <w:b/>
                <w:bCs/>
                <w:sz w:val="24"/>
                <w:szCs w:val="24"/>
              </w:rPr>
              <w:t xml:space="preserve">项目名称</w:t>
            </w:r>
            <w:r/>
          </w:p>
        </w:tc>
        <w:tc>
          <w:tcPr>
            <w:tcW w:w="3117" w:type="pct"/>
            <w:vAlign w:val="center"/>
            <w:textDirection w:val="lrTb"/>
            <w:noWrap w:val="false"/>
          </w:tcPr>
          <w:p>
            <w:pPr>
              <w:jc w:val="center"/>
              <w:spacing w:line="480" w:lineRule="auto"/>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rHeight w:val="1230"/>
        </w:trPr>
        <w:tc>
          <w:tcPr>
            <w:tcW w:w="1882" w:type="pct"/>
            <w:vAlign w:val="center"/>
            <w:textDirection w:val="lrTb"/>
            <w:noWrap w:val="false"/>
          </w:tcPr>
          <w:p>
            <w:pPr>
              <w:jc w:val="center"/>
              <w:spacing w:line="480" w:lineRule="auto"/>
              <w:rPr>
                <w:rFonts w:hint="eastAsia" w:ascii="仿宋" w:hAnsi="仿宋" w:eastAsia="仿宋" w:cs="仿宋"/>
                <w:b/>
                <w:bCs/>
                <w:sz w:val="24"/>
                <w:szCs w:val="24"/>
                <w:vertAlign w:val="baseline"/>
              </w:rPr>
            </w:pPr>
            <w:r>
              <w:rPr>
                <w:rFonts w:hint="eastAsia" w:ascii="仿宋" w:hAnsi="仿宋" w:eastAsia="仿宋" w:cs="仿宋"/>
                <w:b/>
                <w:bCs/>
                <w:sz w:val="24"/>
                <w:szCs w:val="24"/>
              </w:rPr>
              <w:t xml:space="preserve">项目编号</w:t>
            </w:r>
            <w:r/>
          </w:p>
        </w:tc>
        <w:tc>
          <w:tcPr>
            <w:tcW w:w="3117" w:type="pct"/>
            <w:vAlign w:val="center"/>
            <w:textDirection w:val="lrTb"/>
            <w:noWrap w:val="false"/>
          </w:tcPr>
          <w:p>
            <w:pPr>
              <w:jc w:val="center"/>
              <w:spacing w:line="480" w:lineRule="auto"/>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rHeight w:val="1230"/>
        </w:trPr>
        <w:tc>
          <w:tcPr>
            <w:tcW w:w="1882" w:type="pct"/>
            <w:vAlign w:val="center"/>
            <w:textDirection w:val="lrTb"/>
            <w:noWrap w:val="false"/>
          </w:tcPr>
          <w:p>
            <w:pPr>
              <w:jc w:val="center"/>
              <w:spacing w:line="480" w:lineRule="auto"/>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rPr>
              <w:t xml:space="preserve">首次报价</w:t>
            </w:r>
            <w:r/>
          </w:p>
        </w:tc>
        <w:tc>
          <w:tcPr>
            <w:tcW w:w="3117" w:type="pct"/>
            <w:vAlign w:val="center"/>
            <w:textDirection w:val="lrTb"/>
            <w:noWrap w:val="false"/>
          </w:tcPr>
          <w:p>
            <w:pPr>
              <w:jc w:val="center"/>
              <w:spacing w:line="480" w:lineRule="auto"/>
              <w:rPr>
                <w:rFonts w:hint="eastAsia" w:ascii="仿宋" w:hAnsi="仿宋" w:eastAsia="仿宋" w:cs="仿宋"/>
                <w:sz w:val="24"/>
                <w:szCs w:val="24"/>
                <w:vertAlign w:val="baseline"/>
              </w:rPr>
            </w:pPr>
            <w:r>
              <w:rPr>
                <w:rFonts w:hint="eastAsia" w:ascii="仿宋" w:hAnsi="仿宋" w:eastAsia="仿宋" w:cs="仿宋"/>
                <w:sz w:val="24"/>
                <w:szCs w:val="24"/>
                <w:vertAlign w:val="baseline"/>
              </w:rPr>
              <w:t xml:space="preserve">结算审计价*_______ %</w:t>
            </w:r>
            <w:r/>
          </w:p>
        </w:tc>
      </w:tr>
      <w:tr>
        <w:trPr>
          <w:trHeight w:val="1230"/>
        </w:trPr>
        <w:tc>
          <w:tcPr>
            <w:tcW w:w="1882" w:type="pct"/>
            <w:vAlign w:val="center"/>
            <w:textDirection w:val="lrTb"/>
            <w:noWrap w:val="false"/>
          </w:tcPr>
          <w:p>
            <w:pPr>
              <w:jc w:val="center"/>
              <w:spacing w:line="480" w:lineRule="auto"/>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rPr>
              <w:t xml:space="preserve">二次报价</w:t>
            </w:r>
            <w:r/>
          </w:p>
        </w:tc>
        <w:tc>
          <w:tcPr>
            <w:tcW w:w="3117" w:type="pct"/>
            <w:vAlign w:val="center"/>
            <w:textDirection w:val="lrTb"/>
            <w:noWrap w:val="false"/>
          </w:tcPr>
          <w:p>
            <w:pPr>
              <w:jc w:val="center"/>
              <w:spacing w:line="480" w:lineRule="auto"/>
              <w:rPr>
                <w:rFonts w:hint="eastAsia" w:ascii="仿宋" w:hAnsi="仿宋" w:eastAsia="仿宋" w:cs="仿宋"/>
                <w:sz w:val="24"/>
                <w:szCs w:val="24"/>
                <w:vertAlign w:val="baseline"/>
              </w:rPr>
            </w:pPr>
            <w:r>
              <w:rPr>
                <w:rFonts w:hint="eastAsia" w:ascii="仿宋" w:hAnsi="仿宋" w:eastAsia="仿宋" w:cs="仿宋"/>
                <w:sz w:val="24"/>
                <w:szCs w:val="24"/>
                <w:vertAlign w:val="baseline"/>
              </w:rPr>
              <w:t xml:space="preserve">结算审计价*_______ %</w:t>
            </w:r>
            <w:r/>
          </w:p>
        </w:tc>
      </w:tr>
    </w:tbl>
    <w:p>
      <w:pPr>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供应商名称：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加盖电子</w:t>
      </w:r>
      <w:r>
        <w:rPr>
          <w:rFonts w:hint="eastAsia" w:ascii="仿宋" w:hAnsi="仿宋" w:eastAsia="仿宋" w:cs="仿宋"/>
          <w:sz w:val="24"/>
          <w:szCs w:val="24"/>
        </w:rPr>
        <w:t xml:space="preserve">章）</w:t>
      </w:r>
      <w:r/>
    </w:p>
    <w:p>
      <w:pPr>
        <w:jc w:val="left"/>
        <w:spacing w:line="360" w:lineRule="auto"/>
        <w:shd w:val="clear" w:color="auto" w:fill="ffffff"/>
        <w:widowControl/>
        <w:rPr>
          <w:rFonts w:hint="eastAsia" w:ascii="仿宋" w:hAnsi="仿宋" w:eastAsia="仿宋" w:cs="仿宋"/>
          <w:sz w:val="24"/>
          <w:szCs w:val="24"/>
          <w:u w:val="single"/>
        </w:rPr>
      </w:pPr>
      <w:r>
        <w:rPr>
          <w:rFonts w:hint="eastAsia" w:ascii="仿宋" w:hAnsi="仿宋" w:eastAsia="仿宋" w:cs="仿宋"/>
          <w:sz w:val="24"/>
          <w:szCs w:val="24"/>
        </w:rPr>
        <w:t xml:space="preserve">授权代表（签字）：</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p>
    <w:p>
      <w:pPr>
        <w:widowControl/>
        <w:rPr>
          <w:rFonts w:hint="eastAsia" w:ascii="仿宋" w:hAnsi="仿宋" w:eastAsia="仿宋" w:cs="仿宋"/>
          <w:sz w:val="24"/>
          <w:szCs w:val="24"/>
        </w:rPr>
      </w:pPr>
      <w:r>
        <w:rPr>
          <w:rFonts w:hint="eastAsia" w:ascii="仿宋" w:hAnsi="仿宋" w:eastAsia="仿宋" w:cs="仿宋"/>
          <w:sz w:val="24"/>
          <w:szCs w:val="24"/>
        </w:rPr>
        <w:t xml:space="preserve">日期 ：   年    月    日</w:t>
      </w:r>
      <w:r/>
    </w:p>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jc w:val="both"/>
        <w:spacing w:line="360" w:lineRule="auto"/>
        <w:rPr>
          <w:rFonts w:hint="eastAsia" w:ascii="仿宋" w:hAnsi="仿宋" w:eastAsia="仿宋" w:cs="仿宋"/>
          <w:color w:val="000000"/>
          <w:sz w:val="24"/>
          <w:szCs w:val="24"/>
          <w:highlight w:val="white"/>
        </w:rPr>
        <w:outlineLvl w:val="0"/>
      </w:pPr>
      <w:r>
        <w:rPr>
          <w:rFonts w:hint="eastAsia" w:ascii="仿宋" w:hAnsi="仿宋" w:eastAsia="仿宋" w:cs="仿宋"/>
          <w:color w:val="000000"/>
          <w:sz w:val="24"/>
          <w:szCs w:val="24"/>
          <w:highlight w:val="white"/>
        </w:rPr>
      </w:r>
      <w:r/>
    </w:p>
    <w:p>
      <w:pPr>
        <w:shd w:val="clear" w:color="auto"/>
        <w:rPr>
          <w:rFonts w:hint="eastAsia" w:ascii="仿宋" w:hAnsi="仿宋" w:eastAsia="仿宋" w:cs="仿宋"/>
          <w:color w:val="000000"/>
          <w:sz w:val="24"/>
          <w:szCs w:val="24"/>
          <w:highlight w:val="white"/>
        </w:rPr>
        <w:outlineLvl w:val="0"/>
      </w:pPr>
      <w:r>
        <w:rPr>
          <w:rFonts w:hint="eastAsia" w:ascii="仿宋" w:hAnsi="仿宋" w:eastAsia="仿宋" w:cs="仿宋"/>
          <w:color w:val="000000"/>
          <w:sz w:val="24"/>
          <w:szCs w:val="24"/>
          <w:highlight w:val="white"/>
        </w:rPr>
        <w:br w:type="page" w:clear="all"/>
      </w:r>
      <w:r/>
    </w:p>
    <w:p>
      <w:pPr>
        <w:jc w:val="center"/>
        <w:spacing w:line="360" w:lineRule="auto"/>
        <w:rPr>
          <w:rFonts w:hint="eastAsia" w:ascii="仿宋" w:hAnsi="仿宋" w:eastAsia="仿宋" w:cs="仿宋"/>
          <w:color w:val="000000"/>
          <w:sz w:val="24"/>
          <w:szCs w:val="24"/>
          <w:highlight w:val="white"/>
        </w:rPr>
        <w:outlineLvl w:val="0"/>
      </w:pPr>
      <w:r>
        <w:rPr>
          <w:rFonts w:hint="eastAsia" w:ascii="仿宋" w:hAnsi="仿宋" w:eastAsia="仿宋" w:cs="仿宋"/>
          <w:color w:val="000000"/>
          <w:sz w:val="24"/>
          <w:szCs w:val="24"/>
          <w:highlight w:val="white"/>
        </w:rPr>
        <w:t xml:space="preserve">质疑函范本</w:t>
      </w:r>
      <w:r/>
    </w:p>
    <w:p>
      <w:pPr>
        <w:spacing w:before="290" w:line="360" w:lineRule="auto"/>
        <w:rPr>
          <w:rFonts w:hint="eastAsia" w:ascii="仿宋" w:hAnsi="仿宋" w:eastAsia="仿宋" w:cs="仿宋"/>
          <w:bCs/>
          <w:sz w:val="24"/>
          <w:szCs w:val="24"/>
          <w:highlight w:val="white"/>
        </w:rPr>
      </w:pPr>
      <w:r>
        <w:rPr>
          <w:rFonts w:hint="eastAsia" w:ascii="仿宋" w:hAnsi="仿宋" w:eastAsia="仿宋" w:cs="仿宋"/>
          <w:bCs/>
          <w:sz w:val="24"/>
          <w:szCs w:val="24"/>
          <w:highlight w:val="white"/>
        </w:rPr>
        <w:t xml:space="preserve">一、质疑供应商基本信息</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质疑供应商：</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地址：</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邮编：</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联系人：</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联系电话：</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授权代表：</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联系电话：</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地址： </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邮编：</w:t>
      </w:r>
      <w:r>
        <w:rPr>
          <w:rFonts w:hint="eastAsia" w:ascii="仿宋" w:hAnsi="仿宋" w:eastAsia="仿宋" w:cs="仿宋"/>
          <w:sz w:val="24"/>
          <w:szCs w:val="24"/>
          <w:highlight w:val="white"/>
          <w:u w:val="single"/>
        </w:rPr>
        <w:t xml:space="preserve">                                     </w:t>
      </w:r>
      <w:r/>
    </w:p>
    <w:p>
      <w:pPr>
        <w:spacing w:before="290" w:line="360" w:lineRule="auto"/>
        <w:rPr>
          <w:rFonts w:hint="eastAsia" w:ascii="仿宋" w:hAnsi="仿宋" w:eastAsia="仿宋" w:cs="仿宋"/>
          <w:bCs/>
          <w:sz w:val="24"/>
          <w:szCs w:val="24"/>
          <w:highlight w:val="white"/>
        </w:rPr>
      </w:pPr>
      <w:r>
        <w:rPr>
          <w:rFonts w:hint="eastAsia" w:ascii="仿宋" w:hAnsi="仿宋" w:eastAsia="仿宋" w:cs="仿宋"/>
          <w:bCs/>
          <w:sz w:val="24"/>
          <w:szCs w:val="24"/>
          <w:highlight w:val="white"/>
        </w:rPr>
        <w:t xml:space="preserve">二、质疑项目基本情况</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项目名称：</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项目编号：</w:t>
      </w:r>
      <w:r>
        <w:rPr>
          <w:rFonts w:hint="eastAsia" w:ascii="仿宋" w:hAnsi="仿宋" w:eastAsia="仿宋" w:cs="仿宋"/>
          <w:sz w:val="24"/>
          <w:szCs w:val="24"/>
          <w:highlight w:val="white"/>
          <w:u w:val="single"/>
        </w:rPr>
        <w:t xml:space="preserve">                         分</w:t>
      </w:r>
      <w:r>
        <w:rPr>
          <w:rFonts w:hint="eastAsia" w:ascii="仿宋" w:hAnsi="仿宋" w:eastAsia="仿宋" w:cs="仿宋"/>
          <w:sz w:val="24"/>
          <w:szCs w:val="24"/>
          <w:highlight w:val="white"/>
        </w:rPr>
        <w:t xml:space="preserve">包号：</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采购人名称：</w:t>
      </w:r>
      <w:r>
        <w:rPr>
          <w:rFonts w:hint="eastAsia" w:ascii="仿宋" w:hAnsi="仿宋" w:eastAsia="仿宋" w:cs="仿宋"/>
          <w:sz w:val="24"/>
          <w:szCs w:val="24"/>
          <w:highlight w:val="white"/>
          <w:u w:val="single"/>
        </w:rPr>
        <w:t xml:space="preserve">                                                              </w:t>
      </w:r>
      <w:r/>
    </w:p>
    <w:p>
      <w:pPr>
        <w:spacing w:before="290" w:line="360" w:lineRule="auto"/>
        <w:rPr>
          <w:rFonts w:hint="eastAsia" w:ascii="仿宋" w:hAnsi="仿宋" w:eastAsia="仿宋" w:cs="仿宋"/>
          <w:bCs/>
          <w:sz w:val="24"/>
          <w:szCs w:val="24"/>
          <w:highlight w:val="white"/>
        </w:rPr>
      </w:pPr>
      <w:r>
        <w:rPr>
          <w:rFonts w:hint="eastAsia" w:ascii="仿宋" w:hAnsi="仿宋" w:eastAsia="仿宋" w:cs="仿宋"/>
          <w:bCs/>
          <w:sz w:val="24"/>
          <w:szCs w:val="24"/>
          <w:highlight w:val="white"/>
        </w:rPr>
        <w:t xml:space="preserve">三、质疑事项具体内容</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质疑事项1：</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事实依据：</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法律依据：</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质疑事项2</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w:t>
      </w:r>
      <w:r/>
    </w:p>
    <w:p>
      <w:pPr>
        <w:spacing w:before="290" w:line="360" w:lineRule="auto"/>
        <w:rPr>
          <w:rFonts w:hint="eastAsia" w:ascii="仿宋" w:hAnsi="仿宋" w:eastAsia="仿宋" w:cs="仿宋"/>
          <w:bCs/>
          <w:sz w:val="24"/>
          <w:szCs w:val="24"/>
          <w:highlight w:val="white"/>
        </w:rPr>
      </w:pPr>
      <w:r>
        <w:rPr>
          <w:rFonts w:hint="eastAsia" w:ascii="仿宋" w:hAnsi="仿宋" w:eastAsia="仿宋" w:cs="仿宋"/>
          <w:bCs/>
          <w:sz w:val="24"/>
          <w:szCs w:val="24"/>
          <w:highlight w:val="white"/>
        </w:rPr>
        <w:t xml:space="preserve">四、质疑事项相关请求</w:t>
      </w:r>
      <w:r/>
    </w:p>
    <w:p>
      <w:pPr>
        <w:spacing w:line="360" w:lineRule="auto"/>
        <w:rPr>
          <w:rFonts w:hint="eastAsia" w:ascii="仿宋" w:hAnsi="仿宋" w:eastAsia="仿宋" w:cs="仿宋"/>
          <w:sz w:val="24"/>
          <w:szCs w:val="24"/>
          <w:highlight w:val="white"/>
          <w:u w:val="single"/>
        </w:rPr>
      </w:pPr>
      <w:r>
        <w:rPr>
          <w:rFonts w:hint="eastAsia" w:ascii="仿宋" w:hAnsi="仿宋" w:eastAsia="仿宋" w:cs="仿宋"/>
          <w:sz w:val="24"/>
          <w:szCs w:val="24"/>
          <w:highlight w:val="white"/>
        </w:rPr>
        <w:t xml:space="preserve">请求：</w:t>
      </w:r>
      <w:r>
        <w:rPr>
          <w:rFonts w:hint="eastAsia" w:ascii="仿宋" w:hAnsi="仿宋" w:eastAsia="仿宋" w:cs="仿宋"/>
          <w:sz w:val="24"/>
          <w:szCs w:val="24"/>
          <w:highlight w:val="white"/>
          <w:u w:val="single"/>
        </w:rPr>
        <w:t xml:space="preserve">                                                                    </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签字(签章)：                   公章：                      </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日期：    </w:t>
      </w:r>
      <w:r/>
    </w:p>
    <w:p>
      <w:pPr>
        <w:spacing w:line="360" w:lineRule="auto"/>
        <w:rPr>
          <w:rFonts w:hint="eastAsia" w:ascii="仿宋" w:hAnsi="仿宋" w:eastAsia="仿宋" w:cs="仿宋"/>
          <w:bCs/>
          <w:sz w:val="24"/>
          <w:szCs w:val="24"/>
          <w:highlight w:val="white"/>
        </w:rPr>
      </w:pPr>
      <w:r>
        <w:rPr>
          <w:rFonts w:hint="eastAsia" w:ascii="仿宋" w:hAnsi="仿宋" w:eastAsia="仿宋" w:cs="仿宋"/>
          <w:bCs/>
          <w:sz w:val="24"/>
          <w:szCs w:val="24"/>
          <w:highlight w:val="white"/>
        </w:rPr>
        <w:t xml:space="preserve">质疑函制作说明：</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1.供应商提出质疑，应提交《质疑函》和必要的证明材料。</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2.由授权代表负责质疑事宜的，《质疑函》附件中应提交由质疑供应商法定代表人签署的《授权委托书》。</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3.质疑供应商针对项目的某一分包进行质疑的，《质疑函》中应明确分包号。</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4.《质疑函》的质疑事项应具体、明确，并有必要的事实依据和法律依据。</w:t>
      </w:r>
      <w:r/>
    </w:p>
    <w:p>
      <w:pPr>
        <w:spacing w:line="360" w:lineRule="auto"/>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5.《质疑函》的质疑请求应与质疑事项相关。</w:t>
      </w:r>
      <w:r/>
    </w:p>
    <w:p>
      <w:pPr>
        <w:spacing w:line="360" w:lineRule="auto"/>
        <w:rPr>
          <w:rFonts w:hint="eastAsia" w:ascii="仿宋" w:hAnsi="仿宋" w:eastAsia="仿宋" w:cs="仿宋"/>
          <w:color w:val="000000"/>
          <w:sz w:val="24"/>
          <w:szCs w:val="24"/>
          <w:highlight w:val="white"/>
        </w:rPr>
      </w:pPr>
      <w:r>
        <w:rPr>
          <w:rFonts w:hint="eastAsia" w:ascii="仿宋" w:hAnsi="仿宋" w:eastAsia="仿宋" w:cs="仿宋"/>
          <w:sz w:val="24"/>
          <w:szCs w:val="24"/>
          <w:highlight w:val="whit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ind w:firstLine="420"/>
        <w:rPr>
          <w:rFonts w:hint="eastAsia" w:ascii="仿宋" w:hAnsi="仿宋" w:eastAsia="仿宋" w:cs="仿宋"/>
          <w:sz w:val="24"/>
          <w:szCs w:val="24"/>
          <w:highlight w:val="white"/>
        </w:rPr>
      </w:pPr>
      <w:r>
        <w:rPr>
          <w:rFonts w:hint="eastAsia" w:ascii="仿宋" w:hAnsi="仿宋" w:eastAsia="仿宋" w:cs="仿宋"/>
          <w:sz w:val="24"/>
          <w:szCs w:val="24"/>
          <w:highlight w:val="white"/>
        </w:rPr>
      </w:r>
      <w:r/>
    </w:p>
    <w:sectPr>
      <w:footnotePr/>
      <w:endnotePr/>
      <w:type w:val="continuous"/>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楷体_GB2312">
    <w:panose1 w:val="02010609060101010101"/>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方正仿宋_GBK">
    <w:panose1 w:val="020B0503020202020204"/>
  </w:font>
  <w:font w:name="方正黑体_GBK">
    <w:panose1 w:val="020B0503020202020204"/>
  </w:font>
  <w:font w:name="Cambria">
    <w:panose1 w:val="02040503050406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left="0"/>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78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12</w:t>
                          </w:r>
                          <w:r>
                            <w:fldChar w:fldCharType="end"/>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78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12</w:t>
                    </w:r>
                    <w:r>
                      <w:fldChar w:fldCharType="end"/>
                    </w:r>
                    <w:r/>
                  </w:p>
                </w:txbxContent>
              </v:textbox>
            </v:shape>
          </w:pict>
        </mc:Fallback>
      </mc:AlternateContent>
    </w:r>
    <w:r>
      <w:rPr>
        <w:lang w:val="en-US" w:bidi="ar-SA"/>
      </w:rPr>
      <mc:AlternateContent>
        <mc:Choice Requires="wpg">
          <w:drawing>
            <wp:anchor xmlns:wp="http://schemas.openxmlformats.org/drawingml/2006/wordprocessingDrawing" xmlns:wp14="http://schemas.microsoft.com/office/word/2010/wordprocessingDrawing" distT="0" distB="0" distL="0" distR="0" simplePos="0" relativeHeight="251661312" behindDoc="1" locked="0" layoutInCell="1" allowOverlap="1">
              <wp:simplePos x="0" y="0"/>
              <wp:positionH relativeFrom="page">
                <wp:posOffset>1453515</wp:posOffset>
              </wp:positionH>
              <wp:positionV relativeFrom="page">
                <wp:posOffset>3175635</wp:posOffset>
              </wp:positionV>
              <wp:extent cx="4652010" cy="4652010"/>
              <wp:effectExtent l="0" t="0" r="15240" b="15240"/>
              <wp:wrapNone/>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a:picLocks noChangeAspect="1"/>
                      </pic:cNvPicPr>
                      <pic:nvPr/>
                    </pic:nvPicPr>
                    <pic:blipFill>
                      <a:blip r:embed="rId1"/>
                      <a:stretch/>
                    </pic:blipFill>
                    <pic:spPr bwMode="auto">
                      <a:xfrm>
                        <a:off x="0" y="0"/>
                        <a:ext cx="4652314" cy="465231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page;margin-left:114.4pt;mso-position-horizontal:absolute;mso-position-vertical-relative:page;margin-top:250.0pt;mso-position-vertical:absolute;width:366.3pt;height:366.3pt;mso-wrap-distance-left:0.0pt;mso-wrap-distance-top:0.0pt;mso-wrap-distance-right:0.0pt;mso-wrap-distance-bottom:0.0pt;" stroked="false">
              <v:path textboxrect="0,0,0,0"/>
              <v:imagedata r:id="rId1" o:title=""/>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3"/>
                    </w:pPr>
                    <w:r>
                      <w:fldChar w:fldCharType="begin"/>
                    </w:r>
                    <w:r>
                      <w:instrText xml:space="preserve"> PAGE  \* MERGEFORMAT </w:instrText>
                    </w:r>
                    <w:r>
                      <w:fldChar w:fldCharType="separate"/>
                    </w:r>
                    <w:r>
                      <w:t xml:space="preserve">4</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108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6"/>
      <w:isLgl w:val="false"/>
      <w:suff w:val="nothing"/>
      <w:lvlText w:val=""/>
      <w:lvlJc w:val="left"/>
      <w:pPr>
        <w:ind w:left="0" w:firstLine="0"/>
      </w:pPr>
      <w:rPr>
        <w:rFonts w:hint="eastAsia"/>
      </w:rPr>
    </w:lvl>
    <w:lvl w:ilvl="6">
      <w:start w:val="1"/>
      <w:numFmt w:val="decimal"/>
      <w:pStyle w:val="1007"/>
      <w:isLgl w:val="false"/>
      <w:suff w:val="nothing"/>
      <w:lvlText w:val=""/>
      <w:lvlJc w:val="left"/>
      <w:pPr>
        <w:ind w:left="0" w:firstLine="0"/>
      </w:pPr>
      <w:rPr>
        <w:rFonts w:hint="eastAsia"/>
      </w:rPr>
    </w:lvl>
    <w:lvl w:ilvl="7">
      <w:start w:val="1"/>
      <w:numFmt w:val="decimal"/>
      <w:pStyle w:val="1008"/>
      <w:isLgl w:val="false"/>
      <w:suff w:val="nothing"/>
      <w:lvlText w:val=""/>
      <w:lvlJc w:val="left"/>
      <w:pPr>
        <w:ind w:left="0" w:firstLine="0"/>
      </w:pPr>
      <w:rPr>
        <w:rFonts w:hint="eastAsia"/>
      </w:rPr>
    </w:lvl>
    <w:lvl w:ilvl="8">
      <w:start w:val="1"/>
      <w:numFmt w:val="decimal"/>
      <w:pStyle w:val="1009"/>
      <w:isLgl w:val="false"/>
      <w:suff w:val="nothing"/>
      <w:lvlText w:val=""/>
      <w:lvlJc w:val="left"/>
      <w:pPr>
        <w:ind w:left="0" w:firstLine="0"/>
      </w:pPr>
      <w:rPr>
        <w:rFonts w:hint="eastAsia"/>
      </w:rPr>
    </w:lvl>
  </w:abstractNum>
  <w:abstractNum w:abstractNumId="4">
    <w:multiLevelType w:val="hybridMultilevel"/>
    <w:lvl w:ilvl="0">
      <w:start w:val="1"/>
      <w:numFmt w:val="decimal"/>
      <w:pStyle w:val="108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7" w:default="1">
    <w:name w:val="Normal"/>
    <w:link w:val="11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8">
    <w:name w:val="Heading 1"/>
    <w:basedOn w:val="757"/>
    <w:next w:val="757"/>
    <w:link w:val="857"/>
    <w:uiPriority w:val="9"/>
    <w:qFormat/>
    <w:pPr>
      <w:keepLines/>
      <w:keepNext/>
      <w:spacing w:before="480" w:after="200"/>
      <w:outlineLvl w:val="0"/>
    </w:pPr>
    <w:rPr>
      <w:rFonts w:ascii="Arial" w:hAnsi="Arial" w:eastAsia="Arial" w:cs="Arial"/>
      <w:sz w:val="40"/>
      <w:szCs w:val="40"/>
    </w:rPr>
  </w:style>
  <w:style w:type="paragraph" w:styleId="759">
    <w:name w:val="Heading 2"/>
    <w:basedOn w:val="757"/>
    <w:next w:val="757"/>
    <w:link w:val="858"/>
    <w:uiPriority w:val="9"/>
    <w:unhideWhenUsed/>
    <w:qFormat/>
    <w:pPr>
      <w:keepLines/>
      <w:keepNext/>
      <w:spacing w:before="360" w:after="200"/>
      <w:outlineLvl w:val="1"/>
    </w:pPr>
    <w:rPr>
      <w:rFonts w:ascii="Arial" w:hAnsi="Arial" w:eastAsia="Arial" w:cs="Arial"/>
      <w:sz w:val="34"/>
    </w:rPr>
  </w:style>
  <w:style w:type="paragraph" w:styleId="760">
    <w:name w:val="Heading 3"/>
    <w:basedOn w:val="757"/>
    <w:next w:val="757"/>
    <w:link w:val="859"/>
    <w:uiPriority w:val="9"/>
    <w:unhideWhenUsed/>
    <w:qFormat/>
    <w:pPr>
      <w:keepLines/>
      <w:keepNext/>
      <w:spacing w:before="320" w:after="200"/>
      <w:outlineLvl w:val="2"/>
    </w:pPr>
    <w:rPr>
      <w:rFonts w:ascii="Arial" w:hAnsi="Arial" w:eastAsia="Arial" w:cs="Arial"/>
      <w:sz w:val="30"/>
      <w:szCs w:val="30"/>
    </w:rPr>
  </w:style>
  <w:style w:type="paragraph" w:styleId="761">
    <w:name w:val="Heading 4"/>
    <w:basedOn w:val="757"/>
    <w:next w:val="769"/>
    <w:link w:val="860"/>
    <w:uiPriority w:val="9"/>
    <w:unhideWhenUsed/>
    <w:qFormat/>
    <w:pPr>
      <w:keepLines/>
      <w:keepNext/>
      <w:spacing w:before="320" w:after="200"/>
      <w:outlineLvl w:val="3"/>
    </w:pPr>
    <w:rPr>
      <w:rFonts w:ascii="Arial" w:hAnsi="Arial" w:eastAsia="Arial" w:cs="Arial"/>
      <w:b/>
      <w:bCs/>
      <w:sz w:val="26"/>
      <w:szCs w:val="26"/>
    </w:rPr>
  </w:style>
  <w:style w:type="paragraph" w:styleId="762">
    <w:name w:val="Heading 5"/>
    <w:basedOn w:val="757"/>
    <w:next w:val="757"/>
    <w:link w:val="861"/>
    <w:uiPriority w:val="9"/>
    <w:unhideWhenUsed/>
    <w:qFormat/>
    <w:pPr>
      <w:keepLines/>
      <w:keepNext/>
      <w:spacing w:before="320" w:after="200"/>
      <w:outlineLvl w:val="4"/>
    </w:pPr>
    <w:rPr>
      <w:rFonts w:ascii="Arial" w:hAnsi="Arial" w:eastAsia="Arial" w:cs="Arial"/>
      <w:b/>
      <w:bCs/>
      <w:sz w:val="24"/>
      <w:szCs w:val="24"/>
    </w:rPr>
  </w:style>
  <w:style w:type="paragraph" w:styleId="763">
    <w:name w:val="Heading 6"/>
    <w:basedOn w:val="757"/>
    <w:next w:val="757"/>
    <w:link w:val="862"/>
    <w:uiPriority w:val="9"/>
    <w:unhideWhenUsed/>
    <w:qFormat/>
    <w:pPr>
      <w:keepLines/>
      <w:keepNext/>
      <w:spacing w:before="320" w:after="200"/>
      <w:outlineLvl w:val="5"/>
    </w:pPr>
    <w:rPr>
      <w:rFonts w:ascii="Arial" w:hAnsi="Arial" w:eastAsia="Arial" w:cs="Arial"/>
      <w:b/>
      <w:bCs/>
      <w:sz w:val="22"/>
    </w:rPr>
  </w:style>
  <w:style w:type="paragraph" w:styleId="764">
    <w:name w:val="Heading 7"/>
    <w:basedOn w:val="757"/>
    <w:next w:val="757"/>
    <w:link w:val="863"/>
    <w:uiPriority w:val="9"/>
    <w:unhideWhenUsed/>
    <w:qFormat/>
    <w:pPr>
      <w:keepLines/>
      <w:keepNext/>
      <w:spacing w:before="320" w:after="200"/>
      <w:outlineLvl w:val="6"/>
    </w:pPr>
    <w:rPr>
      <w:rFonts w:ascii="Arial" w:hAnsi="Arial" w:eastAsia="Arial" w:cs="Arial"/>
      <w:b/>
      <w:bCs/>
      <w:i/>
      <w:iCs/>
      <w:sz w:val="22"/>
    </w:rPr>
  </w:style>
  <w:style w:type="paragraph" w:styleId="765">
    <w:name w:val="Heading 8"/>
    <w:basedOn w:val="757"/>
    <w:next w:val="757"/>
    <w:link w:val="864"/>
    <w:uiPriority w:val="9"/>
    <w:unhideWhenUsed/>
    <w:qFormat/>
    <w:pPr>
      <w:keepLines/>
      <w:keepNext/>
      <w:spacing w:before="320" w:after="200"/>
      <w:outlineLvl w:val="7"/>
    </w:pPr>
    <w:rPr>
      <w:rFonts w:ascii="Arial" w:hAnsi="Arial" w:eastAsia="Arial" w:cs="Arial"/>
      <w:i/>
      <w:iCs/>
      <w:sz w:val="22"/>
    </w:rPr>
  </w:style>
  <w:style w:type="paragraph" w:styleId="766">
    <w:name w:val="Heading 9"/>
    <w:basedOn w:val="757"/>
    <w:next w:val="757"/>
    <w:link w:val="865"/>
    <w:uiPriority w:val="9"/>
    <w:unhideWhenUsed/>
    <w:qFormat/>
    <w:pPr>
      <w:keepLines/>
      <w:keepNext/>
      <w:spacing w:before="320" w:after="200"/>
      <w:outlineLvl w:val="8"/>
    </w:pPr>
    <w:rPr>
      <w:rFonts w:ascii="Arial" w:hAnsi="Arial" w:eastAsia="Arial" w:cs="Arial"/>
      <w:i/>
      <w:iCs/>
      <w:szCs w:val="21"/>
    </w:rPr>
  </w:style>
  <w:style w:type="character" w:styleId="767" w:default="1">
    <w:name w:val="Default Paragraph Font"/>
    <w:uiPriority w:val="1"/>
    <w:unhideWhenUsed/>
    <w:qFormat/>
  </w:style>
  <w:style w:type="table" w:styleId="768" w:default="1">
    <w:name w:val="Normal Table"/>
    <w:uiPriority w:val="99"/>
    <w:semiHidden/>
    <w:unhideWhenUsed/>
    <w:qFormat/>
    <w:tblPr>
      <w:tblCellMar>
        <w:left w:w="108" w:type="dxa"/>
        <w:top w:w="0" w:type="dxa"/>
        <w:right w:w="108" w:type="dxa"/>
        <w:bottom w:w="0" w:type="dxa"/>
      </w:tblCellMar>
    </w:tblPr>
  </w:style>
  <w:style w:type="paragraph" w:styleId="769">
    <w:name w:val="Normal Indent"/>
    <w:basedOn w:val="757"/>
    <w:uiPriority w:val="0"/>
    <w:qFormat/>
    <w:pPr>
      <w:ind w:firstLine="420"/>
    </w:pPr>
    <w:rPr>
      <w:szCs w:val="20"/>
    </w:rPr>
  </w:style>
  <w:style w:type="paragraph" w:styleId="770">
    <w:name w:val="toc 7"/>
    <w:basedOn w:val="757"/>
    <w:next w:val="757"/>
    <w:uiPriority w:val="39"/>
    <w:unhideWhenUsed/>
    <w:qFormat/>
    <w:pPr>
      <w:ind w:left="1701"/>
      <w:spacing w:after="57"/>
    </w:pPr>
  </w:style>
  <w:style w:type="paragraph" w:styleId="771">
    <w:name w:val="Caption"/>
    <w:basedOn w:val="757"/>
    <w:next w:val="75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2">
    <w:name w:val="annotation text"/>
    <w:basedOn w:val="757"/>
    <w:uiPriority w:val="0"/>
    <w:qFormat/>
    <w:pPr>
      <w:jc w:val="left"/>
    </w:pPr>
  </w:style>
  <w:style w:type="paragraph" w:styleId="773">
    <w:name w:val="Body Text"/>
    <w:basedOn w:val="757"/>
    <w:uiPriority w:val="0"/>
    <w:semiHidden/>
    <w:qFormat/>
  </w:style>
  <w:style w:type="paragraph" w:styleId="774">
    <w:name w:val="Body Text Indent"/>
    <w:basedOn w:val="757"/>
    <w:next w:val="775"/>
    <w:uiPriority w:val="0"/>
    <w:unhideWhenUsed/>
    <w:qFormat/>
    <w:pPr>
      <w:ind w:left="420"/>
      <w:spacing w:after="120"/>
    </w:pPr>
    <w:rPr>
      <w:b/>
    </w:rPr>
  </w:style>
  <w:style w:type="paragraph" w:styleId="775">
    <w:name w:val="envelope return"/>
    <w:basedOn w:val="757"/>
    <w:uiPriority w:val="0"/>
    <w:qFormat/>
    <w:rPr>
      <w:rFonts w:ascii="Arial" w:hAnsi="Arial" w:eastAsia="宋体" w:cs="宋体"/>
    </w:rPr>
  </w:style>
  <w:style w:type="paragraph" w:styleId="776">
    <w:name w:val="index 4"/>
    <w:next w:val="757"/>
    <w:uiPriority w:val="0"/>
    <w:qFormat/>
    <w:pPr>
      <w:ind w:left="600"/>
      <w:jc w:val="both"/>
      <w:widowControl w:val="off"/>
    </w:pPr>
    <w:rPr>
      <w:rFonts w:hint="default" w:ascii="Times New Roman" w:hAnsi="Times New Roman" w:eastAsia="宋体" w:cs="Times New Roman"/>
      <w:sz w:val="21"/>
      <w:szCs w:val="24"/>
      <w:lang w:val="en-US" w:eastAsia="zh-CN" w:bidi="ar-SA"/>
    </w:rPr>
  </w:style>
  <w:style w:type="paragraph" w:styleId="777">
    <w:name w:val="toc 5"/>
    <w:basedOn w:val="757"/>
    <w:next w:val="757"/>
    <w:uiPriority w:val="39"/>
    <w:unhideWhenUsed/>
    <w:qFormat/>
    <w:pPr>
      <w:ind w:left="1134"/>
      <w:spacing w:after="57"/>
    </w:pPr>
  </w:style>
  <w:style w:type="paragraph" w:styleId="778">
    <w:name w:val="toc 3"/>
    <w:basedOn w:val="757"/>
    <w:next w:val="757"/>
    <w:uiPriority w:val="39"/>
    <w:unhideWhenUsed/>
    <w:qFormat/>
    <w:pPr>
      <w:ind w:left="567"/>
      <w:spacing w:after="57"/>
    </w:pPr>
  </w:style>
  <w:style w:type="paragraph" w:styleId="779">
    <w:name w:val="Plain Text"/>
    <w:basedOn w:val="757"/>
    <w:uiPriority w:val="0"/>
    <w:qFormat/>
    <w:rPr>
      <w:rFonts w:ascii="宋体" w:hAnsi="Courier New"/>
      <w:sz w:val="20"/>
    </w:rPr>
  </w:style>
  <w:style w:type="paragraph" w:styleId="780">
    <w:name w:val="toc 8"/>
    <w:basedOn w:val="757"/>
    <w:next w:val="757"/>
    <w:uiPriority w:val="39"/>
    <w:unhideWhenUsed/>
    <w:qFormat/>
    <w:pPr>
      <w:ind w:left="1984"/>
      <w:spacing w:after="57"/>
    </w:pPr>
  </w:style>
  <w:style w:type="paragraph" w:styleId="781">
    <w:name w:val="Body Text Indent 2"/>
    <w:basedOn w:val="757"/>
    <w:uiPriority w:val="0"/>
    <w:qFormat/>
    <w:pPr>
      <w:ind w:left="420"/>
      <w:spacing w:after="120" w:line="480" w:lineRule="auto"/>
    </w:pPr>
  </w:style>
  <w:style w:type="paragraph" w:styleId="782">
    <w:name w:val="endnote text"/>
    <w:basedOn w:val="757"/>
    <w:link w:val="1003"/>
    <w:uiPriority w:val="99"/>
    <w:semiHidden/>
    <w:unhideWhenUsed/>
    <w:qFormat/>
    <w:rPr>
      <w:sz w:val="20"/>
    </w:rPr>
  </w:style>
  <w:style w:type="paragraph" w:styleId="783">
    <w:name w:val="Footer"/>
    <w:basedOn w:val="757"/>
    <w:link w:val="876"/>
    <w:uiPriority w:val="99"/>
    <w:unhideWhenUsed/>
    <w:qFormat/>
    <w:pPr>
      <w:tabs>
        <w:tab w:val="center" w:pos="7143" w:leader="none"/>
        <w:tab w:val="right" w:pos="14287" w:leader="none"/>
      </w:tabs>
    </w:pPr>
  </w:style>
  <w:style w:type="paragraph" w:styleId="784">
    <w:name w:val="Header"/>
    <w:basedOn w:val="757"/>
    <w:link w:val="874"/>
    <w:uiPriority w:val="99"/>
    <w:unhideWhenUsed/>
    <w:qFormat/>
    <w:pPr>
      <w:tabs>
        <w:tab w:val="center" w:pos="7143" w:leader="none"/>
        <w:tab w:val="right" w:pos="14287" w:leader="none"/>
      </w:tabs>
    </w:pPr>
  </w:style>
  <w:style w:type="paragraph" w:styleId="785">
    <w:name w:val="toc 1"/>
    <w:basedOn w:val="757"/>
    <w:next w:val="757"/>
    <w:uiPriority w:val="39"/>
    <w:unhideWhenUsed/>
    <w:qFormat/>
    <w:pPr>
      <w:spacing w:after="57"/>
    </w:pPr>
  </w:style>
  <w:style w:type="paragraph" w:styleId="786">
    <w:name w:val="toc 4"/>
    <w:basedOn w:val="757"/>
    <w:next w:val="757"/>
    <w:uiPriority w:val="39"/>
    <w:unhideWhenUsed/>
    <w:qFormat/>
    <w:pPr>
      <w:ind w:left="850"/>
      <w:spacing w:after="57"/>
    </w:pPr>
  </w:style>
  <w:style w:type="paragraph" w:styleId="787">
    <w:name w:val="index heading"/>
    <w:basedOn w:val="757"/>
    <w:next w:val="788"/>
    <w:uiPriority w:val="99"/>
    <w:unhideWhenUsed/>
    <w:qFormat/>
    <w:rPr>
      <w:rFonts w:ascii="Cambria" w:hAnsi="Cambria" w:eastAsia="宋体" w:cs="Times New Roman"/>
      <w:b/>
      <w:bCs/>
    </w:rPr>
  </w:style>
  <w:style w:type="paragraph" w:styleId="788">
    <w:name w:val="index 1"/>
    <w:basedOn w:val="757"/>
    <w:next w:val="757"/>
    <w:uiPriority w:val="0"/>
    <w:qFormat/>
    <w:pPr>
      <w:jc w:val="center"/>
      <w:spacing w:line="220" w:lineRule="exact"/>
    </w:pPr>
    <w:rPr>
      <w:rFonts w:ascii="仿宋_GB2312" w:eastAsia="仿宋_GB2312"/>
      <w:szCs w:val="20"/>
    </w:rPr>
  </w:style>
  <w:style w:type="paragraph" w:styleId="789">
    <w:name w:val="Subtitle"/>
    <w:basedOn w:val="757"/>
    <w:next w:val="757"/>
    <w:link w:val="869"/>
    <w:uiPriority w:val="11"/>
    <w:qFormat/>
    <w:pPr>
      <w:spacing w:before="200" w:after="200"/>
    </w:pPr>
    <w:rPr>
      <w:sz w:val="24"/>
      <w:szCs w:val="24"/>
    </w:rPr>
  </w:style>
  <w:style w:type="paragraph" w:styleId="790">
    <w:name w:val="footnote text"/>
    <w:basedOn w:val="757"/>
    <w:link w:val="1002"/>
    <w:uiPriority w:val="99"/>
    <w:semiHidden/>
    <w:unhideWhenUsed/>
    <w:qFormat/>
    <w:pPr>
      <w:spacing w:after="40"/>
    </w:pPr>
    <w:rPr>
      <w:sz w:val="18"/>
    </w:rPr>
  </w:style>
  <w:style w:type="paragraph" w:styleId="791">
    <w:name w:val="toc 6"/>
    <w:basedOn w:val="757"/>
    <w:next w:val="757"/>
    <w:uiPriority w:val="39"/>
    <w:unhideWhenUsed/>
    <w:qFormat/>
    <w:pPr>
      <w:ind w:left="1417"/>
      <w:spacing w:after="57"/>
    </w:pPr>
  </w:style>
  <w:style w:type="paragraph" w:styleId="792">
    <w:name w:val="table of figures"/>
    <w:basedOn w:val="757"/>
    <w:next w:val="757"/>
    <w:uiPriority w:val="99"/>
    <w:unhideWhenUsed/>
    <w:qFormat/>
  </w:style>
  <w:style w:type="paragraph" w:styleId="793">
    <w:name w:val="toc 2"/>
    <w:basedOn w:val="757"/>
    <w:next w:val="757"/>
    <w:uiPriority w:val="39"/>
    <w:unhideWhenUsed/>
    <w:qFormat/>
    <w:pPr>
      <w:ind w:left="283"/>
      <w:spacing w:after="57"/>
    </w:pPr>
  </w:style>
  <w:style w:type="paragraph" w:styleId="794">
    <w:name w:val="toc 9"/>
    <w:basedOn w:val="757"/>
    <w:next w:val="757"/>
    <w:uiPriority w:val="39"/>
    <w:unhideWhenUsed/>
    <w:qFormat/>
    <w:pPr>
      <w:ind w:left="2268"/>
      <w:spacing w:after="57"/>
    </w:pPr>
  </w:style>
  <w:style w:type="paragraph" w:styleId="795">
    <w:name w:val="Normal (Web)"/>
    <w:basedOn w:val="757"/>
    <w:uiPriority w:val="99"/>
    <w:semiHidden/>
    <w:unhideWhenUsed/>
    <w:qFormat/>
    <w:rPr>
      <w:sz w:val="24"/>
    </w:rPr>
  </w:style>
  <w:style w:type="paragraph" w:styleId="796">
    <w:name w:val="Title"/>
    <w:basedOn w:val="757"/>
    <w:next w:val="757"/>
    <w:link w:val="868"/>
    <w:uiPriority w:val="10"/>
    <w:qFormat/>
    <w:pPr>
      <w:contextualSpacing/>
      <w:spacing w:before="300" w:after="200"/>
    </w:pPr>
    <w:rPr>
      <w:sz w:val="48"/>
      <w:szCs w:val="48"/>
    </w:rPr>
  </w:style>
  <w:style w:type="paragraph" w:styleId="797">
    <w:name w:val="Body Text First Indent"/>
    <w:basedOn w:val="773"/>
    <w:uiPriority w:val="0"/>
    <w:qFormat/>
    <w:pPr>
      <w:ind w:firstLine="200"/>
      <w:spacing w:line="360" w:lineRule="auto"/>
    </w:pPr>
    <w:rPr>
      <w:rFonts w:ascii="仿宋_GB2312" w:eastAsia="仿宋_GB2312"/>
      <w:sz w:val="30"/>
      <w:szCs w:val="30"/>
    </w:rPr>
  </w:style>
  <w:style w:type="paragraph" w:styleId="798">
    <w:name w:val="Body Text First Indent 2"/>
    <w:basedOn w:val="774"/>
    <w:next w:val="757"/>
    <w:uiPriority w:val="0"/>
    <w:qFormat/>
    <w:pPr>
      <w:ind w:left="0" w:firstLine="420"/>
      <w:spacing w:after="0" w:line="360" w:lineRule="auto"/>
    </w:pPr>
    <w:rPr>
      <w:rFonts w:ascii="宋体" w:hAnsi="宋体"/>
      <w:szCs w:val="20"/>
    </w:rPr>
  </w:style>
  <w:style w:type="table" w:styleId="79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0">
    <w:name w:val="Strong"/>
    <w:basedOn w:val="767"/>
    <w:uiPriority w:val="22"/>
    <w:qFormat/>
    <w:rPr>
      <w:b/>
    </w:rPr>
  </w:style>
  <w:style w:type="character" w:styleId="801">
    <w:name w:val="endnote reference"/>
    <w:uiPriority w:val="99"/>
    <w:semiHidden/>
    <w:unhideWhenUsed/>
    <w:qFormat/>
    <w:rPr>
      <w:vertAlign w:val="superscript"/>
    </w:rPr>
  </w:style>
  <w:style w:type="character" w:styleId="802">
    <w:name w:val="Hyperlink"/>
    <w:uiPriority w:val="99"/>
    <w:unhideWhenUsed/>
    <w:qFormat/>
    <w:rPr>
      <w:color w:val="0000ff" w:themeColor="hyperlink"/>
      <w:u w:val="single"/>
      <w14:textFill>
        <w14:solidFill>
          <w14:schemeClr w14:val="hlink"/>
        </w14:solidFill>
      </w14:textFill>
    </w:rPr>
  </w:style>
  <w:style w:type="character" w:styleId="803">
    <w:name w:val="footnote reference"/>
    <w:uiPriority w:val="99"/>
    <w:unhideWhenUsed/>
    <w:qFormat/>
    <w:rPr>
      <w:vertAlign w:val="superscript"/>
    </w:rPr>
  </w:style>
  <w:style w:type="paragraph" w:styleId="804" w:customStyle="1">
    <w:name w:val="列出段落"/>
    <w:basedOn w:val="757"/>
    <w:uiPriority w:val="34"/>
    <w:qFormat/>
    <w:pPr>
      <w:ind w:firstLine="420"/>
      <w:jc w:val="left"/>
      <w:widowControl/>
    </w:pPr>
    <w:rPr>
      <w:sz w:val="20"/>
      <w:szCs w:val="20"/>
    </w:rPr>
  </w:style>
  <w:style w:type="character" w:styleId="805" w:customStyle="1">
    <w:name w:val="Heading 1 Char"/>
    <w:basedOn w:val="767"/>
    <w:uiPriority w:val="9"/>
    <w:qFormat/>
    <w:rPr>
      <w:rFonts w:ascii="Arial" w:hAnsi="Arial" w:eastAsia="Arial" w:cs="Arial"/>
      <w:sz w:val="40"/>
      <w:szCs w:val="40"/>
    </w:rPr>
  </w:style>
  <w:style w:type="character" w:styleId="806" w:customStyle="1">
    <w:name w:val="Heading 2 Char"/>
    <w:basedOn w:val="767"/>
    <w:uiPriority w:val="9"/>
    <w:qFormat/>
    <w:rPr>
      <w:rFonts w:ascii="Arial" w:hAnsi="Arial" w:eastAsia="Arial" w:cs="Arial"/>
      <w:sz w:val="34"/>
    </w:rPr>
  </w:style>
  <w:style w:type="character" w:styleId="807" w:customStyle="1">
    <w:name w:val="Heading 3 Char"/>
    <w:basedOn w:val="767"/>
    <w:uiPriority w:val="9"/>
    <w:qFormat/>
    <w:rPr>
      <w:rFonts w:ascii="Arial" w:hAnsi="Arial" w:eastAsia="Arial" w:cs="Arial"/>
      <w:sz w:val="30"/>
      <w:szCs w:val="30"/>
    </w:rPr>
  </w:style>
  <w:style w:type="character" w:styleId="808" w:customStyle="1">
    <w:name w:val="Heading 4 Char"/>
    <w:basedOn w:val="767"/>
    <w:uiPriority w:val="9"/>
    <w:qFormat/>
    <w:rPr>
      <w:rFonts w:ascii="Arial" w:hAnsi="Arial" w:eastAsia="Arial" w:cs="Arial"/>
      <w:b/>
      <w:bCs/>
      <w:sz w:val="26"/>
      <w:szCs w:val="26"/>
    </w:rPr>
  </w:style>
  <w:style w:type="character" w:styleId="809" w:customStyle="1">
    <w:name w:val="Heading 5 Char"/>
    <w:basedOn w:val="767"/>
    <w:uiPriority w:val="9"/>
    <w:qFormat/>
    <w:rPr>
      <w:rFonts w:ascii="Arial" w:hAnsi="Arial" w:eastAsia="Arial" w:cs="Arial"/>
      <w:b/>
      <w:bCs/>
      <w:sz w:val="24"/>
      <w:szCs w:val="24"/>
    </w:rPr>
  </w:style>
  <w:style w:type="character" w:styleId="810" w:customStyle="1">
    <w:name w:val="Heading 6 Char"/>
    <w:basedOn w:val="767"/>
    <w:uiPriority w:val="9"/>
    <w:qFormat/>
    <w:rPr>
      <w:rFonts w:ascii="Arial" w:hAnsi="Arial" w:eastAsia="Arial" w:cs="Arial"/>
      <w:b/>
      <w:bCs/>
      <w:sz w:val="22"/>
      <w:szCs w:val="22"/>
    </w:rPr>
  </w:style>
  <w:style w:type="character" w:styleId="811" w:customStyle="1">
    <w:name w:val="Heading 7 Char"/>
    <w:basedOn w:val="767"/>
    <w:uiPriority w:val="9"/>
    <w:qFormat/>
    <w:rPr>
      <w:rFonts w:ascii="Arial" w:hAnsi="Arial" w:eastAsia="Arial" w:cs="Arial"/>
      <w:b/>
      <w:bCs/>
      <w:i/>
      <w:iCs/>
      <w:sz w:val="22"/>
      <w:szCs w:val="22"/>
    </w:rPr>
  </w:style>
  <w:style w:type="character" w:styleId="812" w:customStyle="1">
    <w:name w:val="Heading 8 Char"/>
    <w:basedOn w:val="767"/>
    <w:uiPriority w:val="9"/>
    <w:qFormat/>
    <w:rPr>
      <w:rFonts w:ascii="Arial" w:hAnsi="Arial" w:eastAsia="Arial" w:cs="Arial"/>
      <w:i/>
      <w:iCs/>
      <w:sz w:val="22"/>
      <w:szCs w:val="22"/>
    </w:rPr>
  </w:style>
  <w:style w:type="character" w:styleId="813" w:customStyle="1">
    <w:name w:val="Heading 9 Char"/>
    <w:basedOn w:val="767"/>
    <w:uiPriority w:val="9"/>
    <w:qFormat/>
    <w:rPr>
      <w:rFonts w:ascii="Arial" w:hAnsi="Arial" w:eastAsia="Arial" w:cs="Arial"/>
      <w:i/>
      <w:iCs/>
      <w:sz w:val="21"/>
      <w:szCs w:val="21"/>
    </w:rPr>
  </w:style>
  <w:style w:type="character" w:styleId="814" w:customStyle="1">
    <w:name w:val="Title Char"/>
    <w:basedOn w:val="767"/>
    <w:uiPriority w:val="10"/>
    <w:qFormat/>
    <w:rPr>
      <w:sz w:val="48"/>
      <w:szCs w:val="48"/>
    </w:rPr>
  </w:style>
  <w:style w:type="character" w:styleId="815" w:customStyle="1">
    <w:name w:val="Subtitle Char"/>
    <w:basedOn w:val="767"/>
    <w:uiPriority w:val="11"/>
    <w:qFormat/>
    <w:rPr>
      <w:sz w:val="24"/>
      <w:szCs w:val="24"/>
    </w:rPr>
  </w:style>
  <w:style w:type="character" w:styleId="816" w:customStyle="1">
    <w:name w:val="Quote Char"/>
    <w:uiPriority w:val="29"/>
    <w:qFormat/>
    <w:rPr>
      <w:i/>
    </w:rPr>
  </w:style>
  <w:style w:type="character" w:styleId="817" w:customStyle="1">
    <w:name w:val="Intense Quote Char"/>
    <w:uiPriority w:val="30"/>
    <w:qFormat/>
    <w:rPr>
      <w:i/>
    </w:rPr>
  </w:style>
  <w:style w:type="character" w:styleId="818" w:customStyle="1">
    <w:name w:val="Header Char"/>
    <w:basedOn w:val="767"/>
    <w:uiPriority w:val="99"/>
    <w:qFormat/>
  </w:style>
  <w:style w:type="character" w:styleId="819" w:customStyle="1">
    <w:name w:val="Caption Char"/>
    <w:uiPriority w:val="99"/>
    <w:qFormat/>
  </w:style>
  <w:style w:type="table" w:styleId="820" w:customStyle="1">
    <w:name w:val="Plain Table 1"/>
    <w:basedOn w:val="76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2"/>
    <w:basedOn w:val="76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3"/>
    <w:basedOn w:val="7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Plain Table 4"/>
    <w:basedOn w:val="7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Plain Table 5"/>
    <w:basedOn w:val="7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Grid Table 1 Light"/>
    <w:basedOn w:val="76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2"/>
    <w:basedOn w:val="7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7" w:customStyle="1">
    <w:name w:val="Grid Table 3"/>
    <w:basedOn w:val="7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w:basedOn w:val="76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5 Dark"/>
    <w:basedOn w:val="7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6 Colorful"/>
    <w:basedOn w:val="76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1" w:customStyle="1">
    <w:name w:val="Grid Table 7 Colorful"/>
    <w:basedOn w:val="76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List Table 1 Light"/>
    <w:basedOn w:val="76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2"/>
    <w:basedOn w:val="76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List Table 3"/>
    <w:basedOn w:val="7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w:basedOn w:val="7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5 Dark"/>
    <w:basedOn w:val="76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6 Colorful"/>
    <w:basedOn w:val="76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8" w:customStyle="1">
    <w:name w:val="List Table 7 Colorful"/>
    <w:basedOn w:val="76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9" w:customStyle="1">
    <w:name w:val="Footnote Text Char"/>
    <w:uiPriority w:val="99"/>
    <w:qFormat/>
    <w:rPr>
      <w:sz w:val="18"/>
    </w:rPr>
  </w:style>
  <w:style w:type="character" w:styleId="840" w:customStyle="1">
    <w:name w:val="Endnote Text Char"/>
    <w:uiPriority w:val="99"/>
    <w:qFormat/>
    <w:rPr>
      <w:sz w:val="20"/>
    </w:rPr>
  </w:style>
  <w:style w:type="paragraph" w:styleId="841" w:customStyle="1">
    <w:name w:val="TOC Heading"/>
    <w:uiPriority w:val="39"/>
    <w:unhideWhenUsed/>
    <w:qFormat/>
    <w:rPr>
      <w:rFonts w:hint="default" w:ascii="Times New Roman" w:hAnsi="Times New Roman" w:eastAsia="宋体" w:cs="Times New Roman"/>
    </w:rPr>
  </w:style>
  <w:style w:type="paragraph" w:styleId="842" w:customStyle="1">
    <w:name w:val="列出段落1"/>
    <w:basedOn w:val="757"/>
    <w:link w:val="1072"/>
    <w:uiPriority w:val="0"/>
    <w:qFormat/>
    <w:pPr>
      <w:contextualSpacing/>
      <w:ind w:left="720"/>
      <w:jc w:val="left"/>
      <w:widowControl/>
    </w:pPr>
    <w:rPr>
      <w:rFonts w:ascii="Calibri" w:hAnsi="Calibri"/>
      <w:sz w:val="24"/>
      <w:szCs w:val="24"/>
      <w:lang w:eastAsia="en-US" w:bidi="en-US"/>
    </w:rPr>
  </w:style>
  <w:style w:type="paragraph" w:styleId="843" w:customStyle="1">
    <w:name w:val="正文文本缩进1"/>
    <w:basedOn w:val="757"/>
    <w:next w:val="844"/>
    <w:link w:val="1027"/>
    <w:uiPriority w:val="0"/>
    <w:unhideWhenUsed/>
    <w:qFormat/>
    <w:pPr>
      <w:ind w:left="420"/>
      <w:spacing w:after="120"/>
    </w:pPr>
  </w:style>
  <w:style w:type="paragraph" w:styleId="844" w:customStyle="1">
    <w:name w:val="正文首行缩进 21"/>
    <w:basedOn w:val="843"/>
    <w:link w:val="1062"/>
    <w:uiPriority w:val="0"/>
    <w:qFormat/>
    <w:pPr>
      <w:ind w:left="0" w:firstLine="420"/>
      <w:spacing w:after="0" w:line="360" w:lineRule="auto"/>
    </w:pPr>
    <w:rPr>
      <w:rFonts w:ascii="宋体" w:hAnsi="宋体"/>
      <w:szCs w:val="20"/>
    </w:rPr>
  </w:style>
  <w:style w:type="character" w:styleId="845" w:customStyle="1">
    <w:name w:val="标题 3 Char"/>
    <w:link w:val="846"/>
    <w:uiPriority w:val="0"/>
    <w:qFormat/>
    <w:rPr>
      <w:rFonts w:ascii="Times New Roman" w:hAnsi="Times New Roman" w:eastAsia="宋体" w:cs="Times New Roman"/>
      <w:b/>
      <w:bCs/>
      <w:sz w:val="32"/>
      <w:szCs w:val="32"/>
    </w:rPr>
  </w:style>
  <w:style w:type="paragraph" w:styleId="846" w:customStyle="1">
    <w:name w:val="标题 31"/>
    <w:basedOn w:val="757"/>
    <w:next w:val="847"/>
    <w:link w:val="845"/>
    <w:uiPriority w:val="0"/>
    <w:qFormat/>
    <w:pPr>
      <w:keepLines/>
      <w:keepNext/>
      <w:spacing w:before="260" w:after="260" w:line="416" w:lineRule="auto"/>
      <w:outlineLvl w:val="2"/>
    </w:pPr>
    <w:rPr>
      <w:b/>
      <w:bCs/>
      <w:sz w:val="32"/>
      <w:szCs w:val="32"/>
    </w:rPr>
  </w:style>
  <w:style w:type="paragraph" w:styleId="847" w:customStyle="1">
    <w:name w:val="正文缩进1"/>
    <w:basedOn w:val="757"/>
    <w:link w:val="1011"/>
    <w:uiPriority w:val="0"/>
    <w:qFormat/>
    <w:pPr>
      <w:ind w:firstLine="420"/>
    </w:pPr>
    <w:rPr>
      <w:szCs w:val="21"/>
    </w:rPr>
  </w:style>
  <w:style w:type="character" w:styleId="848" w:customStyle="1">
    <w:name w:val="标题 2 Char"/>
    <w:link w:val="849"/>
    <w:uiPriority w:val="0"/>
    <w:qFormat/>
    <w:rPr>
      <w:rFonts w:ascii="Arial" w:hAnsi="Arial" w:eastAsia="幼圆" w:cs="Arial"/>
      <w:b/>
      <w:bCs/>
      <w:sz w:val="44"/>
      <w:szCs w:val="44"/>
    </w:rPr>
  </w:style>
  <w:style w:type="paragraph" w:styleId="849" w:customStyle="1">
    <w:name w:val="标题 21"/>
    <w:basedOn w:val="757"/>
    <w:next w:val="847"/>
    <w:link w:val="848"/>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850" w:customStyle="1">
    <w:name w:val="标题 1 Char"/>
    <w:link w:val="851"/>
    <w:uiPriority w:val="0"/>
    <w:qFormat/>
    <w:rPr>
      <w:rFonts w:ascii="楷体_GB2312" w:hAnsi="Times New Roman" w:eastAsia="楷体_GB2312" w:cs="Times New Roman"/>
      <w:sz w:val="28"/>
      <w:szCs w:val="28"/>
    </w:rPr>
  </w:style>
  <w:style w:type="paragraph" w:styleId="851" w:customStyle="1">
    <w:name w:val="标题 11"/>
    <w:basedOn w:val="757"/>
    <w:next w:val="757"/>
    <w:link w:val="850"/>
    <w:uiPriority w:val="0"/>
    <w:qFormat/>
    <w:pPr>
      <w:jc w:val="center"/>
      <w:keepNext/>
      <w:outlineLvl w:val="0"/>
    </w:pPr>
    <w:rPr>
      <w:rFonts w:ascii="楷体_GB2312" w:eastAsia="楷体_GB2312"/>
      <w:sz w:val="28"/>
      <w:szCs w:val="28"/>
    </w:rPr>
  </w:style>
  <w:style w:type="character" w:styleId="852" w:customStyle="1">
    <w:name w:val="标题 4 Char"/>
    <w:link w:val="853"/>
    <w:uiPriority w:val="0"/>
    <w:qFormat/>
    <w:rPr>
      <w:rFonts w:ascii="Arial" w:hAnsi="Arial" w:eastAsia="黑体" w:cs="Arial"/>
      <w:b/>
      <w:bCs/>
      <w:sz w:val="28"/>
      <w:szCs w:val="28"/>
    </w:rPr>
  </w:style>
  <w:style w:type="paragraph" w:styleId="853" w:customStyle="1">
    <w:name w:val="标题 41"/>
    <w:basedOn w:val="757"/>
    <w:next w:val="847"/>
    <w:link w:val="852"/>
    <w:uiPriority w:val="0"/>
    <w:qFormat/>
    <w:pPr>
      <w:keepLines/>
      <w:keepNext/>
      <w:spacing w:before="280" w:after="290" w:line="376" w:lineRule="auto"/>
      <w:outlineLvl w:val="3"/>
    </w:pPr>
    <w:rPr>
      <w:rFonts w:ascii="Arial" w:hAnsi="Arial" w:eastAsia="黑体" w:cs="Arial"/>
      <w:b/>
      <w:bCs/>
      <w:sz w:val="28"/>
      <w:szCs w:val="28"/>
    </w:rPr>
  </w:style>
  <w:style w:type="character" w:styleId="854" w:customStyle="1">
    <w:name w:val="font41"/>
    <w:basedOn w:val="767"/>
    <w:link w:val="757"/>
    <w:uiPriority w:val="0"/>
    <w:qFormat/>
    <w:rPr>
      <w:rFonts w:hint="eastAsia" w:ascii="仿宋" w:hAnsi="仿宋" w:eastAsia="仿宋" w:cs="仿宋"/>
      <w:color w:val="000000"/>
      <w:sz w:val="24"/>
      <w:szCs w:val="24"/>
      <w:u w:val="none"/>
    </w:rPr>
  </w:style>
  <w:style w:type="character" w:styleId="855" w:customStyle="1">
    <w:name w:val="默认段落字体1"/>
    <w:link w:val="757"/>
    <w:uiPriority w:val="1"/>
    <w:unhideWhenUsed/>
    <w:qFormat/>
  </w:style>
  <w:style w:type="paragraph" w:styleId="856" w:customStyle="1">
    <w:name w:val="索引 41"/>
    <w:basedOn w:val="757"/>
    <w:next w:val="757"/>
    <w:uiPriority w:val="0"/>
    <w:semiHidden/>
    <w:qFormat/>
    <w:pPr>
      <w:ind w:left="1260"/>
    </w:pPr>
    <w:rPr>
      <w:rFonts w:ascii="Calibri" w:hAnsi="Calibri" w:eastAsia="Calibri" w:cs="宋体"/>
      <w:sz w:val="20"/>
      <w:lang w:val="zh-CN"/>
    </w:rPr>
  </w:style>
  <w:style w:type="character" w:styleId="857" w:customStyle="1">
    <w:name w:val="标题 1 Char1"/>
    <w:link w:val="758"/>
    <w:uiPriority w:val="9"/>
    <w:qFormat/>
    <w:rPr>
      <w:rFonts w:ascii="Arial" w:hAnsi="Arial" w:eastAsia="Arial" w:cs="Arial"/>
      <w:sz w:val="40"/>
      <w:szCs w:val="40"/>
    </w:rPr>
  </w:style>
  <w:style w:type="character" w:styleId="858" w:customStyle="1">
    <w:name w:val="标题 2 Char1"/>
    <w:link w:val="759"/>
    <w:uiPriority w:val="9"/>
    <w:qFormat/>
    <w:rPr>
      <w:rFonts w:ascii="Arial" w:hAnsi="Arial" w:eastAsia="Arial" w:cs="Arial"/>
      <w:sz w:val="34"/>
    </w:rPr>
  </w:style>
  <w:style w:type="character" w:styleId="859" w:customStyle="1">
    <w:name w:val="标题 3 Char1"/>
    <w:link w:val="760"/>
    <w:uiPriority w:val="9"/>
    <w:qFormat/>
    <w:rPr>
      <w:rFonts w:ascii="Arial" w:hAnsi="Arial" w:eastAsia="Arial" w:cs="Arial"/>
      <w:sz w:val="30"/>
      <w:szCs w:val="30"/>
    </w:rPr>
  </w:style>
  <w:style w:type="character" w:styleId="860" w:customStyle="1">
    <w:name w:val="标题 4 Char1"/>
    <w:link w:val="761"/>
    <w:uiPriority w:val="9"/>
    <w:qFormat/>
    <w:rPr>
      <w:rFonts w:ascii="Arial" w:hAnsi="Arial" w:eastAsia="Arial" w:cs="Arial"/>
      <w:b/>
      <w:bCs/>
      <w:sz w:val="26"/>
      <w:szCs w:val="26"/>
    </w:rPr>
  </w:style>
  <w:style w:type="character" w:styleId="861" w:customStyle="1">
    <w:name w:val="标题 5 Char1"/>
    <w:link w:val="762"/>
    <w:uiPriority w:val="9"/>
    <w:qFormat/>
    <w:rPr>
      <w:rFonts w:ascii="Arial" w:hAnsi="Arial" w:eastAsia="Arial" w:cs="Arial"/>
      <w:b/>
      <w:bCs/>
      <w:sz w:val="24"/>
      <w:szCs w:val="24"/>
    </w:rPr>
  </w:style>
  <w:style w:type="character" w:styleId="862" w:customStyle="1">
    <w:name w:val="标题 6 Char1"/>
    <w:link w:val="763"/>
    <w:uiPriority w:val="9"/>
    <w:qFormat/>
    <w:rPr>
      <w:rFonts w:ascii="Arial" w:hAnsi="Arial" w:eastAsia="Arial" w:cs="Arial"/>
      <w:b/>
      <w:bCs/>
      <w:sz w:val="22"/>
      <w:szCs w:val="22"/>
    </w:rPr>
  </w:style>
  <w:style w:type="character" w:styleId="863" w:customStyle="1">
    <w:name w:val="标题 7 Char1"/>
    <w:link w:val="764"/>
    <w:uiPriority w:val="9"/>
    <w:qFormat/>
    <w:rPr>
      <w:rFonts w:ascii="Arial" w:hAnsi="Arial" w:eastAsia="Arial" w:cs="Arial"/>
      <w:b/>
      <w:bCs/>
      <w:i/>
      <w:iCs/>
      <w:sz w:val="22"/>
      <w:szCs w:val="22"/>
    </w:rPr>
  </w:style>
  <w:style w:type="character" w:styleId="864" w:customStyle="1">
    <w:name w:val="标题 8 Char1"/>
    <w:link w:val="765"/>
    <w:uiPriority w:val="9"/>
    <w:qFormat/>
    <w:rPr>
      <w:rFonts w:ascii="Arial" w:hAnsi="Arial" w:eastAsia="Arial" w:cs="Arial"/>
      <w:i/>
      <w:iCs/>
      <w:sz w:val="22"/>
      <w:szCs w:val="22"/>
    </w:rPr>
  </w:style>
  <w:style w:type="character" w:styleId="865" w:customStyle="1">
    <w:name w:val="标题 9 Char1"/>
    <w:link w:val="766"/>
    <w:uiPriority w:val="9"/>
    <w:qFormat/>
    <w:rPr>
      <w:rFonts w:ascii="Arial" w:hAnsi="Arial" w:eastAsia="Arial" w:cs="Arial"/>
      <w:i/>
      <w:iCs/>
      <w:sz w:val="21"/>
      <w:szCs w:val="21"/>
    </w:rPr>
  </w:style>
  <w:style w:type="paragraph" w:styleId="866">
    <w:name w:val="List Paragraph"/>
    <w:basedOn w:val="757"/>
    <w:uiPriority w:val="34"/>
    <w:qFormat/>
    <w:pPr>
      <w:contextualSpacing/>
      <w:ind w:left="720"/>
    </w:pPr>
  </w:style>
  <w:style w:type="paragraph" w:styleId="867">
    <w:name w:val="No Spacing"/>
    <w:uiPriority w:val="1"/>
    <w:qFormat/>
    <w:rPr>
      <w:rFonts w:hint="default" w:ascii="Times New Roman" w:hAnsi="Times New Roman" w:eastAsia="宋体" w:cs="Times New Roman"/>
      <w:lang w:val="en-US" w:eastAsia="zh-CN" w:bidi="ar-SA"/>
    </w:rPr>
  </w:style>
  <w:style w:type="character" w:styleId="868" w:customStyle="1">
    <w:name w:val="标题 Char"/>
    <w:link w:val="796"/>
    <w:uiPriority w:val="10"/>
    <w:qFormat/>
    <w:rPr>
      <w:sz w:val="48"/>
      <w:szCs w:val="48"/>
    </w:rPr>
  </w:style>
  <w:style w:type="character" w:styleId="869" w:customStyle="1">
    <w:name w:val="副标题 Char"/>
    <w:link w:val="789"/>
    <w:uiPriority w:val="11"/>
    <w:qFormat/>
    <w:rPr>
      <w:sz w:val="24"/>
      <w:szCs w:val="24"/>
    </w:rPr>
  </w:style>
  <w:style w:type="paragraph" w:styleId="870">
    <w:name w:val="Quote"/>
    <w:basedOn w:val="757"/>
    <w:next w:val="757"/>
    <w:link w:val="871"/>
    <w:uiPriority w:val="29"/>
    <w:qFormat/>
    <w:pPr>
      <w:ind w:left="720" w:right="720"/>
    </w:pPr>
    <w:rPr>
      <w:i/>
    </w:rPr>
  </w:style>
  <w:style w:type="character" w:styleId="871" w:customStyle="1">
    <w:name w:val="引用 Char"/>
    <w:link w:val="870"/>
    <w:uiPriority w:val="29"/>
    <w:qFormat/>
    <w:rPr>
      <w:i/>
    </w:rPr>
  </w:style>
  <w:style w:type="paragraph" w:styleId="872">
    <w:name w:val="Intense Quote"/>
    <w:basedOn w:val="757"/>
    <w:next w:val="757"/>
    <w:link w:val="8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明显引用 Char"/>
    <w:link w:val="872"/>
    <w:uiPriority w:val="30"/>
    <w:qFormat/>
    <w:rPr>
      <w:i/>
    </w:rPr>
  </w:style>
  <w:style w:type="character" w:styleId="874" w:customStyle="1">
    <w:name w:val="页眉 Char1"/>
    <w:link w:val="784"/>
    <w:uiPriority w:val="99"/>
    <w:qFormat/>
  </w:style>
  <w:style w:type="character" w:styleId="875" w:customStyle="1">
    <w:name w:val="Footer Char"/>
    <w:uiPriority w:val="99"/>
    <w:qFormat/>
  </w:style>
  <w:style w:type="character" w:styleId="876" w:customStyle="1">
    <w:name w:val="页脚 Char1"/>
    <w:link w:val="783"/>
    <w:uiPriority w:val="99"/>
    <w:qFormat/>
  </w:style>
  <w:style w:type="table" w:styleId="87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2" w:customStyle="1">
    <w:name w:val="脚注文本 Char"/>
    <w:link w:val="790"/>
    <w:uiPriority w:val="99"/>
    <w:qFormat/>
    <w:rPr>
      <w:sz w:val="18"/>
    </w:rPr>
  </w:style>
  <w:style w:type="character" w:styleId="1003" w:customStyle="1">
    <w:name w:val="尾注文本 Char"/>
    <w:link w:val="782"/>
    <w:uiPriority w:val="99"/>
    <w:qFormat/>
    <w:rPr>
      <w:sz w:val="20"/>
    </w:rPr>
  </w:style>
  <w:style w:type="paragraph" w:styleId="1004" w:customStyle="1">
    <w:name w:val="TOC 标题1"/>
    <w:uiPriority w:val="39"/>
    <w:unhideWhenUsed/>
    <w:qFormat/>
    <w:rPr>
      <w:rFonts w:hint="default" w:ascii="Times New Roman" w:hAnsi="Times New Roman" w:eastAsia="宋体" w:cs="Times New Roman"/>
      <w:lang w:val="en-US" w:eastAsia="zh-CN" w:bidi="ar-SA"/>
    </w:rPr>
  </w:style>
  <w:style w:type="paragraph" w:styleId="1005" w:customStyle="1">
    <w:name w:val="标题 51"/>
    <w:basedOn w:val="757"/>
    <w:next w:val="847"/>
    <w:link w:val="1012"/>
    <w:uiPriority w:val="0"/>
    <w:qFormat/>
    <w:pPr>
      <w:keepNext/>
      <w:outlineLvl w:val="4"/>
    </w:pPr>
    <w:rPr>
      <w:rFonts w:ascii="宋体"/>
      <w:color w:val="000000"/>
      <w:sz w:val="28"/>
      <w:szCs w:val="28"/>
    </w:rPr>
  </w:style>
  <w:style w:type="paragraph" w:styleId="1006" w:customStyle="1">
    <w:name w:val="标题 61"/>
    <w:basedOn w:val="757"/>
    <w:next w:val="757"/>
    <w:link w:val="101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07" w:customStyle="1">
    <w:name w:val="标题 71"/>
    <w:basedOn w:val="757"/>
    <w:next w:val="757"/>
    <w:link w:val="1014"/>
    <w:uiPriority w:val="0"/>
    <w:qFormat/>
    <w:pPr>
      <w:numPr>
        <w:ilvl w:val="6"/>
        <w:numId w:val="1"/>
      </w:numPr>
      <w:keepLines/>
      <w:keepNext/>
      <w:spacing w:before="240" w:after="64" w:line="320" w:lineRule="auto"/>
      <w:outlineLvl w:val="6"/>
    </w:pPr>
    <w:rPr>
      <w:b/>
      <w:bCs/>
      <w:sz w:val="24"/>
      <w:szCs w:val="24"/>
    </w:rPr>
  </w:style>
  <w:style w:type="paragraph" w:styleId="1008" w:customStyle="1">
    <w:name w:val="标题 81"/>
    <w:basedOn w:val="757"/>
    <w:next w:val="757"/>
    <w:link w:val="101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09" w:customStyle="1">
    <w:name w:val="标题 91"/>
    <w:basedOn w:val="757"/>
    <w:next w:val="757"/>
    <w:link w:val="1016"/>
    <w:uiPriority w:val="0"/>
    <w:qFormat/>
    <w:pPr>
      <w:numPr>
        <w:ilvl w:val="8"/>
        <w:numId w:val="1"/>
      </w:numPr>
      <w:keepLines/>
      <w:keepNext/>
      <w:spacing w:before="240" w:after="64" w:line="320" w:lineRule="auto"/>
      <w:outlineLvl w:val="8"/>
    </w:pPr>
    <w:rPr>
      <w:rFonts w:ascii="Arial" w:hAnsi="Arial" w:eastAsia="黑体"/>
      <w:szCs w:val="21"/>
    </w:rPr>
  </w:style>
  <w:style w:type="table" w:styleId="1010" w:customStyle="1">
    <w:name w:val="普通表格11"/>
    <w:uiPriority w:val="99"/>
    <w:unhideWhenUsed/>
    <w:qFormat/>
    <w:tblPr>
      <w:tblCellMar>
        <w:left w:w="0" w:type="dxa"/>
        <w:top w:w="0" w:type="dxa"/>
        <w:right w:w="0" w:type="dxa"/>
        <w:bottom w:w="0" w:type="dxa"/>
      </w:tblCellMar>
    </w:tblPr>
  </w:style>
  <w:style w:type="character" w:styleId="1011" w:customStyle="1">
    <w:name w:val="正文缩进 Char"/>
    <w:link w:val="847"/>
    <w:uiPriority w:val="0"/>
    <w:qFormat/>
    <w:rPr>
      <w:szCs w:val="21"/>
    </w:rPr>
  </w:style>
  <w:style w:type="character" w:styleId="1012" w:customStyle="1">
    <w:name w:val="标题 5 Char"/>
    <w:link w:val="1005"/>
    <w:uiPriority w:val="0"/>
    <w:qFormat/>
    <w:rPr>
      <w:rFonts w:ascii="宋体" w:hAnsi="Times New Roman" w:eastAsia="宋体" w:cs="Times New Roman"/>
      <w:color w:val="000000"/>
      <w:sz w:val="28"/>
      <w:szCs w:val="28"/>
    </w:rPr>
  </w:style>
  <w:style w:type="character" w:styleId="1013" w:customStyle="1">
    <w:name w:val="标题 6 Char"/>
    <w:link w:val="1006"/>
    <w:uiPriority w:val="0"/>
    <w:qFormat/>
    <w:rPr>
      <w:rFonts w:ascii="Arial" w:hAnsi="Arial" w:eastAsia="黑体" w:cs="Times New Roman"/>
      <w:b/>
      <w:bCs/>
      <w:sz w:val="24"/>
      <w:szCs w:val="24"/>
    </w:rPr>
  </w:style>
  <w:style w:type="character" w:styleId="1014" w:customStyle="1">
    <w:name w:val="标题 7 Char"/>
    <w:link w:val="1007"/>
    <w:uiPriority w:val="0"/>
    <w:qFormat/>
    <w:rPr>
      <w:rFonts w:ascii="Times New Roman" w:hAnsi="Times New Roman" w:eastAsia="宋体" w:cs="Times New Roman"/>
      <w:b/>
      <w:bCs/>
      <w:sz w:val="24"/>
      <w:szCs w:val="24"/>
    </w:rPr>
  </w:style>
  <w:style w:type="character" w:styleId="1015" w:customStyle="1">
    <w:name w:val="标题 8 Char"/>
    <w:link w:val="1008"/>
    <w:uiPriority w:val="0"/>
    <w:qFormat/>
    <w:rPr>
      <w:rFonts w:ascii="Arial" w:hAnsi="Arial" w:eastAsia="黑体" w:cs="Times New Roman"/>
      <w:sz w:val="24"/>
      <w:szCs w:val="24"/>
    </w:rPr>
  </w:style>
  <w:style w:type="character" w:styleId="1016" w:customStyle="1">
    <w:name w:val="标题 9 Char"/>
    <w:link w:val="1009"/>
    <w:uiPriority w:val="0"/>
    <w:qFormat/>
    <w:rPr>
      <w:rFonts w:ascii="Arial" w:hAnsi="Arial" w:eastAsia="黑体" w:cs="Times New Roman"/>
      <w:szCs w:val="21"/>
    </w:rPr>
  </w:style>
  <w:style w:type="paragraph" w:styleId="1017" w:customStyle="1">
    <w:name w:val="列表 31"/>
    <w:basedOn w:val="757"/>
    <w:uiPriority w:val="0"/>
    <w:qFormat/>
    <w:pPr>
      <w:ind w:left="100" w:hanging="200"/>
    </w:pPr>
    <w:rPr>
      <w:szCs w:val="21"/>
    </w:rPr>
  </w:style>
  <w:style w:type="paragraph" w:styleId="1018" w:customStyle="1">
    <w:name w:val="目录 71"/>
    <w:basedOn w:val="757"/>
    <w:next w:val="757"/>
    <w:uiPriority w:val="0"/>
    <w:semiHidden/>
    <w:qFormat/>
    <w:pPr>
      <w:ind w:left="1260"/>
      <w:jc w:val="left"/>
    </w:pPr>
    <w:rPr>
      <w:szCs w:val="21"/>
    </w:rPr>
  </w:style>
  <w:style w:type="paragraph" w:styleId="1019" w:customStyle="1">
    <w:name w:val="文档结构图1"/>
    <w:basedOn w:val="757"/>
    <w:link w:val="1020"/>
    <w:uiPriority w:val="0"/>
    <w:semiHidden/>
    <w:qFormat/>
    <w:pPr>
      <w:shd w:val="clear" w:color="auto" w:fill="000080"/>
    </w:pPr>
    <w:rPr>
      <w:szCs w:val="21"/>
    </w:rPr>
  </w:style>
  <w:style w:type="character" w:styleId="1020" w:customStyle="1">
    <w:name w:val="文档结构图 Char"/>
    <w:link w:val="1019"/>
    <w:uiPriority w:val="0"/>
    <w:semiHidden/>
    <w:qFormat/>
    <w:rPr>
      <w:rFonts w:ascii="Times New Roman" w:hAnsi="Times New Roman" w:eastAsia="宋体" w:cs="Times New Roman"/>
      <w:szCs w:val="21"/>
      <w:shd w:val="clear" w:color="auto" w:fill="000080"/>
    </w:rPr>
  </w:style>
  <w:style w:type="paragraph" w:styleId="1021" w:customStyle="1">
    <w:name w:val="批注文字1"/>
    <w:basedOn w:val="757"/>
    <w:link w:val="1022"/>
    <w:uiPriority w:val="0"/>
    <w:unhideWhenUsed/>
    <w:qFormat/>
    <w:pPr>
      <w:jc w:val="left"/>
    </w:pPr>
  </w:style>
  <w:style w:type="character" w:styleId="1022" w:customStyle="1">
    <w:name w:val="批注文字 Char"/>
    <w:basedOn w:val="855"/>
    <w:link w:val="1021"/>
    <w:uiPriority w:val="99"/>
    <w:semiHidden/>
    <w:qFormat/>
  </w:style>
  <w:style w:type="paragraph" w:styleId="1023" w:customStyle="1">
    <w:name w:val="正文文本 31"/>
    <w:basedOn w:val="757"/>
    <w:link w:val="1024"/>
    <w:uiPriority w:val="0"/>
    <w:qFormat/>
    <w:rPr>
      <w:rFonts w:ascii="仿宋_GB2312" w:hAnsi="Arial" w:eastAsia="仿宋_GB2312"/>
      <w:sz w:val="32"/>
      <w:szCs w:val="32"/>
    </w:rPr>
  </w:style>
  <w:style w:type="character" w:styleId="1024" w:customStyle="1">
    <w:name w:val="正文文本 3 Char"/>
    <w:link w:val="1023"/>
    <w:uiPriority w:val="0"/>
    <w:qFormat/>
    <w:rPr>
      <w:rFonts w:ascii="仿宋_GB2312" w:hAnsi="Arial" w:eastAsia="仿宋_GB2312" w:cs="Times New Roman"/>
      <w:sz w:val="32"/>
      <w:szCs w:val="32"/>
    </w:rPr>
  </w:style>
  <w:style w:type="paragraph" w:styleId="1025" w:customStyle="1">
    <w:name w:val="正文文本11"/>
    <w:basedOn w:val="757"/>
    <w:link w:val="1026"/>
    <w:uiPriority w:val="0"/>
    <w:qFormat/>
    <w:rPr>
      <w:rFonts w:ascii="楷体_GB2312" w:hAnsi="Arial" w:eastAsia="楷体_GB2312"/>
      <w:sz w:val="28"/>
      <w:szCs w:val="28"/>
    </w:rPr>
  </w:style>
  <w:style w:type="character" w:styleId="1026" w:customStyle="1">
    <w:name w:val="正文文本 Char"/>
    <w:link w:val="1025"/>
    <w:uiPriority w:val="0"/>
    <w:qFormat/>
    <w:rPr>
      <w:rFonts w:ascii="楷体_GB2312" w:hAnsi="Arial" w:eastAsia="楷体_GB2312" w:cs="Times New Roman"/>
      <w:sz w:val="28"/>
      <w:szCs w:val="28"/>
    </w:rPr>
  </w:style>
  <w:style w:type="character" w:styleId="1027" w:customStyle="1">
    <w:name w:val="正文文本缩进 Char"/>
    <w:basedOn w:val="855"/>
    <w:link w:val="843"/>
    <w:uiPriority w:val="99"/>
    <w:semiHidden/>
    <w:qFormat/>
  </w:style>
  <w:style w:type="paragraph" w:styleId="1028" w:customStyle="1">
    <w:name w:val="列表 21"/>
    <w:basedOn w:val="757"/>
    <w:uiPriority w:val="0"/>
    <w:qFormat/>
    <w:pPr>
      <w:ind w:left="100" w:hanging="200"/>
    </w:pPr>
    <w:rPr>
      <w:szCs w:val="21"/>
    </w:rPr>
  </w:style>
  <w:style w:type="paragraph" w:styleId="1029" w:customStyle="1">
    <w:name w:val="索引 42"/>
    <w:basedOn w:val="757"/>
    <w:next w:val="757"/>
    <w:uiPriority w:val="0"/>
    <w:semiHidden/>
    <w:qFormat/>
    <w:pPr>
      <w:ind w:left="1260"/>
    </w:pPr>
    <w:rPr>
      <w:rFonts w:ascii="Calibri" w:hAnsi="Calibri" w:eastAsia="Calibri" w:cs="宋体"/>
      <w:sz w:val="20"/>
      <w:lang w:val="zh-CN"/>
    </w:rPr>
  </w:style>
  <w:style w:type="paragraph" w:styleId="1030" w:customStyle="1">
    <w:name w:val="目录 51"/>
    <w:basedOn w:val="757"/>
    <w:next w:val="757"/>
    <w:uiPriority w:val="0"/>
    <w:semiHidden/>
    <w:qFormat/>
    <w:pPr>
      <w:ind w:left="840"/>
      <w:jc w:val="left"/>
    </w:pPr>
    <w:rPr>
      <w:szCs w:val="21"/>
    </w:rPr>
  </w:style>
  <w:style w:type="paragraph" w:styleId="1031" w:customStyle="1">
    <w:name w:val="目录 31"/>
    <w:basedOn w:val="757"/>
    <w:next w:val="757"/>
    <w:uiPriority w:val="0"/>
    <w:semiHidden/>
    <w:qFormat/>
    <w:pPr>
      <w:ind w:left="420"/>
      <w:jc w:val="left"/>
    </w:pPr>
    <w:rPr>
      <w:i/>
      <w:iCs/>
      <w:szCs w:val="24"/>
    </w:rPr>
  </w:style>
  <w:style w:type="paragraph" w:styleId="1032" w:customStyle="1">
    <w:name w:val="纯文本1"/>
    <w:basedOn w:val="757"/>
    <w:link w:val="1033"/>
    <w:uiPriority w:val="0"/>
    <w:qFormat/>
    <w:rPr>
      <w:rFonts w:ascii="宋体" w:hAnsi="Courier New" w:cs="Courier New"/>
      <w:szCs w:val="21"/>
    </w:rPr>
  </w:style>
  <w:style w:type="character" w:styleId="1033" w:customStyle="1">
    <w:name w:val="纯文本 Char"/>
    <w:link w:val="1032"/>
    <w:uiPriority w:val="0"/>
    <w:qFormat/>
    <w:rPr>
      <w:rFonts w:ascii="宋体" w:hAnsi="Courier New" w:eastAsia="宋体" w:cs="Courier New"/>
      <w:szCs w:val="21"/>
    </w:rPr>
  </w:style>
  <w:style w:type="paragraph" w:styleId="1034" w:customStyle="1">
    <w:name w:val="目录 81"/>
    <w:basedOn w:val="757"/>
    <w:next w:val="757"/>
    <w:uiPriority w:val="0"/>
    <w:semiHidden/>
    <w:qFormat/>
    <w:pPr>
      <w:ind w:left="1470"/>
      <w:jc w:val="left"/>
    </w:pPr>
    <w:rPr>
      <w:szCs w:val="21"/>
    </w:rPr>
  </w:style>
  <w:style w:type="paragraph" w:styleId="1035" w:customStyle="1">
    <w:name w:val="日期1"/>
    <w:basedOn w:val="757"/>
    <w:next w:val="757"/>
    <w:link w:val="1036"/>
    <w:uiPriority w:val="0"/>
    <w:qFormat/>
    <w:rPr>
      <w:sz w:val="24"/>
      <w:szCs w:val="24"/>
    </w:rPr>
  </w:style>
  <w:style w:type="character" w:styleId="1036" w:customStyle="1">
    <w:name w:val="日期 Char"/>
    <w:link w:val="1035"/>
    <w:uiPriority w:val="0"/>
    <w:qFormat/>
    <w:rPr>
      <w:rFonts w:ascii="Times New Roman" w:hAnsi="Times New Roman" w:eastAsia="宋体" w:cs="Times New Roman"/>
      <w:sz w:val="24"/>
      <w:szCs w:val="24"/>
    </w:rPr>
  </w:style>
  <w:style w:type="paragraph" w:styleId="1037" w:customStyle="1">
    <w:name w:val="正文文本缩进 21"/>
    <w:basedOn w:val="757"/>
    <w:link w:val="1038"/>
    <w:uiPriority w:val="0"/>
    <w:qFormat/>
    <w:pPr>
      <w:ind w:left="630" w:firstLine="645"/>
    </w:pPr>
    <w:rPr>
      <w:rFonts w:ascii="Arial" w:hAnsi="Arial" w:eastAsia="仿宋_GB2312" w:cs="Arial"/>
      <w:sz w:val="32"/>
      <w:szCs w:val="32"/>
    </w:rPr>
  </w:style>
  <w:style w:type="character" w:styleId="1038" w:customStyle="1">
    <w:name w:val="正文文本缩进 2 Char"/>
    <w:link w:val="1037"/>
    <w:uiPriority w:val="0"/>
    <w:qFormat/>
    <w:rPr>
      <w:rFonts w:ascii="Arial" w:hAnsi="Arial" w:eastAsia="仿宋_GB2312" w:cs="Arial"/>
      <w:sz w:val="32"/>
      <w:szCs w:val="32"/>
    </w:rPr>
  </w:style>
  <w:style w:type="paragraph" w:styleId="1039" w:customStyle="1">
    <w:name w:val="批注框文本1"/>
    <w:basedOn w:val="757"/>
    <w:link w:val="1040"/>
    <w:uiPriority w:val="0"/>
    <w:semiHidden/>
    <w:qFormat/>
    <w:rPr>
      <w:sz w:val="18"/>
      <w:szCs w:val="18"/>
    </w:rPr>
  </w:style>
  <w:style w:type="character" w:styleId="1040" w:customStyle="1">
    <w:name w:val="批注框文本 Char"/>
    <w:link w:val="1039"/>
    <w:uiPriority w:val="0"/>
    <w:semiHidden/>
    <w:qFormat/>
    <w:rPr>
      <w:rFonts w:ascii="Times New Roman" w:hAnsi="Times New Roman" w:eastAsia="宋体" w:cs="Times New Roman"/>
      <w:sz w:val="18"/>
      <w:szCs w:val="18"/>
    </w:rPr>
  </w:style>
  <w:style w:type="paragraph" w:styleId="1041" w:customStyle="1">
    <w:name w:val="页脚1"/>
    <w:basedOn w:val="757"/>
    <w:link w:val="1042"/>
    <w:uiPriority w:val="0"/>
    <w:qFormat/>
    <w:pPr>
      <w:jc w:val="left"/>
      <w:tabs>
        <w:tab w:val="center" w:pos="4153" w:leader="none"/>
        <w:tab w:val="right" w:pos="8306" w:leader="none"/>
      </w:tabs>
    </w:pPr>
    <w:rPr>
      <w:sz w:val="18"/>
      <w:szCs w:val="18"/>
    </w:rPr>
  </w:style>
  <w:style w:type="character" w:styleId="1042" w:customStyle="1">
    <w:name w:val="页脚 Char"/>
    <w:link w:val="1041"/>
    <w:uiPriority w:val="0"/>
    <w:qFormat/>
    <w:rPr>
      <w:rFonts w:ascii="Times New Roman" w:hAnsi="Times New Roman" w:eastAsia="宋体" w:cs="Times New Roman"/>
      <w:sz w:val="18"/>
      <w:szCs w:val="18"/>
    </w:rPr>
  </w:style>
  <w:style w:type="paragraph" w:styleId="1043" w:customStyle="1">
    <w:name w:val="页眉1"/>
    <w:basedOn w:val="757"/>
    <w:link w:val="1044"/>
    <w:uiPriority w:val="0"/>
    <w:qFormat/>
    <w:pPr>
      <w:jc w:val="center"/>
      <w:tabs>
        <w:tab w:val="center" w:pos="4153" w:leader="none"/>
        <w:tab w:val="right" w:pos="8306" w:leader="none"/>
      </w:tabs>
      <w:pBdr>
        <w:bottom w:val="single" w:color="000000" w:sz="6" w:space="1"/>
      </w:pBdr>
    </w:pPr>
    <w:rPr>
      <w:sz w:val="18"/>
      <w:szCs w:val="18"/>
    </w:rPr>
  </w:style>
  <w:style w:type="character" w:styleId="1044" w:customStyle="1">
    <w:name w:val="页眉 Char"/>
    <w:link w:val="1043"/>
    <w:uiPriority w:val="0"/>
    <w:qFormat/>
    <w:rPr>
      <w:rFonts w:ascii="Times New Roman" w:hAnsi="Times New Roman" w:eastAsia="宋体" w:cs="Times New Roman"/>
      <w:sz w:val="18"/>
      <w:szCs w:val="18"/>
    </w:rPr>
  </w:style>
  <w:style w:type="paragraph" w:styleId="1045" w:customStyle="1">
    <w:name w:val="目录 11"/>
    <w:basedOn w:val="757"/>
    <w:next w:val="757"/>
    <w:uiPriority w:val="0"/>
    <w:semiHidden/>
    <w:qFormat/>
    <w:pPr>
      <w:jc w:val="left"/>
      <w:spacing w:before="120" w:after="120" w:line="400" w:lineRule="exact"/>
      <w:tabs>
        <w:tab w:val="right" w:pos="8720" w:leader="dot"/>
      </w:tabs>
    </w:pPr>
    <w:rPr>
      <w:rFonts w:ascii="宋体" w:hAnsi="宋体"/>
      <w:caps/>
      <w:sz w:val="24"/>
      <w:szCs w:val="24"/>
    </w:rPr>
  </w:style>
  <w:style w:type="paragraph" w:styleId="1046" w:customStyle="1">
    <w:name w:val="目录 41"/>
    <w:basedOn w:val="757"/>
    <w:next w:val="757"/>
    <w:uiPriority w:val="0"/>
    <w:semiHidden/>
    <w:qFormat/>
    <w:pPr>
      <w:ind w:left="630"/>
      <w:jc w:val="left"/>
    </w:pPr>
    <w:rPr>
      <w:szCs w:val="21"/>
    </w:rPr>
  </w:style>
  <w:style w:type="paragraph" w:styleId="1047" w:customStyle="1">
    <w:name w:val="列表1"/>
    <w:basedOn w:val="757"/>
    <w:uiPriority w:val="0"/>
    <w:qFormat/>
    <w:pPr>
      <w:ind w:left="200" w:hanging="200"/>
    </w:pPr>
    <w:rPr>
      <w:szCs w:val="21"/>
    </w:rPr>
  </w:style>
  <w:style w:type="paragraph" w:styleId="1048" w:customStyle="1">
    <w:name w:val="目录 61"/>
    <w:basedOn w:val="757"/>
    <w:next w:val="757"/>
    <w:uiPriority w:val="0"/>
    <w:semiHidden/>
    <w:qFormat/>
    <w:pPr>
      <w:ind w:left="1050"/>
      <w:jc w:val="left"/>
    </w:pPr>
    <w:rPr>
      <w:szCs w:val="21"/>
    </w:rPr>
  </w:style>
  <w:style w:type="paragraph" w:styleId="1049" w:customStyle="1">
    <w:name w:val="正文文本缩进 31"/>
    <w:basedOn w:val="757"/>
    <w:link w:val="1050"/>
    <w:uiPriority w:val="0"/>
    <w:qFormat/>
    <w:pPr>
      <w:ind w:left="645" w:firstLine="645"/>
    </w:pPr>
    <w:rPr>
      <w:rFonts w:ascii="Arial" w:hAnsi="Arial" w:eastAsia="仿宋_GB2312" w:cs="Arial"/>
      <w:color w:val="ffff00"/>
      <w:sz w:val="32"/>
      <w:szCs w:val="32"/>
    </w:rPr>
  </w:style>
  <w:style w:type="character" w:styleId="1050" w:customStyle="1">
    <w:name w:val="正文文本缩进 3 Char"/>
    <w:link w:val="1049"/>
    <w:uiPriority w:val="0"/>
    <w:qFormat/>
    <w:rPr>
      <w:rFonts w:ascii="Arial" w:hAnsi="Arial" w:eastAsia="仿宋_GB2312" w:cs="Arial"/>
      <w:color w:val="ffff00"/>
      <w:sz w:val="32"/>
      <w:szCs w:val="32"/>
    </w:rPr>
  </w:style>
  <w:style w:type="paragraph" w:styleId="1051" w:customStyle="1">
    <w:name w:val="图表目录1"/>
    <w:basedOn w:val="757"/>
    <w:next w:val="757"/>
    <w:uiPriority w:val="0"/>
    <w:semiHidden/>
    <w:qFormat/>
    <w:pPr>
      <w:ind w:left="840" w:hanging="420"/>
    </w:pPr>
    <w:rPr>
      <w:szCs w:val="21"/>
    </w:rPr>
  </w:style>
  <w:style w:type="paragraph" w:styleId="1052" w:customStyle="1">
    <w:name w:val="目录 21"/>
    <w:basedOn w:val="757"/>
    <w:next w:val="757"/>
    <w:uiPriority w:val="0"/>
    <w:semiHidden/>
    <w:qFormat/>
    <w:pPr>
      <w:ind w:left="210"/>
      <w:jc w:val="left"/>
    </w:pPr>
    <w:rPr>
      <w:smallCaps/>
      <w:szCs w:val="24"/>
    </w:rPr>
  </w:style>
  <w:style w:type="paragraph" w:styleId="1053" w:customStyle="1">
    <w:name w:val="目录 91"/>
    <w:basedOn w:val="757"/>
    <w:next w:val="757"/>
    <w:uiPriority w:val="0"/>
    <w:semiHidden/>
    <w:qFormat/>
    <w:pPr>
      <w:ind w:left="1680"/>
      <w:jc w:val="left"/>
    </w:pPr>
    <w:rPr>
      <w:szCs w:val="21"/>
    </w:rPr>
  </w:style>
  <w:style w:type="paragraph" w:styleId="1054" w:customStyle="1">
    <w:name w:val="正文文本 21"/>
    <w:basedOn w:val="757"/>
    <w:link w:val="1055"/>
    <w:uiPriority w:val="0"/>
    <w:qFormat/>
    <w:pPr>
      <w:jc w:val="center"/>
      <w:widowControl/>
    </w:pPr>
    <w:rPr>
      <w:rFonts w:ascii="楷体_GB2312" w:eastAsia="楷体_GB2312"/>
      <w:sz w:val="28"/>
      <w:szCs w:val="28"/>
    </w:rPr>
  </w:style>
  <w:style w:type="character" w:styleId="1055" w:customStyle="1">
    <w:name w:val="正文文本 2 Char"/>
    <w:link w:val="1054"/>
    <w:uiPriority w:val="0"/>
    <w:qFormat/>
    <w:rPr>
      <w:rFonts w:ascii="楷体_GB2312" w:hAnsi="Times New Roman" w:eastAsia="楷体_GB2312" w:cs="Times New Roman"/>
      <w:sz w:val="28"/>
      <w:szCs w:val="28"/>
    </w:rPr>
  </w:style>
  <w:style w:type="paragraph" w:styleId="1056" w:customStyle="1">
    <w:name w:val="普通(网站)1"/>
    <w:basedOn w:val="757"/>
    <w:uiPriority w:val="99"/>
    <w:qFormat/>
    <w:pPr>
      <w:jc w:val="left"/>
      <w:spacing w:before="100" w:beforeAutospacing="1" w:after="100" w:afterAutospacing="1"/>
      <w:widowControl/>
    </w:pPr>
    <w:rPr>
      <w:rFonts w:ascii="宋体" w:hAnsi="宋体" w:cs="宋体"/>
      <w:sz w:val="24"/>
      <w:szCs w:val="24"/>
    </w:rPr>
  </w:style>
  <w:style w:type="paragraph" w:styleId="1057" w:customStyle="1">
    <w:name w:val="索引 11"/>
    <w:basedOn w:val="757"/>
    <w:next w:val="757"/>
    <w:uiPriority w:val="0"/>
    <w:semiHidden/>
    <w:qFormat/>
    <w:pPr>
      <w:spacing w:line="240" w:lineRule="atLeast"/>
    </w:pPr>
    <w:rPr>
      <w:b/>
      <w:bCs/>
      <w:szCs w:val="21"/>
    </w:rPr>
  </w:style>
  <w:style w:type="paragraph" w:styleId="1058" w:customStyle="1">
    <w:name w:val="批注主题1"/>
    <w:basedOn w:val="1021"/>
    <w:next w:val="1021"/>
    <w:link w:val="1059"/>
    <w:uiPriority w:val="0"/>
    <w:semiHidden/>
    <w:qFormat/>
    <w:rPr>
      <w:b/>
      <w:bCs/>
      <w:szCs w:val="21"/>
    </w:rPr>
  </w:style>
  <w:style w:type="character" w:styleId="1059" w:customStyle="1">
    <w:name w:val="批注主题 Char"/>
    <w:link w:val="1058"/>
    <w:uiPriority w:val="0"/>
    <w:semiHidden/>
    <w:qFormat/>
    <w:rPr>
      <w:rFonts w:ascii="Times New Roman" w:hAnsi="Times New Roman" w:eastAsia="宋体" w:cs="Times New Roman"/>
      <w:b/>
      <w:bCs/>
      <w:szCs w:val="21"/>
    </w:rPr>
  </w:style>
  <w:style w:type="paragraph" w:styleId="1060" w:customStyle="1">
    <w:name w:val="正文首行缩进1"/>
    <w:basedOn w:val="757"/>
    <w:link w:val="1061"/>
    <w:uiPriority w:val="0"/>
    <w:qFormat/>
    <w:pPr>
      <w:ind w:firstLine="200"/>
      <w:spacing w:line="360" w:lineRule="auto"/>
    </w:pPr>
    <w:rPr>
      <w:rFonts w:ascii="仿宋_GB2312" w:eastAsia="仿宋_GB2312"/>
      <w:sz w:val="30"/>
      <w:szCs w:val="30"/>
    </w:rPr>
  </w:style>
  <w:style w:type="character" w:styleId="1061" w:customStyle="1">
    <w:name w:val="正文首行缩进 Char"/>
    <w:link w:val="1060"/>
    <w:uiPriority w:val="0"/>
    <w:qFormat/>
    <w:rPr>
      <w:rFonts w:ascii="仿宋_GB2312" w:hAnsi="Times New Roman" w:eastAsia="仿宋_GB2312" w:cs="Times New Roman"/>
      <w:sz w:val="30"/>
      <w:szCs w:val="30"/>
    </w:rPr>
  </w:style>
  <w:style w:type="character" w:styleId="1062" w:customStyle="1">
    <w:name w:val="正文首行缩进 2 Char"/>
    <w:link w:val="844"/>
    <w:uiPriority w:val="0"/>
    <w:qFormat/>
    <w:rPr>
      <w:rFonts w:ascii="宋体" w:hAnsi="宋体" w:eastAsia="宋体" w:cs="Times New Roman"/>
      <w:szCs w:val="20"/>
    </w:rPr>
  </w:style>
  <w:style w:type="table" w:styleId="1063" w:customStyle="1">
    <w:name w:val="网格型11"/>
    <w:basedOn w:val="1010"/>
    <w:uiPriority w:val="0"/>
    <w:qFormat/>
    <w:pPr>
      <w:jc w:val="both"/>
      <w:widowControl w:val="off"/>
    </w:pPr>
    <w:tblPr/>
  </w:style>
  <w:style w:type="character" w:styleId="1064" w:customStyle="1">
    <w:name w:val="要点1"/>
    <w:uiPriority w:val="0"/>
    <w:qFormat/>
    <w:rPr>
      <w:b/>
      <w:bCs/>
    </w:rPr>
  </w:style>
  <w:style w:type="character" w:styleId="1065" w:customStyle="1">
    <w:name w:val="页码1"/>
    <w:uiPriority w:val="0"/>
    <w:qFormat/>
  </w:style>
  <w:style w:type="character" w:styleId="1066" w:customStyle="1">
    <w:name w:val="已访问的超链接1"/>
    <w:uiPriority w:val="0"/>
    <w:qFormat/>
    <w:rPr>
      <w:color w:val="800080"/>
      <w:u w:val="single"/>
    </w:rPr>
  </w:style>
  <w:style w:type="character" w:styleId="1067" w:customStyle="1">
    <w:name w:val="超链接1"/>
    <w:uiPriority w:val="0"/>
    <w:qFormat/>
    <w:rPr>
      <w:color w:val="0000ff"/>
      <w:u w:val="single"/>
    </w:rPr>
  </w:style>
  <w:style w:type="character" w:styleId="1068" w:customStyle="1">
    <w:name w:val="批注引用1"/>
    <w:uiPriority w:val="0"/>
    <w:semiHidden/>
    <w:qFormat/>
    <w:rPr>
      <w:sz w:val="21"/>
      <w:szCs w:val="21"/>
    </w:rPr>
  </w:style>
  <w:style w:type="character" w:styleId="1069" w:customStyle="1">
    <w:name w:val="font5 Char"/>
    <w:uiPriority w:val="0"/>
    <w:qFormat/>
    <w:rPr>
      <w:rFonts w:ascii="宋体" w:hAnsi="宋体" w:eastAsia="宋体"/>
      <w:sz w:val="28"/>
      <w:szCs w:val="28"/>
      <w:lang w:val="en-US" w:eastAsia="zh-CN" w:bidi="ar-SA"/>
    </w:rPr>
  </w:style>
  <w:style w:type="character" w:styleId="1070" w:customStyle="1">
    <w:name w:val="二级目录 Char"/>
    <w:link w:val="1071"/>
    <w:uiPriority w:val="0"/>
    <w:qFormat/>
    <w:rPr>
      <w:b/>
      <w:sz w:val="30"/>
      <w:szCs w:val="28"/>
    </w:rPr>
  </w:style>
  <w:style w:type="paragraph" w:styleId="1071" w:customStyle="1">
    <w:name w:val="二级目录"/>
    <w:next w:val="757"/>
    <w:link w:val="1070"/>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72" w:customStyle="1">
    <w:name w:val="列出段落 Char"/>
    <w:link w:val="842"/>
    <w:uiPriority w:val="0"/>
    <w:qFormat/>
    <w:rPr>
      <w:rFonts w:ascii="Calibri" w:hAnsi="Calibri"/>
      <w:sz w:val="24"/>
      <w:szCs w:val="24"/>
      <w:lang w:eastAsia="en-US" w:bidi="en-US"/>
    </w:rPr>
  </w:style>
  <w:style w:type="paragraph" w:styleId="1073" w:customStyle="1">
    <w:name w:val="Body Text(ch)"/>
    <w:basedOn w:val="757"/>
    <w:next w:val="1025"/>
    <w:uiPriority w:val="0"/>
    <w:qFormat/>
    <w:pPr>
      <w:spacing w:after="120"/>
    </w:pPr>
    <w:rPr>
      <w:rFonts w:ascii="宋体" w:hAnsi="Arial"/>
      <w:bCs/>
      <w:iCs/>
      <w:szCs w:val="24"/>
    </w:rPr>
  </w:style>
  <w:style w:type="paragraph" w:styleId="1074" w:customStyle="1">
    <w:name w:val="xl27"/>
    <w:basedOn w:val="7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5" w:customStyle="1">
    <w:name w:val="xl26"/>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6" w:customStyle="1">
    <w:name w:val="Char"/>
    <w:basedOn w:val="757"/>
    <w:uiPriority w:val="0"/>
    <w:qFormat/>
    <w:pPr>
      <w:ind w:firstLine="200"/>
      <w:tabs>
        <w:tab w:val="left" w:pos="360" w:leader="none"/>
      </w:tabs>
    </w:pPr>
    <w:rPr>
      <w:sz w:val="28"/>
      <w:szCs w:val="30"/>
    </w:rPr>
  </w:style>
  <w:style w:type="paragraph" w:styleId="1077" w:customStyle="1">
    <w:name w:val="Char1"/>
    <w:basedOn w:val="1019"/>
    <w:uiPriority w:val="0"/>
    <w:qFormat/>
    <w:rPr>
      <w:rFonts w:ascii="Tahoma" w:hAnsi="Tahoma"/>
      <w:sz w:val="24"/>
      <w:szCs w:val="24"/>
    </w:rPr>
  </w:style>
  <w:style w:type="paragraph" w:styleId="1078" w:customStyle="1">
    <w:name w:val="普通正文"/>
    <w:basedOn w:val="757"/>
    <w:uiPriority w:val="0"/>
    <w:qFormat/>
    <w:pPr>
      <w:ind w:firstLine="480"/>
      <w:jc w:val="left"/>
      <w:spacing w:before="120" w:after="120" w:line="360" w:lineRule="auto"/>
    </w:pPr>
    <w:rPr>
      <w:rFonts w:ascii="Arial" w:hAnsi="Arial"/>
      <w:sz w:val="24"/>
      <w:szCs w:val="24"/>
    </w:rPr>
  </w:style>
  <w:style w:type="paragraph" w:styleId="1079" w:customStyle="1">
    <w:name w:val="table_lines"/>
    <w:basedOn w:val="757"/>
    <w:uiPriority w:val="0"/>
    <w:qFormat/>
    <w:pPr>
      <w:jc w:val="left"/>
      <w:widowControl/>
    </w:pPr>
    <w:rPr>
      <w:sz w:val="20"/>
      <w:szCs w:val="20"/>
      <w:lang w:val="de-DE" w:eastAsia="de-DE"/>
    </w:rPr>
  </w:style>
  <w:style w:type="paragraph" w:styleId="108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81" w:customStyle="1">
    <w:name w:val="font7"/>
    <w:basedOn w:val="757"/>
    <w:uiPriority w:val="0"/>
    <w:qFormat/>
    <w:pPr>
      <w:jc w:val="left"/>
      <w:spacing w:before="100" w:beforeAutospacing="1" w:after="100" w:afterAutospacing="1"/>
      <w:widowControl/>
    </w:pPr>
    <w:rPr>
      <w:rFonts w:hint="eastAsia" w:ascii="宋体" w:hAnsi="宋体"/>
      <w:sz w:val="18"/>
      <w:szCs w:val="18"/>
    </w:rPr>
  </w:style>
  <w:style w:type="paragraph" w:styleId="1082" w:customStyle="1">
    <w:name w:val="Char Char Char Char"/>
    <w:basedOn w:val="1019"/>
    <w:uiPriority w:val="0"/>
    <w:qFormat/>
    <w:pPr>
      <w:spacing w:line="360" w:lineRule="auto"/>
    </w:pPr>
    <w:rPr>
      <w:rFonts w:ascii="Tahoma" w:hAnsi="Tahoma"/>
      <w:sz w:val="24"/>
      <w:szCs w:val="24"/>
    </w:rPr>
  </w:style>
  <w:style w:type="paragraph" w:styleId="1083" w:customStyle="1">
    <w:name w:val="列出段落2"/>
    <w:basedOn w:val="757"/>
    <w:uiPriority w:val="0"/>
    <w:qFormat/>
    <w:pPr>
      <w:contextualSpacing/>
      <w:ind w:left="720"/>
      <w:jc w:val="left"/>
      <w:widowControl/>
    </w:pPr>
    <w:rPr>
      <w:rFonts w:ascii="Calibri" w:hAnsi="Calibri"/>
      <w:sz w:val="24"/>
      <w:szCs w:val="24"/>
      <w:lang w:eastAsia="en-US" w:bidi="en-US"/>
    </w:rPr>
  </w:style>
  <w:style w:type="paragraph" w:styleId="1084" w:customStyle="1">
    <w:name w:val="4"/>
    <w:basedOn w:val="757"/>
    <w:next w:val="1049"/>
    <w:uiPriority w:val="0"/>
    <w:qFormat/>
    <w:pPr>
      <w:ind w:firstLine="420"/>
      <w:spacing w:line="360" w:lineRule="auto"/>
    </w:pPr>
    <w:rPr>
      <w:color w:val="ff0000"/>
      <w:sz w:val="24"/>
      <w:szCs w:val="24"/>
    </w:rPr>
  </w:style>
  <w:style w:type="paragraph" w:styleId="1085" w:customStyle="1">
    <w:name w:val="普通 (Web)"/>
    <w:basedOn w:val="757"/>
    <w:uiPriority w:val="0"/>
    <w:qFormat/>
    <w:pPr>
      <w:jc w:val="left"/>
      <w:spacing w:before="100" w:beforeAutospacing="1" w:after="100" w:afterAutospacing="1"/>
      <w:widowControl/>
    </w:pPr>
    <w:rPr>
      <w:rFonts w:ascii="宋体" w:hAnsi="宋体"/>
      <w:sz w:val="24"/>
      <w:szCs w:val="24"/>
    </w:rPr>
  </w:style>
  <w:style w:type="paragraph" w:styleId="1086" w:customStyle="1">
    <w:name w:val="Char Char Char Char Char Char Char Char Char Char"/>
    <w:basedOn w:val="757"/>
    <w:uiPriority w:val="0"/>
    <w:qFormat/>
    <w:pPr>
      <w:spacing w:line="360" w:lineRule="auto"/>
    </w:pPr>
    <w:rPr>
      <w:sz w:val="24"/>
      <w:szCs w:val="20"/>
    </w:rPr>
  </w:style>
  <w:style w:type="paragraph" w:styleId="1087" w:customStyle="1">
    <w:name w:val="样式1"/>
    <w:basedOn w:val="757"/>
    <w:uiPriority w:val="0"/>
    <w:qFormat/>
    <w:pPr>
      <w:numPr>
        <w:ilvl w:val="0"/>
        <w:numId w:val="3"/>
      </w:numPr>
    </w:pPr>
    <w:rPr>
      <w:rFonts w:ascii="宋体" w:hAnsi="宋体"/>
      <w:szCs w:val="21"/>
    </w:rPr>
  </w:style>
  <w:style w:type="paragraph" w:styleId="1088" w:customStyle="1">
    <w:name w:val="font6"/>
    <w:basedOn w:val="757"/>
    <w:uiPriority w:val="0"/>
    <w:qFormat/>
    <w:pPr>
      <w:jc w:val="left"/>
      <w:spacing w:before="100" w:beforeAutospacing="1" w:after="100" w:afterAutospacing="1"/>
      <w:widowControl/>
    </w:pPr>
    <w:rPr>
      <w:rFonts w:hint="eastAsia" w:ascii="宋体" w:hAnsi="宋体"/>
      <w:sz w:val="28"/>
      <w:szCs w:val="28"/>
      <w:u w:val="single"/>
    </w:rPr>
  </w:style>
  <w:style w:type="paragraph" w:styleId="1089" w:customStyle="1">
    <w:name w:val="xl25"/>
    <w:basedOn w:val="75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0" w:customStyle="1">
    <w:name w:val="图标"/>
    <w:basedOn w:val="757"/>
    <w:next w:val="75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1" w:customStyle="1">
    <w:name w:val="标题3"/>
    <w:basedOn w:val="757"/>
    <w:next w:val="757"/>
    <w:uiPriority w:val="0"/>
    <w:qFormat/>
    <w:pPr>
      <w:ind w:firstLine="624"/>
      <w:spacing w:line="590" w:lineRule="atLeast"/>
    </w:pPr>
    <w:rPr>
      <w:rFonts w:ascii="方正黑体_GBK" w:eastAsia="方正黑体_GBK"/>
      <w:sz w:val="32"/>
      <w:szCs w:val="32"/>
    </w:rPr>
  </w:style>
  <w:style w:type="paragraph" w:styleId="1092" w:customStyle="1">
    <w:name w:val="xl24"/>
    <w:basedOn w:val="7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3" w:customStyle="1">
    <w:name w:val="xl29"/>
    <w:basedOn w:val="75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4" w:customStyle="1">
    <w:name w:val="Char Char Char Char Char Char Char Char"/>
    <w:basedOn w:val="757"/>
    <w:uiPriority w:val="0"/>
    <w:qFormat/>
    <w:pPr>
      <w:jc w:val="left"/>
      <w:spacing w:after="160" w:line="240" w:lineRule="exact"/>
      <w:widowControl/>
    </w:pPr>
    <w:rPr>
      <w:rFonts w:ascii="Verdana" w:hAnsi="Verdana"/>
      <w:sz w:val="20"/>
      <w:szCs w:val="20"/>
      <w:lang w:eastAsia="en-US"/>
    </w:rPr>
  </w:style>
  <w:style w:type="paragraph" w:styleId="1095" w:customStyle="1">
    <w:name w:val="xl28"/>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6" w:customStyle="1">
    <w:name w:val="Char Char Char Char Char Char Char Char1"/>
    <w:basedOn w:val="757"/>
    <w:uiPriority w:val="0"/>
    <w:qFormat/>
    <w:pPr>
      <w:jc w:val="left"/>
      <w:spacing w:after="160" w:line="240" w:lineRule="exact"/>
      <w:widowControl/>
    </w:pPr>
    <w:rPr>
      <w:rFonts w:ascii="Verdana" w:hAnsi="Verdana"/>
      <w:sz w:val="20"/>
      <w:szCs w:val="20"/>
      <w:lang w:eastAsia="en-US"/>
    </w:rPr>
  </w:style>
  <w:style w:type="paragraph" w:styleId="1097" w:customStyle="1">
    <w:name w:val="xl30"/>
    <w:basedOn w:val="757"/>
    <w:uiPriority w:val="0"/>
    <w:qFormat/>
    <w:pPr>
      <w:jc w:val="center"/>
      <w:spacing w:before="100" w:beforeAutospacing="1" w:after="100" w:afterAutospacing="1"/>
      <w:widowControl/>
    </w:pPr>
    <w:rPr>
      <w:rFonts w:ascii="宋体" w:hAnsi="宋体"/>
      <w:b/>
      <w:bCs/>
      <w:sz w:val="36"/>
      <w:szCs w:val="36"/>
    </w:rPr>
  </w:style>
  <w:style w:type="paragraph" w:styleId="1098" w:customStyle="1">
    <w:name w:val="Char Char Char Char1"/>
    <w:basedOn w:val="1019"/>
    <w:uiPriority w:val="0"/>
    <w:qFormat/>
    <w:pPr>
      <w:spacing w:line="360" w:lineRule="auto"/>
    </w:pPr>
    <w:rPr>
      <w:rFonts w:ascii="Tahoma" w:hAnsi="Tahoma"/>
      <w:sz w:val="24"/>
      <w:szCs w:val="24"/>
    </w:rPr>
  </w:style>
  <w:style w:type="paragraph" w:styleId="1099" w:customStyle="1">
    <w:name w:val="table_1stline"/>
    <w:basedOn w:val="757"/>
    <w:uiPriority w:val="0"/>
    <w:qFormat/>
    <w:pPr>
      <w:jc w:val="left"/>
      <w:spacing w:before="120"/>
      <w:widowControl/>
    </w:pPr>
    <w:rPr>
      <w:bCs/>
      <w:sz w:val="20"/>
      <w:szCs w:val="20"/>
      <w:lang w:val="de-DE" w:eastAsia="de-DE"/>
    </w:rPr>
  </w:style>
  <w:style w:type="paragraph" w:styleId="1100" w:customStyle="1">
    <w:name w:val="font5"/>
    <w:basedOn w:val="757"/>
    <w:uiPriority w:val="0"/>
    <w:qFormat/>
    <w:pPr>
      <w:jc w:val="left"/>
      <w:spacing w:before="100" w:beforeAutospacing="1" w:after="100" w:afterAutospacing="1"/>
      <w:widowControl/>
    </w:pPr>
    <w:rPr>
      <w:rFonts w:hint="eastAsia" w:ascii="宋体" w:hAnsi="宋体"/>
      <w:sz w:val="28"/>
      <w:szCs w:val="28"/>
    </w:rPr>
  </w:style>
  <w:style w:type="paragraph" w:styleId="1101" w:customStyle="1">
    <w:name w:val="标题1"/>
    <w:basedOn w:val="757"/>
    <w:next w:val="75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2"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03"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104" w:customStyle="1">
    <w:name w:val="Table Normal"/>
    <w:uiPriority w:val="0"/>
    <w:qFormat/>
    <w:tblPr>
      <w:tblCellMar>
        <w:left w:w="0" w:type="dxa"/>
        <w:top w:w="0" w:type="dxa"/>
        <w:right w:w="0" w:type="dxa"/>
        <w:bottom w:w="0" w:type="dxa"/>
      </w:tblCellMar>
    </w:tblPr>
  </w:style>
  <w:style w:type="paragraph" w:styleId="1105" w:customStyle="1">
    <w:name w:val="正文文本 211"/>
    <w:basedOn w:val="757"/>
    <w:uiPriority w:val="99"/>
    <w:qFormat/>
    <w:pPr>
      <w:jc w:val="center"/>
    </w:pPr>
    <w:rPr>
      <w:b/>
      <w:bCs/>
      <w:sz w:val="20"/>
      <w:szCs w:val="20"/>
    </w:rPr>
  </w:style>
  <w:style w:type="paragraph" w:styleId="1106" w:customStyle="1">
    <w:name w:val="正文文本1"/>
    <w:basedOn w:val="757"/>
    <w:next w:val="757"/>
    <w:uiPriority w:val="0"/>
    <w:semiHidden/>
    <w:qFormat/>
    <w:rPr>
      <w:rFonts w:ascii="Arial" w:hAnsi="Arial" w:eastAsia="Arial" w:cs="Arial"/>
      <w:szCs w:val="21"/>
      <w:lang w:eastAsia="en-US"/>
    </w:rPr>
  </w:style>
  <w:style w:type="paragraph" w:styleId="1107" w:customStyle="1">
    <w:name w:val="正文文本12"/>
    <w:basedOn w:val="757"/>
    <w:uiPriority w:val="1"/>
    <w:qFormat/>
    <w:pPr>
      <w:ind w:left="120"/>
    </w:pPr>
    <w:rPr>
      <w:rFonts w:ascii="宋体" w:hAnsi="宋体" w:cs="宋体"/>
      <w:szCs w:val="21"/>
      <w:lang w:val="zh-CN" w:bidi="zh-CN"/>
    </w:rPr>
  </w:style>
  <w:style w:type="paragraph" w:styleId="1108" w:customStyle="1">
    <w:name w:val="Table Text"/>
    <w:basedOn w:val="757"/>
    <w:uiPriority w:val="0"/>
    <w:semiHidden/>
    <w:qFormat/>
    <w:rPr>
      <w:rFonts w:ascii="宋体" w:hAnsi="宋体" w:cs="宋体"/>
      <w:szCs w:val="21"/>
      <w:lang w:eastAsia="en-US"/>
    </w:rPr>
  </w:style>
  <w:style w:type="table" w:styleId="1109" w:customStyle="1">
    <w:name w:val="网格型1"/>
    <w:basedOn w:val="1110"/>
    <w:uiPriority w:val="0"/>
    <w:qFormat/>
    <w:pPr>
      <w:jc w:val="both"/>
      <w:widowControl w:val="off"/>
    </w:pPr>
    <w:tblPr/>
  </w:style>
  <w:style w:type="table" w:styleId="1110" w:customStyle="1">
    <w:name w:val="普通表格1"/>
    <w:uiPriority w:val="99"/>
    <w:unhideWhenUsed/>
    <w:qFormat/>
    <w:tblPr>
      <w:tblCellMar>
        <w:left w:w="0" w:type="dxa"/>
        <w:top w:w="0" w:type="dxa"/>
        <w:right w:w="0" w:type="dxa"/>
        <w:bottom w:w="0" w:type="dxa"/>
      </w:tblCellMar>
    </w:tblPr>
  </w:style>
  <w:style w:type="character" w:styleId="1111" w:customStyle="1">
    <w:name w:val="font31"/>
    <w:basedOn w:val="855"/>
    <w:uiPriority w:val="0"/>
    <w:qFormat/>
    <w:rPr>
      <w:rFonts w:hint="eastAsia" w:ascii="宋体" w:hAnsi="宋体" w:eastAsia="宋体" w:cs="宋体"/>
      <w:b/>
      <w:bCs/>
      <w:color w:val="000000"/>
      <w:sz w:val="21"/>
      <w:szCs w:val="21"/>
      <w:u w:val="none"/>
    </w:rPr>
  </w:style>
  <w:style w:type="character" w:styleId="1112" w:customStyle="1">
    <w:name w:val="font21"/>
    <w:basedOn w:val="855"/>
    <w:uiPriority w:val="0"/>
    <w:qFormat/>
    <w:rPr>
      <w:rFonts w:hint="eastAsia" w:ascii="宋体" w:hAnsi="宋体" w:eastAsia="宋体" w:cs="宋体"/>
      <w:b/>
      <w:bCs/>
      <w:color w:val="000000"/>
      <w:sz w:val="21"/>
      <w:szCs w:val="21"/>
      <w:u w:val="single"/>
    </w:rPr>
  </w:style>
  <w:style w:type="paragraph" w:styleId="1113" w:customStyle="1">
    <w:name w:val="Table Paragraph"/>
    <w:basedOn w:val="757"/>
    <w:uiPriority w:val="1"/>
    <w:qFormat/>
  </w:style>
  <w:style w:type="paragraph" w:styleId="111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15" w:customStyle="1">
    <w:name w:val="font71"/>
    <w:basedOn w:val="855"/>
    <w:link w:val="757"/>
    <w:uiPriority w:val="0"/>
    <w:qFormat/>
    <w:rPr>
      <w:rFonts w:ascii="Times New Roman" w:hAnsi="Times New Roman" w:eastAsia="宋体" w:cs="Times New Roman"/>
      <w:sz w:val="21"/>
      <w:szCs w:val="22"/>
      <w:lang w:val="en-US" w:eastAsia="zh-CN" w:bidi="ar-SA"/>
    </w:rPr>
  </w:style>
  <w:style w:type="paragraph" w:styleId="1116" w:customStyle="1">
    <w:name w:val="正文1"/>
    <w:next w:val="757"/>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1117" w:customStyle="1">
    <w:name w:val="font51"/>
    <w:basedOn w:val="767"/>
    <w:uiPriority w:val="0"/>
    <w:qFormat/>
    <w:rPr>
      <w:rFonts w:hint="default" w:ascii="方正仿宋_GBK" w:hAnsi="方正仿宋_GBK" w:eastAsia="方正仿宋_GBK" w:cs="方正仿宋_GBK"/>
      <w:color w:val="000000"/>
      <w:sz w:val="22"/>
      <w:szCs w:val="22"/>
      <w:u w:val="none"/>
    </w:rPr>
  </w:style>
  <w:style w:type="character" w:styleId="1118" w:customStyle="1">
    <w:name w:val="font01"/>
    <w:basedOn w:val="767"/>
    <w:uiPriority w:val="0"/>
    <w:qFormat/>
    <w:rPr>
      <w:rFonts w:hint="default" w:ascii="Times New Roman" w:hAnsi="Times New Roman" w:cs="Times New Roman"/>
      <w:color w:val="000000"/>
      <w:sz w:val="24"/>
      <w:szCs w:val="24"/>
      <w:u w:val="none"/>
    </w:rPr>
  </w:style>
  <w:style w:type="character" w:styleId="1119" w:customStyle="1">
    <w:name w:val="font61"/>
    <w:basedOn w:val="767"/>
    <w:uiPriority w:val="0"/>
    <w:qFormat/>
    <w:rPr>
      <w:rFonts w:hint="default" w:ascii="Times New Roman" w:hAnsi="Times New Roman" w:cs="Times New Roman"/>
      <w:color w:val="000000"/>
      <w:sz w:val="22"/>
      <w:szCs w:val="22"/>
      <w:u w:val="none"/>
    </w:rPr>
  </w:style>
  <w:style w:type="paragraph" w:styleId="1120" w:customStyle="1">
    <w:name w:val="首行缩进"/>
    <w:basedOn w:val="757"/>
    <w:uiPriority w:val="0"/>
    <w:qFormat/>
    <w:pPr>
      <w:ind w:firstLine="480"/>
    </w:pPr>
    <w:rPr>
      <w:szCs w:val="20"/>
      <w:lang w:val="zh-CN"/>
    </w:rPr>
  </w:style>
  <w:style w:type="paragraph" w:styleId="1121" w:customStyle="1">
    <w:name w:val="段"/>
    <w:uiPriority w:val="0"/>
    <w:qFormat/>
    <w:pPr>
      <w:ind w:firstLine="200"/>
      <w:jc w:val="both"/>
    </w:pPr>
    <w:rPr>
      <w:rFonts w:ascii="宋体" w:hAnsi="Times New Roman" w:eastAsia="宋体" w:cs="Times New Roman"/>
      <w:sz w:val="21"/>
      <w:lang w:val="en-US" w:eastAsia="zh-CN" w:bidi="ar-SA"/>
    </w:rPr>
  </w:style>
  <w:style w:type="paragraph" w:styleId="1122" w:customStyle="1">
    <w:name w:val="正文（绿盟科技）"/>
    <w:uiPriority w:val="0"/>
    <w:qFormat/>
    <w:pPr>
      <w:spacing w:line="300" w:lineRule="auto"/>
    </w:pPr>
    <w:rPr>
      <w:rFonts w:ascii="Arial" w:hAnsi="Arial" w:eastAsia="宋体" w:cs="黑体"/>
      <w:sz w:val="21"/>
      <w:szCs w:val="21"/>
      <w:lang w:val="en-US" w:eastAsia="zh-CN" w:bidi="ar-SA"/>
    </w:rPr>
  </w:style>
  <w:style w:type="numbering" w:styleId="73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 Id="rId1" Type="http://schemas.openxmlformats.org/officeDocument/2006/relationships/image" Target="media/image1.png"/></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陈稳</cp:lastModifiedBy>
  <cp:revision>43</cp:revision>
  <dcterms:created xsi:type="dcterms:W3CDTF">2023-03-27T07:28:00Z</dcterms:created>
  <dcterms:modified xsi:type="dcterms:W3CDTF">2026-05-15T04:03:10Z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A00C296323F1406C8B2062F17B7B0313_13</vt:lpwstr>
  </property>
  <property fmtid="{D5CDD505-2E9C-101B-9397-08002B2CF9AE}" pid="4" name="KSOTemplateDocerSaveRecord">
    <vt:lpwstr>eyJoZGlkIjoiMDgzZjE5MmMwYjZjZTEwYTljZjVjZGFmY2YzNmRmZjkiLCJ1c2VySWQiOiI0MTQ3OTQyODgifQ==</vt:lpwstr>
  </property>
</Properties>
</file>