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67"/>
      </w:pPr>
      <w:r/>
      <w:r/>
    </w:p>
    <w:p>
      <w:pPr>
        <w:pStyle w:val="978"/>
        <w:jc w:val="center"/>
        <w:rPr>
          <w:rFonts w:eastAsia="黑体"/>
          <w:b/>
          <w:bCs/>
          <w:sz w:val="84"/>
        </w:rPr>
      </w:pPr>
      <w:r>
        <w:rPr>
          <w:rFonts w:hint="eastAsia" w:eastAsia="黑体"/>
          <w:b/>
          <w:bCs/>
          <w:sz w:val="84"/>
        </w:rPr>
        <w:t xml:space="preserve">招　标　文　件</w:t>
      </w:r>
      <w:r/>
    </w:p>
    <w:p>
      <w:pPr>
        <w:ind w:left="2997" w:hanging="1506"/>
        <w:spacing w:line="360" w:lineRule="auto"/>
        <w:rPr>
          <w:b/>
          <w:sz w:val="30"/>
          <w:szCs w:val="30"/>
          <w:u w:val="single"/>
        </w:rPr>
      </w:pPr>
      <w:r>
        <w:rPr>
          <w:rFonts w:hint="eastAsia"/>
          <w:b/>
          <w:sz w:val="30"/>
          <w:szCs w:val="30"/>
        </w:rPr>
        <w:t xml:space="preserve">项目名称：</w:t>
      </w:r>
      <w:bookmarkStart w:id="0" w:name="_Hlk231463497"/>
      <w:r>
        <w:rPr>
          <w:rFonts w:hint="eastAsia" w:ascii="宋体" w:hAnsi="宋体" w:cs="宋体"/>
          <w:b/>
          <w:sz w:val="30"/>
          <w:szCs w:val="30"/>
        </w:rPr>
        <w:t xml:space="preserve">行知中学专用教室、功能室等教学仪器设备及器材采购项目</w:t>
      </w:r>
      <w:bookmarkEnd w:id="0"/>
      <w:r/>
      <w:r/>
    </w:p>
    <w:p>
      <w:pPr>
        <w:ind w:firstLine="1506"/>
        <w:spacing w:line="360" w:lineRule="auto"/>
        <w:rPr>
          <w:b/>
          <w:sz w:val="30"/>
          <w:szCs w:val="30"/>
        </w:rPr>
      </w:pPr>
      <w:r>
        <w:rPr>
          <w:rFonts w:hint="eastAsia"/>
          <w:b/>
          <w:sz w:val="30"/>
          <w:szCs w:val="30"/>
        </w:rPr>
        <w:t xml:space="preserve">项目编号：</w:t>
      </w:r>
      <w:r>
        <w:rPr>
          <w:rFonts w:hint="eastAsia"/>
          <w:b/>
          <w:sz w:val="32"/>
          <w:szCs w:val="32"/>
        </w:rPr>
        <w:t xml:space="preserve">JSZC-320111-JZCG-G2026-0037</w:t>
      </w:r>
      <w:r/>
    </w:p>
    <w:p>
      <w:pPr>
        <w:ind w:firstLine="3012"/>
        <w:spacing w:line="360" w:lineRule="auto"/>
        <w:rPr>
          <w:b/>
          <w:sz w:val="30"/>
          <w:szCs w:val="30"/>
        </w:rPr>
      </w:pPr>
      <w:r>
        <w:rPr>
          <w:rFonts w:hint="eastAsia" w:ascii="宋体" w:hAnsi="宋体" w:cs="宋体"/>
          <w:b/>
          <w:sz w:val="30"/>
          <w:szCs w:val="30"/>
        </w:rPr>
        <w:t xml:space="preserve"> （非专门面向中小企业）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78"/>
        <w:ind w:firstLine="0"/>
        <w:jc w:val="center"/>
        <w:rPr>
          <w:b/>
          <w:bCs/>
          <w:sz w:val="32"/>
        </w:rPr>
      </w:pPr>
      <w:r>
        <w:rPr>
          <w:rFonts w:hint="eastAsia"/>
          <w:b/>
          <w:bCs/>
          <w:sz w:val="32"/>
        </w:rPr>
        <w:t xml:space="preserve">南京市公共资源交易中心浦口分中心</w:t>
      </w:r>
      <w:r/>
    </w:p>
    <w:p>
      <w:pPr>
        <w:jc w:val="center"/>
        <w:rPr>
          <w:b/>
          <w:sz w:val="32"/>
          <w:szCs w:val="32"/>
        </w:rPr>
      </w:pPr>
      <w:r>
        <w:rPr>
          <w:rFonts w:hint="eastAsia"/>
          <w:b/>
          <w:sz w:val="32"/>
          <w:szCs w:val="32"/>
        </w:rPr>
        <w:t xml:space="preserve">2026</w:t>
      </w:r>
      <w:r>
        <w:rPr>
          <w:rFonts w:hint="eastAsia"/>
          <w:b/>
          <w:sz w:val="32"/>
          <w:szCs w:val="32"/>
        </w:rPr>
        <w:t xml:space="preserve">年</w:t>
      </w:r>
      <w:r>
        <w:rPr>
          <w:rFonts w:hint="eastAsia"/>
          <w:b/>
          <w:sz w:val="32"/>
          <w:szCs w:val="32"/>
        </w:rPr>
        <w:t xml:space="preserve">6</w:t>
      </w:r>
      <w:r>
        <w:rPr>
          <w:rFonts w:hint="eastAsia"/>
          <w:b/>
          <w:sz w:val="32"/>
          <w:szCs w:val="32"/>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1" w:name="_Toc120614210"/>
      <w:r/>
      <w:bookmarkStart w:id="2" w:name="_Toc479757206"/>
      <w:r/>
      <w:bookmarkStart w:id="3" w:name="_Toc523127445"/>
      <w:r/>
      <w:bookmarkStart w:id="4" w:name="_Toc20823272"/>
      <w:r/>
      <w:bookmarkStart w:id="5" w:name="_Toc16938516"/>
      <w:r/>
      <w:bookmarkStart w:id="6"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w:t>
      </w:r>
      <w:r>
        <w:rPr>
          <w:rFonts w:hint="eastAsia" w:ascii="黑体" w:hAnsi="宋体" w:eastAsia="黑体"/>
          <w:sz w:val="36"/>
          <w:szCs w:val="21"/>
        </w:rPr>
        <w:t xml:space="preserve">………………………………</w:t>
      </w:r>
      <w:r>
        <w:rPr>
          <w:rFonts w:hint="eastAsia" w:ascii="黑体" w:hAnsi="宋体" w:eastAsia="黑体"/>
          <w:sz w:val="36"/>
          <w:szCs w:val="21"/>
        </w:rPr>
        <w:t xml:space="preserve"> 3</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w:t>
      </w:r>
      <w:r>
        <w:rPr>
          <w:rFonts w:hint="eastAsia" w:ascii="黑体" w:hAnsi="宋体" w:eastAsia="黑体"/>
          <w:sz w:val="36"/>
          <w:szCs w:val="21"/>
        </w:rPr>
        <w:t xml:space="preserve">……………………………</w:t>
      </w:r>
      <w:r>
        <w:rPr>
          <w:rFonts w:hint="eastAsia" w:ascii="黑体" w:hAnsi="宋体" w:eastAsia="黑体"/>
          <w:sz w:val="36"/>
          <w:szCs w:val="21"/>
        </w:rPr>
        <w:t xml:space="preserve"> 5</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rPr>
          <w:rFonts w:hint="eastAsia" w:ascii="黑体" w:hAnsi="宋体" w:eastAsia="黑体"/>
          <w:sz w:val="36"/>
          <w:szCs w:val="21"/>
        </w:rPr>
        <w:t xml:space="preserve">………………………………</w:t>
      </w:r>
      <w:r>
        <w:rPr>
          <w:rFonts w:hint="eastAsia" w:ascii="黑体" w:hAnsi="宋体" w:eastAsia="黑体"/>
          <w:sz w:val="36"/>
          <w:szCs w:val="21"/>
        </w:rPr>
        <w:t xml:space="preserve">14</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t xml:space="preserve">………………………………</w:t>
      </w:r>
      <w:r>
        <w:rPr>
          <w:rFonts w:hint="eastAsia" w:ascii="黑体" w:hAnsi="宋体" w:eastAsia="黑体"/>
          <w:sz w:val="36"/>
          <w:szCs w:val="21"/>
        </w:rPr>
        <w:t xml:space="preserve">18</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rPr>
          <w:rFonts w:hint="eastAsia" w:ascii="黑体" w:hAnsi="宋体" w:eastAsia="黑体"/>
          <w:sz w:val="36"/>
          <w:szCs w:val="21"/>
        </w:rPr>
        <w:t xml:space="preserve">…………………</w:t>
      </w:r>
      <w:r>
        <w:rPr>
          <w:rFonts w:hint="eastAsia" w:ascii="黑体" w:hAnsi="宋体" w:eastAsia="黑体"/>
          <w:sz w:val="36"/>
          <w:szCs w:val="21"/>
        </w:rPr>
        <w:t xml:space="preserve">35</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rPr>
          <w:rFonts w:hint="eastAsia" w:ascii="黑体" w:hAnsi="宋体" w:eastAsia="黑体"/>
          <w:sz w:val="36"/>
          <w:szCs w:val="21"/>
        </w:rPr>
        <w:t xml:space="preserve">…………………………</w:t>
      </w:r>
      <w:r>
        <w:rPr>
          <w:rFonts w:hint="eastAsia" w:ascii="黑体" w:hAnsi="宋体" w:eastAsia="黑体"/>
          <w:sz w:val="36"/>
          <w:szCs w:val="21"/>
        </w:rPr>
        <w:t xml:space="preserve">39</w:t>
      </w:r>
      <w:r/>
    </w:p>
    <w:p>
      <w:pPr>
        <w:rPr>
          <w:szCs w:val="21"/>
        </w:rPr>
      </w:pPr>
      <w:r>
        <w:rPr>
          <w:szCs w:val="21"/>
        </w:rPr>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w:t>
      </w:r>
      <w:bookmarkEnd w:id="1"/>
      <w:r>
        <w:rPr>
          <w:rFonts w:hint="eastAsia" w:ascii="方正小标宋简体" w:hAnsi="方正小标宋简体" w:eastAsia="方正小标宋简体" w:cs="方正小标宋简体"/>
          <w:sz w:val="36"/>
          <w:szCs w:val="36"/>
        </w:rPr>
        <w:t xml:space="preserve">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t xml:space="preserve">受南京市浦口区教育局的委托，南京市公共资源交易中心浦口分中心就</w:t>
      </w:r>
      <w:r>
        <w:rPr>
          <w:rFonts w:hint="eastAsia" w:ascii="宋体" w:hAnsi="宋体" w:cs="宋体"/>
          <w:bCs/>
          <w:sz w:val="24"/>
          <w:szCs w:val="24"/>
        </w:rPr>
        <w:t xml:space="preserve">行知中学专用教室、功能室等教学仪器设备及器材采购项目</w:t>
      </w:r>
      <w:r>
        <w:rPr>
          <w:rFonts w:hint="eastAsia" w:ascii="宋体" w:hAnsi="宋体"/>
          <w:sz w:val="24"/>
          <w:szCs w:val="24"/>
        </w:rPr>
        <w:t xml:space="preserve">进行公开招标采购，欢迎符合条件的供应商投标。</w:t>
      </w:r>
      <w:r/>
    </w:p>
    <w:p>
      <w:pPr>
        <w:pStyle w:val="713"/>
        <w:ind w:firstLine="465"/>
        <w:spacing w:before="145" w:after="145" w:line="264" w:lineRule="auto"/>
        <w:rPr>
          <w:rFonts w:hint="eastAsia" w:ascii="方正黑体_GBK" w:hAnsi="方正黑体_GBK" w:eastAsia="方正黑体_GBK" w:cs="方正黑体_GBK"/>
          <w:b w:val="0"/>
          <w:bCs w:val="0"/>
          <w:sz w:val="30"/>
          <w:szCs w:val="30"/>
        </w:rPr>
      </w:pPr>
      <w:r/>
      <w:bookmarkStart w:id="7" w:name="_Toc28359079"/>
      <w:r/>
      <w:bookmarkStart w:id="8" w:name="_Toc35393790"/>
      <w:r/>
      <w:bookmarkStart w:id="9" w:name="_Toc28359002"/>
      <w:r/>
      <w:bookmarkStart w:id="10" w:name="_Hlk24379207"/>
      <w:r/>
      <w:bookmarkStart w:id="11" w:name="_Toc35393621"/>
      <w:r/>
      <w:bookmarkStart w:id="12" w:name="_Toc38985263"/>
      <w:r>
        <w:rPr>
          <w:rFonts w:hint="eastAsia" w:ascii="方正黑体_GBK" w:hAnsi="方正黑体_GBK" w:eastAsia="方正黑体_GBK" w:cs="方正黑体_GBK"/>
          <w:b w:val="0"/>
          <w:bCs w:val="0"/>
          <w:sz w:val="30"/>
          <w:szCs w:val="30"/>
        </w:rPr>
        <w:t xml:space="preserve">一、项目基本情况</w:t>
      </w:r>
      <w:bookmarkEnd w:id="7"/>
      <w:r/>
      <w:bookmarkEnd w:id="8"/>
      <w:r/>
      <w:bookmarkEnd w:id="9"/>
      <w:r/>
      <w:bookmarkEnd w:id="10"/>
      <w:r/>
      <w:bookmarkEnd w:id="11"/>
      <w:r/>
      <w:bookmarkEnd w:id="12"/>
      <w:r/>
      <w:r/>
    </w:p>
    <w:p>
      <w:pPr>
        <w:ind w:firstLine="480"/>
        <w:spacing w:line="264" w:lineRule="auto"/>
        <w:rPr>
          <w:b/>
          <w:sz w:val="30"/>
          <w:szCs w:val="30"/>
        </w:rPr>
      </w:pPr>
      <w:r>
        <w:rPr>
          <w:rFonts w:hint="eastAsia" w:ascii="宋体" w:hAnsi="宋体"/>
          <w:sz w:val="24"/>
          <w:szCs w:val="24"/>
        </w:rPr>
        <w:t xml:space="preserve">1.项目编号：JSZC-320111-JZCG-G2026-0037</w:t>
      </w:r>
      <w:r/>
    </w:p>
    <w:p>
      <w:pPr>
        <w:ind w:firstLine="480"/>
        <w:spacing w:line="264" w:lineRule="auto"/>
        <w:rPr>
          <w:rFonts w:hint="eastAsia" w:ascii="宋体" w:hAnsi="宋体"/>
          <w:sz w:val="24"/>
          <w:szCs w:val="24"/>
          <w:u w:val="single"/>
        </w:rPr>
      </w:pPr>
      <w:r>
        <w:rPr>
          <w:rFonts w:hint="eastAsia" w:ascii="宋体" w:hAnsi="宋体"/>
          <w:sz w:val="24"/>
          <w:szCs w:val="24"/>
        </w:rPr>
        <w:t xml:space="preserve">2.项目名称：</w:t>
      </w:r>
      <w:r>
        <w:rPr>
          <w:rFonts w:hint="eastAsia" w:ascii="宋体" w:hAnsi="宋体" w:cs="宋体"/>
          <w:bCs/>
          <w:sz w:val="24"/>
          <w:szCs w:val="24"/>
        </w:rPr>
        <w:t xml:space="preserve">行知中学专用教室、功能室等教学仪器设备及器材采购项目</w:t>
      </w:r>
      <w:r/>
    </w:p>
    <w:p>
      <w:pPr>
        <w:ind w:firstLine="480"/>
        <w:spacing w:line="264" w:lineRule="auto"/>
        <w:rPr>
          <w:rFonts w:hint="eastAsia" w:ascii="宋体" w:hAnsi="宋体"/>
          <w:sz w:val="24"/>
          <w:szCs w:val="24"/>
        </w:rPr>
      </w:pPr>
      <w:r>
        <w:rPr>
          <w:rFonts w:hint="eastAsia" w:ascii="宋体" w:hAnsi="宋体"/>
          <w:sz w:val="24"/>
          <w:szCs w:val="24"/>
        </w:rPr>
        <w:t xml:space="preserve">3.预算金额：320万元</w:t>
      </w:r>
      <w:r/>
    </w:p>
    <w:p>
      <w:pPr>
        <w:ind w:firstLine="480"/>
        <w:jc w:val="left"/>
        <w:widowControl/>
        <w:rPr>
          <w:rFonts w:hint="eastAsia" w:ascii="宋体" w:hAnsi="宋体"/>
          <w:sz w:val="24"/>
          <w:szCs w:val="24"/>
        </w:rPr>
      </w:pPr>
      <w:r>
        <w:rPr>
          <w:rFonts w:hint="eastAsia" w:ascii="宋体" w:hAnsi="宋体"/>
          <w:sz w:val="24"/>
          <w:szCs w:val="24"/>
        </w:rPr>
        <w:t xml:space="preserve">4.本项目</w:t>
      </w:r>
      <w:r>
        <w:rPr>
          <w:rFonts w:hint="eastAsia" w:ascii="宋体" w:hAnsi="宋体"/>
          <w:bCs/>
          <w:sz w:val="24"/>
          <w:szCs w:val="24"/>
          <w:u w:val="single"/>
        </w:rPr>
        <w:t xml:space="preserve"> 设定 </w:t>
      </w:r>
      <w:r>
        <w:rPr>
          <w:rFonts w:hint="eastAsia" w:ascii="宋体" w:hAnsi="宋体"/>
          <w:sz w:val="24"/>
          <w:szCs w:val="24"/>
        </w:rPr>
        <w:t xml:space="preserve">最高限价为320万元。</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 </w:t>
      </w:r>
      <w:r>
        <w:rPr>
          <w:rFonts w:hint="eastAsia" w:ascii="宋体" w:hAnsi="宋体"/>
          <w:sz w:val="24"/>
          <w:szCs w:val="24"/>
        </w:rPr>
        <w:t xml:space="preserve">根据学校教育教学需求，配置专用教室、功能室等教学仪器设备及器材。（详细内容</w:t>
      </w:r>
      <w:r>
        <w:rPr>
          <w:rFonts w:hint="eastAsia" w:ascii="宋体" w:hAnsi="宋体" w:cs="宋体"/>
          <w:sz w:val="24"/>
          <w:szCs w:val="24"/>
        </w:rPr>
        <w:t xml:space="preserve">见本招标文件第四章）</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cs="宋体"/>
          <w:b/>
          <w:bCs/>
          <w:sz w:val="24"/>
          <w:szCs w:val="24"/>
        </w:rPr>
        <w:t xml:space="preserve">2235天（交付期45天、质保期2190天）</w:t>
      </w:r>
      <w:r>
        <w:rPr>
          <w:rFonts w:hint="eastAsia" w:ascii="宋体" w:hAnsi="宋体"/>
          <w:sz w:val="24"/>
          <w:szCs w:val="24"/>
        </w:rPr>
        <w:t xml:space="preserve">，合同签订后45日内交付，自验收报告签字确认日起开始进入质保期。</w:t>
      </w:r>
      <w:r/>
    </w:p>
    <w:p>
      <w:pPr>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8.本项目不接受联合体投标。</w:t>
      </w:r>
      <w:r/>
    </w:p>
    <w:p>
      <w:pPr>
        <w:pStyle w:val="713"/>
        <w:ind w:firstLine="465"/>
        <w:spacing w:before="145" w:after="145" w:line="264" w:lineRule="auto"/>
        <w:rPr>
          <w:rFonts w:hint="eastAsia" w:ascii="方正黑体_GBK" w:hAnsi="方正黑体_GBK" w:eastAsia="方正黑体_GBK" w:cs="方正黑体_GBK"/>
          <w:b w:val="0"/>
          <w:bCs w:val="0"/>
          <w:sz w:val="30"/>
          <w:szCs w:val="30"/>
        </w:rPr>
      </w:pPr>
      <w:r/>
      <w:bookmarkStart w:id="13" w:name="_Toc35393622"/>
      <w:r/>
      <w:bookmarkStart w:id="14" w:name="_Toc28359080"/>
      <w:r/>
      <w:bookmarkStart w:id="15" w:name="_Toc35393791"/>
      <w:r/>
      <w:bookmarkStart w:id="16" w:name="_Toc38985264"/>
      <w:r/>
      <w:bookmarkStart w:id="17" w:name="_Toc28359003"/>
      <w:r>
        <w:rPr>
          <w:rFonts w:hint="eastAsia" w:ascii="方正黑体_GBK" w:hAnsi="方正黑体_GBK" w:eastAsia="方正黑体_GBK" w:cs="方正黑体_GBK"/>
          <w:b w:val="0"/>
          <w:bCs w:val="0"/>
          <w:sz w:val="30"/>
          <w:szCs w:val="30"/>
        </w:rPr>
        <w:t xml:space="preserve">二、申请人的资格要求</w:t>
      </w:r>
      <w:bookmarkEnd w:id="13"/>
      <w:r/>
      <w:bookmarkEnd w:id="14"/>
      <w:r/>
      <w:bookmarkEnd w:id="15"/>
      <w:r/>
      <w:bookmarkEnd w:id="16"/>
      <w:r/>
      <w:bookmarkEnd w:id="17"/>
      <w:r/>
      <w:r/>
    </w:p>
    <w:p>
      <w:pPr>
        <w:ind w:firstLine="480"/>
        <w:spacing w:line="264" w:lineRule="auto"/>
        <w:rPr>
          <w:rFonts w:hint="eastAsia" w:ascii="宋体" w:hAnsi="宋体" w:cs="宋体"/>
          <w:sz w:val="24"/>
          <w:szCs w:val="24"/>
        </w:rPr>
      </w:pPr>
      <w:r/>
      <w:bookmarkStart w:id="18" w:name="_Toc38985265"/>
      <w:r/>
      <w:bookmarkStart w:id="19" w:name="_Toc28359004"/>
      <w:r/>
      <w:bookmarkStart w:id="20" w:name="_Toc28359081"/>
      <w:r/>
      <w:bookmarkStart w:id="21" w:name="_Toc35393623"/>
      <w:r/>
      <w:bookmarkStart w:id="22" w:name="_Toc35393792"/>
      <w:r>
        <w:rPr>
          <w:rFonts w:hint="eastAsia" w:ascii="宋体" w:hAnsi="宋体" w:cs="宋体"/>
          <w:sz w:val="24"/>
          <w:szCs w:val="24"/>
        </w:rPr>
        <w:t xml:space="preserve">（一）通用资格要求</w:t>
      </w:r>
      <w:r/>
    </w:p>
    <w:p>
      <w:pPr>
        <w:ind w:firstLine="480"/>
        <w:spacing w:line="264"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cs="宋体"/>
          <w:sz w:val="24"/>
          <w:szCs w:val="24"/>
        </w:rPr>
        <w:t xml:space="preserve">本项目</w:t>
      </w:r>
      <w:r>
        <w:rPr>
          <w:rFonts w:hint="eastAsia" w:ascii="宋体" w:hAnsi="宋体" w:cs="宋体"/>
          <w:sz w:val="24"/>
          <w:szCs w:val="24"/>
        </w:rPr>
        <w:t xml:space="preserve">不</w:t>
      </w:r>
      <w:r>
        <w:rPr>
          <w:rFonts w:hint="eastAsia" w:ascii="宋体" w:hAnsi="宋体" w:cs="宋体"/>
          <w:sz w:val="24"/>
          <w:szCs w:val="24"/>
        </w:rPr>
        <w:t xml:space="preserve">专门面向中小</w:t>
      </w:r>
      <w:r>
        <w:rPr>
          <w:rFonts w:hint="eastAsia" w:ascii="宋体" w:hAnsi="宋体" w:cs="宋体"/>
          <w:sz w:val="24"/>
          <w:szCs w:val="24"/>
        </w:rPr>
        <w:t xml:space="preserve">微企业</w:t>
      </w:r>
      <w:r>
        <w:rPr>
          <w:rFonts w:hint="eastAsia" w:ascii="宋体" w:hAnsi="宋体" w:cs="宋体"/>
          <w:sz w:val="24"/>
          <w:szCs w:val="24"/>
        </w:rPr>
        <w:t xml:space="preserve">采购，执行价格扣除优惠政策</w:t>
      </w:r>
      <w:r>
        <w:rPr>
          <w:rFonts w:hint="eastAsia" w:ascii="宋体" w:hAnsi="宋体" w:cs="宋体"/>
          <w:sz w:val="24"/>
          <w:szCs w:val="24"/>
          <w:lang w:val="zh-CN"/>
        </w:rPr>
        <w:t xml:space="preserve">。提供《</w:t>
      </w:r>
      <w:r>
        <w:rPr>
          <w:rFonts w:hint="eastAsia" w:ascii="宋体" w:hAnsi="宋体" w:cs="宋体"/>
          <w:sz w:val="24"/>
          <w:szCs w:val="24"/>
        </w:rPr>
        <w:t xml:space="preserve">中</w:t>
      </w:r>
      <w:r>
        <w:rPr>
          <w:rFonts w:hint="eastAsia" w:ascii="宋体" w:hAnsi="宋体" w:cs="宋体"/>
          <w:sz w:val="24"/>
          <w:szCs w:val="24"/>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3.供应商被“信用中国”网站（www.creditchina.gov.cn）列入失信被执行人、重大税收违法案件当事人名单、政府采购严重违法失信行为记录名单。</w:t>
      </w:r>
      <w:r/>
    </w:p>
    <w:p>
      <w:pPr>
        <w:pStyle w:val="71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8"/>
      <w:r/>
      <w:bookmarkEnd w:id="19"/>
      <w:r/>
      <w:bookmarkEnd w:id="20"/>
      <w:r/>
      <w:bookmarkEnd w:id="21"/>
      <w:r/>
      <w:bookmarkEnd w:id="22"/>
      <w:r/>
      <w:r/>
    </w:p>
    <w:p>
      <w:pPr>
        <w:ind w:firstLine="480"/>
        <w:spacing w:line="264" w:lineRule="auto"/>
        <w:rPr>
          <w:rFonts w:hint="eastAsia" w:ascii="宋体" w:hAnsi="宋体" w:cs="宋体"/>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1.时间：自招标文件公告发布之日起。</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1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3"/>
      <w:r/>
      <w:bookmarkEnd w:id="24"/>
      <w:r>
        <w:rPr>
          <w:rFonts w:hint="eastAsia" w:ascii="方正黑体_GBK" w:hAnsi="方正黑体_GBK" w:eastAsia="方正黑体_GBK" w:cs="方正黑体_GBK"/>
          <w:b w:val="0"/>
          <w:bCs w:val="0"/>
          <w:sz w:val="30"/>
          <w:szCs w:val="30"/>
        </w:rPr>
        <w:t xml:space="preserve">截止时间、开标时间和地点</w:t>
      </w:r>
      <w:bookmarkEnd w:id="25"/>
      <w:r/>
      <w:bookmarkEnd w:id="26"/>
      <w:r/>
      <w:bookmarkEnd w:id="27"/>
      <w:r/>
      <w:r/>
    </w:p>
    <w:p>
      <w:pPr>
        <w:pStyle w:val="713"/>
        <w:ind w:firstLine="465"/>
        <w:spacing w:before="145" w:after="145" w:line="264" w:lineRule="auto"/>
        <w:rPr>
          <w:rFonts w:hint="eastAsia" w:ascii="宋体" w:hAnsi="宋体" w:cs="宋体"/>
          <w:b w:val="0"/>
          <w:bCs w:val="0"/>
          <w:sz w:val="24"/>
          <w:szCs w:val="24"/>
        </w:rPr>
      </w:pPr>
      <w:r>
        <w:rPr>
          <w:rFonts w:hint="eastAsia" w:ascii="宋体" w:hAnsi="宋体" w:cs="宋体"/>
          <w:b w:val="0"/>
          <w:bCs w:val="0"/>
          <w:sz w:val="24"/>
          <w:szCs w:val="24"/>
        </w:rPr>
        <w:t xml:space="preserve">1.提交投标文件截止时间、开标时间：2026年7月</w:t>
      </w:r>
      <w:r>
        <w:rPr>
          <w:rFonts w:hint="eastAsia" w:ascii="宋体" w:hAnsi="宋体" w:cs="宋体"/>
          <w:b w:val="0"/>
          <w:bCs w:val="0"/>
          <w:sz w:val="24"/>
          <w:szCs w:val="24"/>
        </w:rPr>
        <w:t xml:space="preserve">14</w:t>
      </w:r>
      <w:r>
        <w:rPr>
          <w:rFonts w:hint="eastAsia" w:ascii="宋体" w:hAnsi="宋体" w:cs="宋体"/>
          <w:b w:val="0"/>
          <w:bCs w:val="0"/>
          <w:sz w:val="24"/>
          <w:szCs w:val="24"/>
        </w:rPr>
        <w:t xml:space="preserve">日09时30分（北京时间）。</w:t>
      </w:r>
      <w:r/>
    </w:p>
    <w:p>
      <w:pPr>
        <w:pStyle w:val="713"/>
        <w:ind w:firstLine="465"/>
        <w:spacing w:before="145" w:after="145" w:line="264" w:lineRule="auto"/>
        <w:rPr>
          <w:rFonts w:hint="eastAsia" w:ascii="宋体" w:hAnsi="宋体" w:cs="宋体"/>
          <w:b w:val="0"/>
          <w:bCs w:val="0"/>
          <w:sz w:val="24"/>
          <w:szCs w:val="24"/>
        </w:rPr>
      </w:pPr>
      <w:r>
        <w:rPr>
          <w:rFonts w:hint="eastAsia" w:ascii="宋体" w:hAnsi="宋体" w:cs="宋体"/>
          <w:b w:val="0"/>
          <w:bCs w:val="0"/>
          <w:sz w:val="24"/>
          <w:szCs w:val="24"/>
        </w:rPr>
        <w:t xml:space="preserve">2.地点：江苏省政府采购交易系统（以下简称“苏</w:t>
      </w:r>
      <w:r>
        <w:rPr>
          <w:rFonts w:hint="eastAsia" w:ascii="宋体" w:hAnsi="宋体" w:cs="宋体"/>
          <w:b w:val="0"/>
          <w:bCs w:val="0"/>
          <w:sz w:val="24"/>
          <w:szCs w:val="24"/>
        </w:rPr>
        <w:t xml:space="preserve">采云</w:t>
      </w:r>
      <w:r>
        <w:rPr>
          <w:rFonts w:hint="eastAsia" w:ascii="宋体" w:hAnsi="宋体" w:cs="宋体"/>
          <w:b w:val="0"/>
          <w:bCs w:val="0"/>
          <w:sz w:val="24"/>
          <w:szCs w:val="24"/>
        </w:rPr>
        <w:t xml:space="preserve">系统”）网上开标大厅。</w:t>
      </w:r>
      <w:r/>
    </w:p>
    <w:p>
      <w:pPr>
        <w:ind w:firstLine="480"/>
        <w:spacing w:line="264" w:lineRule="auto"/>
        <w:rPr>
          <w:rFonts w:hint="eastAsia" w:ascii="宋体" w:hAnsi="宋体"/>
          <w:bCs/>
          <w:sz w:val="24"/>
          <w:szCs w:val="24"/>
          <w:u w:val="single"/>
        </w:rPr>
      </w:pPr>
      <w:r>
        <w:rPr>
          <w:rFonts w:hint="eastAsia" w:ascii="宋体" w:hAnsi="宋体"/>
          <w:bCs/>
          <w:sz w:val="24"/>
          <w:szCs w:val="24"/>
          <w:u w:val="single"/>
        </w:rPr>
      </w:r>
      <w:r/>
    </w:p>
    <w:p>
      <w:pPr>
        <w:pStyle w:val="713"/>
        <w:ind w:firstLine="465"/>
        <w:spacing w:before="145" w:after="145" w:line="264" w:lineRule="auto"/>
        <w:rPr>
          <w:rFonts w:hint="eastAsia" w:ascii="方正黑体_GBK" w:hAnsi="方正黑体_GBK" w:eastAsia="方正黑体_GBK" w:cs="方正黑体_GBK"/>
          <w:b w:val="0"/>
          <w:bCs w:val="0"/>
          <w:sz w:val="30"/>
          <w:szCs w:val="30"/>
        </w:rPr>
      </w:pPr>
      <w:r/>
      <w:bookmarkStart w:id="28" w:name="_Toc35393625"/>
      <w:r/>
      <w:bookmarkStart w:id="29" w:name="_Toc28359007"/>
      <w:r/>
      <w:bookmarkStart w:id="30" w:name="_Toc35393794"/>
      <w:r/>
      <w:bookmarkStart w:id="31" w:name="_Toc38985267"/>
      <w:r/>
      <w:bookmarkStart w:id="32" w:name="_Toc28359084"/>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
    </w:p>
    <w:p>
      <w:pPr>
        <w:ind w:firstLine="480"/>
        <w:spacing w:line="264" w:lineRule="auto"/>
        <w:rPr>
          <w:rFonts w:hint="eastAsia"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公告期限为自本公告发布之日起5个工作日。</w:t>
      </w:r>
      <w:r/>
    </w:p>
    <w:p>
      <w:pPr>
        <w:pStyle w:val="71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
    </w:p>
    <w:p>
      <w:pPr>
        <w:ind w:firstLine="480"/>
        <w:spacing w:line="264" w:lineRule="auto"/>
        <w:tabs>
          <w:tab w:val="left" w:pos="900" w:leader="none"/>
        </w:tabs>
        <w:rPr>
          <w:rFonts w:hint="eastAsia" w:asciiTheme="minorEastAsia" w:hAnsiTheme="minorEastAsia" w:eastAsiaTheme="minorEastAsia" w:cstheme="minorEastAsia"/>
          <w:bCs/>
          <w:sz w:val="24"/>
          <w:szCs w:val="24"/>
        </w:rPr>
      </w:pPr>
      <w:r/>
      <w:bookmarkStart w:id="36" w:name="_Toc28359008"/>
      <w:r/>
      <w:bookmarkStart w:id="37" w:name="_Toc38985269"/>
      <w:r/>
      <w:bookmarkStart w:id="38" w:name="_Toc35393627"/>
      <w:r/>
      <w:bookmarkStart w:id="39" w:name="_Toc35393796"/>
      <w:r/>
      <w:bookmarkStart w:id="40" w:name="_Toc28359085"/>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bCs/>
          <w:sz w:val="24"/>
          <w:szCs w:val="24"/>
        </w:rPr>
        <w:t xml:space="preserve">本次招标不收取投标保证金。</w:t>
      </w:r>
      <w:r/>
    </w:p>
    <w:p>
      <w:pPr>
        <w:ind w:firstLine="480"/>
        <w:spacing w:line="264" w:lineRule="auto"/>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2.本次项目不组织勘察现场。</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3.供应商通过苏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系统参与政府采购项目，需要办理江苏省政府采购数字证书及电子签章，具体详见苏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系统登录页“新CA办理指南”。供应商按《苏</w:t>
      </w:r>
      <w:r>
        <w:rPr>
          <w:rFonts w:hint="eastAsia" w:asciiTheme="minorEastAsia" w:hAnsiTheme="minorEastAsia" w:eastAsiaTheme="minorEastAsia" w:cstheme="minorEastAsia"/>
          <w:sz w:val="24"/>
          <w:szCs w:val="24"/>
        </w:rPr>
        <w:t xml:space="preserve">采云</w:t>
      </w:r>
      <w:r>
        <w:rPr>
          <w:rFonts w:hint="eastAsia" w:asciiTheme="minorEastAsia" w:hAnsiTheme="minorEastAsia" w:eastAsiaTheme="minorEastAsia" w:cstheme="minorEastAsia"/>
          <w:sz w:val="24"/>
          <w:szCs w:val="24"/>
        </w:rPr>
        <w:t xml:space="preserve">系统供应商操作手册》（以下简称“操作手册”）进行注册，并制作上传电子投标文件。《操作手册》</w:t>
      </w:r>
      <w:r>
        <w:fldChar w:fldCharType="begin"/>
      </w:r>
      <w:r>
        <w:instrText xml:space="preserve">HYPERLINK "http://www.ccgp-jiangsu.gov.cn/jiangsu/zlxz/ee/ee3a4bc5a3454aa2b0d9312230633ce9.html" \o "http://www.ccgp-jiangsu.gov.cn/jiangsu/zlxz/ee/ee3a4bc5a3454aa2b0d9312230633ce9.html"</w:instrText>
      </w:r>
      <w:r>
        <w:fldChar w:fldCharType="separate"/>
      </w:r>
      <w:r>
        <w:rPr>
          <w:rStyle w:val="966"/>
          <w:rFonts w:hint="eastAsia" w:asciiTheme="minorEastAsia" w:hAnsiTheme="minorEastAsia" w:eastAsiaTheme="minorEastAsia" w:cstheme="minorEastAsia"/>
          <w:color w:val="auto"/>
          <w:sz w:val="24"/>
          <w:szCs w:val="24"/>
        </w:rPr>
        <w:t xml:space="preserve">下载地址</w:t>
      </w:r>
      <w:r>
        <w:fldChar w:fldCharType="end"/>
      </w:r>
      <w:r>
        <w:rPr>
          <w:rFonts w:hint="eastAsia" w:asciiTheme="minorEastAsia" w:hAnsiTheme="minorEastAsia" w:eastAsiaTheme="minorEastAsia" w:cstheme="minorEastAsia"/>
          <w:sz w:val="24"/>
          <w:szCs w:val="24"/>
        </w:rPr>
        <w:t xml:space="preserve">（CTRL+鼠标左键）。</w:t>
      </w:r>
      <w:r/>
    </w:p>
    <w:p>
      <w:pPr>
        <w:ind w:firstLine="480"/>
        <w:spacing w:line="264"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4.有关本次招标的事项若存在变动或修改，请及时关注“江苏政府采购网”（www.ccgp-jiangsu.gov.cn）更正公告。</w:t>
      </w:r>
      <w:r/>
    </w:p>
    <w:p>
      <w:pPr>
        <w:pStyle w:val="713"/>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6"/>
      <w:r/>
      <w:bookmarkEnd w:id="37"/>
      <w:r/>
      <w:bookmarkEnd w:id="38"/>
      <w:r/>
      <w:bookmarkEnd w:id="39"/>
      <w:r/>
      <w:bookmarkEnd w:id="40"/>
      <w:r/>
      <w:r/>
    </w:p>
    <w:p>
      <w:pPr>
        <w:ind w:firstLine="480"/>
        <w:spacing w:line="264" w:lineRule="auto"/>
        <w:rPr>
          <w:rFonts w:hint="eastAsia" w:ascii="宋体" w:hAnsi="宋体"/>
          <w:sz w:val="24"/>
          <w:szCs w:val="24"/>
        </w:rPr>
      </w:pPr>
      <w:r>
        <w:rPr>
          <w:rFonts w:hint="eastAsia" w:ascii="宋体" w:hAnsi="宋体"/>
          <w:sz w:val="24"/>
          <w:szCs w:val="24"/>
        </w:rPr>
        <w:t xml:space="preserve">1.采购人信息</w:t>
      </w:r>
      <w:r/>
    </w:p>
    <w:p>
      <w:pPr>
        <w:ind w:firstLine="480"/>
        <w:spacing w:line="264"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南京市浦口区教育局 </w:t>
      </w:r>
      <w:r>
        <w:rPr>
          <w:rFonts w:hint="eastAsia" w:ascii="宋体" w:hAnsi="宋体"/>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浦口区行知路5号   </w:t>
      </w:r>
      <w:r>
        <w:rPr>
          <w:rFonts w:hint="eastAsia" w:ascii="宋体" w:hAnsi="宋体"/>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沈老师   </w:t>
      </w:r>
      <w:r>
        <w:rPr>
          <w:rFonts w:ascii="宋体" w:hAnsi="宋体"/>
          <w:sz w:val="24"/>
          <w:szCs w:val="24"/>
        </w:rPr>
        <w:t xml:space="preserve"> </w:t>
      </w:r>
      <w:r/>
    </w:p>
    <w:p>
      <w:pPr>
        <w:ind w:firstLine="480"/>
        <w:spacing w:line="264"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025-58882126</w:t>
      </w:r>
      <w:r>
        <w:rPr>
          <w:rFonts w:hint="eastAsia" w:ascii="宋体" w:hAnsi="宋体"/>
          <w:sz w:val="24"/>
          <w:szCs w:val="24"/>
        </w:rPr>
        <w:t xml:space="preserve">　　　　　　　　　</w:t>
      </w:r>
      <w:r>
        <w:rPr>
          <w:rFonts w:hint="eastAsia" w:ascii="宋体" w:hAnsi="宋体"/>
          <w:sz w:val="24"/>
          <w:szCs w:val="24"/>
        </w:rPr>
        <w:t xml:space="preserve"> </w:t>
      </w:r>
      <w:bookmarkStart w:id="41" w:name="_Toc28359086"/>
      <w:r/>
      <w:bookmarkStart w:id="42" w:name="_Toc28359009"/>
      <w:r/>
      <w:r/>
    </w:p>
    <w:p>
      <w:pPr>
        <w:ind w:firstLine="480"/>
        <w:spacing w:line="264" w:lineRule="auto"/>
        <w:rPr>
          <w:rFonts w:hint="eastAsia" w:ascii="宋体" w:hAnsi="宋体"/>
          <w:sz w:val="24"/>
          <w:szCs w:val="24"/>
        </w:rPr>
      </w:pPr>
      <w:r>
        <w:rPr>
          <w:rFonts w:hint="eastAsia" w:ascii="宋体" w:hAnsi="宋体"/>
          <w:sz w:val="24"/>
          <w:szCs w:val="24"/>
        </w:rPr>
        <w:t xml:space="preserve">2.南京市公共资源交易中心</w:t>
      </w:r>
      <w:bookmarkEnd w:id="41"/>
      <w:r/>
      <w:bookmarkEnd w:id="42"/>
      <w:r>
        <w:rPr>
          <w:rFonts w:hint="eastAsia" w:ascii="宋体" w:hAnsi="宋体"/>
          <w:sz w:val="24"/>
          <w:szCs w:val="24"/>
        </w:rPr>
        <w:t xml:space="preserve">浦口分中心信息</w:t>
      </w:r>
      <w:r/>
    </w:p>
    <w:p>
      <w:pPr>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lang w:val="zh-CN"/>
        </w:rPr>
        <w:t xml:space="preserve">南京市浦口区江浦街道</w:t>
      </w:r>
      <w:r>
        <w:rPr>
          <w:rFonts w:hint="eastAsia" w:ascii="宋体" w:hAnsi="宋体"/>
          <w:sz w:val="24"/>
          <w:szCs w:val="24"/>
          <w:u w:val="single"/>
          <w:lang w:val="zh-CN"/>
        </w:rPr>
        <w:t xml:space="preserve">象</w:t>
      </w:r>
      <w:r>
        <w:rPr>
          <w:rFonts w:hint="eastAsia" w:ascii="宋体" w:hAnsi="宋体"/>
          <w:sz w:val="24"/>
          <w:szCs w:val="24"/>
          <w:u w:val="single"/>
          <w:lang w:val="zh-CN"/>
        </w:rPr>
        <w:t xml:space="preserve">山路4号浦口市民中心B</w:t>
      </w:r>
      <w:r>
        <w:rPr>
          <w:rFonts w:hint="eastAsia" w:ascii="宋体" w:hAnsi="宋体"/>
          <w:sz w:val="24"/>
          <w:szCs w:val="24"/>
          <w:u w:val="single"/>
          <w:lang w:val="zh-CN"/>
        </w:rPr>
        <w:t xml:space="preserve">幢五楼</w:t>
      </w:r>
      <w:r>
        <w:rPr>
          <w:rFonts w:hint="eastAsia" w:ascii="宋体" w:hAnsi="宋体"/>
          <w:sz w:val="24"/>
          <w:szCs w:val="24"/>
          <w:u w:val="single"/>
          <w:lang w:val="zh-CN"/>
        </w:rPr>
        <w:t xml:space="preserve">受理大厅 </w:t>
      </w:r>
      <w:r/>
    </w:p>
    <w:p>
      <w:pPr>
        <w:ind w:firstLine="480"/>
        <w:spacing w:line="264" w:lineRule="auto"/>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李工        </w:t>
      </w:r>
      <w:r/>
    </w:p>
    <w:p>
      <w:pPr>
        <w:ind w:firstLine="480"/>
        <w:spacing w:line="264" w:lineRule="auto"/>
      </w:pPr>
      <w:r>
        <w:rPr>
          <w:rFonts w:hint="eastAsia" w:ascii="宋体" w:hAnsi="宋体"/>
          <w:sz w:val="24"/>
          <w:szCs w:val="24"/>
        </w:rPr>
        <w:t xml:space="preserve">联系电话：</w:t>
      </w:r>
      <w:r>
        <w:rPr>
          <w:rFonts w:hint="eastAsia" w:ascii="宋体" w:hAnsi="宋体"/>
          <w:sz w:val="24"/>
          <w:szCs w:val="24"/>
          <w:u w:val="single"/>
        </w:rPr>
        <w:t xml:space="preserve">025-69659180</w:t>
      </w:r>
      <w:r/>
    </w:p>
    <w:p>
      <w:pPr>
        <w:ind w:right="840"/>
        <w:jc w:val="center"/>
        <w:rPr>
          <w:rFonts w:ascii="方正小标宋简体" w:hAnsi="方正小标宋简体" w:eastAsia="方正小标宋简体" w:cs="方正小标宋简体"/>
          <w:sz w:val="36"/>
          <w:szCs w:val="36"/>
        </w:rPr>
      </w:pPr>
      <w:r>
        <w:rPr>
          <w:rFonts w:ascii="宋体" w:hAnsi="宋体"/>
          <w:sz w:val="24"/>
          <w:szCs w:val="24"/>
        </w:rPr>
        <w:br w:type="page" w:clear="all"/>
      </w:r>
      <w:bookmarkStart w:id="43" w:name="_Toc120614211"/>
      <w:r>
        <w:rPr>
          <w:rFonts w:hint="eastAsia" w:ascii="方正小标宋简体" w:hAnsi="方正小标宋简体" w:eastAsia="方正小标宋简体" w:cs="方正小标宋简体"/>
          <w:sz w:val="36"/>
          <w:szCs w:val="36"/>
        </w:rPr>
        <w:t xml:space="preserve">第二章  </w:t>
      </w:r>
      <w:bookmarkStart w:id="44" w:name="_Toc16938518"/>
      <w:r/>
      <w:bookmarkStart w:id="45" w:name="_Toc120614213"/>
      <w:r/>
      <w:bookmarkStart w:id="46" w:name="_Toc20823274"/>
      <w:r/>
      <w:bookmarkStart w:id="47" w:name="_Toc513029202"/>
      <w:r/>
      <w:bookmarkEnd w:id="2"/>
      <w:r/>
      <w:bookmarkEnd w:id="3"/>
      <w:r/>
      <w:bookmarkEnd w:id="4"/>
      <w:r/>
      <w:bookmarkEnd w:id="5"/>
      <w:r/>
      <w:bookmarkEnd w:id="6"/>
      <w:r/>
      <w:bookmarkEnd w:id="43"/>
      <w:r>
        <w:rPr>
          <w:rFonts w:hint="eastAsia" w:ascii="方正小标宋简体" w:hAnsi="方正小标宋简体" w:eastAsia="方正小标宋简体" w:cs="方正小标宋简体"/>
          <w:sz w:val="36"/>
          <w:szCs w:val="36"/>
        </w:rPr>
        <w:t xml:space="preserve">投标人须知</w:t>
      </w:r>
      <w:bookmarkEnd w:id="44"/>
      <w:r/>
      <w:bookmarkEnd w:id="45"/>
      <w:r/>
      <w:bookmarkEnd w:id="46"/>
      <w:r/>
      <w:bookmarkEnd w:id="47"/>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bookmarkStart w:id="48" w:name="_Toc20823275"/>
      <w:r/>
      <w:bookmarkStart w:id="49" w:name="_Toc513029203"/>
      <w:r/>
      <w:bookmarkStart w:id="50" w:name="_Toc120614214"/>
      <w:r/>
      <w:bookmarkStart w:id="51" w:name="_Toc16938519"/>
      <w:r/>
      <w:bookmarkStart w:id="52" w:name="_Toc479757207"/>
      <w:r/>
      <w:bookmarkStart w:id="53" w:name="_Toc513029242"/>
      <w:r/>
      <w:bookmarkStart w:id="54" w:name="_Toc120614221"/>
      <w:r/>
      <w:bookmarkStart w:id="55" w:name="_Toc16938558"/>
      <w:r/>
      <w:bookmarkStart w:id="56" w:name="_Toc20823314"/>
      <w:r>
        <w:rPr>
          <w:rFonts w:hint="eastAsia" w:ascii="方正黑体_GBK" w:hAnsi="方正黑体_GBK" w:eastAsia="方正黑体_GBK" w:cs="方正黑体_GBK"/>
          <w:b w:val="0"/>
          <w:bCs w:val="0"/>
          <w:sz w:val="30"/>
          <w:szCs w:val="30"/>
        </w:rPr>
        <w:t xml:space="preserve">一、总则</w:t>
      </w:r>
      <w:bookmarkEnd w:id="48"/>
      <w:r/>
      <w:bookmarkEnd w:id="49"/>
      <w:r/>
      <w:bookmarkEnd w:id="50"/>
      <w:r/>
      <w:bookmarkEnd w:id="51"/>
      <w:r/>
      <w:r/>
    </w:p>
    <w:p>
      <w:pPr>
        <w:pStyle w:val="714"/>
        <w:ind w:firstLine="422"/>
        <w:spacing w:before="0" w:after="0" w:line="240" w:lineRule="auto"/>
        <w:rPr>
          <w:rFonts w:hint="eastAsia" w:ascii="方正楷体_GBK" w:hAnsi="方正楷体_GBK" w:eastAsia="方正楷体_GBK" w:cs="方正楷体_GBK"/>
        </w:rPr>
      </w:pPr>
      <w:r/>
      <w:bookmarkStart w:id="57" w:name="_Hlt16619475"/>
      <w:r/>
      <w:bookmarkStart w:id="58" w:name="_Toc458694821"/>
      <w:r/>
      <w:bookmarkStart w:id="59" w:name="_Toc20823276"/>
      <w:r/>
      <w:bookmarkStart w:id="60" w:name="_Toc513029204"/>
      <w:r/>
      <w:bookmarkStart w:id="61" w:name="_Toc16938520"/>
      <w:r/>
      <w:bookmarkEnd w:id="57"/>
      <w:r>
        <w:rPr>
          <w:rFonts w:hint="eastAsia" w:ascii="方正楷体_GBK" w:hAnsi="方正楷体_GBK" w:eastAsia="方正楷体_GBK" w:cs="方正楷体_GBK"/>
        </w:rPr>
        <w:t xml:space="preserve">1</w:t>
      </w:r>
      <w:bookmarkEnd w:id="58"/>
      <w:r>
        <w:rPr>
          <w:rFonts w:hint="eastAsia" w:ascii="方正楷体_GBK" w:hAnsi="方正楷体_GBK" w:eastAsia="方正楷体_GBK" w:cs="方正楷体_GBK"/>
        </w:rPr>
        <w:t xml:space="preserve">.招标方式</w:t>
      </w:r>
      <w:bookmarkEnd w:id="59"/>
      <w:r/>
      <w:bookmarkEnd w:id="60"/>
      <w:r/>
      <w:bookmarkEnd w:id="61"/>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14"/>
        <w:ind w:firstLine="422"/>
        <w:spacing w:before="0" w:after="0" w:line="240" w:lineRule="auto"/>
        <w:rPr>
          <w:rFonts w:hint="eastAsia" w:ascii="方正楷体_GBK" w:hAnsi="方正楷体_GBK" w:eastAsia="方正楷体_GBK" w:cs="方正楷体_GBK"/>
        </w:rPr>
      </w:pPr>
      <w:r/>
      <w:bookmarkStart w:id="62" w:name="_Toc16938521"/>
      <w:r/>
      <w:bookmarkStart w:id="63" w:name="_Toc20823277"/>
      <w:r/>
      <w:bookmarkStart w:id="64" w:name="_Toc513029205"/>
      <w:r>
        <w:rPr>
          <w:rFonts w:hint="eastAsia" w:ascii="方正楷体_GBK" w:hAnsi="方正楷体_GBK" w:eastAsia="方正楷体_GBK" w:cs="方正楷体_GBK"/>
        </w:rPr>
        <w:t xml:space="preserve">2.合格的投标人</w:t>
      </w:r>
      <w:bookmarkEnd w:id="62"/>
      <w:r/>
      <w:bookmarkEnd w:id="63"/>
      <w:r/>
      <w:bookmarkEnd w:id="64"/>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14"/>
        <w:ind w:firstLine="422"/>
        <w:spacing w:before="0" w:after="0" w:line="240" w:lineRule="auto"/>
        <w:rPr>
          <w:rFonts w:hint="eastAsia" w:ascii="方正楷体_GBK" w:hAnsi="方正楷体_GBK" w:eastAsia="方正楷体_GBK" w:cs="方正楷体_GBK"/>
        </w:rPr>
      </w:pPr>
      <w:r/>
      <w:bookmarkStart w:id="65" w:name="_Toc20823278"/>
      <w:r/>
      <w:bookmarkStart w:id="66" w:name="_Toc16938522"/>
      <w:r/>
      <w:bookmarkStart w:id="67" w:name="_Toc513029206"/>
      <w:r>
        <w:rPr>
          <w:rFonts w:hint="eastAsia" w:ascii="方正楷体_GBK" w:hAnsi="方正楷体_GBK" w:eastAsia="方正楷体_GBK" w:cs="方正楷体_GBK"/>
        </w:rPr>
        <w:t xml:space="preserve">3.适用法律</w:t>
      </w:r>
      <w:bookmarkEnd w:id="65"/>
      <w:r/>
      <w:bookmarkEnd w:id="66"/>
      <w:r/>
      <w:bookmarkEnd w:id="67"/>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14"/>
        <w:ind w:firstLine="422"/>
        <w:spacing w:before="0" w:after="0" w:line="240" w:lineRule="auto"/>
        <w:rPr>
          <w:rFonts w:hint="eastAsia" w:ascii="方正楷体_GBK" w:hAnsi="方正楷体_GBK" w:eastAsia="方正楷体_GBK" w:cs="方正楷体_GBK"/>
        </w:rPr>
      </w:pPr>
      <w:r/>
      <w:bookmarkStart w:id="68" w:name="_Toc513029207"/>
      <w:r/>
      <w:bookmarkStart w:id="69" w:name="_Toc462564067"/>
      <w:r/>
      <w:bookmarkStart w:id="70" w:name="_Toc16938523"/>
      <w:r/>
      <w:bookmarkStart w:id="71" w:name="_Toc20823279"/>
      <w:r>
        <w:rPr>
          <w:rFonts w:hint="eastAsia" w:ascii="方正楷体_GBK" w:hAnsi="方正楷体_GBK" w:eastAsia="方正楷体_GBK" w:cs="方正楷体_GBK"/>
        </w:rPr>
        <w:t xml:space="preserve">4.投标费用</w:t>
      </w:r>
      <w:bookmarkEnd w:id="68"/>
      <w:r/>
      <w:bookmarkEnd w:id="69"/>
      <w:r/>
      <w:bookmarkEnd w:id="70"/>
      <w:r/>
      <w:bookmarkEnd w:id="71"/>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bookmarkStart w:id="72" w:name="_Toc120614215"/>
      <w:r/>
      <w:bookmarkStart w:id="73" w:name="_Toc16938525"/>
      <w:r/>
      <w:bookmarkStart w:id="74" w:name="_Toc20823281"/>
      <w:r/>
      <w:bookmarkStart w:id="75" w:name="_Toc513029209"/>
      <w:r>
        <w:rPr>
          <w:rFonts w:hint="eastAsia" w:ascii="方正黑体_GBK" w:hAnsi="方正黑体_GBK" w:eastAsia="方正黑体_GBK" w:cs="方正黑体_GBK"/>
          <w:b w:val="0"/>
          <w:bCs w:val="0"/>
          <w:sz w:val="30"/>
          <w:szCs w:val="30"/>
        </w:rPr>
        <w:t xml:space="preserve">二、招标文件</w:t>
      </w:r>
      <w:bookmarkEnd w:id="72"/>
      <w:r/>
      <w:bookmarkEnd w:id="73"/>
      <w:r/>
      <w:bookmarkEnd w:id="74"/>
      <w:r/>
      <w:bookmarkEnd w:id="75"/>
      <w:r/>
      <w:r/>
    </w:p>
    <w:p>
      <w:pPr>
        <w:pStyle w:val="714"/>
        <w:ind w:firstLine="422"/>
        <w:spacing w:before="0" w:after="0" w:line="240" w:lineRule="auto"/>
        <w:rPr>
          <w:rFonts w:hint="eastAsia" w:ascii="方正楷体_GBK" w:hAnsi="方正楷体_GBK" w:eastAsia="方正楷体_GBK" w:cs="方正楷体_GBK"/>
        </w:rPr>
      </w:pPr>
      <w:r/>
      <w:bookmarkStart w:id="76" w:name="_Toc513029210"/>
      <w:r/>
      <w:bookmarkStart w:id="77" w:name="_Toc16938526"/>
      <w:r/>
      <w:bookmarkStart w:id="78" w:name="_Toc20823282"/>
      <w:r>
        <w:rPr>
          <w:rFonts w:hint="eastAsia" w:ascii="方正楷体_GBK" w:hAnsi="方正楷体_GBK" w:eastAsia="方正楷体_GBK" w:cs="方正楷体_GBK"/>
        </w:rPr>
        <w:t xml:space="preserve">6.招标文件构成</w:t>
      </w:r>
      <w:bookmarkEnd w:id="76"/>
      <w:r/>
      <w:bookmarkEnd w:id="77"/>
      <w:r/>
      <w:bookmarkEnd w:id="78"/>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w:t>
      </w:r>
      <w:r>
        <w:rPr>
          <w:rFonts w:hint="eastAsia" w:ascii="宋体" w:hAnsi="宋体"/>
          <w:sz w:val="24"/>
        </w:rPr>
        <w:t xml:space="preserve">缺漏请</w:t>
      </w:r>
      <w:r>
        <w:rPr>
          <w:rFonts w:hint="eastAsia" w:ascii="宋体" w:hAnsi="宋体"/>
          <w:sz w:val="24"/>
        </w:rPr>
        <w:t xml:space="preserve">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14"/>
        <w:ind w:firstLine="422"/>
        <w:spacing w:before="0" w:after="0" w:line="240" w:lineRule="auto"/>
        <w:rPr>
          <w:rFonts w:hint="eastAsia" w:ascii="方正楷体_GBK" w:hAnsi="方正楷体_GBK" w:eastAsia="方正楷体_GBK" w:cs="方正楷体_GBK"/>
        </w:rPr>
      </w:pPr>
      <w:r/>
      <w:bookmarkStart w:id="79" w:name="_Toc462564070"/>
      <w:r/>
      <w:bookmarkStart w:id="80" w:name="_Toc20823283"/>
      <w:r/>
      <w:bookmarkStart w:id="81" w:name="_Toc513029211"/>
      <w:r/>
      <w:bookmarkStart w:id="82" w:name="_Toc16938527"/>
      <w:r>
        <w:rPr>
          <w:rFonts w:hint="eastAsia" w:ascii="方正楷体_GBK" w:hAnsi="方正楷体_GBK" w:eastAsia="方正楷体_GBK" w:cs="方正楷体_GBK"/>
        </w:rPr>
        <w:t xml:space="preserve">7.招标文件的澄清</w:t>
      </w:r>
      <w:bookmarkEnd w:id="79"/>
      <w:r/>
      <w:bookmarkEnd w:id="80"/>
      <w:r/>
      <w:bookmarkEnd w:id="81"/>
      <w:r/>
      <w:bookmarkEnd w:id="82"/>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4"/>
        <w:ind w:firstLine="422"/>
        <w:spacing w:before="0" w:after="0" w:line="240" w:lineRule="auto"/>
        <w:rPr>
          <w:rFonts w:hint="eastAsia" w:ascii="方正楷体_GBK" w:hAnsi="方正楷体_GBK" w:eastAsia="方正楷体_GBK" w:cs="方正楷体_GBK"/>
        </w:rPr>
      </w:pPr>
      <w:r/>
      <w:bookmarkStart w:id="83" w:name="_Toc20823284"/>
      <w:r/>
      <w:bookmarkStart w:id="84" w:name="_Toc513029212"/>
      <w:r/>
      <w:bookmarkStart w:id="85" w:name="_Toc462564071"/>
      <w:r/>
      <w:bookmarkStart w:id="86" w:name="_Toc16938528"/>
      <w:r>
        <w:rPr>
          <w:rFonts w:hint="eastAsia" w:ascii="方正楷体_GBK" w:hAnsi="方正楷体_GBK" w:eastAsia="方正楷体_GBK" w:cs="方正楷体_GBK"/>
        </w:rPr>
        <w:t xml:space="preserve">8.招标文件的修改</w:t>
      </w:r>
      <w:bookmarkEnd w:id="83"/>
      <w:r/>
      <w:bookmarkEnd w:id="84"/>
      <w:r/>
      <w:bookmarkEnd w:id="85"/>
      <w:r/>
      <w:bookmarkEnd w:id="86"/>
      <w:r/>
      <w:r/>
    </w:p>
    <w:p>
      <w:pPr>
        <w:ind w:firstLine="420"/>
        <w:rPr>
          <w:rFonts w:hint="eastAsia" w:ascii="宋体" w:hAnsi="宋体"/>
          <w:sz w:val="24"/>
        </w:rPr>
      </w:pPr>
      <w:r/>
      <w:bookmarkStart w:id="87" w:name="_Toc16938529"/>
      <w:r/>
      <w:bookmarkStart w:id="88" w:name="_Toc462564072"/>
      <w:r/>
      <w:bookmarkStart w:id="89" w:name="_Toc20823285"/>
      <w:r/>
      <w:bookmarkStart w:id="90" w:name="_Toc513029213"/>
      <w:r/>
      <w:bookmarkStart w:id="91"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7"/>
      <w:r/>
      <w:bookmarkEnd w:id="88"/>
      <w:r/>
      <w:bookmarkEnd w:id="89"/>
      <w:r/>
      <w:bookmarkEnd w:id="90"/>
      <w:r/>
      <w:bookmarkEnd w:id="91"/>
      <w:r/>
      <w:r/>
    </w:p>
    <w:p>
      <w:pPr>
        <w:pStyle w:val="714"/>
        <w:ind w:firstLine="422"/>
        <w:spacing w:before="0" w:after="0" w:line="240" w:lineRule="auto"/>
        <w:rPr>
          <w:rFonts w:hint="eastAsia" w:ascii="方正楷体_GBK" w:hAnsi="方正楷体_GBK" w:eastAsia="方正楷体_GBK" w:cs="方正楷体_GBK"/>
        </w:rPr>
      </w:pPr>
      <w:r/>
      <w:bookmarkStart w:id="92" w:name="_Toc513029214"/>
      <w:r/>
      <w:bookmarkStart w:id="93" w:name="_Toc16938530"/>
      <w:r/>
      <w:bookmarkStart w:id="94" w:name="_Toc20823286"/>
      <w:r/>
      <w:bookmarkStart w:id="95" w:name="_Toc462564073"/>
      <w:r>
        <w:rPr>
          <w:rFonts w:hint="eastAsia" w:ascii="方正楷体_GBK" w:hAnsi="方正楷体_GBK" w:eastAsia="方正楷体_GBK" w:cs="方正楷体_GBK"/>
        </w:rPr>
        <w:t xml:space="preserve">9.投标文件的语言及度量衡单位</w:t>
      </w:r>
      <w:bookmarkEnd w:id="92"/>
      <w:r/>
      <w:bookmarkEnd w:id="93"/>
      <w:r/>
      <w:bookmarkEnd w:id="94"/>
      <w:r/>
      <w:bookmarkEnd w:id="95"/>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14"/>
        <w:ind w:firstLine="422"/>
        <w:spacing w:before="0" w:after="0" w:line="240" w:lineRule="auto"/>
        <w:rPr>
          <w:rFonts w:hint="eastAsia" w:ascii="方正楷体_GBK" w:hAnsi="方正楷体_GBK" w:eastAsia="方正楷体_GBK" w:cs="方正楷体_GBK"/>
        </w:rPr>
      </w:pPr>
      <w:r/>
      <w:bookmarkStart w:id="96" w:name="_Toc462564074"/>
      <w:r/>
      <w:bookmarkStart w:id="97" w:name="_Toc16938531"/>
      <w:r/>
      <w:bookmarkStart w:id="98" w:name="_Toc20823287"/>
      <w:r/>
      <w:bookmarkStart w:id="99" w:name="_Toc513029215"/>
      <w:r>
        <w:rPr>
          <w:rFonts w:hint="eastAsia" w:ascii="方正楷体_GBK" w:hAnsi="方正楷体_GBK" w:eastAsia="方正楷体_GBK" w:cs="方正楷体_GBK"/>
        </w:rPr>
        <w:t xml:space="preserve">10.投标文件构成</w:t>
      </w:r>
      <w:bookmarkEnd w:id="96"/>
      <w:r/>
      <w:bookmarkEnd w:id="97"/>
      <w:r/>
      <w:bookmarkEnd w:id="98"/>
      <w:r/>
      <w:bookmarkEnd w:id="99"/>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14"/>
        <w:ind w:firstLine="422"/>
        <w:spacing w:before="0" w:after="0" w:line="240" w:lineRule="auto"/>
        <w:rPr>
          <w:rFonts w:hint="eastAsia" w:ascii="方正楷体_GBK" w:hAnsi="方正楷体_GBK" w:eastAsia="方正楷体_GBK" w:cs="方正楷体_GBK"/>
        </w:rPr>
      </w:pPr>
      <w:r/>
      <w:bookmarkStart w:id="100" w:name="_Hlt26668975"/>
      <w:r/>
      <w:bookmarkStart w:id="101" w:name="_Hlt26670360"/>
      <w:r/>
      <w:bookmarkStart w:id="102" w:name="_Hlt26954838"/>
      <w:r/>
      <w:bookmarkStart w:id="103" w:name="_Toc513029219"/>
      <w:r/>
      <w:bookmarkStart w:id="104" w:name="_Toc49090507"/>
      <w:r/>
      <w:bookmarkStart w:id="105" w:name="_Toc513029216"/>
      <w:r/>
      <w:bookmarkStart w:id="106" w:name="_Toc14577357"/>
      <w:r/>
      <w:bookmarkStart w:id="107" w:name="_Toc14577354"/>
      <w:r/>
      <w:bookmarkStart w:id="108" w:name="_Toc49090509"/>
      <w:r/>
      <w:bookmarkEnd w:id="100"/>
      <w:r/>
      <w:bookmarkEnd w:id="101"/>
      <w:r/>
      <w:bookmarkEnd w:id="102"/>
      <w:r>
        <w:rPr>
          <w:rFonts w:hint="eastAsia" w:ascii="方正楷体_GBK" w:hAnsi="方正楷体_GBK" w:eastAsia="方正楷体_GBK" w:cs="方正楷体_GBK"/>
        </w:rPr>
        <w:t xml:space="preserve">11.证明投标人及投标标的符合招标文件规定的文件</w:t>
      </w:r>
      <w:bookmarkEnd w:id="103"/>
      <w:r/>
      <w:bookmarkEnd w:id="104"/>
      <w:r/>
      <w:bookmarkEnd w:id="105"/>
      <w:r/>
      <w:bookmarkEnd w:id="106"/>
      <w:r/>
      <w:bookmarkEnd w:id="107"/>
      <w:r/>
      <w:bookmarkEnd w:id="108"/>
      <w:r/>
      <w:r/>
    </w:p>
    <w:p>
      <w:pPr>
        <w:ind w:firstLine="420"/>
        <w:rPr>
          <w:rFonts w:hint="eastAsia" w:ascii="宋体" w:hAnsi="宋体"/>
          <w:sz w:val="24"/>
        </w:rPr>
      </w:pPr>
      <w:r/>
      <w:bookmarkStart w:id="109" w:name="_Toc14577355"/>
      <w:r/>
      <w:bookmarkStart w:id="110"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1" w:name="_Hlt26670373"/>
      <w:r/>
      <w:bookmarkEnd w:id="109"/>
      <w:r/>
      <w:bookmarkEnd w:id="111"/>
      <w:r>
        <w:rPr>
          <w:rFonts w:hint="eastAsia" w:ascii="方正楷体_GBK" w:hAnsi="方正楷体_GBK" w:eastAsia="方正楷体_GBK" w:cs="方正楷体_GBK"/>
        </w:rPr>
        <w:t xml:space="preserve">表</w:t>
      </w:r>
      <w:bookmarkEnd w:id="110"/>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2" w:name="_Hlt26954840"/>
      <w:r/>
      <w:bookmarkEnd w:id="112"/>
      <w:r>
        <w:rPr>
          <w:rFonts w:hint="eastAsia" w:ascii="宋体" w:hAnsi="宋体"/>
          <w:sz w:val="24"/>
        </w:rPr>
        <w:t xml:space="preserve">标人应按照招标文件规定格式填报投标分项报价表</w:t>
      </w:r>
      <w:bookmarkStart w:id="113" w:name="_Hlt26670399"/>
      <w:r/>
      <w:bookmarkEnd w:id="113"/>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4"/>
        <w:ind w:firstLine="422"/>
        <w:spacing w:before="0" w:after="0" w:line="240" w:lineRule="auto"/>
        <w:rPr>
          <w:rFonts w:hint="eastAsia" w:ascii="方正楷体_GBK" w:hAnsi="方正楷体_GBK" w:eastAsia="方正楷体_GBK" w:cs="方正楷体_GBK"/>
        </w:rPr>
      </w:pPr>
      <w:r/>
      <w:bookmarkStart w:id="114" w:name="_Hlt26954844"/>
      <w:r/>
      <w:bookmarkStart w:id="115" w:name="_Hlt26668983"/>
      <w:r/>
      <w:bookmarkStart w:id="116" w:name="_Hlt26954842"/>
      <w:r/>
      <w:bookmarkStart w:id="117" w:name="_Hlt26670482"/>
      <w:r/>
      <w:bookmarkStart w:id="118" w:name="_Hlt26954848"/>
      <w:r/>
      <w:bookmarkStart w:id="119" w:name="_Hlt26954846"/>
      <w:r/>
      <w:bookmarkStart w:id="120" w:name="_Hlt26670425"/>
      <w:r/>
      <w:bookmarkStart w:id="121" w:name="_Hlt26954731"/>
      <w:r/>
      <w:bookmarkStart w:id="122" w:name="_Hlt26670403"/>
      <w:r/>
      <w:bookmarkStart w:id="123" w:name="_Hlt26670486"/>
      <w:r/>
      <w:bookmarkEnd w:id="114"/>
      <w:r/>
      <w:bookmarkEnd w:id="115"/>
      <w:r/>
      <w:bookmarkEnd w:id="116"/>
      <w:r/>
      <w:bookmarkEnd w:id="117"/>
      <w:r/>
      <w:bookmarkEnd w:id="118"/>
      <w:r/>
      <w:bookmarkEnd w:id="119"/>
      <w:r/>
      <w:bookmarkEnd w:id="120"/>
      <w:r/>
      <w:bookmarkEnd w:id="121"/>
      <w:r/>
      <w:bookmarkEnd w:id="122"/>
      <w:r/>
      <w:bookmarkEnd w:id="123"/>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w:t>
      </w:r>
      <w:r>
        <w:rPr>
          <w:rFonts w:hint="eastAsia" w:ascii="宋体" w:hAnsi="宋体"/>
          <w:sz w:val="24"/>
          <w:lang w:val="zh-CN"/>
        </w:rPr>
        <w:t xml:space="preserve">作出</w:t>
      </w:r>
      <w:r>
        <w:rPr>
          <w:rFonts w:hint="eastAsia" w:ascii="宋体" w:hAnsi="宋体"/>
          <w:sz w:val="24"/>
          <w:lang w:val="zh-CN"/>
        </w:rPr>
        <w:t xml:space="preserve">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4"/>
        <w:ind w:firstLine="422"/>
        <w:spacing w:before="0" w:after="0" w:line="240" w:lineRule="auto"/>
        <w:rPr>
          <w:rFonts w:hint="eastAsia" w:ascii="方正楷体_GBK" w:hAnsi="方正楷体_GBK" w:eastAsia="方正楷体_GBK" w:cs="方正楷体_GBK"/>
        </w:rPr>
      </w:pPr>
      <w:r/>
      <w:bookmarkStart w:id="124" w:name="_Toc49090510"/>
      <w:r/>
      <w:bookmarkStart w:id="125" w:name="_Toc14577359"/>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4"/>
      <w:r/>
      <w:bookmarkEnd w:id="125"/>
      <w:r/>
      <w:r/>
    </w:p>
    <w:p>
      <w:pPr>
        <w:pStyle w:val="714"/>
        <w:ind w:firstLine="422"/>
        <w:spacing w:before="0" w:after="0" w:line="240" w:lineRule="auto"/>
        <w:rPr>
          <w:rFonts w:hint="eastAsia" w:ascii="方正楷体_GBK" w:hAnsi="方正楷体_GBK" w:eastAsia="方正楷体_GBK" w:cs="方正楷体_GBK"/>
        </w:rPr>
      </w:pPr>
      <w:r/>
      <w:bookmarkStart w:id="126" w:name="_Hlt26954734"/>
      <w:r/>
      <w:bookmarkStart w:id="127" w:name="_Hlt26670489"/>
      <w:r/>
      <w:bookmarkStart w:id="128" w:name="_Hlt26954850"/>
      <w:r/>
      <w:bookmarkStart w:id="129" w:name="_Toc49090511"/>
      <w:r/>
      <w:bookmarkStart w:id="130" w:name="_Toc14577360"/>
      <w:r/>
      <w:bookmarkEnd w:id="126"/>
      <w:r/>
      <w:bookmarkEnd w:id="127"/>
      <w:r/>
      <w:bookmarkEnd w:id="128"/>
      <w:r>
        <w:rPr>
          <w:rFonts w:hint="eastAsia" w:ascii="方正楷体_GBK" w:hAnsi="方正楷体_GBK" w:eastAsia="方正楷体_GBK" w:cs="方正楷体_GBK"/>
        </w:rPr>
        <w:t xml:space="preserve">15.投标有效期</w:t>
      </w:r>
      <w:bookmarkEnd w:id="129"/>
      <w:r/>
      <w:bookmarkEnd w:id="130"/>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bookmarkStart w:id="131" w:name="_Hlt26954852"/>
      <w:r/>
      <w:bookmarkStart w:id="132" w:name="_Hlt26954739"/>
      <w:r/>
      <w:bookmarkStart w:id="133" w:name="_Toc120614217"/>
      <w:r/>
      <w:bookmarkStart w:id="134" w:name="_Toc513029224"/>
      <w:r/>
      <w:bookmarkStart w:id="135" w:name="_Toc16938540"/>
      <w:r/>
      <w:bookmarkStart w:id="136" w:name="_Toc20823296"/>
      <w:r/>
      <w:bookmarkEnd w:id="131"/>
      <w:r/>
      <w:bookmarkEnd w:id="132"/>
      <w:r>
        <w:rPr>
          <w:rFonts w:hint="eastAsia" w:ascii="方正黑体_GBK" w:hAnsi="方正黑体_GBK" w:eastAsia="方正黑体_GBK" w:cs="方正黑体_GBK"/>
          <w:b w:val="0"/>
          <w:bCs w:val="0"/>
          <w:sz w:val="30"/>
          <w:szCs w:val="30"/>
        </w:rPr>
        <w:t xml:space="preserve">四、投标文件的递交</w:t>
      </w:r>
      <w:bookmarkEnd w:id="133"/>
      <w:r/>
      <w:bookmarkEnd w:id="134"/>
      <w:r/>
      <w:bookmarkEnd w:id="135"/>
      <w:r/>
      <w:bookmarkEnd w:id="136"/>
      <w:r/>
      <w:r/>
    </w:p>
    <w:p>
      <w:pPr>
        <w:pStyle w:val="714"/>
        <w:ind w:firstLine="422"/>
        <w:spacing w:before="0" w:after="0" w:line="240" w:lineRule="auto"/>
        <w:rPr>
          <w:rFonts w:hint="eastAsia" w:ascii="方正楷体_GBK" w:hAnsi="方正楷体_GBK" w:eastAsia="方正楷体_GBK" w:cs="方正楷体_GBK"/>
        </w:rPr>
      </w:pPr>
      <w:r/>
      <w:bookmarkStart w:id="137" w:name="_Toc513029225"/>
      <w:r/>
      <w:bookmarkStart w:id="138" w:name="_Toc20823297"/>
      <w:r/>
      <w:bookmarkStart w:id="139" w:name="_Toc16938541"/>
      <w:r/>
      <w:bookmarkStart w:id="140" w:name="_Toc462564084"/>
      <w:r>
        <w:rPr>
          <w:rFonts w:hint="eastAsia" w:ascii="方正楷体_GBK" w:hAnsi="方正楷体_GBK" w:eastAsia="方正楷体_GBK" w:cs="方正楷体_GBK"/>
        </w:rPr>
        <w:t xml:space="preserve">17.投标文件</w:t>
      </w:r>
      <w:bookmarkEnd w:id="137"/>
      <w:r/>
      <w:bookmarkEnd w:id="138"/>
      <w:r/>
      <w:bookmarkEnd w:id="139"/>
      <w:r/>
      <w:bookmarkEnd w:id="140"/>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w:t>
      </w:r>
      <w:r>
        <w:rPr>
          <w:rFonts w:hint="eastAsia" w:ascii="宋体" w:hAnsi="宋体"/>
          <w:sz w:val="24"/>
          <w:lang w:val="zh-CN"/>
        </w:rPr>
        <w:t xml:space="preserve">前制作</w:t>
      </w:r>
      <w:r>
        <w:rPr>
          <w:rFonts w:hint="eastAsia" w:ascii="宋体" w:hAnsi="宋体"/>
          <w:sz w:val="24"/>
          <w:lang w:val="zh-CN"/>
        </w:rPr>
        <w:t xml:space="preserve">并上传</w:t>
      </w:r>
      <w:r>
        <w:rPr>
          <w:rFonts w:hint="eastAsia" w:ascii="宋体" w:hAnsi="宋体"/>
          <w:sz w:val="24"/>
          <w:lang w:val="zh-CN"/>
        </w:rPr>
        <w:t xml:space="preserve">电子投标文件。</w:t>
      </w:r>
      <w:bookmarkStart w:id="141" w:name="_Toc513029226"/>
      <w:r/>
      <w:bookmarkStart w:id="142" w:name="_Toc20823298"/>
      <w:r/>
      <w:bookmarkStart w:id="143" w:name="_Toc16938542"/>
      <w:r/>
      <w:bookmarkEnd w:id="141"/>
      <w:r/>
      <w:bookmarkEnd w:id="142"/>
      <w:r/>
      <w:bookmarkEnd w:id="143"/>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4"/>
        <w:ind w:firstLine="422"/>
        <w:spacing w:before="0" w:after="0" w:line="240" w:lineRule="auto"/>
        <w:rPr>
          <w:rFonts w:hint="eastAsia" w:ascii="方正楷体_GBK" w:hAnsi="方正楷体_GBK" w:eastAsia="方正楷体_GBK" w:cs="方正楷体_GBK"/>
        </w:rPr>
      </w:pPr>
      <w:r/>
      <w:bookmarkStart w:id="144" w:name="_Toc20823299"/>
      <w:r/>
      <w:bookmarkStart w:id="145" w:name="_Toc513029227"/>
      <w:r/>
      <w:bookmarkStart w:id="146" w:name="_Toc16938543"/>
      <w:r>
        <w:rPr>
          <w:rFonts w:hint="eastAsia" w:ascii="方正楷体_GBK" w:hAnsi="方正楷体_GBK" w:eastAsia="方正楷体_GBK" w:cs="方正楷体_GBK"/>
        </w:rPr>
        <w:t xml:space="preserve">18.投标文件</w:t>
      </w:r>
      <w:bookmarkEnd w:id="144"/>
      <w:r/>
      <w:bookmarkEnd w:id="145"/>
      <w:r/>
      <w:bookmarkEnd w:id="146"/>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4"/>
        <w:ind w:firstLine="422"/>
        <w:spacing w:before="0" w:after="0" w:line="240" w:lineRule="auto"/>
        <w:rPr>
          <w:rFonts w:hint="eastAsia" w:ascii="方正楷体_GBK" w:hAnsi="方正楷体_GBK" w:eastAsia="方正楷体_GBK" w:cs="方正楷体_GBK"/>
        </w:rPr>
      </w:pPr>
      <w:r/>
      <w:bookmarkStart w:id="147" w:name="_Toc20823300"/>
      <w:r/>
      <w:bookmarkStart w:id="148" w:name="_Toc513029228"/>
      <w:r/>
      <w:bookmarkStart w:id="149" w:name="_Toc16938544"/>
      <w:r>
        <w:rPr>
          <w:rFonts w:hint="eastAsia" w:ascii="方正楷体_GBK" w:hAnsi="方正楷体_GBK" w:eastAsia="方正楷体_GBK" w:cs="方正楷体_GBK"/>
        </w:rPr>
        <w:t xml:space="preserve">19.投标文件的撤回和修改</w:t>
      </w:r>
      <w:bookmarkEnd w:id="147"/>
      <w:r/>
      <w:bookmarkEnd w:id="148"/>
      <w:r/>
      <w:bookmarkEnd w:id="149"/>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0" w:name="_Toc513029229"/>
      <w:r/>
      <w:bookmarkStart w:id="151" w:name="_Toc20823301"/>
      <w:r/>
      <w:bookmarkStart w:id="152" w:name="_Toc16938545"/>
      <w:r/>
      <w:bookmarkStart w:id="153" w:name="_Toc120614218"/>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0"/>
      <w:r/>
      <w:bookmarkEnd w:id="151"/>
      <w:r/>
      <w:bookmarkEnd w:id="152"/>
      <w:r/>
      <w:bookmarkEnd w:id="153"/>
      <w:r/>
      <w:r/>
    </w:p>
    <w:p>
      <w:pPr>
        <w:pStyle w:val="714"/>
        <w:ind w:firstLine="422"/>
        <w:spacing w:before="0" w:after="0" w:line="240" w:lineRule="auto"/>
        <w:rPr>
          <w:rFonts w:hint="eastAsia" w:ascii="方正楷体_GBK" w:hAnsi="方正楷体_GBK" w:eastAsia="方正楷体_GBK" w:cs="方正楷体_GBK"/>
        </w:rPr>
      </w:pPr>
      <w:r/>
      <w:bookmarkStart w:id="154" w:name="_Toc513029230"/>
      <w:r/>
      <w:bookmarkStart w:id="155" w:name="_Toc20823302"/>
      <w:r/>
      <w:bookmarkStart w:id="156" w:name="_Toc16938546"/>
      <w:r>
        <w:rPr>
          <w:rFonts w:hint="eastAsia" w:ascii="方正楷体_GBK" w:hAnsi="方正楷体_GBK" w:eastAsia="方正楷体_GBK" w:cs="方正楷体_GBK"/>
        </w:rPr>
        <w:t xml:space="preserve">20.开标</w:t>
      </w:r>
      <w:bookmarkEnd w:id="154"/>
      <w:r/>
      <w:bookmarkEnd w:id="155"/>
      <w:r/>
      <w:bookmarkEnd w:id="15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w:t>
      </w:r>
      <w:r>
        <w:rPr>
          <w:rFonts w:hint="eastAsia" w:ascii="宋体" w:hAnsi="宋体"/>
          <w:sz w:val="24"/>
          <w:lang w:val="zh-CN"/>
        </w:rPr>
        <w:t xml:space="preserve">采云</w:t>
      </w:r>
      <w:r>
        <w:rPr>
          <w:rFonts w:hint="eastAsia" w:ascii="宋体" w:hAnsi="宋体"/>
          <w:sz w:val="24"/>
          <w:lang w:val="zh-CN"/>
        </w:rPr>
        <w:t xml:space="preserve">系统规定的时间内对投标文件进行解密。苏</w:t>
      </w:r>
      <w:r>
        <w:rPr>
          <w:rFonts w:hint="eastAsia" w:ascii="宋体" w:hAnsi="宋体"/>
          <w:sz w:val="24"/>
          <w:lang w:val="zh-CN"/>
        </w:rPr>
        <w:t xml:space="preserve">采云</w:t>
      </w:r>
      <w:r>
        <w:rPr>
          <w:rFonts w:hint="eastAsia" w:ascii="宋体" w:hAnsi="宋体"/>
          <w:sz w:val="24"/>
          <w:lang w:val="zh-CN"/>
        </w:rPr>
        <w:t xml:space="preserve">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w:t>
      </w:r>
      <w:r>
        <w:rPr>
          <w:rFonts w:hint="eastAsia" w:ascii="宋体" w:hAnsi="宋体"/>
          <w:sz w:val="24"/>
          <w:lang w:val="zh-CN"/>
        </w:rPr>
        <w:t xml:space="preserve">采云</w:t>
      </w:r>
      <w:r>
        <w:rPr>
          <w:rFonts w:hint="eastAsia" w:ascii="宋体" w:hAnsi="宋体"/>
          <w:sz w:val="24"/>
          <w:lang w:val="zh-CN"/>
        </w:rPr>
        <w:t xml:space="preserve">系统中《开标记录表》公布后5分钟内未提出的，视同认可开标结果。</w:t>
      </w:r>
      <w:r/>
    </w:p>
    <w:p>
      <w:pPr>
        <w:pStyle w:val="714"/>
        <w:ind w:firstLine="422"/>
        <w:spacing w:before="0" w:after="0" w:line="240" w:lineRule="auto"/>
        <w:rPr>
          <w:rFonts w:hint="eastAsia" w:ascii="方正楷体_GBK" w:hAnsi="方正楷体_GBK" w:eastAsia="方正楷体_GBK" w:cs="方正楷体_GBK"/>
        </w:rPr>
      </w:pPr>
      <w:r/>
      <w:bookmarkStart w:id="157" w:name="_Toc16938547"/>
      <w:r/>
      <w:bookmarkStart w:id="158" w:name="_Toc20823303"/>
      <w:r/>
      <w:bookmarkStart w:id="159"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w:t>
      </w:r>
      <w:r>
        <w:rPr>
          <w:rFonts w:hint="eastAsia" w:ascii="宋体" w:hAnsi="宋体"/>
          <w:sz w:val="24"/>
          <w:lang w:val="zh-CN"/>
        </w:rPr>
        <w:t xml:space="preserve">且人员</w:t>
      </w:r>
      <w:r>
        <w:rPr>
          <w:rFonts w:hint="eastAsia" w:ascii="宋体" w:hAnsi="宋体"/>
          <w:sz w:val="24"/>
          <w:lang w:val="zh-CN"/>
        </w:rPr>
        <w:t xml:space="preserve">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7"/>
      <w:r/>
      <w:bookmarkEnd w:id="158"/>
      <w:r/>
      <w:bookmarkEnd w:id="15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w:t>
      </w:r>
      <w:r>
        <w:rPr>
          <w:rFonts w:hint="eastAsia" w:ascii="宋体" w:hAnsi="宋体"/>
          <w:sz w:val="24"/>
          <w:lang w:val="zh-CN"/>
        </w:rPr>
        <w:t xml:space="preserve">采云</w:t>
      </w:r>
      <w:r>
        <w:rPr>
          <w:rFonts w:hint="eastAsia" w:ascii="宋体" w:hAnsi="宋体"/>
          <w:sz w:val="24"/>
          <w:lang w:val="zh-CN"/>
        </w:rPr>
        <w:t xml:space="preserve">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4"/>
        <w:ind w:firstLine="422"/>
        <w:spacing w:before="0" w:after="0" w:line="240" w:lineRule="auto"/>
        <w:rPr>
          <w:rFonts w:hint="eastAsia" w:ascii="方正楷体_GBK" w:hAnsi="方正楷体_GBK" w:eastAsia="方正楷体_GBK" w:cs="方正楷体_GBK"/>
        </w:rPr>
      </w:pPr>
      <w:r/>
      <w:bookmarkStart w:id="160" w:name="_Toc16938548"/>
      <w:r/>
      <w:bookmarkStart w:id="161" w:name="_Toc20823304"/>
      <w:r/>
      <w:bookmarkStart w:id="162" w:name="_Toc513029232"/>
      <w:r>
        <w:rPr>
          <w:rFonts w:hint="eastAsia" w:ascii="方正楷体_GBK" w:hAnsi="方正楷体_GBK" w:eastAsia="方正楷体_GBK" w:cs="方正楷体_GBK"/>
        </w:rPr>
        <w:t xml:space="preserve">23.投标文件的澄清</w:t>
      </w:r>
      <w:bookmarkEnd w:id="160"/>
      <w:r/>
      <w:bookmarkEnd w:id="161"/>
      <w:r/>
      <w:bookmarkEnd w:id="162"/>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w:t>
      </w:r>
      <w:r>
        <w:rPr>
          <w:rFonts w:hint="eastAsia" w:ascii="宋体" w:hAnsi="宋体"/>
          <w:sz w:val="24"/>
          <w:lang w:val="zh-CN"/>
        </w:rPr>
        <w:t xml:space="preserve">作出</w:t>
      </w:r>
      <w:r>
        <w:rPr>
          <w:rFonts w:hint="eastAsia" w:ascii="宋体" w:hAnsi="宋体"/>
          <w:sz w:val="24"/>
          <w:lang w:val="zh-CN"/>
        </w:rPr>
        <w:t xml:space="preserve">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w:t>
      </w:r>
      <w:r>
        <w:rPr>
          <w:rFonts w:hint="eastAsia" w:ascii="宋体" w:hAnsi="宋体"/>
          <w:sz w:val="24"/>
          <w:lang w:val="zh-CN"/>
        </w:rPr>
        <w:t xml:space="preserve">采云</w:t>
      </w:r>
      <w:r>
        <w:rPr>
          <w:rFonts w:hint="eastAsia" w:ascii="宋体" w:hAnsi="宋体"/>
          <w:sz w:val="24"/>
          <w:lang w:val="zh-CN"/>
        </w:rPr>
        <w:t xml:space="preserve">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w:t>
      </w:r>
      <w:r>
        <w:rPr>
          <w:rFonts w:hint="eastAsia" w:ascii="宋体" w:hAnsi="宋体"/>
          <w:sz w:val="24"/>
          <w:lang w:val="zh-CN"/>
        </w:rPr>
        <w:t xml:space="preserve">采云</w:t>
      </w:r>
      <w:r>
        <w:rPr>
          <w:rFonts w:hint="eastAsia" w:ascii="宋体" w:hAnsi="宋体"/>
          <w:sz w:val="24"/>
          <w:lang w:val="zh-CN"/>
        </w:rPr>
        <w:t xml:space="preserve">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w:t>
      </w:r>
      <w:r>
        <w:rPr>
          <w:rFonts w:hint="eastAsia" w:ascii="宋体" w:hAnsi="宋体"/>
          <w:sz w:val="24"/>
          <w:lang w:val="zh-CN"/>
        </w:rPr>
        <w:t xml:space="preserve">澄清、说明和补正，其风险由投标人自行承担。</w:t>
      </w:r>
      <w:r/>
    </w:p>
    <w:p>
      <w:pPr>
        <w:pStyle w:val="714"/>
        <w:ind w:firstLine="422"/>
        <w:spacing w:before="0" w:after="0" w:line="240" w:lineRule="auto"/>
        <w:rPr>
          <w:rFonts w:hint="eastAsia" w:ascii="方正楷体_GBK" w:hAnsi="方正楷体_GBK" w:eastAsia="方正楷体_GBK" w:cs="方正楷体_GBK"/>
        </w:rPr>
      </w:pPr>
      <w:r/>
      <w:bookmarkStart w:id="163" w:name="_Toc20823305"/>
      <w:r/>
      <w:bookmarkStart w:id="164" w:name="_Toc16938549"/>
      <w:r/>
      <w:bookmarkStart w:id="165" w:name="_Toc513029233"/>
      <w:r>
        <w:rPr>
          <w:rFonts w:hint="eastAsia" w:ascii="方正楷体_GBK" w:hAnsi="方正楷体_GBK" w:eastAsia="方正楷体_GBK" w:cs="方正楷体_GBK"/>
        </w:rPr>
        <w:t xml:space="preserve">24.投标文件的</w:t>
      </w:r>
      <w:bookmarkEnd w:id="163"/>
      <w:r/>
      <w:bookmarkEnd w:id="164"/>
      <w:r/>
      <w:bookmarkEnd w:id="165"/>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w:t>
      </w:r>
      <w:r>
        <w:rPr>
          <w:rFonts w:hint="eastAsia" w:ascii="宋体" w:hAnsi="宋体"/>
          <w:sz w:val="24"/>
          <w:lang w:val="zh-CN"/>
        </w:rPr>
        <w:t xml:space="preserve">作出</w:t>
      </w:r>
      <w:r>
        <w:rPr>
          <w:rFonts w:hint="eastAsia" w:ascii="宋体" w:hAnsi="宋体"/>
          <w:sz w:val="24"/>
          <w:lang w:val="zh-CN"/>
        </w:rPr>
        <w:t xml:space="preserve">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w:t>
      </w:r>
      <w:r>
        <w:rPr>
          <w:rFonts w:hint="eastAsia" w:ascii="宋体" w:hAnsi="宋体"/>
          <w:sz w:val="24"/>
          <w:lang w:val="zh-CN"/>
        </w:rPr>
        <w:t xml:space="preserve">采云</w:t>
      </w:r>
      <w:r>
        <w:rPr>
          <w:rFonts w:hint="eastAsia" w:ascii="宋体" w:hAnsi="宋体"/>
          <w:sz w:val="24"/>
          <w:lang w:val="zh-CN"/>
        </w:rPr>
        <w:t xml:space="preserve">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w:t>
      </w:r>
      <w:r>
        <w:rPr>
          <w:rFonts w:hint="eastAsia" w:ascii="宋体" w:hAnsi="宋体"/>
          <w:sz w:val="24"/>
          <w:lang w:val="zh-CN"/>
        </w:rPr>
        <w:t xml:space="preserve">作出</w:t>
      </w:r>
      <w:r>
        <w:rPr>
          <w:rFonts w:hint="eastAsia" w:ascii="宋体" w:hAnsi="宋体"/>
          <w:sz w:val="24"/>
          <w:lang w:val="zh-CN"/>
        </w:rPr>
        <w:t xml:space="preserve">结论。评委</w:t>
      </w:r>
      <w:r>
        <w:rPr>
          <w:rFonts w:hint="eastAsia" w:ascii="宋体" w:hAnsi="宋体"/>
          <w:sz w:val="24"/>
        </w:rPr>
        <w:t xml:space="preserve">会认</w:t>
      </w:r>
      <w:r>
        <w:rPr>
          <w:rFonts w:hint="eastAsia" w:ascii="宋体" w:hAnsi="宋体"/>
          <w:sz w:val="24"/>
          <w:lang w:val="zh-CN"/>
        </w:rPr>
        <w:t xml:space="preserve">定投标文件的</w:t>
      </w:r>
      <w:r>
        <w:rPr>
          <w:rFonts w:hint="eastAsia" w:ascii="宋体" w:hAnsi="宋体"/>
          <w:sz w:val="24"/>
          <w:lang w:val="zh-CN"/>
        </w:rPr>
        <w:t xml:space="preserve">响应性只根据</w:t>
      </w:r>
      <w:r>
        <w:rPr>
          <w:rFonts w:hint="eastAsia" w:ascii="宋体" w:hAnsi="宋体"/>
          <w:sz w:val="24"/>
          <w:lang w:val="zh-CN"/>
        </w:rPr>
        <w:t xml:space="preserve">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.3如果投标文件实质上没有响应招标文件的要求，评委会将予以拒绝，投标人不得通过修改或撤销不符合要求的偏离或保留而使其投标成为实质性响应的投标。</w:t>
      </w:r>
      <w:bookmarkStart w:id="166" w:name="OLE_LINK26"/>
      <w:r/>
      <w:r/>
    </w:p>
    <w:p>
      <w:pPr>
        <w:ind w:firstLine="420"/>
        <w:rPr>
          <w:rFonts w:hint="eastAsia" w:ascii="宋体" w:hAnsi="宋体"/>
          <w:b/>
          <w:bCs/>
          <w:sz w:val="24"/>
        </w:rPr>
      </w:pPr>
      <w:r>
        <w:rPr>
          <w:rFonts w:hint="eastAsia" w:ascii="宋体" w:hAnsi="宋体"/>
          <w:sz w:val="24"/>
        </w:rPr>
        <w:t xml:space="preserve">24.3.1评委小组认为供应商的报价明显低于其他通过符合性审查供应商的报价，有可能影响服务质量或者不能诚信履约的，将通过苏</w:t>
      </w:r>
      <w:r>
        <w:rPr>
          <w:rFonts w:hint="eastAsia" w:ascii="宋体" w:hAnsi="宋体"/>
          <w:sz w:val="24"/>
        </w:rPr>
        <w:t xml:space="preserve">采云</w:t>
      </w:r>
      <w:r>
        <w:rPr>
          <w:rFonts w:hint="eastAsia" w:ascii="宋体" w:hAnsi="宋体"/>
          <w:sz w:val="24"/>
        </w:rPr>
        <w:t xml:space="preserve">系统要求其在合理的时间内提供说明，必要时提交相关证明材料。供应商不能证明其报价合理性的，</w:t>
      </w:r>
      <w:r>
        <w:rPr>
          <w:rFonts w:hint="eastAsia" w:ascii="宋体" w:hAnsi="宋体"/>
          <w:b/>
          <w:bCs/>
          <w:sz w:val="24"/>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hint="eastAsia" w:ascii="宋体" w:hAnsi="宋体"/>
          <w:sz w:val="24"/>
        </w:rPr>
      </w:pPr>
      <w:r>
        <w:rPr>
          <w:rFonts w:hint="eastAsia" w:ascii="宋体" w:hAnsi="宋体"/>
          <w:sz w:val="24"/>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sz w:val="24"/>
        </w:rPr>
      </w:pPr>
      <w:r>
        <w:rPr>
          <w:rFonts w:hint="eastAsia" w:ascii="宋体" w:hAnsi="宋体"/>
          <w:sz w:val="24"/>
        </w:rPr>
        <w:t xml:space="preserve">3.投标（响应）报价低于采购项目最高限价45%的，即投标（响应）报价&lt;采购项目最高限价×45%； </w:t>
      </w:r>
      <w:r/>
    </w:p>
    <w:p>
      <w:pPr>
        <w:ind w:firstLine="420"/>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20"/>
        <w:rPr>
          <w:rFonts w:hint="eastAsia" w:ascii="宋体" w:hAnsi="宋体"/>
          <w:sz w:val="24"/>
        </w:rPr>
      </w:pPr>
      <w:r>
        <w:rPr>
          <w:rFonts w:hint="eastAsia" w:ascii="宋体" w:hAnsi="宋体"/>
          <w:sz w:val="24"/>
        </w:rPr>
        <w:t xml:space="preserve">（二）评审委员会启动异常低价投标（响应）审查后，属于前述第1项至第4项情形的，应当要求相关供应商在评审现场合理的时间内对投标（响应）价格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sz w:val="24"/>
        </w:rPr>
      </w:pPr>
      <w:r>
        <w:rPr>
          <w:rFonts w:hint="eastAsia" w:ascii="宋体" w:hAnsi="宋体"/>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sz w:val="24"/>
        </w:rPr>
      </w:pPr>
      <w:r>
        <w:rPr>
          <w:rFonts w:hint="eastAsia" w:ascii="宋体" w:hAnsi="宋体"/>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hint="eastAsia" w:ascii="宋体" w:hAnsi="宋体"/>
          <w:sz w:val="24"/>
          <w:lang w:val="zh-CN"/>
        </w:rPr>
      </w:pPr>
      <w:r>
        <w:rPr>
          <w:rFonts w:hint="eastAsia" w:ascii="宋体" w:hAnsi="宋体"/>
          <w:sz w:val="24"/>
        </w:rPr>
        <w:t xml:space="preserve">　异常低价投标（响应）审查的启动原因、审查意见和审查结果应当在评审报告中记录，并随供应商提供的相关书面说明及证明材料，以及评审委员会有关互联网浏览、查询历史一并归档。</w:t>
      </w:r>
      <w:bookmarkEnd w:id="16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w:t>
      </w:r>
      <w:r>
        <w:rPr>
          <w:rFonts w:hint="eastAsia" w:ascii="宋体" w:hAnsi="宋体"/>
          <w:sz w:val="24"/>
          <w:lang w:val="zh-CN"/>
        </w:rPr>
        <w:t xml:space="preserve">采云</w:t>
      </w:r>
      <w:r>
        <w:rPr>
          <w:rFonts w:hint="eastAsia" w:ascii="宋体" w:hAnsi="宋体"/>
          <w:sz w:val="24"/>
          <w:lang w:val="zh-CN"/>
        </w:rPr>
        <w:t xml:space="preserve">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w:t>
      </w:r>
      <w:r>
        <w:rPr>
          <w:rFonts w:hint="eastAsia" w:ascii="宋体" w:hAnsi="宋体"/>
          <w:sz w:val="24"/>
          <w:lang w:val="zh-CN"/>
        </w:rPr>
        <w:t xml:space="preserve">采云</w:t>
      </w:r>
      <w:r>
        <w:rPr>
          <w:rFonts w:hint="eastAsia" w:ascii="宋体" w:hAnsi="宋体"/>
          <w:sz w:val="24"/>
          <w:lang w:val="zh-CN"/>
        </w:rPr>
        <w:t xml:space="preserve">系统查阅、答复相关信息，并安排专人与交易中心及评委会联系。</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0" w:name="_Toc16938551"/>
      <w:r/>
      <w:bookmarkStart w:id="171" w:name="_Toc513029235"/>
      <w:r/>
      <w:bookmarkStart w:id="172"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w:t>
      </w:r>
      <w:r>
        <w:rPr>
          <w:rFonts w:hint="eastAsia" w:ascii="宋体" w:hAnsi="宋体"/>
          <w:sz w:val="24"/>
          <w:lang w:val="zh-CN"/>
        </w:rPr>
        <w:t xml:space="preserve">采云</w:t>
      </w:r>
      <w:r>
        <w:rPr>
          <w:rFonts w:hint="eastAsia" w:ascii="宋体" w:hAnsi="宋体"/>
          <w:sz w:val="24"/>
          <w:lang w:val="zh-CN"/>
        </w:rPr>
        <w:t xml:space="preserve">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iCs/>
          <w:sz w:val="24"/>
          <w:lang w:val="zh-CN"/>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w:t>
      </w:r>
      <w:r>
        <w:rPr>
          <w:rFonts w:hint="eastAsia" w:ascii="宋体" w:hAnsi="宋体"/>
          <w:sz w:val="24"/>
          <w:lang w:val="zh-CN"/>
        </w:rPr>
        <w:t xml:space="preserve">响产品质量或者不能诚信履约的，将通过苏</w:t>
      </w:r>
      <w:r>
        <w:rPr>
          <w:rFonts w:hint="eastAsia" w:ascii="宋体" w:hAnsi="宋体"/>
          <w:sz w:val="24"/>
          <w:lang w:val="zh-CN"/>
        </w:rPr>
        <w:t xml:space="preserve">采云</w:t>
      </w:r>
      <w:r>
        <w:rPr>
          <w:rFonts w:hint="eastAsia" w:ascii="宋体" w:hAnsi="宋体"/>
          <w:sz w:val="24"/>
          <w:lang w:val="zh-CN"/>
        </w:rPr>
        <w:t xml:space="preserve">系统要求其在合理的时间内提供说明，必要时提交相关证明材料。投标人不能证明其报价合理性的，评委会应当将其作为无效投标处理。</w:t>
      </w:r>
      <w:r/>
    </w:p>
    <w:p>
      <w:pPr>
        <w:ind w:firstLine="420"/>
        <w:rPr>
          <w:rFonts w:hint="eastAsia" w:ascii="宋体" w:hAnsi="宋体"/>
          <w:b/>
          <w:bCs/>
          <w:sz w:val="24"/>
          <w:szCs w:val="21"/>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.1.11</w:t>
      </w:r>
      <w:r>
        <w:rPr>
          <w:rFonts w:hint="eastAsia" w:ascii="宋体" w:hAnsi="宋体"/>
          <w:sz w:val="24"/>
          <w:szCs w:val="21"/>
        </w:rPr>
        <w:t xml:space="preserve">采购产品被财政部、</w:t>
      </w:r>
      <w:r>
        <w:rPr>
          <w:rFonts w:hint="eastAsia" w:ascii="宋体" w:hAnsi="宋体"/>
          <w:sz w:val="24"/>
          <w:szCs w:val="21"/>
        </w:rPr>
        <w:t xml:space="preserve">国家发改委</w:t>
      </w:r>
      <w:r>
        <w:rPr>
          <w:rFonts w:hint="eastAsia" w:ascii="宋体" w:hAnsi="宋体"/>
          <w:sz w:val="24"/>
          <w:szCs w:val="21"/>
        </w:rPr>
        <w:t xml:space="preserve">、生态环境部等列入“节能产品品目清单”强制采购范围，而投标人提供的产品不在强制采购范围内。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w:t>
      </w:r>
      <w:r>
        <w:rPr>
          <w:rFonts w:hint="eastAsia" w:ascii="宋体" w:hAnsi="宋体"/>
          <w:sz w:val="24"/>
        </w:rPr>
        <w:t xml:space="preserve">资格</w:t>
      </w:r>
      <w:r>
        <w:rPr>
          <w:rFonts w:hint="eastAsia" w:ascii="宋体" w:hAnsi="宋体"/>
          <w:sz w:val="24"/>
          <w:lang w:val="zh-CN"/>
        </w:rPr>
        <w:t xml:space="preserve">条件的供应商或者对招标文件</w:t>
      </w:r>
      <w:r>
        <w:rPr>
          <w:rFonts w:hint="eastAsia" w:ascii="宋体" w:hAnsi="宋体"/>
          <w:sz w:val="24"/>
          <w:lang w:val="zh-CN"/>
        </w:rPr>
        <w:t xml:space="preserve">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w:t>
      </w:r>
      <w:r>
        <w:rPr>
          <w:rFonts w:hint="eastAsia" w:ascii="宋体" w:hAnsi="宋体"/>
          <w:sz w:val="24"/>
          <w:lang w:val="zh-CN"/>
        </w:rPr>
        <w:t xml:space="preserve">采云</w:t>
      </w:r>
      <w:r>
        <w:rPr>
          <w:rFonts w:hint="eastAsia" w:ascii="宋体" w:hAnsi="宋体"/>
          <w:sz w:val="24"/>
          <w:lang w:val="zh-CN"/>
        </w:rPr>
        <w:t xml:space="preserve">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bookmarkStart w:id="173" w:name="_Toc120614219"/>
      <w:r>
        <w:rPr>
          <w:rFonts w:hint="eastAsia" w:ascii="方正黑体_GBK" w:hAnsi="方正黑体_GBK" w:eastAsia="方正黑体_GBK" w:cs="方正黑体_GBK"/>
          <w:b w:val="0"/>
          <w:bCs w:val="0"/>
          <w:sz w:val="30"/>
          <w:szCs w:val="30"/>
        </w:rPr>
        <w:t xml:space="preserve">六、</w:t>
      </w:r>
      <w:bookmarkEnd w:id="170"/>
      <w:r/>
      <w:bookmarkEnd w:id="171"/>
      <w:r/>
      <w:bookmarkEnd w:id="172"/>
      <w:r>
        <w:rPr>
          <w:rFonts w:hint="eastAsia" w:ascii="方正黑体_GBK" w:hAnsi="方正黑体_GBK" w:eastAsia="方正黑体_GBK" w:cs="方正黑体_GBK"/>
          <w:b w:val="0"/>
          <w:bCs w:val="0"/>
          <w:sz w:val="30"/>
          <w:szCs w:val="30"/>
        </w:rPr>
        <w:t xml:space="preserve">定标</w:t>
      </w:r>
      <w:bookmarkEnd w:id="173"/>
      <w:r/>
      <w:r/>
    </w:p>
    <w:p>
      <w:pPr>
        <w:pStyle w:val="714"/>
        <w:ind w:firstLine="422"/>
        <w:spacing w:before="0" w:after="0" w:line="240" w:lineRule="auto"/>
        <w:rPr>
          <w:rFonts w:hint="eastAsia" w:ascii="方正楷体_GBK" w:hAnsi="方正楷体_GBK" w:eastAsia="方正楷体_GBK" w:cs="方正楷体_GBK"/>
        </w:rPr>
      </w:pPr>
      <w:r/>
      <w:bookmarkStart w:id="174" w:name="_Toc513029238"/>
      <w:r/>
      <w:bookmarkStart w:id="175" w:name="_Toc16938554"/>
      <w:r/>
      <w:bookmarkStart w:id="176" w:name="_Toc20823310"/>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w:t>
      </w:r>
      <w:r>
        <w:rPr>
          <w:rFonts w:hint="eastAsia" w:ascii="宋体" w:hAnsi="宋体"/>
          <w:sz w:val="24"/>
          <w:lang w:val="zh-CN"/>
        </w:rPr>
        <w:t xml:space="preserve">他供应</w:t>
      </w:r>
      <w:r>
        <w:rPr>
          <w:rFonts w:hint="eastAsia" w:ascii="宋体" w:hAnsi="宋体"/>
          <w:sz w:val="24"/>
          <w:lang w:val="zh-CN"/>
        </w:rPr>
        <w:t xml:space="preserve">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7"/>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w:t>
      </w:r>
      <w:r>
        <w:rPr>
          <w:rFonts w:hint="eastAsia" w:ascii="宋体" w:hAnsi="宋体"/>
          <w:sz w:val="24"/>
          <w:lang w:val="zh-CN"/>
        </w:rPr>
        <w:t xml:space="preserve">采云</w:t>
      </w:r>
      <w:r>
        <w:rPr>
          <w:rFonts w:hint="eastAsia" w:ascii="宋体" w:hAnsi="宋体"/>
          <w:sz w:val="24"/>
          <w:lang w:val="zh-CN"/>
        </w:rPr>
        <w:t xml:space="preserve">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w:t>
      </w:r>
      <w:r>
        <w:rPr>
          <w:rFonts w:hint="eastAsia" w:ascii="宋体" w:hAnsi="宋体"/>
          <w:sz w:val="24"/>
          <w:lang w:val="zh-CN"/>
        </w:rPr>
        <w:t xml:space="preserve">采云</w:t>
      </w:r>
      <w:r>
        <w:rPr>
          <w:rFonts w:hint="eastAsia" w:ascii="宋体" w:hAnsi="宋体"/>
          <w:sz w:val="24"/>
          <w:lang w:val="zh-CN"/>
        </w:rPr>
        <w:t xml:space="preserve">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w:t>
      </w:r>
      <w:r>
        <w:rPr>
          <w:rFonts w:hint="eastAsia" w:ascii="宋体" w:hAnsi="宋体"/>
          <w:sz w:val="24"/>
          <w:lang w:val="zh-CN"/>
        </w:rPr>
        <w:t xml:space="preserve">任。</w:t>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bookmarkStart w:id="178" w:name="_Toc16938552"/>
      <w:r/>
      <w:bookmarkStart w:id="179" w:name="_Toc120614220"/>
      <w:r/>
      <w:bookmarkStart w:id="180" w:name="_Toc20823308"/>
      <w:r/>
      <w:bookmarkStart w:id="181" w:name="_Toc513029236"/>
      <w:r>
        <w:rPr>
          <w:rFonts w:hint="eastAsia" w:ascii="方正黑体_GBK" w:hAnsi="方正黑体_GBK" w:eastAsia="方正黑体_GBK" w:cs="方正黑体_GBK"/>
          <w:b w:val="0"/>
          <w:bCs w:val="0"/>
          <w:sz w:val="30"/>
          <w:szCs w:val="30"/>
        </w:rPr>
        <w:t xml:space="preserve">七、授予合同</w:t>
      </w:r>
      <w:bookmarkEnd w:id="178"/>
      <w:r/>
      <w:bookmarkEnd w:id="179"/>
      <w:r/>
      <w:bookmarkEnd w:id="180"/>
      <w:r/>
      <w:bookmarkEnd w:id="181"/>
      <w:r/>
      <w:r/>
    </w:p>
    <w:p>
      <w:pPr>
        <w:pStyle w:val="714"/>
        <w:ind w:firstLine="422"/>
        <w:spacing w:before="0" w:after="0" w:line="240" w:lineRule="auto"/>
        <w:rPr>
          <w:rFonts w:hint="eastAsia" w:ascii="方正楷体_GBK" w:hAnsi="方正楷体_GBK" w:eastAsia="方正楷体_GBK" w:cs="方正楷体_GBK"/>
        </w:rPr>
      </w:pPr>
      <w:r/>
      <w:bookmarkStart w:id="182" w:name="_Toc513029237"/>
      <w:r/>
      <w:bookmarkStart w:id="183" w:name="_Toc20823309"/>
      <w:r/>
      <w:bookmarkStart w:id="184" w:name="_Toc16938553"/>
      <w:r>
        <w:rPr>
          <w:rFonts w:hint="eastAsia" w:ascii="方正楷体_GBK" w:hAnsi="方正楷体_GBK" w:eastAsia="方正楷体_GBK" w:cs="方正楷体_GBK"/>
        </w:rPr>
        <w:t xml:space="preserve">28.签订合同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w:t>
      </w:r>
      <w:r>
        <w:rPr>
          <w:rFonts w:hint="eastAsia" w:ascii="宋体" w:hAnsi="宋体"/>
          <w:sz w:val="24"/>
          <w:lang w:val="zh-CN"/>
        </w:rPr>
        <w:t xml:space="preserve">采云</w:t>
      </w:r>
      <w:r>
        <w:rPr>
          <w:rFonts w:hint="eastAsia" w:ascii="宋体" w:hAnsi="宋体"/>
          <w:sz w:val="24"/>
          <w:lang w:val="zh-CN"/>
        </w:rPr>
        <w:t xml:space="preserve">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2"/>
      <w:r/>
      <w:bookmarkEnd w:id="183"/>
      <w:r/>
      <w:bookmarkEnd w:id="184"/>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w:t>
      </w:r>
      <w:r>
        <w:rPr>
          <w:rFonts w:hint="eastAsia" w:ascii="宋体" w:hAnsi="宋体"/>
          <w:sz w:val="24"/>
        </w:rPr>
        <w:t xml:space="preserve">苏财购</w:t>
      </w:r>
      <w:r>
        <w:rPr>
          <w:rFonts w:hint="eastAsia" w:ascii="宋体" w:hAnsi="宋体" w:cs="宋体"/>
          <w:sz w:val="24"/>
          <w:szCs w:val="24"/>
        </w:rPr>
        <w:t xml:space="preserve">〔2023〕</w:t>
      </w:r>
      <w:r>
        <w:rPr>
          <w:rFonts w:hint="eastAsia" w:ascii="宋体" w:hAnsi="宋体"/>
          <w:sz w:val="24"/>
        </w:rPr>
        <w:t xml:space="preserve">150号），需要缴纳履约保证金，</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w:t>
      </w:r>
      <w:r>
        <w:rPr>
          <w:rFonts w:hint="eastAsia" w:ascii="宋体" w:hAnsi="宋体"/>
          <w:sz w:val="24"/>
          <w:lang w:val="zh-CN"/>
        </w:rPr>
        <w:t xml:space="preserve">商依法</w:t>
      </w:r>
      <w:r>
        <w:rPr>
          <w:rFonts w:hint="eastAsia" w:ascii="宋体" w:hAnsi="宋体"/>
          <w:sz w:val="24"/>
          <w:lang w:val="zh-CN"/>
        </w:rPr>
        <w:t xml:space="preserve">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w:t>
      </w:r>
      <w:r>
        <w:rPr>
          <w:rFonts w:hint="eastAsia" w:ascii="宋体" w:hAnsi="宋体"/>
          <w:sz w:val="24"/>
          <w:lang w:val="zh-CN"/>
        </w:rPr>
        <w:t xml:space="preserve">作出</w:t>
      </w:r>
      <w:r>
        <w:rPr>
          <w:rFonts w:hint="eastAsia" w:ascii="宋体" w:hAnsi="宋体"/>
          <w:sz w:val="24"/>
          <w:lang w:val="zh-CN"/>
        </w:rPr>
        <w:t xml:space="preserve">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rPr>
      </w:pPr>
      <w:r>
        <w:rPr>
          <w:rFonts w:hint="eastAsia" w:ascii="宋体" w:hAnsi="宋体"/>
          <w:sz w:val="24"/>
        </w:rPr>
        <w:t xml:space="preserve">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hint="eastAsia" w:ascii="宋体" w:hAnsi="宋体"/>
          <w:sz w:val="24"/>
        </w:rPr>
      </w:pPr>
      <w:r>
        <w:rPr>
          <w:rFonts w:hint="eastAsia" w:ascii="宋体" w:hAnsi="宋体"/>
          <w:sz w:val="24"/>
        </w:rPr>
        <w:t xml:space="preserve">交易中心和采购人只接收以纸质原件形式送达的质疑,建议供应商尽量通过邮寄方式提交质疑（交易中心和采购人不接受未填写快递运单的快件）。</w:t>
      </w:r>
      <w:r/>
    </w:p>
    <w:p>
      <w:pPr>
        <w:ind w:firstLine="420"/>
        <w:rPr>
          <w:rFonts w:hint="eastAsia" w:ascii="宋体" w:hAnsi="宋体"/>
          <w:b/>
          <w:bCs/>
          <w:sz w:val="24"/>
        </w:rPr>
      </w:pPr>
      <w:r>
        <w:rPr>
          <w:rFonts w:hint="eastAsia" w:ascii="宋体" w:hAnsi="宋体"/>
          <w:b/>
          <w:bCs/>
          <w:sz w:val="24"/>
        </w:rPr>
        <w:t xml:space="preserve">采购人质疑接收人及联系方式为南京市浦口区教育局，联系地址：浦口区行知路5号，联系人：刘老师，联系电话：025-58882126 。</w:t>
      </w:r>
      <w:r/>
    </w:p>
    <w:p>
      <w:pPr>
        <w:ind w:firstLine="420"/>
        <w:rPr>
          <w:rFonts w:hint="eastAsia" w:ascii="宋体" w:hAnsi="宋体"/>
          <w:sz w:val="24"/>
        </w:rPr>
      </w:pPr>
      <w:r>
        <w:rPr>
          <w:rFonts w:hint="eastAsia" w:ascii="宋体" w:hAnsi="宋体"/>
          <w:sz w:val="24"/>
        </w:rPr>
        <w:t xml:space="preserve">交易中心质疑接收部门为业务受理窗口（快递运单上的收件人填写“业务受理窗口”即可），联系地址：南京市浦口区江浦街道</w:t>
      </w:r>
      <w:r>
        <w:rPr>
          <w:rFonts w:hint="eastAsia" w:ascii="宋体" w:hAnsi="宋体"/>
          <w:sz w:val="24"/>
        </w:rPr>
        <w:t xml:space="preserve">象</w:t>
      </w:r>
      <w:r>
        <w:rPr>
          <w:rFonts w:hint="eastAsia" w:ascii="宋体" w:hAnsi="宋体"/>
          <w:sz w:val="24"/>
        </w:rPr>
        <w:t xml:space="preserve">山路4号浦口市民中心B</w:t>
      </w:r>
      <w:r>
        <w:rPr>
          <w:rFonts w:hint="eastAsia" w:ascii="宋体" w:hAnsi="宋体"/>
          <w:sz w:val="24"/>
        </w:rPr>
        <w:t xml:space="preserve">幢五楼</w:t>
      </w:r>
      <w:r>
        <w:rPr>
          <w:rFonts w:hint="eastAsia" w:ascii="宋体" w:hAnsi="宋体"/>
          <w:sz w:val="24"/>
        </w:rPr>
        <w:t xml:space="preserve">受理大厅，联系</w:t>
      </w:r>
      <w:r>
        <w:rPr>
          <w:rFonts w:hint="eastAsia" w:ascii="宋体" w:hAnsi="宋体"/>
          <w:sz w:val="24"/>
          <w:lang w:val="zh-CN"/>
        </w:rPr>
        <w:t xml:space="preserve">电话：025-69659</w:t>
      </w:r>
      <w:r>
        <w:rPr>
          <w:rFonts w:hint="eastAsia" w:ascii="宋体" w:hAnsi="宋体"/>
          <w:sz w:val="24"/>
        </w:rPr>
        <w:t xml:space="preserve">050</w:t>
      </w:r>
      <w:r/>
    </w:p>
    <w:p>
      <w:pPr>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lang w:val="zh-CN"/>
        </w:rPr>
        <w:t xml:space="preserve">36.5 供应商组成联合体参加采购活动，联合体中任何一方或多方未按要求签字或签章、加盖公章的质疑。</w:t>
      </w:r>
      <w:r/>
    </w:p>
    <w:p>
      <w:pPr>
        <w:ind w:firstLine="420"/>
        <w:rPr>
          <w:rFonts w:hint="eastAsia" w:ascii="宋体" w:hAnsi="宋体"/>
          <w:sz w:val="24"/>
          <w:lang w:val="zh-CN"/>
        </w:rPr>
      </w:pPr>
      <w:r>
        <w:rPr>
          <w:rFonts w:hint="eastAsia" w:ascii="宋体" w:hAnsi="宋体"/>
          <w:sz w:val="24"/>
          <w:lang w:val="zh-CN"/>
        </w:rPr>
        <w:t xml:space="preserve">36.6 法律法规规定的其他不予受理情形。</w:t>
      </w:r>
      <w:r/>
    </w:p>
    <w:p>
      <w:pPr>
        <w:ind w:firstLine="420"/>
        <w:rPr>
          <w:rFonts w:hint="eastAsia" w:ascii="宋体" w:hAnsi="宋体"/>
          <w:sz w:val="24"/>
          <w:lang w:val="zh-CN"/>
        </w:rPr>
      </w:pPr>
      <w:r>
        <w:rPr>
          <w:rFonts w:hint="eastAsia" w:ascii="宋体" w:hAnsi="宋体"/>
          <w:sz w:val="24"/>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本项目中的货物全部由中小企业制造的，投标供应</w:t>
      </w:r>
      <w:r>
        <w:rPr>
          <w:rFonts w:hint="eastAsia" w:ascii="宋体" w:hAnsi="宋体"/>
          <w:sz w:val="24"/>
          <w:lang w:val="zh-CN"/>
        </w:rPr>
        <w:t xml:space="preserve">商享受</w:t>
      </w:r>
      <w:r>
        <w:rPr>
          <w:rFonts w:hint="eastAsia" w:ascii="宋体" w:hAnsi="宋体"/>
          <w:sz w:val="24"/>
          <w:lang w:val="zh-CN"/>
        </w:rPr>
        <w:t xml:space="preserve">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w:t>
      </w:r>
      <w:r>
        <w:rPr>
          <w:rFonts w:hint="eastAsia" w:ascii="宋体" w:hAnsi="宋体"/>
          <w:sz w:val="24"/>
          <w:lang w:val="zh-CN"/>
        </w:rPr>
        <w:t xml:space="preserve">式参加</w:t>
      </w:r>
      <w:r>
        <w:rPr>
          <w:rFonts w:hint="eastAsia" w:ascii="宋体" w:hAnsi="宋体"/>
          <w:sz w:val="24"/>
          <w:lang w:val="zh-CN"/>
        </w:rPr>
        <w:t xml:space="preserve">政府采购活动，联合体各方均为中小企业的，联合体视同中小企业。其中，联合体各方均为小</w:t>
      </w:r>
      <w:r>
        <w:rPr>
          <w:rFonts w:hint="eastAsia" w:ascii="宋体" w:hAnsi="宋体"/>
          <w:sz w:val="24"/>
          <w:lang w:val="zh-CN"/>
        </w:rPr>
        <w:t xml:space="preserve">微企业</w:t>
      </w:r>
      <w:r>
        <w:rPr>
          <w:rFonts w:hint="eastAsia" w:ascii="宋体" w:hAnsi="宋体"/>
          <w:sz w:val="24"/>
          <w:lang w:val="zh-CN"/>
        </w:rPr>
        <w:t xml:space="preserve">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w:t>
      </w:r>
      <w:r>
        <w:rPr>
          <w:rFonts w:hint="eastAsia" w:ascii="宋体" w:hAnsi="宋体"/>
          <w:sz w:val="24"/>
        </w:rPr>
        <w:t xml:space="preserve">且依据</w:t>
      </w:r>
      <w:r>
        <w:rPr>
          <w:rFonts w:hint="eastAsia" w:ascii="宋体" w:hAnsi="宋体"/>
          <w:sz w:val="24"/>
        </w:rPr>
        <w:t xml:space="preserve">国家相关标准的最新版本、国家能效标准中二级能效（水效）指标认证的节能产品；环境标志产品</w:t>
      </w:r>
      <w:r>
        <w:rPr>
          <w:rFonts w:hint="eastAsia" w:ascii="宋体" w:hAnsi="宋体"/>
          <w:sz w:val="24"/>
        </w:rPr>
        <w:t xml:space="preserve">是指列入财政部、生态环境部制定的《环境标志产品政府采购品目清单》（财库〔2019〕18号），</w:t>
      </w:r>
      <w:r>
        <w:rPr>
          <w:rFonts w:hint="eastAsia" w:ascii="宋体" w:hAnsi="宋体"/>
          <w:sz w:val="24"/>
        </w:rPr>
        <w:t xml:space="preserve">且依据</w:t>
      </w:r>
      <w:r>
        <w:rPr>
          <w:rFonts w:hint="eastAsia" w:ascii="宋体" w:hAnsi="宋体"/>
          <w:sz w:val="24"/>
        </w:rPr>
        <w:t xml:space="preserve">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w:t>
      </w:r>
      <w:r>
        <w:rPr>
          <w:rFonts w:hint="eastAsia" w:ascii="宋体" w:hAnsi="宋体"/>
          <w:sz w:val="24"/>
          <w:lang w:val="zh-CN"/>
        </w:rPr>
        <w:t xml:space="preserve">无线电发射设备核准证等市场准入类资质的，应严格执行国家相关法律法规的要求。采购人、中标供应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签订合同及验收环节，应包含上述市场准入类资质要求的条款。</w:t>
      </w:r>
      <w:r/>
    </w:p>
    <w:p>
      <w:pPr>
        <w:jc w:val="center"/>
        <w:spacing w:line="252" w:lineRule="auto"/>
        <w:rPr>
          <w:rFonts w:ascii="黑体" w:eastAsia="黑体"/>
          <w:sz w:val="44"/>
          <w:szCs w:val="44"/>
        </w:rPr>
      </w:pPr>
      <w:r>
        <w:rPr>
          <w:rFonts w:hint="eastAsia" w:ascii="宋体" w:hAnsi="宋体"/>
          <w:sz w:val="24"/>
          <w:lang w:val="zh-CN"/>
        </w:rPr>
        <w:br w:type="page" w:clear="all"/>
      </w:r>
      <w:r>
        <w:rPr>
          <w:rFonts w:hint="eastAsia" w:ascii="方正小标宋简体" w:hAnsi="方正小标宋简体" w:eastAsia="方正小标宋简体" w:cs="方正小标宋简体"/>
          <w:sz w:val="36"/>
          <w:szCs w:val="36"/>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sz w:val="36"/>
          <w:szCs w:val="36"/>
        </w:rPr>
        <w:t xml:space="preserve">文本</w:t>
      </w:r>
      <w:r/>
    </w:p>
    <w:p>
      <w:pPr>
        <w:ind w:firstLine="480"/>
        <w:spacing w:line="264" w:lineRule="auto"/>
        <w:rPr>
          <w:rFonts w:hint="eastAsia" w:ascii="宋体" w:hAnsi="宋体"/>
          <w:bCs/>
          <w:sz w:val="24"/>
          <w:szCs w:val="21"/>
        </w:rPr>
      </w:pPr>
      <w:r/>
      <w:bookmarkStart w:id="185" w:name="_Toc513029243"/>
      <w:r/>
      <w:bookmarkStart w:id="186" w:name="_Toc20823315"/>
      <w:r/>
      <w:bookmarkStart w:id="187" w:name="_Toc16938559"/>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hint="eastAsia"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甲方：（买方）</w:t>
      </w:r>
      <w:r/>
    </w:p>
    <w:p>
      <w:pPr>
        <w:jc w:val="left"/>
        <w:spacing w:before="145" w:after="145" w:line="264" w:lineRule="auto"/>
        <w:rPr>
          <w:rFonts w:hint="eastAsia" w:ascii="宋体" w:hAnsi="宋体" w:cs="Courier New"/>
          <w:sz w:val="24"/>
          <w:szCs w:val="24"/>
        </w:rPr>
        <w:outlineLvl w:val="0"/>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南京市公共资源交易中心浦口分中心组织的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42"/>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hint="eastAsia" w:ascii="宋体" w:hAnsi="宋体" w:cs="Courier New"/>
          <w:sz w:val="24"/>
          <w:szCs w:val="24"/>
        </w:rPr>
        <w:t xml:space="preserve">向履行</w:t>
      </w:r>
      <w:r>
        <w:rPr>
          <w:rFonts w:hint="eastAsia" w:ascii="宋体" w:hAnsi="宋体" w:cs="Courier New"/>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sz w:val="24"/>
          <w:szCs w:val="24"/>
        </w:rPr>
        <w:t xml:space="preserve">孰</w:t>
      </w:r>
      <w:r>
        <w:rPr>
          <w:rFonts w:hint="eastAsia" w:ascii="宋体" w:hAnsi="宋体" w:cs="Courier New"/>
          <w:sz w:val="24"/>
          <w:szCs w:val="24"/>
        </w:rPr>
        <w:t xml:space="preserve">长为准。</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w:t>
      </w:r>
      <w:r>
        <w:rPr>
          <w:rFonts w:hint="eastAsia" w:ascii="宋体" w:hAnsi="宋体" w:cs="Courier New"/>
          <w:sz w:val="24"/>
          <w:szCs w:val="24"/>
        </w:rPr>
        <w:t xml:space="preserve">乙方且</w:t>
      </w:r>
      <w:r>
        <w:rPr>
          <w:rFonts w:hint="eastAsia" w:ascii="宋体" w:hAnsi="宋体" w:cs="Courier New"/>
          <w:sz w:val="24"/>
          <w:szCs w:val="24"/>
        </w:rPr>
        <w:t xml:space="preserve">无任何抵押、查封等产权瑕疵。</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签订合同时，乙方按照合同金额3%缴纳履约保证金。合同履行结束后，甲方按以下约定</w:t>
      </w:r>
      <w:r>
        <w:rPr>
          <w:rFonts w:hint="eastAsia" w:ascii="宋体" w:hAnsi="宋体" w:cs="Courier New"/>
          <w:sz w:val="24"/>
          <w:szCs w:val="24"/>
        </w:rPr>
        <w:t xml:space="preserve">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1009"/>
        <w:spacing w:line="264" w:lineRule="auto"/>
        <w:rPr>
          <w:rFonts w:hint="eastAsia" w:hAnsi="宋体"/>
          <w:sz w:val="24"/>
          <w:szCs w:val="24"/>
        </w:rPr>
      </w:pPr>
      <w:r>
        <w:rPr>
          <w:rFonts w:hint="eastAsia" w:hAnsi="宋体"/>
          <w:sz w:val="24"/>
          <w:szCs w:val="24"/>
        </w:rPr>
        <w:t xml:space="preserve">8.1合同款项的支付方式及进度安排：合同签订并提供进场施工证明材料后，支付合同总额的30%作为预付款；项目竣工后，经使用学校对</w:t>
      </w:r>
      <w:r>
        <w:rPr>
          <w:rFonts w:hint="eastAsia" w:hAnsi="宋体"/>
          <w:sz w:val="24"/>
          <w:szCs w:val="24"/>
        </w:rPr>
        <w:t xml:space="preserve">标功能</w:t>
      </w:r>
      <w:r>
        <w:rPr>
          <w:rFonts w:hint="eastAsia" w:hAnsi="宋体"/>
          <w:sz w:val="24"/>
          <w:szCs w:val="24"/>
        </w:rPr>
        <w:t xml:space="preserve">评估合格、在专家验收考评合格后付至100%。</w:t>
      </w:r>
      <w:r/>
    </w:p>
    <w:p>
      <w:pPr>
        <w:pStyle w:val="1009"/>
        <w:spacing w:before="120" w:after="120" w:line="288" w:lineRule="auto"/>
        <w:rPr>
          <w:rFonts w:hint="eastAsia" w:hAnsi="宋体"/>
          <w:sz w:val="24"/>
          <w:szCs w:val="24"/>
        </w:rPr>
      </w:pPr>
      <w:r>
        <w:rPr>
          <w:rFonts w:hint="eastAsia" w:hAnsi="宋体"/>
          <w:sz w:val="24"/>
          <w:szCs w:val="24"/>
        </w:rPr>
        <w:t xml:space="preserve">注：满足合同约定支付条件的，采购人收到中标（成交）供应商发票后 30日内，将资金支付到合同约定的中标（成交）供应商账户。</w:t>
      </w:r>
      <w:r/>
    </w:p>
    <w:p>
      <w:pPr>
        <w:pStyle w:val="742"/>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p>
    <w:p>
      <w:pPr>
        <w:pStyle w:val="742"/>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乙方提供的货物在质保期内因货物本身的质量问题发生故障，乙方应负责更换。对达不到技术要求者，根据实际情况，经双方协商可按以下方式处理：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w:t>
      </w:r>
      <w:r>
        <w:rPr>
          <w:rFonts w:hint="eastAsia" w:ascii="宋体" w:hAnsi="宋体" w:cs="Courier New"/>
          <w:sz w:val="24"/>
          <w:szCs w:val="24"/>
        </w:rPr>
        <w:t xml:space="preserve">应承担该货物</w:t>
      </w:r>
      <w:r>
        <w:rPr>
          <w:rFonts w:hint="eastAsia" w:ascii="宋体" w:hAnsi="宋体" w:cs="Courier New"/>
          <w:sz w:val="24"/>
          <w:szCs w:val="24"/>
        </w:rPr>
        <w:t xml:space="preserve">的直接费用（运输、保险、检验、货款利息及银行手续费等）。</w:t>
      </w:r>
      <w:r/>
    </w:p>
    <w:p>
      <w:pPr>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如在使用过程中发生质量问题，乙方应在接到甲方通知后小时内到达甲方现场。</w:t>
      </w:r>
      <w:r/>
    </w:p>
    <w:p>
      <w:pPr>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p>
    <w:p>
      <w:pPr>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质保期为自交货验收合格之日起年，因人为因素出现的故障不在质</w:t>
      </w:r>
      <w:r>
        <w:rPr>
          <w:rFonts w:hint="eastAsia" w:ascii="宋体" w:hAnsi="宋体" w:cs="Courier New"/>
          <w:sz w:val="24"/>
          <w:szCs w:val="24"/>
        </w:rPr>
        <w:t xml:space="preserve">保范围</w:t>
      </w:r>
      <w:r>
        <w:rPr>
          <w:rFonts w:hint="eastAsia" w:ascii="宋体" w:hAnsi="宋体" w:cs="Courier New"/>
          <w:sz w:val="24"/>
          <w:szCs w:val="24"/>
        </w:rPr>
        <w:t xml:space="preserve">内。超过质保</w:t>
      </w:r>
      <w:r>
        <w:rPr>
          <w:rFonts w:hint="eastAsia" w:ascii="宋体" w:hAnsi="宋体" w:cs="Courier New"/>
          <w:sz w:val="24"/>
          <w:szCs w:val="24"/>
        </w:rPr>
        <w:t xml:space="preserve">期的乙方负责终身维修，维修时只收取部件成本费。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甲方无正当理由拒绝接受乙方提供服务的，应向乙方偿付拒绝接受服务合同总额</w:t>
      </w:r>
      <w:r/>
    </w:p>
    <w:p>
      <w:pPr>
        <w:spacing w:line="264" w:lineRule="auto"/>
        <w:rPr>
          <w:rFonts w:hint="eastAsia"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甲方无故逾期验收和办理支付手续的，应按逾期付款总额每日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13.3 乙方逾期提供服务的，应按逾期提供服务合同总额每日</w:t>
      </w:r>
      <w:r>
        <w:rPr>
          <w:rFonts w:hint="eastAsia" w:ascii="宋体" w:hAnsi="宋体" w:cs="Courier New"/>
          <w:sz w:val="24"/>
          <w:szCs w:val="24"/>
          <w:u w:val="single"/>
        </w:rPr>
        <w:t xml:space="preserve"> 5</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13.4 乙方所提供服务的标准不符合合同规定及招标文件规定标准的，甲方有权拒绝接受服务，并可单方面解除合同。</w:t>
      </w:r>
      <w:r/>
    </w:p>
    <w:p>
      <w:pPr>
        <w:spacing w:line="264" w:lineRule="auto"/>
      </w:pPr>
      <w:r>
        <w:rPr>
          <w:rFonts w:hint="eastAsia" w:ascii="宋体" w:hAnsi="宋体" w:cs="Courier New"/>
          <w:sz w:val="24"/>
          <w:szCs w:val="24"/>
        </w:rPr>
        <w:t xml:space="preserve">13.5 甲乙双方任何一方违反本合同约定的，除应承</w:t>
      </w:r>
      <w:r>
        <w:rPr>
          <w:rFonts w:hint="eastAsia" w:ascii="宋体" w:hAnsi="宋体" w:cs="Courier New"/>
          <w:sz w:val="24"/>
          <w:szCs w:val="24"/>
        </w:rPr>
        <w:t xml:space="preserve">担上述</w:t>
      </w:r>
      <w:r>
        <w:rPr>
          <w:rFonts w:hint="eastAsia" w:ascii="宋体" w:hAnsi="宋体" w:cs="Courier New"/>
          <w:sz w:val="24"/>
          <w:szCs w:val="24"/>
        </w:rPr>
        <w:t xml:space="preserve">违约责任外，违约方还应当赔偿因此给守约方造成的一切直接和间接损失，包括但不限于守约方的实际损失、预期可得利益损</w:t>
      </w:r>
      <w:r>
        <w:rPr>
          <w:rFonts w:hint="eastAsia" w:ascii="宋体" w:hAnsi="宋体" w:cs="Courier New"/>
          <w:sz w:val="24"/>
          <w:szCs w:val="24"/>
        </w:rPr>
        <w:t xml:space="preserve">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85"/>
      <w:r/>
      <w:bookmarkEnd w:id="186"/>
      <w:r/>
      <w:bookmarkEnd w:id="187"/>
      <w:r/>
      <w:r/>
    </w:p>
    <w:p>
      <w:pPr>
        <w:pStyle w:val="742"/>
        <w:spacing w:before="120" w:after="120" w:line="264" w:lineRule="auto"/>
        <w:rPr>
          <w:rFonts w:hint="eastAsia" w:hAnsi="宋体"/>
          <w:sz w:val="24"/>
          <w:szCs w:val="24"/>
        </w:rPr>
      </w:pPr>
      <w:r/>
      <w:bookmarkStart w:id="188" w:name="_Hlt16619369"/>
      <w:r/>
      <w:bookmarkStart w:id="189" w:name="_Hlt16619350"/>
      <w:r/>
      <w:bookmarkStart w:id="190" w:name="_Toc20823346"/>
      <w:r/>
      <w:bookmarkStart w:id="191" w:name="_Toc16938590"/>
      <w:r/>
      <w:bookmarkStart w:id="192" w:name="_Toc120614244"/>
      <w:r/>
      <w:bookmarkStart w:id="193" w:name="_Toc462564139"/>
      <w:r/>
      <w:bookmarkStart w:id="194" w:name="_Toc479757211"/>
      <w:r/>
      <w:bookmarkEnd w:id="188"/>
      <w:r/>
      <w:r/>
    </w:p>
    <w:p>
      <w:pPr>
        <w:pStyle w:val="742"/>
        <w:spacing w:before="120" w:after="120" w:line="264" w:lineRule="auto"/>
        <w:rPr>
          <w:rFonts w:hint="eastAsia" w:hAnsi="宋体"/>
          <w:sz w:val="24"/>
          <w:szCs w:val="24"/>
        </w:rPr>
      </w:pPr>
      <w:r>
        <w:rPr>
          <w:rFonts w:hint="eastAsia" w:hAnsi="宋体"/>
          <w:sz w:val="24"/>
          <w:szCs w:val="24"/>
        </w:rPr>
        <w:t xml:space="preserve">甲  方：（公章）                       乙  方：（公章） </w:t>
      </w:r>
      <w:r/>
    </w:p>
    <w:p>
      <w:pPr>
        <w:pStyle w:val="742"/>
        <w:spacing w:before="120" w:after="120" w:line="264" w:lineRule="auto"/>
        <w:rPr>
          <w:rFonts w:hint="eastAsia" w:hAnsi="宋体"/>
          <w:sz w:val="24"/>
          <w:szCs w:val="24"/>
        </w:rPr>
      </w:pPr>
      <w:r>
        <w:rPr>
          <w:rFonts w:hint="eastAsia" w:hAnsi="宋体"/>
          <w:sz w:val="24"/>
          <w:szCs w:val="24"/>
        </w:rPr>
        <w:t xml:space="preserve">地  址：                               地  址： </w:t>
      </w:r>
      <w:r/>
    </w:p>
    <w:p>
      <w:pPr>
        <w:pStyle w:val="742"/>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742"/>
        <w:spacing w:before="120" w:after="120" w:line="264" w:lineRule="auto"/>
        <w:rPr>
          <w:rFonts w:hint="eastAsia" w:hAnsi="宋体"/>
          <w:sz w:val="24"/>
          <w:szCs w:val="24"/>
        </w:rPr>
      </w:pPr>
      <w:r>
        <w:rPr>
          <w:rFonts w:hint="eastAsia" w:hAnsi="宋体"/>
          <w:sz w:val="24"/>
          <w:szCs w:val="24"/>
        </w:rPr>
        <w:t xml:space="preserve">联系电话：                             联系电话：          </w:t>
      </w:r>
      <w:r/>
    </w:p>
    <w:p>
      <w:pPr>
        <w:pStyle w:val="742"/>
        <w:spacing w:before="120" w:after="120" w:line="264" w:lineRule="auto"/>
        <w:rPr>
          <w:rFonts w:hint="eastAsia" w:hAnsi="宋体"/>
          <w:sz w:val="24"/>
          <w:szCs w:val="24"/>
        </w:rPr>
      </w:pPr>
      <w:r>
        <w:rPr>
          <w:rFonts w:hint="eastAsia" w:hAnsi="宋体"/>
          <w:sz w:val="24"/>
          <w:szCs w:val="24"/>
        </w:rPr>
      </w:r>
      <w:r/>
    </w:p>
    <w:p>
      <w:pPr>
        <w:pStyle w:val="742"/>
        <w:ind w:firstLine="4800"/>
        <w:spacing w:before="120" w:after="120" w:line="264" w:lineRule="auto"/>
        <w:rPr>
          <w:rFonts w:hint="eastAsia" w:hAnsi="宋体"/>
          <w:sz w:val="24"/>
          <w:szCs w:val="24"/>
        </w:rPr>
      </w:pPr>
      <w:r>
        <w:rPr>
          <w:rFonts w:hint="eastAsia" w:hAnsi="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pStyle w:val="724"/>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42"/>
        <w:ind w:firstLine="480"/>
        <w:jc w:val="left"/>
        <w:spacing w:before="120" w:after="120" w:line="264" w:lineRule="auto"/>
        <w:rPr>
          <w:rFonts w:hint="eastAsia" w:hAnsi="宋体"/>
          <w:sz w:val="24"/>
          <w:szCs w:val="24"/>
        </w:rPr>
      </w:pPr>
      <w:r>
        <w:rPr>
          <w:rFonts w:hint="eastAsia" w:hAnsi="宋体"/>
          <w:sz w:val="24"/>
          <w:szCs w:val="24"/>
        </w:rPr>
        <w:t xml:space="preserve">招标文件及合同未约定事项，双方</w:t>
      </w:r>
      <w:r>
        <w:rPr>
          <w:rFonts w:hint="eastAsia" w:hAnsi="宋体"/>
          <w:sz w:val="24"/>
          <w:szCs w:val="24"/>
        </w:rPr>
        <w:t xml:space="preserve">可友好</w:t>
      </w:r>
      <w:r>
        <w:rPr>
          <w:rFonts w:hint="eastAsia" w:hAnsi="宋体"/>
          <w:sz w:val="24"/>
          <w:szCs w:val="24"/>
        </w:rPr>
        <w:t xml:space="preserve">协商签订补充协议。</w:t>
      </w:r>
      <w:r/>
    </w:p>
    <w:p>
      <w:pPr>
        <w:jc w:val="center"/>
        <w:spacing w:before="120" w:after="120" w:line="0" w:lineRule="atLeast"/>
        <w:rPr>
          <w:rFonts w:ascii="方正小标宋简体" w:hAnsi="方正小标宋简体" w:eastAsia="方正小标宋简体" w:cs="方正小标宋简体"/>
          <w:sz w:val="36"/>
          <w:szCs w:val="36"/>
        </w:rPr>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9"/>
      <w:r>
        <w:rPr>
          <w:rFonts w:hint="eastAsia" w:ascii="方正小标宋简体" w:hAnsi="方正小标宋简体" w:eastAsia="方正小标宋简体" w:cs="方正小标宋简体"/>
          <w:sz w:val="36"/>
          <w:szCs w:val="36"/>
        </w:rPr>
        <w:t xml:space="preserve">四章  采购需求</w:t>
      </w:r>
      <w:bookmarkEnd w:id="190"/>
      <w:r/>
      <w:bookmarkEnd w:id="191"/>
      <w:r/>
      <w:bookmarkEnd w:id="192"/>
      <w:r/>
      <w:r/>
    </w:p>
    <w:p>
      <w:pPr>
        <w:ind w:firstLine="480"/>
        <w:spacing w:line="320" w:lineRule="exact"/>
        <w:rPr>
          <w:rFonts w:hint="eastAsia" w:cs="黑体" w:asciiTheme="minorEastAsia" w:hAnsiTheme="minorEastAsia" w:eastAsiaTheme="minorEastAsia"/>
          <w:sz w:val="24"/>
          <w:szCs w:val="24"/>
        </w:rPr>
      </w:pPr>
      <w:r/>
      <w:bookmarkStart w:id="195" w:name="_Toc49090575"/>
      <w:r/>
      <w:bookmarkStart w:id="196" w:name="_Toc26554093"/>
      <w:r>
        <w:rPr>
          <w:rFonts w:hint="eastAsia" w:cs="黑体" w:asciiTheme="minorEastAsia" w:hAnsiTheme="minorEastAsia" w:eastAsiaTheme="minorEastAsia"/>
          <w:b/>
          <w:bCs/>
          <w:sz w:val="24"/>
          <w:szCs w:val="24"/>
        </w:rPr>
        <w:t xml:space="preserve">一、项目属性</w:t>
      </w:r>
      <w:r>
        <w:rPr>
          <w:rFonts w:hint="eastAsia" w:cs="黑体" w:asciiTheme="minorEastAsia" w:hAnsiTheme="minorEastAsia" w:eastAsiaTheme="minorEastAsia"/>
          <w:sz w:val="24"/>
          <w:szCs w:val="24"/>
        </w:rPr>
        <w:t xml:space="preserve">：货物类项目。</w:t>
      </w:r>
      <w:r/>
    </w:p>
    <w:p>
      <w:pPr>
        <w:ind w:firstLine="480"/>
        <w:spacing w:line="320" w:lineRule="exact"/>
        <w:rPr>
          <w:rFonts w:hint="eastAsia" w:cs="黑体" w:asciiTheme="minorEastAsia" w:hAnsiTheme="minorEastAsia" w:eastAsiaTheme="minorEastAsia"/>
          <w:b/>
          <w:bCs/>
          <w:sz w:val="24"/>
          <w:szCs w:val="24"/>
        </w:rPr>
      </w:pPr>
      <w:r>
        <w:rPr>
          <w:rFonts w:hint="eastAsia" w:cs="黑体" w:asciiTheme="minorEastAsia" w:hAnsiTheme="minorEastAsia" w:eastAsiaTheme="minorEastAsia"/>
          <w:b/>
          <w:bCs/>
          <w:sz w:val="24"/>
          <w:szCs w:val="24"/>
        </w:rPr>
        <w:t xml:space="preserve">二、项目概况</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（一）项目背景</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本项目主要为满足学校教育教学需求，采购行知中学专用教室、功能室等教学仪器设备及器材等设备。</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（二）项目建设遵循标准</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2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（三）资产配置标准</w:t>
      </w:r>
      <w:r/>
    </w:p>
    <w:p>
      <w:pPr>
        <w:ind w:firstLine="480"/>
        <w:spacing w:line="320" w:lineRule="exact"/>
        <w:rPr>
          <w:rFonts w:hint="eastAsia" w:asciiTheme="minorEastAsia" w:hAnsiTheme="minorEastAsia" w:eastAsiaTheme="minorEastAsia"/>
          <w:sz w:val="24"/>
          <w:szCs w:val="24"/>
        </w:rPr>
      </w:pPr>
      <w:r>
        <w:rPr>
          <w:rFonts w:hint="eastAsia" w:cs="黑体" w:asciiTheme="minorEastAsia" w:hAnsiTheme="minorEastAsia" w:eastAsiaTheme="minorEastAsia"/>
          <w:sz w:val="24"/>
          <w:szCs w:val="24"/>
        </w:rPr>
        <w:t xml:space="preserve">符合《市政府办公厅关于印发&lt;南京市市级行政事业单位资产配置标准》、《南京市市级行政事业单位资产使用年限标准》（2016年修订版）的通知</w:t>
      </w:r>
      <w:r>
        <w:rPr>
          <w:rFonts w:hint="eastAsia" w:cs="黑体" w:asciiTheme="minorEastAsia" w:hAnsiTheme="minorEastAsia" w:eastAsiaTheme="minorEastAsia"/>
          <w:sz w:val="24"/>
          <w:szCs w:val="24"/>
        </w:rPr>
        <w:t xml:space="preserve">》</w:t>
      </w:r>
      <w:r>
        <w:rPr>
          <w:rFonts w:hint="eastAsia" w:cs="黑体" w:asciiTheme="minorEastAsia" w:hAnsiTheme="minorEastAsia" w:eastAsiaTheme="minorEastAsia"/>
          <w:sz w:val="24"/>
          <w:szCs w:val="24"/>
        </w:rPr>
        <w:t xml:space="preserve">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序号</w:t>
            </w:r>
            <w:r/>
          </w:p>
        </w:tc>
        <w:tc>
          <w:tcPr>
            <w:tcW w:w="202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名称</w:t>
            </w:r>
            <w:r/>
          </w:p>
        </w:tc>
        <w:tc>
          <w:tcPr>
            <w:tcW w:w="70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数量</w:t>
            </w:r>
            <w:r/>
          </w:p>
        </w:tc>
        <w:tc>
          <w:tcPr>
            <w:tcW w:w="75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单位</w:t>
            </w:r>
            <w:r/>
          </w:p>
        </w:tc>
        <w:tc>
          <w:tcPr>
            <w:tcW w:w="97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最高限价</w:t>
            </w:r>
            <w:r/>
          </w:p>
        </w:tc>
        <w:tc>
          <w:tcPr>
            <w:tcW w:w="102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是否接受进口</w:t>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产品类型</w:t>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所属行业类型</w:t>
            </w:r>
            <w:r/>
          </w:p>
        </w:tc>
        <w:tc>
          <w:tcPr>
            <w:tcW w:w="1282"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产品属性</w:t>
            </w:r>
            <w:r/>
          </w:p>
        </w:tc>
      </w:tr>
      <w:tr>
        <w:trPr>
          <w:trHeight w:val="1031"/>
        </w:trPr>
        <w:tc>
          <w:tcPr>
            <w:tcW w:w="78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2025" w:type="dxa"/>
            <w:vAlign w:val="center"/>
            <w:textDirection w:val="lrTb"/>
            <w:noWrap/>
          </w:tcPr>
          <w:p>
            <w:pPr>
              <w:rPr>
                <w:rFonts w:hint="eastAsia" w:ascii="宋体" w:hAnsi="宋体" w:cs="宋体"/>
                <w:bCs/>
                <w:sz w:val="24"/>
                <w:szCs w:val="24"/>
              </w:rPr>
            </w:pPr>
            <w:r>
              <w:rPr>
                <w:rFonts w:hint="eastAsia" w:ascii="宋体" w:hAnsi="宋体" w:cs="宋体"/>
                <w:bCs/>
                <w:sz w:val="24"/>
                <w:szCs w:val="24"/>
              </w:rPr>
              <w:t xml:space="preserve">行知中学专用教室、功能室等教学仪器设备及器材采购项目</w:t>
            </w:r>
            <w:r/>
          </w:p>
        </w:tc>
        <w:tc>
          <w:tcPr>
            <w:tcW w:w="70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75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批</w:t>
            </w:r>
            <w:r/>
          </w:p>
        </w:tc>
        <w:tc>
          <w:tcPr>
            <w:tcW w:w="97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320万</w:t>
            </w:r>
            <w:r/>
          </w:p>
        </w:tc>
        <w:tc>
          <w:tcPr>
            <w:tcW w:w="102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否</w:t>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r>
            <w:r/>
          </w:p>
        </w:tc>
        <w:tc>
          <w:tcPr>
            <w:tcW w:w="1044"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工业</w:t>
            </w:r>
            <w:r/>
          </w:p>
        </w:tc>
        <w:tc>
          <w:tcPr>
            <w:tcW w:w="1282"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货物</w:t>
            </w:r>
            <w:r/>
          </w:p>
        </w:tc>
      </w:tr>
    </w:tbl>
    <w:p>
      <w:pPr>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序号</w:t>
            </w:r>
            <w:r/>
          </w:p>
        </w:tc>
        <w:tc>
          <w:tcPr>
            <w:tcW w:w="171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名称</w:t>
            </w:r>
            <w:r/>
          </w:p>
        </w:tc>
        <w:tc>
          <w:tcPr>
            <w:tcW w:w="7195"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功能、性能、配置要求</w:t>
            </w:r>
            <w:r/>
          </w:p>
        </w:tc>
      </w:tr>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1</w:t>
            </w:r>
            <w:r/>
          </w:p>
        </w:tc>
        <w:tc>
          <w:tcPr>
            <w:tcW w:w="1710" w:type="dxa"/>
            <w:vAlign w:val="center"/>
            <w:textDirection w:val="lrTb"/>
            <w:noWrap/>
          </w:tcPr>
          <w:p>
            <w:pPr>
              <w:jc w:val="center"/>
              <w:widowControl/>
              <w:rPr>
                <w:rFonts w:hint="eastAsia" w:ascii="宋体" w:hAnsi="宋体" w:cs="宋体"/>
                <w:bCs/>
                <w:sz w:val="24"/>
                <w:szCs w:val="24"/>
              </w:rPr>
            </w:pPr>
            <w:r>
              <w:rPr>
                <w:rFonts w:hint="eastAsia" w:ascii="宋体" w:hAnsi="宋体" w:cs="宋体"/>
                <w:sz w:val="24"/>
                <w:szCs w:val="24"/>
              </w:rPr>
              <w:t xml:space="preserve">★实质性要求</w:t>
            </w:r>
            <w:r/>
          </w:p>
        </w:tc>
        <w:tc>
          <w:tcPr>
            <w:tcW w:w="7195" w:type="dxa"/>
            <w:textDirection w:val="lrTb"/>
            <w:noWrap/>
          </w:tcPr>
          <w:p>
            <w:pPr>
              <w:jc w:val="left"/>
              <w:spacing w:line="288" w:lineRule="auto"/>
              <w:rPr>
                <w:rFonts w:hint="eastAsia" w:ascii="宋体" w:hAnsi="宋体" w:cs="宋体"/>
                <w:bCs/>
                <w:sz w:val="24"/>
                <w:szCs w:val="24"/>
              </w:rPr>
            </w:pPr>
            <w:r>
              <w:rPr>
                <w:rFonts w:hint="eastAsia" w:ascii="宋体" w:hAnsi="宋体" w:cs="宋体"/>
                <w:bCs/>
                <w:sz w:val="24"/>
                <w:szCs w:val="24"/>
              </w:rPr>
              <w:t xml:space="preserve">1.产品技术参数详见附件清单，产品名称、数量及规格为实质性要求</w:t>
            </w:r>
            <w:r>
              <w:rPr>
                <w:rFonts w:hint="eastAsia" w:ascii="宋体" w:hAnsi="宋体" w:cs="宋体"/>
                <w:bCs/>
                <w:sz w:val="24"/>
                <w:szCs w:val="24"/>
              </w:rPr>
              <w:t xml:space="preserve">,其中化学实验室（1间）三层-序号6.学生实验桌为核心产品</w:t>
            </w:r>
            <w:r>
              <w:rPr>
                <w:rFonts w:hint="eastAsia" w:ascii="宋体" w:hAnsi="宋体" w:cs="宋体"/>
                <w:bCs/>
                <w:sz w:val="24"/>
                <w:szCs w:val="24"/>
              </w:rPr>
              <w:t xml:space="preserve">。</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2.供应商在投标时应上传加盖公章的分项报价清单扫描件（清单内容应包含：名称，品牌、规格或型号，数量，单价，质保年限等）各分项报价单价不得超过附件清单给定的单价最高限价，否则为无效标。</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3.投标人提供家具类免费上门质保六年（含）</w:t>
            </w:r>
            <w:r>
              <w:rPr>
                <w:rFonts w:hint="eastAsia" w:ascii="宋体" w:hAnsi="宋体" w:cs="宋体"/>
                <w:bCs/>
                <w:sz w:val="24"/>
                <w:szCs w:val="24"/>
              </w:rPr>
              <w:t xml:space="preserve">以上质</w:t>
            </w:r>
            <w:r>
              <w:rPr>
                <w:rFonts w:hint="eastAsia" w:ascii="宋体" w:hAnsi="宋体" w:cs="宋体"/>
                <w:bCs/>
                <w:sz w:val="24"/>
                <w:szCs w:val="24"/>
              </w:rPr>
              <w:t xml:space="preserve">保服务承诺函（电器质保不低于三年）。招标文件中对质保期有特殊要求的，应按照特殊要求承诺。自验收</w:t>
            </w:r>
            <w:r>
              <w:rPr>
                <w:rFonts w:hint="eastAsia" w:ascii="宋体" w:hAnsi="宋体" w:cs="宋体"/>
                <w:bCs/>
                <w:sz w:val="24"/>
                <w:szCs w:val="24"/>
              </w:rPr>
              <w:t xml:space="preserve">报告签宁确认</w:t>
            </w:r>
            <w:r>
              <w:rPr>
                <w:rFonts w:hint="eastAsia" w:ascii="宋体" w:hAnsi="宋体" w:cs="宋体"/>
                <w:bCs/>
                <w:sz w:val="24"/>
                <w:szCs w:val="24"/>
              </w:rPr>
              <w:t xml:space="preserve">日起，开始进入质保期。</w:t>
            </w:r>
            <w:r/>
          </w:p>
          <w:p>
            <w:pPr>
              <w:jc w:val="left"/>
              <w:spacing w:line="288" w:lineRule="auto"/>
              <w:rPr>
                <w:rFonts w:hint="eastAsia" w:ascii="宋体" w:hAnsi="宋体" w:cs="宋体"/>
                <w:bCs/>
                <w:sz w:val="24"/>
                <w:szCs w:val="24"/>
              </w:rPr>
            </w:pPr>
            <w:r>
              <w:rPr>
                <w:rFonts w:hint="eastAsia" w:ascii="宋体" w:hAnsi="宋体" w:cs="宋体"/>
                <w:bCs/>
                <w:sz w:val="24"/>
                <w:szCs w:val="24"/>
              </w:rPr>
              <w:t xml:space="preserve">4.中标供应商在生产前应与校方确认好颜色、样式等方可生产。</w:t>
            </w:r>
            <w:r/>
          </w:p>
        </w:tc>
      </w:tr>
      <w:tr>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2</w:t>
            </w:r>
            <w:r/>
          </w:p>
        </w:tc>
        <w:tc>
          <w:tcPr>
            <w:tcW w:w="1710"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非实质性要求</w:t>
            </w:r>
            <w:r/>
          </w:p>
        </w:tc>
        <w:tc>
          <w:tcPr>
            <w:tcW w:w="7195" w:type="dxa"/>
            <w:vAlign w:val="center"/>
            <w:textDirection w:val="lrTb"/>
            <w:noWrap/>
          </w:tcPr>
          <w:p>
            <w:pPr>
              <w:spacing w:line="288" w:lineRule="auto"/>
              <w:rPr>
                <w:rFonts w:hint="eastAsia" w:ascii="宋体" w:hAnsi="宋体" w:cs="宋体"/>
                <w:bCs/>
                <w:sz w:val="24"/>
                <w:szCs w:val="24"/>
              </w:rPr>
            </w:pPr>
            <w:r>
              <w:rPr>
                <w:rFonts w:hint="eastAsia" w:ascii="宋体" w:hAnsi="宋体" w:cs="宋体"/>
                <w:bCs/>
                <w:sz w:val="24"/>
                <w:szCs w:val="24"/>
              </w:rPr>
              <w:t xml:space="preserve">产品材质技术参数详见附件清单，除实质性要求外，其余均属于非</w:t>
            </w:r>
            <w:r>
              <w:rPr>
                <w:rFonts w:hint="eastAsia" w:ascii="宋体" w:hAnsi="宋体" w:cs="宋体"/>
                <w:bCs/>
                <w:sz w:val="24"/>
                <w:szCs w:val="24"/>
              </w:rPr>
              <w:t xml:space="preserve">实质性要求。</w:t>
            </w:r>
            <w:r/>
          </w:p>
        </w:tc>
      </w:tr>
      <w:tr>
        <w:trPr>
          <w:trHeight w:val="611"/>
        </w:trPr>
        <w:tc>
          <w:tcPr>
            <w:tcW w:w="729" w:type="dxa"/>
            <w:vAlign w:val="center"/>
            <w:textDirection w:val="lrTb"/>
            <w:noWrap/>
          </w:tcPr>
          <w:p>
            <w:pPr>
              <w:jc w:val="center"/>
              <w:rPr>
                <w:rFonts w:hint="eastAsia" w:ascii="宋体" w:hAnsi="宋体" w:cs="宋体"/>
                <w:bCs/>
                <w:sz w:val="24"/>
                <w:szCs w:val="24"/>
              </w:rPr>
            </w:pPr>
            <w:r>
              <w:rPr>
                <w:rFonts w:hint="eastAsia" w:ascii="宋体" w:hAnsi="宋体" w:cs="宋体"/>
                <w:bCs/>
                <w:sz w:val="24"/>
                <w:szCs w:val="24"/>
              </w:rPr>
              <w:t xml:space="preserve">3</w:t>
            </w:r>
            <w:r/>
          </w:p>
        </w:tc>
        <w:tc>
          <w:tcPr>
            <w:tcW w:w="1710" w:type="dxa"/>
            <w:vAlign w:val="center"/>
            <w:textDirection w:val="lrTb"/>
            <w:noWrap/>
          </w:tcPr>
          <w:p>
            <w:pPr>
              <w:rPr>
                <w:rFonts w:hint="eastAsia" w:ascii="宋体" w:hAnsi="宋体" w:cs="宋体"/>
                <w:bCs/>
                <w:sz w:val="24"/>
                <w:szCs w:val="24"/>
              </w:rPr>
            </w:pPr>
            <w:r>
              <w:rPr>
                <w:rFonts w:hint="eastAsia" w:ascii="宋体" w:hAnsi="宋体" w:cs="宋体"/>
                <w:bCs/>
                <w:sz w:val="24"/>
                <w:szCs w:val="24"/>
              </w:rPr>
              <w:t xml:space="preserve">参考图片</w:t>
            </w:r>
            <w:r/>
          </w:p>
        </w:tc>
        <w:tc>
          <w:tcPr>
            <w:tcW w:w="7195" w:type="dxa"/>
            <w:vAlign w:val="center"/>
            <w:textDirection w:val="lrTb"/>
            <w:noWrap/>
          </w:tcPr>
          <w:p>
            <w:pPr>
              <w:spacing w:line="288" w:lineRule="auto"/>
              <w:rPr>
                <w:rFonts w:hint="eastAsia" w:ascii="宋体" w:hAnsi="宋体" w:cs="宋体"/>
                <w:bCs/>
                <w:sz w:val="24"/>
                <w:szCs w:val="24"/>
              </w:rPr>
            </w:pPr>
            <w:r>
              <w:rPr>
                <w:rFonts w:hint="eastAsia" w:ascii="宋体" w:hAnsi="宋体" w:cs="宋体"/>
                <w:bCs/>
                <w:sz w:val="24"/>
                <w:szCs w:val="24"/>
              </w:rPr>
              <w:t xml:space="preserve">参考图片详见附件清单。</w:t>
            </w:r>
            <w:r/>
          </w:p>
        </w:tc>
      </w:tr>
    </w:tbl>
    <w:p>
      <w:pPr>
        <w:pStyle w:val="1017"/>
        <w:ind w:firstLine="240"/>
        <w:rPr>
          <w:rFonts w:hint="eastAsia" w:cs="宋体"/>
          <w:color w:val="auto"/>
          <w:sz w:val="24"/>
          <w:szCs w:val="24"/>
        </w:rPr>
      </w:pPr>
      <w:r/>
      <w:bookmarkStart w:id="197" w:name="OLE_LINK4"/>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rPr>
          <w:rFonts w:hint="eastAsia" w:ascii="宋体" w:hAnsi="宋体" w:cs="宋体"/>
          <w:sz w:val="24"/>
          <w:szCs w:val="24"/>
        </w:rPr>
      </w:pPr>
      <w:r>
        <w:rPr>
          <w:rFonts w:hint="eastAsia" w:ascii="宋体" w:hAnsi="宋体" w:cs="宋体"/>
          <w:sz w:val="24"/>
          <w:szCs w:val="24"/>
        </w:rPr>
        <w:t xml:space="preserve">1.报价要求</w:t>
      </w:r>
      <w:r/>
    </w:p>
    <w:p>
      <w:pPr>
        <w:ind w:firstLine="480"/>
        <w:rPr>
          <w:rFonts w:hint="eastAsia" w:ascii="宋体" w:hAnsi="宋体" w:cs="宋体"/>
          <w:sz w:val="24"/>
          <w:szCs w:val="24"/>
        </w:rPr>
      </w:pPr>
      <w:r>
        <w:rPr>
          <w:rFonts w:hint="eastAsia" w:ascii="宋体" w:hAnsi="宋体" w:cs="宋体"/>
          <w:sz w:val="24"/>
          <w:szCs w:val="24"/>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rPr>
        <w:t xml:space="preserve">资产配置标准</w:t>
      </w:r>
      <w:r>
        <w:rPr>
          <w:rFonts w:hint="eastAsia" w:ascii="宋体" w:hAnsi="宋体" w:cs="宋体"/>
          <w:sz w:val="24"/>
          <w:szCs w:val="24"/>
        </w:rPr>
        <w:t xml:space="preserve">最高限价，否则为无效标。</w:t>
      </w:r>
      <w:r/>
    </w:p>
    <w:p>
      <w:pPr>
        <w:ind w:firstLine="480"/>
        <w:rPr>
          <w:rFonts w:hint="eastAsia" w:ascii="宋体" w:hAnsi="宋体" w:cs="宋体"/>
          <w:sz w:val="24"/>
          <w:szCs w:val="24"/>
        </w:rPr>
      </w:pPr>
      <w:r>
        <w:rPr>
          <w:rFonts w:hint="eastAsia" w:ascii="宋体" w:hAnsi="宋体" w:cs="宋体"/>
          <w:sz w:val="24"/>
          <w:szCs w:val="24"/>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sz w:val="24"/>
          <w:szCs w:val="24"/>
        </w:rPr>
      </w:pPr>
      <w:r>
        <w:rPr>
          <w:rFonts w:hint="eastAsia" w:ascii="宋体" w:hAnsi="宋体" w:cs="宋体"/>
          <w:sz w:val="24"/>
          <w:szCs w:val="24"/>
        </w:rPr>
        <w:t xml:space="preserve">（3）供应商的任何错漏、优惠、竞争性报价不得作为减轻责任、减少服务、增加收费、降低服务质量的理由。</w:t>
      </w:r>
      <w:r/>
    </w:p>
    <w:p>
      <w:pPr>
        <w:ind w:firstLine="480"/>
        <w:rPr>
          <w:rFonts w:hint="eastAsia" w:ascii="宋体" w:hAnsi="宋体" w:cs="宋体"/>
          <w:sz w:val="24"/>
          <w:szCs w:val="24"/>
        </w:rPr>
      </w:pPr>
      <w:r>
        <w:rPr>
          <w:rFonts w:hint="eastAsia" w:ascii="宋体" w:hAnsi="宋体" w:cs="宋体"/>
          <w:sz w:val="24"/>
          <w:szCs w:val="24"/>
        </w:rPr>
        <w:t xml:space="preserve">（4）供应商报价除包含招标文件中列明的项目外，还应包括保障产品正常使用应当具有的物资和服务，对产品正常使用应当具有的物资和服务理解不一致的以采购单位理解为准。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sz w:val="24"/>
          <w:szCs w:val="24"/>
        </w:rPr>
      </w:pPr>
      <w:r>
        <w:rPr>
          <w:rFonts w:hint="eastAsia" w:ascii="宋体" w:hAnsi="宋体" w:cs="宋体"/>
          <w:bCs/>
          <w:sz w:val="24"/>
          <w:szCs w:val="24"/>
        </w:rPr>
        <w:t xml:space="preserve">2.实施要求</w:t>
      </w:r>
      <w:r/>
    </w:p>
    <w:p>
      <w:pPr>
        <w:ind w:firstLine="480"/>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质量要求</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原材料及辅材应符合国家规定的强制性环保指标。油漆采用“五底三面”工艺。所有家具需进行圆边圆角设计，外表面和内表面以及手指可触及的隐蔽处，均不得有锐利的棱角、毛刺。</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767"/>
      </w:pPr>
      <w:r>
        <w:rPr>
          <w:rFonts w:hint="eastAsia" w:ascii="宋体" w:hAnsi="宋体" w:cs="宋体"/>
          <w:sz w:val="24"/>
          <w:szCs w:val="24"/>
        </w:rPr>
        <w:t xml:space="preserve">④供应商所提供的产品，应在验收小组验收之前，向采购人提交响应产品的合格证或产品合格证明等支撑产品质量的资料。</w:t>
      </w:r>
      <w:r/>
    </w:p>
    <w:p>
      <w:pPr>
        <w:ind w:firstLine="480"/>
        <w:rPr>
          <w:rFonts w:hint="eastAsia" w:ascii="宋体" w:hAnsi="宋体" w:cs="宋体"/>
          <w:bCs/>
          <w:sz w:val="24"/>
          <w:szCs w:val="24"/>
        </w:rPr>
      </w:pPr>
      <w:r>
        <w:rPr>
          <w:rFonts w:hint="eastAsia" w:ascii="宋体" w:hAnsi="宋体" w:cs="宋体"/>
          <w:bCs/>
          <w:sz w:val="24"/>
          <w:szCs w:val="24"/>
        </w:rPr>
        <w:t xml:space="preserve">（2）安全施工要求</w:t>
      </w:r>
      <w:r/>
    </w:p>
    <w:p>
      <w:pPr>
        <w:ind w:firstLine="480"/>
        <w:rPr>
          <w:rFonts w:hint="eastAsia" w:ascii="宋体" w:hAnsi="宋体" w:cs="宋体"/>
          <w:bCs/>
          <w:sz w:val="24"/>
          <w:szCs w:val="24"/>
        </w:rPr>
      </w:pPr>
      <w:r>
        <w:rPr>
          <w:rFonts w:hint="eastAsia" w:ascii="宋体" w:hAnsi="宋体" w:cs="宋体"/>
          <w:bCs/>
          <w:sz w:val="24"/>
          <w:szCs w:val="24"/>
        </w:rPr>
        <w:t xml:space="preserve">供应商应采取安全措施，确保实施安全。因本项目实施产生的实施人员和学校师生人身安全问题由供应商承担全部责任。</w:t>
      </w:r>
      <w:r/>
    </w:p>
    <w:p>
      <w:pPr>
        <w:ind w:firstLine="480"/>
        <w:rPr>
          <w:rFonts w:hint="eastAsia" w:ascii="宋体" w:hAnsi="宋体" w:cs="宋体"/>
          <w:bCs/>
          <w:sz w:val="24"/>
          <w:szCs w:val="24"/>
        </w:rPr>
      </w:pPr>
      <w:r>
        <w:rPr>
          <w:rFonts w:hint="eastAsia" w:ascii="宋体" w:hAnsi="宋体" w:cs="宋体"/>
          <w:sz w:val="24"/>
          <w:szCs w:val="24"/>
        </w:rPr>
        <w:t xml:space="preserve">（3）交货要求：签</w:t>
      </w:r>
      <w:r>
        <w:rPr>
          <w:rFonts w:hint="eastAsia" w:ascii="宋体" w:hAnsi="宋体" w:cs="宋体"/>
          <w:bCs/>
          <w:sz w:val="24"/>
          <w:szCs w:val="24"/>
        </w:rPr>
        <w:t xml:space="preserve">订合同后</w:t>
      </w:r>
      <w:r>
        <w:rPr>
          <w:rFonts w:hint="eastAsia" w:ascii="宋体" w:hAnsi="宋体" w:cs="宋体"/>
          <w:bCs/>
          <w:sz w:val="24"/>
          <w:szCs w:val="24"/>
        </w:rPr>
        <w:t xml:space="preserve">45</w:t>
      </w:r>
      <w:r>
        <w:rPr>
          <w:rFonts w:hint="eastAsia" w:ascii="宋体" w:hAnsi="宋体" w:cs="宋体"/>
          <w:bCs/>
          <w:sz w:val="24"/>
          <w:szCs w:val="24"/>
        </w:rPr>
        <w:t xml:space="preserve">天内完成送货安装调试等相关工作，保障开学需要，不得影响开学使用。</w:t>
      </w:r>
      <w:r/>
    </w:p>
    <w:p>
      <w:pPr>
        <w:ind w:firstLine="480"/>
        <w:rPr>
          <w:rFonts w:hint="eastAsia" w:ascii="宋体" w:hAnsi="宋体" w:cs="宋体"/>
          <w:bCs/>
          <w:sz w:val="24"/>
          <w:szCs w:val="24"/>
        </w:rPr>
      </w:pPr>
      <w:r>
        <w:rPr>
          <w:rFonts w:hint="eastAsia" w:ascii="宋体" w:hAnsi="宋体" w:cs="宋体"/>
          <w:bCs/>
          <w:sz w:val="24"/>
          <w:szCs w:val="24"/>
        </w:rPr>
        <w:t xml:space="preserve">（4）验收要求</w:t>
      </w:r>
      <w:r/>
    </w:p>
    <w:p>
      <w:pPr>
        <w:ind w:firstLine="480"/>
        <w:rPr>
          <w:rFonts w:hint="eastAsia" w:ascii="宋体" w:hAnsi="宋体" w:cs="宋体"/>
          <w:bCs/>
          <w:sz w:val="24"/>
          <w:szCs w:val="24"/>
        </w:rPr>
      </w:pPr>
      <w:r>
        <w:rPr>
          <w:rFonts w:hint="eastAsia" w:ascii="宋体" w:hAnsi="宋体" w:cs="宋体"/>
          <w:bCs/>
          <w:sz w:val="24"/>
          <w:szCs w:val="24"/>
        </w:rPr>
        <w:t xml:space="preserve">①施工过程管理与记录：</w:t>
      </w:r>
      <w:r/>
    </w:p>
    <w:p>
      <w:pPr>
        <w:ind w:firstLine="480"/>
        <w:rPr>
          <w:rFonts w:hint="eastAsia" w:ascii="宋体" w:hAnsi="宋体" w:cs="宋体"/>
          <w:bCs/>
          <w:sz w:val="24"/>
          <w:szCs w:val="24"/>
        </w:rPr>
      </w:pPr>
      <w:r>
        <w:rPr>
          <w:rFonts w:hint="eastAsia" w:ascii="宋体" w:hAnsi="宋体" w:cs="宋体"/>
          <w:bCs/>
          <w:sz w:val="24"/>
          <w:szCs w:val="24"/>
        </w:rPr>
        <w:t xml:space="preserve">施工前、中、后须分别拍摄水印照片并放入竣工文档；施工资料及竣工文档将作为最终验收与决算依据。</w:t>
      </w:r>
      <w:r/>
    </w:p>
    <w:p>
      <w:pPr>
        <w:ind w:firstLine="480"/>
        <w:rPr>
          <w:rFonts w:hint="eastAsia" w:ascii="宋体" w:hAnsi="宋体" w:cs="宋体"/>
          <w:bCs/>
          <w:sz w:val="24"/>
          <w:szCs w:val="24"/>
        </w:rPr>
      </w:pPr>
      <w:r>
        <w:rPr>
          <w:rFonts w:hint="eastAsia" w:ascii="宋体" w:hAnsi="宋体" w:cs="宋体"/>
          <w:bCs/>
          <w:sz w:val="24"/>
          <w:szCs w:val="24"/>
        </w:rPr>
        <w:t xml:space="preserve">②变更处理机制：</w:t>
      </w:r>
      <w:r/>
    </w:p>
    <w:p>
      <w:pPr>
        <w:ind w:firstLine="480"/>
        <w:rPr>
          <w:rFonts w:hint="eastAsia" w:ascii="宋体" w:hAnsi="宋体" w:cs="宋体"/>
          <w:bCs/>
          <w:sz w:val="24"/>
          <w:szCs w:val="24"/>
        </w:rPr>
      </w:pPr>
      <w:r>
        <w:rPr>
          <w:rFonts w:hint="eastAsia" w:ascii="宋体" w:hAnsi="宋体" w:cs="宋体"/>
          <w:bCs/>
          <w:sz w:val="24"/>
          <w:szCs w:val="24"/>
        </w:rPr>
        <w:t xml:space="preserve">所有变更须由供应商提交书面申请，经学校与区装备中心联合审批后执行。变更流程必须符合招标采购的有关制度。</w:t>
      </w:r>
      <w:r/>
    </w:p>
    <w:p>
      <w:pPr>
        <w:ind w:firstLine="480"/>
        <w:rPr>
          <w:rFonts w:hint="eastAsia" w:ascii="宋体" w:hAnsi="宋体" w:cs="宋体"/>
          <w:bCs/>
          <w:sz w:val="24"/>
          <w:szCs w:val="24"/>
        </w:rPr>
      </w:pPr>
      <w:r>
        <w:rPr>
          <w:rFonts w:hint="eastAsia" w:ascii="宋体" w:hAnsi="宋体" w:cs="宋体"/>
          <w:bCs/>
          <w:sz w:val="24"/>
          <w:szCs w:val="24"/>
        </w:rPr>
        <w:t xml:space="preserve">③因产品质量或安装不当导致验收不合格，应及时处理直至验收合格，期间产生的一切费用由供应商承担；若二次验收不合格，采购人有权退货。采购人在此期间保留对供应商的</w:t>
      </w:r>
      <w:r>
        <w:rPr>
          <w:rFonts w:hint="eastAsia" w:ascii="宋体" w:hAnsi="宋体" w:cs="宋体"/>
          <w:bCs/>
          <w:sz w:val="24"/>
          <w:szCs w:val="24"/>
        </w:rPr>
        <w:t xml:space="preserve">索赔权利。</w:t>
      </w:r>
      <w:r/>
    </w:p>
    <w:p>
      <w:pPr>
        <w:ind w:firstLine="480"/>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4 \* GB3 </w:instrText>
      </w:r>
      <w:r>
        <w:rPr>
          <w:rFonts w:hint="eastAsia" w:ascii="宋体" w:hAnsi="宋体" w:cs="宋体"/>
          <w:bCs/>
          <w:sz w:val="24"/>
          <w:szCs w:val="24"/>
        </w:rPr>
        <w:fldChar w:fldCharType="separate"/>
      </w:r>
      <w:r>
        <w:rPr>
          <w:rFonts w:hint="eastAsia" w:ascii="宋体" w:hAnsi="宋体" w:cs="宋体"/>
          <w:bCs/>
          <w:sz w:val="24"/>
          <w:szCs w:val="24"/>
        </w:rPr>
        <w:t xml:space="preserve">④</w:t>
      </w:r>
      <w:r>
        <w:rPr>
          <w:rFonts w:hint="eastAsia" w:ascii="宋体" w:hAnsi="宋体" w:cs="宋体"/>
          <w:bCs/>
          <w:sz w:val="24"/>
          <w:szCs w:val="24"/>
        </w:rPr>
        <w:fldChar w:fldCharType="end"/>
      </w:r>
      <w:r>
        <w:rPr>
          <w:rFonts w:hint="eastAsia" w:ascii="宋体" w:hAnsi="宋体" w:cs="宋体"/>
          <w:bCs/>
          <w:sz w:val="24"/>
          <w:szCs w:val="24"/>
        </w:rPr>
        <w:t xml:space="preserve">家具安装完毕后，采购人将对供应商正式供货产品随机抽取2件进行破坏性检测，被抽样检测产品中环保质量要求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sz w:val="24"/>
          <w:szCs w:val="24"/>
        </w:rPr>
      </w:pPr>
      <w:r>
        <w:rPr>
          <w:rFonts w:hint="eastAsia" w:ascii="宋体" w:hAnsi="宋体" w:cs="宋体"/>
          <w:bCs/>
          <w:sz w:val="24"/>
          <w:szCs w:val="24"/>
        </w:rPr>
        <w:fldChar w:fldCharType="begin"/>
      </w:r>
      <w:r>
        <w:rPr>
          <w:rFonts w:hint="eastAsia" w:ascii="宋体" w:hAnsi="宋体" w:cs="宋体"/>
          <w:bCs/>
          <w:sz w:val="24"/>
          <w:szCs w:val="24"/>
        </w:rPr>
        <w:instrText xml:space="preserve"> = 5 \* GB3 </w:instrText>
      </w:r>
      <w:r>
        <w:rPr>
          <w:rFonts w:hint="eastAsia" w:ascii="宋体" w:hAnsi="宋体" w:cs="宋体"/>
          <w:bCs/>
          <w:sz w:val="24"/>
          <w:szCs w:val="24"/>
        </w:rPr>
        <w:fldChar w:fldCharType="separate"/>
      </w:r>
      <w:r>
        <w:rPr>
          <w:rFonts w:hint="eastAsia" w:ascii="宋体" w:hAnsi="宋体" w:cs="宋体"/>
          <w:bCs/>
          <w:sz w:val="24"/>
          <w:szCs w:val="24"/>
        </w:rPr>
        <w:t xml:space="preserve">⑤</w:t>
      </w:r>
      <w:r>
        <w:rPr>
          <w:rFonts w:hint="eastAsia" w:ascii="宋体" w:hAnsi="宋体" w:cs="宋体"/>
          <w:bCs/>
          <w:sz w:val="24"/>
          <w:szCs w:val="24"/>
        </w:rPr>
        <w:fldChar w:fldCharType="end"/>
      </w:r>
      <w:r>
        <w:rPr>
          <w:rFonts w:hint="eastAsia" w:ascii="宋体" w:hAnsi="宋体" w:cs="宋体"/>
          <w:bCs/>
          <w:sz w:val="24"/>
          <w:szCs w:val="24"/>
        </w:rPr>
        <w:t xml:space="preserve">项目全部完毕后，室内空气质量达到国家环保标准</w:t>
      </w:r>
      <w:r>
        <w:rPr>
          <w:rFonts w:hint="eastAsia" w:ascii="宋体" w:hAnsi="宋体" w:cs="宋体"/>
          <w:bCs/>
          <w:sz w:val="24"/>
          <w:szCs w:val="24"/>
        </w:rPr>
        <w:t xml:space="preserve">；本项目验收前，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hint="eastAsia" w:ascii="宋体" w:hAnsi="宋体" w:cs="宋体"/>
          <w:bCs/>
          <w:sz w:val="24"/>
          <w:szCs w:val="24"/>
        </w:rPr>
      </w:pPr>
      <w:r>
        <w:rPr>
          <w:rFonts w:hint="eastAsia" w:ascii="宋体" w:hAnsi="宋体" w:cs="宋体"/>
          <w:bCs/>
          <w:sz w:val="24"/>
          <w:szCs w:val="24"/>
        </w:rPr>
        <w:t xml:space="preserve">（5）质保（维保）及售后要求</w:t>
      </w:r>
      <w:r/>
    </w:p>
    <w:p>
      <w:pPr>
        <w:ind w:firstLine="480"/>
        <w:rPr>
          <w:rFonts w:hint="eastAsia" w:ascii="宋体" w:hAnsi="宋体" w:cs="宋体"/>
          <w:sz w:val="24"/>
          <w:szCs w:val="24"/>
        </w:rPr>
      </w:pPr>
      <w:r>
        <w:rPr>
          <w:rFonts w:hint="eastAsia" w:ascii="宋体" w:hAnsi="宋体" w:cs="宋体"/>
          <w:sz w:val="24"/>
          <w:szCs w:val="24"/>
        </w:rPr>
        <w:t xml:space="preserve">①本项目所有木器设备质保期不得低于六年、其它设备不低于三年（自验收报告签字确认日起开始进入质保期）。质保期内，每年暑假免费维护保养1次，维护保养及更换损坏件的费用包含在投标总价中。</w:t>
      </w:r>
      <w:r/>
    </w:p>
    <w:p>
      <w:pPr>
        <w:ind w:firstLine="480"/>
        <w:rPr>
          <w:rFonts w:hint="eastAsia" w:ascii="宋体" w:hAnsi="宋体" w:cs="宋体"/>
          <w:sz w:val="24"/>
          <w:szCs w:val="24"/>
        </w:rPr>
      </w:pPr>
      <w:r>
        <w:rPr>
          <w:rFonts w:hint="eastAsia" w:ascii="宋体" w:hAnsi="宋体" w:cs="宋体"/>
          <w:sz w:val="24"/>
          <w:szCs w:val="24"/>
        </w:rPr>
        <w:t xml:space="preserve">②质保期内，一旦产品发生质量问题，供应</w:t>
      </w:r>
      <w:r>
        <w:rPr>
          <w:rFonts w:hint="eastAsia" w:ascii="宋体" w:hAnsi="宋体" w:cs="宋体"/>
          <w:sz w:val="24"/>
          <w:szCs w:val="24"/>
        </w:rPr>
        <w:t xml:space="preserve">商接到</w:t>
      </w:r>
      <w:r>
        <w:rPr>
          <w:rFonts w:hint="eastAsia" w:ascii="宋体" w:hAnsi="宋体" w:cs="宋体"/>
          <w:sz w:val="24"/>
          <w:szCs w:val="24"/>
        </w:rPr>
        <w:t xml:space="preserve">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质保期外，供应商提供终身服务，在货物的设计使用寿命周期内，供应商能保证采购人更换到原厂正宗的备件材料，确保产品的正常使用。 </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w:t>
      </w:r>
      <w:r>
        <w:rPr>
          <w:rFonts w:hint="eastAsia" w:ascii="宋体" w:hAnsi="宋体" w:cs="宋体"/>
          <w:sz w:val="24"/>
          <w:szCs w:val="24"/>
        </w:rPr>
        <w:t xml:space="preserve">外提供</w:t>
      </w:r>
      <w:r>
        <w:rPr>
          <w:rFonts w:hint="eastAsia" w:ascii="宋体" w:hAnsi="宋体" w:cs="宋体"/>
          <w:sz w:val="24"/>
          <w:szCs w:val="24"/>
        </w:rPr>
        <w:t xml:space="preserve">不高于市场价格的终身维护。成交后提供质保期外配件价格明细表。</w:t>
      </w:r>
      <w:r/>
    </w:p>
    <w:p>
      <w:pPr>
        <w:ind w:firstLine="480"/>
        <w:rPr>
          <w:rFonts w:hint="eastAsia" w:ascii="宋体" w:hAnsi="宋体" w:cs="宋体"/>
          <w:sz w:val="24"/>
          <w:szCs w:val="24"/>
        </w:rPr>
      </w:pPr>
      <w:r>
        <w:rPr>
          <w:rFonts w:hint="eastAsia" w:ascii="宋体" w:hAnsi="宋体" w:cs="宋体"/>
          <w:sz w:val="24"/>
          <w:szCs w:val="24"/>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宋体" w:hAnsi="宋体" w:cs="宋体"/>
          <w:sz w:val="24"/>
          <w:szCs w:val="24"/>
        </w:rPr>
      </w:pPr>
      <w:r>
        <w:rPr>
          <w:rFonts w:hint="eastAsia" w:ascii="宋体" w:hAnsi="宋体" w:cs="宋体"/>
          <w:sz w:val="24"/>
          <w:szCs w:val="24"/>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w:t>
      </w:r>
      <w:r>
        <w:rPr>
          <w:rFonts w:hint="eastAsia" w:ascii="宋体" w:hAnsi="宋体" w:cs="宋体"/>
          <w:sz w:val="24"/>
          <w:szCs w:val="24"/>
        </w:rPr>
        <w:t xml:space="preserve">验收仍</w:t>
      </w:r>
      <w:r>
        <w:rPr>
          <w:rFonts w:hint="eastAsia" w:ascii="宋体" w:hAnsi="宋体" w:cs="宋体"/>
          <w:sz w:val="24"/>
          <w:szCs w:val="24"/>
        </w:rPr>
        <w:t xml:space="preserve">不合格的，采购人有权依据法律追究合同责任方的责任。供应商必须对所有进入固定资产的设备，按南京市的统一要求，通过“南京市教育装备项目管理平台”制作</w:t>
      </w:r>
      <w:r>
        <w:rPr>
          <w:rFonts w:hint="eastAsia" w:ascii="宋体" w:hAnsi="宋体" w:cs="宋体"/>
          <w:sz w:val="24"/>
          <w:szCs w:val="24"/>
        </w:rPr>
        <w:t xml:space="preserve">二维码标签</w:t>
      </w:r>
      <w:r>
        <w:rPr>
          <w:rFonts w:hint="eastAsia" w:ascii="宋体" w:hAnsi="宋体" w:cs="宋体"/>
          <w:sz w:val="24"/>
          <w:szCs w:val="24"/>
        </w:rPr>
        <w:t xml:space="preserve">，并张贴到设备上。</w:t>
      </w:r>
      <w:r/>
    </w:p>
    <w:p>
      <w:pPr>
        <w:ind w:firstLine="480"/>
        <w:rPr>
          <w:rFonts w:hint="eastAsia" w:ascii="宋体" w:hAnsi="宋体" w:cs="宋体"/>
          <w:bCs/>
          <w:sz w:val="24"/>
          <w:szCs w:val="24"/>
        </w:rPr>
      </w:pPr>
      <w:r>
        <w:rPr>
          <w:rFonts w:hint="eastAsia" w:ascii="宋体" w:hAnsi="宋体" w:cs="宋体"/>
          <w:bCs/>
          <w:sz w:val="24"/>
          <w:szCs w:val="24"/>
        </w:rPr>
        <w:t xml:space="preserve">3.付款条件</w:t>
      </w:r>
      <w:r/>
    </w:p>
    <w:p>
      <w:pPr>
        <w:ind w:firstLine="480"/>
        <w:rPr>
          <w:rFonts w:hint="eastAsia" w:ascii="宋体" w:hAnsi="宋体" w:cs="宋体"/>
          <w:sz w:val="24"/>
          <w:szCs w:val="24"/>
        </w:rPr>
      </w:pPr>
      <w:r>
        <w:rPr>
          <w:rFonts w:hint="eastAsia" w:ascii="宋体" w:hAnsi="宋体" w:cs="宋体"/>
          <w:sz w:val="24"/>
          <w:szCs w:val="24"/>
        </w:rPr>
        <w:t xml:space="preserve">合同签订并提供进场施工证明材料后，支付合同总额的30%作为预付款；项目竣工后，经使用学校对</w:t>
      </w:r>
      <w:r>
        <w:rPr>
          <w:rFonts w:hint="eastAsia" w:ascii="宋体" w:hAnsi="宋体" w:cs="宋体"/>
          <w:sz w:val="24"/>
          <w:szCs w:val="24"/>
        </w:rPr>
        <w:t xml:space="preserve">标功能</w:t>
      </w:r>
      <w:r>
        <w:rPr>
          <w:rFonts w:hint="eastAsia" w:ascii="宋体" w:hAnsi="宋体" w:cs="宋体"/>
          <w:sz w:val="24"/>
          <w:szCs w:val="24"/>
        </w:rPr>
        <w:t xml:space="preserve">评估合格、在专家验收考评合格后，支付至合同结算款的100%。注：满足合同约定支付条件的，采购人收到中标（成交）供应商发票后30日内，将资金支付到合同约定的中标（成交）供应商账户。</w:t>
      </w:r>
      <w:r/>
    </w:p>
    <w:p>
      <w:pPr>
        <w:ind w:firstLine="480"/>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rPr>
          <w:rFonts w:hint="eastAsia" w:ascii="宋体" w:hAnsi="宋体" w:cs="宋体"/>
          <w:sz w:val="24"/>
          <w:szCs w:val="24"/>
        </w:rPr>
      </w:pPr>
      <w:r>
        <w:rPr>
          <w:rFonts w:hint="eastAsia" w:ascii="宋体" w:hAnsi="宋体" w:cs="宋体"/>
          <w:sz w:val="24"/>
          <w:szCs w:val="24"/>
        </w:rPr>
        <w:t xml:space="preserve">（1）交付时间：合同签订后45天内交付并完成安装调试及验收等相关工作。</w:t>
      </w:r>
      <w:r/>
    </w:p>
    <w:p>
      <w:pPr>
        <w:ind w:firstLine="480"/>
        <w:rPr>
          <w:rFonts w:hint="eastAsia" w:ascii="宋体" w:hAnsi="宋体" w:cs="宋体"/>
          <w:sz w:val="24"/>
          <w:szCs w:val="24"/>
        </w:rPr>
      </w:pPr>
      <w:r>
        <w:rPr>
          <w:rFonts w:hint="eastAsia" w:ascii="宋体" w:hAnsi="宋体" w:cs="宋体"/>
          <w:sz w:val="24"/>
          <w:szCs w:val="24"/>
        </w:rPr>
        <w:t xml:space="preserve">（2）交付地点：采购人指定地点，由供应商负责办理运输和装卸等，费用由供应商负责，</w:t>
      </w:r>
      <w:r>
        <w:rPr>
          <w:rFonts w:hint="eastAsia" w:ascii="宋体" w:hAnsi="宋体" w:cs="宋体"/>
          <w:sz w:val="24"/>
          <w:szCs w:val="24"/>
        </w:rPr>
        <w:t xml:space="preserve">由采购人组织验收，检验不合格或不符合质量要求，供应商除无条件退货、返工外，还应承担采购人的一切损失。</w:t>
      </w:r>
      <w:r/>
    </w:p>
    <w:p>
      <w:pPr>
        <w:ind w:firstLine="480"/>
        <w:rPr>
          <w:rFonts w:hint="eastAsia" w:ascii="宋体" w:hAnsi="宋体" w:cs="宋体"/>
          <w:bCs/>
          <w:sz w:val="24"/>
          <w:szCs w:val="24"/>
        </w:rPr>
      </w:pPr>
      <w:r>
        <w:rPr>
          <w:rFonts w:hint="eastAsia" w:ascii="宋体" w:hAnsi="宋体" w:cs="宋体"/>
          <w:bCs/>
          <w:sz w:val="24"/>
          <w:szCs w:val="24"/>
        </w:rPr>
        <w:t xml:space="preserve">5.履约保证金</w:t>
      </w:r>
      <w:r/>
    </w:p>
    <w:p>
      <w:pPr>
        <w:ind w:firstLine="480"/>
        <w:rPr>
          <w:rFonts w:hint="eastAsia"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rPr>
          <w:rFonts w:hint="eastAsia" w:ascii="宋体" w:hAnsi="宋体" w:cs="宋体"/>
          <w:bCs/>
          <w:sz w:val="24"/>
          <w:szCs w:val="24"/>
        </w:rPr>
      </w:pPr>
      <w:r>
        <w:rPr>
          <w:rFonts w:hint="eastAsia" w:ascii="宋体" w:hAnsi="宋体" w:cs="宋体"/>
          <w:bCs/>
          <w:sz w:val="24"/>
          <w:szCs w:val="24"/>
        </w:rPr>
        <w:t xml:space="preserve">6.其他要求</w:t>
      </w:r>
      <w:r/>
    </w:p>
    <w:p>
      <w:pPr>
        <w:ind w:firstLine="480"/>
        <w:rPr>
          <w:rFonts w:hint="eastAsia" w:ascii="宋体" w:hAnsi="宋体" w:cs="宋体"/>
          <w:bCs/>
          <w:sz w:val="24"/>
          <w:szCs w:val="24"/>
        </w:rPr>
      </w:pPr>
      <w:r>
        <w:rPr>
          <w:rFonts w:hint="eastAsia" w:ascii="宋体" w:hAnsi="宋体" w:cs="宋体"/>
          <w:bCs/>
          <w:sz w:val="24"/>
          <w:szCs w:val="24"/>
        </w:rPr>
        <w:t xml:space="preserve">招标文件评标方法与评标标准中涉及的相关证明材料，应在投标文件中提供，并由评审委员会在评审现场予以确认，否则无法得到相应分值。</w:t>
      </w:r>
      <w:r/>
    </w:p>
    <w:p>
      <w:pPr>
        <w:ind w:firstLine="480"/>
        <w:rPr>
          <w:rFonts w:ascii="方正小标宋简体" w:hAnsi="方正小标宋简体" w:eastAsia="方正小标宋简体" w:cs="方正小标宋简体"/>
          <w:sz w:val="36"/>
          <w:szCs w:val="36"/>
        </w:rPr>
      </w:pPr>
      <w:r>
        <w:rPr>
          <w:rFonts w:hint="eastAsia" w:ascii="宋体" w:hAnsi="宋体" w:cs="宋体"/>
          <w:bCs/>
          <w:sz w:val="24"/>
          <w:szCs w:val="24"/>
        </w:rPr>
        <w:t xml:space="preserve">备注：供应商承诺中标后提供的检测报告为实验室真实出具，必须支持采购人通过扫描报告</w:t>
      </w:r>
      <w:r>
        <w:rPr>
          <w:rFonts w:hint="eastAsia" w:ascii="宋体" w:hAnsi="宋体" w:cs="宋体"/>
          <w:bCs/>
          <w:sz w:val="24"/>
          <w:szCs w:val="24"/>
        </w:rPr>
        <w:t xml:space="preserve">二维码查询</w:t>
      </w:r>
      <w:r>
        <w:rPr>
          <w:rFonts w:hint="eastAsia" w:ascii="宋体" w:hAnsi="宋体" w:cs="宋体"/>
          <w:bCs/>
          <w:sz w:val="24"/>
          <w:szCs w:val="24"/>
        </w:rPr>
        <w:t xml:space="preserve">、检测</w:t>
      </w:r>
      <w:r>
        <w:rPr>
          <w:rFonts w:hint="eastAsia" w:ascii="宋体" w:hAnsi="宋体" w:cs="宋体"/>
          <w:bCs/>
          <w:sz w:val="24"/>
          <w:szCs w:val="24"/>
        </w:rPr>
        <w:t xml:space="preserve">机构官网查询</w:t>
      </w:r>
      <w:r>
        <w:rPr>
          <w:rFonts w:hint="eastAsia" w:ascii="宋体" w:hAnsi="宋体" w:cs="宋体"/>
          <w:bCs/>
          <w:sz w:val="24"/>
          <w:szCs w:val="24"/>
        </w:rPr>
        <w:t xml:space="preserve">、去函查询或上门查询等方式查询检测报告的真实性。</w:t>
      </w:r>
      <w:bookmarkEnd w:id="197"/>
      <w:r/>
      <w:r/>
    </w:p>
    <w:p>
      <w:pPr>
        <w:pStyle w:val="724"/>
      </w:pPr>
      <w:r/>
      <w:r/>
    </w:p>
    <w:p>
      <w:pPr>
        <w:jc w:val="left"/>
        <w:widowControl/>
        <w:rPr>
          <w:rFonts w:hint="eastAsia" w:ascii="宋体" w:hAnsi="宋体" w:cs="宋体"/>
          <w:sz w:val="24"/>
          <w:szCs w:val="24"/>
        </w:rPr>
      </w:pPr>
      <w:r>
        <w:rPr>
          <w:rFonts w:hint="eastAsia" w:ascii="宋体" w:hAnsi="宋体" w:cs="宋体"/>
          <w:sz w:val="24"/>
          <w:szCs w:val="24"/>
        </w:rPr>
        <w:t xml:space="preserve">（三）样品要求</w:t>
      </w:r>
      <w:r/>
    </w:p>
    <w:p>
      <w:pPr>
        <w:jc w:val="left"/>
        <w:widowControl/>
        <w:rPr>
          <w:rFonts w:hint="eastAsia" w:ascii="宋体" w:hAnsi="宋体" w:cs="宋体"/>
          <w:sz w:val="24"/>
          <w:szCs w:val="24"/>
        </w:rPr>
      </w:pPr>
      <w:r>
        <w:rPr>
          <w:rFonts w:hint="eastAsia" w:ascii="宋体" w:hAnsi="宋体" w:cs="宋体"/>
          <w:sz w:val="24"/>
          <w:szCs w:val="24"/>
        </w:rPr>
        <w:t xml:space="preserve">1、请供应</w:t>
      </w:r>
      <w:r>
        <w:rPr>
          <w:rFonts w:hint="eastAsia" w:ascii="宋体" w:hAnsi="宋体" w:cs="宋体"/>
          <w:sz w:val="24"/>
          <w:szCs w:val="24"/>
        </w:rPr>
        <w:t xml:space="preserve">商按照</w:t>
      </w:r>
      <w:r>
        <w:rPr>
          <w:rFonts w:hint="eastAsia" w:ascii="宋体" w:hAnsi="宋体" w:cs="宋体"/>
          <w:sz w:val="24"/>
          <w:szCs w:val="24"/>
        </w:rPr>
        <w:t xml:space="preserve">招标文件要求提供以下样品：书法教室中</w:t>
      </w:r>
      <w:r>
        <w:rPr>
          <w:rFonts w:hint="eastAsia" w:cs="宋体" w:asciiTheme="minorEastAsia" w:hAnsiTheme="minorEastAsia" w:eastAsiaTheme="minorEastAsia"/>
          <w:sz w:val="24"/>
          <w:szCs w:val="24"/>
        </w:rPr>
        <w:t xml:space="preserve">书法</w:t>
      </w:r>
      <w:r>
        <w:rPr>
          <w:rFonts w:hint="eastAsia" w:cs="宋体" w:asciiTheme="minorEastAsia" w:hAnsiTheme="minorEastAsia" w:eastAsiaTheme="minorEastAsia"/>
          <w:sz w:val="24"/>
          <w:szCs w:val="24"/>
        </w:rPr>
        <w:t xml:space="preserve">凳</w:t>
      </w:r>
      <w:r>
        <w:rPr>
          <w:rFonts w:hint="eastAsia" w:cs="宋体" w:asciiTheme="minorEastAsia" w:hAnsiTheme="minorEastAsia" w:eastAsiaTheme="minorEastAsia"/>
          <w:sz w:val="24"/>
          <w:szCs w:val="24"/>
        </w:rPr>
        <w:t xml:space="preserve">一张</w:t>
      </w:r>
      <w:r>
        <w:rPr>
          <w:rFonts w:hint="eastAsia" w:ascii="宋体" w:hAnsi="宋体" w:cs="宋体"/>
          <w:sz w:val="24"/>
          <w:szCs w:val="24"/>
        </w:rPr>
        <w:t xml:space="preserve">，须按照清单中参数要求制作，每家单位样品集中摆放，所提供样品上和投标供应商名称有关的信息，应提前覆盖或处理，样品所有费用由投标人自行承担，评委根据投标人提供的样品进行评分。</w:t>
      </w:r>
      <w:r/>
    </w:p>
    <w:p>
      <w:pPr>
        <w:jc w:val="left"/>
        <w:widowControl/>
        <w:rPr>
          <w:rFonts w:hint="eastAsia" w:ascii="宋体" w:hAnsi="宋体" w:cs="宋体"/>
          <w:sz w:val="24"/>
          <w:szCs w:val="24"/>
        </w:rPr>
      </w:pPr>
      <w:r>
        <w:rPr>
          <w:rFonts w:hint="eastAsia" w:ascii="宋体" w:hAnsi="宋体" w:cs="宋体"/>
          <w:sz w:val="24"/>
          <w:szCs w:val="24"/>
        </w:rPr>
        <w:t xml:space="preserve">2、样品递交要求</w:t>
      </w:r>
      <w:r/>
    </w:p>
    <w:p>
      <w:pPr>
        <w:jc w:val="left"/>
        <w:widowControl/>
        <w:rPr>
          <w:rFonts w:hint="eastAsia" w:ascii="宋体" w:hAnsi="宋体" w:cs="宋体"/>
          <w:sz w:val="24"/>
          <w:szCs w:val="24"/>
        </w:rPr>
      </w:pPr>
      <w:r>
        <w:rPr>
          <w:rFonts w:hint="eastAsia" w:ascii="宋体" w:hAnsi="宋体" w:cs="宋体"/>
          <w:sz w:val="24"/>
          <w:szCs w:val="24"/>
        </w:rPr>
        <w:t xml:space="preserve">（1）样品递交时间、地点：投标供应商请于开标当日投标截止时间前，将实物样品送至南京市浦口区象山路4号B座，南京市公共资源交易中心浦口分中心五楼受理大厅等候，并登记送达信息（登记时间：投标截止时间前）在此期间样品由投标人自行保管。采购人及采购中心不接收在样品递交截止时间后递交的样品，未在规定截止时间前送达样品并登记或样品不全的，样品评审分为零。</w:t>
      </w:r>
      <w:r/>
    </w:p>
    <w:p>
      <w:pPr>
        <w:jc w:val="left"/>
        <w:widowControl/>
        <w:rPr>
          <w:rFonts w:hint="eastAsia" w:ascii="宋体" w:hAnsi="宋体" w:cs="宋体"/>
          <w:sz w:val="24"/>
          <w:szCs w:val="24"/>
        </w:rPr>
      </w:pPr>
      <w:r>
        <w:rPr>
          <w:rFonts w:hint="eastAsia" w:ascii="宋体" w:hAnsi="宋体" w:cs="宋体"/>
          <w:sz w:val="24"/>
          <w:szCs w:val="24"/>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jc w:val="left"/>
        <w:widowControl/>
        <w:rPr>
          <w:rFonts w:hint="eastAsia" w:ascii="宋体" w:hAnsi="宋体" w:cs="宋体"/>
          <w:sz w:val="24"/>
          <w:szCs w:val="24"/>
        </w:rPr>
      </w:pPr>
      <w:r>
        <w:rPr>
          <w:rFonts w:hint="eastAsia" w:ascii="宋体" w:hAnsi="宋体" w:cs="宋体"/>
          <w:sz w:val="24"/>
          <w:szCs w:val="24"/>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pStyle w:val="724"/>
      </w:pPr>
      <w:r/>
      <w:r/>
    </w:p>
    <w:p>
      <w:pPr>
        <w:pStyle w:val="729"/>
      </w:pPr>
      <w:r/>
      <w:r/>
    </w:p>
    <w:p>
      <w:pPr>
        <w:pStyle w:val="729"/>
      </w:pPr>
      <w:r/>
      <w:r/>
    </w:p>
    <w:p>
      <w:pPr>
        <w:rPr>
          <w:rFonts w:hint="eastAsia" w:ascii="宋体" w:hAnsi="宋体" w:cs="宋体"/>
          <w:sz w:val="24"/>
          <w:szCs w:val="24"/>
        </w:rPr>
      </w:pPr>
      <w:r>
        <w:rPr>
          <w:rFonts w:hint="eastAsia" w:ascii="宋体" w:hAnsi="宋体" w:cs="宋体"/>
          <w:sz w:val="24"/>
          <w:szCs w:val="24"/>
        </w:rPr>
        <w:t xml:space="preserve">（四）产品演示要求</w:t>
      </w:r>
      <w:r/>
    </w:p>
    <w:p>
      <w:pPr>
        <w:rPr>
          <w:rFonts w:hint="eastAsia" w:ascii="宋体" w:hAnsi="宋体" w:cs="宋体"/>
          <w:sz w:val="24"/>
          <w:szCs w:val="24"/>
        </w:rPr>
      </w:pPr>
      <w:r>
        <w:rPr>
          <w:rFonts w:hint="eastAsia" w:ascii="宋体" w:hAnsi="宋体" w:cs="宋体"/>
          <w:sz w:val="24"/>
          <w:szCs w:val="24"/>
        </w:rPr>
        <w:t xml:space="preserve">1.演示视频文件的格式为*.mp4或*.</w:t>
      </w:r>
      <w:r>
        <w:rPr>
          <w:rFonts w:hint="eastAsia" w:ascii="宋体" w:hAnsi="宋体" w:cs="宋体"/>
          <w:sz w:val="24"/>
          <w:szCs w:val="24"/>
        </w:rPr>
        <w:t xml:space="preserve">avi</w:t>
      </w:r>
      <w:r>
        <w:rPr>
          <w:rFonts w:hint="eastAsia" w:ascii="宋体" w:hAnsi="宋体" w:cs="宋体"/>
          <w:sz w:val="24"/>
          <w:szCs w:val="24"/>
        </w:rPr>
        <w:t xml:space="preserve">，投标人须将视频文件分段压缩为*.zip文件上传（单个文件不得大于50M，所有文件合计不得大于300M）。上传的演示视频将作为投标文件的组成部分</w:t>
      </w:r>
      <w:r>
        <w:rPr>
          <w:rFonts w:hint="eastAsia" w:ascii="宋体" w:hAnsi="宋体" w:cs="宋体"/>
          <w:sz w:val="24"/>
          <w:szCs w:val="24"/>
        </w:rPr>
        <w:t xml:space="preserve">。视频时长总计不超过5分钟。</w:t>
      </w:r>
      <w:r/>
    </w:p>
    <w:p>
      <w:pPr>
        <w:rPr>
          <w:rFonts w:hint="eastAsia" w:ascii="宋体" w:hAnsi="宋体" w:cs="宋体"/>
          <w:sz w:val="24"/>
          <w:szCs w:val="24"/>
        </w:rPr>
      </w:pPr>
      <w:r>
        <w:rPr>
          <w:rFonts w:hint="eastAsia" w:ascii="宋体" w:hAnsi="宋体" w:cs="宋体"/>
          <w:sz w:val="24"/>
          <w:szCs w:val="24"/>
        </w:rPr>
        <w:t xml:space="preserve">2.投标人提供演示视频文件，具体演示内容详见“第五</w:t>
      </w:r>
      <w:r>
        <w:rPr>
          <w:rFonts w:hint="eastAsia" w:ascii="宋体" w:hAnsi="宋体" w:cs="宋体"/>
          <w:sz w:val="24"/>
          <w:szCs w:val="24"/>
        </w:rPr>
        <w:t xml:space="preserve">章 评标方法与评标标准。</w:t>
      </w:r>
      <w:r/>
    </w:p>
    <w:p>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bookmarkStart w:id="198" w:name="_Toc120614281"/>
      <w:r>
        <w:rPr>
          <w:rFonts w:hint="eastAsia" w:ascii="方正小标宋简体" w:hAnsi="方正小标宋简体" w:eastAsia="方正小标宋简体" w:cs="方正小标宋简体"/>
          <w:sz w:val="36"/>
          <w:szCs w:val="36"/>
        </w:rPr>
        <w:t xml:space="preserve">第五章  评标方法与评标标准</w:t>
      </w:r>
      <w:r/>
    </w:p>
    <w:p>
      <w:pPr>
        <w:rPr>
          <w:rFonts w:hint="eastAsia" w:ascii="宋体" w:hAnsi="宋体" w:cs="宋体"/>
          <w:b/>
          <w:bCs/>
          <w:sz w:val="24"/>
          <w:szCs w:val="24"/>
        </w:rPr>
      </w:pPr>
      <w:r>
        <w:rPr>
          <w:rFonts w:hint="eastAsia" w:ascii="宋体" w:hAnsi="宋体" w:cs="宋体"/>
          <w:b/>
          <w:bCs/>
          <w:sz w:val="24"/>
          <w:szCs w:val="24"/>
        </w:rPr>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sz w:val="24"/>
          <w:szCs w:val="24"/>
        </w:rPr>
        <w:t xml:space="preserve">2.1-2.6项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1名</w:t>
      </w:r>
      <w:r>
        <w:rPr>
          <w:rFonts w:hint="eastAsia" w:ascii="宋体" w:hAnsi="宋体" w:cs="宋体"/>
          <w:sz w:val="24"/>
          <w:szCs w:val="24"/>
        </w:rPr>
        <w:t xml:space="preserve">中标候选人。</w:t>
      </w:r>
      <w:r/>
    </w:p>
    <w:p>
      <w:pPr>
        <w:ind w:firstLine="480"/>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2"/>
        <w:rPr>
          <w:rFonts w:hint="eastAsia" w:ascii="宋体" w:hAnsi="宋体" w:cs="宋体"/>
          <w:b/>
          <w:bCs/>
          <w:sz w:val="24"/>
          <w:szCs w:val="24"/>
        </w:rPr>
      </w:pPr>
      <w:r>
        <w:rPr>
          <w:rFonts w:hint="eastAsia" w:ascii="宋体" w:hAnsi="宋体" w:cs="宋体"/>
          <w:b/>
          <w:bCs/>
          <w:sz w:val="24"/>
          <w:szCs w:val="24"/>
        </w:rPr>
        <w:t xml:space="preserve">二、小</w:t>
      </w:r>
      <w:r>
        <w:rPr>
          <w:rFonts w:hint="eastAsia" w:ascii="宋体" w:hAnsi="宋体" w:cs="宋体"/>
          <w:b/>
          <w:bCs/>
          <w:sz w:val="24"/>
          <w:szCs w:val="24"/>
        </w:rPr>
        <w:t xml:space="preserve">微企业</w:t>
      </w:r>
      <w:r>
        <w:rPr>
          <w:rFonts w:hint="eastAsia" w:ascii="宋体" w:hAnsi="宋体" w:cs="宋体"/>
          <w:b/>
          <w:bCs/>
          <w:sz w:val="24"/>
          <w:szCs w:val="24"/>
        </w:rPr>
        <w:t xml:space="preserve">价格扣除</w:t>
      </w:r>
      <w:r/>
    </w:p>
    <w:p>
      <w:pPr>
        <w:ind w:firstLine="480"/>
        <w:rPr>
          <w:rFonts w:hint="eastAsia" w:ascii="宋体" w:hAnsi="宋体" w:cs="宋体"/>
          <w:sz w:val="24"/>
          <w:szCs w:val="24"/>
        </w:rPr>
      </w:pPr>
      <w:r>
        <w:rPr>
          <w:rFonts w:hint="eastAsia" w:ascii="宋体" w:hAnsi="宋体" w:cs="宋体"/>
          <w:sz w:val="24"/>
          <w:szCs w:val="24"/>
        </w:rPr>
        <w:t xml:space="preserve">1.本项目全部货物制造商为小</w:t>
      </w:r>
      <w:r>
        <w:rPr>
          <w:rFonts w:hint="eastAsia" w:ascii="宋体" w:hAnsi="宋体" w:cs="宋体"/>
          <w:sz w:val="24"/>
          <w:szCs w:val="24"/>
        </w:rPr>
        <w:t xml:space="preserve">微企业</w:t>
      </w:r>
      <w:r>
        <w:rPr>
          <w:rFonts w:hint="eastAsia" w:ascii="宋体" w:hAnsi="宋体" w:cs="宋体"/>
          <w:sz w:val="24"/>
          <w:szCs w:val="24"/>
        </w:rPr>
        <w:t xml:space="preserve">的，对报价给予15%的扣除，用扣除后的价格参与评审。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2.残疾人福利性单位视同小型、微型企业，给予与小</w:t>
      </w:r>
      <w:r>
        <w:rPr>
          <w:rFonts w:hint="eastAsia" w:ascii="宋体" w:hAnsi="宋体" w:cs="宋体"/>
          <w:sz w:val="24"/>
          <w:szCs w:val="24"/>
        </w:rPr>
        <w:t xml:space="preserve">微企业</w:t>
      </w:r>
      <w:r>
        <w:rPr>
          <w:rFonts w:hint="eastAsia" w:ascii="宋体" w:hAnsi="宋体" w:cs="宋体"/>
          <w:sz w:val="24"/>
          <w:szCs w:val="24"/>
        </w:rPr>
        <w:t xml:space="preserve">相同的价格扣除，用扣除后的价格参与评审；监狱和戒毒企业视同小型、微型企业，给予与小</w:t>
      </w:r>
      <w:r>
        <w:rPr>
          <w:rFonts w:hint="eastAsia" w:ascii="宋体" w:hAnsi="宋体" w:cs="宋体"/>
          <w:sz w:val="24"/>
          <w:szCs w:val="24"/>
        </w:rPr>
        <w:t xml:space="preserve">微企业</w:t>
      </w:r>
      <w:r>
        <w:rPr>
          <w:rFonts w:hint="eastAsia" w:ascii="宋体" w:hAnsi="宋体" w:cs="宋体"/>
          <w:sz w:val="24"/>
          <w:szCs w:val="24"/>
        </w:rPr>
        <w:t xml:space="preserve">相同的价格扣除，用扣除后的价格参与评审。残疾人福利单位、监狱企业属于小型、微型企业的，不重复享受价格扣除。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三、评标标准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6"/>
        <w:gridCol w:w="1144"/>
        <w:gridCol w:w="6137"/>
        <w:gridCol w:w="628"/>
        <w:gridCol w:w="873"/>
      </w:tblGrid>
      <w:tr>
        <w:trPr>
          <w:jc w:val="center"/>
          <w:trHeight w:val="793"/>
        </w:trPr>
        <w:tc>
          <w:tcPr>
            <w:tcMar>
              <w:left w:w="0" w:type="dxa"/>
              <w:top w:w="0" w:type="dxa"/>
              <w:right w:w="0" w:type="dxa"/>
              <w:bottom w:w="0" w:type="dxa"/>
            </w:tcMar>
            <w:tcW w:w="506"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序号</w:t>
            </w:r>
            <w:r/>
          </w:p>
        </w:tc>
        <w:tc>
          <w:tcPr>
            <w:tcMar>
              <w:left w:w="0" w:type="dxa"/>
              <w:top w:w="0" w:type="dxa"/>
              <w:right w:w="0" w:type="dxa"/>
              <w:bottom w:w="0" w:type="dxa"/>
            </w:tcMar>
            <w:tcW w:w="1144"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评审因素</w:t>
            </w:r>
            <w:r/>
          </w:p>
        </w:tc>
        <w:tc>
          <w:tcPr>
            <w:tcMar>
              <w:left w:w="0" w:type="dxa"/>
              <w:top w:w="0" w:type="dxa"/>
              <w:right w:w="0" w:type="dxa"/>
              <w:bottom w:w="0" w:type="dxa"/>
            </w:tcMar>
            <w:tcW w:w="6137"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评审细则</w:t>
            </w:r>
            <w:r/>
          </w:p>
        </w:tc>
        <w:tc>
          <w:tcPr>
            <w:tcMar>
              <w:left w:w="0" w:type="dxa"/>
              <w:top w:w="0" w:type="dxa"/>
              <w:right w:w="0" w:type="dxa"/>
              <w:bottom w:w="0" w:type="dxa"/>
            </w:tcMar>
            <w:tcW w:w="628"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分值</w:t>
            </w:r>
            <w:r/>
          </w:p>
        </w:tc>
        <w:tc>
          <w:tcPr>
            <w:tcMar>
              <w:left w:w="0" w:type="dxa"/>
              <w:top w:w="0" w:type="dxa"/>
              <w:right w:w="0" w:type="dxa"/>
              <w:bottom w:w="0" w:type="dxa"/>
            </w:tcMar>
            <w:tcW w:w="873" w:type="dxa"/>
            <w:textDirection w:val="lrTb"/>
            <w:noWrap w:val="false"/>
          </w:tcPr>
          <w:p>
            <w:pPr>
              <w:jc w:val="center"/>
              <w:spacing w:before="264"/>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
                <w:sz w:val="24"/>
                <w:szCs w:val="24"/>
              </w:rPr>
              <w:t xml:space="preserve">类型</w:t>
            </w:r>
            <w:r/>
          </w:p>
        </w:tc>
      </w:tr>
      <w:tr>
        <w:trPr>
          <w:jc w:val="center"/>
          <w:trHeight w:val="460"/>
        </w:trPr>
        <w:tc>
          <w:tcPr>
            <w:gridSpan w:val="5"/>
            <w:tcMar>
              <w:left w:w="0" w:type="dxa"/>
              <w:top w:w="0" w:type="dxa"/>
              <w:right w:w="0" w:type="dxa"/>
              <w:bottom w:w="0" w:type="dxa"/>
            </w:tcMar>
            <w:tcW w:w="9288" w:type="dxa"/>
            <w:textDirection w:val="lrTb"/>
            <w:noWrap w:val="false"/>
          </w:tcPr>
          <w:p>
            <w:pPr>
              <w:ind w:left="114"/>
              <w:spacing w:before="122"/>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1.价</w:t>
            </w:r>
            <w:r>
              <w:rPr>
                <w:rFonts w:cs="宋体" w:asciiTheme="minorEastAsia" w:hAnsiTheme="minorEastAsia" w:eastAsiaTheme="minorEastAsia"/>
                <w:b/>
                <w:spacing w:val="-2"/>
                <w:sz w:val="24"/>
                <w:szCs w:val="24"/>
              </w:rPr>
              <w:t xml:space="preserve">格</w:t>
            </w:r>
            <w:r/>
          </w:p>
        </w:tc>
      </w:tr>
      <w:tr>
        <w:trPr>
          <w:jc w:val="center"/>
          <w:trHeight w:val="1030"/>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1</w:t>
            </w:r>
            <w:r>
              <w:rPr>
                <w:rFonts w:cs="宋体" w:asciiTheme="minorEastAsia" w:hAnsiTheme="minorEastAsia" w:eastAsiaTheme="minorEastAsia"/>
                <w:spacing w:val="-5"/>
                <w:sz w:val="24"/>
                <w:szCs w:val="24"/>
              </w:rPr>
              <w:t xml:space="preserve">.1</w:t>
            </w:r>
            <w:r/>
          </w:p>
        </w:tc>
        <w:tc>
          <w:tcPr>
            <w:tcMar>
              <w:left w:w="0" w:type="dxa"/>
              <w:top w:w="0" w:type="dxa"/>
              <w:right w:w="0" w:type="dxa"/>
              <w:bottom w:w="0" w:type="dxa"/>
            </w:tcMar>
            <w:tcW w:w="114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价格分</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1"/>
                <w:sz w:val="24"/>
                <w:szCs w:val="24"/>
              </w:rPr>
              <w:t xml:space="preserve">采用低价优先</w:t>
            </w:r>
            <w:r>
              <w:rPr>
                <w:rFonts w:cs="宋体" w:asciiTheme="minorEastAsia" w:hAnsiTheme="minorEastAsia" w:eastAsiaTheme="minorEastAsia"/>
                <w:sz w:val="24"/>
                <w:szCs w:val="24"/>
              </w:rPr>
              <w:t xml:space="preserve">法计算，即满足招标文件要求且投标价格最低的投标</w:t>
            </w:r>
            <w:r>
              <w:rPr>
                <w:rFonts w:cs="宋体" w:asciiTheme="minorEastAsia" w:hAnsiTheme="minorEastAsia" w:eastAsiaTheme="minorEastAsia"/>
                <w:spacing w:val="1"/>
                <w:sz w:val="24"/>
                <w:szCs w:val="24"/>
              </w:rPr>
              <w:t xml:space="preserve">报价为评标基准</w:t>
            </w:r>
            <w:r>
              <w:rPr>
                <w:rFonts w:cs="宋体" w:asciiTheme="minorEastAsia" w:hAnsiTheme="minorEastAsia" w:eastAsiaTheme="minorEastAsia"/>
                <w:sz w:val="24"/>
                <w:szCs w:val="24"/>
              </w:rPr>
              <w:t xml:space="preserve">价，其价格分为满分。其他投标人的价格</w:t>
            </w:r>
            <w:r>
              <w:rPr>
                <w:rFonts w:cs="宋体" w:asciiTheme="minorEastAsia" w:hAnsiTheme="minorEastAsia" w:eastAsiaTheme="minorEastAsia"/>
                <w:sz w:val="24"/>
                <w:szCs w:val="24"/>
              </w:rPr>
              <w:t xml:space="preserve">分统一</w:t>
            </w:r>
            <w:r>
              <w:rPr>
                <w:rFonts w:cs="宋体" w:asciiTheme="minorEastAsia" w:hAnsiTheme="minorEastAsia" w:eastAsiaTheme="minorEastAsia"/>
                <w:sz w:val="24"/>
                <w:szCs w:val="24"/>
              </w:rPr>
              <w:t xml:space="preserve">按</w:t>
            </w:r>
            <w:r>
              <w:rPr>
                <w:rFonts w:cs="宋体" w:asciiTheme="minorEastAsia" w:hAnsiTheme="minorEastAsia" w:eastAsiaTheme="minorEastAsia"/>
                <w:spacing w:val="-1"/>
                <w:sz w:val="24"/>
                <w:szCs w:val="24"/>
              </w:rPr>
              <w:t xml:space="preserve">照下列公</w:t>
            </w:r>
            <w:r>
              <w:rPr>
                <w:rFonts w:cs="宋体" w:asciiTheme="minorEastAsia" w:hAnsiTheme="minorEastAsia" w:eastAsiaTheme="minorEastAsia"/>
                <w:sz w:val="24"/>
                <w:szCs w:val="24"/>
              </w:rPr>
              <w:t xml:space="preserve">式计算：投标报价得分=(评标基准价/投标报价)×30（小数点保留两位）</w:t>
            </w:r>
            <w:r/>
          </w:p>
        </w:tc>
        <w:tc>
          <w:tcPr>
            <w:tcMar>
              <w:left w:w="0" w:type="dxa"/>
              <w:top w:w="0" w:type="dxa"/>
              <w:right w:w="0" w:type="dxa"/>
              <w:bottom w:w="0" w:type="dxa"/>
            </w:tcMar>
            <w:tcW w:w="628"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30</w:t>
            </w:r>
            <w:r/>
          </w:p>
        </w:tc>
        <w:tc>
          <w:tcPr>
            <w:tcMar>
              <w:left w:w="0" w:type="dxa"/>
              <w:top w:w="0" w:type="dxa"/>
              <w:right w:w="0" w:type="dxa"/>
              <w:bottom w:w="0" w:type="dxa"/>
            </w:tcMar>
            <w:tcW w:w="873"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价格分</w:t>
            </w:r>
            <w:r/>
          </w:p>
        </w:tc>
      </w:tr>
      <w:tr>
        <w:trPr>
          <w:jc w:val="center"/>
          <w:trHeight w:val="460"/>
        </w:trPr>
        <w:tc>
          <w:tcPr>
            <w:gridSpan w:val="5"/>
            <w:tcMar>
              <w:left w:w="0" w:type="dxa"/>
              <w:top w:w="0" w:type="dxa"/>
              <w:right w:w="0" w:type="dxa"/>
              <w:bottom w:w="0" w:type="dxa"/>
            </w:tcMar>
            <w:tcW w:w="9288" w:type="dxa"/>
            <w:textDirection w:val="lrTb"/>
            <w:noWrap w:val="false"/>
          </w:tcPr>
          <w:p>
            <w:pPr>
              <w:ind w:left="114"/>
              <w:spacing w:before="123"/>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2.技术</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2.1</w:t>
            </w:r>
            <w:r/>
          </w:p>
        </w:tc>
        <w:tc>
          <w:tcPr>
            <w:tcMar>
              <w:left w:w="0" w:type="dxa"/>
              <w:top w:w="0" w:type="dxa"/>
              <w:right w:w="0" w:type="dxa"/>
              <w:bottom w:w="0" w:type="dxa"/>
            </w:tcMar>
            <w:tcW w:w="1144"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产品技术参数</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产品技术参数全部满足招标要求的得满分，有1项负偏离扣</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分，扣完为止。</w:t>
            </w:r>
            <w:r/>
          </w:p>
        </w:tc>
        <w:tc>
          <w:tcPr>
            <w:tcMar>
              <w:left w:w="0" w:type="dxa"/>
              <w:top w:w="0" w:type="dxa"/>
              <w:right w:w="0" w:type="dxa"/>
              <w:bottom w:w="0" w:type="dxa"/>
            </w:tcMar>
            <w:tcW w:w="628" w:type="dxa"/>
            <w:vAlign w:val="center"/>
            <w:textDirection w:val="lrTb"/>
            <w:noWrap w:val="false"/>
          </w:tcPr>
          <w:p>
            <w:pPr>
              <w:jc w:val="center"/>
              <w:spacing w:before="68"/>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17</w:t>
            </w:r>
            <w:r/>
          </w:p>
        </w:tc>
        <w:tc>
          <w:tcPr>
            <w:tcMar>
              <w:left w:w="0" w:type="dxa"/>
              <w:top w:w="0" w:type="dxa"/>
              <w:right w:w="0" w:type="dxa"/>
              <w:bottom w:w="0" w:type="dxa"/>
            </w:tcMar>
            <w:tcW w:w="873"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客</w:t>
            </w:r>
            <w:r>
              <w:rPr>
                <w:rFonts w:cs="宋体" w:asciiTheme="minorEastAsia" w:hAnsiTheme="minorEastAsia" w:eastAsiaTheme="minorEastAsia"/>
                <w:spacing w:val="-4"/>
                <w:sz w:val="24"/>
                <w:szCs w:val="24"/>
              </w:rPr>
              <w:t xml:space="preserve">观分</w:t>
            </w:r>
            <w:r/>
          </w:p>
        </w:tc>
      </w:tr>
      <w:tr>
        <w:trPr>
          <w:jc w:val="center"/>
          <w:trHeight w:val="274"/>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2.2</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原材料检测报告</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投标人提供具备资质的第三方检测机构出具的检测结果符合相应要求和标准的检测报告原件扫描件。（检测标准若有更新，执行现行最新有效标准） ：                                                                         </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（1）橡胶木：依据标准需包含GB/T3324-2024、GB/T1927.5-2021、GB/T38309-2019、GB/T29894-2013，检测项目至少包含：外观要求、气干密度、烟气流毒性组分测试、树种鉴定。</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（2）钢管：依据标准需包含：GB/T 3325-2024标准。检测项包含:外观性能、常温抗拉强度、涂层耐久性、高浓度二氧化硫试验(120h)</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 </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（3）铰链：依据标准需包含QB/T2189-2013，检测项包含：耐久性（循环150000次）、下沉量、中性盐雾试验-480h、功能（垂直静载荷）。</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（4）海绵:依据标准需包含GB/T10802-2023标准。检测项</w:t>
            </w:r>
            <w:r>
              <w:rPr>
                <w:rFonts w:hint="eastAsia" w:cs="宋体" w:asciiTheme="minorEastAsia" w:hAnsiTheme="minorEastAsia" w:eastAsiaTheme="minorEastAsia"/>
                <w:sz w:val="24"/>
                <w:szCs w:val="24"/>
              </w:rPr>
              <w:t xml:space="preserve">包含:外观、回弹率、气味等级、拉伸强度、撕裂强度、干热老化后拉伸强度、湿热老化后拉伸强度、凹入硬度、压缩永久变形。</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每提供一份合格的检测报告扫描件，得1分，最多得4分。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备注：所提供检测报告中“产品名称和检测内容”与评分细则规定不同时，应提供符合上述要求的内容（功能）说明及关键信息，否则不予认可。为方便评委评审，功能参数可用箭头、</w:t>
            </w:r>
            <w:r>
              <w:rPr>
                <w:rFonts w:hint="eastAsia" w:cs="宋体" w:asciiTheme="minorEastAsia" w:hAnsiTheme="minorEastAsia" w:eastAsiaTheme="minorEastAsia"/>
                <w:sz w:val="24"/>
                <w:szCs w:val="24"/>
              </w:rPr>
              <w:t xml:space="preserve">标红或</w:t>
            </w:r>
            <w:r>
              <w:rPr>
                <w:rFonts w:hint="eastAsia" w:cs="宋体" w:asciiTheme="minorEastAsia" w:hAnsiTheme="minorEastAsia" w:eastAsiaTheme="minorEastAsia"/>
                <w:sz w:val="24"/>
                <w:szCs w:val="24"/>
              </w:rPr>
              <w:t xml:space="preserve">下划线等进行明显标注。</w:t>
            </w:r>
            <w:r/>
          </w:p>
        </w:tc>
        <w:tc>
          <w:tcPr>
            <w:tcMar>
              <w:left w:w="0" w:type="dxa"/>
              <w:top w:w="0" w:type="dxa"/>
              <w:right w:w="0" w:type="dxa"/>
              <w:bottom w:w="0" w:type="dxa"/>
            </w:tcMar>
            <w:tcW w:w="628" w:type="dxa"/>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2.3</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成品检测报告</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投标人提供具备资质的第三方检测机构出具的检测结果符合相应要求和标准的检测报告原件扫描件。（检测标准若有更新，执行现行最新有效标准）                                                  </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（1）椅子：依据标准需包含GB/T3324-2024、GB/T10357.3-2025、GB/T31106-2014，检测项包含：外观、椅凳类强度和耐久性、苯、甲苯、TVOC。</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（2）办公桌：依据标准需包含GB/T 3324-2024 ，检测项包含外观、理化性能、力学性能、甲醛释放量、家具涂层可迁移元素。</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（3）万向吸风罩：依据标准需包含GB/T10125-2021、GB/T6461-2002，检测项包含：中性盐雾试验(480h)保护评级Rp:10级，外观评级RA:10vsA性能评级(RP/RA):10/10vsA。</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每提供一份合格的检测报告扫描件，得1分，最多得3分。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备注：所提供检测报告中“产品名称和检测内容”与评分细则规定不同时，应提供符合上述要求的内容（功能）说明及关键信息，否则不予认可。为方便评委评审，功能参数可用箭头、</w:t>
            </w:r>
            <w:r>
              <w:rPr>
                <w:rFonts w:hint="eastAsia" w:cs="宋体" w:asciiTheme="minorEastAsia" w:hAnsiTheme="minorEastAsia" w:eastAsiaTheme="minorEastAsia"/>
                <w:sz w:val="24"/>
                <w:szCs w:val="24"/>
              </w:rPr>
              <w:t xml:space="preserve">标红或</w:t>
            </w:r>
            <w:r>
              <w:rPr>
                <w:rFonts w:hint="eastAsia" w:cs="宋体" w:asciiTheme="minorEastAsia" w:hAnsiTheme="minorEastAsia" w:eastAsiaTheme="minorEastAsia"/>
                <w:sz w:val="24"/>
                <w:szCs w:val="24"/>
              </w:rPr>
              <w:t xml:space="preserve">下划线等进行明显标注。</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3</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2.4</w:t>
            </w:r>
            <w:r/>
          </w:p>
        </w:tc>
        <w:tc>
          <w:tcPr>
            <w:tcMar>
              <w:left w:w="0" w:type="dxa"/>
              <w:top w:w="0" w:type="dxa"/>
              <w:right w:w="0" w:type="dxa"/>
              <w:bottom w:w="0" w:type="dxa"/>
            </w:tcMar>
            <w:tcW w:w="1144" w:type="dxa"/>
            <w:vAlign w:val="center"/>
            <w:textDirection w:val="lrTb"/>
            <w:noWrap w:val="false"/>
          </w:tcPr>
          <w:p>
            <w:pPr>
              <w:jc w:val="cente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样品</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评委根据投标人提供的</w:t>
            </w:r>
            <w:r>
              <w:rPr>
                <w:rFonts w:hint="eastAsia" w:cs="宋体" w:asciiTheme="minorEastAsia" w:hAnsiTheme="minorEastAsia" w:eastAsiaTheme="minorEastAsia"/>
                <w:sz w:val="24"/>
                <w:szCs w:val="24"/>
              </w:rPr>
              <w:t xml:space="preserve">书法凳</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书法教室：</w:t>
            </w:r>
            <w:r>
              <w:rPr>
                <w:rFonts w:cs="宋体" w:asciiTheme="minorEastAsia" w:hAnsiTheme="minorEastAsia" w:eastAsiaTheme="minorEastAsia"/>
                <w:sz w:val="24"/>
                <w:szCs w:val="24"/>
              </w:rPr>
              <w:t xml:space="preserve">序号</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实物进行</w:t>
            </w:r>
            <w:r>
              <w:rPr>
                <w:rFonts w:cs="宋体" w:asciiTheme="minorEastAsia" w:hAnsiTheme="minorEastAsia" w:eastAsiaTheme="minorEastAsia"/>
                <w:sz w:val="24"/>
                <w:szCs w:val="24"/>
              </w:rPr>
              <w:t xml:space="preserve">综合评分</w:t>
            </w:r>
            <w:r>
              <w:rPr>
                <w:rFonts w:hint="eastAsia" w:cs="宋体" w:asciiTheme="minorEastAsia" w:hAnsiTheme="minorEastAsia" w:eastAsiaTheme="minorEastAsia"/>
                <w:sz w:val="24"/>
                <w:szCs w:val="24"/>
              </w:rPr>
              <w:t xml:space="preserve">（参数同清单中参数要求)</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（1）外观3分：样品外观造型美观、表面平整度高，得3分；样品外观造型较美观、表面平整度较高，得2分；样品外观造型一般、表面平整度一般，得1分；样品外观造型不美观、表面平整度差，不得分；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（2）工艺3分：根据样品连接紧密程度、平整度、垂直度等，生产工艺精湛得3分，生产工艺水平较高得2分，生产工艺水平一般得1分，生产工艺处理欠缺的不得分；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（3）强度2分：样品稳定性好、强度高、承重好，得2分；样品稳定性较好、强度较高、承重较好，得1分；样品稳定性欠缺、强度较低、承重较差，不得分；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8</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主观分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2.5</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视频演示</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评委根据投标人提供的</w:t>
            </w:r>
            <w:r>
              <w:rPr>
                <w:rFonts w:hint="eastAsia" w:cs="宋体" w:asciiTheme="minorEastAsia" w:hAnsiTheme="minorEastAsia" w:eastAsiaTheme="minorEastAsia"/>
                <w:sz w:val="24"/>
                <w:szCs w:val="24"/>
              </w:rPr>
              <w:t xml:space="preserve">数字化试验系统</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化学实验室：</w:t>
            </w:r>
            <w:r>
              <w:rPr>
                <w:rFonts w:cs="宋体" w:asciiTheme="minorEastAsia" w:hAnsiTheme="minorEastAsia" w:eastAsiaTheme="minorEastAsia"/>
                <w:sz w:val="24"/>
                <w:szCs w:val="24"/>
              </w:rPr>
              <w:t xml:space="preserve">序号</w:t>
            </w:r>
            <w:r>
              <w:rPr>
                <w:rFonts w:hint="eastAsia" w:cs="宋体" w:asciiTheme="minorEastAsia" w:hAnsiTheme="minorEastAsia" w:eastAsiaTheme="minorEastAsia"/>
                <w:sz w:val="24"/>
                <w:szCs w:val="24"/>
              </w:rPr>
              <w:t xml:space="preserve">42</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所包含的实验资源管理云平台功能模块内容</w:t>
            </w:r>
            <w:r>
              <w:rPr>
                <w:rFonts w:cs="宋体" w:asciiTheme="minorEastAsia" w:hAnsiTheme="minorEastAsia" w:eastAsiaTheme="minorEastAsia"/>
                <w:sz w:val="24"/>
                <w:szCs w:val="24"/>
              </w:rPr>
              <w:t xml:space="preserve">演示情况综合评分：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平台中的实验课程管理功能，包括实验课程计划、实验课预约管理（自动生成仪器清单），得1分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展示实验课程资源，要求实验课程资源数量不少于500份，得1分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展示实验课程资源，要求内容丰富，包含教师页、学生页、报告页，以及详细的实验过程，得1分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（4）展示仪器库和实验课程资源的关联性，要求可通过查询仪器自动查询该仪器可完成的实验目录；通过查询实验课程自动查询完成该实验的仪器清单，得2分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以上4项，最高</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分；不能满足要求</w:t>
            </w:r>
            <w:r>
              <w:rPr>
                <w:rFonts w:hint="eastAsia" w:cs="宋体" w:asciiTheme="minorEastAsia" w:hAnsiTheme="minorEastAsia" w:eastAsiaTheme="minorEastAsia"/>
                <w:sz w:val="24"/>
                <w:szCs w:val="24"/>
              </w:rPr>
              <w:t xml:space="preserve">项</w:t>
            </w:r>
            <w:r>
              <w:rPr>
                <w:rFonts w:cs="宋体" w:asciiTheme="minorEastAsia" w:hAnsiTheme="minorEastAsia" w:eastAsiaTheme="minorEastAsia"/>
                <w:sz w:val="24"/>
                <w:szCs w:val="24"/>
              </w:rPr>
              <w:t xml:space="preserve">的不得分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评委根据投标人提供的</w:t>
            </w:r>
            <w:r>
              <w:rPr>
                <w:rFonts w:hint="eastAsia" w:cs="宋体" w:asciiTheme="minorEastAsia" w:hAnsiTheme="minorEastAsia" w:eastAsiaTheme="minorEastAsia"/>
                <w:sz w:val="24"/>
                <w:szCs w:val="24"/>
              </w:rPr>
              <w:t xml:space="preserve">音乐放松训练系统</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心理室（</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辅室）</w:t>
            </w:r>
            <w:r>
              <w:rPr>
                <w:rFonts w:cs="宋体" w:asciiTheme="minorEastAsia" w:hAnsiTheme="minorEastAsia" w:eastAsiaTheme="minorEastAsia"/>
                <w:sz w:val="24"/>
                <w:szCs w:val="24"/>
              </w:rPr>
              <w:t xml:space="preserve">序号</w:t>
            </w:r>
            <w:r>
              <w:rPr>
                <w:rFonts w:hint="eastAsia"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）视频演示情况综合评分：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至少包含放松方案、放松环境、辅助催眠、系统管理、放松情况、使用帮助6大模块。可以实时监测训练者心率、血氧，压力指数、HRV、PNN50等数值，得1分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系统软件会根据这些采集到的实时生理数据进行系统分析，并自动为使用者提供最有针对性的放松方案。如果当前音乐对其没有产生放松作用，系统会根据生理采集器数据，自动选择播放适合于放松的音乐，得1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放松环境：内含山林、静谧夜晚、下雨天、小桥流水、海边等场景模式，可支持自定义添加环境，得1分</w:t>
            </w:r>
            <w:r>
              <w:rPr>
                <w:rFonts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可以查询使用者本次及历次使用记录，可根据放松日期、用户名、用户所属进行查询用户训练记录，记录包含最大血氧、最大脉率、平均血氧、平均脉率、使用的方案等内容，得2分。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以上4项，最高</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分；不能满足要求</w:t>
            </w:r>
            <w:r>
              <w:rPr>
                <w:rFonts w:hint="eastAsia" w:cs="宋体" w:asciiTheme="minorEastAsia" w:hAnsiTheme="minorEastAsia" w:eastAsiaTheme="minorEastAsia"/>
                <w:sz w:val="24"/>
                <w:szCs w:val="24"/>
              </w:rPr>
              <w:t xml:space="preserve">项</w:t>
            </w:r>
            <w:r>
              <w:rPr>
                <w:rFonts w:cs="宋体" w:asciiTheme="minorEastAsia" w:hAnsiTheme="minorEastAsia" w:eastAsiaTheme="minorEastAsia"/>
                <w:sz w:val="24"/>
                <w:szCs w:val="24"/>
              </w:rPr>
              <w:t xml:space="preserve">的不得分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本项最多得</w:t>
            </w:r>
            <w:r>
              <w:rPr>
                <w:rFonts w:hint="eastAsia" w:cs="宋体" w:asciiTheme="minorEastAsia" w:hAnsiTheme="minorEastAsia" w:eastAsiaTheme="minorEastAsia"/>
                <w:sz w:val="24"/>
                <w:szCs w:val="24"/>
              </w:rPr>
              <w:t xml:space="preserve">10</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未提供视频文件或因投标人自身原因视频文件无法打开或视频画面不清晰无法辨认的不得分。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10</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客</w:t>
            </w:r>
            <w:r>
              <w:rPr>
                <w:rFonts w:cs="宋体" w:asciiTheme="minorEastAsia" w:hAnsiTheme="minorEastAsia" w:eastAsiaTheme="minorEastAsia"/>
                <w:sz w:val="24"/>
                <w:szCs w:val="24"/>
              </w:rPr>
              <w:t xml:space="preserve">观分</w:t>
            </w:r>
            <w:r/>
          </w:p>
        </w:tc>
      </w:tr>
      <w:tr>
        <w:trPr>
          <w:jc w:val="center"/>
          <w:trHeight w:val="891"/>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2.6</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深化设计</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1、评委根据投标人提供的</w:t>
            </w:r>
            <w:r>
              <w:rPr>
                <w:rFonts w:hint="eastAsia" w:cs="宋体" w:asciiTheme="minorEastAsia" w:hAnsiTheme="minorEastAsia" w:eastAsiaTheme="minorEastAsia"/>
                <w:sz w:val="24"/>
                <w:szCs w:val="24"/>
              </w:rPr>
              <w:t xml:space="preserve">阅览室</w:t>
            </w:r>
            <w:r>
              <w:rPr>
                <w:rFonts w:cs="宋体" w:asciiTheme="minorEastAsia" w:hAnsiTheme="minorEastAsia" w:eastAsiaTheme="minorEastAsia"/>
                <w:sz w:val="24"/>
                <w:szCs w:val="24"/>
              </w:rPr>
              <w:t xml:space="preserve">现场深化设计方案综合评分：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包括</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1.摆放分布图；2.效果图（</w:t>
            </w:r>
            <w:r>
              <w:rPr>
                <w:rFonts w:cs="宋体" w:asciiTheme="minorEastAsia" w:hAnsiTheme="minorEastAsia" w:eastAsiaTheme="minorEastAsia"/>
                <w:sz w:val="24"/>
                <w:szCs w:val="24"/>
              </w:rPr>
              <w:t xml:space="preserve">效果图需包含</w:t>
            </w:r>
            <w:r>
              <w:rPr>
                <w:rFonts w:cs="宋体" w:asciiTheme="minorEastAsia" w:hAnsiTheme="minorEastAsia" w:eastAsiaTheme="minorEastAsia"/>
                <w:sz w:val="24"/>
                <w:szCs w:val="24"/>
              </w:rPr>
              <w:t xml:space="preserve">2个角度）。</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（1）上述深化设计内容中产品布局合理，与招标文件清单一致，效果图设计感强，设计精美，得</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分； </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（2）上述每项深化设计内容中产品布局相对合理，效果图设计相对完善，得</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（3）上述每项深化设计内容中产品布局相对</w:t>
            </w:r>
            <w:r>
              <w:rPr>
                <w:rFonts w:hint="eastAsia" w:cs="宋体" w:asciiTheme="minorEastAsia" w:hAnsiTheme="minorEastAsia" w:eastAsiaTheme="minorEastAsia"/>
                <w:sz w:val="24"/>
                <w:szCs w:val="24"/>
              </w:rPr>
              <w:t xml:space="preserve">一般</w:t>
            </w:r>
            <w:r>
              <w:rPr>
                <w:rFonts w:cs="宋体" w:asciiTheme="minorEastAsia" w:hAnsiTheme="minorEastAsia" w:eastAsiaTheme="minorEastAsia"/>
                <w:sz w:val="24"/>
                <w:szCs w:val="24"/>
              </w:rPr>
              <w:t xml:space="preserve">，效果图设计相对</w:t>
            </w:r>
            <w:r>
              <w:rPr>
                <w:rFonts w:hint="eastAsia" w:cs="宋体" w:asciiTheme="minorEastAsia" w:hAnsiTheme="minorEastAsia" w:eastAsiaTheme="minorEastAsia"/>
                <w:sz w:val="24"/>
                <w:szCs w:val="24"/>
              </w:rPr>
              <w:t xml:space="preserve">一般</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）上述每项深化设计不合理</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产品摆放分布图及效果图不全，得</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未进行设计、未提供图纸的，不得分。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2、评委根据投标人提供的</w:t>
            </w:r>
            <w:r>
              <w:rPr>
                <w:rFonts w:hint="eastAsia" w:cs="宋体" w:asciiTheme="minorEastAsia" w:hAnsiTheme="minorEastAsia" w:eastAsiaTheme="minorEastAsia"/>
                <w:sz w:val="24"/>
                <w:szCs w:val="24"/>
              </w:rPr>
              <w:t xml:space="preserve">化学实验室</w:t>
            </w:r>
            <w:r>
              <w:rPr>
                <w:rFonts w:cs="宋体" w:asciiTheme="minorEastAsia" w:hAnsiTheme="minorEastAsia" w:eastAsiaTheme="minorEastAsia"/>
                <w:sz w:val="24"/>
                <w:szCs w:val="24"/>
              </w:rPr>
              <w:t xml:space="preserve">现场深化设计方案综合评分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包括</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施工图（包含电位图、给排水图、通风管道</w:t>
            </w:r>
            <w:r>
              <w:rPr>
                <w:rFonts w:hint="eastAsia" w:cs="宋体" w:asciiTheme="minorEastAsia" w:hAnsiTheme="minorEastAsia" w:eastAsiaTheme="minorEastAsia"/>
                <w:sz w:val="24"/>
                <w:szCs w:val="24"/>
              </w:rPr>
              <w:t xml:space="preserve">图）；2.摆放</w:t>
            </w:r>
            <w:r>
              <w:rPr>
                <w:rFonts w:cs="宋体" w:asciiTheme="minorEastAsia" w:hAnsiTheme="minorEastAsia" w:eastAsiaTheme="minorEastAsia"/>
                <w:sz w:val="24"/>
                <w:szCs w:val="24"/>
              </w:rPr>
              <w:t xml:space="preserve">分布图；</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.效果图（</w:t>
            </w:r>
            <w:r>
              <w:rPr>
                <w:rFonts w:cs="宋体" w:asciiTheme="minorEastAsia" w:hAnsiTheme="minorEastAsia" w:eastAsiaTheme="minorEastAsia"/>
                <w:sz w:val="24"/>
                <w:szCs w:val="24"/>
              </w:rPr>
              <w:t xml:space="preserve">效果图需包含</w:t>
            </w:r>
            <w:r>
              <w:rPr>
                <w:rFonts w:cs="宋体" w:asciiTheme="minorEastAsia" w:hAnsiTheme="minorEastAsia" w:eastAsiaTheme="minorEastAsia"/>
                <w:sz w:val="24"/>
                <w:szCs w:val="24"/>
              </w:rPr>
              <w:t xml:space="preserve">2个角度）。</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（1）上述深化设计内容中产品布局合理，与招标文件清单一致，效果图设计感强，设计精美，得</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分； </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（2）上述每项深化设计内容中产品布局相对合理，效果图设计相对完善，得</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分；</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（3）上述每项深化设计内容中产品布局相对</w:t>
            </w:r>
            <w:r>
              <w:rPr>
                <w:rFonts w:hint="eastAsia" w:cs="宋体" w:asciiTheme="minorEastAsia" w:hAnsiTheme="minorEastAsia" w:eastAsiaTheme="minorEastAsia"/>
                <w:sz w:val="24"/>
                <w:szCs w:val="24"/>
              </w:rPr>
              <w:t xml:space="preserve">一般</w:t>
            </w:r>
            <w:r>
              <w:rPr>
                <w:rFonts w:cs="宋体" w:asciiTheme="minorEastAsia" w:hAnsiTheme="minorEastAsia" w:eastAsiaTheme="minorEastAsia"/>
                <w:sz w:val="24"/>
                <w:szCs w:val="24"/>
              </w:rPr>
              <w:t xml:space="preserve">，效果图设计相对</w:t>
            </w:r>
            <w:r>
              <w:rPr>
                <w:rFonts w:hint="eastAsia" w:cs="宋体" w:asciiTheme="minorEastAsia" w:hAnsiTheme="minorEastAsia" w:eastAsiaTheme="minorEastAsia"/>
                <w:sz w:val="24"/>
                <w:szCs w:val="24"/>
              </w:rPr>
              <w:t xml:space="preserve">一般</w:t>
            </w:r>
            <w:r>
              <w:rPr>
                <w:rFonts w:cs="宋体" w:asciiTheme="minorEastAsia" w:hAnsiTheme="minorEastAsia" w:eastAsiaTheme="minorEastAsia"/>
                <w:sz w:val="24"/>
                <w:szCs w:val="24"/>
              </w:rPr>
              <w:t xml:space="preserve">，得</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）上述每项深化设计不合理</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产品摆放分布图及效果图不全，得</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未进行设计、未提供图纸的，不得分。</w:t>
            </w:r>
            <w:r/>
          </w:p>
          <w:p>
            <w:p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本项最多得</w:t>
            </w:r>
            <w:r>
              <w:rPr>
                <w:rFonts w:hint="eastAsia"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分</w:t>
            </w:r>
            <w:r>
              <w:rPr>
                <w:rFonts w:hint="eastAsia" w:cs="宋体" w:asciiTheme="minorEastAsia" w:hAnsiTheme="minorEastAsia" w:eastAsiaTheme="minorEastAsia"/>
                <w:sz w:val="24"/>
                <w:szCs w:val="24"/>
              </w:rPr>
              <w:t xml:space="preserve">。</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8</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主观分</w:t>
            </w:r>
            <w:r/>
          </w:p>
        </w:tc>
      </w:tr>
      <w:tr>
        <w:trPr>
          <w:jc w:val="center"/>
          <w:trHeight w:val="132"/>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2.7</w:t>
            </w:r>
            <w:r/>
          </w:p>
        </w:tc>
        <w:tc>
          <w:tcPr>
            <w:tcMar>
              <w:left w:w="0" w:type="dxa"/>
              <w:top w:w="0" w:type="dxa"/>
              <w:right w:w="0" w:type="dxa"/>
              <w:bottom w:w="0" w:type="dxa"/>
            </w:tcMar>
            <w:tcW w:w="1144"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实施方案</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评委根据投标人提供的项目实施方案综合评分，包含：</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w:t>
            </w:r>
            <w:r>
              <w:rPr>
                <w:rFonts w:hint="eastAsia"/>
              </w:rPr>
              <w:t xml:space="preserve"> </w:t>
            </w:r>
            <w:r>
              <w:rPr>
                <w:rFonts w:hint="eastAsia" w:cs="宋体" w:asciiTheme="minorEastAsia" w:hAnsiTheme="minorEastAsia" w:eastAsiaTheme="minorEastAsia"/>
                <w:sz w:val="24"/>
                <w:szCs w:val="24"/>
              </w:rPr>
              <w:t xml:space="preserve">供货进度保证措施</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质量保证措施；</w:t>
            </w: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.安全</w:t>
            </w:r>
            <w:r>
              <w:rPr>
                <w:rFonts w:hint="eastAsia" w:cs="宋体" w:asciiTheme="minorEastAsia" w:hAnsiTheme="minorEastAsia" w:eastAsiaTheme="minorEastAsia"/>
                <w:sz w:val="24"/>
                <w:szCs w:val="24"/>
              </w:rPr>
              <w:t xml:space="preserve">保障</w:t>
            </w:r>
            <w:r>
              <w:rPr>
                <w:rFonts w:cs="宋体" w:asciiTheme="minorEastAsia" w:hAnsiTheme="minorEastAsia" w:eastAsiaTheme="minorEastAsia"/>
                <w:sz w:val="24"/>
                <w:szCs w:val="24"/>
              </w:rPr>
              <w:t xml:space="preserve">措施；</w:t>
            </w:r>
            <w:r>
              <w:rPr>
                <w:rFonts w:hint="eastAsia" w:cs="宋体" w:asciiTheme="minorEastAsia" w:hAnsiTheme="minorEastAsia" w:eastAsiaTheme="minorEastAsia"/>
                <w:sz w:val="24"/>
                <w:szCs w:val="24"/>
              </w:rPr>
              <w:t xml:space="preserve">4</w:t>
            </w:r>
            <w:r>
              <w:rPr>
                <w:rFonts w:cs="宋体" w:asciiTheme="minorEastAsia" w:hAnsiTheme="minorEastAsia" w:eastAsiaTheme="minorEastAsia"/>
                <w:sz w:val="24"/>
                <w:szCs w:val="24"/>
              </w:rPr>
              <w:t xml:space="preserve">.安装调试计划。以上每项内容逐条阐述。</w:t>
            </w:r>
            <w:r/>
          </w:p>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（1）上述每项内容完整，科学合理、操作性强的，得</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（2）上述每项内容较完整，较科学合理，有可操作性的，得</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分；</w:t>
            </w:r>
            <w:r/>
          </w:p>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（3）上述每项内容不科学合理、无操作性或未提供的不得分。</w:t>
            </w:r>
            <w:r/>
          </w:p>
        </w:tc>
        <w:tc>
          <w:tcPr>
            <w:tcMar>
              <w:left w:w="0" w:type="dxa"/>
              <w:top w:w="0" w:type="dxa"/>
              <w:right w:w="0" w:type="dxa"/>
              <w:bottom w:w="0" w:type="dxa"/>
            </w:tcMar>
            <w:tcW w:w="628"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8</w:t>
            </w:r>
            <w:r/>
          </w:p>
        </w:tc>
        <w:tc>
          <w:tcPr>
            <w:tcMar>
              <w:left w:w="0" w:type="dxa"/>
              <w:top w:w="0" w:type="dxa"/>
              <w:right w:w="0" w:type="dxa"/>
              <w:bottom w:w="0" w:type="dxa"/>
            </w:tcMar>
            <w:tcW w:w="873"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主观分</w:t>
            </w:r>
            <w:r/>
          </w:p>
        </w:tc>
      </w:tr>
      <w:tr>
        <w:trPr>
          <w:jc w:val="center"/>
          <w:trHeight w:val="472"/>
        </w:trPr>
        <w:tc>
          <w:tcPr>
            <w:gridSpan w:val="5"/>
            <w:tcMar>
              <w:left w:w="0" w:type="dxa"/>
              <w:top w:w="0" w:type="dxa"/>
              <w:right w:w="0" w:type="dxa"/>
              <w:bottom w:w="0" w:type="dxa"/>
            </w:tcMar>
            <w:tcW w:w="9288" w:type="dxa"/>
            <w:vAlign w:val="center"/>
            <w:textDirection w:val="lrTb"/>
            <w:noWrap w:val="false"/>
          </w:tcPr>
          <w:p>
            <w:pP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3"/>
                <w:sz w:val="24"/>
                <w:szCs w:val="24"/>
              </w:rPr>
              <w:t xml:space="preserve">3.商务</w:t>
            </w:r>
            <w:r/>
          </w:p>
        </w:tc>
      </w:tr>
      <w:tr>
        <w:trPr>
          <w:jc w:val="center"/>
          <w:trHeight w:val="558"/>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3.1</w:t>
            </w:r>
            <w:r/>
          </w:p>
        </w:tc>
        <w:tc>
          <w:tcPr>
            <w:tcMar>
              <w:left w:w="0" w:type="dxa"/>
              <w:top w:w="0" w:type="dxa"/>
              <w:right w:w="0" w:type="dxa"/>
              <w:bottom w:w="0" w:type="dxa"/>
            </w:tcMar>
            <w:tcW w:w="1144" w:type="dxa"/>
            <w:vAlign w:val="center"/>
            <w:textDirection w:val="lrTb"/>
            <w:noWrap w:val="false"/>
          </w:tcPr>
          <w:p>
            <w:pPr>
              <w:jc w:val="center"/>
              <w:spacing w:before="69"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1"/>
                <w:sz w:val="24"/>
                <w:szCs w:val="24"/>
              </w:rPr>
              <w:t xml:space="preserve">企业业绩</w:t>
            </w:r>
            <w:r/>
          </w:p>
        </w:tc>
        <w:tc>
          <w:tcPr>
            <w:tcMar>
              <w:left w:w="0" w:type="dxa"/>
              <w:top w:w="0" w:type="dxa"/>
              <w:right w:w="0" w:type="dxa"/>
              <w:bottom w:w="0" w:type="dxa"/>
            </w:tcMar>
            <w:tcW w:w="6137" w:type="dxa"/>
            <w:vAlign w:val="center"/>
            <w:textDirection w:val="lrTb"/>
            <w:noWrap w:val="false"/>
          </w:tcPr>
          <w:p>
            <w:pPr>
              <w:spacing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投标人提供2023年1月1日（含）以来（以合同签订时间为准）完成的类似</w:t>
            </w:r>
            <w:r>
              <w:rPr>
                <w:rFonts w:hint="eastAsia" w:cs="宋体" w:asciiTheme="minorEastAsia" w:hAnsiTheme="minorEastAsia" w:eastAsiaTheme="minorEastAsia"/>
                <w:sz w:val="24"/>
                <w:szCs w:val="24"/>
              </w:rPr>
              <w:t xml:space="preserve">专用室或功能</w:t>
            </w:r>
            <w:r>
              <w:rPr>
                <w:rFonts w:hint="eastAsia" w:cs="宋体" w:asciiTheme="minorEastAsia" w:hAnsiTheme="minorEastAsia" w:eastAsiaTheme="minorEastAsia"/>
                <w:sz w:val="24"/>
                <w:szCs w:val="24"/>
              </w:rPr>
              <w:t xml:space="preserve">室</w:t>
            </w:r>
            <w:r>
              <w:rPr>
                <w:rFonts w:cs="宋体" w:asciiTheme="minorEastAsia" w:hAnsiTheme="minorEastAsia" w:eastAsiaTheme="minorEastAsia"/>
                <w:sz w:val="24"/>
                <w:szCs w:val="24"/>
              </w:rPr>
              <w:t xml:space="preserve">项目</w:t>
            </w:r>
            <w:r>
              <w:rPr>
                <w:rFonts w:cs="宋体" w:asciiTheme="minorEastAsia" w:hAnsiTheme="minorEastAsia" w:eastAsiaTheme="minorEastAsia"/>
                <w:sz w:val="24"/>
                <w:szCs w:val="24"/>
              </w:rPr>
              <w:t xml:space="preserve">案例，每提供1个得1分，最多得</w:t>
            </w: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分。（时间以合同签订时间为准，提供有效合同、验收资料、发票扫描件，</w:t>
            </w:r>
            <w:r>
              <w:rPr>
                <w:rFonts w:cs="宋体" w:asciiTheme="minorEastAsia" w:hAnsiTheme="minorEastAsia" w:eastAsiaTheme="minorEastAsia"/>
                <w:sz w:val="24"/>
                <w:szCs w:val="24"/>
              </w:rPr>
              <w:t xml:space="preserve">合同页须清晰</w:t>
            </w:r>
            <w:r>
              <w:rPr>
                <w:rFonts w:cs="宋体" w:asciiTheme="minorEastAsia" w:hAnsiTheme="minorEastAsia" w:eastAsiaTheme="minorEastAsia"/>
                <w:sz w:val="24"/>
                <w:szCs w:val="24"/>
              </w:rPr>
              <w:t xml:space="preserve">可见相应内容）</w:t>
            </w:r>
            <w:r/>
          </w:p>
        </w:tc>
        <w:tc>
          <w:tcPr>
            <w:tcMar>
              <w:left w:w="0" w:type="dxa"/>
              <w:top w:w="0" w:type="dxa"/>
              <w:right w:w="0" w:type="dxa"/>
              <w:bottom w:w="0" w:type="dxa"/>
            </w:tcMar>
            <w:tcW w:w="628" w:type="dxa"/>
            <w:vAlign w:val="center"/>
            <w:textDirection w:val="lrTb"/>
            <w:noWrap w:val="false"/>
          </w:tcPr>
          <w:p>
            <w:pPr>
              <w:jc w:val="center"/>
              <w:spacing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p>
        </w:tc>
        <w:tc>
          <w:tcPr>
            <w:tcMar>
              <w:left w:w="0" w:type="dxa"/>
              <w:top w:w="0" w:type="dxa"/>
              <w:right w:w="0" w:type="dxa"/>
              <w:bottom w:w="0" w:type="dxa"/>
            </w:tcMar>
            <w:tcW w:w="873" w:type="dxa"/>
            <w:vAlign w:val="center"/>
            <w:textDirection w:val="lrTb"/>
            <w:noWrap w:val="false"/>
          </w:tcPr>
          <w:p>
            <w:pPr>
              <w:jc w:val="center"/>
              <w:spacing w:before="68" w:line="62" w:lineRule="atLeast"/>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4"/>
                <w:szCs w:val="24"/>
              </w:rPr>
              <w:t xml:space="preserve">客</w:t>
            </w:r>
            <w:r>
              <w:rPr>
                <w:rFonts w:cs="宋体" w:asciiTheme="minorEastAsia" w:hAnsiTheme="minorEastAsia" w:eastAsiaTheme="minorEastAsia"/>
                <w:spacing w:val="-4"/>
                <w:sz w:val="24"/>
                <w:szCs w:val="24"/>
              </w:rPr>
              <w:t xml:space="preserve">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3.2</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履约能力1</w:t>
            </w:r>
            <w:r/>
          </w:p>
        </w:tc>
        <w:tc>
          <w:tcPr>
            <w:tcMar>
              <w:left w:w="0" w:type="dxa"/>
              <w:top w:w="0" w:type="dxa"/>
              <w:right w:w="0" w:type="dxa"/>
              <w:bottom w:w="0" w:type="dxa"/>
            </w:tcMar>
            <w:tcW w:w="6137" w:type="dxa"/>
            <w:vAlign w:val="center"/>
            <w:textDirection w:val="lrTb"/>
            <w:noWrap w:val="false"/>
          </w:tcPr>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rPr>
              <w:t xml:space="preserve">或所投核心产品</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，具有国家应急管理部门颁发的有效期内“安全生产标准化认证证书”，得2分。(提供证书原件扫描件或证明材料)</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3.3</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履约能力2</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rPr>
              <w:t xml:space="preserve">或所投核心产品</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，具有有效期内“</w:t>
            </w:r>
            <w:r>
              <w:rPr>
                <w:rFonts w:hint="eastAsia" w:cs="宋体" w:asciiTheme="minorEastAsia" w:hAnsiTheme="minorEastAsia" w:eastAsiaTheme="minorEastAsia"/>
                <w:sz w:val="24"/>
                <w:szCs w:val="24"/>
              </w:rPr>
              <w:t xml:space="preserve">人类工效学认证证书</w:t>
            </w:r>
            <w:r>
              <w:rPr>
                <w:rFonts w:cs="宋体" w:asciiTheme="minorEastAsia" w:hAnsiTheme="minorEastAsia" w:eastAsiaTheme="minorEastAsia"/>
                <w:sz w:val="24"/>
                <w:szCs w:val="24"/>
              </w:rPr>
              <w:t xml:space="preserve">”（证书认证单元至少包含“</w:t>
            </w:r>
            <w:r>
              <w:rPr>
                <w:rFonts w:hint="eastAsia" w:cs="宋体" w:asciiTheme="minorEastAsia" w:hAnsiTheme="minorEastAsia" w:eastAsiaTheme="minorEastAsia"/>
                <w:sz w:val="24"/>
                <w:szCs w:val="24"/>
              </w:rPr>
              <w:t xml:space="preserve">桌台类</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椅凳类</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柜架类</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沙发类</w:t>
            </w:r>
            <w:r>
              <w:rPr>
                <w:rFonts w:cs="宋体" w:asciiTheme="minorEastAsia" w:hAnsiTheme="minorEastAsia" w:eastAsiaTheme="minorEastAsia"/>
                <w:sz w:val="24"/>
                <w:szCs w:val="24"/>
              </w:rPr>
              <w:t xml:space="preserve">”），得2分。(提供证书原件扫描件及全国认证认可信息公共服务平台查询截图，</w:t>
            </w:r>
            <w:r>
              <w:rPr>
                <w:rFonts w:hint="eastAsia" w:cs="宋体" w:asciiTheme="minorEastAsia" w:hAnsiTheme="minorEastAsia" w:eastAsiaTheme="minorEastAsia"/>
                <w:sz w:val="24"/>
                <w:szCs w:val="24"/>
              </w:rPr>
              <w:t xml:space="preserve">若认证范围不一致，投标人可提供说明等材料证明服务能力,</w:t>
            </w:r>
            <w:r>
              <w:rPr>
                <w:rFonts w:cs="宋体" w:asciiTheme="minorEastAsia" w:hAnsiTheme="minorEastAsia" w:eastAsiaTheme="minorEastAsia"/>
                <w:sz w:val="24"/>
                <w:szCs w:val="24"/>
              </w:rPr>
              <w:t xml:space="preserve">认证范围</w:t>
            </w:r>
            <w:r>
              <w:rPr>
                <w:rFonts w:cs="宋体" w:asciiTheme="minorEastAsia" w:hAnsiTheme="minorEastAsia" w:eastAsiaTheme="minorEastAsia"/>
                <w:sz w:val="24"/>
                <w:szCs w:val="24"/>
              </w:rPr>
              <w:t xml:space="preserve">不</w:t>
            </w:r>
            <w:r>
              <w:rPr>
                <w:rFonts w:cs="宋体" w:asciiTheme="minorEastAsia" w:hAnsiTheme="minorEastAsia" w:eastAsiaTheme="minorEastAsia"/>
                <w:sz w:val="24"/>
                <w:szCs w:val="24"/>
              </w:rPr>
              <w:t xml:space="preserve">全本项不得分)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3.4</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履约能力3</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rPr>
              <w:t xml:space="preserve">或所投核心产品</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，具有有效期内“产品安全认证证书”（证书认证单元至少包含“木家具”、“金属家具”、“软体家具”），得2分。(提供证书原件扫描件及全国认证认可信息公共服务平台查询截图，</w:t>
            </w:r>
            <w:r>
              <w:rPr>
                <w:rFonts w:hint="eastAsia" w:cs="宋体" w:asciiTheme="minorEastAsia" w:hAnsiTheme="minorEastAsia" w:eastAsiaTheme="minorEastAsia"/>
                <w:sz w:val="24"/>
                <w:szCs w:val="24"/>
              </w:rPr>
              <w:t xml:space="preserve">若认证范围不一致，投标人可提供说明等材料证明服务能力,</w:t>
            </w:r>
            <w:r>
              <w:rPr>
                <w:rFonts w:cs="宋体" w:asciiTheme="minorEastAsia" w:hAnsiTheme="minorEastAsia" w:eastAsiaTheme="minorEastAsia"/>
                <w:sz w:val="24"/>
                <w:szCs w:val="24"/>
              </w:rPr>
              <w:t xml:space="preserve">认证范围</w:t>
            </w:r>
            <w:r>
              <w:rPr>
                <w:rFonts w:cs="宋体" w:asciiTheme="minorEastAsia" w:hAnsiTheme="minorEastAsia" w:eastAsiaTheme="minorEastAsia"/>
                <w:sz w:val="24"/>
                <w:szCs w:val="24"/>
              </w:rPr>
              <w:t xml:space="preserve">不</w:t>
            </w:r>
            <w:r>
              <w:rPr>
                <w:rFonts w:cs="宋体" w:asciiTheme="minorEastAsia" w:hAnsiTheme="minorEastAsia" w:eastAsiaTheme="minorEastAsia"/>
                <w:sz w:val="24"/>
                <w:szCs w:val="24"/>
              </w:rPr>
              <w:t xml:space="preserve">全本项不得分)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3.5</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履约能力4</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rPr>
              <w:t xml:space="preserve">或所投核心产品</w:t>
            </w:r>
            <w:r>
              <w:rPr>
                <w:rFonts w:cs="宋体" w:asciiTheme="minorEastAsia" w:hAnsiTheme="minorEastAsia" w:eastAsiaTheme="minorEastAsia"/>
                <w:sz w:val="24"/>
                <w:szCs w:val="24"/>
              </w:rPr>
              <w:t xml:space="preserve">制造</w:t>
            </w:r>
            <w:r>
              <w:rPr>
                <w:rFonts w:hint="eastAsia" w:cs="宋体" w:asciiTheme="minorEastAsia" w:hAnsiTheme="minorEastAsia" w:eastAsiaTheme="minorEastAsia"/>
                <w:sz w:val="24"/>
                <w:szCs w:val="24"/>
              </w:rPr>
              <w:t xml:space="preserve">商</w:t>
            </w:r>
            <w:r>
              <w:rPr>
                <w:rFonts w:cs="宋体" w:asciiTheme="minorEastAsia" w:hAnsiTheme="minorEastAsia" w:eastAsiaTheme="minorEastAsia"/>
                <w:sz w:val="24"/>
                <w:szCs w:val="24"/>
              </w:rPr>
              <w:t xml:space="preserve">，具有有效期内“低VOCs家具产品认证证书”（证书认证单元至少包含“木家具”、</w:t>
            </w:r>
            <w:r>
              <w:rPr>
                <w:rFonts w:cs="宋体" w:asciiTheme="minorEastAsia" w:hAnsiTheme="minorEastAsia" w:eastAsiaTheme="minorEastAsia"/>
                <w:sz w:val="24"/>
                <w:szCs w:val="24"/>
              </w:rPr>
              <w:t xml:space="preserve">“金属家具”、“软体家具”），得2分。(提供证书原件扫描件及全国认证认可信息公共服务平台查询截图，</w:t>
            </w:r>
            <w:r>
              <w:rPr>
                <w:rFonts w:hint="eastAsia" w:cs="宋体" w:asciiTheme="minorEastAsia" w:hAnsiTheme="minorEastAsia" w:eastAsiaTheme="minorEastAsia"/>
                <w:sz w:val="24"/>
                <w:szCs w:val="24"/>
              </w:rPr>
              <w:t xml:space="preserve">若认证范围不一致，投标人可提供说明等材料证明服务能力,</w:t>
            </w:r>
            <w:r>
              <w:rPr>
                <w:rFonts w:cs="宋体" w:asciiTheme="minorEastAsia" w:hAnsiTheme="minorEastAsia" w:eastAsiaTheme="minorEastAsia"/>
                <w:sz w:val="24"/>
                <w:szCs w:val="24"/>
              </w:rPr>
              <w:t xml:space="preserve">认证范围</w:t>
            </w:r>
            <w:r>
              <w:rPr>
                <w:rFonts w:cs="宋体" w:asciiTheme="minorEastAsia" w:hAnsiTheme="minorEastAsia" w:eastAsiaTheme="minorEastAsia"/>
                <w:sz w:val="24"/>
                <w:szCs w:val="24"/>
              </w:rPr>
              <w:t xml:space="preserve">不</w:t>
            </w:r>
            <w:r>
              <w:rPr>
                <w:rFonts w:cs="宋体" w:asciiTheme="minorEastAsia" w:hAnsiTheme="minorEastAsia" w:eastAsiaTheme="minorEastAsia"/>
                <w:sz w:val="24"/>
                <w:szCs w:val="24"/>
              </w:rPr>
              <w:t xml:space="preserve">全本项不得分)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133"/>
        </w:trPr>
        <w:tc>
          <w:tcPr>
            <w:tcMar>
              <w:left w:w="0" w:type="dxa"/>
              <w:top w:w="0" w:type="dxa"/>
              <w:right w:w="0" w:type="dxa"/>
              <w:bottom w:w="0" w:type="dxa"/>
            </w:tcMar>
            <w:tcW w:w="506" w:type="dxa"/>
            <w:vAlign w:val="center"/>
            <w:textDirection w:val="lrTb"/>
            <w:noWrap w:val="false"/>
          </w:tcPr>
          <w:p>
            <w:pPr>
              <w:jc w:val="center"/>
              <w:spacing w:before="68"/>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2"/>
                <w:sz w:val="24"/>
                <w:szCs w:val="24"/>
              </w:rPr>
              <w:t xml:space="preserve">3.6</w:t>
            </w:r>
            <w:r/>
          </w:p>
        </w:tc>
        <w:tc>
          <w:tcPr>
            <w:tcMar>
              <w:left w:w="0" w:type="dxa"/>
              <w:top w:w="0" w:type="dxa"/>
              <w:right w:w="0" w:type="dxa"/>
              <w:bottom w:w="0" w:type="dxa"/>
            </w:tcMar>
            <w:tcW w:w="1144"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节能环保产品</w:t>
            </w:r>
            <w:r/>
          </w:p>
        </w:tc>
        <w:tc>
          <w:tcPr>
            <w:tcMar>
              <w:left w:w="0" w:type="dxa"/>
              <w:top w:w="0" w:type="dxa"/>
              <w:right w:w="0" w:type="dxa"/>
              <w:bottom w:w="0" w:type="dxa"/>
            </w:tcMar>
            <w:tcW w:w="6137" w:type="dxa"/>
            <w:vAlign w:val="center"/>
            <w:textDirection w:val="lrTb"/>
            <w:noWrap w:val="false"/>
          </w:tcPr>
          <w:p>
            <w:pPr>
              <w:rPr>
                <w:rFonts w:hint="eastAsia"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1.投标产品属于财政部、</w:t>
            </w:r>
            <w:r>
              <w:rPr>
                <w:rFonts w:hint="eastAsia" w:cs="宋体" w:asciiTheme="minorEastAsia" w:hAnsiTheme="minorEastAsia" w:eastAsiaTheme="minorEastAsia"/>
                <w:sz w:val="24"/>
                <w:szCs w:val="24"/>
              </w:rPr>
              <w:t xml:space="preserve">国家发改委</w:t>
            </w:r>
            <w:r>
              <w:rPr>
                <w:rFonts w:hint="eastAsia" w:cs="宋体" w:asciiTheme="minorEastAsia" w:hAnsiTheme="minorEastAsia" w:eastAsiaTheme="minorEastAsia"/>
                <w:sz w:val="24"/>
                <w:szCs w:val="24"/>
              </w:rPr>
              <w:t xml:space="preserve">公布的《节能产品政府采购品目清单》（财库〔2019〕19号）范围内（政府强制采购产品除外）的，投标人提供国家确定的认证机构出具的、处于有效期之内的该节能产品认证证书的，有1个得0.5分，最多得1分。</w:t>
            </w:r>
            <w:r/>
          </w:p>
          <w:p>
            <w:pP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Mar>
              <w:left w:w="0" w:type="dxa"/>
              <w:top w:w="0" w:type="dxa"/>
              <w:right w:w="0" w:type="dxa"/>
              <w:bottom w:w="0" w:type="dxa"/>
            </w:tcMar>
            <w:tcW w:w="628"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2</w:t>
            </w:r>
            <w:r/>
          </w:p>
        </w:tc>
        <w:tc>
          <w:tcPr>
            <w:tcMar>
              <w:left w:w="0" w:type="dxa"/>
              <w:top w:w="0" w:type="dxa"/>
              <w:right w:w="0" w:type="dxa"/>
              <w:bottom w:w="0" w:type="dxa"/>
            </w:tcMar>
            <w:tcW w:w="873"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rPr>
              <w:t xml:space="preserve">客观分</w:t>
            </w:r>
            <w:r/>
          </w:p>
        </w:tc>
      </w:tr>
      <w:tr>
        <w:trPr>
          <w:jc w:val="center"/>
          <w:trHeight w:val="464"/>
        </w:trPr>
        <w:tc>
          <w:tcPr>
            <w:tcMar>
              <w:left w:w="0" w:type="dxa"/>
              <w:top w:w="0" w:type="dxa"/>
              <w:right w:w="0" w:type="dxa"/>
              <w:bottom w:w="0" w:type="dxa"/>
            </w:tcMar>
            <w:tcW w:w="506"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3"/>
                <w:sz w:val="24"/>
                <w:szCs w:val="24"/>
              </w:rPr>
              <w:t xml:space="preserve">合</w:t>
            </w:r>
            <w:r>
              <w:rPr>
                <w:rFonts w:cs="宋体" w:asciiTheme="minorEastAsia" w:hAnsiTheme="minorEastAsia" w:eastAsiaTheme="minorEastAsia"/>
                <w:spacing w:val="-2"/>
                <w:sz w:val="24"/>
                <w:szCs w:val="24"/>
              </w:rPr>
              <w:t xml:space="preserve">计</w:t>
            </w:r>
            <w:r/>
          </w:p>
        </w:tc>
        <w:tc>
          <w:tcPr>
            <w:gridSpan w:val="2"/>
            <w:tcMar>
              <w:left w:w="0" w:type="dxa"/>
              <w:top w:w="0" w:type="dxa"/>
              <w:right w:w="0" w:type="dxa"/>
              <w:bottom w:w="0" w:type="dxa"/>
            </w:tcMar>
            <w:tcW w:w="7281" w:type="dxa"/>
            <w:vAlign w:val="center"/>
            <w:textDirection w:val="lrTb"/>
            <w:noWrap w:val="false"/>
          </w:tcPr>
          <w:p>
            <w:pPr>
              <w:ind w:left="172"/>
              <w:jc w:val="center"/>
              <w:spacing w:before="123"/>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pacing w:val="-2"/>
                <w:sz w:val="24"/>
                <w:szCs w:val="24"/>
              </w:rPr>
              <w:t xml:space="preserve"> </w:t>
            </w:r>
            <w:r/>
          </w:p>
        </w:tc>
        <w:tc>
          <w:tcPr>
            <w:gridSpan w:val="2"/>
            <w:tcMar>
              <w:left w:w="0" w:type="dxa"/>
              <w:top w:w="0" w:type="dxa"/>
              <w:right w:w="0" w:type="dxa"/>
              <w:bottom w:w="0" w:type="dxa"/>
            </w:tcMar>
            <w:tcW w:w="1501" w:type="dxa"/>
            <w:vAlign w:val="center"/>
            <w:textDirection w:val="lrTb"/>
            <w:noWrap w:val="false"/>
          </w:tcPr>
          <w:p>
            <w:pPr>
              <w:jc w:val="center"/>
              <w:rPr>
                <w:rFonts w:hint="eastAsia"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11"/>
                <w:sz w:val="24"/>
                <w:szCs w:val="24"/>
              </w:rPr>
              <w:t xml:space="preserve">100分</w:t>
            </w:r>
            <w:r/>
          </w:p>
        </w:tc>
      </w:tr>
    </w:tbl>
    <w:p>
      <w:pPr>
        <w:jc w:val="left"/>
        <w:spacing w:line="288" w:lineRule="auto"/>
        <w:rPr>
          <w:rFonts w:hint="eastAsia" w:ascii="宋体" w:hAnsi="宋体" w:cs="宋体"/>
          <w:b/>
          <w:bCs/>
          <w:sz w:val="32"/>
          <w:szCs w:val="32"/>
        </w:rPr>
      </w:pPr>
      <w:r>
        <w:rPr>
          <w:rFonts w:hint="eastAsia" w:ascii="宋体" w:hAnsi="宋体" w:cs="宋体"/>
          <w:b/>
          <w:bCs/>
          <w:sz w:val="32"/>
          <w:szCs w:val="32"/>
        </w:rPr>
      </w:r>
      <w:r/>
    </w:p>
    <w:p>
      <w:pPr>
        <w:ind w:firstLine="482"/>
        <w:rPr>
          <w:rFonts w:hint="eastAsia" w:ascii="宋体" w:hAnsi="宋体" w:cs="宋体"/>
          <w:b/>
          <w:bCs/>
          <w:sz w:val="24"/>
          <w:szCs w:val="24"/>
        </w:rPr>
      </w:pPr>
      <w:r>
        <w:rPr>
          <w:rFonts w:hint="eastAsia" w:ascii="宋体" w:hAnsi="宋体" w:cs="宋体"/>
          <w:b/>
          <w:bCs/>
          <w:sz w:val="24"/>
          <w:szCs w:val="24"/>
        </w:rPr>
        <w:t xml:space="preserve">附件：</w:t>
      </w:r>
      <w:r/>
    </w:p>
    <w:p>
      <w:pPr>
        <w:numPr>
          <w:ilvl w:val="0"/>
          <w:numId w:val="5"/>
        </w:numPr>
        <w:ind w:firstLine="480"/>
        <w:rPr>
          <w:rFonts w:hint="eastAsia" w:ascii="宋体" w:hAnsi="宋体" w:cs="宋体"/>
          <w:sz w:val="24"/>
          <w:szCs w:val="24"/>
        </w:rPr>
      </w:pPr>
      <w:r>
        <w:rPr>
          <w:rFonts w:hint="eastAsia" w:ascii="宋体" w:hAnsi="宋体" w:cs="宋体"/>
          <w:sz w:val="24"/>
          <w:szCs w:val="24"/>
        </w:rPr>
        <w:t xml:space="preserve">现场图纸及参考图片见附件（图片款式仅作参考，供应商应按照产品技术要求中的规格、材质和工艺生产，定制家具需按照采购人实际场地尺寸或确定的方案进行加工，供应商在投标时要考虑这一因素）</w:t>
      </w:r>
      <w:r/>
    </w:p>
    <w:p>
      <w:pPr>
        <w:pStyle w:val="724"/>
      </w:pPr>
      <w:r/>
      <w:r/>
    </w:p>
    <w:p>
      <w:pPr>
        <w:pStyle w:val="724"/>
        <w:ind w:left="0"/>
      </w:pPr>
      <w:r/>
      <w:r/>
    </w:p>
    <w:p>
      <w:pPr>
        <w:pStyle w:val="724"/>
        <w:ind w:left="0"/>
      </w:pPr>
      <w:r/>
      <w:r/>
    </w:p>
    <w:p>
      <w:pPr>
        <w:rPr>
          <w:rFonts w:hint="eastAsia" w:ascii="宋体" w:hAnsi="宋体" w:cs="宋体"/>
          <w:sz w:val="24"/>
          <w:szCs w:val="24"/>
        </w:rPr>
      </w:pPr>
      <w:r>
        <w:rPr>
          <w:rFonts w:hint="eastAsia" w:ascii="宋体" w:hAnsi="宋体" w:cs="宋体"/>
          <w:sz w:val="24"/>
          <w:szCs w:val="24"/>
        </w:rPr>
      </w:r>
      <w:r/>
    </w:p>
    <w:p>
      <w:pPr>
        <w:pStyle w:val="724"/>
        <w:rPr>
          <w:rFonts w:hint="eastAsia" w:ascii="宋体" w:hAnsi="宋体" w:cs="宋体"/>
          <w:sz w:val="24"/>
        </w:rPr>
      </w:pPr>
      <w:r>
        <w:rPr>
          <w:rFonts w:hint="eastAsia" w:ascii="宋体" w:hAnsi="宋体" w:cs="宋体"/>
          <w:sz w:val="24"/>
        </w:rPr>
      </w:r>
      <w:r/>
    </w:p>
    <w:p>
      <w:pPr>
        <w:pStyle w:val="724"/>
        <w:rPr>
          <w:rFonts w:hint="eastAsia" w:ascii="宋体" w:hAnsi="宋体" w:cs="宋体"/>
          <w:sz w:val="24"/>
        </w:rPr>
      </w:pPr>
      <w:r>
        <w:rPr>
          <w:rFonts w:hint="eastAsia" w:ascii="宋体" w:hAnsi="宋体" w:cs="宋体"/>
          <w:sz w:val="24"/>
        </w:rPr>
      </w:r>
      <w:r/>
    </w:p>
    <w:p>
      <w:pPr>
        <w:pStyle w:val="724"/>
        <w:rPr>
          <w:rFonts w:hint="eastAsia" w:ascii="宋体" w:hAnsi="宋体" w:cs="宋体"/>
          <w:sz w:val="24"/>
        </w:rPr>
      </w:pPr>
      <w:r>
        <w:rPr>
          <w:rFonts w:hint="eastAsia" w:ascii="宋体" w:hAnsi="宋体" w:cs="宋体"/>
          <w:sz w:val="24"/>
        </w:rPr>
      </w:r>
      <w:r/>
    </w:p>
    <w:p>
      <w:pPr>
        <w:pStyle w:val="724"/>
        <w:rPr>
          <w:rFonts w:hint="eastAsia" w:ascii="宋体" w:hAnsi="宋体" w:cs="宋体"/>
          <w:sz w:val="24"/>
        </w:rPr>
      </w:pPr>
      <w:r>
        <w:rPr>
          <w:rFonts w:hint="eastAsia" w:ascii="宋体" w:hAnsi="宋体" w:cs="宋体"/>
          <w:sz w:val="24"/>
        </w:rPr>
      </w:r>
      <w:r/>
    </w:p>
    <w:p>
      <w:pPr>
        <w:pStyle w:val="724"/>
        <w:rPr>
          <w:rFonts w:hint="eastAsia" w:ascii="宋体" w:hAnsi="宋体" w:cs="宋体"/>
          <w:sz w:val="24"/>
        </w:rPr>
      </w:pPr>
      <w:r>
        <w:rPr>
          <w:rFonts w:hint="eastAsia" w:ascii="宋体" w:hAnsi="宋体" w:cs="宋体"/>
          <w:sz w:val="24"/>
        </w:rPr>
      </w:r>
      <w:r/>
    </w:p>
    <w:p>
      <w:pPr>
        <w:pStyle w:val="724"/>
        <w:rPr>
          <w:rFonts w:hint="eastAsia" w:ascii="宋体" w:hAnsi="宋体" w:cs="宋体"/>
          <w:sz w:val="24"/>
        </w:rPr>
      </w:pPr>
      <w:r>
        <w:rPr>
          <w:rFonts w:hint="eastAsia" w:ascii="宋体" w:hAnsi="宋体" w:cs="宋体"/>
          <w:sz w:val="24"/>
        </w:rPr>
      </w:r>
      <w:r/>
    </w:p>
    <w:p>
      <w:pPr>
        <w:pStyle w:val="724"/>
        <w:rPr>
          <w:rFonts w:hint="eastAsia" w:ascii="宋体" w:hAnsi="宋体" w:cs="宋体"/>
          <w:sz w:val="24"/>
        </w:rPr>
      </w:pPr>
      <w:r>
        <w:rPr>
          <w:rFonts w:hint="eastAsia" w:ascii="宋体" w:hAnsi="宋体" w:cs="宋体"/>
          <w:sz w:val="24"/>
        </w:rPr>
      </w:r>
      <w:r/>
    </w:p>
    <w:p>
      <w:pPr>
        <w:pStyle w:val="724"/>
        <w:rPr>
          <w:rFonts w:hint="eastAsia" w:ascii="宋体" w:hAnsi="宋体" w:cs="宋体"/>
          <w:sz w:val="24"/>
        </w:rPr>
      </w:pPr>
      <w:r>
        <w:rPr>
          <w:rFonts w:hint="eastAsia" w:ascii="宋体" w:hAnsi="宋体" w:cs="宋体"/>
          <w:sz w:val="24"/>
        </w:rPr>
      </w:r>
      <w:r/>
    </w:p>
    <w:p>
      <w:pPr>
        <w:pStyle w:val="724"/>
        <w:ind w:left="0"/>
        <w:rPr>
          <w:rFonts w:hint="eastAsia" w:ascii="宋体" w:hAnsi="宋体" w:cs="宋体"/>
          <w:sz w:val="24"/>
        </w:rPr>
      </w:pPr>
      <w:r>
        <w:rPr>
          <w:rFonts w:hint="eastAsia" w:ascii="宋体" w:hAnsi="宋体" w:cs="宋体"/>
          <w:sz w:val="24"/>
        </w:rPr>
      </w:r>
      <w:r/>
    </w:p>
    <w:p>
      <w:pPr>
        <w:pStyle w:val="729"/>
        <w:rPr>
          <w:rFonts w:hint="eastAsia" w:ascii="宋体" w:hAnsi="宋体"/>
          <w:sz w:val="24"/>
        </w:rPr>
      </w:pPr>
      <w:r>
        <w:rPr>
          <w:rFonts w:hint="eastAsia" w:ascii="宋体" w:hAnsi="宋体"/>
          <w:sz w:val="24"/>
        </w:rPr>
      </w:r>
      <w:r/>
    </w:p>
    <w:p>
      <w:pPr>
        <w:pStyle w:val="729"/>
        <w:rPr>
          <w:rFonts w:hint="eastAsia" w:ascii="宋体" w:hAnsi="宋体"/>
          <w:sz w:val="24"/>
        </w:rPr>
      </w:pPr>
      <w:r>
        <w:rPr>
          <w:rFonts w:hint="eastAsia" w:ascii="宋体" w:hAnsi="宋体"/>
          <w:sz w:val="24"/>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第六章  投标</w:t>
      </w:r>
      <w:bookmarkEnd w:id="195"/>
      <w:r/>
      <w:bookmarkEnd w:id="196"/>
      <w:r/>
      <w:bookmarkEnd w:id="198"/>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199" w:name="_Hlt26671244"/>
      <w:r/>
      <w:bookmarkStart w:id="200" w:name="_Hlt26955039"/>
      <w:r/>
      <w:bookmarkStart w:id="201" w:name="_Toc49090576"/>
      <w:r/>
      <w:bookmarkStart w:id="202" w:name="_Toc120614282"/>
      <w:r/>
      <w:bookmarkStart w:id="203" w:name="_Toc26554094"/>
      <w:r/>
      <w:bookmarkEnd w:id="199"/>
      <w:r/>
      <w:bookmarkEnd w:id="200"/>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p>
    <w:p>
      <w:pPr>
        <w:ind w:firstLine="1084"/>
        <w:rPr>
          <w:rFonts w:hint="eastAsia" w:ascii="宋体" w:hAnsi="宋体"/>
          <w:b/>
          <w:sz w:val="36"/>
          <w:szCs w:val="21"/>
          <w:u w:val="single"/>
        </w:rPr>
      </w:pPr>
      <w:r>
        <w:rPr>
          <w:rFonts w:hint="eastAsia" w:ascii="宋体" w:hAnsi="宋体"/>
          <w:b/>
          <w:sz w:val="36"/>
          <w:szCs w:val="21"/>
        </w:rPr>
        <w:t xml:space="preserve">项 目 编 号：</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r>
        <w:rPr>
          <w:rFonts w:hint="eastAsia" w:ascii="方正黑体_GBK" w:hAnsi="方正黑体_GBK" w:eastAsia="方正黑体_GBK" w:cs="方正黑体_GBK"/>
          <w:sz w:val="32"/>
          <w:szCs w:val="32"/>
        </w:rPr>
        <w:t xml:space="preserve">投标文件目录</w:t>
      </w:r>
      <w:bookmarkEnd w:id="201"/>
      <w:r/>
      <w:bookmarkEnd w:id="202"/>
      <w:r/>
      <w:bookmarkEnd w:id="203"/>
      <w:r/>
      <w:r/>
    </w:p>
    <w:p>
      <w:pPr>
        <w:ind w:firstLine="560"/>
        <w:spacing w:line="600" w:lineRule="exact"/>
        <w:rPr>
          <w:rFonts w:hint="eastAsia" w:ascii="宋体" w:hAnsi="宋体" w:cs="宋体"/>
          <w:sz w:val="28"/>
          <w:szCs w:val="28"/>
        </w:rPr>
      </w:pPr>
      <w:r/>
      <w:bookmarkStart w:id="204"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724"/>
      </w:pPr>
      <w:r/>
      <w:r/>
    </w:p>
    <w:p>
      <w:pPr>
        <w:pStyle w:val="729"/>
      </w:pPr>
      <w:r/>
      <w:r/>
    </w:p>
    <w:p>
      <w:pPr>
        <w:pStyle w:val="729"/>
      </w:pPr>
      <w:r/>
      <w:r/>
    </w:p>
    <w:p>
      <w:pPr>
        <w:pStyle w:val="729"/>
      </w:pPr>
      <w:r/>
      <w:r/>
    </w:p>
    <w:p>
      <w:pPr>
        <w:pStyle w:val="729"/>
      </w:pPr>
      <w:r/>
      <w:r/>
    </w:p>
    <w:p>
      <w:pPr>
        <w:pStyle w:val="729"/>
      </w:pPr>
      <w:r/>
      <w:r/>
    </w:p>
    <w:p>
      <w:pPr>
        <w:pStyle w:val="1004"/>
        <w:rPr>
          <w:rFonts w:hint="eastAsia"/>
          <w:sz w:val="24"/>
        </w:rPr>
      </w:pPr>
      <w:r>
        <w:rPr>
          <w:rFonts w:hint="eastAsia"/>
          <w:sz w:val="24"/>
        </w:rPr>
      </w:r>
      <w:r/>
    </w:p>
    <w:p>
      <w:pPr>
        <w:pStyle w:val="1004"/>
        <w:rPr>
          <w:rFonts w:hint="eastAsia"/>
          <w:sz w:val="24"/>
        </w:rPr>
      </w:pPr>
      <w:r>
        <w:rPr>
          <w:rFonts w:hint="eastAsia"/>
          <w:sz w:val="24"/>
        </w:rPr>
      </w:r>
      <w:r/>
    </w:p>
    <w:p>
      <w:pPr>
        <w:pStyle w:val="1004"/>
        <w:rPr>
          <w:rFonts w:hint="eastAsia"/>
          <w:sz w:val="24"/>
        </w:rPr>
      </w:pPr>
      <w:r>
        <w:rPr>
          <w:rFonts w:hint="eastAsia"/>
          <w:sz w:val="24"/>
        </w:rPr>
      </w:r>
      <w:r/>
    </w:p>
    <w:p>
      <w:pPr>
        <w:pStyle w:val="1004"/>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南京市公共资源交易中心浦口分中心：</w:t>
      </w:r>
      <w:r/>
    </w:p>
    <w:p>
      <w:pPr>
        <w:ind w:firstLine="492"/>
        <w:spacing w:line="460" w:lineRule="exact"/>
        <w:rPr>
          <w:rFonts w:hint="eastAsia" w:ascii="宋体" w:hAnsi="宋体"/>
          <w:sz w:val="24"/>
          <w:szCs w:val="24"/>
        </w:rPr>
      </w:pPr>
      <w:r>
        <w:rPr>
          <w:rFonts w:hint="eastAsia" w:ascii="宋体" w:hAnsi="宋体"/>
          <w:sz w:val="24"/>
          <w:szCs w:val="24"/>
        </w:rPr>
        <w:t xml:space="preserve">我公司（供应商名称）郑重承诺：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1005"/>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67"/>
      </w:pPr>
      <w:r/>
      <w:r/>
    </w:p>
    <w:p>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76"/>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7"/>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976"/>
        <w:ind w:firstLine="480"/>
        <w:spacing w:line="420" w:lineRule="exact"/>
        <w:rPr>
          <w:sz w:val="24"/>
          <w:szCs w:val="24"/>
        </w:rPr>
      </w:pPr>
      <w:r>
        <w:rPr>
          <w:sz w:val="24"/>
          <w:szCs w:val="24"/>
        </w:rPr>
      </w:r>
      <w:r/>
    </w:p>
    <w:p>
      <w:pPr>
        <w:pStyle w:val="976"/>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976"/>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6"/>
        <w:ind w:firstLine="480"/>
        <w:spacing w:line="480" w:lineRule="exact"/>
        <w:rPr>
          <w:sz w:val="24"/>
          <w:szCs w:val="24"/>
        </w:rPr>
      </w:pPr>
      <w:r>
        <w:rPr>
          <w:rFonts w:hint="eastAsia"/>
          <w:sz w:val="24"/>
          <w:szCs w:val="24"/>
        </w:rPr>
        <w:t xml:space="preserve">被授权人身份证号码：</w:t>
      </w:r>
      <w:r/>
    </w:p>
    <w:p>
      <w:pPr>
        <w:pStyle w:val="976"/>
        <w:ind w:firstLine="480"/>
        <w:spacing w:line="480" w:lineRule="exact"/>
        <w:rPr>
          <w:sz w:val="24"/>
          <w:szCs w:val="24"/>
          <w:u w:val="single"/>
        </w:rPr>
      </w:pPr>
      <w:r>
        <w:rPr>
          <w:rFonts w:hint="eastAsia"/>
          <w:sz w:val="24"/>
          <w:szCs w:val="24"/>
        </w:rPr>
        <w:t xml:space="preserve">被授权人联系电话：（手机）</w:t>
      </w:r>
      <w:r/>
    </w:p>
    <w:p>
      <w:pPr>
        <w:pStyle w:val="976"/>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76"/>
        <w:ind w:firstLine="480"/>
        <w:spacing w:line="480" w:lineRule="exact"/>
        <w:rPr>
          <w:sz w:val="24"/>
          <w:szCs w:val="24"/>
          <w:u w:val="single"/>
        </w:rPr>
      </w:pPr>
      <w:r>
        <w:rPr>
          <w:rFonts w:hint="eastAsia"/>
          <w:sz w:val="24"/>
          <w:szCs w:val="24"/>
        </w:rPr>
        <w:t xml:space="preserve">单位地址：</w:t>
      </w:r>
      <w:r/>
    </w:p>
    <w:p>
      <w:pPr>
        <w:pStyle w:val="976"/>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05" w:name="_格式3__银行出具的资信证明"/>
      <w:r/>
      <w:bookmarkStart w:id="206" w:name="_Hlt26955070"/>
      <w:r/>
      <w:bookmarkStart w:id="207" w:name="_Hlt26671380"/>
      <w:r/>
      <w:bookmarkEnd w:id="205"/>
      <w:r/>
      <w:bookmarkEnd w:id="206"/>
      <w:r/>
      <w:bookmarkEnd w:id="207"/>
      <w:r/>
      <w:r/>
    </w:p>
    <w:p>
      <w:pPr>
        <w:pStyle w:val="730"/>
        <w:rPr>
          <w:i/>
          <w:sz w:val="24"/>
          <w:szCs w:val="24"/>
          <w:u w:val="single"/>
        </w:rPr>
      </w:pPr>
      <w:r>
        <w:rPr>
          <w:i/>
          <w:sz w:val="24"/>
          <w:szCs w:val="24"/>
          <w:u w:val="single"/>
        </w:rPr>
      </w:r>
      <w:r/>
    </w:p>
    <w:p>
      <w:pPr>
        <w:pStyle w:val="730"/>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724"/>
      </w:pPr>
      <w:r/>
      <w:r/>
    </w:p>
    <w:p>
      <w:pPr>
        <w:pStyle w:val="729"/>
      </w:pPr>
      <w:r/>
      <w:r/>
    </w:p>
    <w:p>
      <w:pPr>
        <w:pStyle w:val="729"/>
      </w:pPr>
      <w:r/>
      <w:r/>
    </w:p>
    <w:p>
      <w:pPr>
        <w:pStyle w:val="729"/>
      </w:pPr>
      <w:r/>
      <w:r/>
    </w:p>
    <w:p>
      <w:pPr>
        <w:pStyle w:val="729"/>
      </w:pPr>
      <w:r/>
      <w:r/>
    </w:p>
    <w:p>
      <w:pPr>
        <w:pStyle w:val="729"/>
      </w:pPr>
      <w:r/>
      <w:r/>
    </w:p>
    <w:p>
      <w:pPr>
        <w:spacing w:line="4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p>
    <w:p>
      <w:pPr>
        <w:pStyle w:val="978"/>
        <w:spacing w:before="0" w:after="0" w:line="420" w:lineRule="exact"/>
        <w:rPr>
          <w:rFonts w:hint="eastAsia" w:ascii="宋体" w:hAnsi="宋体"/>
          <w:szCs w:val="21"/>
        </w:rPr>
      </w:pPr>
      <w:r>
        <w:rPr>
          <w:rFonts w:hint="eastAsia" w:ascii="宋体" w:hAnsi="宋体"/>
          <w:szCs w:val="21"/>
        </w:rPr>
        <w:t xml:space="preserve">致：南京市公共资源交易中心浦口分中心</w:t>
      </w:r>
      <w:r/>
    </w:p>
    <w:p>
      <w:pPr>
        <w:pStyle w:val="97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78"/>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78"/>
        <w:spacing w:before="0" w:after="0" w:line="420" w:lineRule="exact"/>
        <w:rPr>
          <w:rFonts w:hint="eastAsia" w:ascii="宋体" w:hAnsi="宋体"/>
          <w:szCs w:val="21"/>
        </w:rPr>
      </w:pPr>
      <w:r>
        <w:rPr>
          <w:rFonts w:hint="eastAsia" w:ascii="宋体" w:hAnsi="宋体"/>
          <w:szCs w:val="21"/>
        </w:rPr>
        <w:t xml:space="preserve">地  址：</w:t>
      </w:r>
      <w:r/>
    </w:p>
    <w:p>
      <w:pPr>
        <w:pStyle w:val="978"/>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78"/>
        <w:spacing w:before="0" w:after="0" w:line="420" w:lineRule="exact"/>
        <w:rPr>
          <w:rFonts w:hint="eastAsia" w:ascii="宋体" w:hAnsi="宋体"/>
          <w:szCs w:val="21"/>
          <w:u w:val="single"/>
        </w:rPr>
      </w:pPr>
      <w:r>
        <w:rPr>
          <w:rFonts w:hint="eastAsia" w:ascii="宋体" w:hAnsi="宋体"/>
          <w:szCs w:val="21"/>
        </w:rPr>
        <w:t xml:space="preserve">电  话：</w:t>
      </w:r>
      <w:r/>
    </w:p>
    <w:p>
      <w:pPr>
        <w:pStyle w:val="978"/>
        <w:spacing w:before="0" w:after="0" w:line="420" w:lineRule="exact"/>
        <w:rPr>
          <w:rFonts w:hint="eastAsia" w:ascii="宋体" w:hAnsi="宋体"/>
          <w:szCs w:val="21"/>
          <w:u w:val="single"/>
        </w:rPr>
      </w:pPr>
      <w:r>
        <w:rPr>
          <w:rFonts w:hint="eastAsia" w:ascii="宋体" w:hAnsi="宋体"/>
          <w:szCs w:val="21"/>
        </w:rPr>
        <w:t xml:space="preserve">传  真：</w:t>
      </w:r>
      <w:r/>
    </w:p>
    <w:p>
      <w:pPr>
        <w:pStyle w:val="978"/>
        <w:spacing w:before="0" w:after="0" w:line="420" w:lineRule="exact"/>
        <w:rPr>
          <w:rFonts w:hint="eastAsia" w:ascii="宋体" w:hAnsi="宋体"/>
          <w:szCs w:val="21"/>
          <w:u w:val="single"/>
        </w:rPr>
      </w:pPr>
      <w:r>
        <w:rPr>
          <w:rFonts w:hint="eastAsia" w:ascii="宋体" w:hAnsi="宋体"/>
          <w:szCs w:val="21"/>
        </w:rPr>
        <w:t xml:space="preserve">开户行：</w:t>
      </w:r>
      <w:r/>
    </w:p>
    <w:p>
      <w:pPr>
        <w:pStyle w:val="978"/>
        <w:spacing w:before="0" w:after="0" w:line="420" w:lineRule="exact"/>
        <w:rPr>
          <w:rFonts w:hint="eastAsia"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78"/>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7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sz w:val="32"/>
          <w:szCs w:val="32"/>
        </w:rPr>
        <w:outlineLvl w:val="0"/>
      </w:pPr>
      <w:r>
        <w:rPr>
          <w:rFonts w:ascii="黑体" w:eastAsia="黑体"/>
          <w:sz w:val="32"/>
          <w:szCs w:val="32"/>
        </w:rPr>
      </w:r>
      <w:r/>
    </w:p>
    <w:p>
      <w:pPr>
        <w:jc w:val="center"/>
        <w:spacing w:line="360" w:lineRule="auto"/>
        <w:rPr>
          <w:rFonts w:ascii="黑体" w:eastAsia="黑体"/>
          <w:sz w:val="32"/>
          <w:szCs w:val="32"/>
        </w:rPr>
        <w:outlineLvl w:val="0"/>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4156"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2158" w:type="dxa"/>
            <w:textDirection w:val="lrTb"/>
            <w:noWrap w:val="false"/>
          </w:tcPr>
          <w:p>
            <w:pPr>
              <w:jc w:val="left"/>
              <w:spacing w:line="360" w:lineRule="auto"/>
              <w:widowControl/>
              <w:rPr>
                <w:rFonts w:hint="eastAsia" w:ascii="宋体" w:hAnsi="宋体" w:cs="宋体"/>
                <w:szCs w:val="21"/>
                <w:lang w:val="zh-CN"/>
              </w:rPr>
            </w:pPr>
            <w:r>
              <w:rPr>
                <w:rFonts w:hint="eastAsia" w:ascii="宋体" w:hAnsi="宋体" w:cs="宋体"/>
                <w:szCs w:val="21"/>
                <w:lang w:val="zh-CN"/>
              </w:rPr>
            </w:r>
            <w:r/>
          </w:p>
        </w:tc>
        <w:tc>
          <w:tcPr>
            <w:tcW w:w="4156"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jc w:val="left"/>
        <w:spacing w:line="360" w:lineRule="auto"/>
        <w:widowControl/>
        <w:rPr>
          <w:rFonts w:ascii="宋体" w:cs="宋体"/>
          <w:szCs w:val="21"/>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cs="宋体"/>
          <w:szCs w:val="21"/>
          <w:lang w:val="zh-CN"/>
        </w:rPr>
        <w:t xml:space="preserve">：</w:t>
      </w:r>
      <w:r>
        <w:rPr>
          <w:rFonts w:hint="eastAsia" w:ascii="宋体" w:hAnsi="宋体"/>
          <w:sz w:val="24"/>
          <w:szCs w:val="24"/>
          <w:lang w:val="zh-CN"/>
        </w:rPr>
        <w:t xml:space="preserve">（</w:t>
      </w:r>
      <w:r>
        <w:rPr>
          <w:rFonts w:hint="eastAsia" w:ascii="宋体" w:hAnsi="宋体"/>
          <w:sz w:val="24"/>
          <w:szCs w:val="24"/>
        </w:rPr>
        <w:t xml:space="preserve">加盖电子公章</w:t>
      </w:r>
      <w:r>
        <w:rPr>
          <w:rFonts w:hint="eastAsia" w:ascii="宋体" w:hAnsi="宋体" w:cs="宋体"/>
          <w:szCs w:val="21"/>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4"/>
      </w:pPr>
      <w:r/>
      <w:r/>
    </w:p>
    <w:p>
      <w:pPr>
        <w:pStyle w:val="729"/>
      </w:pPr>
      <w:r/>
      <w:r/>
    </w:p>
    <w:p>
      <w:pPr>
        <w:pStyle w:val="729"/>
      </w:pPr>
      <w:r/>
      <w:r/>
    </w:p>
    <w:p>
      <w:pPr>
        <w:pStyle w:val="729"/>
      </w:pPr>
      <w:r/>
      <w:r/>
    </w:p>
    <w:p>
      <w:pPr>
        <w:pStyle w:val="729"/>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62"/>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762"/>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1.“投标报价”应包括为完成整个项目所产生的所有费用，招标文件另有规定的除外。</w:t>
      </w:r>
      <w:r/>
    </w:p>
    <w:p>
      <w:pPr>
        <w:pStyle w:val="762"/>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2.《投标分项报价表》中“投标总价”应当与《开标一览表》中“投标总报价”一致。</w:t>
      </w:r>
      <w:r/>
    </w:p>
    <w:p>
      <w:pPr>
        <w:pStyle w:val="762"/>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762"/>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4"/>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pPr>
            <w:r/>
            <w:r/>
          </w:p>
          <w:p>
            <w:pPr>
              <w:pStyle w:val="967"/>
            </w:p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62"/>
        <w:ind w:firstLine="480"/>
        <w:jc w:val="both"/>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762"/>
        <w:ind w:firstLine="480"/>
        <w:jc w:val="both"/>
        <w:spacing w:before="0" w:beforeAutospacing="0" w:after="0" w:afterAutospacing="0" w:line="360" w:lineRule="auto"/>
        <w:rPr>
          <w:rFonts w:hint="eastAsia"/>
        </w:rPr>
      </w:pPr>
      <w:r>
        <w:t xml:space="preserve">备注： </w:t>
      </w:r>
      <w:r/>
    </w:p>
    <w:p>
      <w:pPr>
        <w:pStyle w:val="762"/>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62"/>
        <w:ind w:firstLine="480"/>
        <w:jc w:val="both"/>
        <w:spacing w:before="0" w:beforeAutospacing="0" w:after="0" w:afterAutospacing="0" w:line="360" w:lineRule="auto"/>
        <w:rPr>
          <w:rFonts w:hint="eastAsia"/>
        </w:rPr>
      </w:pPr>
      <w:r>
        <w:rPr>
          <w:rFonts w:hint="eastAsia"/>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62"/>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4"/>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pPr>
            <w:r/>
            <w:r/>
          </w:p>
          <w:p>
            <w:pPr>
              <w:pStyle w:val="967"/>
            </w:p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62"/>
        <w:ind w:firstLine="480"/>
        <w:jc w:val="both"/>
        <w:spacing w:before="0" w:beforeAutospacing="0" w:after="0" w:afterAutospacing="0" w:line="360" w:lineRule="auto"/>
        <w:rPr>
          <w:rFonts w:hint="eastAsia"/>
        </w:rPr>
      </w:pPr>
      <w:r>
        <w:rPr>
          <w:rFonts w:hint="eastAsia"/>
        </w:rPr>
        <w:t xml:space="preserve">备注： </w:t>
      </w:r>
      <w:r/>
    </w:p>
    <w:p>
      <w:pPr>
        <w:pStyle w:val="762"/>
        <w:ind w:firstLine="480"/>
        <w:jc w:val="both"/>
        <w:spacing w:before="0" w:beforeAutospacing="0" w:after="0" w:afterAutospacing="0" w:line="360" w:lineRule="auto"/>
        <w:rPr>
          <w:rFonts w:hint="eastAsia"/>
        </w:rPr>
      </w:pPr>
      <w:r>
        <w:rPr>
          <w:rFonts w:hint="eastAsia"/>
        </w:rPr>
        <w:t xml:space="preserve">1.供应商须对采购文件商务要求中的实质性要求（斜体下划线内容或打“★”内容）做出明确响应，否则视为无效投标。</w:t>
      </w:r>
      <w:r/>
    </w:p>
    <w:p>
      <w:pPr>
        <w:pStyle w:val="762"/>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4"/>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w:t>
      </w:r>
      <w:r>
        <w:rPr>
          <w:rFonts w:hint="eastAsia" w:ascii="宋体" w:hAnsi="宋体"/>
          <w:sz w:val="24"/>
          <w:szCs w:val="24"/>
        </w:rPr>
        <w:t xml:space="preserve">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i/>
          <w:sz w:val="24"/>
          <w:szCs w:val="24"/>
        </w:rPr>
      </w:pPr>
      <w:r>
        <w:rPr>
          <w:rFonts w:hint="eastAsia" w:ascii="宋体" w:hAnsi="宋体"/>
          <w:sz w:val="24"/>
          <w:szCs w:val="24"/>
        </w:rPr>
        <w:t xml:space="preserve">2.（标的名称）属于行业（采购文件中明确的所属行业）；制造商为（企业名称），从业人员人，营业收入为万元，资产总额为万元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67"/>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36" w:lineRule="auto"/>
        <w:widowControl/>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w:t>
      </w:r>
      <w:r>
        <w:rPr>
          <w:rFonts w:hint="eastAsia" w:ascii="宋体" w:hAnsi="宋体"/>
          <w:sz w:val="24"/>
          <w:szCs w:val="24"/>
        </w:rPr>
        <w:t xml:space="preserve">微企业</w:t>
      </w:r>
      <w:r>
        <w:rPr>
          <w:rFonts w:hint="eastAsia" w:ascii="宋体" w:hAnsi="宋体"/>
          <w:sz w:val="24"/>
          <w:szCs w:val="24"/>
        </w:rPr>
        <w:t xml:space="preserve">价格扣除政策。项目清单中列示的所有货物，投标人须在声明函中逐项列示并明确制造商的企业类型，如有缺失将按“不提供声明函”处理。此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成交结果同时公告，接受社会监督。4.货物采购项目中，货物的制造商应当为中小企业，不对其中涉及的服务的承接商、工程的承建商</w:t>
      </w:r>
      <w:r>
        <w:rPr>
          <w:rFonts w:hint="eastAsia" w:ascii="宋体" w:hAnsi="宋体"/>
          <w:sz w:val="24"/>
          <w:szCs w:val="24"/>
        </w:rPr>
        <w:t xml:space="preserve">作出</w:t>
      </w:r>
      <w:r>
        <w:rPr>
          <w:rFonts w:hint="eastAsia" w:ascii="宋体" w:hAnsi="宋体"/>
          <w:sz w:val="24"/>
          <w:szCs w:val="24"/>
        </w:rPr>
        <w:t xml:space="preserve">要求。</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w:t>
      </w:r>
      <w:r>
        <w:rPr>
          <w:rFonts w:hint="eastAsia" w:ascii="宋体" w:hAnsi="宋体"/>
          <w:sz w:val="24"/>
          <w:szCs w:val="21"/>
        </w:rPr>
        <w:t xml:space="preserve">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67"/>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04"/>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4"/>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p>
    <w:p>
      <w:pPr>
        <w:ind w:firstLine="528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967"/>
        <w:rPr>
          <w:rFonts w:hint="eastAsia" w:ascii="宋体" w:hAnsi="宋体" w:eastAsia="宋体" w:cs="Times New Roman"/>
          <w:sz w:val="24"/>
        </w:rPr>
      </w:pPr>
      <w:r>
        <w:rPr>
          <w:rFonts w:hint="eastAsia" w:ascii="宋体" w:hAnsi="宋体" w:eastAsia="宋体" w:cs="Times New Roman"/>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24"/>
      </w:pPr>
      <w:r/>
      <w:r/>
    </w:p>
    <w:p>
      <w:pPr>
        <w:pStyle w:val="729"/>
      </w:pPr>
      <w:r/>
      <w:bookmarkEnd w:id="193"/>
      <w:r/>
      <w:bookmarkEnd w:id="194"/>
      <w:r/>
      <w:bookmarkEnd w:id="204"/>
      <w:r/>
      <w:r/>
    </w:p>
    <w:p>
      <w:pPr>
        <w:pStyle w:val="729"/>
      </w:pPr>
      <w:r/>
      <w:r/>
    </w:p>
    <w:p>
      <w:pPr>
        <w:pStyle w:val="729"/>
      </w:p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授权代表：联系电话：</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p>
    <w:p>
      <w:pPr>
        <w:spacing w:line="360" w:lineRule="auto"/>
        <w:rPr>
          <w:rFonts w:hint="eastAsia" w:ascii="宋体" w:hAnsi="宋体" w:cs="仿宋"/>
          <w:sz w:val="24"/>
          <w:szCs w:val="24"/>
        </w:rPr>
      </w:pPr>
      <w:r>
        <w:rPr>
          <w:rFonts w:hint="eastAsia" w:ascii="宋体" w:hAnsi="宋体" w:cs="仿宋"/>
          <w:sz w:val="24"/>
          <w:szCs w:val="24"/>
        </w:rPr>
        <w:t xml:space="preserve">项目编号：分包号：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pStyle w:val="724"/>
      </w:pPr>
      <w:r/>
      <w:r/>
    </w:p>
    <w:p>
      <w:pPr>
        <w:pStyle w:val="729"/>
      </w:p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w:t>
      </w:r>
      <w:r>
        <w:rPr>
          <w:rFonts w:hint="eastAsia" w:ascii="宋体" w:hAnsi="宋体" w:cs="仿宋"/>
          <w:sz w:val="24"/>
          <w:szCs w:val="24"/>
        </w:rPr>
        <w:t xml:space="preserve">商法定</w:t>
      </w:r>
      <w:r>
        <w:rPr>
          <w:rFonts w:hint="eastAsia" w:ascii="宋体" w:hAnsi="宋体" w:cs="仿宋"/>
          <w:sz w:val="24"/>
          <w:szCs w:val="24"/>
        </w:rPr>
        <w:t xml:space="preserve">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w:t>
      </w:r>
      <w:r>
        <w:rPr>
          <w:rFonts w:hint="eastAsia" w:ascii="宋体" w:hAnsi="宋体" w:cs="仿宋"/>
          <w:sz w:val="24"/>
          <w:szCs w:val="24"/>
        </w:rPr>
        <w:t xml:space="preserve">的，《质疑函》应由法定代表人、主要负责人，或者其授权代表签字或者签章，并加盖公章。</w:t>
      </w:r>
      <w:r/>
    </w:p>
    <w:p>
      <w:pPr>
        <w:ind w:firstLine="480"/>
        <w:spacing w:line="480" w:lineRule="exact"/>
        <w:rPr>
          <w:rFonts w:hint="eastAsia"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71"/>
        <w:rFonts w:hint="eastAsia" w:ascii="宋体" w:hAnsi="宋体"/>
      </w:rPr>
      <w:framePr w:wrap="around" w:vAnchor="text" w:hAnchor="margin" w:xAlign="center" w:y="1"/>
    </w:pPr>
    <w:r>
      <w:rPr>
        <w:rFonts w:ascii="宋体" w:hAnsi="宋体"/>
      </w:rPr>
      <w:fldChar w:fldCharType="begin"/>
    </w:r>
    <w:r>
      <w:rPr>
        <w:rStyle w:val="771"/>
        <w:rFonts w:ascii="宋体" w:hAnsi="宋体"/>
      </w:rPr>
      <w:instrText xml:space="preserve">PAGE  </w:instrText>
    </w:r>
    <w:r>
      <w:rPr>
        <w:rFonts w:ascii="宋体" w:hAnsi="宋体"/>
      </w:rPr>
      <w:fldChar w:fldCharType="separate"/>
    </w:r>
    <w:r>
      <w:rPr>
        <w:rStyle w:val="771"/>
        <w:rFonts w:ascii="宋体" w:hAnsi="宋体"/>
      </w:rPr>
      <w:t xml:space="preserve">24</w:t>
    </w:r>
    <w:r>
      <w:rPr>
        <w:rFonts w:ascii="宋体" w:hAnsi="宋体"/>
      </w:rPr>
      <w:fldChar w:fldCharType="end"/>
    </w:r>
    <w:r/>
  </w:p>
  <w:p>
    <w:pPr>
      <w:pStyle w:val="74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582" w:hanging="1440"/>
        <w:tabs>
          <w:tab w:val="left" w:pos="1582" w:leader="none"/>
        </w:tabs>
      </w:pPr>
      <w:rPr>
        <w:rFonts w:hint="eastAsia" w:ascii="黑体" w:eastAsia="黑体"/>
        <w:b w:val="0"/>
        <w:sz w:val="36"/>
      </w:rPr>
    </w:lvl>
    <w:lvl w:ilvl="1">
      <w:start w:val="1"/>
      <w:numFmt w:val="bullet"/>
      <w:isLgl w:val="false"/>
      <w:suff w:val="tab"/>
      <w:lvlText w:val="o"/>
      <w:lvlJc w:val="left"/>
      <w:pPr>
        <w:ind w:left="1582" w:hanging="360"/>
      </w:pPr>
      <w:rPr>
        <w:rFonts w:ascii="Courier New" w:hAnsi="Courier New" w:eastAsia="Courier New" w:cs="Courier New"/>
      </w:rPr>
    </w:lvl>
    <w:lvl w:ilvl="2">
      <w:start w:val="1"/>
      <w:numFmt w:val="bullet"/>
      <w:isLgl w:val="false"/>
      <w:suff w:val="tab"/>
      <w:lvlText w:val="§"/>
      <w:lvlJc w:val="left"/>
      <w:pPr>
        <w:ind w:left="2302" w:hanging="360"/>
      </w:pPr>
      <w:rPr>
        <w:rFonts w:ascii="Wingdings" w:hAnsi="Wingdings" w:eastAsia="Wingdings" w:cs="Wingdings"/>
      </w:rPr>
    </w:lvl>
    <w:lvl w:ilvl="3">
      <w:start w:val="1"/>
      <w:numFmt w:val="bullet"/>
      <w:isLgl w:val="false"/>
      <w:suff w:val="tab"/>
      <w:lvlText w:val="·"/>
      <w:lvlJc w:val="left"/>
      <w:pPr>
        <w:ind w:left="3022" w:hanging="360"/>
      </w:pPr>
      <w:rPr>
        <w:rFonts w:ascii="Symbol" w:hAnsi="Symbol" w:eastAsia="Symbol" w:cs="Symbol"/>
      </w:rPr>
    </w:lvl>
    <w:lvl w:ilvl="4">
      <w:start w:val="1"/>
      <w:numFmt w:val="bullet"/>
      <w:isLgl w:val="false"/>
      <w:suff w:val="tab"/>
      <w:lvlText w:val="o"/>
      <w:lvlJc w:val="left"/>
      <w:pPr>
        <w:ind w:left="3742" w:hanging="360"/>
      </w:pPr>
      <w:rPr>
        <w:rFonts w:ascii="Courier New" w:hAnsi="Courier New" w:eastAsia="Courier New" w:cs="Courier New"/>
      </w:rPr>
    </w:lvl>
    <w:lvl w:ilvl="5">
      <w:start w:val="1"/>
      <w:numFmt w:val="bullet"/>
      <w:isLgl w:val="false"/>
      <w:suff w:val="tab"/>
      <w:lvlText w:val="§"/>
      <w:lvlJc w:val="left"/>
      <w:pPr>
        <w:ind w:left="4462" w:hanging="360"/>
      </w:pPr>
      <w:rPr>
        <w:rFonts w:ascii="Wingdings" w:hAnsi="Wingdings" w:eastAsia="Wingdings" w:cs="Wingdings"/>
      </w:rPr>
    </w:lvl>
    <w:lvl w:ilvl="6">
      <w:start w:val="1"/>
      <w:numFmt w:val="bullet"/>
      <w:isLgl w:val="false"/>
      <w:suff w:val="tab"/>
      <w:lvlText w:val="·"/>
      <w:lvlJc w:val="left"/>
      <w:pPr>
        <w:ind w:left="5182" w:hanging="360"/>
      </w:pPr>
      <w:rPr>
        <w:rFonts w:ascii="Symbol" w:hAnsi="Symbol" w:eastAsia="Symbol" w:cs="Symbol"/>
      </w:rPr>
    </w:lvl>
    <w:lvl w:ilvl="7">
      <w:start w:val="1"/>
      <w:numFmt w:val="bullet"/>
      <w:isLgl w:val="false"/>
      <w:suff w:val="tab"/>
      <w:lvlText w:val="o"/>
      <w:lvlJc w:val="left"/>
      <w:pPr>
        <w:ind w:left="5902" w:hanging="360"/>
      </w:pPr>
      <w:rPr>
        <w:rFonts w:ascii="Courier New" w:hAnsi="Courier New" w:eastAsia="Courier New" w:cs="Courier New"/>
      </w:rPr>
    </w:lvl>
    <w:lvl w:ilvl="8">
      <w:start w:val="1"/>
      <w:numFmt w:val="bullet"/>
      <w:isLgl w:val="false"/>
      <w:suff w:val="tab"/>
      <w:lvlText w:val="§"/>
      <w:lvlJc w:val="left"/>
      <w:pPr>
        <w:ind w:left="6622"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abstractNum w:abstractNumId="2">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next w:val="723"/>
    <w:qFormat/>
    <w:pPr>
      <w:jc w:val="both"/>
      <w:widowControl w:val="off"/>
    </w:pPr>
    <w:rPr>
      <w:sz w:val="21"/>
      <w:szCs w:val="22"/>
    </w:rPr>
  </w:style>
  <w:style w:type="paragraph" w:styleId="711">
    <w:name w:val="Heading 1"/>
    <w:basedOn w:val="710"/>
    <w:next w:val="710"/>
    <w:link w:val="930"/>
    <w:qFormat/>
    <w:pPr>
      <w:jc w:val="center"/>
      <w:keepNext/>
      <w:outlineLvl w:val="0"/>
    </w:pPr>
    <w:rPr>
      <w:rFonts w:ascii="楷体_GB2312" w:eastAsia="楷体_GB2312"/>
      <w:sz w:val="28"/>
      <w:szCs w:val="28"/>
    </w:rPr>
  </w:style>
  <w:style w:type="paragraph" w:styleId="712">
    <w:name w:val="Heading 2"/>
    <w:basedOn w:val="710"/>
    <w:next w:val="730"/>
    <w:link w:val="931"/>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30"/>
    <w:link w:val="933"/>
    <w:qFormat/>
    <w:pPr>
      <w:keepLines/>
      <w:keepNext/>
      <w:spacing w:before="260" w:after="260" w:line="416" w:lineRule="auto"/>
      <w:outlineLvl w:val="2"/>
    </w:pPr>
    <w:rPr>
      <w:b/>
      <w:bCs/>
      <w:sz w:val="32"/>
      <w:szCs w:val="32"/>
    </w:rPr>
  </w:style>
  <w:style w:type="paragraph" w:styleId="714">
    <w:name w:val="Heading 4"/>
    <w:basedOn w:val="710"/>
    <w:next w:val="730"/>
    <w:link w:val="934"/>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30"/>
    <w:link w:val="935"/>
    <w:qFormat/>
    <w:pPr>
      <w:keepNext/>
      <w:outlineLvl w:val="4"/>
    </w:pPr>
    <w:rPr>
      <w:rFonts w:ascii="宋体"/>
      <w:color w:val="000000"/>
      <w:sz w:val="28"/>
      <w:szCs w:val="28"/>
    </w:rPr>
  </w:style>
  <w:style w:type="paragraph" w:styleId="716">
    <w:name w:val="Heading 6"/>
    <w:basedOn w:val="710"/>
    <w:next w:val="710"/>
    <w:link w:val="936"/>
    <w:qFormat/>
    <w:pPr>
      <w:numPr>
        <w:ilvl w:val="5"/>
        <w:numId w:val="1"/>
      </w:num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link w:val="937"/>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link w:val="938"/>
    <w:qFormat/>
    <w:pPr>
      <w:numPr>
        <w:ilvl w:val="7"/>
        <w:numId w:val="1"/>
      </w:numPr>
      <w:keepLines/>
      <w:keepNext/>
      <w:spacing w:before="240" w:after="64" w:line="320" w:lineRule="auto"/>
      <w:outlineLvl w:val="7"/>
    </w:pPr>
    <w:rPr>
      <w:rFonts w:ascii="Arial" w:hAnsi="Arial" w:eastAsia="黑体"/>
      <w:sz w:val="24"/>
      <w:szCs w:val="24"/>
    </w:rPr>
  </w:style>
  <w:style w:type="paragraph" w:styleId="719">
    <w:name w:val="Heading 9"/>
    <w:basedOn w:val="710"/>
    <w:next w:val="710"/>
    <w:link w:val="939"/>
    <w:qFormat/>
    <w:pPr>
      <w:numPr>
        <w:ilvl w:val="8"/>
        <w:numId w:val="1"/>
      </w:numPr>
      <w:keepLines/>
      <w:keepNext/>
      <w:spacing w:before="240" w:after="64" w:line="320" w:lineRule="auto"/>
      <w:outlineLvl w:val="8"/>
    </w:pPr>
    <w:rPr>
      <w:rFonts w:ascii="Arial" w:hAnsi="Arial" w:eastAsia="黑体"/>
      <w:szCs w:val="21"/>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customStyle="1">
    <w:name w:val="正文首行缩进 21"/>
    <w:basedOn w:val="724"/>
    <w:next w:val="710"/>
    <w:link w:val="946"/>
    <w:qFormat/>
    <w:pPr>
      <w:ind w:left="0" w:firstLine="420"/>
      <w:spacing w:after="0" w:line="360" w:lineRule="auto"/>
    </w:pPr>
    <w:rPr>
      <w:rFonts w:ascii="宋体" w:hAnsi="宋体"/>
      <w:szCs w:val="20"/>
    </w:rPr>
  </w:style>
  <w:style w:type="paragraph" w:styleId="724" w:customStyle="1">
    <w:name w:val="正文文本缩进11"/>
    <w:basedOn w:val="725"/>
    <w:next w:val="729"/>
    <w:unhideWhenUsed/>
    <w:qFormat/>
    <w:pPr>
      <w:ind w:left="420"/>
      <w:spacing w:after="120"/>
    </w:pPr>
  </w:style>
  <w:style w:type="paragraph" w:styleId="725" w:customStyle="1">
    <w:name w:val="正文112"/>
    <w:next w:val="726"/>
    <w:qFormat/>
    <w:pPr>
      <w:jc w:val="both"/>
      <w:widowControl w:val="off"/>
    </w:pPr>
    <w:rPr>
      <w:sz w:val="21"/>
      <w:szCs w:val="24"/>
    </w:rPr>
  </w:style>
  <w:style w:type="paragraph" w:styleId="726" w:customStyle="1">
    <w:name w:val="正文首行缩进1"/>
    <w:basedOn w:val="727"/>
    <w:qFormat/>
    <w:pPr>
      <w:ind w:firstLine="200"/>
      <w:spacing w:line="360" w:lineRule="auto"/>
    </w:pPr>
    <w:rPr>
      <w:rFonts w:ascii="仿宋_GB2312" w:hAnsi="Times New Roman" w:eastAsia="仿宋_GB2312"/>
      <w:sz w:val="30"/>
      <w:szCs w:val="30"/>
    </w:rPr>
  </w:style>
  <w:style w:type="paragraph" w:styleId="727" w:customStyle="1">
    <w:name w:val="正文文本1"/>
    <w:basedOn w:val="728"/>
    <w:next w:val="710"/>
    <w:semiHidden/>
    <w:qFormat/>
    <w:rPr>
      <w:rFonts w:ascii="Arial" w:hAnsi="Arial" w:eastAsia="Arial" w:cs="Arial"/>
      <w:szCs w:val="21"/>
      <w:lang w:eastAsia="en-US"/>
    </w:rPr>
  </w:style>
  <w:style w:type="paragraph" w:styleId="728" w:customStyle="1">
    <w:name w:val="正文1"/>
    <w:basedOn w:val="710"/>
    <w:next w:val="727"/>
    <w:qFormat/>
    <w:pPr>
      <w:jc w:val="left"/>
      <w:spacing w:line="360" w:lineRule="atLeast"/>
    </w:pPr>
    <w:rPr>
      <w:rFonts w:ascii="宋体" w:hAnsiTheme="minorHAnsi" w:eastAsiaTheme="minorEastAsia" w:cstheme="minorBidi"/>
      <w:sz w:val="24"/>
      <w:szCs w:val="20"/>
    </w:rPr>
  </w:style>
  <w:style w:type="paragraph" w:styleId="729" w:customStyle="1">
    <w:name w:val="寄信人地址1"/>
    <w:basedOn w:val="710"/>
    <w:qFormat/>
    <w:rPr>
      <w:rFonts w:ascii="Arial" w:hAnsi="Arial" w:cs="宋体"/>
      <w:szCs w:val="24"/>
    </w:rPr>
  </w:style>
  <w:style w:type="paragraph" w:styleId="730">
    <w:name w:val="Normal Indent"/>
    <w:basedOn w:val="710"/>
    <w:link w:val="932"/>
    <w:qFormat/>
    <w:pPr>
      <w:ind w:firstLine="420"/>
    </w:pPr>
    <w:rPr>
      <w:szCs w:val="21"/>
    </w:rPr>
  </w:style>
  <w:style w:type="paragraph" w:styleId="731">
    <w:name w:val="List 3"/>
    <w:basedOn w:val="710"/>
    <w:qFormat/>
    <w:pPr>
      <w:ind w:left="100" w:hanging="200"/>
    </w:pPr>
    <w:rPr>
      <w:szCs w:val="21"/>
    </w:rPr>
  </w:style>
  <w:style w:type="paragraph" w:styleId="732">
    <w:name w:val="toc 7"/>
    <w:basedOn w:val="710"/>
    <w:next w:val="710"/>
    <w:uiPriority w:val="39"/>
    <w:unhideWhenUsed/>
    <w:qFormat/>
    <w:pPr>
      <w:ind w:left="1701"/>
      <w:spacing w:after="57"/>
    </w:pPr>
  </w:style>
  <w:style w:type="paragraph" w:styleId="733">
    <w:name w:val="Caption"/>
    <w:basedOn w:val="710"/>
    <w:next w:val="710"/>
    <w:uiPriority w:val="35"/>
    <w:semiHidden/>
    <w:unhideWhenUsed/>
    <w:qFormat/>
    <w:pPr>
      <w:spacing w:line="276" w:lineRule="auto"/>
    </w:pPr>
    <w:rPr>
      <w:b/>
      <w:bCs/>
      <w:color w:val="4f81bd" w:themeColor="accent1"/>
      <w:sz w:val="18"/>
      <w:szCs w:val="18"/>
    </w:rPr>
  </w:style>
  <w:style w:type="paragraph" w:styleId="734">
    <w:name w:val="Document Map"/>
    <w:basedOn w:val="710"/>
    <w:link w:val="941"/>
    <w:semiHidden/>
    <w:qFormat/>
    <w:pPr>
      <w:shd w:val="clear" w:color="auto" w:fill="000080"/>
    </w:pPr>
    <w:rPr>
      <w:szCs w:val="21"/>
    </w:rPr>
  </w:style>
  <w:style w:type="paragraph" w:styleId="735">
    <w:name w:val="annotation text"/>
    <w:basedOn w:val="710"/>
    <w:link w:val="942"/>
    <w:unhideWhenUsed/>
    <w:qFormat/>
    <w:pPr>
      <w:jc w:val="left"/>
    </w:pPr>
  </w:style>
  <w:style w:type="paragraph" w:styleId="736">
    <w:name w:val="Body Text 3"/>
    <w:basedOn w:val="710"/>
    <w:link w:val="943"/>
    <w:qFormat/>
    <w:rPr>
      <w:rFonts w:ascii="仿宋_GB2312" w:hAnsi="Arial" w:eastAsia="仿宋_GB2312"/>
      <w:sz w:val="32"/>
      <w:szCs w:val="32"/>
    </w:rPr>
  </w:style>
  <w:style w:type="paragraph" w:styleId="737">
    <w:name w:val="Body Text"/>
    <w:basedOn w:val="710"/>
    <w:link w:val="944"/>
    <w:qFormat/>
    <w:rPr>
      <w:rFonts w:ascii="楷体_GB2312" w:hAnsi="Arial" w:eastAsia="楷体_GB2312"/>
      <w:sz w:val="28"/>
      <w:szCs w:val="28"/>
    </w:rPr>
  </w:style>
  <w:style w:type="paragraph" w:styleId="738">
    <w:name w:val="Body Text Indent"/>
    <w:basedOn w:val="710"/>
    <w:next w:val="723"/>
    <w:link w:val="945"/>
    <w:unhideWhenUsed/>
    <w:qFormat/>
    <w:pPr>
      <w:ind w:left="420"/>
      <w:spacing w:after="120"/>
    </w:pPr>
  </w:style>
  <w:style w:type="paragraph" w:styleId="739">
    <w:name w:val="List 2"/>
    <w:basedOn w:val="710"/>
    <w:qFormat/>
    <w:pPr>
      <w:ind w:left="100" w:hanging="200"/>
    </w:pPr>
    <w:rPr>
      <w:szCs w:val="21"/>
    </w:rPr>
  </w:style>
  <w:style w:type="paragraph" w:styleId="740">
    <w:name w:val="toc 5"/>
    <w:basedOn w:val="710"/>
    <w:next w:val="710"/>
    <w:uiPriority w:val="39"/>
    <w:unhideWhenUsed/>
    <w:qFormat/>
    <w:pPr>
      <w:ind w:left="1134"/>
      <w:spacing w:after="57"/>
    </w:pPr>
  </w:style>
  <w:style w:type="paragraph" w:styleId="741">
    <w:name w:val="toc 3"/>
    <w:basedOn w:val="710"/>
    <w:next w:val="710"/>
    <w:uiPriority w:val="39"/>
    <w:unhideWhenUsed/>
    <w:qFormat/>
    <w:pPr>
      <w:ind w:left="567"/>
      <w:spacing w:after="57"/>
    </w:pPr>
  </w:style>
  <w:style w:type="paragraph" w:styleId="742">
    <w:name w:val="Plain Text"/>
    <w:basedOn w:val="710"/>
    <w:link w:val="949"/>
    <w:qFormat/>
    <w:rPr>
      <w:rFonts w:ascii="宋体" w:hAnsi="Courier New" w:cs="Courier New"/>
      <w:szCs w:val="21"/>
    </w:rPr>
  </w:style>
  <w:style w:type="paragraph" w:styleId="743">
    <w:name w:val="toc 8"/>
    <w:basedOn w:val="710"/>
    <w:next w:val="710"/>
    <w:uiPriority w:val="39"/>
    <w:unhideWhenUsed/>
    <w:qFormat/>
    <w:pPr>
      <w:ind w:left="1984"/>
      <w:spacing w:after="57"/>
    </w:pPr>
  </w:style>
  <w:style w:type="paragraph" w:styleId="744">
    <w:name w:val="Date"/>
    <w:basedOn w:val="710"/>
    <w:next w:val="710"/>
    <w:link w:val="951"/>
    <w:qFormat/>
    <w:rPr>
      <w:sz w:val="24"/>
      <w:szCs w:val="24"/>
    </w:rPr>
  </w:style>
  <w:style w:type="paragraph" w:styleId="745">
    <w:name w:val="Body Text Indent 2"/>
    <w:basedOn w:val="710"/>
    <w:link w:val="952"/>
    <w:qFormat/>
    <w:pPr>
      <w:ind w:left="630" w:firstLine="645"/>
    </w:pPr>
    <w:rPr>
      <w:rFonts w:ascii="Arial" w:hAnsi="Arial" w:eastAsia="仿宋_GB2312" w:cs="Arial"/>
      <w:sz w:val="32"/>
      <w:szCs w:val="32"/>
    </w:rPr>
  </w:style>
  <w:style w:type="paragraph" w:styleId="746">
    <w:name w:val="endnote text"/>
    <w:basedOn w:val="710"/>
    <w:link w:val="928"/>
    <w:uiPriority w:val="99"/>
    <w:semiHidden/>
    <w:unhideWhenUsed/>
    <w:qFormat/>
    <w:rPr>
      <w:sz w:val="20"/>
    </w:rPr>
  </w:style>
  <w:style w:type="paragraph" w:styleId="747">
    <w:name w:val="Balloon Text"/>
    <w:basedOn w:val="710"/>
    <w:link w:val="953"/>
    <w:semiHidden/>
    <w:qFormat/>
    <w:rPr>
      <w:sz w:val="18"/>
      <w:szCs w:val="18"/>
    </w:rPr>
  </w:style>
  <w:style w:type="paragraph" w:styleId="748">
    <w:name w:val="Footer"/>
    <w:basedOn w:val="710"/>
    <w:link w:val="954"/>
    <w:qFormat/>
    <w:pPr>
      <w:jc w:val="left"/>
      <w:tabs>
        <w:tab w:val="center" w:pos="4153" w:leader="none"/>
        <w:tab w:val="right" w:pos="8306" w:leader="none"/>
      </w:tabs>
    </w:pPr>
    <w:rPr>
      <w:sz w:val="18"/>
      <w:szCs w:val="18"/>
    </w:rPr>
  </w:style>
  <w:style w:type="paragraph" w:styleId="749">
    <w:name w:val="envelope return"/>
    <w:basedOn w:val="710"/>
    <w:qFormat/>
    <w:rPr>
      <w:rFonts w:ascii="Arial" w:hAnsi="Arial" w:cs="宋体"/>
    </w:rPr>
  </w:style>
  <w:style w:type="paragraph" w:styleId="750">
    <w:name w:val="Header"/>
    <w:basedOn w:val="710"/>
    <w:link w:val="955"/>
    <w:qFormat/>
    <w:pPr>
      <w:jc w:val="center"/>
      <w:tabs>
        <w:tab w:val="center" w:pos="4153" w:leader="none"/>
        <w:tab w:val="right" w:pos="8306" w:leader="none"/>
      </w:tabs>
      <w:pBdr>
        <w:bottom w:val="single" w:color="000000" w:sz="6" w:space="1"/>
      </w:pBdr>
    </w:pPr>
    <w:rPr>
      <w:sz w:val="18"/>
      <w:szCs w:val="18"/>
    </w:rPr>
  </w:style>
  <w:style w:type="paragraph" w:styleId="751">
    <w:name w:val="toc 1"/>
    <w:basedOn w:val="710"/>
    <w:next w:val="710"/>
    <w:uiPriority w:val="39"/>
    <w:unhideWhenUsed/>
    <w:qFormat/>
    <w:pPr>
      <w:spacing w:after="57"/>
    </w:pPr>
  </w:style>
  <w:style w:type="paragraph" w:styleId="752">
    <w:name w:val="toc 4"/>
    <w:basedOn w:val="710"/>
    <w:next w:val="710"/>
    <w:uiPriority w:val="39"/>
    <w:unhideWhenUsed/>
    <w:qFormat/>
    <w:pPr>
      <w:ind w:left="850"/>
      <w:spacing w:after="57"/>
    </w:pPr>
  </w:style>
  <w:style w:type="paragraph" w:styleId="753">
    <w:name w:val="Subtitle"/>
    <w:basedOn w:val="710"/>
    <w:next w:val="710"/>
    <w:link w:val="794"/>
    <w:uiPriority w:val="11"/>
    <w:qFormat/>
    <w:pPr>
      <w:spacing w:before="200" w:after="200"/>
    </w:pPr>
    <w:rPr>
      <w:sz w:val="24"/>
      <w:szCs w:val="24"/>
    </w:rPr>
  </w:style>
  <w:style w:type="paragraph" w:styleId="754">
    <w:name w:val="List"/>
    <w:basedOn w:val="710"/>
    <w:qFormat/>
    <w:pPr>
      <w:ind w:left="200" w:hanging="200"/>
    </w:pPr>
    <w:rPr>
      <w:szCs w:val="21"/>
    </w:rPr>
  </w:style>
  <w:style w:type="paragraph" w:styleId="755">
    <w:name w:val="footnote text"/>
    <w:basedOn w:val="710"/>
    <w:link w:val="927"/>
    <w:uiPriority w:val="99"/>
    <w:semiHidden/>
    <w:unhideWhenUsed/>
    <w:qFormat/>
    <w:pPr>
      <w:spacing w:after="40"/>
    </w:pPr>
    <w:rPr>
      <w:sz w:val="18"/>
    </w:rPr>
  </w:style>
  <w:style w:type="paragraph" w:styleId="756">
    <w:name w:val="toc 6"/>
    <w:basedOn w:val="710"/>
    <w:next w:val="710"/>
    <w:uiPriority w:val="39"/>
    <w:unhideWhenUsed/>
    <w:qFormat/>
    <w:pPr>
      <w:ind w:left="1417"/>
      <w:spacing w:after="57"/>
    </w:pPr>
  </w:style>
  <w:style w:type="paragraph" w:styleId="757">
    <w:name w:val="Body Text Indent 3"/>
    <w:basedOn w:val="710"/>
    <w:link w:val="959"/>
    <w:qFormat/>
    <w:pPr>
      <w:ind w:left="645" w:firstLine="645"/>
    </w:pPr>
    <w:rPr>
      <w:rFonts w:ascii="Arial" w:hAnsi="Arial" w:eastAsia="仿宋_GB2312" w:cs="Arial"/>
      <w:color w:val="ffff00"/>
      <w:sz w:val="32"/>
      <w:szCs w:val="32"/>
    </w:rPr>
  </w:style>
  <w:style w:type="paragraph" w:styleId="758">
    <w:name w:val="table of figures"/>
    <w:basedOn w:val="710"/>
    <w:next w:val="710"/>
    <w:semiHidden/>
    <w:qFormat/>
    <w:pPr>
      <w:ind w:left="840" w:hanging="420"/>
    </w:pPr>
    <w:rPr>
      <w:szCs w:val="21"/>
    </w:rPr>
  </w:style>
  <w:style w:type="paragraph" w:styleId="759">
    <w:name w:val="toc 2"/>
    <w:basedOn w:val="710"/>
    <w:next w:val="710"/>
    <w:uiPriority w:val="39"/>
    <w:unhideWhenUsed/>
    <w:qFormat/>
    <w:pPr>
      <w:ind w:left="283"/>
      <w:spacing w:after="57"/>
    </w:pPr>
  </w:style>
  <w:style w:type="paragraph" w:styleId="760">
    <w:name w:val="toc 9"/>
    <w:basedOn w:val="710"/>
    <w:next w:val="710"/>
    <w:uiPriority w:val="39"/>
    <w:unhideWhenUsed/>
    <w:qFormat/>
    <w:pPr>
      <w:ind w:left="2268"/>
      <w:spacing w:after="57"/>
    </w:pPr>
  </w:style>
  <w:style w:type="paragraph" w:styleId="761">
    <w:name w:val="Body Text 2"/>
    <w:basedOn w:val="710"/>
    <w:link w:val="962"/>
    <w:qFormat/>
    <w:pPr>
      <w:jc w:val="center"/>
      <w:widowControl/>
    </w:pPr>
    <w:rPr>
      <w:rFonts w:ascii="楷体_GB2312" w:eastAsia="楷体_GB2312"/>
      <w:sz w:val="28"/>
      <w:szCs w:val="28"/>
    </w:rPr>
  </w:style>
  <w:style w:type="paragraph" w:styleId="762">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63">
    <w:name w:val="index 1"/>
    <w:basedOn w:val="710"/>
    <w:next w:val="710"/>
    <w:semiHidden/>
    <w:qFormat/>
    <w:pPr>
      <w:spacing w:line="240" w:lineRule="atLeast"/>
    </w:pPr>
    <w:rPr>
      <w:b/>
      <w:bCs/>
      <w:szCs w:val="21"/>
    </w:rPr>
  </w:style>
  <w:style w:type="paragraph" w:styleId="764">
    <w:name w:val="Title"/>
    <w:basedOn w:val="710"/>
    <w:next w:val="710"/>
    <w:link w:val="793"/>
    <w:uiPriority w:val="10"/>
    <w:qFormat/>
    <w:pPr>
      <w:contextualSpacing/>
      <w:spacing w:before="300" w:after="200"/>
    </w:pPr>
    <w:rPr>
      <w:sz w:val="48"/>
      <w:szCs w:val="48"/>
    </w:rPr>
  </w:style>
  <w:style w:type="paragraph" w:styleId="765">
    <w:name w:val="annotation subject"/>
    <w:basedOn w:val="735"/>
    <w:next w:val="735"/>
    <w:link w:val="963"/>
    <w:semiHidden/>
    <w:qFormat/>
    <w:rPr>
      <w:b/>
      <w:bCs/>
      <w:szCs w:val="21"/>
    </w:rPr>
  </w:style>
  <w:style w:type="paragraph" w:styleId="766">
    <w:name w:val="Body Text First Indent 2"/>
    <w:basedOn w:val="767"/>
    <w:qFormat/>
    <w:pPr>
      <w:ind w:left="0" w:firstLine="420"/>
      <w:spacing w:after="0" w:line="360" w:lineRule="auto"/>
    </w:pPr>
    <w:rPr>
      <w:rFonts w:ascii="宋体" w:hAnsi="宋体"/>
      <w:sz w:val="20"/>
      <w:szCs w:val="20"/>
      <w:lang w:eastAsia="en-US"/>
    </w:rPr>
  </w:style>
  <w:style w:type="paragraph" w:styleId="767" w:customStyle="1">
    <w:name w:val="正文文本缩进1"/>
    <w:basedOn w:val="710"/>
    <w:next w:val="723"/>
    <w:unhideWhenUsed/>
    <w:qFormat/>
    <w:pPr>
      <w:ind w:left="420"/>
      <w:spacing w:after="120"/>
    </w:pPr>
  </w:style>
  <w:style w:type="table" w:styleId="768">
    <w:name w:val="Table Grid"/>
    <w:basedOn w:val="72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qFormat/>
    <w:rPr>
      <w:b/>
      <w:bCs/>
    </w:rPr>
  </w:style>
  <w:style w:type="character" w:styleId="770">
    <w:name w:val="endnote reference"/>
    <w:uiPriority w:val="99"/>
    <w:semiHidden/>
    <w:unhideWhenUsed/>
    <w:qFormat/>
    <w:rPr>
      <w:vertAlign w:val="superscript"/>
    </w:rPr>
  </w:style>
  <w:style w:type="character" w:styleId="771">
    <w:name w:val="page number"/>
    <w:qFormat/>
  </w:style>
  <w:style w:type="character" w:styleId="772">
    <w:name w:val="Hyperlink"/>
    <w:qFormat/>
    <w:rPr>
      <w:color w:val="0000ff"/>
      <w:u w:val="single"/>
    </w:rPr>
  </w:style>
  <w:style w:type="character" w:styleId="773">
    <w:name w:val="annotation reference"/>
    <w:semiHidden/>
    <w:qFormat/>
    <w:rPr>
      <w:sz w:val="21"/>
      <w:szCs w:val="21"/>
    </w:rPr>
  </w:style>
  <w:style w:type="character" w:styleId="774">
    <w:name w:val="footnote reference"/>
    <w:uiPriority w:val="99"/>
    <w:unhideWhenUsed/>
    <w:qFormat/>
    <w:rPr>
      <w:vertAlign w:val="superscript"/>
    </w:rPr>
  </w:style>
  <w:style w:type="character" w:styleId="775" w:customStyle="1">
    <w:name w:val="Title Char"/>
    <w:basedOn w:val="720"/>
    <w:uiPriority w:val="10"/>
    <w:qFormat/>
    <w:rPr>
      <w:sz w:val="48"/>
      <w:szCs w:val="48"/>
    </w:rPr>
  </w:style>
  <w:style w:type="character" w:styleId="776" w:customStyle="1">
    <w:name w:val="Subtitle Char"/>
    <w:basedOn w:val="720"/>
    <w:uiPriority w:val="11"/>
    <w:qFormat/>
    <w:rPr>
      <w:sz w:val="24"/>
      <w:szCs w:val="24"/>
    </w:rPr>
  </w:style>
  <w:style w:type="character" w:styleId="777" w:customStyle="1">
    <w:name w:val="Quote Char"/>
    <w:uiPriority w:val="29"/>
    <w:qFormat/>
    <w:rPr>
      <w:i/>
    </w:rPr>
  </w:style>
  <w:style w:type="character" w:styleId="778" w:customStyle="1">
    <w:name w:val="Intense Quote Char"/>
    <w:uiPriority w:val="30"/>
    <w:qFormat/>
    <w:rPr>
      <w:i/>
    </w:r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style>
  <w:style w:type="character" w:styleId="782" w:customStyle="1">
    <w:name w:val="Heading 1 Char"/>
    <w:uiPriority w:val="9"/>
    <w:qFormat/>
    <w:rPr>
      <w:rFonts w:ascii="Arial" w:hAnsi="Arial" w:eastAsia="Arial" w:cs="Arial"/>
      <w:sz w:val="40"/>
      <w:szCs w:val="40"/>
    </w:rPr>
  </w:style>
  <w:style w:type="character" w:styleId="783" w:customStyle="1">
    <w:name w:val="Heading 2 Char"/>
    <w:uiPriority w:val="9"/>
    <w:qFormat/>
    <w:rPr>
      <w:rFonts w:ascii="Arial" w:hAnsi="Arial" w:eastAsia="Arial" w:cs="Arial"/>
      <w:sz w:val="34"/>
    </w:rPr>
  </w:style>
  <w:style w:type="character" w:styleId="784" w:customStyle="1">
    <w:name w:val="Heading 3 Char"/>
    <w:uiPriority w:val="9"/>
    <w:qFormat/>
    <w:rPr>
      <w:rFonts w:ascii="Arial" w:hAnsi="Arial" w:eastAsia="Arial" w:cs="Arial"/>
      <w:sz w:val="30"/>
      <w:szCs w:val="30"/>
    </w:rPr>
  </w:style>
  <w:style w:type="character" w:styleId="785" w:customStyle="1">
    <w:name w:val="Heading 4 Char"/>
    <w:uiPriority w:val="9"/>
    <w:qFormat/>
    <w:rPr>
      <w:rFonts w:ascii="Arial" w:hAnsi="Arial" w:eastAsia="Arial" w:cs="Arial"/>
      <w:b/>
      <w:bCs/>
      <w:sz w:val="26"/>
      <w:szCs w:val="26"/>
    </w:rPr>
  </w:style>
  <w:style w:type="character" w:styleId="786" w:customStyle="1">
    <w:name w:val="Heading 5 Char"/>
    <w:uiPriority w:val="9"/>
    <w:qFormat/>
    <w:rPr>
      <w:rFonts w:ascii="Arial" w:hAnsi="Arial" w:eastAsia="Arial" w:cs="Arial"/>
      <w:b/>
      <w:bCs/>
      <w:sz w:val="24"/>
      <w:szCs w:val="24"/>
    </w:rPr>
  </w:style>
  <w:style w:type="character" w:styleId="787" w:customStyle="1">
    <w:name w:val="Heading 6 Char"/>
    <w:uiPriority w:val="9"/>
    <w:qFormat/>
    <w:rPr>
      <w:rFonts w:ascii="Arial" w:hAnsi="Arial" w:eastAsia="Arial" w:cs="Arial"/>
      <w:b/>
      <w:bCs/>
      <w:sz w:val="22"/>
      <w:szCs w:val="22"/>
    </w:rPr>
  </w:style>
  <w:style w:type="character" w:styleId="788" w:customStyle="1">
    <w:name w:val="Heading 7 Char"/>
    <w:uiPriority w:val="9"/>
    <w:qFormat/>
    <w:rPr>
      <w:rFonts w:ascii="Arial" w:hAnsi="Arial" w:eastAsia="Arial" w:cs="Arial"/>
      <w:b/>
      <w:bCs/>
      <w:i/>
      <w:iCs/>
      <w:sz w:val="22"/>
      <w:szCs w:val="22"/>
    </w:rPr>
  </w:style>
  <w:style w:type="character" w:styleId="789" w:customStyle="1">
    <w:name w:val="Heading 8 Char"/>
    <w:uiPriority w:val="9"/>
    <w:qFormat/>
    <w:rPr>
      <w:rFonts w:ascii="Arial" w:hAnsi="Arial" w:eastAsia="Arial" w:cs="Arial"/>
      <w:i/>
      <w:iCs/>
      <w:sz w:val="22"/>
      <w:szCs w:val="22"/>
    </w:rPr>
  </w:style>
  <w:style w:type="character" w:styleId="790" w:customStyle="1">
    <w:name w:val="Heading 9 Char"/>
    <w:uiPriority w:val="9"/>
    <w:qFormat/>
    <w:rPr>
      <w:rFonts w:ascii="Arial" w:hAnsi="Arial" w:eastAsia="Arial" w:cs="Arial"/>
      <w:i/>
      <w:iCs/>
      <w:sz w:val="21"/>
      <w:szCs w:val="21"/>
    </w:rPr>
  </w:style>
  <w:style w:type="paragraph" w:styleId="791">
    <w:name w:val="List Paragraph"/>
    <w:basedOn w:val="710"/>
    <w:uiPriority w:val="34"/>
    <w:qFormat/>
    <w:pPr>
      <w:contextualSpacing/>
      <w:ind w:left="720"/>
    </w:pPr>
  </w:style>
  <w:style w:type="paragraph" w:styleId="792">
    <w:name w:val="No Spacing"/>
    <w:uiPriority w:val="99"/>
    <w:qFormat/>
    <w:pPr>
      <w:jc w:val="both"/>
      <w:widowControl w:val="off"/>
    </w:pPr>
    <w:rPr>
      <w:sz w:val="21"/>
      <w:szCs w:val="21"/>
    </w:rPr>
  </w:style>
  <w:style w:type="character" w:styleId="793" w:customStyle="1">
    <w:name w:val="标题 字符"/>
    <w:link w:val="764"/>
    <w:uiPriority w:val="10"/>
    <w:qFormat/>
    <w:rPr>
      <w:sz w:val="48"/>
      <w:szCs w:val="48"/>
    </w:rPr>
  </w:style>
  <w:style w:type="character" w:styleId="794" w:customStyle="1">
    <w:name w:val="副标题 字符"/>
    <w:link w:val="753"/>
    <w:uiPriority w:val="11"/>
    <w:qFormat/>
    <w:rPr>
      <w:sz w:val="24"/>
      <w:szCs w:val="24"/>
    </w:rPr>
  </w:style>
  <w:style w:type="paragraph" w:styleId="795">
    <w:name w:val="Quote"/>
    <w:basedOn w:val="710"/>
    <w:next w:val="710"/>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710"/>
    <w:next w:val="710"/>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Header Char"/>
    <w:uiPriority w:val="99"/>
    <w:qFormat/>
  </w:style>
  <w:style w:type="character" w:styleId="800" w:customStyle="1">
    <w:name w:val="Footer Char"/>
    <w:uiPriority w:val="99"/>
    <w:qFormat/>
  </w:style>
  <w:style w:type="character" w:styleId="801" w:customStyle="1">
    <w:name w:val="Caption Char"/>
    <w:uiPriority w:val="99"/>
    <w:qFormat/>
  </w:style>
  <w:style w:type="table" w:styleId="80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字符"/>
    <w:link w:val="755"/>
    <w:uiPriority w:val="99"/>
    <w:qFormat/>
    <w:rPr>
      <w:sz w:val="18"/>
    </w:rPr>
  </w:style>
  <w:style w:type="character" w:styleId="928" w:customStyle="1">
    <w:name w:val="尾注文本 字符"/>
    <w:link w:val="746"/>
    <w:uiPriority w:val="99"/>
    <w:qFormat/>
    <w:rPr>
      <w:sz w:val="20"/>
    </w:rPr>
  </w:style>
  <w:style w:type="paragraph" w:styleId="929" w:customStyle="1">
    <w:name w:val="TOC 标题11"/>
    <w:uiPriority w:val="39"/>
    <w:unhideWhenUsed/>
    <w:qFormat/>
  </w:style>
  <w:style w:type="character" w:styleId="930" w:customStyle="1">
    <w:name w:val="标题 1 字符"/>
    <w:link w:val="711"/>
    <w:qFormat/>
    <w:rPr>
      <w:rFonts w:ascii="楷体_GB2312" w:hAnsi="Times New Roman" w:eastAsia="楷体_GB2312" w:cs="Times New Roman"/>
      <w:sz w:val="28"/>
      <w:szCs w:val="28"/>
    </w:rPr>
  </w:style>
  <w:style w:type="character" w:styleId="931" w:customStyle="1">
    <w:name w:val="标题 2 字符"/>
    <w:link w:val="712"/>
    <w:qFormat/>
    <w:rPr>
      <w:rFonts w:ascii="Arial" w:hAnsi="Arial" w:eastAsia="幼圆" w:cs="Arial"/>
      <w:b/>
      <w:bCs/>
      <w:sz w:val="44"/>
      <w:szCs w:val="44"/>
    </w:rPr>
  </w:style>
  <w:style w:type="character" w:styleId="932" w:customStyle="1">
    <w:name w:val="正文缩进 字符"/>
    <w:link w:val="730"/>
    <w:qFormat/>
    <w:rPr>
      <w:szCs w:val="21"/>
    </w:rPr>
  </w:style>
  <w:style w:type="character" w:styleId="933" w:customStyle="1">
    <w:name w:val="标题 3 字符"/>
    <w:link w:val="713"/>
    <w:qFormat/>
    <w:rPr>
      <w:rFonts w:ascii="Times New Roman" w:hAnsi="Times New Roman" w:eastAsia="宋体" w:cs="Times New Roman"/>
      <w:b/>
      <w:bCs/>
      <w:sz w:val="32"/>
      <w:szCs w:val="32"/>
    </w:rPr>
  </w:style>
  <w:style w:type="character" w:styleId="934" w:customStyle="1">
    <w:name w:val="标题 4 字符"/>
    <w:link w:val="714"/>
    <w:qFormat/>
    <w:rPr>
      <w:rFonts w:ascii="Arial" w:hAnsi="Arial" w:eastAsia="黑体" w:cs="Arial"/>
      <w:b/>
      <w:bCs/>
      <w:sz w:val="28"/>
      <w:szCs w:val="28"/>
    </w:rPr>
  </w:style>
  <w:style w:type="character" w:styleId="935" w:customStyle="1">
    <w:name w:val="标题 5 字符"/>
    <w:link w:val="715"/>
    <w:qFormat/>
    <w:rPr>
      <w:rFonts w:ascii="宋体" w:hAnsi="Times New Roman" w:eastAsia="宋体" w:cs="Times New Roman"/>
      <w:color w:val="000000"/>
      <w:sz w:val="28"/>
      <w:szCs w:val="28"/>
    </w:rPr>
  </w:style>
  <w:style w:type="character" w:styleId="936" w:customStyle="1">
    <w:name w:val="标题 6 字符"/>
    <w:link w:val="716"/>
    <w:qFormat/>
    <w:rPr>
      <w:rFonts w:ascii="Arial" w:hAnsi="Arial" w:eastAsia="黑体" w:cs="Times New Roman"/>
      <w:b/>
      <w:bCs/>
      <w:sz w:val="24"/>
      <w:szCs w:val="24"/>
    </w:rPr>
  </w:style>
  <w:style w:type="character" w:styleId="937" w:customStyle="1">
    <w:name w:val="标题 7 字符"/>
    <w:link w:val="717"/>
    <w:qFormat/>
    <w:rPr>
      <w:rFonts w:ascii="Times New Roman" w:hAnsi="Times New Roman" w:eastAsia="宋体" w:cs="Times New Roman"/>
      <w:b/>
      <w:bCs/>
      <w:sz w:val="24"/>
      <w:szCs w:val="24"/>
    </w:rPr>
  </w:style>
  <w:style w:type="character" w:styleId="938" w:customStyle="1">
    <w:name w:val="标题 8 字符"/>
    <w:link w:val="718"/>
    <w:qFormat/>
    <w:rPr>
      <w:rFonts w:ascii="Arial" w:hAnsi="Arial" w:eastAsia="黑体" w:cs="Times New Roman"/>
      <w:sz w:val="24"/>
      <w:szCs w:val="24"/>
    </w:rPr>
  </w:style>
  <w:style w:type="character" w:styleId="939" w:customStyle="1">
    <w:name w:val="标题 9 字符"/>
    <w:link w:val="719"/>
    <w:qFormat/>
    <w:rPr>
      <w:rFonts w:ascii="Arial" w:hAnsi="Arial" w:eastAsia="黑体" w:cs="Times New Roman"/>
      <w:szCs w:val="21"/>
    </w:rPr>
  </w:style>
  <w:style w:type="paragraph" w:styleId="940" w:customStyle="1">
    <w:name w:val="目录 71"/>
    <w:basedOn w:val="710"/>
    <w:next w:val="710"/>
    <w:semiHidden/>
    <w:qFormat/>
    <w:pPr>
      <w:ind w:left="1260"/>
      <w:jc w:val="left"/>
    </w:pPr>
    <w:rPr>
      <w:szCs w:val="21"/>
    </w:rPr>
  </w:style>
  <w:style w:type="character" w:styleId="941" w:customStyle="1">
    <w:name w:val="文档结构图 字符"/>
    <w:link w:val="734"/>
    <w:semiHidden/>
    <w:qFormat/>
    <w:rPr>
      <w:rFonts w:ascii="Times New Roman" w:hAnsi="Times New Roman" w:eastAsia="宋体" w:cs="Times New Roman"/>
      <w:szCs w:val="21"/>
      <w:shd w:val="clear" w:color="auto" w:fill="000080"/>
    </w:rPr>
  </w:style>
  <w:style w:type="character" w:styleId="942" w:customStyle="1">
    <w:name w:val="批注文字 字符"/>
    <w:basedOn w:val="720"/>
    <w:link w:val="735"/>
    <w:uiPriority w:val="99"/>
    <w:semiHidden/>
    <w:qFormat/>
  </w:style>
  <w:style w:type="character" w:styleId="943" w:customStyle="1">
    <w:name w:val="正文文本 3 字符"/>
    <w:link w:val="736"/>
    <w:qFormat/>
    <w:rPr>
      <w:rFonts w:ascii="仿宋_GB2312" w:hAnsi="Arial" w:eastAsia="仿宋_GB2312" w:cs="Times New Roman"/>
      <w:sz w:val="32"/>
      <w:szCs w:val="32"/>
    </w:rPr>
  </w:style>
  <w:style w:type="character" w:styleId="944" w:customStyle="1">
    <w:name w:val="正文文本 字符"/>
    <w:link w:val="737"/>
    <w:qFormat/>
    <w:rPr>
      <w:rFonts w:ascii="楷体_GB2312" w:hAnsi="Arial" w:eastAsia="楷体_GB2312" w:cs="Times New Roman"/>
      <w:sz w:val="28"/>
      <w:szCs w:val="28"/>
    </w:rPr>
  </w:style>
  <w:style w:type="character" w:styleId="945" w:customStyle="1">
    <w:name w:val="正文文本缩进 字符"/>
    <w:basedOn w:val="720"/>
    <w:link w:val="738"/>
    <w:uiPriority w:val="99"/>
    <w:semiHidden/>
    <w:qFormat/>
  </w:style>
  <w:style w:type="character" w:styleId="946" w:customStyle="1">
    <w:name w:val="正文首行缩进 2 Char"/>
    <w:link w:val="723"/>
    <w:qFormat/>
    <w:rPr>
      <w:rFonts w:ascii="宋体" w:hAnsi="宋体" w:eastAsia="宋体" w:cs="Times New Roman"/>
      <w:szCs w:val="20"/>
    </w:rPr>
  </w:style>
  <w:style w:type="paragraph" w:styleId="947" w:customStyle="1">
    <w:name w:val="目录 51"/>
    <w:basedOn w:val="710"/>
    <w:next w:val="710"/>
    <w:semiHidden/>
    <w:qFormat/>
    <w:pPr>
      <w:ind w:left="840"/>
      <w:jc w:val="left"/>
    </w:pPr>
    <w:rPr>
      <w:szCs w:val="21"/>
    </w:rPr>
  </w:style>
  <w:style w:type="paragraph" w:styleId="948" w:customStyle="1">
    <w:name w:val="目录 31"/>
    <w:basedOn w:val="710"/>
    <w:next w:val="710"/>
    <w:semiHidden/>
    <w:qFormat/>
    <w:pPr>
      <w:ind w:left="420"/>
      <w:jc w:val="left"/>
    </w:pPr>
    <w:rPr>
      <w:i/>
      <w:iCs/>
      <w:szCs w:val="24"/>
    </w:rPr>
  </w:style>
  <w:style w:type="character" w:styleId="949" w:customStyle="1">
    <w:name w:val="纯文本 字符"/>
    <w:link w:val="742"/>
    <w:qFormat/>
    <w:rPr>
      <w:rFonts w:ascii="宋体" w:hAnsi="Courier New" w:eastAsia="宋体" w:cs="Courier New"/>
      <w:szCs w:val="21"/>
    </w:rPr>
  </w:style>
  <w:style w:type="paragraph" w:styleId="950" w:customStyle="1">
    <w:name w:val="目录 81"/>
    <w:basedOn w:val="710"/>
    <w:next w:val="710"/>
    <w:semiHidden/>
    <w:qFormat/>
    <w:pPr>
      <w:ind w:left="1470"/>
      <w:jc w:val="left"/>
    </w:pPr>
    <w:rPr>
      <w:szCs w:val="21"/>
    </w:rPr>
  </w:style>
  <w:style w:type="character" w:styleId="951" w:customStyle="1">
    <w:name w:val="日期 字符"/>
    <w:link w:val="744"/>
    <w:qFormat/>
    <w:rPr>
      <w:rFonts w:ascii="Times New Roman" w:hAnsi="Times New Roman" w:eastAsia="宋体" w:cs="Times New Roman"/>
      <w:sz w:val="24"/>
      <w:szCs w:val="24"/>
    </w:rPr>
  </w:style>
  <w:style w:type="character" w:styleId="952" w:customStyle="1">
    <w:name w:val="正文文本缩进 2 字符"/>
    <w:link w:val="745"/>
    <w:qFormat/>
    <w:rPr>
      <w:rFonts w:ascii="Arial" w:hAnsi="Arial" w:eastAsia="仿宋_GB2312" w:cs="Arial"/>
      <w:sz w:val="32"/>
      <w:szCs w:val="32"/>
    </w:rPr>
  </w:style>
  <w:style w:type="character" w:styleId="953" w:customStyle="1">
    <w:name w:val="批注框文本 字符"/>
    <w:link w:val="747"/>
    <w:semiHidden/>
    <w:qFormat/>
    <w:rPr>
      <w:rFonts w:ascii="Times New Roman" w:hAnsi="Times New Roman" w:eastAsia="宋体" w:cs="Times New Roman"/>
      <w:sz w:val="18"/>
      <w:szCs w:val="18"/>
    </w:rPr>
  </w:style>
  <w:style w:type="character" w:styleId="954" w:customStyle="1">
    <w:name w:val="页脚 字符"/>
    <w:link w:val="748"/>
    <w:qFormat/>
    <w:rPr>
      <w:rFonts w:ascii="Times New Roman" w:hAnsi="Times New Roman" w:eastAsia="宋体" w:cs="Times New Roman"/>
      <w:sz w:val="18"/>
      <w:szCs w:val="18"/>
    </w:rPr>
  </w:style>
  <w:style w:type="character" w:styleId="955" w:customStyle="1">
    <w:name w:val="页眉 字符"/>
    <w:link w:val="750"/>
    <w:qFormat/>
    <w:rPr>
      <w:rFonts w:ascii="Times New Roman" w:hAnsi="Times New Roman" w:eastAsia="宋体" w:cs="Times New Roman"/>
      <w:sz w:val="18"/>
      <w:szCs w:val="18"/>
    </w:rPr>
  </w:style>
  <w:style w:type="paragraph" w:styleId="956" w:customStyle="1">
    <w:name w:val="目录 11"/>
    <w:basedOn w:val="710"/>
    <w:next w:val="710"/>
    <w:semiHidden/>
    <w:qFormat/>
    <w:pPr>
      <w:jc w:val="left"/>
      <w:spacing w:before="120" w:after="120" w:line="400" w:lineRule="exact"/>
      <w:tabs>
        <w:tab w:val="right" w:pos="8720" w:leader="dot"/>
      </w:tabs>
    </w:pPr>
    <w:rPr>
      <w:rFonts w:ascii="宋体" w:hAnsi="宋体"/>
      <w:caps/>
      <w:sz w:val="24"/>
      <w:szCs w:val="24"/>
    </w:rPr>
  </w:style>
  <w:style w:type="paragraph" w:styleId="957" w:customStyle="1">
    <w:name w:val="目录 41"/>
    <w:basedOn w:val="710"/>
    <w:next w:val="710"/>
    <w:semiHidden/>
    <w:qFormat/>
    <w:pPr>
      <w:ind w:left="630"/>
      <w:jc w:val="left"/>
    </w:pPr>
    <w:rPr>
      <w:szCs w:val="21"/>
    </w:rPr>
  </w:style>
  <w:style w:type="paragraph" w:styleId="958" w:customStyle="1">
    <w:name w:val="目录 61"/>
    <w:basedOn w:val="710"/>
    <w:next w:val="710"/>
    <w:semiHidden/>
    <w:qFormat/>
    <w:pPr>
      <w:ind w:left="1050"/>
      <w:jc w:val="left"/>
    </w:pPr>
    <w:rPr>
      <w:szCs w:val="21"/>
    </w:rPr>
  </w:style>
  <w:style w:type="character" w:styleId="959" w:customStyle="1">
    <w:name w:val="正文文本缩进 3 字符"/>
    <w:link w:val="757"/>
    <w:qFormat/>
    <w:rPr>
      <w:rFonts w:ascii="Arial" w:hAnsi="Arial" w:eastAsia="仿宋_GB2312" w:cs="Arial"/>
      <w:color w:val="ffff00"/>
      <w:sz w:val="32"/>
      <w:szCs w:val="32"/>
    </w:rPr>
  </w:style>
  <w:style w:type="paragraph" w:styleId="960" w:customStyle="1">
    <w:name w:val="目录 21"/>
    <w:basedOn w:val="710"/>
    <w:next w:val="710"/>
    <w:semiHidden/>
    <w:qFormat/>
    <w:pPr>
      <w:ind w:left="210"/>
      <w:jc w:val="left"/>
    </w:pPr>
    <w:rPr>
      <w:smallCaps/>
      <w:szCs w:val="24"/>
    </w:rPr>
  </w:style>
  <w:style w:type="paragraph" w:styleId="961" w:customStyle="1">
    <w:name w:val="目录 91"/>
    <w:basedOn w:val="710"/>
    <w:next w:val="710"/>
    <w:semiHidden/>
    <w:qFormat/>
    <w:pPr>
      <w:ind w:left="1680"/>
      <w:jc w:val="left"/>
    </w:pPr>
    <w:rPr>
      <w:szCs w:val="21"/>
    </w:rPr>
  </w:style>
  <w:style w:type="character" w:styleId="962" w:customStyle="1">
    <w:name w:val="正文文本 2 字符"/>
    <w:link w:val="761"/>
    <w:qFormat/>
    <w:rPr>
      <w:rFonts w:ascii="楷体_GB2312" w:hAnsi="Times New Roman" w:eastAsia="楷体_GB2312" w:cs="Times New Roman"/>
      <w:sz w:val="28"/>
      <w:szCs w:val="28"/>
    </w:rPr>
  </w:style>
  <w:style w:type="character" w:styleId="963" w:customStyle="1">
    <w:name w:val="批注主题 字符"/>
    <w:link w:val="765"/>
    <w:semiHidden/>
    <w:qFormat/>
    <w:rPr>
      <w:rFonts w:ascii="Times New Roman" w:hAnsi="Times New Roman" w:eastAsia="宋体" w:cs="Times New Roman"/>
      <w:b/>
      <w:bCs/>
      <w:szCs w:val="21"/>
    </w:rPr>
  </w:style>
  <w:style w:type="paragraph" w:styleId="964" w:customStyle="1">
    <w:name w:val="正文首行缩进2"/>
    <w:basedOn w:val="710"/>
    <w:link w:val="965"/>
    <w:qFormat/>
    <w:pPr>
      <w:ind w:firstLine="200"/>
      <w:spacing w:line="360" w:lineRule="auto"/>
    </w:pPr>
    <w:rPr>
      <w:rFonts w:ascii="仿宋_GB2312" w:eastAsia="仿宋_GB2312"/>
      <w:sz w:val="30"/>
      <w:szCs w:val="30"/>
    </w:rPr>
  </w:style>
  <w:style w:type="character" w:styleId="965" w:customStyle="1">
    <w:name w:val="正文首行缩进 Char"/>
    <w:link w:val="964"/>
    <w:qFormat/>
    <w:rPr>
      <w:rFonts w:ascii="仿宋_GB2312" w:hAnsi="Times New Roman" w:eastAsia="仿宋_GB2312" w:cs="Times New Roman"/>
      <w:sz w:val="30"/>
      <w:szCs w:val="30"/>
    </w:rPr>
  </w:style>
  <w:style w:type="character" w:styleId="966" w:customStyle="1">
    <w:name w:val="已访问的超链接1"/>
    <w:qFormat/>
    <w:rPr>
      <w:color w:val="800080"/>
      <w:u w:val="single"/>
    </w:rPr>
  </w:style>
  <w:style w:type="paragraph" w:styleId="967" w:customStyle="1">
    <w:name w:val="索引 41"/>
    <w:basedOn w:val="710"/>
    <w:next w:val="710"/>
    <w:semiHidden/>
    <w:qFormat/>
    <w:pPr>
      <w:ind w:left="1260"/>
    </w:pPr>
    <w:rPr>
      <w:rFonts w:ascii="Calibri" w:hAnsi="Calibri" w:eastAsia="Calibri" w:cs="宋体"/>
      <w:sz w:val="20"/>
      <w:lang w:val="zh-CN"/>
    </w:rPr>
  </w:style>
  <w:style w:type="paragraph" w:styleId="968" w:customStyle="1">
    <w:name w:val="列出段落1"/>
    <w:basedOn w:val="710"/>
    <w:link w:val="969"/>
    <w:qFormat/>
    <w:pPr>
      <w:contextualSpacing/>
      <w:ind w:left="720"/>
      <w:jc w:val="left"/>
      <w:widowControl/>
    </w:pPr>
    <w:rPr>
      <w:rFonts w:ascii="Calibri" w:hAnsi="Calibri"/>
      <w:sz w:val="24"/>
      <w:szCs w:val="24"/>
      <w:lang w:eastAsia="en-US" w:bidi="en-US"/>
    </w:rPr>
  </w:style>
  <w:style w:type="character" w:styleId="969" w:customStyle="1">
    <w:name w:val="列出段落 Char"/>
    <w:link w:val="968"/>
    <w:qFormat/>
    <w:rPr>
      <w:rFonts w:ascii="Calibri" w:hAnsi="Calibri"/>
      <w:sz w:val="24"/>
      <w:szCs w:val="24"/>
      <w:lang w:eastAsia="en-US" w:bidi="en-US"/>
    </w:rPr>
  </w:style>
  <w:style w:type="character" w:styleId="970" w:customStyle="1">
    <w:name w:val="font5 Char"/>
    <w:qFormat/>
    <w:rPr>
      <w:rFonts w:ascii="宋体" w:hAnsi="宋体" w:eastAsia="宋体"/>
      <w:sz w:val="28"/>
      <w:szCs w:val="28"/>
      <w:lang w:val="en-US" w:eastAsia="zh-CN" w:bidi="ar-SA"/>
    </w:rPr>
  </w:style>
  <w:style w:type="character" w:styleId="971" w:customStyle="1">
    <w:name w:val="二级目录 Char"/>
    <w:link w:val="972"/>
    <w:qFormat/>
    <w:rPr>
      <w:b/>
      <w:sz w:val="30"/>
      <w:szCs w:val="28"/>
    </w:rPr>
  </w:style>
  <w:style w:type="paragraph" w:styleId="972" w:customStyle="1">
    <w:name w:val="二级目录"/>
    <w:next w:val="710"/>
    <w:link w:val="971"/>
    <w:qFormat/>
    <w:pPr>
      <w:numPr>
        <w:numId w:val="2"/>
      </w:numPr>
      <w:tabs>
        <w:tab w:val="left" w:pos="1145" w:leader="none"/>
      </w:tabs>
      <w:outlineLvl w:val="1"/>
    </w:pPr>
    <w:rPr>
      <w:b/>
      <w:sz w:val="30"/>
      <w:szCs w:val="28"/>
    </w:rPr>
  </w:style>
  <w:style w:type="paragraph" w:styleId="973" w:customStyle="1">
    <w:name w:val="Body Text(ch)"/>
    <w:basedOn w:val="710"/>
    <w:next w:val="737"/>
    <w:qFormat/>
    <w:pPr>
      <w:spacing w:after="120"/>
    </w:pPr>
    <w:rPr>
      <w:rFonts w:ascii="宋体" w:hAnsi="Arial"/>
      <w:bCs/>
      <w:iCs/>
      <w:szCs w:val="24"/>
    </w:rPr>
  </w:style>
  <w:style w:type="paragraph" w:styleId="974" w:customStyle="1">
    <w:name w:val="xl27"/>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6"/>
    <w:basedOn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customStyle="1">
    <w:name w:val="Char"/>
    <w:basedOn w:val="710"/>
    <w:qFormat/>
    <w:pPr>
      <w:ind w:firstLine="200"/>
      <w:tabs>
        <w:tab w:val="left" w:pos="360" w:leader="none"/>
      </w:tabs>
    </w:pPr>
    <w:rPr>
      <w:sz w:val="28"/>
      <w:szCs w:val="30"/>
    </w:rPr>
  </w:style>
  <w:style w:type="paragraph" w:styleId="977" w:customStyle="1">
    <w:name w:val="Char1"/>
    <w:basedOn w:val="734"/>
    <w:qFormat/>
    <w:rPr>
      <w:rFonts w:ascii="Tahoma" w:hAnsi="Tahoma"/>
      <w:sz w:val="24"/>
      <w:szCs w:val="24"/>
    </w:rPr>
  </w:style>
  <w:style w:type="paragraph" w:styleId="978" w:customStyle="1">
    <w:name w:val="普通正文"/>
    <w:basedOn w:val="710"/>
    <w:qFormat/>
    <w:pPr>
      <w:ind w:firstLine="480"/>
      <w:jc w:val="left"/>
      <w:spacing w:before="120" w:after="120" w:line="360" w:lineRule="auto"/>
    </w:pPr>
    <w:rPr>
      <w:rFonts w:ascii="Arial" w:hAnsi="Arial"/>
      <w:sz w:val="24"/>
      <w:szCs w:val="24"/>
    </w:rPr>
  </w:style>
  <w:style w:type="paragraph" w:styleId="979" w:customStyle="1">
    <w:name w:val="table_lines"/>
    <w:basedOn w:val="710"/>
    <w:qFormat/>
    <w:pPr>
      <w:jc w:val="left"/>
      <w:widowControl/>
    </w:pPr>
    <w:rPr>
      <w:sz w:val="20"/>
      <w:szCs w:val="20"/>
      <w:lang w:val="de-DE" w:eastAsia="de-DE"/>
    </w:rPr>
  </w:style>
  <w:style w:type="paragraph" w:styleId="980" w:customStyle="1">
    <w:name w:val="附录1"/>
    <w:qFormat/>
    <w:pPr>
      <w:ind w:left="907" w:hanging="907"/>
      <w:spacing w:before="240" w:line="600" w:lineRule="atLeast"/>
      <w:tabs>
        <w:tab w:val="left" w:pos="907" w:leader="none"/>
      </w:tabs>
    </w:pPr>
    <w:rPr>
      <w:b/>
      <w:i/>
      <w:sz w:val="28"/>
    </w:rPr>
  </w:style>
  <w:style w:type="paragraph" w:styleId="981" w:customStyle="1">
    <w:name w:val="font7"/>
    <w:basedOn w:val="710"/>
    <w:qFormat/>
    <w:pPr>
      <w:jc w:val="left"/>
      <w:spacing w:before="100" w:beforeAutospacing="1" w:after="100" w:afterAutospacing="1"/>
      <w:widowControl/>
    </w:pPr>
    <w:rPr>
      <w:rFonts w:hint="eastAsia" w:ascii="宋体" w:hAnsi="宋体"/>
      <w:sz w:val="18"/>
      <w:szCs w:val="18"/>
    </w:rPr>
  </w:style>
  <w:style w:type="paragraph" w:styleId="982" w:customStyle="1">
    <w:name w:val="Char Char Char Char"/>
    <w:basedOn w:val="734"/>
    <w:qFormat/>
    <w:pPr>
      <w:spacing w:line="360" w:lineRule="auto"/>
    </w:pPr>
    <w:rPr>
      <w:rFonts w:ascii="Tahoma" w:hAnsi="Tahoma"/>
      <w:sz w:val="24"/>
      <w:szCs w:val="24"/>
    </w:rPr>
  </w:style>
  <w:style w:type="paragraph" w:styleId="983" w:customStyle="1">
    <w:name w:val="列出段落2"/>
    <w:basedOn w:val="710"/>
    <w:qFormat/>
    <w:pPr>
      <w:contextualSpacing/>
      <w:ind w:left="720"/>
      <w:jc w:val="left"/>
      <w:widowControl/>
    </w:pPr>
    <w:rPr>
      <w:rFonts w:ascii="Calibri" w:hAnsi="Calibri"/>
      <w:sz w:val="24"/>
      <w:szCs w:val="24"/>
      <w:lang w:eastAsia="en-US" w:bidi="en-US"/>
    </w:rPr>
  </w:style>
  <w:style w:type="paragraph" w:styleId="984" w:customStyle="1">
    <w:name w:val="4"/>
    <w:basedOn w:val="710"/>
    <w:next w:val="757"/>
    <w:qFormat/>
    <w:pPr>
      <w:ind w:firstLine="420"/>
      <w:spacing w:line="360" w:lineRule="auto"/>
    </w:pPr>
    <w:rPr>
      <w:color w:val="ff0000"/>
      <w:sz w:val="24"/>
      <w:szCs w:val="24"/>
    </w:rPr>
  </w:style>
  <w:style w:type="paragraph" w:styleId="985" w:customStyle="1">
    <w:name w:val="普通 (Web)"/>
    <w:basedOn w:val="710"/>
    <w:qFormat/>
    <w:pPr>
      <w:jc w:val="left"/>
      <w:spacing w:before="100" w:beforeAutospacing="1" w:after="100" w:afterAutospacing="1"/>
      <w:widowControl/>
    </w:pPr>
    <w:rPr>
      <w:rFonts w:ascii="宋体" w:hAnsi="宋体"/>
      <w:sz w:val="24"/>
      <w:szCs w:val="24"/>
    </w:rPr>
  </w:style>
  <w:style w:type="paragraph" w:styleId="986" w:customStyle="1">
    <w:name w:val="Char Char Char Char Char Char Char Char Char Char"/>
    <w:basedOn w:val="710"/>
    <w:qFormat/>
    <w:pPr>
      <w:spacing w:line="360" w:lineRule="auto"/>
    </w:pPr>
    <w:rPr>
      <w:sz w:val="24"/>
      <w:szCs w:val="20"/>
    </w:rPr>
  </w:style>
  <w:style w:type="paragraph" w:styleId="987" w:customStyle="1">
    <w:name w:val="样式1"/>
    <w:basedOn w:val="710"/>
    <w:qFormat/>
    <w:pPr>
      <w:numPr>
        <w:numId w:val="3"/>
      </w:numPr>
    </w:pPr>
    <w:rPr>
      <w:rFonts w:ascii="宋体" w:hAnsi="宋体"/>
      <w:szCs w:val="21"/>
    </w:rPr>
  </w:style>
  <w:style w:type="paragraph" w:styleId="988" w:customStyle="1">
    <w:name w:val="font6"/>
    <w:basedOn w:val="710"/>
    <w:qFormat/>
    <w:pPr>
      <w:jc w:val="left"/>
      <w:spacing w:before="100" w:beforeAutospacing="1" w:after="100" w:afterAutospacing="1"/>
      <w:widowControl/>
    </w:pPr>
    <w:rPr>
      <w:rFonts w:hint="eastAsia" w:ascii="宋体" w:hAnsi="宋体"/>
      <w:sz w:val="28"/>
      <w:szCs w:val="28"/>
      <w:u w:val="single"/>
    </w:rPr>
  </w:style>
  <w:style w:type="paragraph" w:styleId="989" w:customStyle="1">
    <w:name w:val="xl25"/>
    <w:basedOn w:val="71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710"/>
    <w:next w:val="71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710"/>
    <w:next w:val="710"/>
    <w:qFormat/>
    <w:pPr>
      <w:ind w:firstLine="624"/>
      <w:spacing w:line="590" w:lineRule="atLeast"/>
    </w:pPr>
    <w:rPr>
      <w:rFonts w:ascii="方正黑体_GBK" w:eastAsia="方正黑体_GBK"/>
      <w:sz w:val="32"/>
      <w:szCs w:val="32"/>
    </w:rPr>
  </w:style>
  <w:style w:type="paragraph" w:styleId="992" w:customStyle="1">
    <w:name w:val="xl24"/>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9"/>
    <w:basedOn w:val="71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customStyle="1">
    <w:name w:val="Char Char Char Char Char Char Char Char"/>
    <w:basedOn w:val="710"/>
    <w:qFormat/>
    <w:pPr>
      <w:jc w:val="left"/>
      <w:spacing w:after="160" w:line="240" w:lineRule="exact"/>
      <w:widowControl/>
    </w:pPr>
    <w:rPr>
      <w:rFonts w:ascii="Verdana" w:hAnsi="Verdana"/>
      <w:sz w:val="20"/>
      <w:szCs w:val="20"/>
      <w:lang w:eastAsia="en-US"/>
    </w:rPr>
  </w:style>
  <w:style w:type="paragraph" w:styleId="995" w:customStyle="1">
    <w:name w:val="xl28"/>
    <w:basedOn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6" w:customStyle="1">
    <w:name w:val="Char Char Char Char Char Char Char Char1"/>
    <w:basedOn w:val="710"/>
    <w:qFormat/>
    <w:pPr>
      <w:jc w:val="left"/>
      <w:spacing w:after="160" w:line="240" w:lineRule="exact"/>
      <w:widowControl/>
    </w:pPr>
    <w:rPr>
      <w:rFonts w:ascii="Verdana" w:hAnsi="Verdana"/>
      <w:sz w:val="20"/>
      <w:szCs w:val="20"/>
      <w:lang w:eastAsia="en-US"/>
    </w:rPr>
  </w:style>
  <w:style w:type="paragraph" w:styleId="997" w:customStyle="1">
    <w:name w:val="xl30"/>
    <w:basedOn w:val="710"/>
    <w:qFormat/>
    <w:pPr>
      <w:jc w:val="center"/>
      <w:spacing w:before="100" w:beforeAutospacing="1" w:after="100" w:afterAutospacing="1"/>
      <w:widowControl/>
    </w:pPr>
    <w:rPr>
      <w:rFonts w:ascii="宋体" w:hAnsi="宋体"/>
      <w:b/>
      <w:bCs/>
      <w:sz w:val="36"/>
      <w:szCs w:val="36"/>
    </w:rPr>
  </w:style>
  <w:style w:type="paragraph" w:styleId="998" w:customStyle="1">
    <w:name w:val="Char Char Char Char1"/>
    <w:basedOn w:val="734"/>
    <w:qFormat/>
    <w:pPr>
      <w:spacing w:line="360" w:lineRule="auto"/>
    </w:pPr>
    <w:rPr>
      <w:rFonts w:ascii="Tahoma" w:hAnsi="Tahoma"/>
      <w:sz w:val="24"/>
      <w:szCs w:val="24"/>
    </w:rPr>
  </w:style>
  <w:style w:type="paragraph" w:styleId="999" w:customStyle="1">
    <w:name w:val="table_1stline"/>
    <w:basedOn w:val="710"/>
    <w:qFormat/>
    <w:pPr>
      <w:jc w:val="left"/>
      <w:spacing w:before="120"/>
      <w:widowControl/>
    </w:pPr>
    <w:rPr>
      <w:bCs/>
      <w:sz w:val="20"/>
      <w:szCs w:val="20"/>
      <w:lang w:val="de-DE" w:eastAsia="de-DE"/>
    </w:rPr>
  </w:style>
  <w:style w:type="paragraph" w:styleId="1000" w:customStyle="1">
    <w:name w:val="font5"/>
    <w:basedOn w:val="710"/>
    <w:qFormat/>
    <w:pPr>
      <w:jc w:val="left"/>
      <w:spacing w:before="100" w:beforeAutospacing="1" w:after="100" w:afterAutospacing="1"/>
      <w:widowControl/>
    </w:pPr>
    <w:rPr>
      <w:rFonts w:hint="eastAsia" w:ascii="宋体" w:hAnsi="宋体"/>
      <w:sz w:val="28"/>
      <w:szCs w:val="28"/>
    </w:rPr>
  </w:style>
  <w:style w:type="paragraph" w:styleId="1001" w:customStyle="1">
    <w:name w:val="标题1"/>
    <w:basedOn w:val="710"/>
    <w:next w:val="71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修订1"/>
    <w:uiPriority w:val="99"/>
    <w:semiHidden/>
    <w:qFormat/>
    <w:rPr>
      <w:sz w:val="21"/>
      <w:szCs w:val="21"/>
    </w:rPr>
  </w:style>
  <w:style w:type="table" w:styleId="1003" w:customStyle="1">
    <w:name w:val="Table Normal"/>
    <w:qFormat/>
    <w:tblPr>
      <w:tblCellMar>
        <w:left w:w="0" w:type="dxa"/>
        <w:top w:w="0" w:type="dxa"/>
        <w:right w:w="0" w:type="dxa"/>
        <w:bottom w:w="0" w:type="dxa"/>
      </w:tblCellMar>
    </w:tblPr>
  </w:style>
  <w:style w:type="paragraph" w:styleId="1004" w:customStyle="1">
    <w:name w:val="正文文本12"/>
    <w:basedOn w:val="710"/>
    <w:uiPriority w:val="1"/>
    <w:qFormat/>
    <w:pPr>
      <w:ind w:left="120"/>
    </w:pPr>
    <w:rPr>
      <w:rFonts w:ascii="宋体" w:hAnsi="宋体" w:cs="宋体"/>
      <w:szCs w:val="21"/>
      <w:lang w:val="zh-CN" w:bidi="zh-CN"/>
    </w:rPr>
  </w:style>
  <w:style w:type="paragraph" w:styleId="1005" w:customStyle="1">
    <w:name w:val="正文文本 211"/>
    <w:basedOn w:val="710"/>
    <w:uiPriority w:val="99"/>
    <w:qFormat/>
    <w:pPr>
      <w:jc w:val="center"/>
    </w:pPr>
    <w:rPr>
      <w:b/>
      <w:bCs/>
      <w:sz w:val="20"/>
      <w:szCs w:val="20"/>
    </w:rPr>
  </w:style>
  <w:style w:type="paragraph" w:styleId="1006" w:customStyle="1">
    <w:name w:val="Table Paragraph"/>
    <w:basedOn w:val="710"/>
    <w:uiPriority w:val="1"/>
    <w:qFormat/>
    <w:pPr>
      <w:jc w:val="left"/>
    </w:pPr>
    <w:rPr>
      <w:rFonts w:ascii="宋体" w:hAnsi="宋体" w:cs="宋体"/>
      <w:sz w:val="22"/>
      <w:lang w:val="zh-CN" w:bidi="zh-CN"/>
    </w:rPr>
  </w:style>
  <w:style w:type="table" w:styleId="1007" w:customStyle="1">
    <w:name w:val="网格型1"/>
    <w:basedOn w:val="1008"/>
    <w:qFormat/>
    <w:pPr>
      <w:jc w:val="both"/>
      <w:widowControl w:val="off"/>
    </w:pPr>
    <w:tblPr/>
  </w:style>
  <w:style w:type="table" w:styleId="1008" w:customStyle="1">
    <w:name w:val="普通表格1"/>
    <w:uiPriority w:val="99"/>
    <w:unhideWhenUsed/>
    <w:qFormat/>
    <w:tblPr>
      <w:tblCellMar>
        <w:left w:w="0" w:type="dxa"/>
        <w:top w:w="0" w:type="dxa"/>
        <w:right w:w="0" w:type="dxa"/>
        <w:bottom w:w="0" w:type="dxa"/>
      </w:tblCellMar>
    </w:tblPr>
  </w:style>
  <w:style w:type="paragraph" w:styleId="1009" w:customStyle="1">
    <w:name w:val="纯文本1"/>
    <w:basedOn w:val="710"/>
    <w:qFormat/>
    <w:rPr>
      <w:rFonts w:ascii="宋体" w:hAnsi="Courier New" w:cs="Courier New"/>
      <w:szCs w:val="21"/>
    </w:rPr>
  </w:style>
  <w:style w:type="paragraph" w:styleId="1010" w:customStyle="1">
    <w:name w:val="标题 41"/>
    <w:basedOn w:val="710"/>
    <w:next w:val="710"/>
    <w:uiPriority w:val="99"/>
    <w:qFormat/>
    <w:pPr>
      <w:keepLines/>
      <w:keepNext/>
      <w:spacing w:line="360" w:lineRule="exact"/>
      <w:outlineLvl w:val="3"/>
    </w:pPr>
    <w:rPr>
      <w:rFonts w:ascii="宋体" w:hAnsi="宋体"/>
      <w:b/>
      <w:szCs w:val="21"/>
    </w:rPr>
  </w:style>
  <w:style w:type="character" w:styleId="1011" w:customStyle="1">
    <w:name w:val="font01"/>
    <w:basedOn w:val="1012"/>
    <w:qFormat/>
    <w:rPr>
      <w:rFonts w:ascii="Times New Roman" w:hAnsi="Times New Roman" w:eastAsia="宋体" w:cs="Times New Roman"/>
      <w:sz w:val="21"/>
      <w:szCs w:val="22"/>
      <w:lang w:val="en-US" w:eastAsia="zh-CN" w:bidi="ar-SA"/>
    </w:rPr>
  </w:style>
  <w:style w:type="character" w:styleId="1012" w:customStyle="1">
    <w:name w:val="默认段落字体1"/>
    <w:uiPriority w:val="1"/>
    <w:unhideWhenUsed/>
    <w:qFormat/>
  </w:style>
  <w:style w:type="paragraph" w:styleId="1013" w:customStyle="1">
    <w:name w:val="Default"/>
    <w:qFormat/>
    <w:pPr>
      <w:jc w:val="both"/>
      <w:widowControl w:val="off"/>
    </w:pPr>
    <w:rPr>
      <w:rFonts w:hint="eastAsia" w:ascii="Arial Unicode MS" w:hAnsi="Arial Unicode MS" w:eastAsia="Arial Unicode MS" w:cs="Arial Unicode MS"/>
      <w:color w:val="000000"/>
      <w:sz w:val="24"/>
      <w:szCs w:val="24"/>
    </w:rPr>
  </w:style>
  <w:style w:type="character" w:styleId="1014" w:customStyle="1">
    <w:name w:val="font41"/>
    <w:basedOn w:val="1012"/>
    <w:qFormat/>
    <w:rPr>
      <w:rFonts w:hint="default" w:ascii="Times New Roman" w:hAnsi="Times New Roman" w:eastAsia="宋体" w:cs="Times New Roman"/>
      <w:sz w:val="21"/>
      <w:szCs w:val="22"/>
    </w:rPr>
  </w:style>
  <w:style w:type="character" w:styleId="1015" w:customStyle="1">
    <w:name w:val="font141"/>
    <w:basedOn w:val="1012"/>
    <w:qFormat/>
    <w:rPr>
      <w:rFonts w:hint="eastAsia" w:ascii="宋体" w:hAnsi="宋体" w:eastAsia="宋体" w:cs="宋体"/>
      <w:b/>
      <w:bCs/>
      <w:color w:val="000000"/>
      <w:sz w:val="20"/>
      <w:szCs w:val="20"/>
      <w:u w:val="none"/>
    </w:rPr>
  </w:style>
  <w:style w:type="character" w:styleId="1016" w:customStyle="1">
    <w:name w:val="font51"/>
    <w:basedOn w:val="1012"/>
    <w:qFormat/>
    <w:rPr>
      <w:rFonts w:hint="eastAsia" w:ascii="宋体" w:hAnsi="宋体" w:eastAsia="宋体" w:cs="宋体"/>
      <w:color w:val="000000"/>
      <w:sz w:val="20"/>
      <w:szCs w:val="20"/>
      <w:u w:val="none"/>
    </w:rPr>
  </w:style>
  <w:style w:type="paragraph" w:styleId="1017" w:customStyle="1">
    <w:name w:val="HTML 预设格式1"/>
    <w:basedOn w:val="71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a47c6a95-18d4-434f-8481-b3cc5bb72775</errorID>
      <errorWord>(</errorWord>
      <group>L1_Format</group>
      <groupName>格式问题</groupName>
      <ability>L2_HalfPunc</ability>
      <abilityName>全半角检查</abilityName>
      <candidateList>
        <item>（</item>
      </candidateList>
      <explain>文本全半角错误。</explain>
      <paraID>2649BFA0</paraID>
      <start>101</start>
      <end>102</end>
      <status>unmodified</status>
      <modifiedWord/>
      <trackRevisions>false</trackRevisions>
    </reviewItem>
    <reviewItem>
      <errorID>9103a616-3350-417c-8e9a-9a85f067071e</errorID>
      <errorWord>)</errorWord>
      <group>L1_Format</group>
      <groupName>格式问题</groupName>
      <ability>L2_HalfPunc</ability>
      <abilityName>全半角检查</abilityName>
      <candidateList>
        <item>）</item>
      </candidateList>
      <explain>文本全半角错误。</explain>
      <paraID>2649BFA0</paraID>
      <start>111</start>
      <end>112</end>
      <status>unmodified</status>
      <modifiedWord/>
      <trackRevisions>false</trackRevisions>
    </reviewItem>
    <reviewItem>
      <errorID>0b969622-9729-4f51-a251-40458812751c</errorID>
      <errorWord>间</errorWord>
      <group>L1_Word</group>
      <groupName>字词问题</groupName>
      <ability>L2_Typo</ability>
      <abilityName>字词错误</abilityName>
      <candidateList>
        <item>间之</item>
      </candidateList>
      <explain/>
      <paraID>3D1A1596</paraID>
      <start>10</start>
      <end>11</end>
      <status>unmodified</status>
      <modifiedWord/>
      <trackRevisions>false</trackRevisions>
    </reviewItem>
    <reviewItem>
      <errorID>a620684a-2064-43be-aefb-efc316609ec6</errorID>
      <errorWord>法律、法规</errorWord>
      <group>L1_Word</group>
      <groupName>字词问题</groupName>
      <ability>L2_Typo</ability>
      <abilityName>字词错误</abilityName>
      <candidateList>
        <item>法律法规</item>
      </candidateList>
      <explain/>
      <paraID>7DB03EF9</paraID>
      <start>11</start>
      <end>16</end>
      <status>unmodified</status>
      <modifiedWord/>
      <trackRevisions>false</trackRevisions>
    </reviewItem>
    <reviewItem>
      <errorID>4d860744-a634-49e3-977c-1a348821bc11</errorID>
      <errorWord>做无效投标</errorWord>
      <group>L1_Word</group>
      <groupName>字词问题</groupName>
      <ability>L2_Typo</ability>
      <abilityName>字词错误</abilityName>
      <candidateList>
        <item>作无效投标</item>
      </candidateList>
      <explain/>
      <paraID>13E54C59</paraID>
      <start>79</start>
      <end>84</end>
      <status>unmodified</status>
      <modifiedWord/>
      <trackRevisions>false</trackRevisions>
    </reviewItem>
    <reviewItem>
      <errorID>fdb3f7dd-279f-418f-aa16-950273e042de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62A25A69</paraID>
      <start>14</start>
      <end>17</end>
      <status>unmodified</status>
      <modifiedWord/>
      <trackRevisions>false</trackRevisions>
    </reviewItem>
    <reviewItem>
      <errorID>adbf9bae-f2e0-41bb-b40a-c5e0ca15f54c</errorID>
      <errorWord>不</errorWord>
      <group>L1_Word</group>
      <groupName>字词问题</groupName>
      <ability>L2_Typo</ability>
      <abilityName>字词错误</abilityName>
      <candidateList>
        <item>不符</item>
      </candidateList>
      <explain/>
      <paraID>3F8BBD2B</paraID>
      <start>46</start>
      <end>48</end>
      <status>modified</status>
      <modifiedWord>不符</modifiedWord>
      <trackRevisions>false</trackRevisions>
    </reviewItem>
    <reviewItem>
      <errorID>5af1c431-07be-4c0a-b4dd-880acc133891</errorID>
      <errorWord>&lt;</errorWord>
      <group>L1_Format</group>
      <groupName>格式问题</groupName>
      <ability>L2_HalfPunc</ability>
      <abilityName>全半角检查</abilityName>
      <candidateList>
        <item>〈</item>
      </candidateList>
      <explain>文本全半角错误。</explain>
      <paraID>5B824925</paraID>
      <start>52</start>
      <end>53</end>
      <status>unmodified</status>
      <modifiedWord/>
      <trackRevisions>false</trackRevisions>
    </reviewItem>
    <reviewItem>
      <errorID>a3839229-2034-4410-a17b-c6f949763447</errorID>
      <errorWord>&lt;</errorWord>
      <group>L1_Format</group>
      <groupName>格式问题</groupName>
      <ability>L2_HalfPunc</ability>
      <abilityName>全半角检查</abilityName>
      <candidateList>
        <item>〈</item>
      </candidateList>
      <explain>文本全半角错误。</explain>
      <paraID>7096A24C</paraID>
      <start>49</start>
      <end>50</end>
      <status>unmodified</status>
      <modifiedWord/>
      <trackRevisions>false</trackRevisions>
    </reviewItem>
    <reviewItem>
      <errorID>ac0dccc5-2aeb-4c5d-8234-ba549031e6dc</errorID>
      <errorWord>&lt;</errorWord>
      <group>L1_Format</group>
      <groupName>格式问题</groupName>
      <ability>L2_HalfPunc</ability>
      <abilityName>全半角检查</abilityName>
      <candidateList>
        <item>〈</item>
      </candidateList>
      <explain>文本全半角错误。</explain>
      <paraID>10122A92</paraID>
      <start>34</start>
      <end>35</end>
      <status>unmodified</status>
      <modifiedWord/>
      <trackRevisions>false</trackRevisions>
    </reviewItem>
    <reviewItem>
      <errorID>e4b107e9-8160-4f28-9b37-cc554d5456f4</errorID>
      <errorWord>保持通讯畅通</errorWord>
      <group>L1_Word</group>
      <groupName>字词问题</groupName>
      <ability>L2_Typo</ability>
      <abilityName>字词错误</abilityName>
      <candidateList>
        <item>保持通信畅通</item>
      </candidateList>
      <explain/>
      <paraID>4446D0BF</paraID>
      <start>17</start>
      <end>23</end>
      <status>unmodified</status>
      <modifiedWord/>
      <trackRevisions>false</trackRevisions>
    </reviewItem>
    <reviewItem>
      <errorID>5352fa10-b57e-4c32-baac-6a3ec8856250</errorID>
      <errorWord>国家发改委</errorWord>
      <group>L1_Knowledge</group>
      <groupName>知识性问题</groupName>
      <ability>L2_Knowledge</ability>
      <abilityName>其他知识</abilityName>
      <candidateList>
        <item>国家发展改革委</item>
      </candidateList>
      <explain/>
      <paraID>3D3FB15A</paraID>
      <start>16</start>
      <end>21</end>
      <status>unmodified</status>
      <modifiedWord/>
      <trackRevisions>false</trackRevisions>
    </reviewItem>
    <reviewItem>
      <errorID>b0152b72-2374-411a-a8ae-6c2f7a2d7d1e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251E2CB2</paraID>
      <start>87</start>
      <end>91</end>
      <status>unmodified</status>
      <modifiedWord/>
      <trackRevisions>false</trackRevisions>
    </reviewItem>
    <reviewItem>
      <errorID>d043332d-cdbe-4308-b5cb-c575373fb00d</errorID>
      <errorWord>,</errorWord>
      <group>L1_Format</group>
      <groupName>格式问题</groupName>
      <ability>L2_HalfPunc</ability>
      <abilityName>全半角检查</abilityName>
      <candidateList>
        <item>，</item>
      </candidateList>
      <explain>文本全半角错误。</explain>
      <paraID>44BC2773</paraID>
      <start>23</start>
      <end>24</end>
      <status>unmodified</status>
      <modifiedWord/>
      <trackRevisions>false</trackRevisions>
    </reviewItem>
    <reviewItem>
      <errorID>c60116e3-63e1-4590-9a5f-c852b19355af</errorID>
      <errorWord>答复的</errorWord>
      <group>L1_Word</group>
      <groupName>字词问题</groupName>
      <ability>L2_Typo</ability>
      <abilityName>字词错误</abilityName>
      <candidateList>
        <item>答复</item>
      </candidateList>
      <explain/>
      <paraID>66946E12</paraID>
      <start>6</start>
      <end>9</end>
      <status>unmodified</status>
      <modifiedWord/>
      <trackRevisions>false</trackRevisions>
    </reviewItem>
    <reviewItem>
      <errorID>36117d64-e864-499a-9be5-d413e65ac843</errorID>
      <errorWord>（</errorWord>
      <group>L1_Punc</group>
      <groupName>标点问题</groupName>
      <ability>L2_Punc</ability>
      <abilityName>标点符号检查</abilityName>
      <candidateList/>
      <explain>同一形式括号套用。</explain>
      <paraID>13564AA9</paraID>
      <start>64</start>
      <end>65</end>
      <status>unmodified</status>
      <modifiedWord/>
      <trackRevisions>false</trackRevisions>
    </reviewItem>
    <reviewItem>
      <errorID>e8711f37-0639-4a9a-8711-a6a8853c1832</errorID>
      <errorWord>）</errorWord>
      <group>L1_Punc</group>
      <groupName>标点问题</groupName>
      <ability>L2_Punc</ability>
      <abilityName>标点符号检查</abilityName>
      <candidateList/>
      <explain>同一形式括号套用。</explain>
      <paraID>13564AA9</paraID>
      <start>81</start>
      <end>82</end>
      <status>unmodified</status>
      <modifiedWord/>
      <trackRevisions>false</trackRevisions>
    </reviewItem>
    <reviewItem>
      <errorID>f3d34147-1a12-449d-911d-c20e006f4bc8</errorID>
      <errorWord>（</errorWord>
      <group>L1_Punc</group>
      <groupName>标点问题</groupName>
      <ability>L2_Punc</ability>
      <abilityName>标点符号检查</abilityName>
      <candidateList/>
      <explain>同一形式括号套用。</explain>
      <paraID>13564AA9</paraID>
      <start>108</start>
      <end>109</end>
      <status>unmodified</status>
      <modifiedWord/>
      <trackRevisions>false</trackRevisions>
    </reviewItem>
    <reviewItem>
      <errorID>abd83859-fd51-4418-8f73-4c41a333811a</errorID>
      <errorWord>）</errorWord>
      <group>L1_Punc</group>
      <groupName>标点问题</groupName>
      <ability>L2_Punc</ability>
      <abilityName>标点符号检查</abilityName>
      <candidateList/>
      <explain>同一形式括号套用。</explain>
      <paraID>13564AA9</paraID>
      <start>113</start>
      <end>114</end>
      <status>unmodified</status>
      <modifiedWord/>
      <trackRevisions>false</trackRevisions>
    </reviewItem>
    <reviewItem>
      <errorID>2567b749-a3a4-4bf4-8d00-3815a742ecab</errorID>
      <errorWord>（</errorWord>
      <group>L1_Punc</group>
      <groupName>标点问题</groupName>
      <ability>L2_Punc</ability>
      <abilityName>标点符号检查</abilityName>
      <candidateList/>
      <explain>同一形式括号套用。</explain>
      <paraID>13564AA9</paraID>
      <start>119</start>
      <end>120</end>
      <status>unmodified</status>
      <modifiedWord/>
      <trackRevisions>false</trackRevisions>
    </reviewItem>
    <reviewItem>
      <errorID>6e3a1348-ad1a-4bbf-b148-99d1f55606d7</errorID>
      <errorWord>）</errorWord>
      <group>L1_Punc</group>
      <groupName>标点问题</groupName>
      <ability>L2_Punc</ability>
      <abilityName>标点符号检查</abilityName>
      <candidateList/>
      <explain>同一形式括号套用。</explain>
      <paraID>13564AA9</paraID>
      <start>133</start>
      <end>134</end>
      <status>unmodified</status>
      <modifiedWord/>
      <trackRevisions>false</trackRevisions>
    </reviewItem>
    <reviewItem>
      <errorID>34b8cb9e-c19e-4765-b0b8-4c13a97cfa83</errorID>
      <errorWord>(</errorWord>
      <group>L1_Format</group>
      <groupName>格式问题</groupName>
      <ability>L2_HalfPunc</ability>
      <abilityName>全半角检查</abilityName>
      <candidateList>
        <item>（</item>
      </candidateList>
      <explain>文本全半角错误。</explain>
      <paraID>4C05D2A0</paraID>
      <start>93</start>
      <end>94</end>
      <status>unmodified</status>
      <modifiedWord/>
      <trackRevisions>false</trackRevisions>
    </reviewItem>
    <reviewItem>
      <errorID>44fc480e-0836-4816-8461-ba37e7f8a183</errorID>
      <errorWord>)</errorWord>
      <group>L1_Format</group>
      <groupName>格式问题</groupName>
      <ability>L2_HalfPunc</ability>
      <abilityName>全半角检查</abilityName>
      <candidateList>
        <item>）</item>
      </candidateList>
      <explain>文本全半角错误。</explain>
      <paraID>4C05D2A0</paraID>
      <start>103</start>
      <end>104</end>
      <status>unmodified</status>
      <modifiedWord/>
      <trackRevisions>false</trackRevisions>
    </reviewItem>
    <reviewItem>
      <errorID>4eccda93-5fd5-4ea7-b47d-0ac0dc0688a2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53FBA75B</paraID>
      <start>35</start>
      <end>36</end>
      <status>unmodified</status>
      <modifiedWord/>
      <trackRevisions>false</trackRevisions>
    </reviewItem>
    <reviewItem>
      <errorID>f0f97daa-1a51-4cc3-b98a-0350a6890791</errorID>
      <errorWord>&lt;</errorWord>
      <group>L1_Format</group>
      <groupName>格式问题</groupName>
      <ability>L2_HalfPunc</ability>
      <abilityName>全半角检查</abilityName>
      <candidateList>
        <item>〈</item>
      </candidateList>
      <explain>文本全半角错误。</explain>
      <paraID>4D7EFC2D</paraID>
      <start>122</start>
      <end>123</end>
      <status>unmodified</status>
      <modifiedWord/>
      <trackRevisions>false</trackRevisions>
    </reviewItem>
    <reviewItem>
      <errorID>4e779cbd-2dfc-40e9-bba8-59a464df906a</errorID>
      <errorWord>&gt;</errorWord>
      <group>L1_Format</group>
      <groupName>格式问题</groupName>
      <ability>L2_HalfPunc</ability>
      <abilityName>全半角检查</abilityName>
      <candidateList>
        <item>〉</item>
      </candidateList>
      <explain>文本全半角错误。</explain>
      <paraID>4D7EFC2D</paraID>
      <start>140</start>
      <end>141</end>
      <status>unmodified</status>
      <modifiedWord/>
      <trackRevisions>false</trackRevisions>
    </reviewItem>
    <reviewItem>
      <errorID>e6a62731-b768-4135-8ef8-ecf8f5b62c16</errorID>
      <errorWord>(</errorWord>
      <group>L1_Format</group>
      <groupName>格式问题</groupName>
      <ability>L2_HalfPunc</ability>
      <abilityName>全半角检查</abilityName>
      <candidateList>
        <item>（</item>
      </candidateList>
      <explain>文本全半角错误。</explain>
      <paraID>227AAD1F</paraID>
      <start>24</start>
      <end>25</end>
      <status>unmodified</status>
      <modifiedWord/>
      <trackRevisions>false</trackRevisions>
    </reviewItem>
    <reviewItem>
      <errorID>afcecb2b-32ed-4f9a-976e-fb3d1f96509d</errorID>
      <errorWord>)</errorWord>
      <group>L1_Format</group>
      <groupName>格式问题</groupName>
      <ability>L2_HalfPunc</ability>
      <abilityName>全半角检查</abilityName>
      <candidateList>
        <item>）</item>
      </candidateList>
      <explain>文本全半角错误。</explain>
      <paraID>227AAD1F</paraID>
      <start>35</start>
      <end>36</end>
      <status>unmodified</status>
      <modifiedWord/>
      <trackRevisions>false</trackRevisions>
    </reviewItem>
    <reviewItem>
      <errorID>baba72fd-1041-4c48-b363-c073e998a5b9</errorID>
      <errorWord>终生</errorWord>
      <group>L1_Word</group>
      <groupName>字词问题</groupName>
      <ability>L2_Typo</ability>
      <abilityName>字词错误</abilityName>
      <candidateList>
        <item>终身</item>
      </candidateList>
      <explain/>
      <paraID>4C3792A1</paraID>
      <start>49</start>
      <end>51</end>
      <status>modified</status>
      <modifiedWord>终身</modifiedWord>
      <trackRevisions>false</trackRevisions>
    </reviewItem>
    <reviewItem>
      <errorID>76d53e2a-15e5-4d3b-ac6a-07d43da711f2</errorID>
      <errorWord>》</errorWord>
      <group>L1_Word</group>
      <groupName>字词问题</groupName>
      <ability>L2_Typo</ability>
      <abilityName>字词错误</abilityName>
      <candidateList>
        <item>》等</item>
      </candidateList>
      <explain/>
      <paraID>51962452</paraID>
      <start>40</start>
      <end>41</end>
      <status>unmodified</status>
      <modifiedWord/>
      <trackRevisions>false</trackRevisions>
    </reviewItem>
    <reviewItem>
      <errorID>fe81df36-93df-4683-b793-ef1bc149afb4</errorID>
      <errorWord>&lt;</errorWord>
      <group>L1_Format</group>
      <groupName>格式问题</groupName>
      <ability>L2_HalfPunc</ability>
      <abilityName>全半角检查</abilityName>
      <candidateList>
        <item>〈</item>
      </candidateList>
      <explain>文本全半角错误。</explain>
      <paraID>1B20BC5B</paraID>
      <start>13</start>
      <end>14</end>
      <status>unmodified</status>
      <modifiedWord/>
      <trackRevisions>false</trackRevisions>
    </reviewItem>
    <reviewItem>
      <errorID>0d57103e-a7e0-4d7c-988f-3b1a442fa579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1B20BC5B</paraID>
      <start>31</start>
      <end>34</end>
      <status>unmodified</status>
      <modifiedWord/>
      <trackRevisions>false</trackRevisions>
    </reviewItem>
    <reviewItem>
      <errorID>0369681e-f5cc-4edd-b708-3c7d35c37530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1B20BC5B</paraID>
      <start>67</start>
      <end>68</end>
      <status>unmodified</status>
      <modifiedWord/>
      <trackRevisions>false</trackRevisions>
    </reviewItem>
    <reviewItem>
      <errorID>c0cb4c64-cc2a-4a3b-9e4a-4cac564aecea</errorID>
      <errorWord>(</errorWord>
      <group>L1_Format</group>
      <groupName>格式问题</groupName>
      <ability>L2_HalfPunc</ability>
      <abilityName>全半角检查</abilityName>
      <candidateList>
        <item>（</item>
      </candidateList>
      <explain>文本全半角错误。</explain>
      <paraID>1B20BC5B</paraID>
      <start>134</start>
      <end>135</end>
      <status>unmodified</status>
      <modifiedWord/>
      <trackRevisions>false</trackRevisions>
    </reviewItem>
    <reviewItem>
      <errorID>f9786409-8dfe-4855-9934-64668e3b4aba</errorID>
      <errorWord>)</errorWord>
      <group>L1_Format</group>
      <groupName>格式问题</groupName>
      <ability>L2_HalfPunc</ability>
      <abilityName>全半角检查</abilityName>
      <candidateList>
        <item>）</item>
      </candidateList>
      <explain>文本全半角错误。</explain>
      <paraID>1B20BC5B</paraID>
      <start>140</start>
      <end>141</end>
      <status>unmodified</status>
      <modifiedWord/>
      <trackRevisions>false</trackRevisions>
    </reviewItem>
    <reviewItem>
      <errorID>52b9ea43-65d1-40b7-96ca-6641cdfeae10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1B20BC5B</paraID>
      <start>142</start>
      <end>145</end>
      <status>unmodified</status>
      <modifiedWord/>
      <trackRevisions>false</trackRevisions>
    </reviewItem>
    <reviewItem>
      <errorID>aeed3fd0-76ac-4705-99ea-75462a8c6493</errorID>
      <errorWord>签宁</errorWord>
      <group>L1_Word</group>
      <groupName>字词问题</groupName>
      <ability>L2_Typo</ability>
      <abilityName>字词错误</abilityName>
      <candidateList>
        <item>签订</item>
      </candidateList>
      <explain>存在字形相近字词的误用。</explain>
      <paraID> DE8F69D</paraID>
      <start>73</start>
      <end>75</end>
      <status>unmodified</status>
      <modifiedWord/>
      <trackRevisions>false</trackRevisions>
    </reviewItem>
    <reviewItem>
      <errorID>ed4e1afe-7f5d-47b2-be0e-11475751e39b</errorID>
      <errorWord>认</errorWord>
      <group>L1_Word</group>
      <groupName>字词问题</groupName>
      <ability>L2_Typo</ability>
      <abilityName>字词错误</abilityName>
      <candidateList>
        <item>认之</item>
      </candidateList>
      <explain/>
      <paraID> DE8F69D</paraID>
      <start>76</start>
      <end>77</end>
      <status>unmodified</status>
      <modifiedWord/>
      <trackRevisions>false</trackRevisions>
    </reviewItem>
    <reviewItem>
      <errorID>b2ae8e00-e617-4fde-99eb-476f1a257c30</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76D4AD35</paraID>
      <start>31</start>
      <end>33</end>
      <status>unmodified</status>
      <modifiedWord/>
      <trackRevisions>false</trackRevisions>
    </reviewItem>
    <reviewItem>
      <errorID>99783c80-7233-4e1c-a00e-d85661fec8b2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71EF93C4</paraID>
      <start>100</start>
      <end>103</end>
      <status>unmodified</status>
      <modifiedWord/>
      <trackRevisions>false</trackRevisions>
    </reviewItem>
    <reviewItem>
      <errorID>d375ad73-687e-4a2d-bb3e-59f5d38311fd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71EF93C4</paraID>
      <start>105</start>
      <end>108</end>
      <status>unmodified</status>
      <modifiedWord/>
      <trackRevisions>false</trackRevisions>
    </reviewItem>
    <reviewItem>
      <errorID>46c003da-2261-4c47-ba8a-58566fb61b80</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4544F537</paraID>
      <start>20</start>
      <end>24</end>
      <status>unmodified</status>
      <modifiedWord/>
      <trackRevisions>false</trackRevisions>
    </reviewItem>
    <reviewItem>
      <errorID>3d140d52-e02f-4cc0-9e7b-80843f12af29</errorID>
      <errorWord>终生</errorWord>
      <group>L1_Word</group>
      <groupName>字词问题</groupName>
      <ability>L2_Typo</ability>
      <abilityName>字词错误</abilityName>
      <candidateList>
        <item>终身</item>
      </candidateList>
      <explain/>
      <paraID>2A702006</paraID>
      <start>41</start>
      <end>43</end>
      <status>modified</status>
      <modifiedWord>终身</modifiedWord>
      <trackRevisions>false</trackRevisions>
    </reviewItem>
    <reviewItem>
      <errorID>3e77015b-722d-47e6-a40f-fa1defd9d443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2EDEE327</paraID>
      <start>0</start>
      <end>2</end>
      <status>unmodified</status>
      <modifiedWord/>
      <trackRevisions>false</trackRevisions>
    </reviewItem>
    <reviewItem>
      <errorID>0c243744-e726-4dfa-925c-cb860526c7f1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37BD1BD2</paraID>
      <start>0</start>
      <end>2</end>
      <status>unmodified</status>
      <modifiedWord/>
      <trackRevisions>false</trackRevisions>
    </reviewItem>
    <reviewItem>
      <errorID>d2d38cd6-165b-48ef-b505-4ec22dd0b838</errorID>
      <errorWord>，</errorWord>
      <group>L1_Word</group>
      <groupName>字词问题</groupName>
      <ability>L2_Typo</ability>
      <abilityName>字词错误</abilityName>
      <candidateList>
        <item>，在</item>
      </candidateList>
      <explain/>
      <paraID>6CE11A28</paraID>
      <start>52</start>
      <end>53</end>
      <status>unmodified</status>
      <modifiedWord/>
      <trackRevisions>false</trackRevisions>
    </reviewItem>
    <reviewItem>
      <errorID>15111ec9-110a-4d23-b62d-a864516701ea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71F5713A</paraID>
      <start>27</start>
      <end>28</end>
      <status>unmodified</status>
      <modifiedWord/>
      <trackRevisions>false</trackRevisions>
    </reviewItem>
    <reviewItem>
      <errorID>d288ec88-b22d-43b0-992f-f2af936737f0</errorID>
      <errorWord>(</errorWord>
      <group>L1_Format</group>
      <groupName>格式问题</groupName>
      <ability>L2_HalfPunc</ability>
      <abilityName>全半角检查</abilityName>
      <candidateList>
        <item>（</item>
      </candidateList>
      <explain>文本全半角错误。</explain>
      <paraID>266ADF73</paraID>
      <start>73</start>
      <end>74</end>
      <status>unmodified</status>
      <modifiedWord/>
      <trackRevisions>false</trackRevisions>
    </reviewItem>
    <reviewItem>
      <errorID>409255ee-9c81-4986-a21e-9042759318ca</errorID>
      <errorWord>)</errorWord>
      <group>L1_Format</group>
      <groupName>格式问题</groupName>
      <ability>L2_HalfPunc</ability>
      <abilityName>全半角检查</abilityName>
      <candidateList>
        <item>）</item>
      </candidateList>
      <explain>文本全半角错误。</explain>
      <paraID>266ADF73</paraID>
      <start>84</start>
      <end>85</end>
      <status>unmodified</status>
      <modifiedWord/>
      <trackRevisions>false</trackRevisions>
    </reviewItem>
    <reviewItem>
      <errorID>ce9b592d-f09e-4730-ab40-b070f6c70bb1</errorID>
      <errorWord>:</errorWord>
      <group>L1_Format</group>
      <groupName>格式问题</groupName>
      <ability>L2_HalfPunc</ability>
      <abilityName>全半角检查</abilityName>
      <candidateList>
        <item>：</item>
      </candidateList>
      <explain>文本全半角错误。</explain>
      <paraID>14672794</paraID>
      <start>36</start>
      <end>37</end>
      <status>unmodified</status>
      <modifiedWord/>
      <trackRevisions>false</trackRevisions>
    </reviewItem>
    <reviewItem>
      <errorID>630437c1-0f5a-4f9c-84b7-78067bcb2f91</errorID>
      <errorWord>(</errorWord>
      <group>L1_Format</group>
      <groupName>格式问题</groupName>
      <ability>L2_HalfPunc</ability>
      <abilityName>全半角检查</abilityName>
      <candidateList>
        <item>（</item>
      </candidateList>
      <explain>文本全半角错误。</explain>
      <paraID>14672794</paraID>
      <start>64</start>
      <end>65</end>
      <status>unmodified</status>
      <modifiedWord/>
      <trackRevisions>false</trackRevisions>
    </reviewItem>
    <reviewItem>
      <errorID>9ff09bea-3ec2-4e2e-8438-336d4dee05fd</errorID>
      <errorWord>)</errorWord>
      <group>L1_Format</group>
      <groupName>格式问题</groupName>
      <ability>L2_HalfPunc</ability>
      <abilityName>全半角检查</abilityName>
      <candidateList>
        <item>）</item>
      </candidateList>
      <explain>文本全半角错误。</explain>
      <paraID>14672794</paraID>
      <start>69</start>
      <end>70</end>
      <status>unmodified</status>
      <modifiedWord/>
      <trackRevisions>false</trackRevisions>
    </reviewItem>
    <reviewItem>
      <errorID>5c3c2c93-0f48-44bb-b5e3-86b210236cc4</errorID>
      <errorWord>:</errorWord>
      <group>L1_Format</group>
      <groupName>格式问题</groupName>
      <ability>L2_HalfPunc</ability>
      <abilityName>全半角检查</abilityName>
      <candidateList>
        <item>：</item>
      </candidateList>
      <explain>文本全半角错误。</explain>
      <paraID>69B6FAC8</paraID>
      <start>5</start>
      <end>6</end>
      <status>unmodified</status>
      <modifiedWord/>
      <trackRevisions>false</trackRevisions>
    </reviewItem>
    <reviewItem>
      <errorID>54c68950-a1a9-41f7-84e5-e747dadfc521</errorID>
      <errorWord>:</errorWord>
      <group>L1_Format</group>
      <groupName>格式问题</groupName>
      <ability>L2_HalfPunc</ability>
      <abilityName>全半角检查</abilityName>
      <candidateList>
        <item>：</item>
      </candidateList>
      <explain>文本全半角错误。</explain>
      <paraID>69B6FAC8</paraID>
      <start>35</start>
      <end>36</end>
      <status>unmodified</status>
      <modifiedWord/>
      <trackRevisions>false</trackRevisions>
    </reviewItem>
    <reviewItem>
      <errorID>076fc159-8fc1-449f-8bee-d548333e5b70</errorID>
      <errorWord>)</errorWord>
      <group>L1_Format</group>
      <groupName>格式问题</groupName>
      <ability>L2_HalfPunc</ability>
      <abilityName>全半角检查</abilityName>
      <candidateList>
        <item>）</item>
      </candidateList>
      <explain>文本全半角错误。</explain>
      <paraID>1596E2F2</paraID>
      <start>91</start>
      <end>92</end>
      <status>unmodified</status>
      <modifiedWord/>
      <trackRevisions>false</trackRevisions>
    </reviewItem>
    <reviewItem>
      <errorID>ed0c95c8-99dd-4547-afe0-c4d8af265cc9</errorID>
      <errorWord>(</errorWord>
      <group>L1_Format</group>
      <groupName>格式问题</groupName>
      <ability>L2_HalfPunc</ability>
      <abilityName>全半角检查</abilityName>
      <candidateList>
        <item>（</item>
      </candidateList>
      <explain>文本全半角错误。</explain>
      <paraID>50C1FB9E</paraID>
      <start>57</start>
      <end>58</end>
      <status>unmodified</status>
      <modifiedWord/>
      <trackRevisions>false</trackRevisions>
    </reviewItem>
    <reviewItem>
      <errorID>3b66b644-e3d7-4f5b-8848-353e052e9db9</errorID>
      <errorWord>)</errorWord>
      <group>L1_Format</group>
      <groupName>格式问题</groupName>
      <ability>L2_HalfPunc</ability>
      <abilityName>全半角检查</abilityName>
      <candidateList>
        <item>）</item>
      </candidateList>
      <explain>文本全半角错误。</explain>
      <paraID>50C1FB9E</paraID>
      <start>62</start>
      <end>63</end>
      <status>unmodified</status>
      <modifiedWord/>
      <trackRevisions>false</trackRevisions>
    </reviewItem>
    <reviewItem>
      <errorID>607eb2c7-44ea-4429-8724-5f100e067c44</errorID>
      <errorWord>(</errorWord>
      <group>L1_Format</group>
      <groupName>格式问题</groupName>
      <ability>L2_HalfPunc</ability>
      <abilityName>全半角检查</abilityName>
      <candidateList>
        <item>（</item>
      </candidateList>
      <explain>文本全半角错误。</explain>
      <paraID>50C1FB9E</paraID>
      <start>90</start>
      <end>91</end>
      <status>unmodified</status>
      <modifiedWord/>
      <trackRevisions>false</trackRevisions>
    </reviewItem>
    <reviewItem>
      <errorID>98573eab-c6a6-4904-b014-0c871b3c13f6</errorID>
      <errorWord>)</errorWord>
      <group>L1_Format</group>
      <groupName>格式问题</groupName>
      <ability>L2_HalfPunc</ability>
      <abilityName>全半角检查</abilityName>
      <candidateList>
        <item>）</item>
      </candidateList>
      <explain>文本全半角错误。</explain>
      <paraID>50C1FB9E</paraID>
      <start>96</start>
      <end>97</end>
      <status>unmodified</status>
      <modifiedWord/>
      <trackRevisions>false</trackRevisions>
    </reviewItem>
    <reviewItem>
      <errorID>5c3c3000-3d10-4605-9883-9fac13435eb4</errorID>
      <errorWord>)</errorWord>
      <group>L1_Format</group>
      <groupName>格式问题</groupName>
      <ability>L2_HalfPunc</ability>
      <abilityName>全半角检查</abilityName>
      <candidateList>
        <item>）</item>
      </candidateList>
      <explain>文本全半角错误。</explain>
      <paraID>4C62B100</paraID>
      <start>43</start>
      <end>44</end>
      <status>unmodified</status>
      <modifiedWord/>
      <trackRevisions>false</trackRevisions>
    </reviewItem>
    <reviewItem>
      <errorID>50243c0e-9ddd-471c-b8b9-b8f1f8bbf1b3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453272D8</paraID>
      <start>0</start>
      <end>2</end>
      <status>unmodified</status>
      <modifiedWord/>
      <trackRevisions>false</trackRevisions>
    </reviewItem>
    <reviewItem>
      <errorID>7fa16c71-64b4-4c05-a5c6-fbe1ee650380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4717EA10</paraID>
      <start>0</start>
      <end>2</end>
      <status>unmodified</status>
      <modifiedWord/>
      <trackRevisions>false</trackRevisions>
    </reviewItem>
    <reviewItem>
      <errorID>3c68ef9a-eb34-464a-8bd7-a81e6c2584d2</errorID>
      <errorWord>适合于</errorWord>
      <group>L1_Word</group>
      <groupName>字词问题</groupName>
      <ability>L2_Typo</ability>
      <abilityName>字词错误</abilityName>
      <candidateList>
        <item>适合</item>
      </candidateList>
      <explain/>
      <paraID>40E348BD</paraID>
      <start>85</start>
      <end>88</end>
      <status>unmodified</status>
      <modifiedWord/>
      <trackRevisions>false</trackRevisions>
    </reviewItem>
    <reviewItem>
      <errorID>e26e37f3-1fd5-4493-b35f-91ae96b493ae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16F3C04E</paraID>
      <start>0</start>
      <end>2</end>
      <status>unmodified</status>
      <modifiedWord/>
      <trackRevisions>false</trackRevisions>
    </reviewItem>
    <reviewItem>
      <errorID>f50a39fc-2656-48aa-8aea-96a78298b199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1DDFDF06</paraID>
      <start>0</start>
      <end>2</end>
      <status>unmodified</status>
      <modifiedWord/>
      <trackRevisions>false</trackRevisions>
    </reviewItem>
    <reviewItem>
      <errorID>a628d730-ae48-42aa-8043-571feddf4c14</errorID>
      <errorWord>，</errorWord>
      <group>L1_Word</group>
      <groupName>字词问题</groupName>
      <ability>L2_Typo</ability>
      <abilityName>字词错误</abilityName>
      <candidateList>
        <item>，具</item>
      </candidateList>
      <explain/>
      <paraID> 761C4F4</paraID>
      <start>18</start>
      <end>20</end>
      <status>modified</status>
      <modifiedWord>，具</modifiedWord>
      <trackRevisions>false</trackRevisions>
    </reviewItem>
    <reviewItem>
      <errorID>749cc98a-c266-47cc-887a-834e6c4fdbb7</errorID>
      <errorWord>(</errorWord>
      <group>L1_Format</group>
      <groupName>格式问题</groupName>
      <ability>L2_HalfPunc</ability>
      <abilityName>全半角检查</abilityName>
      <candidateList>
        <item>（</item>
      </candidateList>
      <explain>文本全半角错误。</explain>
      <paraID>2F03F792</paraID>
      <start>54</start>
      <end>55</end>
      <status>unmodified</status>
      <modifiedWord/>
      <trackRevisions>false</trackRevisions>
    </reviewItem>
    <reviewItem>
      <errorID>45007b53-3145-4bcd-bf49-ad8b8b2a46fe</errorID>
      <errorWord>)</errorWord>
      <group>L1_Format</group>
      <groupName>格式问题</groupName>
      <ability>L2_HalfPunc</ability>
      <abilityName>全半角检查</abilityName>
      <candidateList>
        <item>）</item>
      </candidateList>
      <explain>文本全半角错误。</explain>
      <paraID>2F03F792</paraID>
      <start>69</start>
      <end>70</end>
      <status>unmodified</status>
      <modifiedWord/>
      <trackRevisions>false</trackRevisions>
    </reviewItem>
    <reviewItem>
      <errorID>d4b620f4-9df2-472d-909b-e3579c2ac873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51</start>
      <end>54</end>
      <status>unmodified</status>
      <modifiedWord/>
      <trackRevisions>false</trackRevisions>
    </reviewItem>
    <reviewItem>
      <errorID>59c77474-75b0-46b7-99ac-fd59b2251e0d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57</start>
      <end>60</end>
      <status>unmodified</status>
      <modifiedWord/>
      <trackRevisions>false</trackRevisions>
    </reviewItem>
    <reviewItem>
      <errorID>3ad811cf-53e3-45c0-8afa-61d1de7d2bd8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21775E3</paraID>
      <start>63</start>
      <end>66</end>
      <status>unmodified</status>
      <modifiedWord/>
      <trackRevisions>false</trackRevisions>
    </reviewItem>
    <reviewItem>
      <errorID>b61d09d4-a61d-4578-b9bd-8d82cef793f2</errorID>
      <errorWord>(</errorWord>
      <group>L1_Format</group>
      <groupName>格式问题</groupName>
      <ability>L2_HalfPunc</ability>
      <abilityName>全半角检查</abilityName>
      <candidateList>
        <item>（</item>
      </candidateList>
      <explain>文本全半角错误。</explain>
      <paraID> 21775E3</paraID>
      <start>76</start>
      <end>77</end>
      <status>unmodified</status>
      <modifiedWord/>
      <trackRevisions>false</trackRevisions>
    </reviewItem>
    <reviewItem>
      <errorID>bbb7b734-02a1-45d6-b35c-be8af9c98715</errorID>
      <errorWord>,</errorWord>
      <group>L1_Format</group>
      <groupName>格式问题</groupName>
      <ability>L2_HalfPunc</ability>
      <abilityName>全半角检查</abilityName>
      <candidateList>
        <item>，</item>
      </candidateList>
      <explain>文本全半角错误。</explain>
      <paraID> 21775E3</paraID>
      <start>132</start>
      <end>133</end>
      <status>unmodified</status>
      <modifiedWord/>
      <trackRevisions>false</trackRevisions>
    </reviewItem>
    <reviewItem>
      <errorID>22bc9f83-9cf5-4a0f-a013-0f0c608db5f5</errorID>
      <errorWord>)</errorWord>
      <group>L1_Format</group>
      <groupName>格式问题</groupName>
      <ability>L2_HalfPunc</ability>
      <abilityName>全半角检查</abilityName>
      <candidateList>
        <item>）</item>
      </candidateList>
      <explain>文本全半角错误。</explain>
      <paraID> 21775E3</paraID>
      <start>144</start>
      <end>145</end>
      <status>unmodified</status>
      <modifiedWord/>
      <trackRevisions>false</trackRevisions>
    </reviewItem>
    <reviewItem>
      <errorID>dcb78e65-145c-4529-8084-1ff85b1f80c6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166627FC</paraID>
      <start>50</start>
      <end>53</end>
      <status>unmodified</status>
      <modifiedWord/>
      <trackRevisions>false</trackRevisions>
    </reviewItem>
    <reviewItem>
      <errorID>5be9e53c-2a0a-4664-9f9d-caa72713cf07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166627FC</paraID>
      <start>57</start>
      <end>60</end>
      <status>unmodified</status>
      <modifiedWord/>
      <trackRevisions>false</trackRevisions>
    </reviewItem>
    <reviewItem>
      <errorID>4bda40d6-7736-4c91-a0a8-84f134be63da</errorID>
      <errorWord>(</errorWord>
      <group>L1_Format</group>
      <groupName>格式问题</groupName>
      <ability>L2_HalfPunc</ability>
      <abilityName>全半角检查</abilityName>
      <candidateList>
        <item>（</item>
      </candidateList>
      <explain>文本全半角错误。</explain>
      <paraID>166627FC</paraID>
      <start>71</start>
      <end>72</end>
      <status>unmodified</status>
      <modifiedWord/>
      <trackRevisions>false</trackRevisions>
    </reviewItem>
    <reviewItem>
      <errorID>9635faad-5538-43f1-96d2-a460236a55eb</errorID>
      <errorWord>,</errorWord>
      <group>L1_Format</group>
      <groupName>格式问题</groupName>
      <ability>L2_HalfPunc</ability>
      <abilityName>全半角检查</abilityName>
      <candidateList>
        <item>，</item>
      </candidateList>
      <explain>文本全半角错误。</explain>
      <paraID>166627FC</paraID>
      <start>127</start>
      <end>128</end>
      <status>unmodified</status>
      <modifiedWord/>
      <trackRevisions>false</trackRevisions>
    </reviewItem>
    <reviewItem>
      <errorID>8de865a5-41f4-49a9-8fa7-07e3a988c5c7</errorID>
      <errorWord>)</errorWord>
      <group>L1_Format</group>
      <groupName>格式问题</groupName>
      <ability>L2_HalfPunc</ability>
      <abilityName>全半角检查</abilityName>
      <candidateList>
        <item>）</item>
      </candidateList>
      <explain>文本全半角错误。</explain>
      <paraID>166627FC</paraID>
      <start>139</start>
      <end>140</end>
      <status>unmodified</status>
      <modifiedWord/>
      <trackRevisions>false</trackRevisions>
    </reviewItem>
    <reviewItem>
      <errorID>f73008aa-8858-41d6-8310-d00327080d44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70020818</paraID>
      <start>55</start>
      <end>58</end>
      <status>unmodified</status>
      <modifiedWord/>
      <trackRevisions>false</trackRevisions>
    </reviewItem>
    <reviewItem>
      <errorID>1453b7e1-74c3-4878-89dd-3e0c744ed14a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70020818</paraID>
      <start>62</start>
      <end>65</end>
      <status>unmodified</status>
      <modifiedWord/>
      <trackRevisions>false</trackRevisions>
    </reviewItem>
    <reviewItem>
      <errorID>c1090b53-c62f-442a-953a-78f999c1e293</errorID>
      <errorWord>(</errorWord>
      <group>L1_Format</group>
      <groupName>格式问题</groupName>
      <ability>L2_HalfPunc</ability>
      <abilityName>全半角检查</abilityName>
      <candidateList>
        <item>（</item>
      </candidateList>
      <explain>文本全半角错误。</explain>
      <paraID>70020818</paraID>
      <start>76</start>
      <end>77</end>
      <status>unmodified</status>
      <modifiedWord/>
      <trackRevisions>false</trackRevisions>
    </reviewItem>
    <reviewItem>
      <errorID>ab3bf1a0-8587-4561-86b1-e2127d32471f</errorID>
      <errorWord>,</errorWord>
      <group>L1_Format</group>
      <groupName>格式问题</groupName>
      <ability>L2_HalfPunc</ability>
      <abilityName>全半角检查</abilityName>
      <candidateList>
        <item>，</item>
      </candidateList>
      <explain>文本全半角错误。</explain>
      <paraID>70020818</paraID>
      <start>132</start>
      <end>133</end>
      <status>unmodified</status>
      <modifiedWord/>
      <trackRevisions>false</trackRevisions>
    </reviewItem>
    <reviewItem>
      <errorID>ec776a8d-752b-44ad-83c7-fb56d02e6e9c</errorID>
      <errorWord>)</errorWord>
      <group>L1_Format</group>
      <groupName>格式问题</groupName>
      <ability>L2_HalfPunc</ability>
      <abilityName>全半角检查</abilityName>
      <candidateList>
        <item>）</item>
      </candidateList>
      <explain>文本全半角错误。</explain>
      <paraID>70020818</paraID>
      <start>144</start>
      <end>145</end>
      <status>unmodified</status>
      <modifiedWord/>
      <trackRevisions>false</trackRevisions>
    </reviewItem>
    <reviewItem>
      <errorID>013ae0ed-8521-406b-9399-01eb6abe5462</errorID>
      <errorWord>作</errorWord>
      <group>L1_Word</group>
      <groupName>字词问题</groupName>
      <ability>L2_Typo</ability>
      <abilityName>字词错误</abilityName>
      <candidateList>
        <item>做</item>
      </candidateList>
      <explain>存在发音相同字词的误用。</explain>
      <paraID>43D6104B</paraID>
      <start>18</start>
      <end>19</end>
      <status>unmodified</status>
      <modifiedWord/>
      <trackRevisions>false</trackRevisions>
    </reviewItem>
    <reviewItem>
      <errorID>7c80d9b3-02ef-44b1-8cdf-a4e8b81e90c7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3CD7CE15</paraID>
      <start>0</start>
      <end>3</end>
      <status>unmodified</status>
      <modifiedWord/>
      <trackRevisions>false</trackRevisions>
    </reviewItem>
    <reviewItem>
      <errorID>90301349-0b58-48dc-92a6-f9700d8ee182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3E09D911</paraID>
      <start>0</start>
      <end>3</end>
      <status>unmodified</status>
      <modifiedWord/>
      <trackRevisions>false</trackRevisions>
    </reviewItem>
    <reviewItem>
      <errorID>9dae3ec6-607d-4a12-bceb-b4526a0a61a9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1AD9280F</paraID>
      <start>0</start>
      <end>3</end>
      <status>unmodified</status>
      <modifiedWord/>
      <trackRevisions>false</trackRevisions>
    </reviewItem>
    <reviewItem>
      <errorID>778165e2-7c79-4e07-8817-1ea7c2920454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17E29AD9</paraID>
      <start>0</start>
      <end>3</end>
      <status>unmodified</status>
      <modifiedWord/>
      <trackRevisions>false</trackRevisions>
    </reviewItem>
    <reviewItem>
      <errorID>8cf4cd41-f6d1-4087-8b1e-06cc68f221d6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6B5B30AD</paraID>
      <start>0</start>
      <end>3</end>
      <status>unmodified</status>
      <modifiedWord/>
      <trackRevisions>false</trackRevisions>
    </reviewItem>
    <reviewItem>
      <errorID>68c19ea8-2cd0-4366-b1b2-846c07b30365</errorID>
      <errorWord>间</errorWord>
      <group>L1_Word</group>
      <groupName>字词问题</groupName>
      <ability>L2_Typo</ability>
      <abilityName>字词错误</abilityName>
      <candidateList>
        <item>间内</item>
      </candidateList>
      <explain/>
      <paraID>1B79AB9C</paraID>
      <start>47</start>
      <end>48</end>
      <status>unmodified</status>
      <modifiedWord/>
      <trackRevisions>false</trackRevisions>
    </reviewItem>
    <reviewItem>
      <errorID>8507393f-a9e5-404f-b55f-149d56b33560</errorID>
      <errorWord>“/</errorWord>
      <group>L1_Punc</group>
      <groupName>标点问题</groupName>
      <ability>L2_Punc</ability>
      <abilityName>标点符号检查</abilityName>
      <candidateList>
        <item>“</item>
      </candidateList>
      <explain/>
      <paraID>51820D61</paraID>
      <start>33</start>
      <end>35</end>
      <status>unmodified</status>
      <modifiedWord/>
      <trackRevisions>false</trackRevisions>
    </reviewItem>
    <reviewItem>
      <errorID>8f28ed83-78ff-4a35-801c-e6f867cceb2d</errorID>
      <errorWord>(</errorWord>
      <group>L1_Format</group>
      <groupName>格式问题</groupName>
      <ability>L2_HalfPunc</ability>
      <abilityName>全半角检查</abilityName>
      <candidateList>
        <item>（</item>
      </candidateList>
      <explain>文本全半角错误。</explain>
      <paraID>4DC93A39</paraID>
      <start>33</start>
      <end>34</end>
      <status>unmodified</status>
      <modifiedWord/>
      <trackRevisions>false</trackRevisions>
    </reviewItem>
    <reviewItem>
      <errorID>886a7d82-1a8a-4672-9d4b-b094c3a9a106</errorID>
      <errorWord>)</errorWord>
      <group>L1_Format</group>
      <groupName>格式问题</groupName>
      <ability>L2_HalfPunc</ability>
      <abilityName>全半角检查</abilityName>
      <candidateList>
        <item>）</item>
      </candidateList>
      <explain>文本全半角错误。</explain>
      <paraID>4DC93A39</paraID>
      <start>45</start>
      <end>46</end>
      <status>unmodified</status>
      <modifiedWord/>
      <trackRevisions>false</trackRevisions>
    </reviewItem>
    <reviewItem>
      <errorID>1a008911-d2dd-476f-ae30-c621bd95042a</errorID>
      <errorWord>(</errorWord>
      <group>L1_Format</group>
      <groupName>格式问题</groupName>
      <ability>L2_HalfPunc</ability>
      <abilityName>全半角检查</abilityName>
      <candidateList>
        <item>（</item>
      </candidateList>
      <explain>文本全半角错误。</explain>
      <paraID>4DC93A39</paraID>
      <start>209</start>
      <end>210</end>
      <status>unmodified</status>
      <modifiedWord/>
      <trackRevisions>false</trackRevisions>
    </reviewItem>
    <reviewItem>
      <errorID>6bc42bfd-ec32-486b-9ea5-9d2f64ec615a</errorID>
      <errorWord>)</errorWord>
      <group>L1_Format</group>
      <groupName>格式问题</groupName>
      <ability>L2_HalfPunc</ability>
      <abilityName>全半角检查</abilityName>
      <candidateList>
        <item>）</item>
      </candidateList>
      <explain>文本全半角错误。</explain>
      <paraID>4DC93A39</paraID>
      <start>226</start>
      <end>227</end>
      <status>unmodified</status>
      <modifiedWord/>
      <trackRevisions>false</trackRevisions>
    </reviewItem>
    <reviewItem>
      <errorID>3acd26a0-3a1d-4394-84ca-6892a0bdaad3</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1556A5BD</paraID>
      <start>55</start>
      <end>57</end>
      <status>unmodified</status>
      <modifiedWord/>
      <trackRevisions>false</trackRevisions>
    </reviewItem>
    <reviewItem>
      <errorID>2e9435ce-1c53-4f9d-880c-85f3264cbe0b</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29696C8C</paraID>
      <start>9</start>
      <end>11</end>
      <status>unmodified</status>
      <modifiedWord/>
      <trackRevisions>false</trackRevisions>
    </reviewItem>
    <reviewItem>
      <errorID>37eccfa4-8675-4b2d-a22a-83726bbcfff2</errorID>
      <errorWord>(</errorWord>
      <group>L1_Format</group>
      <groupName>格式问题</groupName>
      <ability>L2_HalfPunc</ability>
      <abilityName>全半角检查</abilityName>
      <candidateList>
        <item>（</item>
      </candidateList>
      <explain>文本全半角错误。</explain>
      <paraID>1CD9783B</paraID>
      <start>4</start>
      <end>5</end>
      <status>unmodified</status>
      <modifiedWord/>
      <trackRevisions>false</trackRevisions>
    </reviewItem>
    <reviewItem>
      <errorID>01c6e60a-1625-4d60-a6ac-34beac7c0926</errorID>
      <errorWord>)</errorWord>
      <group>L1_Format</group>
      <groupName>格式问题</groupName>
      <ability>L2_HalfPunc</ability>
      <abilityName>全半角检查</abilityName>
      <candidateList>
        <item>）</item>
      </candidateList>
      <explain>文本全半角错误。</explain>
      <paraID>1CD9783B</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06B0C35-B1E1-4572-97F8-E77F297251BB}">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杨荣</cp:lastModifiedBy>
  <cp:revision>26</cp:revision>
  <dcterms:created xsi:type="dcterms:W3CDTF">2026-06-08T10:29:00Z</dcterms:created>
  <dcterms:modified xsi:type="dcterms:W3CDTF">2026-06-25T01:48:35Z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69FC126E21B643139292A5A7BC7BC23E_13</vt:lpwstr>
  </property>
</Properties>
</file>