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widowControl/>
        <w:rPr>
          <w:rFonts w:hint="eastAsia" w:asciiTheme="minorEastAsia" w:hAnsiTheme="minorEastAsia" w:eastAsiaTheme="minorEastAsia"/>
          <w:b/>
          <w:bCs/>
          <w:sz w:val="36"/>
          <w:szCs w:val="36"/>
          <w:highlight w:val="none"/>
        </w:rPr>
      </w:pPr>
      <w:r>
        <w:rPr>
          <w:rFonts w:hint="eastAsia" w:asciiTheme="minorEastAsia" w:hAnsiTheme="minorEastAsia" w:eastAsiaTheme="minorEastAsia"/>
          <w:b/>
          <w:bCs/>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rPr>
        <w:t xml:space="preserve">“遇·鉴”——南京对话伊斯坦布尔活动承办项目</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公开招标文件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项目编号：JSZC-320100-JSGC-G2026-0023</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采购人：</w:t>
      </w:r>
      <w:r>
        <w:rPr>
          <w:rFonts w:hint="eastAsia" w:cs="宋体" w:asciiTheme="minorEastAsia" w:hAnsiTheme="minorEastAsia" w:eastAsiaTheme="minorEastAsia"/>
          <w:b/>
          <w:bCs/>
          <w:color w:val="auto"/>
          <w:sz w:val="36"/>
          <w:szCs w:val="36"/>
          <w:highlight w:val="none"/>
          <w:lang w:eastAsia="zh-CN"/>
        </w:rPr>
        <w:t xml:space="preserve">中国共产党南京市委员会宣传部</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 </w:t>
      </w:r>
      <w:r/>
    </w:p>
    <w:sdt>
      <w:sdtPr>
        <w15:appearance w15:val="boundingBox"/>
        <w:id w:val="147472900"/>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79"/>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r/>
        </w:p>
        <w:p>
          <w:pPr>
            <w:pStyle w:val="920"/>
            <w:tabs>
              <w:tab w:val="right" w:pos="9026" w:leader="dot"/>
            </w:tabs>
            <w:rPr>
              <w:b/>
              <w:bCs/>
              <w:sz w:val="28"/>
              <w:szCs w:val="36"/>
            </w:rPr>
          </w:pPr>
          <w:r>
            <w:rPr>
              <w:rFonts w:asciiTheme="minorEastAsia" w:hAnsiTheme="minorEastAsia" w:eastAsiaTheme="minorEastAsia"/>
              <w:sz w:val="28"/>
              <w:szCs w:val="28"/>
              <w:highlight w:val="none"/>
            </w:rPr>
            <w:fldChar w:fldCharType="begin"/>
          </w:r>
          <w:r>
            <w:rPr>
              <w:rFonts w:asciiTheme="minorEastAsia" w:hAnsiTheme="minorEastAsia" w:eastAsiaTheme="minorEastAsia"/>
              <w:sz w:val="28"/>
              <w:szCs w:val="28"/>
              <w:highlight w:val="none"/>
            </w:rPr>
            <w:instrText xml:space="preserve"> TOC \o "1-1" \h \z \u </w:instrText>
          </w:r>
          <w:r>
            <w:rPr>
              <w:rFonts w:asciiTheme="minorEastAsia" w:hAnsiTheme="minorEastAsia" w:eastAsiaTheme="minorEastAsia"/>
              <w:sz w:val="28"/>
              <w:szCs w:val="28"/>
              <w:highlight w:val="none"/>
            </w:rPr>
            <w:fldChar w:fldCharType="separate"/>
          </w: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_Toc14044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rPr>
            <w:t xml:space="preserve">第一章 </w:t>
          </w:r>
          <w:r>
            <w:rPr>
              <w:rFonts w:hint="eastAsia" w:asciiTheme="minorEastAsia" w:hAnsiTheme="minorEastAsia" w:eastAsiaTheme="minorEastAsia"/>
              <w:b/>
              <w:bCs/>
              <w:sz w:val="28"/>
              <w:szCs w:val="36"/>
              <w:highlight w:val="none"/>
            </w:rPr>
            <w:t xml:space="preserve">招标公告</w:t>
          </w:r>
          <w:r>
            <w:rPr>
              <w:b/>
              <w:bCs/>
              <w:sz w:val="28"/>
              <w:szCs w:val="36"/>
            </w:rPr>
            <w:tab/>
          </w:r>
          <w:r>
            <w:rPr>
              <w:b/>
              <w:bCs/>
              <w:sz w:val="28"/>
              <w:szCs w:val="36"/>
            </w:rPr>
            <w:fldChar w:fldCharType="begin"/>
          </w:r>
          <w:r>
            <w:rPr>
              <w:b/>
              <w:bCs/>
              <w:sz w:val="28"/>
              <w:szCs w:val="36"/>
            </w:rPr>
            <w:instrText xml:space="preserve"> PAGEREF _Toc14044 \h </w:instrText>
          </w:r>
          <w:r>
            <w:rPr>
              <w:b/>
              <w:bCs/>
              <w:sz w:val="28"/>
              <w:szCs w:val="36"/>
            </w:rPr>
            <w:fldChar w:fldCharType="separate"/>
          </w:r>
          <w:r>
            <w:rPr>
              <w:b/>
              <w:bCs/>
              <w:sz w:val="28"/>
              <w:szCs w:val="36"/>
            </w:rPr>
            <w:t xml:space="preserve">1</w:t>
          </w:r>
          <w:r>
            <w:rPr>
              <w:b/>
              <w:bCs/>
              <w:sz w:val="28"/>
              <w:szCs w:val="36"/>
            </w:rPr>
            <w:fldChar w:fldCharType="end"/>
          </w:r>
          <w:r>
            <w:rPr>
              <w:rFonts w:asciiTheme="minorEastAsia" w:hAnsiTheme="minorEastAsia" w:eastAsiaTheme="minorEastAsia"/>
              <w:b/>
              <w:bCs/>
              <w:sz w:val="28"/>
              <w:szCs w:val="40"/>
              <w:highlight w:val="none"/>
            </w:rPr>
            <w:fldChar w:fldCharType="end"/>
          </w:r>
          <w:r/>
        </w:p>
        <w:p>
          <w:pPr>
            <w:pStyle w:val="920"/>
            <w:tabs>
              <w:tab w:val="right" w:pos="9026" w:leader="dot"/>
            </w:tabs>
            <w:rPr>
              <w:b/>
              <w:bCs/>
              <w:sz w:val="28"/>
              <w:szCs w:val="36"/>
            </w:rPr>
          </w:pP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_Toc3013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highlight w:val="none"/>
            </w:rPr>
            <w:t xml:space="preserve">第二章 投标人须知</w:t>
          </w:r>
          <w:r>
            <w:rPr>
              <w:b/>
              <w:bCs/>
              <w:sz w:val="28"/>
              <w:szCs w:val="36"/>
            </w:rPr>
            <w:tab/>
          </w:r>
          <w:r>
            <w:rPr>
              <w:b/>
              <w:bCs/>
              <w:sz w:val="28"/>
              <w:szCs w:val="36"/>
            </w:rPr>
            <w:fldChar w:fldCharType="begin"/>
          </w:r>
          <w:r>
            <w:rPr>
              <w:b/>
              <w:bCs/>
              <w:sz w:val="28"/>
              <w:szCs w:val="36"/>
            </w:rPr>
            <w:instrText xml:space="preserve"> PAGEREF _Toc3013 \h </w:instrText>
          </w:r>
          <w:r>
            <w:rPr>
              <w:b/>
              <w:bCs/>
              <w:sz w:val="28"/>
              <w:szCs w:val="36"/>
            </w:rPr>
            <w:fldChar w:fldCharType="separate"/>
          </w:r>
          <w:r>
            <w:rPr>
              <w:b/>
              <w:bCs/>
              <w:sz w:val="28"/>
              <w:szCs w:val="36"/>
            </w:rPr>
            <w:t xml:space="preserve">5</w:t>
          </w:r>
          <w:r>
            <w:rPr>
              <w:b/>
              <w:bCs/>
              <w:sz w:val="28"/>
              <w:szCs w:val="36"/>
            </w:rPr>
            <w:fldChar w:fldCharType="end"/>
          </w:r>
          <w:r>
            <w:rPr>
              <w:rFonts w:asciiTheme="minorEastAsia" w:hAnsiTheme="minorEastAsia" w:eastAsiaTheme="minorEastAsia"/>
              <w:b/>
              <w:bCs/>
              <w:sz w:val="28"/>
              <w:szCs w:val="40"/>
              <w:highlight w:val="none"/>
            </w:rPr>
            <w:fldChar w:fldCharType="end"/>
          </w:r>
          <w:r/>
        </w:p>
        <w:p>
          <w:pPr>
            <w:pStyle w:val="920"/>
            <w:tabs>
              <w:tab w:val="right" w:pos="9026" w:leader="dot"/>
            </w:tabs>
            <w:rPr>
              <w:b/>
              <w:bCs/>
              <w:sz w:val="28"/>
              <w:szCs w:val="36"/>
            </w:rPr>
          </w:pP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_Toc1634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highlight w:val="none"/>
            </w:rPr>
            <w:t xml:space="preserve">第三章 评标标准</w:t>
          </w:r>
          <w:r>
            <w:rPr>
              <w:b/>
              <w:bCs/>
              <w:sz w:val="28"/>
              <w:szCs w:val="36"/>
            </w:rPr>
            <w:tab/>
          </w:r>
          <w:r>
            <w:rPr>
              <w:b/>
              <w:bCs/>
              <w:sz w:val="28"/>
              <w:szCs w:val="36"/>
            </w:rPr>
            <w:fldChar w:fldCharType="begin"/>
          </w:r>
          <w:r>
            <w:rPr>
              <w:b/>
              <w:bCs/>
              <w:sz w:val="28"/>
              <w:szCs w:val="36"/>
            </w:rPr>
            <w:instrText xml:space="preserve"> PAGEREF _Toc1634 \h </w:instrText>
          </w:r>
          <w:r>
            <w:rPr>
              <w:b/>
              <w:bCs/>
              <w:sz w:val="28"/>
              <w:szCs w:val="36"/>
            </w:rPr>
            <w:fldChar w:fldCharType="separate"/>
          </w:r>
          <w:r>
            <w:rPr>
              <w:b/>
              <w:bCs/>
              <w:sz w:val="28"/>
              <w:szCs w:val="36"/>
            </w:rPr>
            <w:t xml:space="preserve">17</w:t>
          </w:r>
          <w:r>
            <w:rPr>
              <w:b/>
              <w:bCs/>
              <w:sz w:val="28"/>
              <w:szCs w:val="36"/>
            </w:rPr>
            <w:fldChar w:fldCharType="end"/>
          </w:r>
          <w:r>
            <w:rPr>
              <w:rFonts w:asciiTheme="minorEastAsia" w:hAnsiTheme="minorEastAsia" w:eastAsiaTheme="minorEastAsia"/>
              <w:b/>
              <w:bCs/>
              <w:sz w:val="28"/>
              <w:szCs w:val="40"/>
              <w:highlight w:val="none"/>
            </w:rPr>
            <w:fldChar w:fldCharType="end"/>
          </w:r>
          <w:r/>
        </w:p>
        <w:p>
          <w:pPr>
            <w:pStyle w:val="920"/>
            <w:tabs>
              <w:tab w:val="right" w:pos="9026" w:leader="dot"/>
            </w:tabs>
            <w:rPr>
              <w:b/>
              <w:bCs/>
              <w:sz w:val="28"/>
              <w:szCs w:val="36"/>
            </w:rPr>
          </w:pP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_Toc26097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highlight w:val="none"/>
            </w:rPr>
            <w:t xml:space="preserve">第四章 采购项目的内容和相关技术要求等</w:t>
          </w:r>
          <w:r>
            <w:rPr>
              <w:b/>
              <w:bCs/>
              <w:sz w:val="28"/>
              <w:szCs w:val="36"/>
            </w:rPr>
            <w:tab/>
          </w:r>
          <w:r>
            <w:rPr>
              <w:b/>
              <w:bCs/>
              <w:sz w:val="28"/>
              <w:szCs w:val="36"/>
            </w:rPr>
            <w:fldChar w:fldCharType="begin"/>
          </w:r>
          <w:r>
            <w:rPr>
              <w:b/>
              <w:bCs/>
              <w:sz w:val="28"/>
              <w:szCs w:val="36"/>
            </w:rPr>
            <w:instrText xml:space="preserve"> PAGEREF _Toc26097 \h </w:instrText>
          </w:r>
          <w:r>
            <w:rPr>
              <w:b/>
              <w:bCs/>
              <w:sz w:val="28"/>
              <w:szCs w:val="36"/>
            </w:rPr>
            <w:fldChar w:fldCharType="separate"/>
          </w:r>
          <w:r>
            <w:rPr>
              <w:b/>
              <w:bCs/>
              <w:sz w:val="28"/>
              <w:szCs w:val="36"/>
            </w:rPr>
            <w:t xml:space="preserve">21</w:t>
          </w:r>
          <w:r>
            <w:rPr>
              <w:b/>
              <w:bCs/>
              <w:sz w:val="28"/>
              <w:szCs w:val="36"/>
            </w:rPr>
            <w:fldChar w:fldCharType="end"/>
          </w:r>
          <w:r>
            <w:rPr>
              <w:rFonts w:asciiTheme="minorEastAsia" w:hAnsiTheme="minorEastAsia" w:eastAsiaTheme="minorEastAsia"/>
              <w:b/>
              <w:bCs/>
              <w:sz w:val="28"/>
              <w:szCs w:val="40"/>
              <w:highlight w:val="none"/>
            </w:rPr>
            <w:fldChar w:fldCharType="end"/>
          </w:r>
          <w:r/>
        </w:p>
        <w:p>
          <w:pPr>
            <w:pStyle w:val="920"/>
            <w:tabs>
              <w:tab w:val="right" w:pos="9026" w:leader="dot"/>
            </w:tabs>
            <w:rPr>
              <w:b/>
              <w:bCs/>
              <w:sz w:val="28"/>
              <w:szCs w:val="36"/>
            </w:rPr>
          </w:pP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_Toc26301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highlight w:val="none"/>
            </w:rPr>
            <w:t xml:space="preserve">第五章 合同主要条款及格式</w:t>
          </w:r>
          <w:r>
            <w:rPr>
              <w:b/>
              <w:bCs/>
              <w:sz w:val="28"/>
              <w:szCs w:val="36"/>
            </w:rPr>
            <w:tab/>
          </w:r>
          <w:r>
            <w:rPr>
              <w:b/>
              <w:bCs/>
              <w:sz w:val="28"/>
              <w:szCs w:val="36"/>
            </w:rPr>
            <w:fldChar w:fldCharType="begin"/>
          </w:r>
          <w:r>
            <w:rPr>
              <w:b/>
              <w:bCs/>
              <w:sz w:val="28"/>
              <w:szCs w:val="36"/>
            </w:rPr>
            <w:instrText xml:space="preserve"> PAGEREF _Toc26301 \h </w:instrText>
          </w:r>
          <w:r>
            <w:rPr>
              <w:b/>
              <w:bCs/>
              <w:sz w:val="28"/>
              <w:szCs w:val="36"/>
            </w:rPr>
            <w:fldChar w:fldCharType="separate"/>
          </w:r>
          <w:r>
            <w:rPr>
              <w:b/>
              <w:bCs/>
              <w:sz w:val="28"/>
              <w:szCs w:val="36"/>
            </w:rPr>
            <w:t xml:space="preserve">26</w:t>
          </w:r>
          <w:r>
            <w:rPr>
              <w:b/>
              <w:bCs/>
              <w:sz w:val="28"/>
              <w:szCs w:val="36"/>
            </w:rPr>
            <w:fldChar w:fldCharType="end"/>
          </w:r>
          <w:r>
            <w:rPr>
              <w:rFonts w:asciiTheme="minorEastAsia" w:hAnsiTheme="minorEastAsia" w:eastAsiaTheme="minorEastAsia"/>
              <w:b/>
              <w:bCs/>
              <w:sz w:val="28"/>
              <w:szCs w:val="40"/>
              <w:highlight w:val="none"/>
            </w:rPr>
            <w:fldChar w:fldCharType="end"/>
          </w:r>
          <w:r/>
        </w:p>
        <w:p>
          <w:pPr>
            <w:pStyle w:val="920"/>
            <w:tabs>
              <w:tab w:val="right" w:pos="9026" w:leader="dot"/>
            </w:tabs>
          </w:pPr>
          <w:r>
            <w:rPr>
              <w:rFonts w:asciiTheme="minorEastAsia" w:hAnsiTheme="minorEastAsia" w:eastAsiaTheme="minorEastAsia"/>
              <w:b/>
              <w:bCs/>
              <w:sz w:val="28"/>
              <w:szCs w:val="40"/>
              <w:highlight w:val="none"/>
            </w:rPr>
            <w:fldChar w:fldCharType="begin"/>
          </w:r>
          <w:r>
            <w:rPr>
              <w:rFonts w:asciiTheme="minorEastAsia" w:hAnsiTheme="minorEastAsia" w:eastAsiaTheme="minorEastAsia"/>
              <w:b/>
              <w:bCs/>
              <w:sz w:val="28"/>
              <w:szCs w:val="40"/>
              <w:highlight w:val="none"/>
            </w:rPr>
            <w:instrText xml:space="preserve"> HYPERLINK \l _Toc7392 </w:instrText>
          </w:r>
          <w:r>
            <w:rPr>
              <w:rFonts w:asciiTheme="minorEastAsia" w:hAnsiTheme="minorEastAsia" w:eastAsiaTheme="minorEastAsia"/>
              <w:b/>
              <w:bCs/>
              <w:sz w:val="28"/>
              <w:szCs w:val="40"/>
              <w:highlight w:val="none"/>
            </w:rPr>
            <w:fldChar w:fldCharType="separate"/>
          </w:r>
          <w:r>
            <w:rPr>
              <w:rFonts w:hint="eastAsia" w:asciiTheme="minorEastAsia" w:hAnsiTheme="minorEastAsia" w:eastAsiaTheme="minorEastAsia"/>
              <w:b/>
              <w:bCs/>
              <w:sz w:val="28"/>
              <w:szCs w:val="36"/>
              <w:highlight w:val="none"/>
            </w:rPr>
            <w:t xml:space="preserve">第六章 投标文件格式</w:t>
          </w:r>
          <w:r>
            <w:rPr>
              <w:b/>
              <w:bCs/>
              <w:sz w:val="28"/>
              <w:szCs w:val="36"/>
            </w:rPr>
            <w:tab/>
          </w:r>
          <w:r>
            <w:rPr>
              <w:b/>
              <w:bCs/>
              <w:sz w:val="28"/>
              <w:szCs w:val="36"/>
            </w:rPr>
            <w:fldChar w:fldCharType="begin"/>
          </w:r>
          <w:r>
            <w:rPr>
              <w:b/>
              <w:bCs/>
              <w:sz w:val="28"/>
              <w:szCs w:val="36"/>
            </w:rPr>
            <w:instrText xml:space="preserve"> PAGEREF _Toc7392 \h </w:instrText>
          </w:r>
          <w:r>
            <w:rPr>
              <w:b/>
              <w:bCs/>
              <w:sz w:val="28"/>
              <w:szCs w:val="36"/>
            </w:rPr>
            <w:fldChar w:fldCharType="separate"/>
          </w:r>
          <w:r>
            <w:rPr>
              <w:b/>
              <w:bCs/>
              <w:sz w:val="28"/>
              <w:szCs w:val="36"/>
            </w:rPr>
            <w:t xml:space="preserve">30</w:t>
          </w:r>
          <w:r>
            <w:rPr>
              <w:b/>
              <w:bCs/>
              <w:sz w:val="28"/>
              <w:szCs w:val="36"/>
            </w:rPr>
            <w:fldChar w:fldCharType="end"/>
          </w:r>
          <w:r>
            <w:rPr>
              <w:rFonts w:asciiTheme="minorEastAsia" w:hAnsiTheme="minorEastAsia" w:eastAsiaTheme="minorEastAsia"/>
              <w:b/>
              <w:bCs/>
              <w:sz w:val="28"/>
              <w:szCs w:val="40"/>
              <w:highlight w:val="none"/>
            </w:rPr>
            <w:fldChar w:fldCharType="end"/>
          </w:r>
          <w:r/>
        </w:p>
        <w:p>
          <w:pPr>
            <w:rPr>
              <w:rFonts w:hint="eastAsia" w:asciiTheme="minorEastAsia" w:hAnsiTheme="minorEastAsia" w:eastAsiaTheme="minorEastAsia"/>
              <w:highlight w:val="none"/>
            </w:rPr>
          </w:pPr>
          <w:r>
            <w:rPr>
              <w:rFonts w:asciiTheme="minorEastAsia" w:hAnsiTheme="minorEastAsia" w:eastAsiaTheme="minorEastAsia"/>
              <w:szCs w:val="28"/>
              <w:highlight w:val="none"/>
            </w:rPr>
            <w:fldChar w:fldCharType="end"/>
          </w:r>
          <w:r/>
        </w:p>
      </w:sdtContent>
    </w:sdt>
    <w:p>
      <w:pPr>
        <w:pStyle w:val="920"/>
        <w:tabs>
          <w:tab w:val="right" w:pos="8296" w:leader="dot"/>
        </w:tabs>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bCs/>
          <w:sz w:val="28"/>
          <w:szCs w:val="28"/>
          <w:highlight w:val="none"/>
        </w:rPr>
      </w:r>
      <w:r/>
    </w:p>
    <w:p>
      <w:pPr>
        <w:pStyle w:val="920"/>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890"/>
        <w:rPr>
          <w:rFonts w:hint="eastAsia" w:asciiTheme="minorEastAsia" w:hAnsiTheme="minorEastAsia" w:eastAsiaTheme="minorEastAsia"/>
          <w:highlight w:val="none"/>
        </w:rPr>
      </w:pPr>
      <w:r>
        <w:rPr>
          <w:rFonts w:hint="eastAsia" w:cs="宋体" w:asciiTheme="minorEastAsia" w:hAnsiTheme="minorEastAsia" w:eastAsiaTheme="minorEastAsia"/>
          <w:sz w:val="36"/>
          <w:szCs w:val="36"/>
          <w:highlight w:val="none"/>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highlight w:val="none"/>
        </w:rPr>
        <w:t xml:space="preserve"> </w:t>
      </w:r>
      <w:bookmarkStart w:id="3" w:name="_Toc14044"/>
      <w:r>
        <w:rPr>
          <w:rFonts w:hint="eastAsia" w:asciiTheme="minorEastAsia" w:hAnsiTheme="minorEastAsia" w:eastAsiaTheme="minorEastAsia"/>
          <w:highlight w:val="none"/>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rPr>
        <w:t xml:space="preserve">“遇·鉴”——南京对话伊斯坦布尔活动承办项目 JSZC-320100-JSGC-G2026-0023 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25</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09</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eastAsia="zh-CN"/>
        </w:rPr>
      </w:pPr>
      <w:r>
        <w:rPr>
          <w:rFonts w:cs="Arial" w:asciiTheme="minorEastAsia" w:hAnsiTheme="minorEastAsia" w:eastAsiaTheme="minorEastAsia"/>
          <w:bCs/>
          <w:szCs w:val="21"/>
          <w:highlight w:val="none"/>
        </w:rPr>
        <w:t xml:space="preserve">项目编号：JSZC-320100-JSGC-G2026-0023</w:t>
      </w:r>
      <w:r>
        <w:rPr>
          <w:rFonts w:hint="eastAsia" w:cs="Arial" w:asciiTheme="minorEastAsia" w:hAnsiTheme="minorEastAsia" w:eastAsiaTheme="minorEastAsia"/>
          <w:bCs/>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rPr>
        <w:t xml:space="preserve">“遇·鉴”——南京对话伊斯坦布尔活动承办项目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215</w:t>
      </w:r>
      <w:r>
        <w:rPr>
          <w:rFonts w:hint="eastAsia"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4" w:name="_Hlk175666274"/>
      <w:r>
        <w:rPr>
          <w:rFonts w:hint="eastAsia" w:asciiTheme="minorEastAsia" w:hAnsiTheme="minorEastAsia" w:eastAsiaTheme="minorEastAsia"/>
          <w:bCs/>
          <w:color w:val="auto"/>
          <w:szCs w:val="21"/>
          <w:highlight w:val="none"/>
        </w:rPr>
        <w:t xml:space="preserve">最高限价（如有）</w:t>
      </w:r>
      <w:bookmarkEnd w:id="4"/>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209</w:t>
      </w:r>
      <w:r>
        <w:rPr>
          <w:rFonts w:hint="eastAsia" w:cs="Arial"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u w:val="single"/>
          <w:lang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契合中国与土耳其建交55周年，赴伊斯坦布尔开展滨水遗产保护、城市更新、文化数字化等议题的文明交流对话，举办主题展览等，并邀请中土两国的汉学家、作家、诗人开展文学对话交流。现拟委托投标人负责策划组织实施本次活动，确保活动顺利开展并取得良好传播效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rPr>
        <w:t xml:space="preserve">自合同签订之日起至合同内容完全履行完毕。期间各项工作具体开展时间以采购人要求的时间节点为准。</w:t>
      </w:r>
      <w:r>
        <w:rPr>
          <w:rFonts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5" w:name="_Hlk128055931"/>
      <w:r/>
      <w:bookmarkStart w:id="6" w:name="_Hlk77845455"/>
      <w:r>
        <w:rPr>
          <w:rFonts w:cs="Arial" w:asciiTheme="minorEastAsia" w:hAnsiTheme="minorEastAsia" w:eastAsiaTheme="minorEastAsia"/>
          <w:bCs/>
          <w:color w:val="auto"/>
          <w:szCs w:val="21"/>
          <w:highlight w:val="none"/>
        </w:rPr>
        <w:t xml:space="preserve">本项目</w:t>
      </w:r>
      <w:bookmarkStart w:id="7"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7"/>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Theme="minorEastAsia" w:hAnsiTheme="minorEastAsia" w:eastAsiaTheme="minorEastAsia"/>
          <w:bCs/>
          <w:szCs w:val="21"/>
          <w:highlight w:val="none"/>
        </w:rPr>
        <w:t xml:space="preserve">六个月</w:t>
      </w:r>
      <w:bookmarkEnd w:id="8"/>
      <w:r>
        <w:rPr>
          <w:rFonts w:hint="eastAsia" w:asciiTheme="minorEastAsia" w:hAnsiTheme="minorEastAsia" w:eastAsiaTheme="minorEastAsia"/>
          <w:bCs/>
          <w:szCs w:val="21"/>
          <w:highlight w:val="none"/>
        </w:rPr>
        <w:t xml:space="preserve">若无上述证明材料的可不提供)；</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highlight w:val="none"/>
        </w:rPr>
        <w:t xml:space="preserve">或证明材料</w:t>
      </w:r>
      <w:bookmarkEnd w:id="9"/>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10" w:name="_Hlk169006514"/>
      <w:r>
        <w:rPr>
          <w:rFonts w:hint="eastAsia" w:asciiTheme="minorEastAsia" w:hAnsiTheme="minorEastAsia" w:eastAsiaTheme="minorEastAsia"/>
          <w:bCs/>
          <w:szCs w:val="21"/>
          <w:highlight w:val="none"/>
        </w:rPr>
        <w:t xml:space="preserve">具有依法缴纳税收和社会保障资金的良好记录</w:t>
      </w:r>
      <w:bookmarkStart w:id="11"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highlight w:val="none"/>
        </w:rPr>
        <w:t xml:space="preserve">；</w:t>
      </w:r>
      <w:bookmarkEnd w:id="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（二）</w:t>
      </w:r>
      <w:r>
        <w:rPr>
          <w:rFonts w:cs="Arial" w:asciiTheme="minorEastAsia" w:hAnsiTheme="minorEastAsia" w:eastAsiaTheme="minorEastAsia"/>
          <w:bCs/>
          <w:szCs w:val="21"/>
          <w:highlight w:val="none"/>
        </w:rPr>
        <w:t xml:space="preserve">落实政府采购政策需满足的资格要求：</w:t>
      </w:r>
      <w:bookmarkStart w:id="12" w:name="_Hlk128042064"/>
      <w:r/>
      <w:r/>
    </w:p>
    <w:p>
      <w:pPr>
        <w:ind w:firstLine="422"/>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
          <w:bCs w:val="0"/>
          <w:color w:val="auto"/>
          <w:szCs w:val="21"/>
          <w:highlight w:val="none"/>
        </w:rPr>
        <w:t xml:space="preserve">本项目专门面向中小微企业采购</w:t>
      </w:r>
      <w:r>
        <w:rPr>
          <w:rFonts w:hint="eastAsia" w:cs="宋体"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szCs w:val="21"/>
          <w:highlight w:val="none"/>
        </w:rPr>
        <w:t xml:space="preserve">投标人应为中型、小型、微型企业或</w:t>
      </w:r>
      <w:r>
        <w:rPr>
          <w:rFonts w:hint="eastAsia" w:cs="宋体" w:asciiTheme="minorEastAsia" w:hAnsiTheme="minorEastAsia" w:eastAsiaTheme="minorEastAsia"/>
          <w:bCs/>
          <w:szCs w:val="21"/>
          <w:highlight w:val="none"/>
        </w:rPr>
        <w:t xml:space="preserve">监狱企业（含监狱和戒毒企业）或</w:t>
      </w:r>
      <w:r>
        <w:rPr>
          <w:rFonts w:hint="eastAsia" w:cs="Arial" w:asciiTheme="minorEastAsia" w:hAnsiTheme="minorEastAsia" w:eastAsiaTheme="minorEastAsia"/>
          <w:bCs/>
          <w:szCs w:val="21"/>
          <w:highlight w:val="none"/>
        </w:rPr>
        <w:t xml:space="preserve">残</w:t>
      </w:r>
      <w:r>
        <w:rPr>
          <w:rFonts w:hint="eastAsia" w:asciiTheme="minorEastAsia" w:hAnsiTheme="minorEastAsia" w:eastAsiaTheme="minorEastAsia"/>
          <w:color w:val="333333"/>
          <w:highlight w:val="none"/>
        </w:rPr>
        <w:t xml:space="preserve">疾人福利性单位</w:t>
      </w:r>
      <w:r>
        <w:rPr>
          <w:rFonts w:hint="eastAsia" w:cs="Arial" w:asciiTheme="minorEastAsia" w:hAnsiTheme="minorEastAsia" w:eastAsiaTheme="minorEastAsia"/>
          <w:bCs/>
          <w:szCs w:val="21"/>
          <w:highlight w:val="none"/>
        </w:rPr>
        <w:t xml:space="preserve">。中型、小型、微型企业</w:t>
      </w:r>
      <w:r>
        <w:rPr>
          <w:rFonts w:hint="eastAsia" w:cs="宋体" w:asciiTheme="minorEastAsia" w:hAnsiTheme="minorEastAsia" w:eastAsiaTheme="minorEastAsia"/>
          <w:bCs/>
          <w:szCs w:val="21"/>
          <w:highlight w:val="none"/>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Cs/>
          <w:szCs w:val="21"/>
          <w:highlight w:val="none"/>
        </w:rPr>
        <w:t xml:space="preserve">未提供或未按要求提供上述相关材料，</w:t>
      </w:r>
      <w:r>
        <w:rPr>
          <w:rFonts w:hint="eastAsia" w:cs="宋体" w:asciiTheme="minorEastAsia" w:hAnsiTheme="minorEastAsia" w:eastAsiaTheme="minorEastAsia"/>
          <w:bCs/>
          <w:szCs w:val="21"/>
          <w:highlight w:val="none"/>
        </w:rPr>
        <w:t xml:space="preserve">投标文件按无效投标处理。</w:t>
      </w:r>
      <w:bookmarkEnd w:id="12"/>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w:t>
      </w:r>
      <w:r>
        <w:rPr>
          <w:rFonts w:hint="eastAsia" w:cs="Arial" w:asciiTheme="minorEastAsia" w:hAnsiTheme="minorEastAsia" w:eastAsiaTheme="minorEastAsia"/>
          <w:bCs/>
          <w:color w:val="auto"/>
          <w:szCs w:val="21"/>
          <w:highlight w:val="none"/>
        </w:rPr>
        <w:t xml:space="preserve">格要求</w:t>
      </w:r>
      <w:bookmarkEnd w:id="13"/>
      <w:r>
        <w:rPr>
          <w:rFonts w:hint="eastAsia" w:cs="Arial" w:asciiTheme="minorEastAsia" w:hAnsiTheme="minorEastAsia" w:eastAsiaTheme="minorEastAsia"/>
          <w:bCs/>
          <w:color w:val="auto"/>
          <w:szCs w:val="21"/>
          <w:highlight w:val="none"/>
        </w:rPr>
        <w:t xml:space="preserve">：</w:t>
      </w:r>
      <w:bookmarkEnd w:id="14"/>
      <w:r>
        <w:rPr>
          <w:rFonts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w:t>
      </w:r>
      <w:r>
        <w:rPr>
          <w:rFonts w:hint="eastAsia" w:cs="Arial" w:asciiTheme="minorEastAsia" w:hAnsiTheme="minorEastAsia" w:eastAsiaTheme="minorEastAsia"/>
          <w:color w:val="auto"/>
          <w:spacing w:val="8"/>
          <w:szCs w:val="21"/>
          <w:highlight w:val="none"/>
        </w:rPr>
        <w:t xml:space="preserve">府采购网</w:t>
      </w:r>
      <w:bookmarkStart w:id="20"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color w:val="auto"/>
          <w:szCs w:val="21"/>
          <w:highlight w:val="none"/>
        </w:rPr>
      </w:pPr>
      <w:r/>
      <w:bookmarkStart w:id="21" w:name="_Hlk75168366"/>
      <w:r/>
      <w:bookmarkStart w:id="22" w:name="_Hlk164960028"/>
      <w:r/>
      <w:bookmarkStart w:id="23" w:name="_Hlk168491149"/>
      <w:r/>
      <w:bookmarkStart w:id="24" w:name="_Hlk168491228"/>
      <w:r>
        <w:rPr>
          <w:rFonts w:hint="eastAsia" w:asciiTheme="minorEastAsia" w:hAnsiTheme="minorEastAsia" w:eastAsiaTheme="minorEastAsia"/>
          <w:color w:val="auto"/>
          <w:szCs w:val="21"/>
          <w:highlight w:val="none"/>
        </w:rPr>
        <w:t xml:space="preserve">方式：</w:t>
      </w:r>
      <w:bookmarkEnd w:id="21"/>
      <w:r/>
      <w:bookmarkStart w:id="25" w:name="_Hlk168492824"/>
      <w:r/>
      <w:bookmarkStart w:id="26" w:name="_Hlk163662034"/>
      <w:r/>
      <w:bookmarkStart w:id="27" w:name="_Hlk95487722"/>
      <w:r>
        <w:rPr>
          <w:rFonts w:hint="eastAsia" w:asciiTheme="minorEastAsia" w:hAnsiTheme="minorEastAsia" w:eastAsiaTheme="minorEastAsia"/>
          <w:color w:val="auto"/>
          <w:szCs w:val="21"/>
          <w:highlight w:val="none"/>
        </w:rPr>
        <w:t xml:space="preserve">投标人登录江苏政府采购网，在网站首页点击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7"/>
      <w:r/>
      <w:bookmarkEnd w:id="22"/>
      <w:r/>
      <w:bookmarkEnd w:id="23"/>
      <w:r/>
      <w:bookmarkEnd w:id="24"/>
      <w:r/>
      <w:bookmarkEnd w:id="25"/>
      <w:r/>
      <w:bookmarkEnd w:id="26"/>
      <w:r/>
      <w:r/>
    </w:p>
    <w:p>
      <w:pPr>
        <w:ind w:firstLine="452"/>
        <w:spacing w:line="360" w:lineRule="auto"/>
        <w:widowControl/>
        <w:rPr>
          <w:rFonts w:hint="eastAsia" w:cs="宋体" w:asciiTheme="minorEastAsia" w:hAnsiTheme="minorEastAsia" w:eastAsiaTheme="minorEastAsia"/>
          <w:color w:val="auto"/>
          <w:szCs w:val="21"/>
          <w:highlight w:val="none"/>
        </w:rPr>
      </w:pPr>
      <w:r/>
      <w:bookmarkStart w:id="28" w:name="_Hlk128043211"/>
      <w:r>
        <w:rPr>
          <w:rFonts w:hint="eastAsia" w:cs="宋体" w:asciiTheme="minorEastAsia" w:hAnsiTheme="minorEastAsia" w:eastAsiaTheme="minorEastAsia"/>
          <w:color w:val="auto"/>
          <w:spacing w:val="8"/>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9" w:name="_Hlk44579106"/>
      <w:r>
        <w:rPr>
          <w:rFonts w:hint="eastAsia" w:cs="Arial" w:asciiTheme="minorEastAsia" w:hAnsiTheme="minorEastAsia" w:eastAsiaTheme="minorEastAsia"/>
          <w:b/>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pacing w:val="8"/>
          <w:szCs w:val="21"/>
          <w:highlight w:val="none"/>
          <w:lang w:val="en-US" w:eastAsia="zh-CN"/>
        </w:rPr>
        <w:t xml:space="preserve">2026年6月25日09:30</w:t>
      </w:r>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zCs w:val="21"/>
          <w:highlight w:val="none"/>
        </w:rPr>
        <w:t xml:space="preserve">：</w:t>
      </w:r>
      <w:bookmarkStart w:id="30" w:name="_Hlk176530129"/>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r>
        <w:rPr>
          <w:rFonts w:hint="eastAsia" w:cs="宋体" w:asciiTheme="minorEastAsia" w:hAnsiTheme="minorEastAsia" w:eastAsiaTheme="minorEastAsia"/>
          <w:szCs w:val="21"/>
          <w:highlight w:val="none"/>
        </w:rPr>
        <w:t xml:space="preserve">开标大厅</w:t>
      </w:r>
      <w:bookmarkEnd w:id="30"/>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五</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cs="Arial" w:asciiTheme="minorEastAsia" w:hAnsiTheme="minorEastAsia" w:eastAsiaTheme="minorEastAsia"/>
          <w:szCs w:val="21"/>
          <w:highlight w:val="none"/>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六</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 公告发布媒体：本项目在</w:t>
      </w:r>
      <w:r>
        <w:rPr>
          <w:rFonts w:hint="eastAsia" w:cs="Arial" w:asciiTheme="minorEastAsia" w:hAnsiTheme="minorEastAsia" w:eastAsiaTheme="minorEastAsia"/>
          <w:b/>
          <w:bCs w:val="0"/>
          <w:szCs w:val="21"/>
          <w:highlight w:val="none"/>
        </w:rPr>
        <w:t xml:space="preserve">南京公共采购信息网、江苏政府采购网、中国政府采购网</w:t>
      </w:r>
      <w:r>
        <w:rPr>
          <w:rFonts w:hint="eastAsia" w:cs="Arial" w:asciiTheme="minorEastAsia" w:hAnsiTheme="minorEastAsia" w:eastAsiaTheme="minorEastAsia"/>
          <w:bCs/>
          <w:szCs w:val="21"/>
          <w:highlight w:val="none"/>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属于：其他未列明行业。</w:t>
      </w:r>
      <w:r/>
    </w:p>
    <w:p>
      <w:pPr>
        <w:ind w:firstLine="420"/>
        <w:jc w:val="left"/>
        <w:spacing w:line="360" w:lineRule="auto"/>
        <w:rPr>
          <w:rFonts w:hint="eastAsia" w:cs="Arial" w:asciiTheme="minorEastAsia" w:hAnsiTheme="minorEastAsia" w:eastAsiaTheme="minorEastAsia"/>
          <w:color w:val="ff0000"/>
          <w:szCs w:val="21"/>
          <w:highlight w:val="none"/>
          <w:u w:val="single"/>
        </w:rPr>
      </w:pPr>
      <w:r>
        <w:rPr>
          <w:rFonts w:hint="eastAsia" w:cs="Arial" w:asciiTheme="minorEastAsia" w:hAnsiTheme="minorEastAsia" w:eastAsiaTheme="minorEastAsia"/>
          <w:bCs/>
          <w:szCs w:val="21"/>
          <w:highlight w:val="none"/>
          <w:lang w:val="en-US" w:eastAsia="zh-CN"/>
        </w:rPr>
        <w:t xml:space="preserve">3</w:t>
      </w:r>
      <w:r>
        <w:rPr>
          <w:rFonts w:hint="eastAsia" w:cs="Arial" w:asciiTheme="minorEastAsia" w:hAnsiTheme="minorEastAsia" w:eastAsiaTheme="minorEastAsia"/>
          <w:bCs/>
          <w:szCs w:val="21"/>
          <w:highlight w:val="none"/>
        </w:rPr>
        <w:t xml:space="preserve">.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bookmarkStart w:id="31" w:name="_Hlk163569423"/>
      <w:r>
        <w:rPr>
          <w:rFonts w:hint="eastAsia" w:cs="Arial" w:asciiTheme="minorEastAsia" w:hAnsiTheme="minorEastAsia" w:eastAsiaTheme="minorEastAsia"/>
          <w:b/>
          <w:bCs/>
          <w:szCs w:val="21"/>
          <w:highlight w:val="none"/>
          <w:lang w:val="en-US" w:eastAsia="zh-CN"/>
        </w:rPr>
        <w:t xml:space="preserve">4</w:t>
      </w:r>
      <w:r>
        <w:rPr>
          <w:rFonts w:hint="eastAsia" w:cs="Arial" w:asciiTheme="minorEastAsia" w:hAnsiTheme="minorEastAsia" w:eastAsiaTheme="minorEastAsia"/>
          <w:b/>
          <w:bCs/>
          <w:szCs w:val="21"/>
          <w:highlight w:val="none"/>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（1）投标人</w:t>
      </w:r>
      <w:r>
        <w:rPr>
          <w:rFonts w:cs="Arial" w:asciiTheme="minorEastAsia" w:hAnsiTheme="minorEastAsia" w:eastAsiaTheme="minorEastAsia"/>
          <w:bCs/>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5</w:t>
      </w:r>
      <w:r>
        <w:rPr>
          <w:rFonts w:hint="eastAsia" w:cs="Arial" w:asciiTheme="minorEastAsia" w:hAnsiTheme="minorEastAsia" w:eastAsiaTheme="minorEastAsia"/>
          <w:b/>
          <w:szCs w:val="21"/>
          <w:highlight w:val="none"/>
        </w:rPr>
        <w:t xml:space="preserve">.</w:t>
      </w:r>
      <w:bookmarkStart w:id="32" w:name="OLE_LINK17"/>
      <w:r>
        <w:rPr>
          <w:rFonts w:hint="eastAsia" w:cs="Arial" w:asciiTheme="minorEastAsia" w:hAnsiTheme="minorEastAsia" w:eastAsiaTheme="minorEastAsia"/>
          <w:b/>
          <w:szCs w:val="21"/>
          <w:highlight w:val="none"/>
        </w:rPr>
        <w:t xml:space="preserve">投标人</w:t>
      </w:r>
      <w:bookmarkEnd w:id="32"/>
      <w:r>
        <w:rPr>
          <w:rFonts w:hint="eastAsia" w:cs="Arial" w:asciiTheme="minorEastAsia" w:hAnsiTheme="minorEastAsia" w:eastAsiaTheme="minorEastAsia"/>
          <w:b/>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38"/>
          <w:rFonts w:hint="eastAsia" w:cs="Arial" w:asciiTheme="minorEastAsia" w:hAnsiTheme="minorEastAsia" w:eastAsiaTheme="minorEastAsia"/>
          <w:b/>
          <w:szCs w:val="21"/>
          <w:highlight w:val="none"/>
        </w:rPr>
        <w:t xml:space="preserve">下载地址</w:t>
      </w:r>
      <w:r>
        <w:rPr>
          <w:rStyle w:val="938"/>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w:t>
      </w:r>
      <w:bookmarkStart w:id="33" w:name="OLE_LINK2"/>
      <w:r>
        <w:rPr>
          <w:rFonts w:hint="eastAsia" w:cs="Arial" w:asciiTheme="minorEastAsia" w:hAnsiTheme="minorEastAsia" w:eastAsiaTheme="minorEastAsia"/>
          <w:b/>
          <w:szCs w:val="21"/>
          <w:highlight w:val="none"/>
        </w:rPr>
        <w:t xml:space="preserve">“苏采云”南京地区客服热线025-83633744、025-83633743。</w:t>
      </w:r>
      <w:bookmarkEnd w:id="33"/>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lang w:val="en-US" w:eastAsia="zh-CN"/>
        </w:rPr>
        <w:t xml:space="preserve">6</w:t>
      </w:r>
      <w:r>
        <w:rPr>
          <w:rFonts w:hint="eastAsia" w:cs="Arial" w:asciiTheme="minorEastAsia" w:hAnsiTheme="minorEastAsia" w:eastAsiaTheme="minorEastAsia"/>
          <w:bCs/>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7</w:t>
      </w:r>
      <w:r>
        <w:rPr>
          <w:rFonts w:cs="Arial" w:asciiTheme="minorEastAsia" w:hAnsiTheme="minorEastAsia" w:eastAsiaTheme="minorEastAsia"/>
          <w:b/>
          <w:szCs w:val="21"/>
          <w:highlight w:val="none"/>
        </w:rPr>
        <w:t xml:space="preserve">.</w:t>
      </w:r>
      <w:r>
        <w:rPr>
          <w:rFonts w:asciiTheme="minorEastAsia" w:hAnsiTheme="minorEastAsia" w:eastAsiaTheme="minorEastAsia"/>
          <w:b/>
          <w:highlight w:val="none"/>
        </w:rPr>
        <w:t xml:space="preserve"> </w:t>
      </w:r>
      <w:bookmarkStart w:id="34" w:name="_Hlk167286560"/>
      <w:r>
        <w:rPr>
          <w:rFonts w:hint="eastAsia" w:cs="Arial" w:asciiTheme="minorEastAsia" w:hAnsiTheme="minorEastAsia" w:eastAsiaTheme="minorEastAsia"/>
          <w:b/>
          <w:szCs w:val="21"/>
          <w:highlight w:val="none"/>
        </w:rPr>
        <w:t xml:space="preserve">政府采购信用承诺</w:t>
      </w:r>
      <w:bookmarkEnd w:id="34"/>
      <w:r/>
      <w:r/>
    </w:p>
    <w:p>
      <w:pPr>
        <w:ind w:firstLine="420"/>
        <w:jc w:val="left"/>
        <w:spacing w:line="360" w:lineRule="auto"/>
        <w:rPr>
          <w:rFonts w:hint="eastAsia" w:asciiTheme="minorEastAsia" w:hAnsiTheme="minorEastAsia" w:eastAsiaTheme="minorEastAsia"/>
          <w:szCs w:val="21"/>
          <w:highlight w:val="none"/>
        </w:rPr>
      </w:pPr>
      <w:r/>
      <w:bookmarkStart w:id="35" w:name="_Hlk167286571"/>
      <w:r>
        <w:rPr>
          <w:rFonts w:asciiTheme="minorEastAsia" w:hAnsiTheme="minorEastAsia"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南京公共采购信息网</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首页(https://njgc.jfh.com/)</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南京市政府采购供应商诚信档案</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系统链接打开系统页面</w:t>
      </w:r>
      <w:r/>
    </w:p>
    <w:p>
      <w:pPr>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供应商注册点这里</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在政府采购资格审查环节，</w:t>
      </w:r>
      <w:bookmarkStart w:id="36" w:name="OLE_LINK5"/>
      <w:r>
        <w:rPr>
          <w:rFonts w:hint="eastAsia" w:asciiTheme="minorEastAsia" w:hAnsiTheme="minorEastAsia" w:eastAsiaTheme="minorEastAsia"/>
          <w:szCs w:val="21"/>
          <w:highlight w:val="none"/>
        </w:rPr>
        <w:t xml:space="preserve">供应商只需提供</w:t>
      </w:r>
      <w:bookmarkEnd w:id="36"/>
      <w:r>
        <w:rPr>
          <w:rFonts w:hint="eastAsia" w:asciiTheme="minorEastAsia" w:hAnsiTheme="minorEastAsia" w:eastAsiaTheme="minorEastAsia"/>
          <w:szCs w:val="21"/>
          <w:highlight w:val="none"/>
        </w:rPr>
        <w:t xml:space="preserve">《南京市政府采购供应商信用记录表暨信用承诺书》，即可替代以下证明材料：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供应商在中标</w:t>
      </w:r>
      <w:r>
        <w:rPr>
          <w:rFonts w:asciiTheme="minorEastAsia" w:hAnsiTheme="minorEastAsia" w:eastAsiaTheme="minorEastAsia"/>
          <w:szCs w:val="21"/>
          <w:highlight w:val="none"/>
        </w:rPr>
        <w:t xml:space="preserve">后，应按招标文件要求，将上述由信用承诺书替代的证明材料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highlight w:val="none"/>
        </w:rPr>
        <w:t xml:space="preserve">。</w:t>
      </w:r>
      <w:bookmarkEnd w:id="31"/>
      <w:r/>
      <w:bookmarkEnd w:id="35"/>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七</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招标</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名  称：中国共产党南京市委员会宣传部</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地 址：南京市北京东路41号</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联系人：李屹</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lang w:val="zh-CN"/>
        </w:rPr>
      </w:pPr>
      <w:r>
        <w:rPr>
          <w:rFonts w:hint="eastAsia" w:cs="Arial" w:asciiTheme="minorEastAsia" w:hAnsiTheme="minorEastAsia" w:eastAsiaTheme="minorEastAsia"/>
          <w:bCs/>
          <w:szCs w:val="21"/>
          <w:highlight w:val="none"/>
          <w:lang w:val="zh-CN"/>
        </w:rPr>
        <w:t xml:space="preserve">联系电话：025-83603255</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rPr>
          <w:rFonts w:hint="eastAsia" w:cs="Arial" w:asciiTheme="minorEastAsia" w:hAnsiTheme="minorEastAsia" w:eastAsiaTheme="minorEastAsia"/>
          <w:b/>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Cs/>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单位地址：南京市山西路8号金山大厦A座28层2</w:t>
      </w:r>
      <w:r>
        <w:rPr>
          <w:rFonts w:asciiTheme="minorEastAsia" w:hAnsiTheme="minorEastAsia" w:eastAsiaTheme="minorEastAsia"/>
          <w:szCs w:val="21"/>
          <w:highlight w:val="none"/>
          <w:lang w:val="zh-CN"/>
        </w:rPr>
        <w:t xml:space="preserve">810</w:t>
      </w:r>
      <w:r>
        <w:rPr>
          <w:rFonts w:hint="eastAsia" w:asciiTheme="minorEastAsia" w:hAnsiTheme="minorEastAsia" w:eastAsiaTheme="minorEastAsia"/>
          <w:szCs w:val="21"/>
          <w:highlight w:val="none"/>
          <w:lang w:val="zh-CN"/>
        </w:rPr>
        <w:t xml:space="preserve">室</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eastAsiaTheme="minorEastAsia"/>
          <w:szCs w:val="21"/>
          <w:highlight w:val="none"/>
          <w:lang w:val="en-US" w:eastAsia="zh-CN"/>
        </w:rPr>
        <w:t xml:space="preserve">濮钰铃 高捷</w:t>
      </w:r>
      <w:r/>
    </w:p>
    <w:p>
      <w:pPr>
        <w:ind w:firstLine="420"/>
        <w:jc w:val="left"/>
        <w:spacing w:line="360" w:lineRule="auto"/>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eastAsiaTheme="minorEastAsia"/>
          <w:szCs w:val="21"/>
          <w:highlight w:val="none"/>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项目联系人</w:t>
      </w:r>
      <w:r>
        <w:rPr>
          <w:rFonts w:hint="eastAsia"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lang w:val="en-US" w:eastAsia="zh-CN"/>
        </w:rPr>
        <w:t xml:space="preserve">濮钰铃 高捷</w:t>
      </w:r>
      <w:r>
        <w:rPr>
          <w:rFonts w:hint="eastAsia" w:cs="Arial" w:asciiTheme="minorEastAsia" w:hAnsiTheme="minorEastAsia" w:eastAsiaTheme="minorEastAsia"/>
          <w:color w:val="ff0000"/>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电话：</w:t>
      </w:r>
      <w:r>
        <w:rPr>
          <w:rFonts w:hint="eastAsia" w:cs="Arial" w:asciiTheme="minorEastAsia" w:hAnsiTheme="minorEastAsia" w:eastAsiaTheme="minorEastAsia"/>
          <w:szCs w:val="21"/>
          <w:highlight w:val="none"/>
          <w:lang w:val="en-US" w:eastAsia="zh-CN"/>
        </w:rPr>
        <w:t xml:space="preserve">025-83690579</w:t>
      </w:r>
      <w:r>
        <w:rPr>
          <w:rFonts w:hint="eastAsia" w:asciiTheme="minorEastAsia" w:hAnsiTheme="minorEastAsia" w:eastAsiaTheme="minorEastAsia"/>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2"/>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37" w:name="_Toc7511"/>
      <w:r/>
      <w:bookmarkStart w:id="38" w:name="_Toc3013"/>
      <w:r>
        <w:rPr>
          <w:rFonts w:hint="eastAsia" w:asciiTheme="minorEastAsia" w:hAnsiTheme="minorEastAsia" w:eastAsiaTheme="minorEastAsia"/>
          <w:highlight w:val="none"/>
        </w:rPr>
        <w:t xml:space="preserve">第二章</w:t>
      </w:r>
      <w:bookmarkStart w:id="39" w:name="_Toc452625218"/>
      <w:r>
        <w:rPr>
          <w:rFonts w:hint="eastAsia" w:asciiTheme="minorEastAsia" w:hAnsiTheme="minorEastAsia" w:eastAsiaTheme="minorEastAsia"/>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szCs w:val="21"/>
          <w:highlight w:val="none"/>
        </w:rPr>
        <w:t xml:space="preserve">2</w:t>
      </w:r>
      <w:r>
        <w:rPr>
          <w:rFonts w:hint="eastAsia" w:asciiTheme="minorEastAsia" w:hAnsiTheme="minorEastAsia" w:eastAsiaTheme="minorEastAsia"/>
          <w:b/>
          <w:bCs/>
          <w:color w:val="auto"/>
          <w:szCs w:val="21"/>
          <w:highlight w:val="none"/>
        </w:rPr>
        <w:t xml:space="preserve">.定义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2.1“采购人”是指中国共产党南京市委员会宣传部。</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bookmarkStart w:id="41"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苏国采工程咨询有限公司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42" w:name="_Hlk118723819"/>
      <w:r/>
      <w:bookmarkStart w:id="43" w:name="_Hlk84583107"/>
      <w:r>
        <w:rPr>
          <w:rFonts w:hint="eastAsia" w:asciiTheme="minorEastAsia" w:hAnsiTheme="minorEastAsia" w:eastAsiaTheme="minorEastAsia"/>
          <w:b/>
          <w:bCs/>
          <w:szCs w:val="21"/>
          <w:highlight w:val="none"/>
        </w:rPr>
        <w:t xml:space="preserve">3.政策功能</w:t>
      </w:r>
      <w:bookmarkEnd w:id="42"/>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44"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45" w:name="_Hlk77845870"/>
      <w:r/>
      <w:bookmarkStart w:id="46" w:name="_Hlk84580649"/>
      <w:r>
        <w:rPr>
          <w:rFonts w:hint="eastAsia" w:cs="宋体" w:asciiTheme="minorEastAsia" w:hAnsiTheme="minorEastAsia" w:eastAsiaTheme="minorEastAsia"/>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47"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47"/>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48" w:name="_Hlk77845906"/>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）参加政府采购活动的监狱企业提供由省级以上</w:t>
      </w:r>
      <w:bookmarkStart w:id="49" w:name="_Hlk163033106"/>
      <w:r>
        <w:rPr>
          <w:rFonts w:hint="eastAsia" w:cs="宋体" w:asciiTheme="minorEastAsia" w:hAnsiTheme="minorEastAsia" w:eastAsiaTheme="minorEastAsia"/>
          <w:szCs w:val="21"/>
          <w:highlight w:val="none"/>
        </w:rPr>
        <w:t xml:space="preserve">监狱管理局、戒毒管理局</w:t>
      </w:r>
      <w:bookmarkEnd w:id="49"/>
      <w:r>
        <w:rPr>
          <w:rFonts w:hint="eastAsia" w:cs="宋体" w:asciiTheme="minorEastAsia" w:hAnsiTheme="minorEastAsia" w:eastAsiaTheme="minorEastAsia"/>
          <w:szCs w:val="21"/>
          <w:highlight w:val="none"/>
        </w:rPr>
        <w:t xml:space="preserve">(含新疆生产建设兵团)出具的属于监狱企业的证明文件，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highlight w:val="none"/>
        </w:rPr>
        <w:t xml:space="preserve">2014</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68</w:t>
      </w:r>
      <w:r>
        <w:rPr>
          <w:rFonts w:hint="eastAsia" w:cs="Arial" w:asciiTheme="minorEastAsia" w:hAnsiTheme="minorEastAsia" w:eastAsiaTheme="minorEastAsia"/>
          <w:szCs w:val="21"/>
          <w:highlight w:val="none"/>
        </w:rPr>
        <w:t xml:space="preserve">号）。</w:t>
      </w:r>
      <w:bookmarkEnd w:id="48"/>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1</w:t>
      </w:r>
      <w:r>
        <w:rPr>
          <w:rFonts w:hint="eastAsia" w:cs="宋体" w:asciiTheme="minorEastAsia" w:hAnsiTheme="minorEastAsia" w:eastAsiaTheme="minorEastAsia"/>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50" w:name="_Hlk77845921"/>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highlight w:val="none"/>
        </w:rPr>
        <w:t xml:space="preserve">政府采购支持政策的要求详见《关于促进残疾人就业政府采购政策的通知》（财库〔</w:t>
      </w:r>
      <w:r>
        <w:rPr>
          <w:rFonts w:cs="Arial" w:asciiTheme="minorEastAsia" w:hAnsiTheme="minorEastAsia" w:eastAsiaTheme="minorEastAsia"/>
          <w:szCs w:val="21"/>
          <w:highlight w:val="none"/>
        </w:rPr>
        <w:t xml:space="preserve">2017</w:t>
      </w:r>
      <w:r>
        <w:rPr>
          <w:rFonts w:hint="eastAsia" w:cs="Arial" w:asciiTheme="minorEastAsia" w:hAnsiTheme="minorEastAsia" w:eastAsiaTheme="minorEastAsia"/>
          <w:szCs w:val="21"/>
          <w:highlight w:val="none"/>
        </w:rPr>
        <w:t xml:space="preserve">〕</w:t>
      </w:r>
      <w:r>
        <w:rPr>
          <w:rFonts w:cs="Arial" w:asciiTheme="minorEastAsia" w:hAnsiTheme="minorEastAsia" w:eastAsiaTheme="minorEastAsia"/>
          <w:szCs w:val="21"/>
          <w:highlight w:val="none"/>
        </w:rPr>
        <w:t xml:space="preserve">141</w:t>
      </w:r>
      <w:r>
        <w:rPr>
          <w:rFonts w:hint="eastAsia" w:cs="Arial" w:asciiTheme="minorEastAsia" w:hAnsiTheme="minorEastAsia" w:eastAsiaTheme="minorEastAsia"/>
          <w:szCs w:val="21"/>
          <w:highlight w:val="none"/>
        </w:rPr>
        <w:t xml:space="preserve">号）。</w:t>
      </w:r>
      <w:bookmarkEnd w:id="43"/>
      <w:r/>
      <w:bookmarkEnd w:id="50"/>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r>
        <w:rPr>
          <w:rFonts w:asciiTheme="minorEastAsia" w:hAnsiTheme="minorEastAsia" w:eastAsiaTheme="minorEastAsia"/>
          <w:szCs w:val="21"/>
          <w:highlight w:val="none"/>
        </w:rPr>
        <w:t xml:space="preserve">采购人或者采购代理机构可以对已发出的招标文件、</w:t>
      </w:r>
      <w:r>
        <w:rPr>
          <w:rFonts w:hint="eastAsia" w:asciiTheme="minorEastAsia" w:hAnsiTheme="minorEastAsia" w:eastAsiaTheme="minorEastAsia"/>
          <w:szCs w:val="21"/>
          <w:highlight w:val="none"/>
        </w:rPr>
        <w:t xml:space="preserve">招标公告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更正内容将作为招标文件的组成部分，并对投标人具有约束力</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highlight w:val="none"/>
        </w:rPr>
      </w:pPr>
      <w:r/>
      <w:bookmarkStart w:id="51" w:name="_Toc14577357"/>
      <w:r/>
      <w:bookmarkStart w:id="52" w:name="_Toc49090509"/>
      <w:r/>
      <w:bookmarkStart w:id="53" w:name="_Toc513029219"/>
      <w:r/>
      <w:bookmarkStart w:id="54" w:name="_Toc513029216"/>
      <w:r/>
      <w:bookmarkStart w:id="55" w:name="_Toc14577354"/>
      <w:r/>
      <w:bookmarkStart w:id="56" w:name="_Toc49090507"/>
      <w:r/>
      <w:bookmarkStart w:id="57" w:name="_Hlk176530273"/>
      <w:r>
        <w:rPr>
          <w:rFonts w:hint="eastAsia" w:asciiTheme="minorEastAsia" w:hAnsiTheme="minorEastAsia" w:eastAsiaTheme="minorEastAsia"/>
          <w:b/>
          <w:bCs/>
          <w:szCs w:val="21"/>
          <w:highlight w:val="none"/>
        </w:rPr>
        <w:t xml:space="preserve">8</w:t>
      </w:r>
      <w:r>
        <w:rPr>
          <w:rFonts w:cs="方正楷体_GBK" w:asciiTheme="minorEastAsia" w:hAnsiTheme="minorEastAsia" w:eastAsiaTheme="minorEastAsia"/>
          <w:b/>
          <w:bCs/>
          <w:szCs w:val="21"/>
          <w:highlight w:val="none"/>
        </w:rPr>
        <w:t xml:space="preserve">.证明投标人及投标标的符合招标文件规定的文件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58" w:name="_Toc49090508"/>
      <w:r/>
      <w:bookmarkStart w:id="59" w:name="_Toc14577355"/>
      <w:r>
        <w:rPr>
          <w:rFonts w:hint="eastAsia" w:asciiTheme="minorEastAsia" w:hAnsiTheme="minorEastAsia" w:eastAsiaTheme="minorEastAsia"/>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60" w:name="_Hlt26954844"/>
      <w:r/>
      <w:bookmarkEnd w:id="60"/>
      <w:r/>
      <w:bookmarkStart w:id="61" w:name="_Hlt26670482"/>
      <w:r/>
      <w:bookmarkEnd w:id="61"/>
      <w:r/>
      <w:bookmarkStart w:id="62" w:name="_Hlt26954848"/>
      <w:r/>
      <w:bookmarkEnd w:id="62"/>
      <w:r/>
      <w:bookmarkStart w:id="63" w:name="_Hlt26670486"/>
      <w:r/>
      <w:bookmarkEnd w:id="63"/>
      <w:r/>
      <w:bookmarkStart w:id="64" w:name="_Hlt26954842"/>
      <w:r/>
      <w:bookmarkEnd w:id="64"/>
      <w:r/>
      <w:bookmarkStart w:id="65" w:name="_Hlt26954846"/>
      <w:r/>
      <w:bookmarkEnd w:id="65"/>
      <w:r/>
      <w:bookmarkStart w:id="66" w:name="_Hlt26670403"/>
      <w:r/>
      <w:bookmarkEnd w:id="66"/>
      <w:r/>
      <w:bookmarkStart w:id="67" w:name="_Hlt26668983"/>
      <w:r/>
      <w:bookmarkEnd w:id="67"/>
      <w:r/>
      <w:bookmarkStart w:id="68" w:name="_Hlt26954731"/>
      <w:r/>
      <w:bookmarkEnd w:id="68"/>
      <w:r/>
      <w:bookmarkStart w:id="69" w:name="_Hlt26670425"/>
      <w:r/>
      <w:bookmarkEnd w:id="69"/>
      <w:r>
        <w:rPr>
          <w:rFonts w:hint="eastAsia" w:asciiTheme="minorEastAsia" w:hAnsiTheme="minorEastAsia" w:eastAsiaTheme="minorEastAsia"/>
          <w:b/>
          <w:bCs/>
          <w:szCs w:val="21"/>
          <w:highlight w:val="none"/>
        </w:rPr>
        <w:t xml:space="preserve">9</w:t>
      </w:r>
      <w:r>
        <w:rPr>
          <w:rFonts w:cs="方正楷体_GBK"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10</w:t>
      </w:r>
      <w:r>
        <w:rPr>
          <w:rFonts w:cs="方正楷体_GBK" w:asciiTheme="minorEastAsia" w:hAnsiTheme="minorEastAsia" w:eastAsiaTheme="minorEastAsia"/>
          <w:b/>
          <w:bCs/>
          <w:szCs w:val="21"/>
          <w:highlight w:val="none"/>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10.1投标人须对招标文件中的</w:t>
      </w:r>
      <w:bookmarkStart w:id="70" w:name="OLE_LINK57"/>
      <w:r>
        <w:rPr>
          <w:rFonts w:hint="eastAsia" w:asciiTheme="minorEastAsia" w:hAnsiTheme="minorEastAsia" w:eastAsiaTheme="minorEastAsia"/>
          <w:b/>
          <w:bCs/>
          <w:szCs w:val="21"/>
          <w:highlight w:val="none"/>
        </w:rPr>
        <w:t xml:space="preserve">技术要求与商务要求的</w:t>
      </w:r>
      <w:bookmarkStart w:id="71" w:name="OLE_LINK58"/>
      <w:r>
        <w:rPr>
          <w:rFonts w:hint="eastAsia" w:asciiTheme="minorEastAsia" w:hAnsiTheme="minorEastAsia" w:eastAsiaTheme="minorEastAsia"/>
          <w:b/>
          <w:bCs/>
          <w:szCs w:val="21"/>
          <w:highlight w:val="none"/>
        </w:rPr>
        <w:t xml:space="preserve">实质性要求</w:t>
      </w:r>
      <w:bookmarkEnd w:id="70"/>
      <w:r/>
      <w:bookmarkEnd w:id="71"/>
      <w:r>
        <w:rPr>
          <w:rFonts w:hint="eastAsia" w:asciiTheme="minorEastAsia" w:hAnsiTheme="minorEastAsia" w:eastAsiaTheme="minorEastAsia"/>
          <w:b/>
          <w:bCs/>
          <w:szCs w:val="21"/>
          <w:highlight w:val="none"/>
        </w:rPr>
        <w:t xml:space="preserve">（</w:t>
      </w:r>
      <w:bookmarkStart w:id="72" w:name="OLE_LINK12"/>
      <w:r>
        <w:rPr>
          <w:rFonts w:hint="eastAsia" w:asciiTheme="minorEastAsia" w:hAnsiTheme="minorEastAsia" w:eastAsiaTheme="minorEastAsia"/>
          <w:b/>
          <w:bCs/>
          <w:szCs w:val="21"/>
          <w:highlight w:val="none"/>
        </w:rPr>
        <w:t xml:space="preserve">斜体且有下划线部分，或者打“★”“*”等其他文字说明的商务和技术要求</w:t>
      </w:r>
      <w:bookmarkEnd w:id="72"/>
      <w:r>
        <w:rPr>
          <w:rFonts w:hint="eastAsia" w:asciiTheme="minorEastAsia" w:hAnsiTheme="minorEastAsia" w:eastAsiaTheme="minorEastAsia"/>
          <w:b/>
          <w:bCs/>
          <w:szCs w:val="21"/>
          <w:highlight w:val="none"/>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w:t>
      </w:r>
      <w:bookmarkStart w:id="73" w:name="OLE_LINK56"/>
      <w:r>
        <w:rPr>
          <w:rFonts w:hint="eastAsia" w:asciiTheme="minorEastAsia" w:hAnsiTheme="minorEastAsia" w:eastAsiaTheme="minorEastAsia"/>
          <w:szCs w:val="21"/>
          <w:highlight w:val="none"/>
        </w:rPr>
        <w:t xml:space="preserve">招标文件中除了实质性要求外的</w:t>
      </w:r>
      <w:bookmarkStart w:id="74" w:name="OLE_LINK52"/>
      <w:r>
        <w:rPr>
          <w:rFonts w:hint="eastAsia" w:asciiTheme="minorEastAsia" w:hAnsiTheme="minorEastAsia" w:eastAsiaTheme="minorEastAsia"/>
          <w:szCs w:val="21"/>
          <w:highlight w:val="none"/>
        </w:rPr>
        <w:t xml:space="preserve">技术要求与商务要求</w:t>
      </w:r>
      <w:bookmarkEnd w:id="73"/>
      <w:r>
        <w:rPr>
          <w:rFonts w:hint="eastAsia" w:asciiTheme="minorEastAsia" w:hAnsiTheme="minorEastAsia" w:eastAsiaTheme="minorEastAsia"/>
          <w:szCs w:val="21"/>
          <w:highlight w:val="none"/>
        </w:rPr>
        <w:t xml:space="preserve">，投标人未明确列明的，则视为全部响应、无偏离。</w:t>
      </w:r>
      <w:bookmarkEnd w:id="74"/>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highlight w:val="none"/>
        </w:rPr>
      </w:pPr>
      <w:r/>
      <w:bookmarkStart w:id="75" w:name="_Toc49090510"/>
      <w:r/>
      <w:bookmarkStart w:id="76" w:name="_Toc14577359"/>
      <w:r>
        <w:rPr>
          <w:rFonts w:cs="方正楷体_GBK" w:asciiTheme="minorEastAsia" w:hAnsiTheme="minorEastAsia" w:eastAsiaTheme="minorEastAsia"/>
          <w:b/>
          <w:bCs/>
          <w:szCs w:val="21"/>
          <w:highlight w:val="none"/>
        </w:rPr>
        <w:t xml:space="preserve">1</w:t>
      </w:r>
      <w:r>
        <w:rPr>
          <w:rFonts w:hint="eastAsia" w:asciiTheme="minorEastAsia" w:hAnsiTheme="minorEastAsia" w:eastAsiaTheme="minorEastAsia"/>
          <w:b/>
          <w:bCs/>
          <w:szCs w:val="21"/>
          <w:highlight w:val="none"/>
        </w:rPr>
        <w:t xml:space="preserve">1</w:t>
      </w:r>
      <w:r>
        <w:rPr>
          <w:rFonts w:cs="方正楷体_GBK" w:asciiTheme="minorEastAsia" w:hAnsiTheme="minorEastAsia" w:eastAsiaTheme="minorEastAsia"/>
          <w:b/>
          <w:bCs/>
          <w:szCs w:val="21"/>
          <w:highlight w:val="none"/>
        </w:rPr>
        <w:t xml:space="preserve">.</w:t>
      </w:r>
      <w:bookmarkStart w:id="77" w:name="OLE_LINK27"/>
      <w:r>
        <w:rPr>
          <w:rFonts w:cs="方正楷体_GBK" w:asciiTheme="minorEastAsia" w:hAnsiTheme="minorEastAsia" w:eastAsiaTheme="minorEastAsia"/>
          <w:b/>
          <w:bCs/>
          <w:szCs w:val="21"/>
          <w:highlight w:val="none"/>
        </w:rPr>
        <w:t xml:space="preserve">投标函</w:t>
      </w:r>
      <w:bookmarkEnd w:id="77"/>
      <w:r>
        <w:rPr>
          <w:rFonts w:cs="方正楷体_GBK" w:asciiTheme="minorEastAsia" w:hAnsiTheme="minorEastAsia" w:eastAsiaTheme="minorEastAsia"/>
          <w:b/>
          <w:bCs/>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11.2 </w:t>
      </w:r>
      <w:bookmarkStart w:id="78" w:name="_Hlk175667315"/>
      <w:r>
        <w:rPr>
          <w:rFonts w:hint="eastAsia" w:asciiTheme="minorEastAsia" w:hAnsiTheme="minorEastAsia" w:eastAsiaTheme="minorEastAsia"/>
          <w:szCs w:val="21"/>
          <w:highlight w:val="none"/>
        </w:rPr>
        <w:t xml:space="preserve">对于采用货币报价的项目，开标一览表中的投标总价应与分项报价表中的投标总价一致，如不一致评标时以开标一览表中价格为准。</w:t>
      </w:r>
      <w:bookmarkEnd w:id="75"/>
      <w:r/>
      <w:bookmarkEnd w:id="76"/>
      <w:r/>
      <w:bookmarkEnd w:id="78"/>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szCs w:val="21"/>
          <w:highlight w:val="none"/>
        </w:rPr>
        <w:t xml:space="preserve">12.1</w:t>
      </w:r>
      <w:bookmarkStart w:id="79" w:name="_Hlk68014334"/>
      <w:r>
        <w:rPr>
          <w:rFonts w:hint="eastAsia" w:asciiTheme="minorEastAsia" w:hAnsiTheme="minorEastAsia" w:eastAsiaTheme="minorEastAsia"/>
          <w:bCs/>
          <w:szCs w:val="21"/>
          <w:highlight w:val="none"/>
        </w:rPr>
        <w:t xml:space="preserve">本项目不收取投标保证金。</w:t>
      </w:r>
      <w:bookmarkEnd w:id="79"/>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bookmarkStart w:id="80" w:name="_Hlk176182487"/>
      <w:r>
        <w:rPr>
          <w:rFonts w:hint="eastAsia" w:asciiTheme="minorEastAsia" w:hAnsiTheme="minorEastAsia" w:eastAsiaTheme="minorEastAsia"/>
          <w:b/>
          <w:bCs/>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自开标之日起</w:t>
      </w:r>
      <w:r>
        <w:rPr>
          <w:rFonts w:asciiTheme="minorEastAsia" w:hAnsiTheme="minorEastAsia" w:eastAsiaTheme="minorEastAsia"/>
          <w:szCs w:val="21"/>
          <w:highlight w:val="none"/>
        </w:rPr>
        <w:t xml:space="preserve">90</w:t>
      </w:r>
      <w:r>
        <w:rPr>
          <w:rFonts w:hint="eastAsia" w:asciiTheme="minorEastAsia" w:hAnsiTheme="minorEastAsia" w:eastAsiaTheme="minorEastAsia"/>
          <w:szCs w:val="21"/>
          <w:highlight w:val="none"/>
        </w:rPr>
        <w:t xml:space="preserve">天内投标有效</w:t>
      </w:r>
      <w:r>
        <w:rPr>
          <w:rFonts w:hint="eastAsia" w:asciiTheme="minorEastAsia" w:hAnsiTheme="minorEastAsia" w:eastAsiaTheme="minorEastAsia"/>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特殊情况下，在原投标有效期截止之前，采购代理机构可要求投标人同意延长投标有效期，这种要求与答复均应以书面形式提交。</w:t>
      </w:r>
      <w:bookmarkStart w:id="81" w:name="OLE_LINK7"/>
      <w:r>
        <w:rPr>
          <w:rFonts w:hint="eastAsia" w:asciiTheme="minorEastAsia" w:hAnsiTheme="minorEastAsia" w:eastAsiaTheme="minorEastAsia"/>
          <w:szCs w:val="21"/>
          <w:highlight w:val="none"/>
        </w:rPr>
        <w:t xml:space="preserve">投标人可以拒绝采购代理机构的这一要求而放弃投标</w:t>
      </w:r>
      <w:bookmarkEnd w:id="81"/>
      <w:r>
        <w:rPr>
          <w:rFonts w:hint="eastAsia" w:asciiTheme="minorEastAsia" w:hAnsiTheme="minorEastAsia" w:eastAsiaTheme="minorEastAsia"/>
          <w:szCs w:val="21"/>
          <w:highlight w:val="none"/>
        </w:rPr>
        <w:t xml:space="preserve">。同意延长投标有效期的投标人既不能要求也不允许修改其投标文件，同时受投标有效期约束的所有权利与义务均延长至新的有效期满。</w:t>
      </w:r>
      <w:bookmarkEnd w:id="80"/>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14.</w:t>
      </w:r>
      <w:bookmarkStart w:id="82" w:name="_Hlk228959467"/>
      <w:r>
        <w:rPr>
          <w:rFonts w:hint="eastAsia" w:asciiTheme="minorEastAsia" w:hAnsiTheme="minorEastAsia" w:eastAsiaTheme="minorEastAsia"/>
          <w:b/>
          <w:bCs/>
          <w:szCs w:val="21"/>
          <w:highlight w:val="none"/>
        </w:rPr>
        <w:t xml:space="preserve">公开招标费用</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14.</w:t>
      </w:r>
      <w:bookmarkStart w:id="83" w:name="_Hlk75346033"/>
      <w:r>
        <w:rPr>
          <w:rFonts w:hint="eastAsia" w:asciiTheme="minorEastAsia" w:hAnsiTheme="minorEastAsia" w:eastAsiaTheme="minorEastAsia"/>
          <w:bCs/>
          <w:szCs w:val="21"/>
          <w:highlight w:val="none"/>
        </w:rPr>
        <w:t xml:space="preserve">1 </w:t>
      </w:r>
      <w:bookmarkStart w:id="84" w:name="_Hlk75346060"/>
      <w:r>
        <w:rPr>
          <w:rFonts w:hint="eastAsia" w:asciiTheme="minorEastAsia" w:hAnsiTheme="minorEastAsia" w:eastAsiaTheme="minorEastAsia"/>
          <w:bCs/>
          <w:szCs w:val="21"/>
          <w:highlight w:val="none"/>
        </w:rPr>
        <w:t xml:space="preserve">采购代理服务费</w:t>
      </w:r>
      <w:bookmarkEnd w:id="83"/>
      <w:r/>
      <w:bookmarkEnd w:id="84"/>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85" w:name="OLE_LINK24"/>
      <w:r/>
      <w:bookmarkStart w:id="86" w:name="_Hlk77845966"/>
      <w:r>
        <w:rPr>
          <w:rFonts w:hint="eastAsia" w:asciiTheme="minorEastAsia" w:hAnsiTheme="minorEastAsia" w:eastAsiaTheme="minorEastAsia"/>
          <w:szCs w:val="21"/>
          <w:highlight w:val="none"/>
        </w:rPr>
        <w:t xml:space="preserve">本</w:t>
      </w:r>
      <w:r>
        <w:rPr>
          <w:rFonts w:hint="eastAsia" w:asciiTheme="minorEastAsia" w:hAnsiTheme="minorEastAsia" w:eastAsiaTheme="minorEastAsia"/>
          <w:szCs w:val="21"/>
          <w:highlight w:val="none"/>
          <w:lang w:val="en-US" w:eastAsia="zh-CN"/>
        </w:rPr>
        <w:t xml:space="preserve">项目采购代理服务费按照江苏省政府采购协会《关于印发〈江苏省政府采购代理服务收费指导意见〉的通知》（苏政采协〔2024〕20号）规定执行，以中标金额为计费基准，在文件</w:t>
      </w:r>
      <w:r>
        <w:rPr>
          <w:rFonts w:hint="eastAsia" w:asciiTheme="minorEastAsia" w:hAnsiTheme="minorEastAsia" w:eastAsiaTheme="minorEastAsia"/>
          <w:color w:val="auto"/>
          <w:szCs w:val="21"/>
          <w:highlight w:val="none"/>
          <w:lang w:val="en-US" w:eastAsia="zh-CN"/>
        </w:rPr>
        <w:t xml:space="preserve">收费指导价基础上按6折计取，由采购人支付。</w:t>
      </w:r>
      <w:r/>
    </w:p>
    <w:p>
      <w:pPr>
        <w:ind w:firstLine="420"/>
        <w:spacing w:line="360" w:lineRule="auto"/>
        <w:shd w:val="clear" w:color="auto" w:fill="ffffff"/>
        <w:widowControl/>
        <w:rPr>
          <w:rFonts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 xml:space="preserve">14.2 </w:t>
      </w:r>
      <w:bookmarkStart w:id="87" w:name="OLE_LINK22"/>
      <w:r>
        <w:rPr>
          <w:rFonts w:hint="eastAsia" w:asciiTheme="minorEastAsia" w:hAnsiTheme="minorEastAsia" w:eastAsiaTheme="minorEastAsia"/>
          <w:color w:val="auto"/>
          <w:highlight w:val="none"/>
        </w:rPr>
        <w:t xml:space="preserve">专家评审费</w:t>
      </w:r>
      <w:bookmarkEnd w:id="87"/>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color w:val="auto"/>
          <w:highlight w:val="none"/>
        </w:rPr>
        <w:t xml:space="preserve">本项目专家评审费参照《关于规范江苏省政府采购专家评审费标准的通知》，由采购人支付。</w:t>
      </w:r>
      <w:bookmarkEnd w:id="82"/>
      <w:r/>
      <w:bookmarkEnd w:id="85"/>
      <w:r/>
      <w:bookmarkEnd w:id="86"/>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88" w:name="OLE_LINK1"/>
      <w:r>
        <w:rPr>
          <w:rFonts w:hint="eastAsia" w:asciiTheme="minorEastAsia" w:hAnsiTheme="minorEastAsia" w:eastAsiaTheme="minorEastAsia"/>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15.2 投标人应充分考虑网络环境、网络带宽等因素可能对投标产生的影响，如因投标人自身原因造成的电子投标文件上传不成功的，按照本招标文件第二章第</w:t>
      </w:r>
      <w:bookmarkStart w:id="89" w:name="OLE_LINK11"/>
      <w:r>
        <w:rPr>
          <w:rFonts w:hint="eastAsia" w:asciiTheme="minorEastAsia" w:hAnsiTheme="minorEastAsia" w:eastAsiaTheme="minorEastAsia"/>
          <w:szCs w:val="21"/>
          <w:highlight w:val="none"/>
        </w:rPr>
        <w:t xml:space="preserve">20.2.3.1</w:t>
      </w:r>
      <w:bookmarkEnd w:id="89"/>
      <w:r>
        <w:rPr>
          <w:rFonts w:hint="eastAsia" w:asciiTheme="minorEastAsia" w:hAnsiTheme="minorEastAsia" w:eastAsiaTheme="minorEastAsia"/>
          <w:szCs w:val="21"/>
          <w:highlight w:val="none"/>
        </w:rPr>
        <w:t xml:space="preserve">条规定做无效投标处理。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15.3 采购代理机构可以按照规定，通过修改招标文件酌情延长投标截止时间，在此情况下，投标人的所有权利和义务均以延长后新的截止时间为准。</w:t>
      </w:r>
      <w:bookmarkEnd w:id="88"/>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19.3 投标人如果对开标过程和开标结果有疑义，应当根据《操作手册》规定提出，苏采云系统中《开标一览表》公布后5分钟内未提出的，视同认可开标结果。</w:t>
      </w:r>
      <w:bookmarkStart w:id="90" w:name="_Hlk44576482"/>
      <w:r/>
      <w:bookmarkEnd w:id="9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.1.1</w:t>
      </w:r>
      <w:r>
        <w:rPr>
          <w:rFonts w:hint="eastAsia" w:asciiTheme="minorEastAsia" w:hAnsiTheme="minorEastAsia" w:eastAsiaTheme="minorEastAsia"/>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0</w:t>
      </w:r>
      <w:r>
        <w:rPr>
          <w:rFonts w:asciiTheme="minorEastAsia" w:hAnsiTheme="minorEastAsia" w:eastAsiaTheme="minorEastAsia"/>
          <w:szCs w:val="21"/>
          <w:highlight w:val="none"/>
        </w:rPr>
        <w:t xml:space="preserve">.1.2 </w:t>
      </w:r>
      <w:r>
        <w:rPr>
          <w:rFonts w:hint="eastAsia" w:asciiTheme="minorEastAsia" w:hAnsiTheme="minorEastAsia" w:eastAsiaTheme="minorEastAsia"/>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2.1</w:t>
      </w:r>
      <w:r>
        <w:rPr>
          <w:rFonts w:hint="eastAsia" w:asciiTheme="minorEastAsia" w:hAnsiTheme="minorEastAsia" w:eastAsiaTheme="minorEastAsia"/>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1" w:name="_Hlk81573923"/>
      <w:r/>
      <w:bookmarkStart w:id="92" w:name="_Hlk84583325"/>
      <w:r>
        <w:rPr>
          <w:rFonts w:hint="eastAsia" w:cs="宋体" w:asciiTheme="minorEastAsia" w:hAnsiTheme="minorEastAsia" w:eastAsiaTheme="minorEastAsia"/>
          <w:szCs w:val="21"/>
          <w:highlight w:val="none"/>
        </w:rPr>
        <w:t xml:space="preserve">资格审查：依据法律法规和招标文件规定，由</w:t>
      </w:r>
      <w:bookmarkStart w:id="93" w:name="OLE_LINK6"/>
      <w:r>
        <w:rPr>
          <w:rFonts w:hint="eastAsia" w:cs="宋体" w:asciiTheme="minorEastAsia" w:hAnsiTheme="minorEastAsia" w:eastAsiaTheme="minorEastAsia"/>
          <w:szCs w:val="21"/>
          <w:highlight w:val="none"/>
        </w:rPr>
        <w:t xml:space="preserve">采购人或采购代理机构</w:t>
      </w:r>
      <w:bookmarkEnd w:id="93"/>
      <w:r>
        <w:rPr>
          <w:rFonts w:hint="eastAsia" w:cs="宋体" w:asciiTheme="minorEastAsia" w:hAnsiTheme="minorEastAsia" w:eastAsiaTheme="minorEastAsia"/>
          <w:szCs w:val="21"/>
          <w:highlight w:val="none"/>
        </w:rPr>
        <w:t xml:space="preserve">对投标文件中的资格证明文件进行审查，并向评标委员会反馈审查结论。</w:t>
      </w:r>
      <w:bookmarkEnd w:id="91"/>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94" w:name="_Hlk81314966"/>
      <w:r/>
      <w:bookmarkStart w:id="95" w:name="_Hlk81573945"/>
      <w:r>
        <w:rPr>
          <w:rFonts w:hint="eastAsia" w:cs="宋体" w:asciiTheme="minorEastAsia" w:hAnsiTheme="minorEastAsia" w:eastAsiaTheme="minorEastAsia"/>
          <w:szCs w:val="21"/>
          <w:highlight w:val="none"/>
        </w:rPr>
        <w:t xml:space="preserve">不具备招标文件中规定资格条件的；</w:t>
      </w:r>
      <w:bookmarkEnd w:id="94"/>
      <w:r/>
      <w:r/>
    </w:p>
    <w:p>
      <w:pPr>
        <w:pStyle w:val="1080"/>
        <w:numPr>
          <w:ilvl w:val="0"/>
          <w:numId w:val="4"/>
        </w:numPr>
        <w:jc w:val="left"/>
        <w:spacing w:line="360" w:lineRule="auto"/>
        <w:tabs>
          <w:tab w:val="left" w:pos="4825" w:leader="none"/>
        </w:tabs>
        <w:rPr>
          <w:rFonts w:hint="eastAsia" w:cs="宋体" w:asciiTheme="minorEastAsia" w:hAnsiTheme="minorEastAsia" w:eastAsiaTheme="minorEastAsia"/>
          <w:szCs w:val="21"/>
          <w:highlight w:val="none"/>
        </w:rPr>
      </w:pPr>
      <w:r/>
      <w:bookmarkStart w:id="96" w:name="_Hlk77845984"/>
      <w:r>
        <w:rPr>
          <w:rFonts w:hint="eastAsia" w:cs="宋体" w:asciiTheme="minorEastAsia" w:hAnsiTheme="minorEastAsia" w:eastAsiaTheme="minorEastAsia"/>
          <w:szCs w:val="21"/>
          <w:highlight w:val="none"/>
        </w:rPr>
        <w:t xml:space="preserve">未提供《南京市政府采购供应商信用记录表暨信用承诺书》；</w:t>
      </w:r>
      <w:r/>
    </w:p>
    <w:p>
      <w:pPr>
        <w:pStyle w:val="1080"/>
        <w:numPr>
          <w:ilvl w:val="0"/>
          <w:numId w:val="4"/>
        </w:numPr>
        <w:jc w:val="left"/>
        <w:spacing w:line="360" w:lineRule="auto"/>
        <w:tabs>
          <w:tab w:val="left" w:pos="4825" w:leader="none"/>
        </w:tabs>
        <w:rPr>
          <w:rFonts w:hint="eastAsia" w:cs="宋体" w:asciiTheme="minorEastAsia" w:hAnsiTheme="minorEastAsia" w:eastAsiaTheme="minorEastAsia"/>
          <w:szCs w:val="21"/>
          <w:highlight w:val="none"/>
        </w:rPr>
      </w:pPr>
      <w:r/>
      <w:bookmarkStart w:id="97" w:name="_Hlk226017433"/>
      <w:r>
        <w:rPr>
          <w:rFonts w:hint="eastAsia" w:asciiTheme="minorEastAsia" w:hAnsiTheme="minorEastAsia" w:eastAsiaTheme="minorEastAsia"/>
          <w:szCs w:val="21"/>
          <w:highlight w:val="none"/>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97"/>
      <w:r/>
      <w:bookmarkEnd w:id="92"/>
      <w:r/>
      <w:bookmarkEnd w:id="95"/>
      <w:r/>
      <w:bookmarkEnd w:id="96"/>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w:t>
      </w:r>
      <w:bookmarkStart w:id="98" w:name="_Hlk176530503"/>
      <w:r>
        <w:rPr>
          <w:rFonts w:hint="eastAsia" w:cs="宋体" w:asciiTheme="minorEastAsia" w:hAnsiTheme="minorEastAsia" w:eastAsiaTheme="minorEastAsia"/>
          <w:b/>
          <w:bCs/>
          <w:szCs w:val="21"/>
          <w:highlight w:val="none"/>
        </w:rPr>
        <w:t xml:space="preserve">实质性要求是指本</w:t>
      </w:r>
      <w:bookmarkStart w:id="99" w:name="OLE_LINK36"/>
      <w:r>
        <w:rPr>
          <w:rFonts w:hint="eastAsia" w:cs="宋体" w:asciiTheme="minorEastAsia" w:hAnsiTheme="minorEastAsia" w:eastAsiaTheme="minorEastAsia"/>
          <w:b/>
          <w:bCs/>
          <w:szCs w:val="21"/>
          <w:highlight w:val="none"/>
        </w:rPr>
        <w:t xml:space="preserve">招标文件</w:t>
      </w:r>
      <w:bookmarkStart w:id="100" w:name="OLE_LINK9"/>
      <w:r>
        <w:rPr>
          <w:rFonts w:hint="eastAsia" w:cs="宋体" w:asciiTheme="minorEastAsia" w:hAnsiTheme="minorEastAsia" w:eastAsiaTheme="minorEastAsia"/>
          <w:b/>
          <w:bCs/>
          <w:szCs w:val="21"/>
          <w:highlight w:val="none"/>
        </w:rPr>
        <w:t xml:space="preserve">中斜体且有下划线部分，或者打“★”“*”</w:t>
      </w:r>
      <w:bookmarkEnd w:id="100"/>
      <w:r>
        <w:rPr>
          <w:rFonts w:hint="eastAsia" w:cs="宋体" w:asciiTheme="minorEastAsia" w:hAnsiTheme="minorEastAsia" w:eastAsiaTheme="minorEastAsia"/>
          <w:b/>
          <w:bCs/>
          <w:szCs w:val="21"/>
          <w:highlight w:val="none"/>
        </w:rPr>
        <w:t xml:space="preserve">等其他文字说明的商务和技术要求。</w:t>
      </w:r>
      <w:bookmarkEnd w:id="98"/>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99"/>
      <w:r/>
      <w:r/>
    </w:p>
    <w:p>
      <w:pPr>
        <w:ind w:firstLine="422"/>
        <w:jc w:val="left"/>
        <w:spacing w:line="360" w:lineRule="auto"/>
        <w:tabs>
          <w:tab w:val="left" w:pos="4825" w:leader="none"/>
        </w:tabs>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不同投标人委托同一单位或者个人办理投标事宜；</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不同投标人的投标文件载明的项目管理成员</w:t>
      </w:r>
      <w:bookmarkStart w:id="101" w:name="_Hlk176185278"/>
      <w:r>
        <w:rPr>
          <w:rFonts w:hint="eastAsia" w:cs="宋体" w:asciiTheme="minorEastAsia" w:hAnsiTheme="minorEastAsia" w:eastAsiaTheme="minorEastAsia"/>
          <w:szCs w:val="21"/>
          <w:highlight w:val="none"/>
        </w:rPr>
        <w:t xml:space="preserve">或者联系人员为同一人</w:t>
      </w:r>
      <w:bookmarkEnd w:id="101"/>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不同投标人的投标文件异常一致或者投标报价呈规律性差异；</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hint="eastAsia" w:cs="宋体" w:asciiTheme="minorEastAsia" w:hAnsiTheme="minorEastAsia" w:eastAsiaTheme="minorEastAsia"/>
          <w:szCs w:val="21"/>
          <w:highlight w:val="none"/>
        </w:rPr>
      </w:pPr>
      <w:r/>
      <w:bookmarkStart w:id="102" w:name="OLE_LINK15"/>
      <w:r>
        <w:rPr>
          <w:rFonts w:hint="eastAsia" w:cs="宋体" w:asciiTheme="minorEastAsia" w:hAnsiTheme="minorEastAsia" w:eastAsiaTheme="minorEastAsia"/>
          <w:szCs w:val="21"/>
          <w:highlight w:val="none"/>
        </w:rPr>
        <w:t xml:space="preserve">投标文件含有采购人不能接受的附加条件的</w:t>
      </w:r>
      <w:bookmarkEnd w:id="102"/>
      <w:r>
        <w:rPr>
          <w:rFonts w:hint="eastAsia" w:cs="宋体" w:asciiTheme="minorEastAsia" w:hAnsiTheme="minorEastAsia" w:eastAsiaTheme="minorEastAsia"/>
          <w:szCs w:val="21"/>
          <w:highlight w:val="none"/>
        </w:rPr>
        <w:t xml:space="preserve">；</w:t>
      </w:r>
      <w:r/>
    </w:p>
    <w:p>
      <w:pPr>
        <w:pStyle w:val="1080"/>
        <w:numPr>
          <w:ilvl w:val="0"/>
          <w:numId w:val="5"/>
        </w:numPr>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w:t>
      </w:r>
      <w:r>
        <w:rPr>
          <w:rFonts w:hint="eastAsia" w:cs="宋体" w:asciiTheme="minorEastAsia" w:hAnsiTheme="minorEastAsia" w:eastAsiaTheme="minorEastAsia"/>
          <w:b/>
          <w:bCs/>
          <w:szCs w:val="21"/>
          <w:highlight w:val="none"/>
        </w:rPr>
        <w:t xml:space="preserve">2.4</w:t>
      </w:r>
      <w:r>
        <w:rPr>
          <w:rFonts w:hint="eastAsia" w:cs="宋体" w:asciiTheme="minorEastAsia" w:hAnsiTheme="minorEastAsia" w:eastAsiaTheme="minorEastAsia"/>
          <w:b/>
          <w:bCs/>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2.5</w:t>
      </w:r>
      <w:r>
        <w:rPr>
          <w:rFonts w:hint="eastAsia" w:cs="宋体" w:asciiTheme="minorEastAsia" w:hAnsiTheme="minorEastAsia" w:eastAsiaTheme="minorEastAsia"/>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w:t>
      </w:r>
      <w:r>
        <w:rPr>
          <w:rFonts w:hint="eastAsia" w:cs="宋体" w:asciiTheme="minorEastAsia" w:hAnsiTheme="minorEastAsia" w:eastAsiaTheme="minorEastAsia"/>
          <w:szCs w:val="21"/>
          <w:highlight w:val="none"/>
        </w:rPr>
        <w:t xml:space="preserve">2.6</w:t>
      </w:r>
      <w:r>
        <w:rPr>
          <w:rFonts w:hint="eastAsia" w:cs="宋体" w:asciiTheme="minorEastAsia" w:hAnsiTheme="minorEastAsia" w:eastAsiaTheme="minorEastAsia"/>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03" w:name="OLE_LINK4"/>
      <w:r>
        <w:rPr>
          <w:rFonts w:hint="eastAsia" w:asciiTheme="minorEastAsia" w:hAnsiTheme="minorEastAsia" w:eastAsiaTheme="minorEastAsia"/>
          <w:szCs w:val="21"/>
          <w:highlight w:val="none"/>
        </w:rPr>
        <w:t xml:space="preserve">投标人的澄清、说明或者补正不得超出投标文件的范围或者改变投标文件的实质性内容</w:t>
      </w:r>
      <w:bookmarkEnd w:id="103"/>
      <w:r>
        <w:rPr>
          <w:rFonts w:hint="eastAsia" w:asciiTheme="minorEastAsia" w:hAnsiTheme="minorEastAsia" w:eastAsiaTheme="minorEastAsia"/>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20.3</w:t>
      </w:r>
      <w:r>
        <w:rPr>
          <w:rFonts w:hint="eastAsia" w:asciiTheme="minorEastAsia" w:hAnsiTheme="minorEastAsia" w:eastAsiaTheme="minorEastAsia"/>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04" w:name="_Hlk176184375"/>
      <w:r>
        <w:rPr>
          <w:rFonts w:hint="eastAsia" w:asciiTheme="minorEastAsia" w:hAnsiTheme="minorEastAsia" w:eastAsiaTheme="minorEastAsia"/>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20.3.5投标人在开、评标全过程中应保持通讯畅通，</w:t>
      </w:r>
      <w:bookmarkStart w:id="105" w:name="OLE_LINK25"/>
      <w:r>
        <w:rPr>
          <w:rFonts w:hint="eastAsia" w:asciiTheme="minorEastAsia" w:hAnsiTheme="minorEastAsia" w:eastAsiaTheme="minorEastAsia"/>
          <w:b/>
          <w:bCs/>
          <w:szCs w:val="21"/>
          <w:highlight w:val="none"/>
        </w:rPr>
        <w:t xml:space="preserve">及时登录苏采云系统查阅</w:t>
      </w:r>
      <w:bookmarkEnd w:id="105"/>
      <w:r>
        <w:rPr>
          <w:rFonts w:hint="eastAsia" w:asciiTheme="minorEastAsia" w:hAnsiTheme="minorEastAsia" w:eastAsiaTheme="minorEastAsia"/>
          <w:b/>
          <w:bCs/>
          <w:szCs w:val="21"/>
          <w:highlight w:val="none"/>
        </w:rPr>
        <w:t xml:space="preserve">、答复相关信息，并安排专人与采购代理机构及评标委员会联系。</w:t>
      </w:r>
      <w:bookmarkEnd w:id="104"/>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2</w:t>
      </w:r>
      <w:r>
        <w:rPr>
          <w:rFonts w:hint="eastAsia" w:asciiTheme="minorEastAsia" w:hAnsiTheme="minorEastAsia" w:eastAsiaTheme="minorEastAsia"/>
          <w:b/>
          <w:bCs/>
          <w:szCs w:val="21"/>
          <w:highlight w:val="none"/>
        </w:rPr>
        <w:t xml:space="preserve">0</w:t>
      </w:r>
      <w:r>
        <w:rPr>
          <w:rFonts w:asciiTheme="minorEastAsia" w:hAnsiTheme="minorEastAsia" w:eastAsiaTheme="minorEastAsia"/>
          <w:b/>
          <w:bCs/>
          <w:szCs w:val="21"/>
          <w:highlight w:val="none"/>
        </w:rPr>
        <w:t xml:space="preserve">.</w:t>
      </w:r>
      <w:r>
        <w:rPr>
          <w:rFonts w:hint="eastAsia" w:asciiTheme="minorEastAsia" w:hAnsiTheme="minorEastAsia" w:eastAsiaTheme="minorEastAsia"/>
          <w:b/>
          <w:bCs/>
          <w:szCs w:val="21"/>
          <w:highlight w:val="none"/>
        </w:rPr>
        <w:t xml:space="preserve">5 </w:t>
      </w:r>
      <w:bookmarkStart w:id="106" w:name="OLE_LINK8"/>
      <w:r>
        <w:rPr>
          <w:rFonts w:asciiTheme="minorEastAsia" w:hAnsiTheme="minorEastAsia" w:eastAsiaTheme="minorEastAsia"/>
          <w:b/>
          <w:bCs/>
          <w:szCs w:val="21"/>
          <w:highlight w:val="none"/>
        </w:rPr>
        <w:t xml:space="preserve">评标委员会</w:t>
      </w:r>
      <w:bookmarkEnd w:id="106"/>
      <w:r>
        <w:rPr>
          <w:rFonts w:asciiTheme="minorEastAsia" w:hAnsiTheme="minorEastAsia" w:eastAsiaTheme="minorEastAsia"/>
          <w:b/>
          <w:bCs/>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20.5.1</w:t>
      </w:r>
      <w:r>
        <w:rPr>
          <w:rFonts w:asciiTheme="minorEastAsia" w:hAnsiTheme="minorEastAsia" w:eastAsiaTheme="minorEastAsia"/>
          <w:szCs w:val="21"/>
          <w:highlight w:val="none"/>
        </w:rPr>
        <w:t xml:space="preserve">评</w:t>
      </w:r>
      <w:r>
        <w:rPr>
          <w:rFonts w:hint="eastAsia" w:asciiTheme="minorEastAsia" w:hAnsiTheme="minorEastAsia" w:eastAsiaTheme="minorEastAsia"/>
          <w:szCs w:val="21"/>
          <w:highlight w:val="none"/>
        </w:rPr>
        <w:t xml:space="preserve">标</w:t>
      </w:r>
      <w:r>
        <w:rPr>
          <w:rFonts w:asciiTheme="minorEastAsia" w:hAnsiTheme="minorEastAsia" w:eastAsiaTheme="minorEastAsia"/>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（1）投标报价低于全部通过符合性审查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投标报价平均值50%的，即投标报价&lt;全部通过符合性审查</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（2）投标报价低于通过符合性审查的次低报价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投标报价50%的，即投标报价&lt;通过符合性审查的次低报价</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（4）评标委员会基于专业判断，认为</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20.5.2 </w:t>
      </w:r>
      <w:bookmarkStart w:id="107" w:name="OLE_LINK33"/>
      <w:r>
        <w:rPr>
          <w:rFonts w:hint="eastAsia" w:asciiTheme="minorEastAsia" w:hAnsiTheme="minorEastAsia" w:eastAsiaTheme="minorEastAsia"/>
          <w:szCs w:val="21"/>
          <w:highlight w:val="none"/>
        </w:rPr>
        <w:t xml:space="preserve">评标委员会</w:t>
      </w:r>
      <w:bookmarkEnd w:id="107"/>
      <w:r>
        <w:rPr>
          <w:rFonts w:hint="eastAsia" w:asciiTheme="minorEastAsia" w:hAnsiTheme="minorEastAsia" w:eastAsiaTheme="minorEastAsia"/>
          <w:szCs w:val="21"/>
          <w:highlight w:val="none"/>
        </w:rPr>
        <w:t xml:space="preserve">启动异常低价投标审查后，属于前述第（1）项至第（4）项情形的，应当要求相关</w:t>
      </w:r>
      <w:r>
        <w:rPr>
          <w:rFonts w:hint="eastAsia" w:cs="Arial" w:asciiTheme="minorEastAsia" w:hAnsiTheme="minorEastAsia" w:eastAsiaTheme="minorEastAsia"/>
          <w:szCs w:val="21"/>
          <w:highlight w:val="none"/>
        </w:rPr>
        <w:t xml:space="preserve">投标人</w:t>
      </w:r>
      <w:r>
        <w:rPr>
          <w:rFonts w:hint="eastAsia" w:asciiTheme="minorEastAsia" w:hAnsiTheme="minorEastAsia" w:eastAsiaTheme="minorEastAsia"/>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21.1本次</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w:t>
      </w:r>
      <w:r>
        <w:rPr>
          <w:rFonts w:hint="eastAsia" w:asciiTheme="minorEastAsia" w:hAnsiTheme="minorEastAsia" w:eastAsiaTheme="minorEastAsia"/>
          <w:color w:val="auto"/>
          <w:szCs w:val="21"/>
          <w:highlight w:val="none"/>
        </w:rPr>
        <w:t xml:space="preserve">，按技术指标优劣顺序排列。</w:t>
      </w:r>
      <w:bookmarkStart w:id="108" w:name="_Hlk44576646"/>
      <w:r>
        <w:rPr>
          <w:rFonts w:hint="eastAsia" w:asciiTheme="minorEastAsia" w:hAnsiTheme="minorEastAsia" w:eastAsiaTheme="minorEastAsia"/>
          <w:color w:val="auto"/>
          <w:szCs w:val="21"/>
          <w:highlight w:val="none"/>
        </w:rPr>
        <w:t xml:space="preserve">投标文件满足招标文件全部实质性要求，</w:t>
      </w:r>
      <w:bookmarkStart w:id="109" w:name="_Hlk128053036"/>
      <w:r>
        <w:rPr>
          <w:rFonts w:hint="eastAsia" w:asciiTheme="minorEastAsia" w:hAnsiTheme="minorEastAsia" w:eastAsiaTheme="minorEastAsia"/>
          <w:color w:val="auto"/>
          <w:szCs w:val="21"/>
          <w:highlight w:val="none"/>
        </w:rPr>
        <w:t xml:space="preserve">且按照评审因素的量化指标评审得分最</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高的投标人为排名第一的中标候选人，经采购人授权，</w:t>
      </w:r>
      <w:bookmarkEnd w:id="108"/>
      <w:r>
        <w:rPr>
          <w:rFonts w:hint="eastAsia" w:cs="宋体" w:asciiTheme="minorEastAsia" w:hAnsiTheme="minorEastAsia" w:eastAsiaTheme="minorEastAsia"/>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中标人确定后，采购代理机构在</w:t>
      </w:r>
      <w:r>
        <w:rPr>
          <w:rFonts w:hint="eastAsia" w:asciiTheme="minorEastAsia" w:hAnsiTheme="minorEastAsia" w:eastAsiaTheme="minorEastAsia"/>
          <w:color w:val="000000"/>
          <w:szCs w:val="21"/>
          <w:highlight w:val="none"/>
          <w:lang w:val="zh-CN"/>
        </w:rPr>
        <w:t xml:space="preserve">“江苏政府采购网”发布</w:t>
      </w:r>
      <w:r>
        <w:rPr>
          <w:rFonts w:hint="eastAsia" w:asciiTheme="minorEastAsia" w:hAnsiTheme="minorEastAsia" w:eastAsiaTheme="minorEastAsia"/>
          <w:szCs w:val="21"/>
          <w:highlight w:val="none"/>
        </w:rPr>
        <w:t xml:space="preserve">中标公告，公告期限为1个工作日。</w:t>
      </w:r>
      <w:bookmarkEnd w:id="109"/>
      <w:r/>
      <w:r/>
    </w:p>
    <w:p>
      <w:pPr>
        <w:ind w:firstLine="41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23.</w:t>
      </w:r>
      <w:r>
        <w:rPr>
          <w:rFonts w:hint="eastAsia" w:asciiTheme="minorEastAsia" w:hAnsiTheme="minorEastAsia" w:eastAsiaTheme="minorEastAsia"/>
          <w:highlight w:val="none"/>
        </w:rPr>
        <w:t xml:space="preserve"> </w:t>
      </w:r>
      <w:r>
        <w:rPr>
          <w:rFonts w:hint="eastAsia" w:asciiTheme="minorEastAsia" w:hAnsiTheme="minorEastAsia" w:eastAsiaTheme="minorEastAsia"/>
          <w:b/>
          <w:bCs/>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10" w:name="_Hlk176188663"/>
      <w:r>
        <w:rPr>
          <w:rFonts w:hint="eastAsia" w:asciiTheme="minorEastAsia" w:hAnsiTheme="minorEastAsia" w:eastAsiaTheme="minorEastAsia"/>
          <w:b/>
          <w:bCs/>
          <w:szCs w:val="21"/>
          <w:highlight w:val="none"/>
        </w:rPr>
        <w:t xml:space="preserve">六、签订合同</w:t>
      </w:r>
      <w:bookmarkEnd w:id="110"/>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25.1采购人与中标人应当自中标通知书发出之日起</w:t>
      </w:r>
      <w:r>
        <w:rPr>
          <w:rFonts w:asciiTheme="minorEastAsia" w:hAnsiTheme="minorEastAsia" w:eastAsiaTheme="minorEastAsia"/>
          <w:szCs w:val="21"/>
          <w:highlight w:val="none"/>
        </w:rPr>
        <w:t xml:space="preserve">30</w:t>
      </w:r>
      <w:r>
        <w:rPr>
          <w:rFonts w:hint="eastAsia" w:asciiTheme="minorEastAsia" w:hAnsiTheme="minorEastAsia" w:eastAsiaTheme="minorEastAsia"/>
          <w:szCs w:val="21"/>
          <w:highlight w:val="none"/>
        </w:rPr>
        <w:t xml:space="preserve">日内，按照招标文件和中标人投标文件的规定，签订书面合同，</w:t>
      </w:r>
      <w:r>
        <w:rPr>
          <w:rFonts w:hint="eastAsia" w:asciiTheme="minorEastAsia" w:hAnsiTheme="minorEastAsia" w:eastAsiaTheme="minorEastAsia"/>
          <w:b/>
          <w:bCs/>
          <w:szCs w:val="21"/>
          <w:highlight w:val="none"/>
        </w:rPr>
        <w:t xml:space="preserve">采购人于合同签订后2个工作日内通过苏采云系统进行公示</w:t>
      </w:r>
      <w:r>
        <w:rPr>
          <w:rFonts w:hint="eastAsia" w:asciiTheme="minorEastAsia" w:hAnsiTheme="minorEastAsia" w:eastAsiaTheme="minorEastAsia"/>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11" w:name="_Hlk128053131"/>
      <w:r>
        <w:rPr>
          <w:rFonts w:hint="eastAsia" w:asciiTheme="minorEastAsia" w:hAnsiTheme="minorEastAsia" w:eastAsiaTheme="minorEastAsia"/>
          <w:szCs w:val="21"/>
          <w:highlight w:val="none"/>
        </w:rPr>
        <w:t xml:space="preserve">25.3</w:t>
      </w:r>
      <w:bookmarkStart w:id="112" w:name="_Hlk134712780"/>
      <w:r>
        <w:rPr>
          <w:rFonts w:asciiTheme="minorEastAsia" w:hAnsiTheme="minorEastAsia" w:eastAsiaTheme="minorEastAsia"/>
          <w:szCs w:val="21"/>
          <w:highlight w:val="none"/>
        </w:rPr>
        <w:t xml:space="preserve">中标人拒绝与采购人签订合同的，采购人可以按照</w:t>
      </w:r>
      <w:r>
        <w:rPr>
          <w:rFonts w:hint="eastAsia" w:asciiTheme="minorEastAsia" w:hAnsiTheme="minorEastAsia" w:eastAsiaTheme="minorEastAsia"/>
          <w:szCs w:val="21"/>
          <w:highlight w:val="none"/>
        </w:rPr>
        <w:t xml:space="preserve">评标</w:t>
      </w:r>
      <w:r>
        <w:rPr>
          <w:rFonts w:asciiTheme="minorEastAsia" w:hAnsiTheme="minorEastAsia" w:eastAsiaTheme="minorEastAsia"/>
          <w:szCs w:val="21"/>
          <w:highlight w:val="none"/>
        </w:rPr>
        <w:t xml:space="preserve">报告推荐的中标候选人名单排序，确定下一候选人为中标人，也可以重新开展政府采购活动。</w:t>
      </w:r>
      <w:bookmarkEnd w:id="111"/>
      <w:r/>
      <w:bookmarkEnd w:id="112"/>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25.4 </w:t>
      </w:r>
      <w:r>
        <w:rPr>
          <w:rFonts w:asciiTheme="minorEastAsia" w:hAnsiTheme="minorEastAsia" w:eastAsiaTheme="minorEastAsia"/>
          <w:szCs w:val="21"/>
          <w:highlight w:val="none"/>
        </w:rPr>
        <w:t xml:space="preserve">政府采购合同履行中，采购人需追加与合同标的相同的</w:t>
      </w:r>
      <w:bookmarkStart w:id="113" w:name="_Hlk176352307"/>
      <w:r>
        <w:rPr>
          <w:rFonts w:asciiTheme="minorEastAsia" w:hAnsiTheme="minorEastAsia" w:eastAsiaTheme="minorEastAsia"/>
          <w:szCs w:val="21"/>
          <w:highlight w:val="none"/>
        </w:rPr>
        <w:t xml:space="preserve">服务</w:t>
      </w:r>
      <w:r>
        <w:rPr>
          <w:rFonts w:hint="eastAsia" w:asciiTheme="minorEastAsia" w:hAnsiTheme="minorEastAsia" w:eastAsiaTheme="minorEastAsia"/>
          <w:szCs w:val="21"/>
          <w:highlight w:val="none"/>
        </w:rPr>
        <w:t xml:space="preserve">（包含与服务相关的货物）</w:t>
      </w:r>
      <w:bookmarkEnd w:id="113"/>
      <w:r>
        <w:rPr>
          <w:rFonts w:asciiTheme="minorEastAsia" w:hAnsiTheme="minorEastAsia" w:eastAsiaTheme="minorEastAsia"/>
          <w:szCs w:val="21"/>
          <w:highlight w:val="none"/>
        </w:rPr>
        <w:t xml:space="preserve">，在不改变合同其他条款的前提下，可以与</w:t>
      </w:r>
      <w:r>
        <w:rPr>
          <w:rFonts w:hint="eastAsia" w:asciiTheme="minorEastAsia" w:hAnsiTheme="minorEastAsia" w:eastAsiaTheme="minorEastAsia"/>
          <w:szCs w:val="21"/>
          <w:highlight w:val="none"/>
        </w:rPr>
        <w:t xml:space="preserve">中</w:t>
      </w:r>
      <w:r>
        <w:rPr>
          <w:rFonts w:asciiTheme="minorEastAsia" w:hAnsiTheme="minorEastAsia" w:eastAsiaTheme="minorEastAsia"/>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bookmarkStart w:id="114" w:name="_Hlk135041925"/>
      <w:r>
        <w:rPr>
          <w:rFonts w:hint="eastAsia" w:asciiTheme="minorEastAsia" w:hAnsiTheme="minorEastAsia" w:eastAsiaTheme="minorEastAsia"/>
          <w:szCs w:val="21"/>
          <w:highlight w:val="none"/>
        </w:rPr>
        <w:t xml:space="preserve">26.1投标人对</w:t>
      </w:r>
      <w:r>
        <w:rPr>
          <w:rFonts w:hint="eastAsia" w:asciiTheme="minorEastAsia" w:hAnsiTheme="minorEastAsia" w:eastAsiaTheme="minorEastAsia"/>
          <w:szCs w:val="21"/>
          <w:highlight w:val="none"/>
        </w:rPr>
        <w:t xml:space="preserve">采购</w:t>
      </w:r>
      <w:r>
        <w:rPr>
          <w:rFonts w:hint="eastAsia" w:asciiTheme="minorEastAsia" w:hAnsiTheme="minorEastAsia" w:eastAsiaTheme="minorEastAsia"/>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26.2</w:t>
      </w:r>
      <w:r>
        <w:rPr>
          <w:rFonts w:asciiTheme="minorEastAsia" w:hAnsiTheme="minorEastAsia" w:eastAsiaTheme="minorEastAsia"/>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26.4 投标人提出质疑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代理人提出质疑和投诉，应当提交投标人签署的授权委托书。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26.5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26.7 采购代理机构在收到投标人的书面质疑后将及时组织调查核实，在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作出答复，并以书面或在网站公告形式通知质疑投标人和其他有关投标人，答复的内容不涉及商业秘密。</w:t>
      </w:r>
      <w:bookmarkEnd w:id="114"/>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27.投诉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27.3</w:t>
      </w:r>
      <w:r>
        <w:rPr>
          <w:rFonts w:asciiTheme="minorEastAsia" w:hAnsiTheme="minorEastAsia" w:eastAsiaTheme="minorEastAsia"/>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7.5</w:t>
      </w:r>
      <w:r>
        <w:rPr>
          <w:rFonts w:hint="eastAsia" w:asciiTheme="minorEastAsia" w:hAnsiTheme="minorEastAsia" w:eastAsiaTheme="minorEastAsia"/>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（1）捏造事实；</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（2）提供虚假材料；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highlight w:val="none"/>
        </w:rPr>
      </w:pPr>
      <w:r>
        <w:rPr>
          <w:rFonts w:asciiTheme="minorEastAsia" w:hAnsiTheme="minorEastAsia" w:eastAsiaTheme="minorEastAsia"/>
          <w:sz w:val="21"/>
          <w:szCs w:val="21"/>
          <w:highlight w:val="none"/>
        </w:rPr>
        <w:br w:type="page" w:clear="all"/>
      </w:r>
      <w:bookmarkStart w:id="115" w:name="_Toc1634"/>
      <w:r/>
      <w:bookmarkStart w:id="116" w:name="_Toc2754"/>
      <w:r/>
      <w:bookmarkStart w:id="117" w:name="_Toc481057145"/>
      <w:r>
        <w:rPr>
          <w:rFonts w:hint="eastAsia" w:asciiTheme="minorEastAsia" w:hAnsiTheme="minorEastAsia" w:eastAsiaTheme="minorEastAsia"/>
          <w:highlight w:val="none"/>
        </w:rPr>
        <w:t xml:space="preserve">第三章 评标标准</w:t>
      </w:r>
      <w:bookmarkEnd w:id="115"/>
      <w:r/>
      <w:bookmarkEnd w:id="116"/>
      <w:r/>
      <w:bookmarkEnd w:id="117"/>
      <w:r/>
      <w:r/>
    </w:p>
    <w:p>
      <w:pPr>
        <w:ind w:firstLine="420"/>
        <w:spacing w:line="360" w:lineRule="auto"/>
        <w:rPr>
          <w:rFonts w:hint="eastAsia" w:asciiTheme="minorEastAsia" w:hAnsiTheme="minorEastAsia" w:eastAsiaTheme="minorEastAsia"/>
          <w:szCs w:val="21"/>
          <w:highlight w:val="none"/>
        </w:rPr>
      </w:pPr>
      <w:r/>
      <w:bookmarkStart w:id="118" w:name="_Hlk44577066"/>
      <w:r>
        <w:rPr>
          <w:rFonts w:hint="eastAsia" w:asciiTheme="minorEastAsia" w:hAnsiTheme="minorEastAsia" w:eastAsiaTheme="minorEastAsia"/>
          <w:szCs w:val="21"/>
          <w:highlight w:val="none"/>
        </w:rPr>
        <w:t xml:space="preserve">本项目采用综合评分</w:t>
      </w:r>
      <w:r>
        <w:rPr>
          <w:rFonts w:hint="eastAsia" w:asciiTheme="minorEastAsia" w:hAnsiTheme="minorEastAsia" w:eastAsiaTheme="minorEastAsia"/>
          <w:color w:val="auto"/>
          <w:szCs w:val="21"/>
          <w:highlight w:val="none"/>
        </w:rPr>
        <w:t xml:space="preserve">法，评分统计方法将全部评委评分直接进行算术平均，小数点后保留2位。按评审后得分由高到低顺序排列，得分相同的，按投标报价由低到高顺序排列，得分且投标报价相同的，按技术指标优劣顺序排列，</w:t>
      </w:r>
      <w:r>
        <w:rPr>
          <w:rFonts w:hint="eastAsia" w:asciiTheme="minorEastAsia" w:hAnsiTheme="minorEastAsia" w:eastAsiaTheme="minorEastAsia"/>
          <w:szCs w:val="21"/>
          <w:highlight w:val="none"/>
        </w:rPr>
        <w:t xml:space="preserve">由评标委员会确定中标人。</w:t>
      </w:r>
      <w:bookmarkStart w:id="119"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90"/>
          <w:tblHeader/>
        </w:trPr>
        <w:tc>
          <w:tcPr>
            <w:tcW w:w="521"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039"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评分因素</w:t>
            </w:r>
            <w:r/>
          </w:p>
        </w:tc>
        <w:tc>
          <w:tcPr>
            <w:tcW w:w="6800"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评标标准</w:t>
            </w:r>
            <w:r/>
          </w:p>
        </w:tc>
        <w:tc>
          <w:tcPr>
            <w:tcW w:w="575"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分值</w:t>
            </w:r>
            <w:r/>
          </w:p>
        </w:tc>
        <w:tc>
          <w:tcPr>
            <w:tcW w:w="789"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类型</w:t>
            </w:r>
            <w:r/>
          </w:p>
        </w:tc>
      </w:tr>
      <w:tr>
        <w:trPr>
          <w:jc w:val="center"/>
          <w:trHeight w:val="460"/>
        </w:trPr>
        <w:tc>
          <w:tcPr>
            <w:gridSpan w:val="5"/>
            <w:tcW w:w="9724"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一、价格20分</w:t>
            </w:r>
            <w:r/>
          </w:p>
        </w:tc>
      </w:tr>
      <w:tr>
        <w:trPr>
          <w:jc w:val="center"/>
          <w:trHeight w:val="398"/>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采用低价优先法计算，满足招标文件要求且投标价格最低的报价为评标基准价，其价格分为满分；其他合格投标人的投标报价得分按如下公式计算：投标报价得分=（评标基准价/投标报价）×20。</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20</w:t>
            </w:r>
            <w:r/>
          </w:p>
        </w:tc>
        <w:tc>
          <w:tcPr>
            <w:tcW w:w="789"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323"/>
        </w:trPr>
        <w:tc>
          <w:tcPr>
            <w:gridSpan w:val="5"/>
            <w:tcW w:w="9724" w:type="dxa"/>
            <w:vAlign w:val="center"/>
            <w:textDirection w:val="lrTb"/>
            <w:noWrap w:val="false"/>
          </w:tcPr>
          <w:p>
            <w:pPr>
              <w:ind w:left="0"/>
              <w:jc w:val="center"/>
              <w:keepLines/>
              <w:keepNext w:val="0"/>
              <w:pageBreakBefore w:val="0"/>
              <w:spacing w:after="0" w:line="278" w:lineRule="auto"/>
              <w:widowControl w:val="off"/>
              <w:rPr>
                <w:rFonts w:hint="eastAsia" w:ascii="宋体" w:hAnsi="宋体" w:cs="宋体"/>
                <w:b/>
                <w:bCs/>
                <w:color w:val="auto"/>
                <w:highlight w:val="none"/>
              </w:rPr>
            </w:pPr>
            <w:r>
              <w:rPr>
                <w:rFonts w:hint="eastAsia" w:ascii="宋体" w:hAnsi="宋体" w:cs="宋体"/>
                <w:b/>
                <w:bCs/>
                <w:color w:val="auto"/>
                <w:szCs w:val="21"/>
                <w:highlight w:val="none"/>
              </w:rPr>
              <w:t xml:space="preserve">二、技术60分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项目实施</w:t>
            </w:r>
            <w:r>
              <w:rPr>
                <w:rFonts w:hint="eastAsia" w:ascii="宋体" w:hAnsi="宋体" w:cs="宋体"/>
                <w:b/>
                <w:bCs/>
                <w:color w:val="auto"/>
                <w:szCs w:val="21"/>
                <w:highlight w:val="none"/>
              </w:rPr>
              <w:t xml:space="preserve">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根据投标人对于</w:t>
            </w:r>
            <w:r>
              <w:rPr>
                <w:rFonts w:hint="eastAsia" w:ascii="宋体" w:hAnsi="宋体" w:cs="宋体"/>
                <w:b/>
                <w:bCs/>
                <w:color w:val="auto"/>
                <w:szCs w:val="21"/>
                <w:highlight w:val="none"/>
                <w:lang w:eastAsia="zh-CN"/>
              </w:rPr>
              <w:t xml:space="preserve">“遇·鉴”——南京对话伊斯坦布尔活动</w:t>
            </w:r>
            <w:r>
              <w:rPr>
                <w:rFonts w:hint="eastAsia" w:ascii="宋体" w:hAnsi="宋体" w:cs="宋体"/>
                <w:b/>
                <w:bCs/>
                <w:color w:val="auto"/>
                <w:szCs w:val="21"/>
                <w:highlight w:val="none"/>
              </w:rPr>
              <w:t xml:space="preserve">所包含的文化理念、内涵的理解与把握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项目整体实施方案</w:t>
            </w:r>
            <w:r>
              <w:rPr>
                <w:rFonts w:hint="eastAsia" w:ascii="宋体" w:hAnsi="宋体" w:cs="宋体"/>
                <w:b/>
                <w:bCs/>
                <w:color w:val="auto"/>
                <w:szCs w:val="21"/>
                <w:highlight w:val="none"/>
              </w:rPr>
              <w:t xml:space="preserve">进行打分：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（1）紧密契合</w:t>
            </w:r>
            <w:r>
              <w:rPr>
                <w:rFonts w:hint="eastAsia" w:ascii="宋体" w:hAnsi="宋体" w:cs="宋体"/>
                <w:color w:val="auto"/>
                <w:szCs w:val="21"/>
                <w:highlight w:val="none"/>
                <w:lang w:val="en-US" w:eastAsia="zh-CN"/>
              </w:rPr>
              <w:t xml:space="preserve">活动主题</w:t>
            </w:r>
            <w:r>
              <w:rPr>
                <w:rFonts w:hint="eastAsia" w:ascii="宋体" w:hAnsi="宋体" w:cs="宋体"/>
                <w:color w:val="auto"/>
                <w:szCs w:val="21"/>
                <w:highlight w:val="none"/>
              </w:rPr>
              <w:t xml:space="preserve">定位、重点任务展开阐述；</w:t>
            </w:r>
            <w:r>
              <w:rPr>
                <w:rFonts w:hint="eastAsia" w:ascii="宋体" w:hAnsi="宋体" w:cs="宋体"/>
                <w:color w:val="auto"/>
                <w:szCs w:val="21"/>
                <w:highlight w:val="none"/>
                <w:lang w:val="en-US" w:eastAsia="zh-CN"/>
              </w:rPr>
              <w:t xml:space="preserve">对“江海互通·丝路同行”——南京·伊斯坦布尔城市文明对话活动、“从扬子江到金角湾”——南京·伊斯坦布尔双城文学对话活动</w:t>
            </w:r>
            <w:r>
              <w:rPr>
                <w:rFonts w:hint="eastAsia" w:ascii="宋体" w:hAnsi="宋体" w:cs="宋体"/>
                <w:color w:val="auto"/>
                <w:szCs w:val="21"/>
                <w:highlight w:val="none"/>
              </w:rPr>
              <w:t xml:space="preserve">均有清晰完整的目标定位、策划方案和路径设计，逻辑清晰、论述深入、可操作性强；内容涵盖</w:t>
            </w:r>
            <w:r>
              <w:rPr>
                <w:rFonts w:hint="eastAsia" w:ascii="宋体" w:hAnsi="宋体" w:cs="宋体"/>
                <w:color w:val="auto"/>
                <w:szCs w:val="21"/>
                <w:highlight w:val="none"/>
                <w:lang w:val="en-US" w:eastAsia="zh-CN"/>
              </w:rPr>
              <w:t xml:space="preserve">滨水城市的文化遗产保护、中土文学对话互鉴、国际人文交流等3</w:t>
            </w:r>
            <w:r>
              <w:rPr>
                <w:rFonts w:hint="eastAsia" w:ascii="宋体" w:hAnsi="宋体" w:cs="宋体"/>
                <w:color w:val="auto"/>
                <w:szCs w:val="21"/>
                <w:highlight w:val="none"/>
              </w:rPr>
              <w:t xml:space="preserve">个核心维度，</w:t>
            </w:r>
            <w:r>
              <w:rPr>
                <w:rFonts w:hint="eastAsia" w:ascii="宋体" w:hAnsi="宋体" w:cs="宋体"/>
                <w:color w:val="auto"/>
                <w:szCs w:val="21"/>
                <w:highlight w:val="none"/>
                <w:lang w:val="en-US" w:eastAsia="zh-CN"/>
              </w:rPr>
              <w:t xml:space="preserve">围绕南京在遗产保护、活化、数字化方面的创新实践，体现南京历史文化名城和“世界文学之都”相关特色的文化符号</w:t>
            </w:r>
            <w:r>
              <w:rPr>
                <w:rFonts w:hint="eastAsia" w:ascii="宋体" w:hAnsi="宋体" w:cs="宋体"/>
                <w:color w:val="auto"/>
                <w:szCs w:val="21"/>
                <w:highlight w:val="none"/>
              </w:rPr>
              <w:t xml:space="preserve">得15分；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能结合活动主题</w:t>
            </w:r>
            <w:r>
              <w:rPr>
                <w:rFonts w:hint="eastAsia" w:ascii="宋体" w:hAnsi="宋体" w:cs="宋体"/>
                <w:color w:val="auto"/>
                <w:szCs w:val="21"/>
                <w:highlight w:val="none"/>
              </w:rPr>
              <w:t xml:space="preserve">定位、重点任务展开阐述；</w:t>
            </w:r>
            <w:r>
              <w:rPr>
                <w:rFonts w:hint="eastAsia" w:ascii="宋体" w:hAnsi="宋体" w:cs="宋体"/>
                <w:color w:val="auto"/>
                <w:szCs w:val="21"/>
                <w:highlight w:val="none"/>
                <w:lang w:val="en-US" w:eastAsia="zh-CN"/>
              </w:rPr>
              <w:t xml:space="preserve">对“江海互通·丝路同行”——南京·伊斯坦布尔城市文明对话活动、“从扬子江到金角湾”——南京·伊斯坦布尔双城文学对话活动有</w:t>
            </w:r>
            <w:r>
              <w:rPr>
                <w:rFonts w:hint="eastAsia" w:ascii="宋体" w:hAnsi="宋体" w:cs="宋体"/>
                <w:color w:val="auto"/>
                <w:szCs w:val="21"/>
                <w:highlight w:val="none"/>
              </w:rPr>
              <w:t xml:space="preserve">目标定位、策划方案和路径设计，但在完整性、清晰度和可操作性上有所欠缺；内容涵盖</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个核心维度，</w:t>
            </w:r>
            <w:r>
              <w:rPr>
                <w:rFonts w:hint="eastAsia" w:ascii="宋体" w:hAnsi="宋体" w:cs="宋体"/>
                <w:color w:val="auto"/>
                <w:szCs w:val="21"/>
                <w:highlight w:val="none"/>
                <w:lang w:val="en-US" w:eastAsia="zh-CN"/>
              </w:rPr>
              <w:t xml:space="preserve">能够围绕南京在遗产保护、活化、数字化方面的创新实践，体现</w:t>
            </w:r>
            <w:r>
              <w:rPr>
                <w:rFonts w:hint="eastAsia" w:ascii="宋体" w:hAnsi="宋体" w:cs="宋体"/>
                <w:color w:val="auto"/>
                <w:szCs w:val="21"/>
                <w:highlight w:val="none"/>
              </w:rPr>
              <w:t xml:space="preserve">南京“</w:t>
            </w:r>
            <w:r>
              <w:rPr>
                <w:rFonts w:hint="eastAsia" w:ascii="宋体" w:hAnsi="宋体" w:cs="宋体"/>
                <w:color w:val="auto"/>
                <w:szCs w:val="21"/>
                <w:highlight w:val="none"/>
                <w:lang w:val="en-US" w:eastAsia="zh-CN"/>
              </w:rPr>
              <w:t xml:space="preserve">世界</w:t>
            </w:r>
            <w:r>
              <w:rPr>
                <w:rFonts w:hint="eastAsia" w:ascii="宋体" w:hAnsi="宋体" w:cs="宋体"/>
                <w:color w:val="auto"/>
                <w:szCs w:val="21"/>
                <w:highlight w:val="none"/>
              </w:rPr>
              <w:t xml:space="preserve">文学之都”相关</w:t>
            </w:r>
            <w:r>
              <w:rPr>
                <w:rFonts w:hint="eastAsia" w:ascii="宋体" w:hAnsi="宋体" w:cs="宋体"/>
                <w:color w:val="auto"/>
                <w:szCs w:val="21"/>
                <w:highlight w:val="none"/>
                <w:lang w:val="en-US" w:eastAsia="zh-CN"/>
              </w:rPr>
              <w:t xml:space="preserve">特色的</w:t>
            </w:r>
            <w:r>
              <w:rPr>
                <w:rFonts w:hint="eastAsia" w:ascii="宋体" w:hAnsi="宋体" w:cs="宋体"/>
                <w:color w:val="auto"/>
                <w:szCs w:val="21"/>
                <w:highlight w:val="none"/>
              </w:rPr>
              <w:t xml:space="preserve">文化符号，基本贴合</w:t>
            </w:r>
            <w:r>
              <w:rPr>
                <w:rFonts w:hint="eastAsia" w:ascii="宋体" w:hAnsi="宋体" w:cs="宋体"/>
                <w:color w:val="auto"/>
                <w:szCs w:val="21"/>
                <w:highlight w:val="none"/>
                <w:lang w:val="en-US" w:eastAsia="zh-CN"/>
              </w:rPr>
              <w:t xml:space="preserve">活动</w:t>
            </w:r>
            <w:r>
              <w:rPr>
                <w:rFonts w:hint="eastAsia" w:ascii="宋体" w:hAnsi="宋体" w:cs="宋体"/>
                <w:color w:val="auto"/>
                <w:szCs w:val="21"/>
                <w:highlight w:val="none"/>
              </w:rPr>
              <w:t xml:space="preserve">定位，但战略高度与理论深度一般得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（3）未有效结合</w:t>
            </w:r>
            <w:r>
              <w:rPr>
                <w:rFonts w:hint="eastAsia" w:ascii="宋体" w:hAnsi="宋体" w:cs="宋体"/>
                <w:color w:val="auto"/>
                <w:szCs w:val="21"/>
                <w:highlight w:val="none"/>
                <w:lang w:val="en-US" w:eastAsia="zh-CN"/>
              </w:rPr>
              <w:t xml:space="preserve">活动主题</w:t>
            </w:r>
            <w:r>
              <w:rPr>
                <w:rFonts w:hint="eastAsia" w:ascii="宋体" w:hAnsi="宋体" w:cs="宋体"/>
                <w:color w:val="auto"/>
                <w:szCs w:val="21"/>
                <w:highlight w:val="none"/>
              </w:rPr>
              <w:t xml:space="preserve">，与项目整体定位契合度偏低；</w:t>
            </w:r>
            <w:r>
              <w:rPr>
                <w:rFonts w:hint="eastAsia" w:ascii="宋体" w:hAnsi="宋体" w:cs="宋体"/>
                <w:color w:val="auto"/>
                <w:szCs w:val="21"/>
                <w:highlight w:val="none"/>
                <w:lang w:val="en-US" w:eastAsia="zh-CN"/>
              </w:rPr>
              <w:t xml:space="preserve">对“江海互通·丝路同行”——南京·伊斯坦布尔城市文明对话活动、“从扬子江到金角湾”——南京·伊斯坦布尔双城文学对话活动</w:t>
            </w:r>
            <w:r>
              <w:rPr>
                <w:rFonts w:hint="eastAsia" w:ascii="宋体" w:hAnsi="宋体" w:cs="宋体"/>
                <w:color w:val="auto"/>
                <w:szCs w:val="21"/>
                <w:highlight w:val="none"/>
              </w:rPr>
              <w:t xml:space="preserve">目标定位、策划方案和路径设计不够深入；仅涵盖1项核心维度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未体现南京在遗产保护、活化、数字化方面的创新实践，未体现</w:t>
            </w:r>
            <w:r>
              <w:rPr>
                <w:rFonts w:hint="eastAsia" w:ascii="宋体" w:hAnsi="宋体" w:cs="宋体"/>
                <w:color w:val="auto"/>
                <w:szCs w:val="21"/>
                <w:highlight w:val="none"/>
              </w:rPr>
              <w:t xml:space="preserve">南京“</w:t>
            </w:r>
            <w:r>
              <w:rPr>
                <w:rFonts w:hint="eastAsia" w:ascii="宋体" w:hAnsi="宋体" w:cs="宋体"/>
                <w:color w:val="auto"/>
                <w:szCs w:val="21"/>
                <w:highlight w:val="none"/>
                <w:lang w:val="en-US" w:eastAsia="zh-CN"/>
              </w:rPr>
              <w:t xml:space="preserve">世界</w:t>
            </w:r>
            <w:r>
              <w:rPr>
                <w:rFonts w:hint="eastAsia" w:ascii="宋体" w:hAnsi="宋体" w:cs="宋体"/>
                <w:color w:val="auto"/>
                <w:szCs w:val="21"/>
                <w:highlight w:val="none"/>
              </w:rPr>
              <w:t xml:space="preserve">文学之都”相关</w:t>
            </w:r>
            <w:r>
              <w:rPr>
                <w:rFonts w:hint="eastAsia" w:ascii="宋体" w:hAnsi="宋体" w:cs="宋体"/>
                <w:color w:val="auto"/>
                <w:szCs w:val="21"/>
                <w:highlight w:val="none"/>
                <w:lang w:val="en-US" w:eastAsia="zh-CN"/>
              </w:rPr>
              <w:t xml:space="preserve">特色的</w:t>
            </w:r>
            <w:r>
              <w:rPr>
                <w:rFonts w:hint="eastAsia" w:ascii="宋体" w:hAnsi="宋体" w:cs="宋体"/>
                <w:color w:val="auto"/>
                <w:szCs w:val="21"/>
                <w:highlight w:val="none"/>
              </w:rPr>
              <w:t xml:space="preserve">文化符号，未能突出南京文学特质与优势，得9分；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“江海互通·丝路同行”——南京·伊斯坦布尔城市文明对话策划组织方案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根据投标人对于本次</w:t>
            </w:r>
            <w:bookmarkStart w:id="120" w:name="OLE_LINK16"/>
            <w:r>
              <w:rPr>
                <w:rFonts w:hint="eastAsia" w:ascii="宋体" w:hAnsi="宋体" w:cs="宋体"/>
                <w:b/>
                <w:bCs/>
                <w:color w:val="auto"/>
                <w:szCs w:val="21"/>
                <w:highlight w:val="none"/>
              </w:rPr>
              <w:t xml:space="preserve">“江海互通·丝路同行”——南京·伊斯坦布尔城市文明对话活动</w:t>
            </w:r>
            <w:bookmarkEnd w:id="120"/>
            <w:r>
              <w:rPr>
                <w:rFonts w:hint="eastAsia" w:ascii="宋体" w:hAnsi="宋体" w:cs="宋体"/>
                <w:b/>
                <w:bCs/>
                <w:color w:val="auto"/>
                <w:szCs w:val="21"/>
                <w:highlight w:val="none"/>
              </w:rPr>
              <w:t xml:space="preserve">的策划组织方案，包括</w:t>
            </w:r>
            <w:r>
              <w:rPr>
                <w:rFonts w:hint="eastAsia" w:ascii="宋体" w:hAnsi="宋体" w:cs="宋体"/>
                <w:b/>
                <w:bCs/>
                <w:color w:val="auto"/>
                <w:szCs w:val="21"/>
                <w:highlight w:val="none"/>
                <w:lang w:val="en-US" w:eastAsia="zh-CN"/>
              </w:rPr>
              <w:t xml:space="preserve">活动日程安排、</w:t>
            </w:r>
            <w:r>
              <w:rPr>
                <w:rFonts w:hint="eastAsia" w:ascii="宋体" w:hAnsi="宋体" w:cs="宋体"/>
                <w:b/>
                <w:bCs/>
                <w:color w:val="auto"/>
                <w:szCs w:val="21"/>
                <w:highlight w:val="none"/>
              </w:rPr>
              <w:t xml:space="preserve">国际国内</w:t>
            </w:r>
            <w:r>
              <w:rPr>
                <w:rFonts w:hint="eastAsia" w:ascii="宋体" w:hAnsi="宋体" w:cs="宋体"/>
                <w:b/>
                <w:bCs/>
                <w:color w:val="auto"/>
                <w:szCs w:val="21"/>
                <w:highlight w:val="none"/>
                <w:lang w:val="en-US" w:eastAsia="zh-CN"/>
              </w:rPr>
              <w:t xml:space="preserve">嘉宾</w:t>
            </w:r>
            <w:r>
              <w:rPr>
                <w:rFonts w:hint="eastAsia" w:ascii="宋体" w:hAnsi="宋体" w:cs="宋体"/>
                <w:b/>
                <w:bCs/>
                <w:color w:val="auto"/>
                <w:szCs w:val="21"/>
                <w:highlight w:val="none"/>
              </w:rPr>
              <w:t xml:space="preserve">邀请及</w:t>
            </w:r>
            <w:r>
              <w:rPr>
                <w:rFonts w:hint="eastAsia" w:ascii="宋体" w:hAnsi="宋体" w:cs="宋体"/>
                <w:b/>
                <w:bCs/>
                <w:color w:val="auto"/>
                <w:szCs w:val="21"/>
                <w:highlight w:val="none"/>
                <w:lang w:val="en-US" w:eastAsia="zh-CN"/>
              </w:rPr>
              <w:t xml:space="preserve">管理</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数字文化体验展建设、宣传推广</w:t>
            </w:r>
            <w:r>
              <w:rPr>
                <w:rFonts w:hint="eastAsia" w:ascii="宋体" w:hAnsi="宋体" w:cs="宋体"/>
                <w:b/>
                <w:bCs/>
                <w:color w:val="auto"/>
                <w:szCs w:val="21"/>
                <w:highlight w:val="none"/>
              </w:rPr>
              <w:t xml:space="preserve">等方案进行打分：</w:t>
            </w:r>
            <w:r/>
          </w:p>
          <w:p>
            <w:pPr>
              <w:ind w:left="0"/>
              <w:jc w:val="left"/>
              <w:keepLines/>
              <w:keepNext w:val="0"/>
              <w:pageBreakBefore w:val="0"/>
              <w:spacing w:after="0" w:line="360" w:lineRule="auto"/>
              <w:widowControl w:val="off"/>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活动策划组织方案：</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（1）结合</w:t>
            </w:r>
            <w:r>
              <w:rPr>
                <w:rFonts w:hint="eastAsia" w:ascii="宋体" w:hAnsi="宋体" w:cs="宋体"/>
                <w:color w:val="auto"/>
                <w:szCs w:val="21"/>
                <w:highlight w:val="none"/>
              </w:rPr>
              <w:t xml:space="preserve">“江海互通·丝路同行”为主题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方案完整覆盖文化遗产保护话题</w:t>
            </w:r>
            <w:r>
              <w:rPr>
                <w:rFonts w:hint="eastAsia" w:ascii="宋体" w:hAnsi="宋体" w:cs="宋体"/>
                <w:color w:val="auto"/>
                <w:szCs w:val="21"/>
                <w:highlight w:val="none"/>
                <w:lang w:eastAsia="zh-CN"/>
              </w:rPr>
              <w:t xml:space="preserve">、主旨演讲、钟摆对话、项目推介、启动仪式</w:t>
            </w:r>
            <w:r>
              <w:rPr>
                <w:rFonts w:hint="eastAsia" w:ascii="宋体" w:hAnsi="宋体" w:cs="宋体"/>
                <w:color w:val="auto"/>
                <w:szCs w:val="21"/>
                <w:highlight w:val="none"/>
                <w:lang w:val="en-US" w:eastAsia="zh-CN"/>
              </w:rPr>
              <w:t xml:space="preserve">等环节，围绕滨水遗产保护、城市更新等，突出长江文化、明城墙等核心元素，</w:t>
            </w:r>
            <w:r>
              <w:rPr>
                <w:rFonts w:hint="eastAsia" w:ascii="宋体" w:hAnsi="宋体" w:cs="宋体"/>
                <w:color w:val="auto"/>
                <w:szCs w:val="21"/>
                <w:highlight w:val="none"/>
              </w:rPr>
              <w:t xml:space="preserve">逻辑严谨、可操作性强，兼具创新亮点；</w:t>
            </w:r>
            <w:r>
              <w:rPr>
                <w:rFonts w:hint="eastAsia" w:ascii="宋体" w:hAnsi="宋体" w:cs="宋体"/>
                <w:color w:val="auto"/>
                <w:szCs w:val="21"/>
                <w:highlight w:val="none"/>
                <w:lang w:val="en-US" w:eastAsia="zh-CN"/>
              </w:rPr>
              <w:t xml:space="preserve">拟邀请国际国内相关文化遗产保护领域嘉宾8名及以上；拟定契合活动主题设计对话议题方向不少于3项；宣传推广力度大、渠道丰富，具有明确传播策略和预期成效，得10分。</w:t>
            </w:r>
            <w:r/>
          </w:p>
          <w:p>
            <w:pPr>
              <w:ind w:left="0"/>
              <w:jc w:val="left"/>
              <w:keepLines/>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能够结合主题，方案基本覆盖核心流程，环节设计合理，基本保障活动顺利落地，部分围绕滨水遗产保护、城市更新等，能够体现长江文化、明城墙等核心元素；拟邀请国际国内相关文化遗产保护领域嘉宾4-7名；拟定</w:t>
            </w:r>
            <w:r>
              <w:rPr>
                <w:rFonts w:hint="eastAsia" w:ascii="宋体" w:hAnsi="宋体" w:cs="宋体"/>
                <w:color w:val="auto"/>
                <w:szCs w:val="21"/>
                <w:highlight w:val="none"/>
                <w:lang w:val="en-US" w:eastAsia="zh-CN"/>
              </w:rPr>
              <w:t xml:space="preserve">契合活动主题设计对话议题方向</w:t>
            </w:r>
            <w:r>
              <w:rPr>
                <w:rFonts w:hint="eastAsia" w:ascii="宋体" w:hAnsi="宋体" w:cs="宋体"/>
                <w:b w:val="0"/>
                <w:bCs w:val="0"/>
                <w:color w:val="auto"/>
                <w:szCs w:val="21"/>
                <w:highlight w:val="none"/>
                <w:lang w:val="en-US" w:eastAsia="zh-CN"/>
              </w:rPr>
              <w:t xml:space="preserve">2项；有一定传播策略，但未列明预期成效；得7分。</w:t>
            </w:r>
            <w:r/>
          </w:p>
          <w:p>
            <w:pPr>
              <w:ind w:left="0"/>
              <w:jc w:val="left"/>
              <w:keepLines/>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（3）未完全结合主题，方案流程不够完整，环节设计不合理、未体现滨水遗产保护、城市更新等内容，未贴合长江文化、明城墙等核心元素；拟邀请国际国内相关文化遗产保护领域嘉宾1-3名；拟定</w:t>
            </w:r>
            <w:r>
              <w:rPr>
                <w:rFonts w:hint="eastAsia" w:ascii="宋体" w:hAnsi="宋体" w:cs="宋体"/>
                <w:color w:val="auto"/>
                <w:szCs w:val="21"/>
                <w:highlight w:val="none"/>
                <w:lang w:val="en-US" w:eastAsia="zh-CN"/>
              </w:rPr>
              <w:t xml:space="preserve">契合活动主题设计对话议题方向</w:t>
            </w:r>
            <w:r>
              <w:rPr>
                <w:rFonts w:hint="eastAsia" w:ascii="宋体" w:hAnsi="宋体" w:cs="宋体"/>
                <w:b w:val="0"/>
                <w:bCs w:val="0"/>
                <w:color w:val="auto"/>
                <w:szCs w:val="21"/>
                <w:highlight w:val="none"/>
                <w:lang w:val="en-US" w:eastAsia="zh-CN"/>
              </w:rPr>
              <w:t xml:space="preserve">仅1项；传播策略和预期成效不明确，得4分。</w:t>
            </w:r>
            <w:r/>
          </w:p>
          <w:p>
            <w:pPr>
              <w:ind w:left="0"/>
              <w:jc w:val="left"/>
              <w:keepLines/>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（4）未提供不得分。</w:t>
            </w:r>
            <w:r/>
          </w:p>
          <w:p>
            <w:pPr>
              <w:ind w:left="0"/>
              <w:jc w:val="left"/>
              <w:keepLines/>
              <w:keepNext w:val="0"/>
              <w:pageBreakBefore w:val="0"/>
              <w:spacing w:after="0" w:line="360" w:lineRule="auto"/>
              <w:widowControl w:val="off"/>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ind w:left="0"/>
              <w:jc w:val="left"/>
              <w:keepLines/>
              <w:keepNext w:val="0"/>
              <w:pageBreakBefore w:val="0"/>
              <w:spacing w:after="0" w:line="360" w:lineRule="auto"/>
              <w:widowControl w:val="off"/>
              <w:rPr>
                <w:rFonts w:hint="default" w:ascii="宋体" w:hAnsi="宋体" w:cs="宋体"/>
                <w:b/>
                <w:bCs/>
                <w:color w:val="auto"/>
                <w:szCs w:val="21"/>
                <w:highlight w:val="none"/>
                <w:lang w:val="en-US"/>
              </w:rPr>
            </w:pPr>
            <w:r>
              <w:rPr>
                <w:rFonts w:hint="eastAsia" w:ascii="宋体" w:hAnsi="宋体" w:cs="宋体"/>
                <w:b/>
                <w:bCs/>
                <w:color w:val="auto"/>
                <w:szCs w:val="21"/>
                <w:highlight w:val="none"/>
                <w:lang w:val="en-US" w:eastAsia="zh-CN"/>
              </w:rPr>
              <w:t xml:space="preserve">数字文化体验展建设方案：</w:t>
            </w:r>
            <w:r/>
          </w:p>
          <w:p>
            <w:pPr>
              <w:ind w:left="0"/>
              <w:jc w:val="left"/>
              <w:keepLines/>
              <w:keepNext w:val="0"/>
              <w:pageBreakBefore w:val="0"/>
              <w:spacing w:after="0"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（1）数字文化体验展围绕主题“南京与伊斯坦布尔的文明存续”，策划思路逻辑清晰、可操作性强，</w:t>
            </w:r>
            <w:bookmarkStart w:id="121" w:name="OLE_LINK18"/>
            <w:r>
              <w:rPr>
                <w:rFonts w:hint="eastAsia" w:ascii="宋体" w:hAnsi="宋体" w:cs="宋体"/>
                <w:color w:val="auto"/>
                <w:szCs w:val="21"/>
                <w:highlight w:val="none"/>
                <w:lang w:val="en-US" w:eastAsia="zh-CN"/>
              </w:rPr>
              <w:t xml:space="preserve">内容展示完整、</w:t>
            </w:r>
            <w:bookmarkEnd w:id="121"/>
            <w:r>
              <w:rPr>
                <w:rFonts w:hint="eastAsia" w:ascii="宋体" w:hAnsi="宋体" w:cs="宋体"/>
                <w:color w:val="auto"/>
                <w:szCs w:val="21"/>
                <w:highlight w:val="none"/>
                <w:lang w:val="en-US" w:eastAsia="zh-CN"/>
              </w:rPr>
              <w:t xml:space="preserve">富有创新性、兼具互动性，整体展览落地性强、具有可延续性；拟定展览主题不少于3项，得5分。</w:t>
            </w:r>
            <w:r/>
          </w:p>
          <w:p>
            <w:pPr>
              <w:ind w:left="0"/>
              <w:jc w:val="left"/>
              <w:keepLines/>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（2）数字文化体验展结合主题，策划思路逻辑性有欠缺，内容展示不全面，具有一定创新性</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有</w:t>
            </w:r>
            <w:r>
              <w:rPr>
                <w:rFonts w:hint="default" w:ascii="宋体" w:hAnsi="宋体" w:cs="宋体"/>
                <w:color w:val="auto"/>
                <w:szCs w:val="21"/>
                <w:highlight w:val="none"/>
                <w:lang w:val="en-US" w:eastAsia="zh-CN"/>
              </w:rPr>
              <w:t xml:space="preserve">互动形式</w:t>
            </w:r>
            <w:r>
              <w:rPr>
                <w:rFonts w:hint="eastAsia" w:ascii="宋体" w:hAnsi="宋体" w:cs="宋体"/>
                <w:color w:val="auto"/>
                <w:szCs w:val="21"/>
                <w:highlight w:val="none"/>
                <w:lang w:val="en-US" w:eastAsia="zh-CN"/>
              </w:rPr>
              <w:t xml:space="preserve">，基本能够落地，具有一定延续性；拟定展览主题2项，得3分。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（3）数字文化体验展策划思路逻辑混乱、不严谨，内容展示简单、缺乏创新，互动形式简单；不具备落地性、缺乏延续性；拟定展览主题仅1项，得1分。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highlight w:val="none"/>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“从扬子江到金角湾”——南京·伊斯坦布尔双城文学对话策划组织方案</w:t>
            </w:r>
            <w:r/>
          </w:p>
        </w:tc>
        <w:tc>
          <w:tcPr>
            <w:tcW w:w="6800" w:type="dxa"/>
            <w:vAlign w:val="center"/>
            <w:textDirection w:val="lrTb"/>
            <w:noWrap w:val="false"/>
          </w:tcPr>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“从扬子江到金角湾”——南京·伊斯坦布尔双城文学对话策划组织方案，包括</w:t>
            </w:r>
            <w:r>
              <w:rPr>
                <w:rFonts w:hint="eastAsia" w:ascii="宋体" w:hAnsi="宋体" w:cs="宋体"/>
                <w:b/>
                <w:bCs/>
                <w:color w:val="auto"/>
                <w:szCs w:val="21"/>
                <w:highlight w:val="none"/>
                <w:lang w:val="en-US" w:eastAsia="zh-CN"/>
              </w:rPr>
              <w:t xml:space="preserve">活动日程安排、</w:t>
            </w:r>
            <w:r>
              <w:rPr>
                <w:rFonts w:hint="eastAsia" w:ascii="宋体" w:hAnsi="宋体" w:cs="宋体"/>
                <w:b/>
                <w:bCs/>
                <w:color w:val="auto"/>
                <w:szCs w:val="21"/>
                <w:highlight w:val="none"/>
              </w:rPr>
              <w:t xml:space="preserve">国际国内</w:t>
            </w:r>
            <w:r>
              <w:rPr>
                <w:rFonts w:hint="eastAsia" w:ascii="宋体" w:hAnsi="宋体" w:cs="宋体"/>
                <w:b/>
                <w:bCs/>
                <w:color w:val="auto"/>
                <w:szCs w:val="21"/>
                <w:highlight w:val="none"/>
                <w:lang w:val="en-US" w:eastAsia="zh-CN"/>
              </w:rPr>
              <w:t xml:space="preserve">嘉宾</w:t>
            </w:r>
            <w:r>
              <w:rPr>
                <w:rFonts w:hint="eastAsia" w:ascii="宋体" w:hAnsi="宋体" w:cs="宋体"/>
                <w:b/>
                <w:bCs/>
                <w:color w:val="auto"/>
                <w:szCs w:val="21"/>
                <w:highlight w:val="none"/>
              </w:rPr>
              <w:t xml:space="preserve">邀请及</w:t>
            </w:r>
            <w:r>
              <w:rPr>
                <w:rFonts w:hint="eastAsia" w:ascii="宋体" w:hAnsi="宋体" w:cs="宋体"/>
                <w:b/>
                <w:bCs/>
                <w:color w:val="auto"/>
                <w:szCs w:val="21"/>
                <w:highlight w:val="none"/>
                <w:lang w:val="en-US" w:eastAsia="zh-CN"/>
              </w:rPr>
              <w:t xml:space="preserve">管理</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宣传推广</w:t>
            </w:r>
            <w:r>
              <w:rPr>
                <w:rFonts w:hint="eastAsia" w:ascii="宋体" w:hAnsi="宋体" w:cs="宋体"/>
                <w:b/>
                <w:bCs/>
                <w:color w:val="auto"/>
                <w:szCs w:val="21"/>
                <w:highlight w:val="none"/>
              </w:rPr>
              <w:t xml:space="preserve">等方案进行打分：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（1）方案完整覆盖诗歌创意工作坊、圆桌对话</w:t>
            </w:r>
            <w:r>
              <w:rPr>
                <w:rFonts w:hint="eastAsia" w:ascii="宋体" w:hAnsi="宋体" w:cs="宋体"/>
                <w:color w:val="auto"/>
                <w:szCs w:val="21"/>
                <w:highlight w:val="none"/>
                <w:lang w:val="en-US" w:eastAsia="zh-CN"/>
              </w:rPr>
              <w:t xml:space="preserve">等环节，专业规范、可操作性强，体现诗歌、文学等核心元素；拟邀请国际国内知名文学家10名及以上；拟定契合活动主题设计对话议题方向不少于3项；结合南京“文学之都”城市名片以及跨文化交流等南京品牌项目，发布合作成果不少于3项；宣传推广力度大、渠道丰富，具有明确传播策略和预期成效，得15分。</w:t>
            </w:r>
            <w:r/>
          </w:p>
          <w:p>
            <w:pPr>
              <w:ind w:left="0"/>
              <w:jc w:val="left"/>
              <w:keepLines/>
              <w:keepNext w:val="0"/>
              <w:pageBreakBefore w:val="0"/>
              <w:spacing w:after="0"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方案基本覆盖核心流程，环节设计合理，基本保障活动顺利落地，能够体现诗歌、文学等核心元素；拟邀请国际国内知名文学家6-9名；拟定契合活动主题设计对话议题方向2项；能够结合南京品牌项目，发布合作成果2项；有一定传播策略，但未列明预期成效；得12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方案流程不够完整，</w:t>
            </w:r>
            <w:r>
              <w:rPr>
                <w:rFonts w:hint="eastAsia" w:ascii="宋体" w:hAnsi="宋体" w:cs="宋体"/>
                <w:color w:val="auto"/>
                <w:szCs w:val="21"/>
                <w:highlight w:val="none"/>
                <w:lang w:val="en-US" w:eastAsia="zh-CN"/>
              </w:rPr>
              <w:t xml:space="preserve">环节设计不合理、未贴合核心元素；</w:t>
            </w:r>
            <w:r>
              <w:rPr>
                <w:rFonts w:hint="eastAsia" w:ascii="宋体" w:hAnsi="宋体" w:cs="宋体"/>
                <w:color w:val="auto"/>
                <w:szCs w:val="21"/>
                <w:highlight w:val="none"/>
              </w:rPr>
              <w:t xml:space="preserve">拟邀请国际国内知名文学家1-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名；</w:t>
            </w:r>
            <w:r>
              <w:rPr>
                <w:rFonts w:hint="eastAsia" w:ascii="宋体" w:hAnsi="宋体" w:cs="宋体"/>
                <w:color w:val="auto"/>
                <w:szCs w:val="21"/>
                <w:highlight w:val="none"/>
                <w:lang w:val="en-US" w:eastAsia="zh-CN"/>
              </w:rPr>
              <w:t xml:space="preserve">拟定契合活动主题设计对话议题方向仅1项；未完全结合南京品牌项目，发布合作成果仅1项，</w:t>
            </w:r>
            <w:r>
              <w:rPr>
                <w:rFonts w:hint="eastAsia" w:ascii="宋体" w:hAnsi="宋体" w:cs="宋体"/>
                <w:color w:val="auto"/>
                <w:szCs w:val="21"/>
                <w:highlight w:val="none"/>
              </w:rPr>
              <w:t xml:space="preserve">传播策略和预期成效不明确，得9分。</w:t>
            </w:r>
            <w:r/>
          </w:p>
          <w:p>
            <w:pPr>
              <w:ind w:left="0"/>
              <w:jc w:val="left"/>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highlight w:val="none"/>
              </w:rPr>
              <w:t xml:space="preserve">主观分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后勤服务及安全保障工作方案</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根据</w:t>
            </w:r>
            <w:r>
              <w:rPr>
                <w:rFonts w:hint="eastAsia" w:ascii="宋体" w:hAnsi="宋体" w:cs="宋体"/>
                <w:b/>
                <w:bCs/>
                <w:color w:val="auto"/>
                <w:szCs w:val="21"/>
                <w:highlight w:val="none"/>
              </w:rPr>
              <w:t xml:space="preserve">投标人提供</w:t>
            </w:r>
            <w:r>
              <w:rPr>
                <w:rFonts w:hint="eastAsia" w:ascii="宋体" w:hAnsi="宋体" w:cs="宋体"/>
                <w:b/>
                <w:bCs/>
                <w:color w:val="auto"/>
                <w:szCs w:val="21"/>
                <w:highlight w:val="none"/>
                <w:lang w:eastAsia="zh-CN"/>
              </w:rPr>
              <w:t xml:space="preserve">的</w:t>
            </w:r>
            <w:r>
              <w:rPr>
                <w:rFonts w:hint="eastAsia" w:ascii="宋体" w:hAnsi="宋体" w:cs="宋体"/>
                <w:b/>
                <w:bCs/>
                <w:color w:val="auto"/>
                <w:szCs w:val="21"/>
                <w:highlight w:val="none"/>
                <w:lang w:val="en-US" w:eastAsia="zh-CN"/>
              </w:rPr>
              <w:t xml:space="preserve">就本采购需求提供的</w:t>
            </w:r>
            <w:r>
              <w:rPr>
                <w:rFonts w:hint="eastAsia" w:ascii="宋体" w:hAnsi="宋体" w:cs="宋体"/>
                <w:b/>
                <w:bCs/>
                <w:color w:val="auto"/>
                <w:szCs w:val="21"/>
                <w:highlight w:val="none"/>
              </w:rPr>
              <w:t xml:space="preserve">后勤服务及安全保障工作方案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内容包含但不限于：</w:t>
            </w:r>
            <w:r/>
          </w:p>
          <w:p>
            <w:pPr>
              <w:ind w:left="0"/>
              <w:keepLines/>
              <w:keepNext w:val="0"/>
              <w:pageBreakBefore w:val="0"/>
              <w:spacing w:after="0" w:line="360" w:lineRule="auto"/>
              <w:widowControl w:val="off"/>
              <w:rPr>
                <w:rFonts w:hint="eastAsia" w:ascii="宋体" w:hAnsi="宋体" w:cs="宋体"/>
                <w:color w:val="auto"/>
                <w:szCs w:val="21"/>
                <w:highlight w:val="none"/>
                <w:lang w:val="en-US"/>
              </w:rPr>
            </w:pPr>
            <w:r>
              <w:rPr>
                <w:rFonts w:hint="eastAsia" w:ascii="宋体" w:hAnsi="宋体" w:cs="宋体"/>
                <w:color w:val="auto"/>
                <w:szCs w:val="21"/>
                <w:highlight w:val="none"/>
                <w:lang w:val="en-US" w:eastAsia="zh-CN"/>
              </w:rPr>
              <w:t xml:space="preserve">①嘉宾邀请管理：嘉宾行程安排与接待；②场地及食宿保障：场地协调、嘉宾酒店食宿；③交通保障：车辆安排与保障；④技术保障：场地与设备保障，氛围营造，应急预案：⑤安全保障：物资、人员安全保障。</w:t>
            </w:r>
            <w:r/>
          </w:p>
          <w:p>
            <w:pPr>
              <w:ind w:left="0"/>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（1）上述每项内容完整，</w:t>
            </w:r>
            <w:r>
              <w:rPr>
                <w:rFonts w:hint="eastAsia" w:ascii="宋体" w:hAnsi="宋体" w:cs="宋体"/>
                <w:color w:val="auto"/>
                <w:szCs w:val="21"/>
                <w:highlight w:val="none"/>
                <w:lang w:val="en-US" w:eastAsia="zh-CN"/>
              </w:rPr>
              <w:t xml:space="preserve">紧扣活动主题，完全贴合活动流程与日程安排，</w:t>
            </w:r>
            <w:r>
              <w:rPr>
                <w:rFonts w:hint="eastAsia" w:ascii="宋体" w:hAnsi="宋体" w:cs="宋体"/>
                <w:color w:val="auto"/>
                <w:szCs w:val="21"/>
                <w:highlight w:val="none"/>
              </w:rPr>
              <w:t xml:space="preserve">科学合理、思路清晰、操作性强，能把握重点、难点的，得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 </w:t>
            </w:r>
            <w:r/>
          </w:p>
          <w:p>
            <w:pPr>
              <w:ind w:left="0"/>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（2）上述每项内容内容片面，</w:t>
            </w:r>
            <w:r>
              <w:rPr>
                <w:rFonts w:hint="eastAsia" w:ascii="宋体" w:hAnsi="宋体" w:cs="宋体"/>
                <w:color w:val="auto"/>
                <w:szCs w:val="21"/>
                <w:highlight w:val="none"/>
                <w:lang w:val="en-US" w:eastAsia="zh-CN"/>
              </w:rPr>
              <w:t xml:space="preserve">未结合活动主题，</w:t>
            </w:r>
            <w:r>
              <w:rPr>
                <w:rFonts w:hint="eastAsia" w:ascii="宋体" w:hAnsi="宋体" w:cs="宋体"/>
                <w:color w:val="auto"/>
                <w:szCs w:val="21"/>
                <w:highlight w:val="none"/>
              </w:rPr>
              <w:t xml:space="preserve">未完全贴合项目实际情况，有瑕疵和轻微偏差，有实际可操作性的，得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 </w:t>
            </w:r>
            <w:r/>
          </w:p>
          <w:p>
            <w:pPr>
              <w:ind w:left="0"/>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（3）未提供的不得分。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highlight w:val="none"/>
              </w:rPr>
              <w:t xml:space="preserve">主观分</w:t>
            </w:r>
            <w:r/>
          </w:p>
        </w:tc>
      </w:tr>
      <w:tr>
        <w:trPr>
          <w:jc w:val="center"/>
          <w:trHeight w:val="410"/>
        </w:trPr>
        <w:tc>
          <w:tcPr>
            <w:gridSpan w:val="5"/>
            <w:tcW w:w="9724"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b/>
                <w:color w:val="auto"/>
                <w:szCs w:val="21"/>
                <w:highlight w:val="none"/>
              </w:rPr>
              <w:t xml:space="preserve">三、商务</w:t>
            </w:r>
            <w:r>
              <w:rPr>
                <w:rFonts w:hint="eastAsia" w:ascii="宋体" w:hAnsi="宋体" w:cs="宋体"/>
                <w:b/>
                <w:bCs/>
                <w:color w:val="auto"/>
                <w:highlight w:val="none"/>
              </w:rPr>
              <w:t xml:space="preserve">20</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项目负责人</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项目负责人在</w:t>
            </w:r>
            <w:r>
              <w:rPr>
                <w:rFonts w:hint="eastAsia" w:ascii="宋体" w:hAnsi="宋体" w:cs="宋体"/>
                <w:color w:val="auto"/>
                <w:highlight w:val="none"/>
                <w:lang w:val="en-US" w:eastAsia="zh-CN"/>
              </w:rPr>
              <w:t xml:space="preserve">类似国际文化活动策划承办</w:t>
            </w:r>
            <w:r>
              <w:rPr>
                <w:rFonts w:hint="eastAsia" w:ascii="宋体" w:hAnsi="宋体" w:cs="宋体"/>
                <w:color w:val="auto"/>
                <w:highlight w:val="none"/>
              </w:rPr>
              <w:t xml:space="preserve">方面具有丰富工作经验的得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（需提供人员简历及工作经验证明材料，未提供不得分）。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5</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客观分</w:t>
            </w:r>
            <w:r/>
          </w:p>
        </w:tc>
      </w:tr>
      <w:tr>
        <w:trPr>
          <w:jc w:val="center"/>
          <w:trHeight w:val="3813"/>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服务团队人员</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根据投标人提供的项目服务团队人员（包含项目负责人）配备、岗位职责及介绍的说明进行评分：</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项目组成员中，具有外语、摄影</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活动策划</w:t>
            </w:r>
            <w:r>
              <w:rPr>
                <w:rFonts w:hint="eastAsia" w:ascii="宋体" w:hAnsi="宋体" w:cs="宋体"/>
                <w:color w:val="auto"/>
                <w:highlight w:val="none"/>
                <w:lang w:val="en-US" w:eastAsia="zh-CN"/>
              </w:rPr>
              <w:t xml:space="preserve">与</w:t>
            </w:r>
            <w:r>
              <w:rPr>
                <w:rFonts w:hint="eastAsia" w:ascii="宋体" w:hAnsi="宋体" w:cs="宋体"/>
                <w:color w:val="auto"/>
                <w:highlight w:val="none"/>
              </w:rPr>
              <w:t xml:space="preserve">设计、</w:t>
            </w:r>
            <w:r>
              <w:rPr>
                <w:rFonts w:hint="eastAsia" w:ascii="宋体" w:hAnsi="宋体" w:cs="宋体"/>
                <w:color w:val="auto"/>
                <w:highlight w:val="none"/>
                <w:lang w:val="en-US" w:eastAsia="zh-CN"/>
              </w:rPr>
              <w:t xml:space="preserve">现场执行</w:t>
            </w:r>
            <w:r>
              <w:rPr>
                <w:rFonts w:hint="eastAsia" w:ascii="宋体" w:hAnsi="宋体" w:cs="宋体"/>
                <w:color w:val="auto"/>
                <w:highlight w:val="none"/>
              </w:rPr>
              <w:t xml:space="preserve">等专业背景的人员，每提供一人得1分，最多得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注：（1）提供项目组成员名单。需列明各项专职人员，以及具体岗位、具体负责事宜、人员资质等信息，提供相关证明材料加盖公章。</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（2）提供投标人为人员缴纳的投标前近3个月任意一个月的社会保险证明加盖公章，未提供不得分。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6</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客观分</w:t>
            </w:r>
            <w:r/>
          </w:p>
        </w:tc>
      </w:tr>
      <w:tr>
        <w:trPr>
          <w:jc w:val="center"/>
          <w:trHeight w:val="410"/>
        </w:trPr>
        <w:tc>
          <w:tcPr>
            <w:tcW w:w="521"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03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企业业绩</w:t>
            </w:r>
            <w:r/>
          </w:p>
        </w:tc>
        <w:tc>
          <w:tcPr>
            <w:tcW w:w="6800" w:type="dxa"/>
            <w:vAlign w:val="center"/>
            <w:textDirection w:val="lrTb"/>
            <w:noWrap w:val="false"/>
          </w:tcPr>
          <w:p>
            <w:pPr>
              <w:ind w:left="0"/>
              <w:keepLines/>
              <w:keepNext w:val="0"/>
              <w:pageBreakBefore w:val="0"/>
              <w:spacing w:after="0"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投标人须具备大型国际文化交流活动策划执行经验，拥有人文交流、</w:t>
            </w:r>
            <w:r>
              <w:rPr>
                <w:rFonts w:hint="eastAsia" w:ascii="宋体" w:hAnsi="宋体" w:cs="宋体"/>
                <w:color w:val="auto"/>
                <w:highlight w:val="none"/>
                <w:lang w:val="en-US" w:eastAsia="zh-CN"/>
              </w:rPr>
              <w:t xml:space="preserve">文化遗产、</w:t>
            </w:r>
            <w:r>
              <w:rPr>
                <w:rFonts w:hint="eastAsia" w:ascii="宋体" w:hAnsi="宋体" w:cs="宋体"/>
                <w:color w:val="auto"/>
                <w:highlight w:val="none"/>
              </w:rPr>
              <w:t xml:space="preserve">国际传播等资源对接能力</w:t>
            </w:r>
            <w:r>
              <w:rPr>
                <w:rFonts w:hint="eastAsia" w:ascii="宋体" w:hAnsi="宋体" w:cs="宋体"/>
                <w:color w:val="auto"/>
                <w:highlight w:val="none"/>
                <w:lang w:eastAsia="zh-CN"/>
              </w:rPr>
              <w:t xml:space="preserve">。</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自2023年1月1日(含)以来具有</w:t>
            </w:r>
            <w:r>
              <w:rPr>
                <w:rFonts w:hint="eastAsia" w:ascii="宋体" w:hAnsi="宋体" w:cs="宋体"/>
                <w:color w:val="auto"/>
                <w:highlight w:val="none"/>
                <w:lang w:val="en-US" w:eastAsia="zh-CN"/>
              </w:rPr>
              <w:t xml:space="preserve">类似</w:t>
            </w:r>
            <w:r>
              <w:rPr>
                <w:rFonts w:hint="eastAsia" w:ascii="宋体" w:hAnsi="宋体" w:cs="宋体"/>
                <w:b w:val="0"/>
                <w:bCs w:val="0"/>
                <w:color w:val="auto"/>
                <w:highlight w:val="none"/>
                <w:lang w:val="en-US" w:eastAsia="zh-CN"/>
              </w:rPr>
              <w:t xml:space="preserve">国际文化活动策划承办业绩</w:t>
            </w:r>
            <w:r>
              <w:rPr>
                <w:rFonts w:hint="eastAsia" w:ascii="宋体" w:hAnsi="宋体" w:cs="宋体"/>
                <w:color w:val="auto"/>
                <w:highlight w:val="none"/>
              </w:rPr>
              <w:t xml:space="preserve">的，每提供一项得3分，最多得9分。</w:t>
            </w:r>
            <w:r/>
          </w:p>
          <w:p>
            <w:pPr>
              <w:ind w:left="0"/>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（提供合同或通知书等相关证明材料复印件加盖公章，未提供不得分）</w:t>
            </w:r>
            <w:r/>
          </w:p>
        </w:tc>
        <w:tc>
          <w:tcPr>
            <w:tcW w:w="575"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9</w:t>
            </w:r>
            <w:r/>
          </w:p>
        </w:tc>
        <w:tc>
          <w:tcPr>
            <w:tcW w:w="789" w:type="dxa"/>
            <w:vAlign w:val="center"/>
            <w:textDirection w:val="lrTb"/>
            <w:noWrap w:val="false"/>
          </w:tcPr>
          <w:p>
            <w:pPr>
              <w:ind w:left="0"/>
              <w:jc w:val="center"/>
              <w:keepLines/>
              <w:keepNext w:val="0"/>
              <w:pageBreakBefore w:val="0"/>
              <w:spacing w:after="0"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客观分</w:t>
            </w:r>
            <w:bookmarkEnd w:id="118"/>
            <w:r/>
            <w:bookmarkEnd w:id="119"/>
            <w:r/>
            <w:r/>
          </w:p>
        </w:tc>
      </w:tr>
    </w:tbl>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bookmarkStart w:id="122" w:name="_Toc14826"/>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bookmarkStart w:id="123" w:name="_Toc26097"/>
      <w:r>
        <w:rPr>
          <w:rFonts w:hint="eastAsia" w:asciiTheme="minorEastAsia" w:hAnsiTheme="minorEastAsia" w:eastAsiaTheme="minorEastAsia"/>
          <w:highlight w:val="none"/>
        </w:rPr>
        <w:t xml:space="preserve">第四章 </w:t>
      </w:r>
      <w:bookmarkEnd w:id="122"/>
      <w:r/>
      <w:bookmarkStart w:id="124" w:name="_Toc481057147"/>
      <w:r/>
      <w:bookmarkStart w:id="125" w:name="_Toc8808"/>
      <w:r>
        <w:rPr>
          <w:rFonts w:hint="eastAsia" w:asciiTheme="minorEastAsia" w:hAnsiTheme="minorEastAsia" w:eastAsiaTheme="minorEastAsia"/>
          <w:highlight w:val="none"/>
        </w:rPr>
        <w:t xml:space="preserve">采购项目的内容和相关技术要求等</w:t>
      </w:r>
      <w:bookmarkEnd w:id="123"/>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lang w:val="en-US" w:eastAsia="zh-CN"/>
        </w:rPr>
      </w:pPr>
      <w:r/>
      <w:bookmarkStart w:id="126" w:name="_Hlk176529481"/>
      <w:r/>
      <w:bookmarkStart w:id="127" w:name="_Hlk66377641"/>
      <w:r>
        <w:rPr>
          <w:rFonts w:hint="eastAsia" w:cs="黑体" w:asciiTheme="minorEastAsia" w:hAnsiTheme="minorEastAsia" w:eastAsiaTheme="minorEastAsia"/>
          <w:b/>
          <w:bCs/>
          <w:szCs w:val="21"/>
          <w:highlight w:val="none"/>
        </w:rPr>
        <w:t xml:space="preserve">一、</w:t>
      </w:r>
      <w:r>
        <w:rPr>
          <w:rFonts w:hint="eastAsia" w:cs="黑体" w:asciiTheme="minorEastAsia" w:hAnsiTheme="minorEastAsia" w:eastAsiaTheme="minorEastAsia"/>
          <w:b/>
          <w:bCs/>
          <w:szCs w:val="21"/>
          <w:highlight w:val="none"/>
          <w:lang w:val="en-US" w:eastAsia="zh-CN"/>
        </w:rPr>
        <w:t xml:space="preserve">项目名称</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“遇·鉴”——南京对话伊斯坦布尔活动承办项目</w:t>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rPr>
        <w:t xml:space="preserve">二、</w:t>
      </w:r>
      <w:r>
        <w:rPr>
          <w:rFonts w:hint="eastAsia" w:cs="黑体" w:asciiTheme="minorEastAsia" w:hAnsiTheme="minorEastAsia" w:eastAsiaTheme="minorEastAsia"/>
          <w:b/>
          <w:bCs/>
          <w:szCs w:val="21"/>
          <w:highlight w:val="none"/>
          <w:lang w:val="en-US" w:eastAsia="zh-CN"/>
        </w:rPr>
        <w:t xml:space="preserve">项目概况</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1.项目背景</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eastAsia="zh-CN"/>
        </w:rPr>
      </w:pPr>
      <w:r>
        <w:rPr>
          <w:rFonts w:hint="eastAsia" w:cs="黑体" w:asciiTheme="minorEastAsia" w:hAnsiTheme="minorEastAsia" w:eastAsiaTheme="minorEastAsia"/>
          <w:szCs w:val="21"/>
          <w:highlight w:val="none"/>
          <w:lang w:eastAsia="zh-CN"/>
        </w:rPr>
        <w:t xml:space="preserve">城市是人类文明的鲜活载体，文明是城市的价值内核和发</w:t>
      </w:r>
      <w:r>
        <w:rPr>
          <w:rFonts w:hint="eastAsia" w:cs="黑体" w:asciiTheme="minorEastAsia" w:hAnsiTheme="minorEastAsia" w:eastAsiaTheme="minorEastAsia"/>
          <w:szCs w:val="21"/>
          <w:highlight w:val="none"/>
          <w:lang w:eastAsia="zh-CN"/>
        </w:rPr>
        <w:t xml:space="preserve">展动力。南京与伊斯坦布尔都曾是世界古典文明的璀璨中心，拥有诸多兼具历史底蕴、艺术价值与科学智慧的文化遗产，在人类历史长河中扮演了文明传承和发展的重要角色。2026年恰逢中土建交55周年，两国文明交流互鉴迎来重要契机。此次活动坚持以习近平文化思想为指导，深入践行全球文明倡议，积极响应联合国《2030年可持续发展议程》，以城市之间的文学与遗产对话为纽带，分享经验、凝聚共识，向世界展示南京作为世界文学之都、历史文化名城的国际形象和开放包容城市气质，助力中土文明互鉴与务实交流，为推动构建人类命运共同体贡献智慧力量。</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2.活动定位</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（1）与长江文化国际传播有机融合，“走出去”开展对外宣介工作，通过滨江城市南京与滨海城市伊斯坦布尔的“江海”对话，深化在滨水遗产保护、活化利用和数字赋能等方面的国际交流合作。</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（2）结合推动南京城墙申遗，通过案例分享、项目推介、数字化展示等形式，向国际社会宣介南京在城墙保护方面的创新实践。</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（3）通过南京“世界文学之都”城市名片以及国际文学家驻地计划等品牌项目，链接伊斯坦布尔丰富的文学资源，通过专场文学对话交流活动，进一步放大文都南京的影响力，促进双方交流合作。</w:t>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outlineLvl w:val="1"/>
      </w:pPr>
      <w:r>
        <w:rPr>
          <w:rFonts w:hint="eastAsia" w:ascii="宋体" w:hAnsi="宋体" w:eastAsia="宋体" w:cs="宋体"/>
          <w:b/>
          <w:bCs/>
          <w:szCs w:val="21"/>
          <w:highlight w:val="none"/>
          <w:lang w:val="en-US" w:eastAsia="zh-CN"/>
        </w:rPr>
        <w:t xml:space="preserve">★</w:t>
      </w:r>
      <w:r>
        <w:rPr>
          <w:rFonts w:hint="eastAsia" w:cs="黑体" w:asciiTheme="minorEastAsia" w:hAnsiTheme="minorEastAsia" w:eastAsiaTheme="minorEastAsia"/>
          <w:b/>
          <w:bCs/>
          <w:szCs w:val="21"/>
          <w:highlight w:val="none"/>
          <w:lang w:val="en-US" w:eastAsia="zh-CN"/>
        </w:rPr>
        <w:t xml:space="preserve">三、技术要求</w:t>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outlineLvl w:val="2"/>
      </w:pPr>
      <w:r>
        <w:rPr>
          <w:rFonts w:hint="eastAsia" w:cs="黑体" w:asciiTheme="minorEastAsia" w:hAnsiTheme="minorEastAsia" w:eastAsiaTheme="minorEastAsia"/>
          <w:b/>
          <w:bCs/>
          <w:szCs w:val="21"/>
          <w:highlight w:val="none"/>
          <w:lang w:val="en-US" w:eastAsia="zh-CN"/>
        </w:rPr>
        <w:t xml:space="preserve">（一）项目内容</w:t>
      </w:r>
      <w:r/>
    </w:p>
    <w:p>
      <w:pPr>
        <w:ind w:firstLine="420"/>
        <w:keepLines w:val="0"/>
        <w:keepNext w:val="0"/>
        <w:pageBreakBefore w:val="0"/>
        <w:spacing w:line="360" w:lineRule="auto"/>
        <w:widowControl w:val="off"/>
        <w:rPr>
          <w:rFonts w:hint="default" w:cs="黑体" w:asciiTheme="minorEastAsia" w:hAnsiTheme="minorEastAsia" w:eastAsiaTheme="minorEastAsia"/>
          <w:b w:val="0"/>
          <w:bCs w:val="0"/>
          <w:szCs w:val="21"/>
          <w:highlight w:val="none"/>
          <w:lang w:val="en-US" w:eastAsia="zh-CN"/>
        </w:rPr>
      </w:pPr>
      <w:r/>
      <w:bookmarkStart w:id="128" w:name="OLE_LINK10"/>
      <w:r>
        <w:rPr>
          <w:rFonts w:hint="eastAsia" w:cs="黑体" w:asciiTheme="minorEastAsia" w:hAnsiTheme="minorEastAsia" w:eastAsiaTheme="minorEastAsia"/>
          <w:b w:val="0"/>
          <w:bCs w:val="0"/>
          <w:szCs w:val="21"/>
          <w:highlight w:val="none"/>
          <w:lang w:val="en-US" w:eastAsia="zh-CN"/>
        </w:rPr>
        <w:t xml:space="preserve">主要活动内容包括</w:t>
      </w:r>
      <w:r>
        <w:rPr>
          <w:rFonts w:hint="eastAsia" w:cs="黑体" w:asciiTheme="minorEastAsia" w:hAnsiTheme="minorEastAsia" w:eastAsiaTheme="minorEastAsia"/>
          <w:b/>
          <w:bCs/>
          <w:szCs w:val="21"/>
          <w:highlight w:val="none"/>
          <w:lang w:val="en-US" w:eastAsia="zh-CN"/>
        </w:rPr>
        <w:t xml:space="preserve">文化遗产保护与交流互鉴</w:t>
      </w:r>
      <w:r>
        <w:rPr>
          <w:rFonts w:hint="eastAsia" w:cs="黑体" w:asciiTheme="minorEastAsia" w:hAnsiTheme="minorEastAsia" w:eastAsiaTheme="minorEastAsia"/>
          <w:b w:val="0"/>
          <w:bCs w:val="0"/>
          <w:szCs w:val="21"/>
          <w:highlight w:val="none"/>
          <w:lang w:val="en-US" w:eastAsia="zh-CN"/>
        </w:rPr>
        <w:t xml:space="preserve">、</w:t>
      </w:r>
      <w:r>
        <w:rPr>
          <w:rFonts w:hint="eastAsia" w:cs="黑体" w:asciiTheme="minorEastAsia" w:hAnsiTheme="minorEastAsia" w:eastAsiaTheme="minorEastAsia"/>
          <w:b/>
          <w:bCs/>
          <w:szCs w:val="21"/>
          <w:highlight w:val="none"/>
          <w:lang w:val="en-US" w:eastAsia="zh-CN"/>
        </w:rPr>
        <w:t xml:space="preserve">文学对话</w:t>
      </w:r>
      <w:r>
        <w:rPr>
          <w:rFonts w:hint="eastAsia" w:cs="黑体" w:asciiTheme="minorEastAsia" w:hAnsiTheme="minorEastAsia" w:eastAsiaTheme="minorEastAsia"/>
          <w:b w:val="0"/>
          <w:bCs w:val="0"/>
          <w:szCs w:val="21"/>
          <w:highlight w:val="none"/>
          <w:lang w:val="en-US" w:eastAsia="zh-CN"/>
        </w:rPr>
        <w:t xml:space="preserve">，具体要求如下：</w:t>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lang w:eastAsia="zh-CN"/>
        </w:rPr>
      </w:pPr>
      <w:r>
        <w:rPr>
          <w:rFonts w:hint="eastAsia" w:cs="黑体" w:asciiTheme="minorEastAsia" w:hAnsiTheme="minorEastAsia" w:eastAsiaTheme="minorEastAsia"/>
          <w:b/>
          <w:bCs/>
          <w:szCs w:val="21"/>
          <w:highlight w:val="none"/>
          <w:lang w:val="en-US" w:eastAsia="zh-CN"/>
        </w:rPr>
        <w:t xml:space="preserve">1.</w:t>
      </w:r>
      <w:r>
        <w:rPr>
          <w:rFonts w:hint="eastAsia" w:cs="黑体" w:asciiTheme="minorEastAsia" w:hAnsiTheme="minorEastAsia" w:eastAsiaTheme="minorEastAsia"/>
          <w:b/>
          <w:bCs/>
          <w:szCs w:val="21"/>
          <w:highlight w:val="none"/>
          <w:lang w:eastAsia="zh-CN"/>
        </w:rPr>
        <w:t xml:space="preserve">文化遗产保护与交流互鉴</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（1）活动名称：“江海互通·丝路同行”——南京·伊斯坦布尔城市文明对话</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（2）活动地点：伊斯坦布尔船厂文化园（实际以采购人实施方案为准）</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（3）活动时间：2026年7月2日上午（实际以采购人实施方案为准）</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lang w:eastAsia="zh-CN"/>
        </w:rPr>
        <w:t xml:space="preserve">（</w:t>
      </w:r>
      <w:r>
        <w:rPr>
          <w:rFonts w:hint="eastAsia" w:cs="黑体" w:asciiTheme="minorEastAsia" w:hAnsiTheme="minorEastAsia" w:eastAsiaTheme="minorEastAsia"/>
          <w:szCs w:val="21"/>
          <w:highlight w:val="none"/>
          <w:lang w:val="en-US" w:eastAsia="zh-CN"/>
        </w:rPr>
        <w:t xml:space="preserve">4</w:t>
      </w:r>
      <w:r>
        <w:rPr>
          <w:rFonts w:hint="eastAsia" w:cs="黑体" w:asciiTheme="minorEastAsia" w:hAnsiTheme="minorEastAsia" w:eastAsiaTheme="minorEastAsia"/>
          <w:szCs w:val="21"/>
          <w:highlight w:val="none"/>
          <w:lang w:eastAsia="zh-CN"/>
        </w:rPr>
        <w:t xml:space="preserve">）</w:t>
      </w:r>
      <w:r>
        <w:rPr>
          <w:rFonts w:hint="eastAsia" w:cs="黑体" w:asciiTheme="minorEastAsia" w:hAnsiTheme="minorEastAsia" w:eastAsiaTheme="minorEastAsia"/>
          <w:szCs w:val="21"/>
          <w:highlight w:val="none"/>
          <w:lang w:val="en-US" w:eastAsia="zh-CN"/>
        </w:rPr>
        <w:t xml:space="preserve">嘉宾规模</w:t>
      </w:r>
      <w:r>
        <w:rPr>
          <w:rFonts w:hint="eastAsia" w:cs="黑体" w:asciiTheme="minorEastAsia" w:hAnsiTheme="minorEastAsia" w:eastAsiaTheme="minorEastAsia"/>
          <w:szCs w:val="21"/>
          <w:highlight w:val="none"/>
          <w:lang w:eastAsia="zh-CN"/>
        </w:rPr>
        <w:t xml:space="preserve">：约</w:t>
      </w:r>
      <w:r>
        <w:rPr>
          <w:rFonts w:hint="eastAsia" w:cs="黑体" w:asciiTheme="minorEastAsia" w:hAnsiTheme="minorEastAsia" w:eastAsiaTheme="minorEastAsia"/>
          <w:szCs w:val="21"/>
          <w:highlight w:val="none"/>
          <w:lang w:val="en-US" w:eastAsia="zh-CN"/>
        </w:rPr>
        <w:t xml:space="preserve">100人，拟邀嘉宾需紧密契合各活动主题，且具备高度影响力与代表性。嘉宾范围包括但不限于：中土两国城市文化、艺术、遗产保护等领域专家学者；国际组织代表；相关政府领导；以及新闻领域代表等。</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（5）活动内容：</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本次活动聚焦文化遗产保护话题，突出长江文化、明城墙等核心元素，搭建双城对话平台，分享文物保护、古城修缮与文脉活化经验，共续人类文明根脉。</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投标人需以“江海互通·丝路同行”为主题，完成主旨演讲、钟摆对话、项目推介、启动仪式等环节，围绕滨水遗产保护、城市更新、文化数字化等议题开展对话交流，重点宣介南京在长江、明城墙、小西湖等文化遗产保护方面的创新做法。</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2）投标人需搭建数字文化体验展，以明城墙、大报恩寺等文化地标为样本，以数字内容为核心载体，全程以数字互动、AR/VR交互等技术解读南京与伊斯坦布尔的文明传承与创新。</w:t>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w:t xml:space="preserve">2.文学对话</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（1）活动名称：“从扬子江到金角湾”——南京·伊斯坦布尔双城文学对话</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（2）活动地点：伊斯坦布尔拉米图书馆（实际以采购人实施方案为准）</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（3）活动时间：7月2日下午（实际以采购人实施方案为准）</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default" w:cs="黑体" w:asciiTheme="minorEastAsia" w:hAnsiTheme="minorEastAsia" w:eastAsiaTheme="minorEastAsia"/>
          <w:szCs w:val="21"/>
          <w:highlight w:val="none"/>
          <w:lang w:val="en-US" w:eastAsia="zh-CN"/>
        </w:rPr>
        <w:t xml:space="preserve">（</w:t>
      </w:r>
      <w:r>
        <w:rPr>
          <w:rFonts w:hint="eastAsia" w:cs="黑体" w:asciiTheme="minorEastAsia" w:hAnsiTheme="minorEastAsia" w:eastAsiaTheme="minorEastAsia"/>
          <w:szCs w:val="21"/>
          <w:highlight w:val="none"/>
          <w:lang w:val="en-US" w:eastAsia="zh-CN"/>
        </w:rPr>
        <w:t xml:space="preserve">4</w:t>
      </w:r>
      <w:r>
        <w:rPr>
          <w:rFonts w:hint="default" w:cs="黑体" w:asciiTheme="minorEastAsia" w:hAnsiTheme="minorEastAsia" w:eastAsiaTheme="minorEastAsia"/>
          <w:szCs w:val="21"/>
          <w:highlight w:val="none"/>
          <w:lang w:val="en-US" w:eastAsia="zh-CN"/>
        </w:rPr>
        <w:t xml:space="preserve">）参会嘉宾：</w:t>
      </w:r>
      <w:r>
        <w:rPr>
          <w:rFonts w:hint="eastAsia" w:cs="黑体" w:asciiTheme="minorEastAsia" w:hAnsiTheme="minorEastAsia" w:eastAsiaTheme="minorEastAsia"/>
          <w:szCs w:val="21"/>
          <w:highlight w:val="none"/>
          <w:lang w:val="en-US" w:eastAsia="zh-CN"/>
        </w:rPr>
        <w:t xml:space="preserve">约50人，拟邀嘉宾需紧密契合各活动主题，且具备高度影响力与代表性。嘉宾范围包括但不限于：土耳其汉学家、中土两国文化学者、作家、青年诗人、戏剧家；两国文化企业、高校及出版界代表；国际组织代表；相关政府领导；以及新闻领域代表等。</w:t>
      </w:r>
      <w:r/>
    </w:p>
    <w:p>
      <w:pPr>
        <w:ind w:firstLine="420"/>
        <w:keepLines w:val="0"/>
        <w:keepNext w:val="0"/>
        <w:pageBreakBefore w:val="0"/>
        <w:spacing w:line="360" w:lineRule="auto"/>
        <w:widowControl w:val="off"/>
        <w:rPr>
          <w:rFonts w:hint="default"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（5）活动内容：</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投标人需邀请土耳其汉学家、中土两国文化学者、青年诗人、戏剧家等开展文学交流、作品分享和思想对话，举行中土诗歌吟诵、诗歌创意工作坊、文学下午茶——中土作家圆桌对话等活动，并发布相关合作成果，拓展南京作为“世界文学之都”的国际朋友圈。</w:t>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lang w:val="en-US" w:eastAsia="zh-CN"/>
        </w:rPr>
        <w:outlineLvl w:val="2"/>
      </w:pPr>
      <w:r>
        <w:rPr>
          <w:rFonts w:hint="eastAsia" w:cs="黑体" w:asciiTheme="minorEastAsia" w:hAnsiTheme="minorEastAsia" w:eastAsiaTheme="minorEastAsia"/>
          <w:b/>
          <w:bCs/>
          <w:szCs w:val="21"/>
          <w:highlight w:val="none"/>
          <w:lang w:val="en-US" w:eastAsia="zh-CN"/>
        </w:rPr>
        <w:t xml:space="preserve">（二）服务要求</w:t>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highlight w:val="none"/>
          <w:lang w:val="en-US" w:eastAsia="zh-CN"/>
        </w:rPr>
      </w:pPr>
      <w:r>
        <w:rPr>
          <w:rFonts w:hint="eastAsia" w:cs="黑体" w:asciiTheme="minorEastAsia" w:hAnsiTheme="minorEastAsia" w:eastAsiaTheme="minorEastAsia"/>
          <w:b/>
          <w:bCs/>
          <w:szCs w:val="21"/>
          <w:highlight w:val="none"/>
          <w:lang w:val="en-US" w:eastAsia="zh-CN"/>
        </w:rPr>
        <w:t xml:space="preserve">1.项目总体要求</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1）投标人应承接“遇·鉴”——南京对话伊斯坦布尔活动有关项目的全流程实施，包括但不限于国际交流、主旨演讲、项目推介、展览展示、数字文化体验展搭建、圆桌对话、作品翻译、成果出版、宣传推广等各项工作； </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（2）遵循全球视野、国家站位、专业规范、安全高效原则，保障项目合规落地；所有服务分项列明、单价清晰、明细完整，招标文件未列必要服务可按实补充完善；</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（3）所有预算为暂估，最终按实际发生据实结算、实报实销，须提供完整票据与执行台账。</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（4）确保活动全流程规范执行，严格遵守外事、财务、宣传等规定，配合采购人及指导单位做好统筹协调、风险防控、资料归档与绩效评估，保障项目高质量完成。</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t xml:space="preserve">2.投标人须根据下表在投标文件中详细描述各项工作实施步骤及进度计划，提供详细的方案和分项报价（</w:t>
      </w:r>
      <w:r>
        <w:rPr>
          <w:rFonts w:hint="eastAsia" w:cs="黑体" w:asciiTheme="minorEastAsia" w:hAnsiTheme="minorEastAsia" w:eastAsiaTheme="minorEastAsia"/>
          <w:b/>
          <w:bCs/>
          <w:szCs w:val="21"/>
          <w:highlight w:val="none"/>
          <w:lang w:val="en-US" w:eastAsia="zh-CN"/>
        </w:rPr>
        <w:t xml:space="preserve">所有服务均实行单项列明、分项计价方式，清晰标注单价、数量及合价等明细信息，此分项中未列明但项目实施必需的相关服务项目，可根据实际执行需求予以补充完善</w:t>
      </w:r>
      <w:r>
        <w:rPr>
          <w:rFonts w:hint="eastAsia" w:cs="黑体" w:asciiTheme="minorEastAsia" w:hAnsiTheme="minorEastAsia" w:eastAsiaTheme="minorEastAsia"/>
          <w:szCs w:val="21"/>
          <w:highlight w:val="none"/>
          <w:lang w:val="en-US" w:eastAsia="zh-CN"/>
        </w:rPr>
        <w:t xml:space="preserve">）：</w:t>
      </w:r>
      <w:r/>
    </w:p>
    <w:tbl>
      <w:tblPr>
        <w:tblStyle w:val="900"/>
        <w:tblW w:w="9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641"/>
        <w:gridCol w:w="1488"/>
        <w:gridCol w:w="6955"/>
      </w:tblGrid>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主要模块</w:t>
            </w:r>
            <w:r/>
          </w:p>
        </w:tc>
        <w:tc>
          <w:tcPr>
            <w:shd w:val="clear" w:color="auto" w:fill="ffffff"/>
            <w:tcMar>
              <w:left w:w="57" w:type="dxa"/>
              <w:top w:w="147" w:type="dxa"/>
              <w:right w:w="57" w:type="dxa"/>
              <w:bottom w:w="147" w:type="dxa"/>
            </w:tcMar>
            <w:tcW w:w="69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工作内容</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总体活动策划与资源对接</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组织对接内容研讨、海内外资源调研与中外专家对接、编写策划方案、场地勘察、执行方案、会务材料编写及翻译。</w:t>
            </w:r>
            <w:r/>
          </w:p>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制定活动总体方案和执行时间表。</w:t>
            </w:r>
            <w:r/>
          </w:p>
        </w:tc>
      </w:tr>
      <w:tr>
        <w:trPr>
          <w:cantSplit/>
          <w:trHeight w:val="956"/>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视觉与氛围营造</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活动</w:t>
            </w:r>
            <w:r>
              <w:rPr>
                <w:rFonts w:hint="eastAsia" w:ascii="宋体" w:hAnsi="宋体" w:eastAsia="宋体" w:cs="宋体"/>
                <w:b w:val="0"/>
                <w:bCs w:val="0"/>
                <w:sz w:val="21"/>
                <w:szCs w:val="21"/>
                <w:highlight w:val="none"/>
                <w:lang w:val="en-US" w:eastAsia="zh-CN"/>
              </w:rPr>
              <w:t xml:space="preserve">现场搭建及复原：包括但不限于背景板、演讲台、座席</w:t>
            </w:r>
            <w:r>
              <w:rPr>
                <w:rFonts w:hint="eastAsia" w:ascii="宋体" w:hAnsi="宋体" w:cs="宋体"/>
                <w:b w:val="0"/>
                <w:bCs w:val="0"/>
                <w:sz w:val="21"/>
                <w:szCs w:val="21"/>
                <w:highlight w:val="none"/>
                <w:lang w:val="en-US" w:eastAsia="zh-CN"/>
              </w:rPr>
              <w:t xml:space="preserve">、桌椅调配、布设摆放</w:t>
            </w:r>
            <w:r>
              <w:rPr>
                <w:rFonts w:hint="eastAsia" w:ascii="宋体" w:hAnsi="宋体" w:eastAsia="宋体" w:cs="宋体"/>
                <w:b w:val="0"/>
                <w:bCs w:val="0"/>
                <w:sz w:val="21"/>
                <w:szCs w:val="21"/>
                <w:highlight w:val="none"/>
                <w:lang w:val="en-US" w:eastAsia="zh-CN"/>
              </w:rPr>
              <w:t xml:space="preserve">等。</w:t>
            </w:r>
            <w:r/>
          </w:p>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活动周边氛围搭建：设计并布置</w:t>
            </w:r>
            <w:r>
              <w:rPr>
                <w:rFonts w:hint="eastAsia" w:ascii="宋体" w:hAnsi="宋体" w:cs="宋体"/>
                <w:b w:val="0"/>
                <w:bCs w:val="0"/>
                <w:sz w:val="21"/>
                <w:szCs w:val="21"/>
                <w:highlight w:val="none"/>
                <w:lang w:val="en-US" w:eastAsia="zh-CN"/>
              </w:rPr>
              <w:t xml:space="preserve">引导牌</w:t>
            </w:r>
            <w:r>
              <w:rPr>
                <w:rFonts w:hint="eastAsia" w:ascii="宋体" w:hAnsi="宋体" w:eastAsia="宋体" w:cs="宋体"/>
                <w:b w:val="0"/>
                <w:bCs w:val="0"/>
                <w:sz w:val="21"/>
                <w:szCs w:val="21"/>
                <w:highlight w:val="none"/>
                <w:lang w:val="en-US" w:eastAsia="zh-CN"/>
              </w:rPr>
              <w:t xml:space="preserve">、装饰物、互动区等，营造统一且浓厚的活动氛围。</w:t>
            </w:r>
            <w:r/>
          </w:p>
          <w:p>
            <w:pPr>
              <w:jc w:val="both"/>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活动现场设备：包括但不限于音响、屏幕、话筒、控台、同传翻译、摄影摄像等。</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活动物料及宣传品</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设计并制作所有相关物料，包括但不限于：议程单（设计翻译制作）、指引牌、席卡、背景板、宣传资料、手册、文创等。</w:t>
            </w:r>
            <w:r/>
          </w:p>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演示材料：主视觉PPT模板、环节过渡画面。</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嘉宾邀请及接待</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负责国内外嘉宾的邀请、联络与确认。</w:t>
            </w:r>
            <w:r/>
          </w:p>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管理嘉宾信息，安排嘉宾行程及接待事宜。</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数字文化体验展</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负责展陈设计策划、空间设计、平面视觉设计等；</w:t>
            </w:r>
            <w:r/>
          </w:p>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负责画面制作、展签、易拉宝等制作，相关展具的制作及租赁；</w:t>
            </w:r>
            <w:r/>
          </w:p>
          <w:p>
            <w:pPr>
              <w:jc w:val="both"/>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负责展品运输、场地搭建及复原。</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w:t>
            </w:r>
            <w:r/>
          </w:p>
        </w:tc>
        <w:tc>
          <w:tcPr>
            <w:shd w:val="clear" w:color="auto" w:fill="ffffff"/>
            <w:tcMar>
              <w:left w:w="0" w:type="dxa"/>
              <w:top w:w="147" w:type="dxa"/>
              <w:right w:w="0" w:type="dxa"/>
              <w:bottom w:w="147" w:type="dxa"/>
            </w:tcMar>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宣传推广</w:t>
            </w:r>
            <w:r/>
          </w:p>
        </w:tc>
        <w:tc>
          <w:tcPr>
            <w:shd w:val="clear" w:color="auto" w:fill="ffffff"/>
            <w:tcMar>
              <w:left w:w="57" w:type="dxa"/>
              <w:top w:w="147" w:type="dxa"/>
              <w:right w:w="57" w:type="dxa"/>
              <w:bottom w:w="147" w:type="dxa"/>
            </w:tcMar>
            <w:tcW w:w="695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围绕活动主题，按照预热期、活动期、延续期三个阶段，统筹协调各类媒体资源，多方位、多样化、全过程宣传推广。</w:t>
            </w:r>
            <w:r/>
          </w:p>
        </w:tc>
      </w:tr>
      <w:tr>
        <w:trPr>
          <w:cantSplit/>
          <w:trHeight w:val="307"/>
        </w:trPr>
        <w:tc>
          <w:tcPr>
            <w:shd w:val="clear" w:color="auto" w:fill="ffffff"/>
            <w:tcMar>
              <w:left w:w="0" w:type="dxa"/>
              <w:top w:w="147" w:type="dxa"/>
              <w:right w:w="0" w:type="dxa"/>
              <w:bottom w:w="147" w:type="dxa"/>
            </w:tcMar>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7</w:t>
            </w:r>
            <w:r/>
          </w:p>
        </w:tc>
        <w:tc>
          <w:tcPr>
            <w:shd w:val="clear" w:color="auto" w:fill="ffffff"/>
            <w:tcMar>
              <w:left w:w="0" w:type="dxa"/>
              <w:top w:w="147" w:type="dxa"/>
              <w:right w:w="0" w:type="dxa"/>
              <w:bottom w:w="147" w:type="dxa"/>
            </w:tcMar>
            <w:tcW w:w="1488"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会务与现场执行</w:t>
            </w:r>
            <w:r/>
          </w:p>
        </w:tc>
        <w:tc>
          <w:tcPr>
            <w:shd w:val="clear" w:color="auto" w:fill="ffffff"/>
            <w:tcMar>
              <w:left w:w="57" w:type="dxa"/>
              <w:top w:w="147" w:type="dxa"/>
              <w:right w:w="57" w:type="dxa"/>
              <w:bottom w:w="147" w:type="dxa"/>
            </w:tcMar>
            <w:tcW w:w="6955" w:type="dxa"/>
            <w:vAlign w:val="center"/>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提供专业服务</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配备礼仪人员进行引导和接待。管理茶歇、</w:t>
            </w:r>
            <w:r>
              <w:rPr>
                <w:rFonts w:hint="eastAsia" w:ascii="宋体" w:hAnsi="宋体" w:cs="宋体"/>
                <w:bCs/>
                <w:color w:val="auto"/>
                <w:sz w:val="21"/>
                <w:szCs w:val="21"/>
                <w:highlight w:val="none"/>
                <w:lang w:val="en-US" w:eastAsia="zh-CN"/>
              </w:rPr>
              <w:t xml:space="preserve">餐食</w:t>
            </w:r>
            <w:r>
              <w:rPr>
                <w:rFonts w:hint="eastAsia" w:ascii="宋体" w:hAnsi="宋体" w:eastAsia="宋体" w:cs="宋体"/>
                <w:bCs/>
                <w:color w:val="auto"/>
                <w:sz w:val="21"/>
                <w:szCs w:val="21"/>
                <w:highlight w:val="none"/>
                <w:lang w:val="en-US" w:eastAsia="zh-CN"/>
              </w:rPr>
              <w:t xml:space="preserve">等后勤保障。</w:t>
            </w:r>
            <w:r/>
          </w:p>
          <w:p>
            <w:pPr>
              <w:numPr>
                <w:ilvl w:val="0"/>
                <w:numId w:val="0"/>
              </w:numPr>
              <w:ind w:left="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全流程现场执行与管控，确保各环节无缝衔接。负责嘉宾催场、设备调试、时间提醒等。</w:t>
            </w:r>
            <w:r/>
          </w:p>
        </w:tc>
      </w:tr>
      <w:tr>
        <w:trPr>
          <w:cantSplit/>
          <w:trHeight w:val="307"/>
        </w:trPr>
        <w:tc>
          <w:tcPr>
            <w:shd w:val="clear" w:color="auto" w:fill="ffffff"/>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8</w:t>
            </w:r>
            <w:r/>
          </w:p>
        </w:tc>
        <w:tc>
          <w:tcPr>
            <w:shd w:val="clear" w:color="auto" w:fill="ffffff"/>
            <w:tcW w:w="1488"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技术保障</w:t>
            </w:r>
            <w:r/>
          </w:p>
        </w:tc>
        <w:tc>
          <w:tcPr>
            <w:shd w:val="clear" w:color="auto" w:fill="ffffff"/>
            <w:tcW w:w="6955" w:type="dxa"/>
            <w:vAlign w:val="center"/>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提供并保障全套会议系统：专业灯光、音响、LED大屏、投影。提供同声传译设备及资深译员，满足国际化学术交流需求。提供网络保障和供电保障（包含备用电源），确保活动不间断。</w:t>
            </w:r>
            <w:r/>
          </w:p>
        </w:tc>
      </w:tr>
      <w:tr>
        <w:trPr>
          <w:cantSplit/>
          <w:trHeight w:val="307"/>
        </w:trPr>
        <w:tc>
          <w:tcPr>
            <w:shd w:val="clear" w:color="auto" w:fill="ffffff"/>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9</w:t>
            </w:r>
            <w:r/>
          </w:p>
        </w:tc>
        <w:tc>
          <w:tcPr>
            <w:shd w:val="clear" w:color="auto" w:fill="ffffff"/>
            <w:tcW w:w="1488"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安全与应急保障</w:t>
            </w:r>
            <w:r/>
          </w:p>
        </w:tc>
        <w:tc>
          <w:tcPr>
            <w:shd w:val="clear" w:color="auto" w:fill="ffffff"/>
            <w:tcW w:w="6955" w:type="dxa"/>
            <w:vAlign w:val="center"/>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制定安全与应急保障方案，包括</w:t>
            </w:r>
            <w:r>
              <w:rPr>
                <w:rFonts w:hint="eastAsia" w:ascii="宋体" w:hAnsi="宋体" w:cs="宋体"/>
                <w:bCs/>
                <w:color w:val="auto"/>
                <w:sz w:val="21"/>
                <w:szCs w:val="21"/>
                <w:highlight w:val="none"/>
                <w:lang w:val="en-US" w:eastAsia="zh-CN"/>
              </w:rPr>
              <w:t xml:space="preserve">人员安全保障、</w:t>
            </w:r>
            <w:r>
              <w:rPr>
                <w:rFonts w:hint="eastAsia" w:ascii="宋体" w:hAnsi="宋体" w:eastAsia="宋体" w:cs="宋体"/>
                <w:bCs/>
                <w:color w:val="auto"/>
                <w:sz w:val="21"/>
                <w:szCs w:val="21"/>
                <w:highlight w:val="none"/>
                <w:lang w:val="en-US" w:eastAsia="zh-CN"/>
              </w:rPr>
              <w:t xml:space="preserve">人员疏导、秩序维护和应急处理。对关键设备进行质量检测，消除安全隐患。制定应急预案，应对突发状况。</w:t>
            </w:r>
            <w:r/>
          </w:p>
        </w:tc>
      </w:tr>
      <w:tr>
        <w:trPr>
          <w:cantSplit/>
          <w:trHeight w:val="307"/>
        </w:trPr>
        <w:tc>
          <w:tcPr>
            <w:shd w:val="clear" w:color="auto" w:fill="ffffff"/>
            <w:tcW w:w="641" w:type="dxa"/>
            <w:vAlign w:val="center"/>
            <w:textDirection w:val="lrTb"/>
            <w:noWrap w:val="false"/>
          </w:tcPr>
          <w:p>
            <w:pPr>
              <w:jc w:val="center"/>
              <w:keepLines w:val="0"/>
              <w:keepNext w:val="0"/>
              <w:pageBreakBefore w:val="0"/>
              <w:spacing w:line="360" w:lineRule="auto"/>
              <w:widowControl w:val="off"/>
              <w:tabs>
                <w:tab w:val="left" w:pos="0" w:leader="none"/>
                <w:tab w:val="left" w:pos="420" w:leader="none"/>
              </w:tabs>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w:t>
            </w:r>
            <w:r/>
          </w:p>
        </w:tc>
        <w:tc>
          <w:tcPr>
            <w:shd w:val="clear" w:color="auto" w:fill="ffffff"/>
            <w:tcW w:w="1488" w:type="dxa"/>
            <w:vAlign w:val="center"/>
            <w:textDirection w:val="lrTb"/>
            <w:noWrap w:val="false"/>
          </w:tcPr>
          <w:p>
            <w:pPr>
              <w:numPr>
                <w:ilvl w:val="0"/>
                <w:numId w:val="0"/>
              </w:numPr>
              <w:ind w:left="0"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工作保障</w:t>
            </w:r>
            <w:r/>
          </w:p>
        </w:tc>
        <w:tc>
          <w:tcPr>
            <w:shd w:val="clear" w:color="auto" w:fill="ffffff"/>
            <w:tcW w:w="6955" w:type="dxa"/>
            <w:vAlign w:val="center"/>
            <w:textDirection w:val="lrTb"/>
            <w:noWrap w:val="false"/>
          </w:tcPr>
          <w:p>
            <w:pPr>
              <w:numPr>
                <w:ilvl w:val="0"/>
                <w:numId w:val="0"/>
              </w:numPr>
              <w:ind w:left="0" w:firstLine="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设立现场指挥部，负责内外部协调沟通。配备工作团队，处理现场各类临时性、突发性事务。具备快速响应和方案调整的能力，以应对变化。</w:t>
            </w:r>
            <w:r/>
          </w:p>
        </w:tc>
      </w:tr>
    </w:tbl>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项目实施期间，如采购人要求</w:t>
      </w:r>
      <w:r>
        <w:rPr>
          <w:rFonts w:hint="eastAsia" w:ascii="宋体" w:hAnsi="宋体" w:eastAsia="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对有关内容和服务方案进行修改或调整，</w:t>
      </w:r>
      <w:r>
        <w:rPr>
          <w:rFonts w:hint="eastAsia" w:ascii="宋体" w:hAnsi="宋体" w:eastAsia="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必须积极配合执行，方案经采购人确认后方可实施。</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项目组人员要求：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w:t>
      </w:r>
      <w:r>
        <w:rPr>
          <w:rFonts w:hint="eastAsia" w:ascii="宋体" w:hAnsi="宋体" w:cs="宋体"/>
          <w:color w:val="auto"/>
          <w:sz w:val="21"/>
          <w:szCs w:val="21"/>
          <w:highlight w:val="none"/>
          <w:lang w:val="en-US" w:eastAsia="zh-CN"/>
        </w:rPr>
        <w:t xml:space="preserve">组建项目</w:t>
      </w:r>
      <w:r>
        <w:rPr>
          <w:rFonts w:hint="eastAsia" w:ascii="宋体" w:hAnsi="宋体" w:eastAsia="宋体" w:cs="宋体"/>
          <w:color w:val="auto"/>
          <w:sz w:val="21"/>
          <w:szCs w:val="21"/>
          <w:highlight w:val="none"/>
        </w:rPr>
        <w:t xml:space="preserve">团队，明确项目负责人1名，</w:t>
      </w:r>
      <w:r>
        <w:rPr>
          <w:rFonts w:hint="eastAsia" w:ascii="宋体" w:hAnsi="宋体" w:cs="宋体"/>
          <w:color w:val="auto"/>
          <w:sz w:val="21"/>
          <w:szCs w:val="21"/>
          <w:highlight w:val="none"/>
          <w:lang w:val="en-US" w:eastAsia="zh-CN"/>
        </w:rPr>
        <w:t xml:space="preserve">现场执行人员不少于4名。</w:t>
      </w:r>
      <w:r>
        <w:rPr>
          <w:rFonts w:hint="eastAsia" w:ascii="宋体" w:hAnsi="宋体" w:eastAsia="宋体" w:cs="宋体"/>
          <w:color w:val="auto"/>
          <w:sz w:val="21"/>
          <w:szCs w:val="21"/>
          <w:highlight w:val="none"/>
        </w:rPr>
        <w:t xml:space="preserve">服务团队人员配置要精锐且具有实施本项目相关经验和能力，并有专人负责与采购人进行工作对接，团队服务方案应缜密细致、分工明确、责任到人，并能保证联系及时。</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（2）在本项目的执行过程中，项目负责人要专职于本项目，核心人员要百分之百地投入到本项目中，并且整个项目团队的人员要相对稳定，未经采购方批准不得擅自变更团队。</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应在响应文件中明确本项目主要负责人与项目组人员名单、具体负责事项。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★四、商务要求</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1.合同履行期限</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自合同签订之日起至合同内容完全履行完毕。</w:t>
      </w:r>
      <w:r>
        <w:rPr>
          <w:rFonts w:hint="eastAsia" w:ascii="宋体" w:hAnsi="宋体" w:eastAsia="宋体" w:cs="宋体"/>
          <w:color w:val="auto"/>
          <w:sz w:val="21"/>
          <w:szCs w:val="21"/>
          <w:highlight w:val="none"/>
        </w:rPr>
        <w:t xml:space="preserve">期间各项工作具体开展时间以采购人要求的时间节点为准。</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2.付款方式</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2.1本合同签订之日起</w:t>
      </w:r>
      <w:r>
        <w:rPr>
          <w:rFonts w:hint="eastAsia" w:ascii="宋体" w:hAnsi="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个工作日内，采购人向</w:t>
      </w:r>
      <w:r>
        <w:rPr>
          <w:rFonts w:hint="eastAsia" w:ascii="宋体" w:hAnsi="宋体" w:eastAsia="宋体" w:cs="宋体"/>
          <w:b w:val="0"/>
          <w:bCs w:val="0"/>
          <w:color w:val="auto"/>
          <w:sz w:val="21"/>
          <w:szCs w:val="21"/>
          <w:highlight w:val="none"/>
          <w:lang w:val="en-US" w:eastAsia="zh-CN"/>
        </w:rPr>
        <w:t xml:space="preserve">中标人</w:t>
      </w:r>
      <w:r>
        <w:rPr>
          <w:rFonts w:hint="eastAsia" w:ascii="宋体" w:hAnsi="宋体" w:eastAsia="宋体" w:cs="宋体"/>
          <w:b w:val="0"/>
          <w:bCs w:val="0"/>
          <w:color w:val="auto"/>
          <w:sz w:val="21"/>
          <w:szCs w:val="21"/>
          <w:highlight w:val="none"/>
        </w:rPr>
        <w:t xml:space="preserve">支付合同总金额的50%。</w:t>
      </w:r>
      <w:r/>
    </w:p>
    <w:p>
      <w:pPr>
        <w:ind w:firstLine="420"/>
        <w:jc w:val="left"/>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rPr>
        <w:t xml:space="preserve">待项目全部内容实施完毕，且经审计及绩效评估完成后，</w:t>
      </w:r>
      <w:r>
        <w:rPr>
          <w:rFonts w:hint="eastAsia" w:ascii="宋体" w:hAnsi="宋体" w:eastAsia="宋体" w:cs="宋体"/>
          <w:b w:val="0"/>
          <w:bCs w:val="0"/>
          <w:color w:val="auto"/>
          <w:sz w:val="21"/>
          <w:szCs w:val="21"/>
          <w:highlight w:val="none"/>
          <w:lang w:val="en-US" w:eastAsia="zh-CN"/>
        </w:rPr>
        <w:t xml:space="preserve">中标人</w:t>
      </w:r>
      <w:r>
        <w:rPr>
          <w:rFonts w:hint="eastAsia" w:ascii="宋体" w:hAnsi="宋体" w:eastAsia="宋体" w:cs="宋体"/>
          <w:b w:val="0"/>
          <w:bCs w:val="0"/>
          <w:color w:val="auto"/>
          <w:sz w:val="21"/>
          <w:szCs w:val="21"/>
          <w:highlight w:val="none"/>
        </w:rPr>
        <w:t xml:space="preserve">依据审计及绩效评估</w:t>
      </w:r>
      <w:r>
        <w:rPr>
          <w:rFonts w:hint="eastAsia" w:ascii="宋体" w:hAnsi="宋体" w:eastAsia="宋体" w:cs="宋体"/>
          <w:b w:val="0"/>
          <w:bCs w:val="0"/>
          <w:color w:val="auto"/>
          <w:sz w:val="21"/>
          <w:szCs w:val="21"/>
          <w:highlight w:val="none"/>
          <w:lang w:val="en-US" w:eastAsia="zh-CN"/>
        </w:rPr>
        <w:t xml:space="preserve">结果</w:t>
      </w:r>
      <w:r>
        <w:rPr>
          <w:rFonts w:hint="eastAsia" w:ascii="宋体" w:hAnsi="宋体" w:eastAsia="宋体" w:cs="宋体"/>
          <w:b w:val="0"/>
          <w:bCs w:val="0"/>
          <w:color w:val="auto"/>
          <w:sz w:val="21"/>
          <w:szCs w:val="21"/>
          <w:highlight w:val="none"/>
        </w:rPr>
        <w:t xml:space="preserve">确定的最终结算金额开具发票。采购人在收到发票并确认无误后</w:t>
      </w:r>
      <w:r>
        <w:rPr>
          <w:rFonts w:hint="eastAsia" w:ascii="宋体" w:hAnsi="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个工作日内，向</w:t>
      </w:r>
      <w:r>
        <w:rPr>
          <w:rFonts w:hint="eastAsia" w:ascii="宋体" w:hAnsi="宋体" w:eastAsia="宋体" w:cs="宋体"/>
          <w:b w:val="0"/>
          <w:bCs w:val="0"/>
          <w:color w:val="auto"/>
          <w:sz w:val="21"/>
          <w:szCs w:val="21"/>
          <w:highlight w:val="none"/>
          <w:lang w:val="en-US" w:eastAsia="zh-CN"/>
        </w:rPr>
        <w:t xml:space="preserve">中标人</w:t>
      </w:r>
      <w:r>
        <w:rPr>
          <w:rFonts w:hint="eastAsia" w:ascii="宋体" w:hAnsi="宋体" w:eastAsia="宋体" w:cs="宋体"/>
          <w:b w:val="0"/>
          <w:bCs w:val="0"/>
          <w:color w:val="auto"/>
          <w:sz w:val="21"/>
          <w:szCs w:val="21"/>
          <w:highlight w:val="none"/>
        </w:rPr>
        <w:t xml:space="preserve">支付剩余合同款项。</w:t>
      </w:r>
      <w:r/>
    </w:p>
    <w:p>
      <w:pPr>
        <w:ind w:firstLine="422"/>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3.其它要求</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3.1对该项目所记录的所有原始素材和相关文件须提交采购方，版权归采购人所有，</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不得将应用于其他媒体或机构。</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必须对项目技术方案以及由采购方提供的所有内部资料、技术文档和信息予以保密，未经采购方书面许可，</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不得以任何形式向第三方透露本项目的任何内容。</w:t>
      </w:r>
      <w:r/>
    </w:p>
    <w:p>
      <w:pPr>
        <w:ind w:firstLine="420"/>
        <w:jc w:val="left"/>
        <w:keepLines w:val="0"/>
        <w:keepNext w:val="0"/>
        <w:pageBreakBefore w:val="0"/>
        <w:spacing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负责对项目过程中涉及的材料进行意识形态审查，确保不出现意识形态问题。</w:t>
      </w:r>
      <w:r/>
    </w:p>
    <w:p>
      <w:pPr>
        <w:ind w:firstLine="422"/>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ascii="宋体" w:hAnsi="宋体" w:eastAsia="宋体" w:cs="宋体"/>
          <w:b/>
          <w:color w:val="auto"/>
          <w:sz w:val="21"/>
          <w:szCs w:val="21"/>
          <w:highlight w:val="none"/>
        </w:rPr>
        <w:t xml:space="preserve">注：本章节加“★”内容为实质性要求，需在《技术要求响应及偏离表》和《商务要求响应及偏离表》中明确响应，投标人未对实质性要求明确响应或有负偏离的，按无效响应处理。</w:t>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r>
      <w:r/>
    </w:p>
    <w:p>
      <w:pPr>
        <w:ind w:firstLine="420"/>
        <w:keepLines w:val="0"/>
        <w:keepNext w:val="0"/>
        <w:pageBreakBefore w:val="0"/>
        <w:spacing w:line="360" w:lineRule="auto"/>
        <w:widowControl w:val="off"/>
        <w:rPr>
          <w:rFonts w:hint="eastAsia" w:cs="黑体" w:asciiTheme="minorEastAsia" w:hAnsiTheme="minorEastAsia" w:eastAsiaTheme="minorEastAsia"/>
          <w:szCs w:val="21"/>
          <w:highlight w:val="none"/>
          <w:lang w:val="en-US" w:eastAsia="zh-CN"/>
        </w:rPr>
      </w:pPr>
      <w:r>
        <w:rPr>
          <w:rFonts w:hint="eastAsia" w:cs="黑体" w:asciiTheme="minorEastAsia" w:hAnsiTheme="minorEastAsia" w:eastAsiaTheme="minorEastAsia"/>
          <w:szCs w:val="21"/>
          <w:highlight w:val="none"/>
          <w:lang w:val="en-US" w:eastAsia="zh-CN"/>
        </w:rPr>
      </w:r>
      <w:bookmarkEnd w:id="126"/>
      <w:r/>
      <w:bookmarkEnd w:id="128"/>
      <w:r/>
      <w:r/>
    </w:p>
    <w:p>
      <w:pPr>
        <w:ind w:firstLine="480"/>
        <w:jc w:val="lef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bookmarkEnd w:id="127"/>
      <w:r/>
      <w:r/>
    </w:p>
    <w:p>
      <w:pPr>
        <w:numPr>
          <w:ilvl w:val="0"/>
          <w:numId w:val="0"/>
        </w:numPr>
        <w:ind w:left="567"/>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ind w:left="567"/>
        <w:rPr>
          <w:rFonts w:hint="eastAsia" w:asciiTheme="minorEastAsia" w:hAnsiTheme="minorEastAsia" w:eastAsiaTheme="minorEastAsia"/>
          <w:highlight w:val="none"/>
        </w:rPr>
      </w:pPr>
      <w:r/>
      <w:bookmarkStart w:id="129" w:name="_Toc26301"/>
      <w:r>
        <w:rPr>
          <w:rFonts w:hint="eastAsia" w:asciiTheme="minorEastAsia" w:hAnsiTheme="minorEastAsia" w:eastAsiaTheme="minorEastAsia"/>
          <w:highlight w:val="none"/>
        </w:rPr>
        <w:t xml:space="preserve">第五章 合同主要条款及格式</w:t>
      </w:r>
      <w:bookmarkEnd w:id="124"/>
      <w:r/>
      <w:bookmarkEnd w:id="125"/>
      <w:r/>
      <w:bookmarkEnd w:id="129"/>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jc w:val="center"/>
        <w:spacing w:line="360" w:lineRule="auto"/>
        <w:shd w:val="clear" w:color="auto" w:fill="ffffff"/>
        <w:widowControl/>
        <w:rPr>
          <w:rFonts w:hint="eastAsia" w:cs="宋体" w:asciiTheme="minorEastAsia" w:hAnsiTheme="minorEastAsia" w:eastAsiaTheme="minorEastAsia"/>
          <w:b/>
          <w:bCs/>
          <w:sz w:val="32"/>
          <w:szCs w:val="32"/>
          <w:highlight w:val="none"/>
        </w:rPr>
      </w:pPr>
      <w:r/>
      <w:bookmarkStart w:id="130" w:name="_Toc12929"/>
      <w:r>
        <w:rPr>
          <w:rFonts w:hint="eastAsia" w:cs="宋体" w:asciiTheme="minorEastAsia" w:hAnsiTheme="minorEastAsia" w:eastAsiaTheme="minorEastAsia"/>
          <w:b/>
          <w:bCs/>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b/>
          <w:bCs/>
          <w:sz w:val="36"/>
          <w:szCs w:val="36"/>
          <w:highlight w:val="none"/>
        </w:rPr>
      </w:pPr>
      <w:r>
        <w:rPr>
          <w:rFonts w:hint="eastAsia" w:cs="宋体" w:asciiTheme="minorEastAsia" w:hAnsiTheme="minorEastAsia" w:eastAsiaTheme="minorEastAsia"/>
          <w:b/>
          <w:bCs/>
          <w:sz w:val="36"/>
          <w:szCs w:val="36"/>
          <w:highlight w:val="none"/>
        </w:rPr>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合同编号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项目名称 ：</w:t>
      </w:r>
      <w:r>
        <w:rPr>
          <w:rFonts w:hint="eastAsia" w:cs="宋体" w:asciiTheme="minorEastAsia" w:hAnsiTheme="minorEastAsia" w:eastAsiaTheme="minorEastAsia"/>
          <w:b/>
          <w:bCs/>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采购人（甲方）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中标人（乙方） ：</w:t>
      </w:r>
      <w:r>
        <w:rPr>
          <w:rFonts w:hint="eastAsia" w:cs="宋体" w:asciiTheme="minorEastAsia" w:hAnsiTheme="minorEastAsia" w:eastAsiaTheme="minorEastAsia"/>
          <w:b/>
          <w:bCs/>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签订日期 ：</w:t>
      </w:r>
      <w:r>
        <w:rPr>
          <w:rFonts w:hint="eastAsia" w:cs="宋体" w:asciiTheme="minorEastAsia" w:hAnsiTheme="minorEastAsia" w:eastAsiaTheme="minorEastAsia"/>
          <w:b/>
          <w:bCs/>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sz w:val="32"/>
          <w:szCs w:val="32"/>
          <w:highlight w:val="none"/>
        </w:rPr>
        <w:t xml:space="preserve">      </w:t>
      </w:r>
      <w:r>
        <w:rPr>
          <w:rFonts w:hint="eastAsia" w:cs="宋体" w:asciiTheme="minorEastAsia" w:hAnsiTheme="minorEastAsia" w:eastAsiaTheme="minorEastAsia"/>
          <w:b/>
          <w:bCs/>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highlight w:val="none"/>
        </w:rPr>
      </w:pPr>
      <w:r>
        <w:rPr>
          <w:rFonts w:hint="eastAsia" w:cs="宋体" w:asciiTheme="minorEastAsia" w:hAnsiTheme="minorEastAsia" w:eastAsiaTheme="minorEastAsia"/>
          <w:b/>
          <w:bCs/>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br w:type="page" w:clear="all"/>
      </w:r>
      <w:r/>
    </w:p>
    <w:p>
      <w:pPr>
        <w:spacing w:line="360" w:lineRule="auto"/>
        <w:shd w:val="clear" w:color="auto" w:fill="ffffff"/>
        <w:widowControl/>
        <w:rPr>
          <w:rFonts w:hint="eastAsia" w:cs="宋体" w:asciiTheme="minorEastAsia" w:hAnsiTheme="minorEastAsia" w:eastAsiaTheme="minorEastAsia"/>
          <w:szCs w:val="21"/>
          <w:highlight w:val="none"/>
        </w:rPr>
      </w:pPr>
      <w:r/>
      <w:bookmarkStart w:id="131" w:name="_Hlk66377681"/>
      <w:r>
        <w:rPr>
          <w:rFonts w:hint="eastAsia" w:cs="宋体" w:asciiTheme="minorEastAsia" w:hAnsiTheme="minorEastAsia" w:eastAsiaTheme="minorEastAsia"/>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w:t>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第一条合同标的</w:t>
      </w:r>
      <w:r>
        <w:rPr>
          <w:rFonts w:hint="eastAsia" w:cs="宋体" w:asciiTheme="minorEastAsia" w:hAnsiTheme="minorEastAsia" w:eastAsiaTheme="minorEastAsia"/>
          <w:szCs w:val="21"/>
          <w:highlight w:val="none"/>
        </w:rPr>
        <w:t xml:space="preserve"> </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乙方根据甲方要求提供下列服务：</w:t>
      </w:r>
      <w:r>
        <w:rPr>
          <w:rFonts w:hint="eastAsia" w:cs="宋体" w:asciiTheme="minorEastAsia" w:hAnsiTheme="minorEastAsia" w:eastAsiaTheme="minorEastAsia"/>
          <w:szCs w:val="21"/>
          <w:highlight w:val="none"/>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第二条合同总价款</w:t>
      </w:r>
      <w:r>
        <w:rPr>
          <w:rFonts w:hint="eastAsia" w:cs="宋体"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3.合同履行期限：</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2.本合同项下的采购资金由甲方自行支付，乙方向甲方开具发票。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3.付款方式：</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本合同签订之日起</w:t>
      </w:r>
      <w:r>
        <w:rPr>
          <w:rFonts w:hint="eastAsia" w:cs="宋体" w:asciiTheme="minorEastAsia" w:hAnsiTheme="minorEastAsia" w:eastAsiaTheme="minorEastAsia"/>
          <w:color w:val="auto"/>
          <w:szCs w:val="21"/>
          <w:highlight w:val="none"/>
          <w:lang w:val="en-US" w:eastAsia="zh-CN"/>
        </w:rPr>
        <w:t xml:space="preserve">30</w:t>
      </w:r>
      <w:r>
        <w:rPr>
          <w:rFonts w:hint="eastAsia" w:cs="宋体" w:asciiTheme="minorEastAsia" w:hAnsiTheme="minorEastAsia" w:eastAsiaTheme="minorEastAsia"/>
          <w:color w:val="auto"/>
          <w:szCs w:val="21"/>
          <w:highlight w:val="none"/>
        </w:rPr>
        <w:t xml:space="preserve">个工作日内，</w:t>
      </w:r>
      <w:r>
        <w:rPr>
          <w:rFonts w:hint="eastAsia" w:cs="宋体" w:asciiTheme="minorEastAsia" w:hAnsiTheme="minorEastAsia" w:eastAsiaTheme="minorEastAsia"/>
          <w:color w:val="auto"/>
          <w:szCs w:val="21"/>
          <w:highlight w:val="none"/>
          <w:lang w:val="en-US" w:eastAsia="zh-CN"/>
        </w:rPr>
        <w:t xml:space="preserve">甲方</w:t>
      </w:r>
      <w:r>
        <w:rPr>
          <w:rFonts w:hint="eastAsia" w:cs="宋体" w:asciiTheme="minorEastAsia" w:hAnsiTheme="minorEastAsia" w:eastAsiaTheme="minorEastAsia"/>
          <w:color w:val="auto"/>
          <w:szCs w:val="21"/>
          <w:highlight w:val="none"/>
        </w:rPr>
        <w:t xml:space="preserve">向</w:t>
      </w:r>
      <w:r>
        <w:rPr>
          <w:rFonts w:hint="eastAsia" w:cs="宋体" w:asciiTheme="minorEastAsia" w:hAnsiTheme="minorEastAsia" w:eastAsiaTheme="minorEastAsia"/>
          <w:color w:val="auto"/>
          <w:szCs w:val="21"/>
          <w:highlight w:val="none"/>
          <w:lang w:val="en-US" w:eastAsia="zh-CN"/>
        </w:rPr>
        <w:t xml:space="preserve">乙方</w:t>
      </w:r>
      <w:r>
        <w:rPr>
          <w:rFonts w:hint="eastAsia" w:cs="宋体" w:asciiTheme="minorEastAsia" w:hAnsiTheme="minorEastAsia" w:eastAsiaTheme="minorEastAsia"/>
          <w:color w:val="auto"/>
          <w:szCs w:val="21"/>
          <w:highlight w:val="none"/>
        </w:rPr>
        <w:t xml:space="preserve">支付合同总金额的50%。</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待项目全部内容实施完毕，且经审计及绩效评估完成后，</w:t>
      </w:r>
      <w:r>
        <w:rPr>
          <w:rFonts w:hint="eastAsia" w:cs="宋体" w:asciiTheme="minorEastAsia" w:hAnsiTheme="minorEastAsia" w:eastAsiaTheme="minorEastAsia"/>
          <w:color w:val="auto"/>
          <w:szCs w:val="21"/>
          <w:highlight w:val="none"/>
          <w:lang w:val="en-US" w:eastAsia="zh-CN"/>
        </w:rPr>
        <w:t xml:space="preserve">乙方</w:t>
      </w:r>
      <w:r>
        <w:rPr>
          <w:rFonts w:hint="eastAsia" w:cs="宋体" w:asciiTheme="minorEastAsia" w:hAnsiTheme="minorEastAsia" w:eastAsiaTheme="minorEastAsia"/>
          <w:color w:val="auto"/>
          <w:szCs w:val="21"/>
          <w:highlight w:val="none"/>
        </w:rPr>
        <w:t xml:space="preserve">依据审计及绩效评估</w:t>
      </w:r>
      <w:r>
        <w:rPr>
          <w:rFonts w:hint="eastAsia" w:cs="宋体" w:asciiTheme="minorEastAsia" w:hAnsiTheme="minorEastAsia" w:eastAsiaTheme="minorEastAsia"/>
          <w:color w:val="auto"/>
          <w:szCs w:val="21"/>
          <w:highlight w:val="none"/>
          <w:lang w:val="en-US" w:eastAsia="zh-CN"/>
        </w:rPr>
        <w:t xml:space="preserve">结果</w:t>
      </w:r>
      <w:r>
        <w:rPr>
          <w:rFonts w:hint="eastAsia" w:cs="宋体" w:asciiTheme="minorEastAsia" w:hAnsiTheme="minorEastAsia" w:eastAsiaTheme="minorEastAsia"/>
          <w:color w:val="auto"/>
          <w:szCs w:val="21"/>
          <w:highlight w:val="none"/>
        </w:rPr>
        <w:t xml:space="preserve">确定的最终结算金额开具发票。</w:t>
      </w:r>
      <w:r>
        <w:rPr>
          <w:rFonts w:hint="eastAsia" w:cs="宋体" w:asciiTheme="minorEastAsia" w:hAnsiTheme="minorEastAsia" w:eastAsiaTheme="minorEastAsia"/>
          <w:color w:val="auto"/>
          <w:szCs w:val="21"/>
          <w:highlight w:val="none"/>
          <w:lang w:val="en-US" w:eastAsia="zh-CN"/>
        </w:rPr>
        <w:t xml:space="preserve">甲方</w:t>
      </w:r>
      <w:r>
        <w:rPr>
          <w:rFonts w:hint="eastAsia" w:cs="宋体" w:asciiTheme="minorEastAsia" w:hAnsiTheme="minorEastAsia" w:eastAsiaTheme="minorEastAsia"/>
          <w:color w:val="auto"/>
          <w:szCs w:val="21"/>
          <w:highlight w:val="none"/>
        </w:rPr>
        <w:t xml:space="preserve">在收到发票并确认无误后</w:t>
      </w:r>
      <w:r>
        <w:rPr>
          <w:rFonts w:hint="eastAsia" w:cs="宋体" w:asciiTheme="minorEastAsia" w:hAnsiTheme="minorEastAsia" w:eastAsiaTheme="minorEastAsia"/>
          <w:color w:val="auto"/>
          <w:szCs w:val="21"/>
          <w:highlight w:val="none"/>
          <w:lang w:val="en-US" w:eastAsia="zh-CN"/>
        </w:rPr>
        <w:t xml:space="preserve">30</w:t>
      </w:r>
      <w:r>
        <w:rPr>
          <w:rFonts w:hint="eastAsia" w:cs="宋体" w:asciiTheme="minorEastAsia" w:hAnsiTheme="minorEastAsia" w:eastAsiaTheme="minorEastAsia"/>
          <w:color w:val="auto"/>
          <w:szCs w:val="21"/>
          <w:highlight w:val="none"/>
        </w:rPr>
        <w:t xml:space="preserve">个工作日内，向</w:t>
      </w:r>
      <w:r>
        <w:rPr>
          <w:rFonts w:hint="eastAsia" w:cs="宋体" w:asciiTheme="minorEastAsia" w:hAnsiTheme="minorEastAsia" w:eastAsiaTheme="minorEastAsia"/>
          <w:color w:val="auto"/>
          <w:szCs w:val="21"/>
          <w:highlight w:val="none"/>
          <w:lang w:val="en-US" w:eastAsia="zh-CN"/>
        </w:rPr>
        <w:t xml:space="preserve">乙方</w:t>
      </w:r>
      <w:r>
        <w:rPr>
          <w:rFonts w:hint="eastAsia" w:cs="宋体" w:asciiTheme="minorEastAsia" w:hAnsiTheme="minorEastAsia" w:eastAsiaTheme="minorEastAsia"/>
          <w:color w:val="auto"/>
          <w:szCs w:val="21"/>
          <w:highlight w:val="none"/>
        </w:rPr>
        <w:t xml:space="preserve">支付剩余合同款项。</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第十一条</w:t>
      </w:r>
      <w:r>
        <w:rPr>
          <w:rFonts w:cs="宋体" w:asciiTheme="minorEastAsia" w:hAnsiTheme="minorEastAsia" w:eastAsiaTheme="minorEastAsia"/>
          <w:b/>
          <w:bCs/>
          <w:szCs w:val="21"/>
          <w:highlight w:val="none"/>
        </w:rPr>
        <w:t xml:space="preserve"> </w:t>
      </w:r>
      <w:r>
        <w:rPr>
          <w:rFonts w:hint="eastAsia" w:cs="宋体" w:asciiTheme="minorEastAsia" w:hAnsiTheme="minorEastAsia" w:eastAsiaTheme="minorEastAsia"/>
          <w:b/>
          <w:bCs/>
          <w:szCs w:val="21"/>
          <w:highlight w:val="none"/>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bookmarkStart w:id="132" w:name="_Hlk68010881"/>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bookmarkEnd w:id="132"/>
            <w:r/>
            <w:r/>
          </w:p>
        </w:tc>
      </w:tr>
    </w:tbl>
    <w:p>
      <w:pPr>
        <w:jc w:val="left"/>
        <w:spacing w:line="360" w:lineRule="auto"/>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Cs w:val="21"/>
          <w:highlight w:val="none"/>
          <w:lang w:val="zh-CN"/>
        </w:rPr>
      </w:pPr>
      <w:r>
        <w:rPr>
          <w:rFonts w:hint="eastAsia" w:asciiTheme="minorEastAsia" w:hAnsiTheme="minorEastAsia" w:eastAsiaTheme="minorEastAsia"/>
          <w:b/>
          <w:bCs/>
          <w:szCs w:val="21"/>
          <w:highlight w:val="none"/>
          <w:lang w:val="zh-CN"/>
        </w:rPr>
      </w:r>
      <w:r/>
    </w:p>
    <w:p>
      <w:pPr>
        <w:jc w:val="left"/>
        <w:widowControl/>
        <w:rPr>
          <w:rFonts w:hint="eastAsia" w:asciiTheme="minorEastAsia" w:hAnsiTheme="minorEastAsia" w:eastAsiaTheme="minorEastAsia"/>
          <w:b/>
          <w:bCs/>
          <w:sz w:val="24"/>
          <w:highlight w:val="none"/>
          <w:lang w:val="zh-CN"/>
        </w:rPr>
      </w:pPr>
      <w:r>
        <w:rPr>
          <w:rFonts w:hint="eastAsia" w:asciiTheme="minorEastAsia" w:hAnsiTheme="minorEastAsia" w:eastAsiaTheme="minorEastAsia"/>
          <w:b/>
          <w:bCs/>
          <w:sz w:val="2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r/>
    </w:p>
    <w:p>
      <w:pPr>
        <w:jc w:val="left"/>
        <w:widowControl/>
        <w:rPr>
          <w:rFonts w:hint="eastAsia" w:asciiTheme="minorEastAsia" w:hAnsiTheme="minorEastAsia" w:eastAsiaTheme="minorEastAsia"/>
          <w:b/>
          <w:bCs/>
          <w:sz w:val="32"/>
          <w:szCs w:val="44"/>
          <w:highlight w:val="none"/>
          <w:lang w:val="zh-CN"/>
        </w:rPr>
      </w:pPr>
      <w:r>
        <w:rPr>
          <w:rFonts w:hint="eastAsia" w:asciiTheme="minorEastAsia" w:hAnsiTheme="minorEastAsia" w:eastAsiaTheme="minorEastAsia"/>
          <w:b/>
          <w:bCs/>
          <w:sz w:val="32"/>
          <w:szCs w:val="44"/>
          <w:highlight w:val="none"/>
          <w:lang w:val="zh-CN"/>
        </w:rPr>
      </w:r>
      <w:bookmarkEnd w:id="131"/>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890"/>
        <w:numPr>
          <w:ilvl w:val="0"/>
          <w:numId w:val="0"/>
        </w:numPr>
        <w:rPr>
          <w:rFonts w:hint="eastAsia" w:asciiTheme="minorEastAsia" w:hAnsiTheme="minorEastAsia" w:eastAsiaTheme="minorEastAsia"/>
          <w:highlight w:val="none"/>
        </w:rPr>
      </w:pPr>
      <w:r/>
      <w:bookmarkStart w:id="133" w:name="_Toc7392"/>
      <w:r>
        <w:rPr>
          <w:rFonts w:hint="eastAsia" w:asciiTheme="minorEastAsia" w:hAnsiTheme="minorEastAsia" w:eastAsiaTheme="minorEastAsia"/>
          <w:highlight w:val="none"/>
        </w:rPr>
        <w:t xml:space="preserve">第六章 投标文件格式</w:t>
      </w:r>
      <w:bookmarkEnd w:id="130"/>
      <w:r/>
      <w:bookmarkEnd w:id="133"/>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jc w:val="center"/>
        <w:rPr>
          <w:rFonts w:hint="eastAsia" w:asciiTheme="minorEastAsia" w:hAnsiTheme="minorEastAsia" w:eastAsiaTheme="minorEastAsia"/>
          <w:sz w:val="52"/>
          <w:szCs w:val="52"/>
          <w:highlight w:val="none"/>
        </w:rPr>
      </w:pPr>
      <w:r>
        <w:rPr>
          <w:rFonts w:hint="eastAsia" w:asciiTheme="minorEastAsia" w:hAnsiTheme="minorEastAsia" w:eastAsiaTheme="minorEastAsia"/>
          <w:sz w:val="52"/>
          <w:szCs w:val="52"/>
          <w:highlight w:val="none"/>
        </w:rPr>
        <w:t xml:space="preserve">投标文件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6"/>
          <w:szCs w:val="21"/>
          <w:highlight w:val="none"/>
        </w:rPr>
      </w:pPr>
      <w:r>
        <w:rPr>
          <w:rFonts w:hint="eastAsia" w:asciiTheme="minorEastAsia" w:hAnsiTheme="minorEastAsia" w:eastAsiaTheme="minorEastAsia"/>
          <w:b/>
          <w:sz w:val="36"/>
          <w:szCs w:val="21"/>
          <w:highlight w:val="none"/>
        </w:rPr>
        <w:t xml:space="preserve">项 目 名 称：</w:t>
      </w:r>
      <w:r>
        <w:rPr>
          <w:rFonts w:hint="eastAsia" w:asciiTheme="minorEastAsia" w:hAnsiTheme="minorEastAsia" w:eastAsiaTheme="minorEastAsia"/>
          <w:b/>
          <w:sz w:val="36"/>
          <w:szCs w:val="21"/>
          <w:highlight w:val="none"/>
          <w:u w:val="single"/>
        </w:rPr>
        <w:t xml:space="preserve">                   </w:t>
      </w:r>
      <w:r/>
    </w:p>
    <w:p>
      <w:pPr>
        <w:ind w:firstLine="1084"/>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项 目 编 号：</w:t>
      </w:r>
      <w:r>
        <w:rPr>
          <w:rFonts w:hint="eastAsia" w:asciiTheme="minorEastAsia" w:hAnsiTheme="minorEastAsia" w:eastAsiaTheme="minorEastAsia"/>
          <w:b/>
          <w:sz w:val="36"/>
          <w:szCs w:val="21"/>
          <w:highlight w:val="none"/>
          <w:u w:val="single"/>
        </w:rPr>
        <w:t xml:space="preserve">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投标人名称 ：</w:t>
      </w:r>
      <w:r>
        <w:rPr>
          <w:rFonts w:hint="eastAsia" w:asciiTheme="minorEastAsia" w:hAnsiTheme="minorEastAsia" w:eastAsiaTheme="minorEastAsia"/>
          <w:b/>
          <w:sz w:val="36"/>
          <w:szCs w:val="21"/>
          <w:highlight w:val="none"/>
          <w:u w:val="single"/>
        </w:rPr>
        <w:t xml:space="preserve">（加盖电子公章）   </w:t>
      </w:r>
      <w:r/>
    </w:p>
    <w:p>
      <w:pPr>
        <w:rPr>
          <w:rFonts w:hint="eastAsia" w:asciiTheme="minorEastAsia" w:hAnsiTheme="minorEastAsia" w:eastAsiaTheme="minorEastAsia"/>
          <w:b/>
          <w:sz w:val="36"/>
          <w:szCs w:val="21"/>
          <w:highlight w:val="none"/>
          <w:u w:val="single"/>
        </w:rPr>
      </w:pPr>
      <w:r>
        <w:rPr>
          <w:rFonts w:hint="eastAsia" w:asciiTheme="minorEastAsia" w:hAnsiTheme="minorEastAsia" w:eastAsiaTheme="minorEastAsia"/>
          <w:b/>
          <w:sz w:val="36"/>
          <w:szCs w:val="21"/>
          <w:highlight w:val="none"/>
        </w:rPr>
        <w:t xml:space="preserve">      日      期 ：</w:t>
      </w:r>
      <w:r>
        <w:rPr>
          <w:rFonts w:hint="eastAsia" w:asciiTheme="minorEastAsia" w:hAnsiTheme="minorEastAsia" w:eastAsiaTheme="minorEastAsia"/>
          <w:b/>
          <w:sz w:val="36"/>
          <w:szCs w:val="21"/>
          <w:highlight w:val="none"/>
          <w:u w:val="single"/>
        </w:rPr>
        <w:t xml:space="preserve">                   </w:t>
      </w:r>
      <w:r/>
    </w:p>
    <w:p>
      <w:pPr>
        <w:jc w:val="center"/>
        <w:rPr>
          <w:rFonts w:hint="eastAsia"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b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pStyle w:val="891"/>
        <w:numPr>
          <w:ilvl w:val="1"/>
          <w:numId w:val="0"/>
        </w:numPr>
        <w:rPr>
          <w:rFonts w:hint="eastAsia" w:asciiTheme="minorEastAsia" w:hAnsiTheme="minorEastAsia" w:eastAsiaTheme="minorEastAsia"/>
          <w:highlight w:val="none"/>
        </w:rPr>
      </w:pPr>
      <w:r/>
      <w:bookmarkStart w:id="134" w:name="_Toc66375424"/>
      <w:r/>
      <w:bookmarkStart w:id="135" w:name="_Toc43917771"/>
      <w:r>
        <w:rPr>
          <w:rFonts w:hint="eastAsia" w:asciiTheme="minorEastAsia" w:hAnsiTheme="minorEastAsia" w:eastAsiaTheme="minorEastAsia"/>
          <w:highlight w:val="none"/>
        </w:rPr>
        <w:t xml:space="preserve">附件一、投标函</w:t>
      </w:r>
      <w:bookmarkEnd w:id="134"/>
      <w:r/>
      <w:bookmarkEnd w:id="135"/>
      <w:r/>
      <w:r/>
    </w:p>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中国共产党南京市委员会宣传部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bCs/>
          <w:szCs w:val="21"/>
          <w:highlight w:val="none"/>
          <w:u w:val="single"/>
        </w:rPr>
        <w:t xml:space="preserve">（</w:t>
      </w:r>
      <w:r>
        <w:rPr>
          <w:rFonts w:hint="eastAsia" w:asciiTheme="minorEastAsia" w:hAnsiTheme="minorEastAsia" w:eastAsiaTheme="minorEastAsia"/>
          <w:szCs w:val="21"/>
          <w:highlight w:val="none"/>
        </w:rPr>
        <w:t xml:space="preserve">项目名称）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（项目编号）投标邀请，正式授权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(姓名和职务)代表投标人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（投标人名称），提交投标文件并宣布同意如下内容：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1.按招标文件规定的各项要求，向采购人提供所需服务或货物。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   址：</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   话：</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传   真：</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开户银行：</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银行账号：</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szCs w:val="21"/>
          <w:highlight w:val="none"/>
        </w:rPr>
        <w:t xml:space="preserve">8.</w:t>
      </w: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w:t>
      </w:r>
      <w:r>
        <w:rPr>
          <w:rFonts w:hint="eastAsia" w:asciiTheme="minorEastAsia" w:hAnsiTheme="minorEastAsia" w:eastAsiaTheme="minorEastAsia"/>
          <w:b/>
          <w:szCs w:val="21"/>
          <w:highlight w:val="none"/>
        </w:rPr>
        <w:t xml:space="preserve">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投标人名称：</w:t>
      </w:r>
      <w:r>
        <w:rPr>
          <w:rFonts w:hint="eastAsia" w:asciiTheme="minorEastAsia" w:hAnsiTheme="minorEastAsia" w:eastAsiaTheme="minorEastAsia"/>
          <w:szCs w:val="21"/>
          <w:highlight w:val="none"/>
          <w:u w:val="single"/>
        </w:rPr>
        <w:t xml:space="preserve">              </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Start w:id="136" w:name="_Hlk176254267"/>
      <w:r>
        <w:rPr>
          <w:rFonts w:hint="eastAsia" w:asciiTheme="minorEastAsia" w:hAnsiTheme="minorEastAsia" w:eastAsiaTheme="minorEastAsia"/>
          <w:szCs w:val="21"/>
          <w:highlight w:val="none"/>
        </w:rPr>
        <w:t xml:space="preserve">加盖电子公章</w:t>
      </w:r>
      <w:bookmarkEnd w:id="136"/>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年</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rPr>
      </w:pPr>
      <w:r/>
      <w:bookmarkStart w:id="137" w:name="_Toc66375425"/>
      <w:r/>
      <w:bookmarkStart w:id="138" w:name="_Toc43917772"/>
      <w:r>
        <w:rPr>
          <w:rFonts w:hint="eastAsia" w:asciiTheme="minorEastAsia" w:hAnsiTheme="minorEastAsia" w:eastAsiaTheme="minorEastAsia"/>
          <w:highlight w:val="none"/>
        </w:rPr>
        <w:t xml:space="preserve">附件二、法定代表人授权委托书</w:t>
      </w:r>
      <w:bookmarkEnd w:id="137"/>
      <w:r/>
      <w:bookmarkEnd w:id="138"/>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中国共产党南京市委员会宣传部</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（投标人代表姓名、职务）为本公司的合法代理人，就贵方组织的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w:t>
      </w:r>
      <w:bookmarkStart w:id="139" w:name="_Hlk176528397"/>
      <w:r>
        <w:rPr>
          <w:rFonts w:hint="eastAsia" w:asciiTheme="minorEastAsia" w:hAnsiTheme="minorEastAsia" w:eastAsiaTheme="minorEastAsia"/>
          <w:szCs w:val="21"/>
          <w:highlight w:val="none"/>
        </w:rPr>
        <w:t xml:space="preserve">日加盖电子公章</w:t>
      </w:r>
      <w:bookmarkEnd w:id="139"/>
      <w:r>
        <w:rPr>
          <w:rFonts w:hint="eastAsia" w:asciiTheme="minorEastAsia" w:hAnsiTheme="minorEastAsia" w:eastAsiaTheme="minorEastAsia"/>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bookmarkStart w:id="140" w:name="_Hlk176254280"/>
      <w:r>
        <w:rPr>
          <w:rFonts w:hint="eastAsia" w:asciiTheme="minorEastAsia" w:hAnsiTheme="minorEastAsia" w:eastAsiaTheme="minorEastAsia"/>
          <w:szCs w:val="21"/>
          <w:highlight w:val="none"/>
        </w:rPr>
        <w:t xml:space="preserve">投标人（</w:t>
      </w:r>
      <w:bookmarkStart w:id="141" w:name="OLE_LINK3"/>
      <w:r>
        <w:rPr>
          <w:rFonts w:hint="eastAsia" w:asciiTheme="minorEastAsia" w:hAnsiTheme="minorEastAsia" w:eastAsiaTheme="minorEastAsia"/>
          <w:szCs w:val="21"/>
          <w:highlight w:val="none"/>
        </w:rPr>
        <w:t xml:space="preserve">加盖电子公章</w:t>
      </w:r>
      <w:bookmarkEnd w:id="141"/>
      <w:r>
        <w:rPr>
          <w:rFonts w:hint="eastAsia" w:asciiTheme="minorEastAsia" w:hAnsiTheme="minorEastAsia" w:eastAsiaTheme="minorEastAsia"/>
          <w:szCs w:val="21"/>
          <w:highlight w:val="none"/>
        </w:rPr>
        <w:t xml:space="preserve">）： </w:t>
      </w:r>
      <w:bookmarkEnd w:id="140"/>
      <w:r>
        <w:rPr>
          <w:rFonts w:hint="eastAsia"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142" w:name="_Hlk45291991"/>
      <w:r>
        <w:rPr>
          <w:rFonts w:hint="eastAsia" w:asciiTheme="minorEastAsia" w:hAnsiTheme="minorEastAsia" w:eastAsiaTheme="minorEastAsia"/>
          <w:szCs w:val="21"/>
          <w:highlight w:val="none"/>
        </w:rPr>
        <w:t xml:space="preserve">法定代表人身份证的复印件:</w:t>
      </w:r>
      <w:bookmarkEnd w:id="142"/>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891"/>
        <w:rPr>
          <w:rFonts w:hint="eastAsia" w:asciiTheme="minorEastAsia" w:hAnsiTheme="minorEastAsia" w:eastAsiaTheme="minorEastAsia"/>
          <w:highlight w:val="none"/>
        </w:rPr>
      </w:pPr>
      <w:r/>
      <w:bookmarkStart w:id="143" w:name="_Toc66375435"/>
      <w:r/>
      <w:bookmarkStart w:id="144" w:name="_Toc43917782"/>
      <w:r>
        <w:rPr>
          <w:rFonts w:hint="eastAsia" w:asciiTheme="minorEastAsia" w:hAnsiTheme="minorEastAsia" w:eastAsiaTheme="minorEastAsia"/>
          <w:highlight w:val="none"/>
        </w:rPr>
        <w:t xml:space="preserve">附件三、资格证明文件</w:t>
      </w:r>
      <w:bookmarkEnd w:id="143"/>
      <w:r/>
      <w:bookmarkEnd w:id="144"/>
      <w:r/>
      <w:r/>
    </w:p>
    <w:p>
      <w:pPr>
        <w:ind w:firstLine="420"/>
        <w:spacing w:line="360" w:lineRule="auto"/>
        <w:rPr>
          <w:rFonts w:hint="eastAsia" w:asciiTheme="minorEastAsia" w:hAnsiTheme="minorEastAsia" w:eastAsiaTheme="minorEastAsia"/>
          <w:bCs/>
          <w:szCs w:val="21"/>
          <w:highlight w:val="none"/>
        </w:rPr>
      </w:pPr>
      <w:r/>
      <w:bookmarkStart w:id="145" w:name="_Hlk168584506"/>
      <w:r>
        <w:rPr>
          <w:rFonts w:hint="eastAsia" w:asciiTheme="minorEastAsia" w:hAnsiTheme="minorEastAsia" w:eastAsiaTheme="minorEastAsia"/>
          <w:bCs/>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南京市政府采购供应商信用记录表暨信用承诺书</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szCs w:val="21"/>
          <w:highlight w:val="none"/>
        </w:rPr>
        <w:t xml:space="preserve">由法人签字并盖单位公章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bookmarkStart w:id="146" w:name="_Hlk81574079"/>
      <w:r>
        <w:rPr>
          <w:rFonts w:hint="eastAsia" w:asciiTheme="minorEastAsia" w:hAnsiTheme="minorEastAsia" w:eastAsiaTheme="minorEastAsia"/>
          <w:bCs/>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投标人对信用承诺内容的真实性、合法性、有效性负责。如作出虚假信用承诺，视同为“提供虚假材料谋取中标”的违法行为。</w:t>
      </w:r>
      <w:bookmarkEnd w:id="146"/>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4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br w:type="page" w:clear="all"/>
      </w:r>
      <w:r/>
    </w:p>
    <w:p>
      <w:pPr>
        <w:pStyle w:val="891"/>
        <w:rPr>
          <w:rFonts w:hint="eastAsia" w:asciiTheme="minorEastAsia" w:hAnsiTheme="minorEastAsia" w:eastAsiaTheme="minorEastAsia"/>
          <w:highlight w:val="none"/>
          <w:lang w:val="zh-CN"/>
        </w:rPr>
      </w:pPr>
      <w:r/>
      <w:bookmarkStart w:id="147" w:name="_Toc26810"/>
      <w:r/>
      <w:bookmarkStart w:id="148" w:name="_Toc43917773"/>
      <w:r/>
      <w:bookmarkStart w:id="149" w:name="_Toc66375426"/>
      <w:r/>
      <w:bookmarkStart w:id="150" w:name="OLE_LINK38"/>
      <w:r>
        <w:rPr>
          <w:rFonts w:hint="eastAsia" w:asciiTheme="minorEastAsia" w:hAnsiTheme="minorEastAsia" w:eastAsiaTheme="minorEastAsia"/>
          <w:highlight w:val="none"/>
          <w:lang w:val="zh-CN"/>
        </w:rPr>
        <w:t xml:space="preserve">附件四、</w:t>
      </w:r>
      <w:bookmarkEnd w:id="147"/>
      <w:r/>
      <w:bookmarkEnd w:id="148"/>
      <w:r/>
      <w:bookmarkEnd w:id="149"/>
      <w:r>
        <w:rPr>
          <w:rFonts w:hint="eastAsia" w:asciiTheme="minorEastAsia" w:hAnsiTheme="minorEastAsia" w:eastAsiaTheme="minorEastAsia"/>
          <w:highlight w:val="none"/>
          <w:lang w:val="zh-CN"/>
        </w:rPr>
        <w:t xml:space="preserve">开标一览表</w:t>
      </w:r>
      <w:bookmarkEnd w:id="150"/>
      <w:r/>
      <w:r/>
    </w:p>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sz w:val="21"/>
          <w:szCs w:val="21"/>
          <w:highlight w:val="none"/>
        </w:rPr>
      </w:pPr>
      <w:r>
        <w:rPr>
          <w:rFonts w:hint="eastAsia" w:cs="宋体" w:asciiTheme="minorEastAsia" w:hAnsiTheme="minorEastAsia" w:eastAsiaTheme="minorEastAsia"/>
          <w:b w:val="0"/>
          <w:bCs/>
          <w:sz w:val="21"/>
          <w:szCs w:val="21"/>
          <w:highlight w:val="none"/>
        </w:rPr>
        <w:t xml:space="preserve">项目编号：                                        货</w:t>
      </w:r>
      <w:r>
        <w:rPr>
          <w:rFonts w:hint="eastAsia" w:cs="宋体" w:asciiTheme="minorEastAsia" w:hAnsiTheme="minorEastAsia" w:eastAsiaTheme="minorEastAsia"/>
          <w:b w:val="0"/>
          <w:bCs/>
          <w:color w:val="auto"/>
          <w:sz w:val="21"/>
          <w:szCs w:val="21"/>
          <w:highlight w:val="none"/>
        </w:rPr>
        <w:t xml:space="preserve">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r>
            <w:r/>
          </w:p>
        </w:tc>
      </w:tr>
    </w:tbl>
    <w:p>
      <w:pPr>
        <w:jc w:val="center"/>
        <w:rPr>
          <w:rFonts w:hint="eastAsia"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r>
      <w:r/>
    </w:p>
    <w:p>
      <w:pPr>
        <w:jc w:val="center"/>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bookmarkStart w:id="151" w:name="_Hlk44577819"/>
      <w:r>
        <w:rPr>
          <w:rFonts w:hint="eastAsia" w:asciiTheme="minorEastAsia" w:hAnsiTheme="minorEastAsia" w:eastAsiaTheme="minorEastAsia"/>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151"/>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bookmarkStart w:id="152" w:name="_Hlk175836563"/>
      <w:r>
        <w:rPr>
          <w:rFonts w:hint="eastAsia" w:cs="宋体" w:asciiTheme="minorEastAsia" w:hAnsiTheme="minorEastAsia" w:eastAsiaTheme="minorEastAsia"/>
          <w:szCs w:val="21"/>
          <w:highlight w:val="none"/>
        </w:rPr>
        <w:t xml:space="preserve">投标人（</w:t>
      </w:r>
      <w:bookmarkStart w:id="153" w:name="_Hlk176254322"/>
      <w:r>
        <w:rPr>
          <w:rFonts w:hint="eastAsia" w:cs="宋体" w:asciiTheme="minorEastAsia" w:hAnsiTheme="minorEastAsia" w:eastAsiaTheme="minorEastAsia"/>
          <w:szCs w:val="21"/>
          <w:highlight w:val="none"/>
        </w:rPr>
        <w:t xml:space="preserve">加盖电子公章</w:t>
      </w:r>
      <w:bookmarkEnd w:id="153"/>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r/>
    </w:p>
    <w:p>
      <w:pPr>
        <w:jc w:val="left"/>
        <w:spacing w:line="360" w:lineRule="auto"/>
        <w:shd w:val="clear" w:color="auto" w:fill="ffffff"/>
        <w:widowControl/>
        <w:rPr>
          <w:rFonts w:hint="eastAsia" w:asciiTheme="minorEastAsia" w:hAnsiTheme="minorEastAsia" w:eastAsiaTheme="minorEastAsia"/>
          <w:szCs w:val="21"/>
          <w:highlight w:val="none"/>
          <w:u w:val="single"/>
        </w:rPr>
      </w:pPr>
      <w:r>
        <w:rPr>
          <w:rFonts w:hint="eastAsia" w:asciiTheme="minorEastAsia" w:hAnsiTheme="minorEastAsia" w:eastAsiaTheme="minorEastAsia"/>
          <w:szCs w:val="21"/>
          <w:highlight w:val="none"/>
          <w:u w:val="single"/>
        </w:rPr>
      </w:r>
      <w:bookmarkEnd w:id="152"/>
      <w:r/>
      <w:r/>
    </w:p>
    <w:p>
      <w:pPr>
        <w:pStyle w:val="891"/>
        <w:rPr>
          <w:rFonts w:hint="eastAsia" w:asciiTheme="minorEastAsia" w:hAnsiTheme="minorEastAsia" w:eastAsiaTheme="minorEastAsia"/>
          <w:highlight w:val="none"/>
          <w:lang w:val="zh-CN"/>
        </w:rPr>
      </w:pPr>
      <w:r/>
      <w:bookmarkStart w:id="154" w:name="_Toc66375427"/>
      <w:r/>
      <w:bookmarkStart w:id="155" w:name="_Toc43917774"/>
      <w:r/>
      <w:bookmarkStart w:id="156" w:name="_Toc12264"/>
      <w:r>
        <w:rPr>
          <w:rFonts w:hint="eastAsia" w:asciiTheme="minorEastAsia" w:hAnsiTheme="minorEastAsia" w:eastAsiaTheme="minorEastAsia"/>
          <w:highlight w:val="none"/>
          <w:lang w:val="zh-CN"/>
        </w:rPr>
        <w:t xml:space="preserve">附件五、分项报价表</w:t>
      </w:r>
      <w:bookmarkEnd w:id="154"/>
      <w:r/>
      <w:bookmarkEnd w:id="155"/>
      <w:r/>
      <w:bookmarkEnd w:id="156"/>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bookmarkStart w:id="157" w:name="OLE_LINK39"/>
      <w:r>
        <w:rPr>
          <w:rFonts w:hint="eastAsia" w:asciiTheme="minorEastAsia" w:hAnsiTheme="minorEastAsia" w:eastAsiaTheme="minorEastAsia"/>
          <w:b/>
          <w:sz w:val="32"/>
          <w:szCs w:val="32"/>
          <w:highlight w:val="none"/>
        </w:rPr>
        <w:t xml:space="preserve">分项报价表</w:t>
      </w:r>
      <w:bookmarkEnd w:id="157"/>
      <w:r/>
      <w:r/>
    </w:p>
    <w:p>
      <w:pPr>
        <w:ind w:firstLine="50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0"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961"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58" w:name="OLE_LINK42"/>
      <w:r>
        <w:rPr>
          <w:rFonts w:hint="eastAsia" w:asciiTheme="minorEastAsia" w:hAnsiTheme="minorEastAsia" w:eastAsiaTheme="minorEastAsia"/>
          <w:szCs w:val="21"/>
          <w:highlight w:val="none"/>
        </w:rPr>
        <w:t xml:space="preserve">投标总价</w:t>
      </w:r>
      <w:bookmarkEnd w:id="158"/>
      <w:r>
        <w:rPr>
          <w:rFonts w:hint="eastAsia" w:asciiTheme="minorEastAsia" w:hAnsiTheme="minorEastAsia" w:eastAsiaTheme="minorEastAsia"/>
          <w:szCs w:val="21"/>
          <w:highlight w:val="none"/>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highlight w:val="none"/>
        </w:rPr>
      </w:pPr>
      <w:r>
        <w:rPr>
          <w:rFonts w:cs="宋体" w:asciiTheme="minorEastAsia" w:hAnsiTheme="minorEastAsia" w:eastAsiaTheme="minorEastAsia"/>
          <w:szCs w:val="21"/>
          <w:highlight w:val="none"/>
        </w:rPr>
        <w:tab/>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w:t>
      </w:r>
      <w:bookmarkStart w:id="159" w:name="_Hlk176254340"/>
      <w:r>
        <w:rPr>
          <w:rFonts w:hint="eastAsia" w:cs="宋体" w:asciiTheme="minorEastAsia" w:hAnsiTheme="minorEastAsia" w:eastAsiaTheme="minorEastAsia"/>
          <w:szCs w:val="21"/>
          <w:highlight w:val="none"/>
        </w:rPr>
        <w:t xml:space="preserve">加盖电子公章</w:t>
      </w:r>
      <w:bookmarkEnd w:id="159"/>
      <w:r>
        <w:rPr>
          <w:rFonts w:hint="eastAsia" w:cs="宋体" w:asciiTheme="minorEastAsia" w:hAnsiTheme="minorEastAsia" w:eastAsiaTheme="minorEastAsia"/>
          <w:szCs w:val="21"/>
          <w:highlight w:val="none"/>
        </w:rPr>
        <w:t xml:space="preserve">）：</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p>
    <w:p>
      <w:pPr>
        <w:pStyle w:val="891"/>
        <w:rPr>
          <w:rFonts w:hint="eastAsia" w:asciiTheme="minorEastAsia" w:hAnsiTheme="minorEastAsia" w:eastAsiaTheme="minorEastAsia"/>
          <w:highlight w:val="none"/>
          <w:lang w:val="zh-CN"/>
        </w:rPr>
      </w:pPr>
      <w:r>
        <w:rPr>
          <w:rFonts w:asciiTheme="minorEastAsia" w:hAnsiTheme="minorEastAsia" w:eastAsiaTheme="minorEastAsia"/>
          <w:szCs w:val="21"/>
          <w:highlight w:val="none"/>
        </w:rPr>
        <w:br w:type="page" w:clear="all"/>
      </w:r>
      <w:bookmarkStart w:id="160" w:name="_Toc43917775"/>
      <w:r/>
      <w:bookmarkStart w:id="161" w:name="_Toc66375428"/>
      <w:r>
        <w:rPr>
          <w:rFonts w:hint="eastAsia" w:asciiTheme="minorEastAsia" w:hAnsiTheme="minorEastAsia" w:eastAsiaTheme="minorEastAsia"/>
          <w:highlight w:val="none"/>
          <w:lang w:val="zh-CN"/>
        </w:rPr>
        <w:t xml:space="preserve">附件六、</w:t>
      </w:r>
      <w:bookmarkStart w:id="162" w:name="_Hlk176528721"/>
      <w:r>
        <w:rPr>
          <w:rFonts w:hint="eastAsia" w:asciiTheme="minorEastAsia" w:hAnsiTheme="minorEastAsia" w:eastAsiaTheme="minorEastAsia"/>
          <w:highlight w:val="none"/>
          <w:lang w:val="zh-CN"/>
        </w:rPr>
        <w:t xml:space="preserve">技术要求响应及偏离表</w:t>
      </w:r>
      <w:bookmarkEnd w:id="160"/>
      <w:r/>
      <w:bookmarkEnd w:id="161"/>
      <w:r/>
      <w:bookmarkEnd w:id="162"/>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63" w:name="_Hlk176528733"/>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5624"/>
        <w:gridCol w:w="852"/>
        <w:gridCol w:w="1037"/>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4" w:name="_Hlk66784099"/>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5624"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招标文件的技术要求</w:t>
            </w:r>
            <w:r/>
          </w:p>
        </w:tc>
        <w:tc>
          <w:tcPr>
            <w:tcMar>
              <w:left w:w="10" w:type="dxa"/>
              <w:top w:w="0" w:type="dxa"/>
              <w:right w:w="10" w:type="dxa"/>
              <w:bottom w:w="0" w:type="dxa"/>
            </w:tcMar>
            <w:tcW w:w="852"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(响应或不响应)</w:t>
            </w:r>
            <w:r/>
          </w:p>
        </w:tc>
        <w:tc>
          <w:tcPr>
            <w:tcMar>
              <w:left w:w="10" w:type="dxa"/>
              <w:top w:w="0" w:type="dxa"/>
              <w:right w:w="10" w:type="dxa"/>
              <w:bottom w:w="0" w:type="dxa"/>
            </w:tcMar>
            <w:tcW w:w="1037"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65" w:name="OLE_LINK53"/>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bookmarkEnd w:id="165"/>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5624"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（一）项目内容</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主要活动内容包括文化遗产保护与交流互鉴、文学对话，具体要求如下：</w:t>
            </w:r>
            <w:r/>
          </w:p>
          <w:p>
            <w:pPr>
              <w:jc w:val="both"/>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rPr>
                <w:rFonts w:hint="eastAsia" w:asciiTheme="minorEastAsia" w:hAnsiTheme="minorEastAsia" w:eastAsiaTheme="minorEastAsia"/>
                <w:szCs w:val="21"/>
                <w:highlight w:val="none"/>
                <w:lang w:eastAsia="zh-CN"/>
              </w:rPr>
              <w:t xml:space="preserve">文化遗产保护与交流互鉴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（1）活动名称：“江海互通·丝路同行”——南京·伊斯坦布尔城市文明对话</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（2）活动地点：伊斯坦布尔船厂文化园（实际以采购人实施方案为准）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（3）活动时间：2026年7月2日上午（实际以采购人实施方案为准）</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4</w:t>
            </w:r>
            <w:r>
              <w:rPr>
                <w:rFonts w:hint="eastAsia" w:asciiTheme="minorEastAsia" w:hAnsiTheme="minorEastAsia" w:eastAsiaTheme="minorEastAsia"/>
                <w:szCs w:val="21"/>
                <w:highlight w:val="none"/>
                <w:lang w:eastAsia="zh-CN"/>
              </w:rPr>
              <w:t xml:space="preserve">）</w:t>
            </w:r>
            <w:r>
              <w:rPr>
                <w:rFonts w:hint="eastAsia" w:asciiTheme="minorEastAsia" w:hAnsiTheme="minorEastAsia" w:eastAsiaTheme="minorEastAsia"/>
                <w:szCs w:val="21"/>
                <w:highlight w:val="none"/>
                <w:lang w:val="en-US" w:eastAsia="zh-CN"/>
              </w:rPr>
              <w:t xml:space="preserve">嘉宾规模</w:t>
            </w:r>
            <w:r>
              <w:rPr>
                <w:rFonts w:hint="eastAsia" w:asciiTheme="minorEastAsia" w:hAnsiTheme="minorEastAsia" w:eastAsiaTheme="minorEastAsia"/>
                <w:szCs w:val="21"/>
                <w:highlight w:val="none"/>
                <w:lang w:eastAsia="zh-CN"/>
              </w:rPr>
              <w:t xml:space="preserve">：约</w:t>
            </w:r>
            <w:r>
              <w:rPr>
                <w:rFonts w:hint="eastAsia" w:asciiTheme="minorEastAsia" w:hAnsiTheme="minorEastAsia" w:eastAsiaTheme="minorEastAsia"/>
                <w:szCs w:val="21"/>
                <w:highlight w:val="none"/>
                <w:lang w:val="en-US" w:eastAsia="zh-CN"/>
              </w:rPr>
              <w:t xml:space="preserve">100人，拟邀嘉宾需紧密契合各活动主题，且具备高度影响力与代表性。嘉宾范围包括但不限于：中土两国城市文化、艺术、遗产保护等领域专家学者；国际组织代表；相关政府领导；以及新闻领域代表等。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（5）活动内容：</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本次活动聚焦文化遗产保护话题，突出长江文化、明城墙等核心元素，搭建双城对话平台，分享文物保护、古城修缮与文脉活化经验，共续人类文明根脉。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投标人需以“江海互通·丝路同行”为主题，完成主旨演讲、钟摆对话、项目推介、启动仪式等环节，围绕滨水遗产保护、城市更新、文化数字化等议题开展对话交流，重点宣介南京在长江、明城墙、小西湖等文化遗产保护方面的创新做法。</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2）投标人需搭建数字文化体验展，以明城墙、大报恩寺等文化地标为样本，以数字内容为核心载体，全程以数字互动、AR/VR交互等技术解读南京与伊斯坦布尔的文明传承与创新。</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2.文学对话</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（1）活动名称：“从扬子江到金角湾”——南京·伊斯坦布尔双城文学对话</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（2）活动地点：伊斯坦布尔拉米图书馆（实际以采购人实施方案为准）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（3）活动时间：7月2日下午（实际以采购人实施方案为准）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参会嘉宾：约50人，拟邀嘉宾需紧密契合各活动主题，且具备高度影响力与代表性。嘉宾范围包括但不限于：土耳其汉学家、中土两国文化学者、作家、青年诗人、戏剧家；两国文化企业、高校及出版界代表；国际组织代表；相关政府领导；以及新闻领域代表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（5）活动内容：</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投标人需邀请土耳其汉学家、中土两国文化学者、青年诗人、戏剧家等开展文学交流、作品分享和思想对话，举行中土诗歌吟诵、诗歌创意工作坊、文学下午茶——中土作家圆桌对话等活动，并发布相关合作成果，拓展南京作为“世界文学之都”的国际朋友圈。</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（二）服务要求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1.项目总体要求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投标人应承接“遇·鉴”——南京对话伊斯坦布尔活动有关项目的全流程实施，包括但不限于国际交流、主旨演讲、项目推介、展览展示、数字文化体验展搭建、圆桌对话、作品翻译、成果出版、宣传推广等各项工作； </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（2）遵循全球视野、国家站位、专业规范、安全高效原则，保障项目合规落地；所有服务分项列明、单价清晰、明细完整，招标文件未列必要服务可按实补充完善；</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（3）所有预算为暂估，最终按实际发生据实结算、实报实销，须提供完整票据与执行台账。</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（4）确保活动全流程规范执行，严格遵守外事、财务、宣传等规定，配合采购人及指导单位做好统筹协调、风险防控、资料归档与绩效评估，保障项目高质量完成。</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投标人须根据下表在投标文件中详细描述各项工作实施步骤及进度计划，提供详细的方案和分项报价（所有服务均实行单项列明、分项计价方式，清晰标注单价、数量及合价等明细信息，此分项中未列明但项目实施必需的相关服务项目，可根据实际执行需求予以补充完善）：</w:t>
            </w:r>
            <w:r/>
          </w:p>
          <w:tbl>
            <w:tblPr>
              <w:tblStyle w:val="90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394"/>
              <w:gridCol w:w="916"/>
              <w:gridCol w:w="4282"/>
            </w:tblGrid>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序号</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主要模块</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工作内容</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总体活动策划与资源对接</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组织对接内容研讨、海内外资源调研与中外专家对接、编写策划方案、场地勘察、执行方案、会务材料编写及翻译。</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制定活动总体方案和执行时间表。</w:t>
                  </w:r>
                  <w:r/>
                </w:p>
              </w:tc>
            </w:tr>
            <w:tr>
              <w:trPr>
                <w:cantSplit/>
                <w:trHeight w:val="956"/>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视觉与氛围营造</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活动现场搭建及复原：包括但不限于背景板、演讲台、座席、桌椅调配、布设摆放等。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活动周边氛围搭建：设计并布置引导牌、装饰物、互动区等，营造统一且浓厚的活动氛围。</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活动现场设备：包括但不限于音响、屏幕、话筒、控台、同传翻译、摄影摄像等。</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活动物料及宣传品</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设计并制作所有相关物料，包括但不限于：议程单（设计翻译制作）、指引牌、席卡、背景板、宣传资料、手册、文创等。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演示材料：主视觉PPT模板、环节过渡画面。</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4</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嘉宾邀请及接待</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负责国内外嘉宾的邀请、联络与确认。</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管理嘉宾信息，安排嘉宾行程及接待事宜。</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5</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数字文化体验展</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负责展陈设计策划、空间设计、平面视觉设计等；</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负责画面制作、展签、易拉宝等制作，相关展具的制作及租赁；</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负责展品运输、场地搭建及复原。</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宣传推广</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围绕活动主题，按照预热期、活动期、延续期三个阶段，统筹协调各类媒体资源，多方位、多样化、全过程宣传推广。</w:t>
                  </w:r>
                  <w:r/>
                </w:p>
              </w:tc>
            </w:tr>
            <w:tr>
              <w:trPr>
                <w:cantSplit/>
                <w:trHeight w:val="307"/>
              </w:trPr>
              <w:tc>
                <w:tcPr>
                  <w:shd w:val="clear" w:color="auto" w:fill="ffffff"/>
                  <w:tcMar>
                    <w:left w:w="0" w:type="dxa"/>
                    <w:top w:w="147" w:type="dxa"/>
                    <w:right w:w="0" w:type="dxa"/>
                    <w:bottom w:w="147" w:type="dxa"/>
                  </w:tcMar>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shd w:val="clear" w:color="auto" w:fill="ffffff"/>
                  <w:tcMar>
                    <w:left w:w="0" w:type="dxa"/>
                    <w:top w:w="147" w:type="dxa"/>
                    <w:right w:w="0" w:type="dxa"/>
                    <w:bottom w:w="147" w:type="dxa"/>
                  </w:tcMar>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会务与现场执行</w:t>
                  </w:r>
                  <w:r/>
                </w:p>
              </w:tc>
              <w:tc>
                <w:tcPr>
                  <w:shd w:val="clear" w:color="auto" w:fill="ffffff"/>
                  <w:tcMar>
                    <w:left w:w="57" w:type="dxa"/>
                    <w:top w:w="147" w:type="dxa"/>
                    <w:right w:w="57" w:type="dxa"/>
                    <w:bottom w:w="147" w:type="dxa"/>
                  </w:tcMar>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提供专业服务，配备礼仪人员进行引导和接待。管理茶歇、餐食等后勤保障。</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全流程现场执行与管控，确保各环节无缝衔接。负责嘉宾催场、设备调试、时间提醒等。</w:t>
                  </w:r>
                  <w:r/>
                </w:p>
              </w:tc>
            </w:tr>
            <w:tr>
              <w:trPr>
                <w:cantSplit/>
                <w:trHeight w:val="307"/>
              </w:trPr>
              <w:tc>
                <w:tcPr>
                  <w:shd w:val="clear" w:color="auto" w:fill="ffffff"/>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shd w:val="clear" w:color="auto" w:fill="ffffff"/>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技术保障</w:t>
                  </w:r>
                  <w:r/>
                </w:p>
              </w:tc>
              <w:tc>
                <w:tcPr>
                  <w:shd w:val="clear" w:color="auto" w:fill="ffffff"/>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提供并保障全套会议系统：专业灯光、音响、LED大屏、投影。提供同声传译设备及资深译员，满足国际化学术交流需求。提供网络保障和供电保障（包含备用电源），确保活动不间断。</w:t>
                  </w:r>
                  <w:r/>
                </w:p>
              </w:tc>
            </w:tr>
            <w:tr>
              <w:trPr>
                <w:cantSplit/>
                <w:trHeight w:val="307"/>
              </w:trPr>
              <w:tc>
                <w:tcPr>
                  <w:shd w:val="clear" w:color="auto" w:fill="ffffff"/>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w:t>
                  </w:r>
                  <w:r/>
                </w:p>
              </w:tc>
              <w:tc>
                <w:tcPr>
                  <w:shd w:val="clear" w:color="auto" w:fill="ffffff"/>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安全与应急保障</w:t>
                  </w:r>
                  <w:r/>
                </w:p>
              </w:tc>
              <w:tc>
                <w:tcPr>
                  <w:shd w:val="clear" w:color="auto" w:fill="ffffff"/>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制定安全与应急保障方案，包括人员安全保障、人员疏导、秩序维护和应急处理。对关键设备进行质量检测，消除安全隐患。制定应急预案，应对突发状况。</w:t>
                  </w:r>
                  <w:r/>
                </w:p>
              </w:tc>
            </w:tr>
            <w:tr>
              <w:trPr>
                <w:cantSplit/>
                <w:trHeight w:val="307"/>
              </w:trPr>
              <w:tc>
                <w:tcPr>
                  <w:shd w:val="clear" w:color="auto" w:fill="ffffff"/>
                  <w:tcW w:w="352"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p>
              </w:tc>
              <w:tc>
                <w:tcPr>
                  <w:shd w:val="clear" w:color="auto" w:fill="ffffff"/>
                  <w:tcW w:w="819"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工作保障</w:t>
                  </w:r>
                  <w:r/>
                </w:p>
              </w:tc>
              <w:tc>
                <w:tcPr>
                  <w:shd w:val="clear" w:color="auto" w:fill="ffffff"/>
                  <w:tcW w:w="3828" w:type="pct"/>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设立现场指挥部，负责内外部协调沟通。配备工作团队，处理现场各类临时性、突发性事务。具备快速响应和方案调整的能力，以应对变化。</w:t>
                  </w:r>
                  <w:r/>
                </w:p>
              </w:tc>
            </w:tr>
          </w:tbl>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项目实施期间，如采购人要求</w:t>
            </w:r>
            <w:r>
              <w:rPr>
                <w:rFonts w:hint="eastAsia" w:asciiTheme="minorEastAsia" w:hAnsiTheme="minorEastAsia" w:eastAsiaTheme="minorEastAsia"/>
                <w:szCs w:val="21"/>
                <w:highlight w:val="none"/>
                <w:lang w:val="en-US" w:eastAsia="zh-CN"/>
              </w:rPr>
              <w:t xml:space="preserve">中标人</w:t>
            </w:r>
            <w:r>
              <w:rPr>
                <w:rFonts w:hint="eastAsia" w:asciiTheme="minorEastAsia" w:hAnsiTheme="minorEastAsia" w:eastAsiaTheme="minorEastAsia"/>
                <w:szCs w:val="21"/>
                <w:highlight w:val="none"/>
              </w:rPr>
              <w:t xml:space="preserve">对有关内容和服务方案进行修改或调整，</w:t>
            </w:r>
            <w:r>
              <w:rPr>
                <w:rFonts w:hint="eastAsia" w:asciiTheme="minorEastAsia" w:hAnsiTheme="minorEastAsia" w:eastAsiaTheme="minorEastAsia"/>
                <w:szCs w:val="21"/>
                <w:highlight w:val="none"/>
                <w:lang w:val="en-US" w:eastAsia="zh-CN"/>
              </w:rPr>
              <w:t xml:space="preserve">中标人</w:t>
            </w:r>
            <w:r>
              <w:rPr>
                <w:rFonts w:hint="eastAsia" w:asciiTheme="minorEastAsia" w:hAnsiTheme="minorEastAsia" w:eastAsiaTheme="minorEastAsia"/>
                <w:szCs w:val="21"/>
                <w:highlight w:val="none"/>
              </w:rPr>
              <w:t xml:space="preserve">必须积极配合执行，方案经采购人确认后方可实施。</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hint="eastAsia" w:asciiTheme="minorEastAsia" w:hAnsiTheme="minorEastAsia" w:eastAsiaTheme="minorEastAsia"/>
                <w:szCs w:val="21"/>
                <w:highlight w:val="none"/>
              </w:rPr>
              <w:t xml:space="preserve">项目组人员要求：</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投标人</w:t>
            </w:r>
            <w:r>
              <w:rPr>
                <w:rFonts w:hint="eastAsia" w:asciiTheme="minorEastAsia" w:hAnsiTheme="minorEastAsia" w:eastAsiaTheme="minorEastAsia"/>
                <w:szCs w:val="21"/>
                <w:highlight w:val="none"/>
              </w:rPr>
              <w:t xml:space="preserve">应</w:t>
            </w:r>
            <w:r>
              <w:rPr>
                <w:rFonts w:hint="eastAsia" w:asciiTheme="minorEastAsia" w:hAnsiTheme="minorEastAsia" w:eastAsiaTheme="minorEastAsia"/>
                <w:szCs w:val="21"/>
                <w:highlight w:val="none"/>
                <w:lang w:val="en-US" w:eastAsia="zh-CN"/>
              </w:rPr>
              <w:t xml:space="preserve">组建项目</w:t>
            </w:r>
            <w:r>
              <w:rPr>
                <w:rFonts w:hint="eastAsia" w:asciiTheme="minorEastAsia" w:hAnsiTheme="minorEastAsia" w:eastAsiaTheme="minorEastAsia"/>
                <w:szCs w:val="21"/>
                <w:highlight w:val="none"/>
              </w:rPr>
              <w:t xml:space="preserve">团队，明确项目负责人1名，</w:t>
            </w:r>
            <w:r>
              <w:rPr>
                <w:rFonts w:hint="eastAsia" w:asciiTheme="minorEastAsia" w:hAnsiTheme="minorEastAsia" w:eastAsiaTheme="minorEastAsia"/>
                <w:szCs w:val="21"/>
                <w:highlight w:val="none"/>
                <w:lang w:val="en-US" w:eastAsia="zh-CN"/>
              </w:rPr>
              <w:t xml:space="preserve">现场执行人员不少于4名。</w:t>
            </w:r>
            <w:r>
              <w:rPr>
                <w:rFonts w:hint="eastAsia" w:asciiTheme="minorEastAsia" w:hAnsiTheme="minorEastAsia" w:eastAsiaTheme="minorEastAsia"/>
                <w:szCs w:val="21"/>
                <w:highlight w:val="none"/>
              </w:rPr>
              <w:t xml:space="preserve">服务团队人员配置要精锐且具有实施本项目相关经验和能力，并有专人负责与采购人进行工作对接，团队服务方案应缜密细致、分工明确、责任到人，并能保证联系及时。</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（2）在本项目的执行过程中，项目负责人要专职于本项目，核心人员要百分之百地投入到本项目中，并且整个项目团队的人员要相对稳定，未经采购方批准不得擅自变更团队。</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en-US" w:eastAsia="zh-CN"/>
              </w:rPr>
              <w:t xml:space="preserve">投标人</w:t>
            </w:r>
            <w:r>
              <w:rPr>
                <w:rFonts w:hint="eastAsia" w:asciiTheme="minorEastAsia" w:hAnsiTheme="minorEastAsia" w:eastAsiaTheme="minorEastAsia"/>
                <w:szCs w:val="21"/>
                <w:highlight w:val="none"/>
              </w:rPr>
              <w:t xml:space="preserve">应在响应文件中明确本项目主要负责人与项目组人员名单、具体负责事项。 </w:t>
            </w:r>
            <w:r/>
          </w:p>
        </w:tc>
        <w:tc>
          <w:tcPr>
            <w:tcMar>
              <w:left w:w="10" w:type="dxa"/>
              <w:top w:w="0" w:type="dxa"/>
              <w:right w:w="10" w:type="dxa"/>
              <w:bottom w:w="0" w:type="dxa"/>
            </w:tcMar>
            <w:tcW w:w="852"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037"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5624" w:type="dxa"/>
            <w:vAlign w:val="center"/>
            <w:textDirection w:val="lrTb"/>
            <w:noWrap w:val="false"/>
          </w:tcPr>
          <w:p>
            <w:pPr>
              <w:jc w:val="both"/>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lang w:val="en-US" w:eastAsia="zh-CN"/>
              </w:rPr>
              <w:t xml:space="preserve">招标文件要求的所有技术要求</w:t>
            </w:r>
            <w:r/>
          </w:p>
        </w:tc>
        <w:tc>
          <w:tcPr>
            <w:tcMar>
              <w:left w:w="10" w:type="dxa"/>
              <w:top w:w="0" w:type="dxa"/>
              <w:right w:w="10" w:type="dxa"/>
              <w:bottom w:w="0" w:type="dxa"/>
            </w:tcMar>
            <w:tcW w:w="852"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037"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5624"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852"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037"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64"/>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highlight w:val="none"/>
        </w:rPr>
      </w:pPr>
      <w:r/>
      <w:bookmarkStart w:id="166" w:name="OLE_LINK37"/>
      <w:r>
        <w:rPr>
          <w:rFonts w:hint="eastAsia" w:asciiTheme="minorEastAsia" w:hAnsiTheme="minorEastAsia" w:eastAsiaTheme="minorEastAsia"/>
          <w:b/>
          <w:bCs/>
          <w:szCs w:val="21"/>
          <w:highlight w:val="none"/>
        </w:rPr>
        <w:t xml:space="preserve">1.</w:t>
      </w:r>
      <w:bookmarkStart w:id="167" w:name="OLE_LINK41"/>
      <w:r>
        <w:rPr>
          <w:rFonts w:hint="eastAsia" w:asciiTheme="minorEastAsia" w:hAnsiTheme="minorEastAsia" w:eastAsiaTheme="minorEastAsia"/>
          <w:b/>
          <w:bCs/>
          <w:highlight w:val="none"/>
        </w:rPr>
        <w:t xml:space="preserve">投标人</w:t>
      </w:r>
      <w:bookmarkEnd w:id="167"/>
      <w:r>
        <w:rPr>
          <w:rFonts w:hint="eastAsia" w:asciiTheme="minorEastAsia" w:hAnsiTheme="minorEastAsia" w:eastAsiaTheme="minorEastAsia"/>
          <w:b/>
          <w:bCs/>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highlight w:val="none"/>
        </w:rPr>
        <w:t xml:space="preserve">投标人</w:t>
      </w:r>
      <w:r>
        <w:rPr>
          <w:rFonts w:hint="eastAsia" w:asciiTheme="minorEastAsia" w:hAnsiTheme="minorEastAsia" w:eastAsiaTheme="minorEastAsia"/>
          <w:b/>
          <w:bCs/>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63"/>
      <w:r/>
      <w:bookmarkEnd w:id="166"/>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pStyle w:val="891"/>
        <w:numPr>
          <w:ilvl w:val="1"/>
          <w:numId w:val="0"/>
        </w:numPr>
        <w:rPr>
          <w:rFonts w:hint="eastAsia" w:asciiTheme="minorEastAsia" w:hAnsiTheme="minorEastAsia" w:eastAsiaTheme="minorEastAsia"/>
          <w:highlight w:val="none"/>
        </w:rPr>
      </w:pPr>
      <w:r/>
      <w:bookmarkStart w:id="168" w:name="_Toc43917776"/>
      <w:r/>
      <w:bookmarkStart w:id="169" w:name="_Toc66375429"/>
      <w:r>
        <w:rPr>
          <w:rFonts w:hint="eastAsia" w:asciiTheme="minorEastAsia" w:hAnsiTheme="minorEastAsia" w:eastAsiaTheme="minorEastAsia"/>
          <w:highlight w:val="none"/>
        </w:rPr>
        <w:t xml:space="preserve">附件七、</w:t>
      </w:r>
      <w:bookmarkStart w:id="170" w:name="_Hlk176528748"/>
      <w:r>
        <w:rPr>
          <w:rFonts w:hint="eastAsia" w:asciiTheme="minorEastAsia" w:hAnsiTheme="minorEastAsia" w:eastAsiaTheme="minorEastAsia"/>
          <w:highlight w:val="none"/>
        </w:rPr>
        <w:t xml:space="preserve">商务要求响应及偏离表</w:t>
      </w:r>
      <w:bookmarkEnd w:id="168"/>
      <w:r/>
      <w:bookmarkEnd w:id="169"/>
      <w:r/>
      <w:bookmarkEnd w:id="170"/>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Start w:id="171" w:name="_Hlk176528759"/>
      <w:r/>
      <w:r/>
    </w:p>
    <w:p>
      <w:pPr>
        <w:jc w:val="cente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995"/>
        <w:gridCol w:w="1308"/>
        <w:gridCol w:w="1210"/>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72"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4995"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招标文件的商务要求</w:t>
            </w:r>
            <w:r/>
          </w:p>
        </w:tc>
        <w:tc>
          <w:tcPr>
            <w:tcMar>
              <w:left w:w="10" w:type="dxa"/>
              <w:top w:w="0" w:type="dxa"/>
              <w:right w:w="10" w:type="dxa"/>
              <w:bottom w:w="0" w:type="dxa"/>
            </w:tcMar>
            <w:tcW w:w="130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p>
            <w:pPr>
              <w:jc w:val="center"/>
              <w:spacing w:line="360" w:lineRule="auto"/>
              <w:widowControl/>
              <w:rPr>
                <w:rFonts w:hint="eastAsia" w:asciiTheme="minorEastAsia" w:hAnsiTheme="minorEastAsia" w:eastAsiaTheme="minorEastAsia"/>
                <w:b/>
                <w:szCs w:val="21"/>
                <w:highlight w:val="none"/>
              </w:rPr>
            </w:pPr>
            <w:r/>
            <w:bookmarkStart w:id="173" w:name="OLE_LINK54"/>
            <w:r>
              <w:rPr>
                <w:rFonts w:hint="eastAsia" w:asciiTheme="minorEastAsia" w:hAnsiTheme="minorEastAsia" w:eastAsiaTheme="minorEastAsia"/>
                <w:b/>
                <w:szCs w:val="21"/>
                <w:highlight w:val="none"/>
              </w:rPr>
              <w:t xml:space="preserve">(响应或不响应)</w:t>
            </w:r>
            <w:bookmarkEnd w:id="173"/>
            <w:r/>
            <w:r/>
          </w:p>
        </w:tc>
        <w:tc>
          <w:tcPr>
            <w:tcMar>
              <w:left w:w="10" w:type="dxa"/>
              <w:top w:w="0" w:type="dxa"/>
              <w:right w:w="10" w:type="dxa"/>
              <w:bottom w:w="0" w:type="dxa"/>
            </w:tcMar>
            <w:tcW w:w="1210"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偏离情况</w:t>
            </w:r>
            <w:r/>
          </w:p>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4995"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1.合同履行期限</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自合同签订之日起至合同内容完全履行完毕。期间各项工作具体开展时间以采购人要求的时间节点为准。</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2.付款方式</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2.1本合同签订之日起30个工作日内，采购人向中标人支付合同总金额的50%。</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2.2待项目全部内容实施完毕，且经审计及绩效评估完成后，中标人依据审计及绩效评估结果确定的最终结算金额开具发票。采购人在收到发票并确认无误后30个工作日内，向中标人支付剩余合同款项。</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3.其它要求</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3.1对该项目所记录的所有原始素材和相关文件须提交采购方，版权归采购人所有，投标人不得将应用于其他媒体或机构。</w:t>
            </w:r>
            <w:r/>
          </w:p>
          <w:p>
            <w:pPr>
              <w:jc w:val="both"/>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3.2投标人必须对项目技术方案以及由采购方提供的所有内部资料、技术文档和信息予以保密，未经采购方书面许可，投标人不得以任何形式向第三方透露本项目的任何内容。</w:t>
            </w:r>
            <w:r/>
          </w:p>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3.3投标人负责对项目过程中涉及的材料进行意识形态审查，确保不出现意识形态问题。</w:t>
            </w:r>
            <w:r/>
          </w:p>
        </w:tc>
        <w:tc>
          <w:tcPr>
            <w:tcMar>
              <w:left w:w="10" w:type="dxa"/>
              <w:top w:w="0" w:type="dxa"/>
              <w:right w:w="10" w:type="dxa"/>
              <w:bottom w:w="0" w:type="dxa"/>
            </w:tcMar>
            <w:tcW w:w="1308"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210"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4995"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招标文件要求的所有商务要求</w:t>
            </w:r>
            <w:bookmarkStart w:id="193" w:name="_GoBack"/>
            <w:r/>
            <w:bookmarkEnd w:id="193"/>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30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210"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72"/>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928"/>
        <w:ind w:firstLine="48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说明：</w:t>
      </w:r>
      <w:r/>
    </w:p>
    <w:p>
      <w:pPr>
        <w:pStyle w:val="928"/>
        <w:ind w:firstLine="422"/>
        <w:spacing w:line="360" w:lineRule="auto"/>
        <w:shd w:val="clear" w:color="auto" w:fill="ffffff"/>
        <w:rPr>
          <w:rFonts w:hint="eastAsia" w:asciiTheme="minorEastAsia" w:hAnsiTheme="minorEastAsia" w:eastAsiaTheme="minorEastAsia"/>
          <w:b/>
          <w:bCs/>
          <w:szCs w:val="21"/>
          <w:highlight w:val="none"/>
        </w:rPr>
      </w:pPr>
      <w:r>
        <w:rPr>
          <w:rFonts w:asciiTheme="minorEastAsia" w:hAnsiTheme="minorEastAsia" w:eastAsiaTheme="minorEastAsia"/>
          <w:b/>
          <w:bCs/>
          <w:sz w:val="21"/>
          <w:szCs w:val="21"/>
          <w:highlight w:val="none"/>
        </w:rPr>
        <w:t xml:space="preserve">1.</w:t>
      </w:r>
      <w:r>
        <w:rPr>
          <w:rFonts w:hint="eastAsia" w:asciiTheme="minorEastAsia" w:hAnsiTheme="minorEastAsia" w:eastAsiaTheme="minorEastAsia"/>
          <w:b/>
          <w:bCs/>
          <w:sz w:val="21"/>
          <w:szCs w:val="21"/>
          <w:highlight w:val="none"/>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bookmarkEnd w:id="171"/>
      <w:r/>
      <w:r/>
    </w:p>
    <w:p>
      <w:pPr>
        <w:pStyle w:val="891"/>
        <w:rPr>
          <w:rFonts w:hint="eastAsia" w:asciiTheme="minorEastAsia" w:hAnsiTheme="minorEastAsia" w:eastAsiaTheme="minorEastAsia"/>
          <w:highlight w:val="none"/>
        </w:rPr>
      </w:pPr>
      <w:r/>
      <w:bookmarkStart w:id="174" w:name="_Toc43917778"/>
      <w:r/>
      <w:bookmarkStart w:id="175" w:name="_Toc66375431"/>
      <w:r>
        <w:rPr>
          <w:rFonts w:hint="eastAsia" w:asciiTheme="minorEastAsia" w:hAnsiTheme="minorEastAsia" w:eastAsiaTheme="minorEastAsia"/>
          <w:highlight w:val="none"/>
        </w:rPr>
        <w:t xml:space="preserve">附件八、拟参与本项目服务人员一览表</w:t>
      </w:r>
      <w:bookmarkEnd w:id="174"/>
      <w:r/>
      <w:bookmarkEnd w:id="175"/>
      <w:r/>
      <w:r/>
    </w:p>
    <w:p>
      <w:pPr>
        <w:spacing w:line="460" w:lineRule="atLeast"/>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76" w:name="_Hlk67995747"/>
      <w:r>
        <w:rPr>
          <w:rFonts w:hint="eastAsia" w:asciiTheme="minorEastAsia" w:hAnsiTheme="minorEastAsia" w:eastAsiaTheme="minorEastAsia"/>
          <w:b/>
          <w:sz w:val="32"/>
          <w:szCs w:val="32"/>
          <w:highlight w:val="none"/>
        </w:rPr>
        <w:t xml:space="preserve">拟参与本项目服务人员一览表</w:t>
      </w:r>
      <w:bookmarkEnd w:id="176"/>
      <w:r/>
      <w:bookmarkStart w:id="177" w:name="_Hlk66378104"/>
      <w:r/>
      <w:bookmarkEnd w:id="177"/>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178" w:name="_Hlk66784308"/>
      <w:r>
        <w:rPr>
          <w:rFonts w:hint="eastAsia" w:asciiTheme="minorEastAsia" w:hAnsiTheme="minorEastAsia" w:eastAsiaTheme="minorEastAsia"/>
          <w:szCs w:val="21"/>
          <w:highlight w:val="none"/>
        </w:rPr>
        <w:t xml:space="preserve">项目名称：                                 项目编号：</w:t>
      </w:r>
      <w:bookmarkEnd w:id="178"/>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widowControl/>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br w:type="page" w:clear="all"/>
      </w:r>
      <w:r/>
    </w:p>
    <w:p>
      <w:pPr>
        <w:pStyle w:val="891"/>
        <w:rPr>
          <w:rFonts w:hint="eastAsia" w:asciiTheme="minorEastAsia" w:hAnsiTheme="minorEastAsia" w:eastAsiaTheme="minorEastAsia"/>
          <w:highlight w:val="none"/>
        </w:rPr>
      </w:pPr>
      <w:r/>
      <w:bookmarkStart w:id="179" w:name="_Toc43917779"/>
      <w:r/>
      <w:bookmarkStart w:id="180" w:name="_Toc66375432"/>
      <w:r>
        <w:rPr>
          <w:rFonts w:hint="eastAsia" w:asciiTheme="minorEastAsia" w:hAnsiTheme="minorEastAsia" w:eastAsiaTheme="minorEastAsia"/>
          <w:highlight w:val="none"/>
        </w:rPr>
        <w:t xml:space="preserve">附件九、投标人类似业绩情况表</w:t>
      </w:r>
      <w:bookmarkEnd w:id="179"/>
      <w:r/>
      <w:bookmarkEnd w:id="180"/>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投标人类似业绩情况表</w:t>
      </w:r>
      <w:r/>
    </w:p>
    <w:p>
      <w:pPr>
        <w:jc w:val="left"/>
        <w:spacing w:line="360" w:lineRule="auto"/>
        <w:rPr>
          <w:rFonts w:hint="eastAsia" w:asciiTheme="minorEastAsia" w:hAnsiTheme="minorEastAsia" w:eastAsiaTheme="minorEastAsia"/>
          <w:b/>
          <w:sz w:val="32"/>
          <w:szCs w:val="32"/>
          <w:highlight w:val="none"/>
        </w:rPr>
      </w:pPr>
      <w:r>
        <w:rPr>
          <w:rFonts w:hint="eastAsia" w:asciiTheme="minorEastAsia" w:hAnsiTheme="minorEastAsia" w:eastAsiaTheme="minorEastAsia"/>
          <w:szCs w:val="21"/>
          <w:highlight w:val="none"/>
        </w:rPr>
        <w:t xml:space="preserve">项目名称：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tc>
      </w:tr>
    </w:tbl>
    <w:p>
      <w:pPr>
        <w:spacing w:line="360" w:lineRule="auto"/>
        <w:rPr>
          <w:rFonts w:hint="eastAsia" w:asciiTheme="minorEastAsia" w:hAnsiTheme="minorEastAsia" w:eastAsiaTheme="minorEastAsia"/>
          <w:b/>
          <w:sz w:val="24"/>
          <w:highlight w:val="none"/>
        </w:rPr>
      </w:pPr>
      <w:r/>
      <w:bookmarkStart w:id="181" w:name="_Hlk66784249"/>
      <w:r/>
      <w:r/>
    </w:p>
    <w:p>
      <w:pPr>
        <w:spacing w:line="360" w:lineRule="auto"/>
        <w:rPr>
          <w:rFonts w:hint="eastAsia"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说</w:t>
      </w:r>
      <w:r>
        <w:rPr>
          <w:rFonts w:hint="eastAsia" w:asciiTheme="minorEastAsia" w:hAnsiTheme="minorEastAsia" w:eastAsiaTheme="minorEastAsia"/>
          <w:b/>
          <w:szCs w:val="21"/>
          <w:highlight w:val="none"/>
        </w:rPr>
        <w:t xml:space="preserve">明：投标人如实填写业绩情况表，</w:t>
      </w:r>
      <w:bookmarkStart w:id="182" w:name="_Hlk66378132"/>
      <w:r>
        <w:rPr>
          <w:rFonts w:hint="eastAsia" w:asciiTheme="minorEastAsia" w:hAnsiTheme="minorEastAsia" w:eastAsiaTheme="minorEastAsia"/>
          <w:b/>
          <w:szCs w:val="21"/>
          <w:highlight w:val="none"/>
        </w:rPr>
        <w:t xml:space="preserve">并根据招标文件要求附业绩证明材料。</w:t>
      </w:r>
      <w:bookmarkEnd w:id="182"/>
      <w:r/>
      <w:bookmarkEnd w:id="181"/>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投标人（加盖电子公章）：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highlight w:val="none"/>
        </w:rPr>
      </w:pP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3" w:name="_Toc66375433"/>
      <w:r/>
      <w:bookmarkStart w:id="184" w:name="_Toc43917780"/>
      <w:r>
        <w:rPr>
          <w:rFonts w:hint="eastAsia" w:asciiTheme="minorEastAsia" w:hAnsiTheme="minorEastAsia" w:eastAsiaTheme="minorEastAsia"/>
          <w:highlight w:val="none"/>
        </w:rPr>
        <w:t xml:space="preserve">附件十、企业声明函</w:t>
      </w:r>
      <w:bookmarkEnd w:id="183"/>
      <w:r/>
      <w:bookmarkEnd w:id="184"/>
      <w:r/>
      <w:r/>
    </w:p>
    <w:p>
      <w:pPr>
        <w:jc w:val="center"/>
        <w:spacing w:line="360" w:lineRule="auto"/>
        <w:rPr>
          <w:rFonts w:hint="eastAsia" w:cs="Arial" w:asciiTheme="minorEastAsia" w:hAnsiTheme="minorEastAsia" w:eastAsiaTheme="minorEastAsia"/>
          <w:b/>
          <w:bCs/>
          <w:sz w:val="28"/>
          <w:szCs w:val="28"/>
          <w:highlight w:val="none"/>
        </w:rPr>
      </w:pPr>
      <w:r/>
      <w:bookmarkStart w:id="185" w:name="_Hlk84581158"/>
      <w:r/>
      <w:bookmarkStart w:id="186" w:name="OLE_LINK14"/>
      <w:r/>
      <w:bookmarkStart w:id="187" w:name="OLE_LINK13"/>
      <w:r>
        <w:rPr>
          <w:rFonts w:hint="eastAsia" w:cs="Arial" w:asciiTheme="minorEastAsia" w:hAnsiTheme="minorEastAsia" w:eastAsiaTheme="minorEastAsia"/>
          <w:b/>
          <w:bCs/>
          <w:sz w:val="28"/>
          <w:szCs w:val="28"/>
          <w:highlight w:val="none"/>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szCs w:val="21"/>
          <w:highlight w:val="none"/>
          <w:u w:val="single"/>
        </w:rPr>
        <w:t xml:space="preserve">（</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w:t>
      </w:r>
      <w:r>
        <w:rPr>
          <w:rFonts w:hint="eastAsia" w:cs="Arial" w:asciiTheme="minorEastAsia" w:hAnsiTheme="minorEastAsia" w:eastAsiaTheme="minorEastAsia"/>
          <w:highlight w:val="none"/>
          <w:u w:val="single"/>
        </w:rPr>
        <w:t xml:space="preserve">）</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日  期：</w:t>
      </w:r>
      <w:r/>
    </w:p>
    <w:p>
      <w:pPr>
        <w:ind w:firstLine="422"/>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备注：1. 投标人在所属企业类型前的</w:t>
      </w:r>
      <w:r>
        <w:rPr>
          <w:rFonts w:ascii="Wingdings" w:hAnsi="Wingdings" w:eastAsia="Wingdings" w:cs="Wingdings"/>
          <w:b/>
          <w:bCs/>
          <w:color w:val="000000"/>
          <w:szCs w:val="21"/>
          <w:highlight w:val="none"/>
        </w:rPr>
        <w:t xml:space="preserve">¨</w:t>
      </w:r>
      <w:r>
        <w:rPr>
          <w:rFonts w:hint="eastAsia" w:cs="Arial" w:asciiTheme="minorEastAsia" w:hAnsiTheme="minorEastAsia" w:eastAsiaTheme="minorEastAsia"/>
          <w:b/>
          <w:bCs/>
          <w:highlight w:val="none"/>
        </w:rPr>
        <w:t xml:space="preserve">内打“√”。</w:t>
      </w:r>
      <w:r/>
    </w:p>
    <w:p>
      <w:pPr>
        <w:ind w:firstLine="1054"/>
        <w:jc w:val="left"/>
        <w:spacing w:line="440" w:lineRule="exact"/>
        <w:widowControl/>
        <w:rPr>
          <w:rFonts w:hint="eastAsia" w:cs="Arial" w:asciiTheme="minorEastAsia" w:hAnsiTheme="minorEastAsia" w:eastAsiaTheme="minorEastAsia"/>
          <w:b/>
          <w:bCs/>
          <w:highlight w:val="none"/>
        </w:rPr>
      </w:pPr>
      <w:r>
        <w:rPr>
          <w:rFonts w:hint="eastAsia" w:cs="Arial" w:asciiTheme="minorEastAsia" w:hAnsiTheme="minorEastAsia" w:eastAsiaTheme="minorEastAsia"/>
          <w:b/>
          <w:bCs/>
          <w:highlight w:val="none"/>
        </w:rPr>
        <w:t xml:space="preserve">2.</w:t>
      </w:r>
      <w:bookmarkStart w:id="188" w:name="OLE_LINK59"/>
      <w:r>
        <w:rPr>
          <w:rFonts w:hint="eastAsia" w:cs="Arial" w:asciiTheme="minorEastAsia" w:hAnsiTheme="minorEastAsia" w:eastAsiaTheme="minorEastAsia"/>
          <w:b/>
          <w:bCs/>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188"/>
      <w:r/>
      <w:r/>
    </w:p>
    <w:p>
      <w:pP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br w:type="page" w:clear="all"/>
      </w:r>
      <w:bookmarkEnd w:id="185"/>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残疾人福利性单位声明函</w:t>
      </w:r>
      <w:bookmarkEnd w:id="186"/>
      <w:r/>
      <w:bookmarkEnd w:id="187"/>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p>
    <w:p>
      <w:pPr>
        <w:spacing w:line="360" w:lineRule="auto"/>
        <w:rPr>
          <w:rFonts w:hint="eastAsia" w:asciiTheme="minorEastAsia" w:hAnsiTheme="minorEastAsia" w:eastAsiaTheme="minorEastAsia"/>
          <w:b/>
          <w:bCs/>
          <w:highlight w:val="none"/>
        </w:rPr>
      </w:pPr>
      <w:r>
        <w:rPr>
          <w:rFonts w:hint="eastAsia" w:asciiTheme="minorEastAsia" w:hAnsiTheme="minorEastAsia" w:eastAsiaTheme="minorEastAsia"/>
          <w:b/>
          <w:bCs/>
          <w:highlight w:val="none"/>
        </w:rPr>
      </w:r>
      <w:r/>
    </w:p>
    <w:p>
      <w:pPr>
        <w:jc w:val="center"/>
        <w:spacing w:line="360" w:lineRule="auto"/>
        <w:rPr>
          <w:rFonts w:hint="eastAsia"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属于监狱企业的证明文件</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提供</w:t>
      </w:r>
      <w:r>
        <w:rPr>
          <w:rFonts w:hint="eastAsia" w:asciiTheme="minorEastAsia" w:hAnsiTheme="minorEastAsia" w:eastAsiaTheme="minorEastAsia"/>
          <w:highlight w:val="none"/>
        </w:rPr>
        <w:t xml:space="preserve">由省级以上监狱管理局、戒毒管理局(含新疆生产建设兵团)出具的属于监狱企业的证明文件）</w:t>
      </w:r>
      <w:r>
        <w:rPr>
          <w:rFonts w:asciiTheme="minorEastAsia" w:hAnsiTheme="minorEastAsia" w:eastAsiaTheme="minorEastAsia"/>
          <w:highlight w:val="none"/>
        </w:rPr>
        <w:br w:type="page" w:clear="all"/>
      </w:r>
      <w:r/>
    </w:p>
    <w:p>
      <w:pPr>
        <w:pStyle w:val="891"/>
        <w:rPr>
          <w:rFonts w:hint="eastAsia" w:asciiTheme="minorEastAsia" w:hAnsiTheme="minorEastAsia" w:eastAsiaTheme="minorEastAsia"/>
          <w:highlight w:val="none"/>
        </w:rPr>
      </w:pPr>
      <w:r/>
      <w:bookmarkStart w:id="189" w:name="_Toc66375434"/>
      <w:r/>
      <w:bookmarkStart w:id="190" w:name="_Toc43917781"/>
      <w:r>
        <w:rPr>
          <w:rFonts w:hint="eastAsia" w:asciiTheme="minorEastAsia" w:hAnsiTheme="minorEastAsia" w:eastAsiaTheme="minorEastAsia"/>
          <w:highlight w:val="none"/>
        </w:rPr>
        <w:t xml:space="preserve">附件十一、无重大违法记录声明</w:t>
      </w:r>
      <w:bookmarkEnd w:id="189"/>
      <w:r/>
      <w:bookmarkEnd w:id="190"/>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中国共产党南京市委员会宣传部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参加政府采购活动前3年内在经营活动中</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ind w:firstLine="5103"/>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声明人： （</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rPr>
          <w:rFonts w:asciiTheme="minorEastAsia" w:hAnsiTheme="minorEastAsia" w:eastAsiaTheme="minorEastAsia"/>
          <w:szCs w:val="21"/>
          <w:highlight w:val="none"/>
          <w:lang w:val="zh-CN"/>
        </w:rPr>
        <w:br w:type="page" w:clear="all"/>
      </w:r>
      <w:r/>
    </w:p>
    <w:p>
      <w:pPr>
        <w:pStyle w:val="891"/>
        <w:rPr>
          <w:rFonts w:hint="eastAsia" w:asciiTheme="minorEastAsia" w:hAnsiTheme="minorEastAsia" w:eastAsiaTheme="minorEastAsia"/>
          <w:highlight w:val="none"/>
        </w:rPr>
      </w:pPr>
      <w:r/>
      <w:bookmarkStart w:id="191" w:name="_Toc1487"/>
      <w:r>
        <w:rPr>
          <w:rFonts w:hint="eastAsia" w:asciiTheme="minorEastAsia" w:hAnsiTheme="minorEastAsia" w:eastAsiaTheme="minorEastAsia"/>
          <w:highlight w:val="none"/>
        </w:rPr>
        <w:t xml:space="preserve">附件十二、具有履行合同所必需的设备和专业技术能力的声明</w:t>
      </w:r>
      <w:bookmarkEnd w:id="191"/>
      <w:r/>
      <w:r/>
    </w:p>
    <w:p>
      <w:pPr>
        <w:jc w:val="center"/>
        <w:spacing w:line="240" w:lineRule="atLeast"/>
        <w:rPr>
          <w:rFonts w:hint="eastAsia" w:asciiTheme="minorEastAsia" w:hAnsiTheme="minorEastAsia" w:eastAsiaTheme="minorEastAsia"/>
          <w:b/>
          <w:bCs/>
          <w:sz w:val="32"/>
          <w:szCs w:val="32"/>
          <w:highlight w:val="none"/>
        </w:rPr>
      </w:pPr>
      <w:r/>
      <w:bookmarkStart w:id="192" w:name="_Toc3130"/>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bookmarkEnd w:id="192"/>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中国共产党南京市委员会宣传部</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我单位（投标人名称）郑重声明：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Arial" w:asciiTheme="minorEastAsia" w:hAnsiTheme="minorEastAsia" w:eastAsiaTheme="minorEastAsia"/>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  年  月  日</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0"/>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0"/>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4"/>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5"/>
    <w:uiPriority w:val="0"/>
    <w:qFormat/>
    <w:rPr>
      <w:rFonts w:ascii="宋体"/>
      <w:sz w:val="18"/>
      <w:szCs w:val="18"/>
    </w:rPr>
  </w:style>
  <w:style w:type="paragraph" w:styleId="906">
    <w:name w:val="annotation text"/>
    <w:basedOn w:val="889"/>
    <w:link w:val="1046"/>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4"/>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9"/>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6"/>
    <w:uiPriority w:val="0"/>
    <w:unhideWhenUsed/>
    <w:qFormat/>
  </w:style>
  <w:style w:type="paragraph" w:styleId="916">
    <w:name w:val="Body Text Indent 2"/>
    <w:basedOn w:val="889"/>
    <w:link w:val="1045"/>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character" w:styleId="941" w:customStyle="1">
    <w:name w:val="标题 1 Char"/>
    <w:uiPriority w:val="0"/>
    <w:qFormat/>
    <w:rPr>
      <w:b/>
      <w:bCs/>
      <w:sz w:val="32"/>
      <w:szCs w:val="44"/>
    </w:rPr>
  </w:style>
  <w:style w:type="paragraph" w:styleId="942" w:customStyle="1">
    <w:name w:val="列出段落1"/>
    <w:basedOn w:val="889"/>
    <w:uiPriority w:val="0"/>
    <w:qFormat/>
    <w:pPr>
      <w:ind w:firstLine="420"/>
    </w:pPr>
  </w:style>
  <w:style w:type="paragraph" w:styleId="943" w:customStyle="1">
    <w:name w:val="标题 3_0"/>
    <w:basedOn w:val="944"/>
    <w:next w:val="944"/>
    <w:link w:val="1005"/>
    <w:uiPriority w:val="0"/>
    <w:qFormat/>
    <w:pPr>
      <w:keepLines/>
      <w:keepNext/>
      <w:spacing w:before="260" w:after="260" w:line="416" w:lineRule="auto"/>
      <w:outlineLvl w:val="2"/>
    </w:pPr>
    <w:rPr>
      <w:b/>
      <w:bCs/>
      <w:sz w:val="32"/>
      <w:szCs w:val="32"/>
    </w:rPr>
  </w:style>
  <w:style w:type="paragraph" w:styleId="9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引用1"/>
    <w:basedOn w:val="889"/>
    <w:next w:val="889"/>
    <w:link w:val="1010"/>
    <w:uiPriority w:val="0"/>
    <w:qFormat/>
    <w:rPr>
      <w:i/>
      <w:iCs/>
      <w:color w:val="000000"/>
      <w:sz w:val="20"/>
      <w:szCs w:val="20"/>
    </w:rPr>
  </w:style>
  <w:style w:type="paragraph" w:styleId="946" w:customStyle="1">
    <w:name w:val="标题 1_0"/>
    <w:basedOn w:val="944"/>
    <w:next w:val="944"/>
    <w:link w:val="1011"/>
    <w:uiPriority w:val="0"/>
    <w:qFormat/>
    <w:pPr>
      <w:keepLines/>
      <w:keepNext/>
      <w:spacing w:before="340" w:after="330" w:line="578" w:lineRule="auto"/>
      <w:outlineLvl w:val="0"/>
    </w:pPr>
    <w:rPr>
      <w:b/>
      <w:bCs/>
      <w:sz w:val="44"/>
      <w:szCs w:val="44"/>
    </w:rPr>
  </w:style>
  <w:style w:type="paragraph" w:styleId="947" w:customStyle="1">
    <w:name w:val="标题 4_0"/>
    <w:basedOn w:val="944"/>
    <w:next w:val="944"/>
    <w:link w:val="1016"/>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5"/>
    <w:basedOn w:val="892"/>
    <w:link w:val="1023"/>
    <w:uiPriority w:val="0"/>
    <w:qFormat/>
    <w:pPr>
      <w:numPr>
        <w:numId w:val="0"/>
      </w:numPr>
      <w:spacing w:line="413" w:lineRule="auto"/>
    </w:pPr>
    <w:rPr>
      <w:rFonts w:ascii="Arial" w:hAnsi="Arial"/>
      <w:sz w:val="24"/>
    </w:rPr>
  </w:style>
  <w:style w:type="paragraph" w:styleId="949" w:customStyle="1">
    <w:name w:val="明显引用1"/>
    <w:basedOn w:val="889"/>
    <w:next w:val="889"/>
    <w:link w:val="1029"/>
    <w:uiPriority w:val="0"/>
    <w:qFormat/>
    <w:pPr>
      <w:ind w:left="936" w:right="936"/>
      <w:spacing w:before="200" w:after="280"/>
      <w:pBdr>
        <w:bottom w:val="single" w:color="4F81BD" w:sz="4" w:space="4"/>
      </w:pBdr>
    </w:pPr>
    <w:rPr>
      <w:b/>
      <w:bCs/>
      <w:i/>
      <w:iCs/>
      <w:color w:val="4f81bd"/>
      <w:sz w:val="20"/>
      <w:szCs w:val="20"/>
    </w:rPr>
  </w:style>
  <w:style w:type="paragraph" w:styleId="950" w:customStyle="1">
    <w:name w:val="正文文本_0"/>
    <w:basedOn w:val="944"/>
    <w:link w:val="1041"/>
    <w:uiPriority w:val="0"/>
    <w:qFormat/>
    <w:pPr>
      <w:spacing w:after="120"/>
    </w:pPr>
    <w:rPr>
      <w:sz w:val="20"/>
    </w:rPr>
  </w:style>
  <w:style w:type="paragraph" w:styleId="951" w:customStyle="1">
    <w:name w:val="标题 5_0"/>
    <w:basedOn w:val="944"/>
    <w:next w:val="944"/>
    <w:link w:val="1044"/>
    <w:uiPriority w:val="0"/>
    <w:qFormat/>
    <w:pPr>
      <w:keepLines/>
      <w:keepNext/>
      <w:spacing w:before="280" w:after="290" w:line="372" w:lineRule="auto"/>
      <w:outlineLvl w:val="4"/>
    </w:pPr>
    <w:rPr>
      <w:rFonts w:ascii="Calibri" w:hAnsi="Calibri"/>
      <w:b/>
      <w:bCs/>
      <w:sz w:val="28"/>
      <w:szCs w:val="28"/>
    </w:rPr>
  </w:style>
  <w:style w:type="paragraph" w:styleId="952" w:customStyle="1">
    <w:name w:val="标题4"/>
    <w:basedOn w:val="891"/>
    <w:next w:val="910"/>
    <w:link w:val="1058"/>
    <w:uiPriority w:val="0"/>
    <w:qFormat/>
    <w:pPr>
      <w:numPr>
        <w:numId w:val="0"/>
      </w:numPr>
      <w:spacing w:line="413" w:lineRule="auto"/>
    </w:pPr>
    <w:rPr>
      <w:rFonts w:ascii="Arial" w:hAnsi="Arial"/>
      <w:sz w:val="24"/>
    </w:rPr>
  </w:style>
  <w:style w:type="paragraph" w:styleId="953" w:customStyle="1">
    <w:name w:val="标题 2_0"/>
    <w:basedOn w:val="944"/>
    <w:next w:val="944"/>
    <w:link w:val="1070"/>
    <w:uiPriority w:val="0"/>
    <w:unhideWhenUsed/>
    <w:qFormat/>
    <w:pPr>
      <w:keepLines/>
      <w:keepNext/>
      <w:spacing w:before="260" w:after="260" w:line="416" w:lineRule="auto"/>
      <w:outlineLvl w:val="1"/>
    </w:pPr>
    <w:rPr>
      <w:rFonts w:ascii="Cambria" w:hAnsi="Cambria"/>
      <w:b/>
      <w:bCs/>
      <w:sz w:val="32"/>
      <w:szCs w:val="32"/>
    </w:rPr>
  </w:style>
  <w:style w:type="paragraph" w:styleId="954" w:customStyle="1">
    <w:name w:val="List Paragraph1"/>
    <w:basedOn w:val="889"/>
    <w:link w:val="1074"/>
    <w:uiPriority w:val="99"/>
    <w:qFormat/>
    <w:pPr>
      <w:ind w:firstLine="420"/>
    </w:pPr>
  </w:style>
  <w:style w:type="paragraph" w:styleId="955"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6"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89"/>
    <w:uiPriority w:val="0"/>
    <w:qFormat/>
    <w:pPr>
      <w:spacing w:line="120" w:lineRule="exact"/>
    </w:pPr>
    <w:rPr>
      <w:rFonts w:ascii="Calibri" w:hAnsi="Calibri" w:eastAsia="仿宋_GB2312"/>
      <w:color w:val="ffffff"/>
      <w:sz w:val="30"/>
      <w:szCs w:val="22"/>
    </w:rPr>
  </w:style>
  <w:style w:type="paragraph" w:styleId="960"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89"/>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4" w:customStyle="1">
    <w:name w:val="正文空2字"/>
    <w:basedOn w:val="889"/>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944"/>
    <w:next w:val="944"/>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89"/>
    <w:uiPriority w:val="0"/>
    <w:qFormat/>
    <w:pPr>
      <w:ind w:firstLine="716"/>
      <w:spacing w:line="400" w:lineRule="exact"/>
    </w:pPr>
    <w:rPr>
      <w:rFonts w:ascii="Calibri" w:hAnsi="Calibri"/>
      <w:szCs w:val="22"/>
    </w:rPr>
  </w:style>
  <w:style w:type="paragraph" w:styleId="970"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89"/>
    <w:link w:val="1075"/>
    <w:uiPriority w:val="0"/>
    <w:qFormat/>
    <w:pPr>
      <w:jc w:val="left"/>
      <w:spacing w:line="420" w:lineRule="atLeast"/>
    </w:pPr>
    <w:rPr>
      <w:rFonts w:ascii="Calibri" w:hAnsi="Calibri"/>
      <w:szCs w:val="22"/>
    </w:rPr>
  </w:style>
  <w:style w:type="paragraph" w:styleId="972"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4" w:customStyle="1">
    <w:name w:val="表格"/>
    <w:basedOn w:val="889"/>
    <w:uiPriority w:val="0"/>
    <w:qFormat/>
    <w:pPr>
      <w:jc w:val="center"/>
    </w:pPr>
    <w:rPr>
      <w:rFonts w:ascii="华文细黑" w:hAnsi="华文细黑"/>
      <w:szCs w:val="22"/>
    </w:rPr>
  </w:style>
  <w:style w:type="paragraph" w:styleId="975"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89"/>
    <w:uiPriority w:val="99"/>
    <w:qFormat/>
    <w:pPr>
      <w:ind w:firstLine="420"/>
    </w:pPr>
  </w:style>
  <w:style w:type="paragraph" w:styleId="978" w:customStyle="1">
    <w:name w:val="6'"/>
    <w:basedOn w:val="889"/>
    <w:uiPriority w:val="0"/>
    <w:qFormat/>
    <w:pPr>
      <w:jc w:val="center"/>
      <w:spacing w:line="320" w:lineRule="exact"/>
    </w:pPr>
    <w:rPr>
      <w:rFonts w:ascii="Calibri" w:hAnsi="Calibri"/>
      <w:spacing w:val="20"/>
      <w:szCs w:val="22"/>
    </w:rPr>
  </w:style>
  <w:style w:type="paragraph" w:styleId="979" w:customStyle="1">
    <w:name w:val="Char Char Char Char Char Char Char"/>
    <w:basedOn w:val="889"/>
    <w:uiPriority w:val="0"/>
    <w:qFormat/>
    <w:pPr>
      <w:spacing w:line="360" w:lineRule="auto"/>
    </w:pPr>
    <w:rPr>
      <w:sz w:val="24"/>
      <w:szCs w:val="20"/>
    </w:rPr>
  </w:style>
  <w:style w:type="paragraph" w:styleId="980" w:customStyle="1">
    <w:name w:val="2方案格式2"/>
    <w:basedOn w:val="960"/>
    <w:uiPriority w:val="0"/>
    <w:qFormat/>
    <w:pPr>
      <w:numPr>
        <w:ilvl w:val="1"/>
      </w:numPr>
      <w:spacing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89"/>
    <w:uiPriority w:val="0"/>
    <w:qFormat/>
    <w:pPr>
      <w:ind w:firstLine="567"/>
      <w:spacing w:line="480" w:lineRule="atLeast"/>
    </w:pPr>
    <w:rPr>
      <w:rFonts w:ascii="Ari" w:eastAsia="Ari"/>
      <w:sz w:val="28"/>
      <w:szCs w:val="20"/>
    </w:rPr>
  </w:style>
  <w:style w:type="paragraph" w:styleId="983"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944"/>
    <w:next w:val="944"/>
    <w:uiPriority w:val="39"/>
    <w:qFormat/>
    <w:pPr>
      <w:ind w:left="1260"/>
    </w:pPr>
    <w:rPr>
      <w:rFonts w:ascii="Calibri" w:hAnsi="Calibri"/>
    </w:rPr>
  </w:style>
  <w:style w:type="paragraph" w:styleId="985" w:customStyle="1">
    <w:name w:val="目录 3_0"/>
    <w:basedOn w:val="944"/>
    <w:next w:val="944"/>
    <w:uiPriority w:val="39"/>
    <w:qFormat/>
    <w:pPr>
      <w:ind w:left="840"/>
    </w:pPr>
    <w:rPr>
      <w:rFonts w:ascii="Calibri" w:hAnsi="Calibri"/>
    </w:rPr>
  </w:style>
  <w:style w:type="paragraph" w:styleId="986"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89"/>
    <w:next w:val="889"/>
    <w:uiPriority w:val="0"/>
    <w:qFormat/>
    <w:rPr>
      <w:rFonts w:ascii="Calibri" w:hAnsi="Calibri"/>
      <w:szCs w:val="22"/>
    </w:rPr>
  </w:style>
  <w:style w:type="paragraph" w:styleId="988" w:customStyle="1">
    <w:name w:val="Blockquote_0"/>
    <w:basedOn w:val="944"/>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89"/>
    <w:uiPriority w:val="0"/>
    <w:qFormat/>
    <w:pPr>
      <w:widowControl/>
    </w:pPr>
    <w:rPr>
      <w:b/>
      <w:bCs/>
      <w:sz w:val="24"/>
    </w:rPr>
  </w:style>
  <w:style w:type="paragraph" w:styleId="993" w:customStyle="1">
    <w:name w:val="Blockquote"/>
    <w:basedOn w:val="889"/>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91"/>
    <w:next w:val="908"/>
    <w:uiPriority w:val="0"/>
    <w:qFormat/>
    <w:pPr>
      <w:spacing w:before="156" w:after="156" w:line="360" w:lineRule="auto"/>
    </w:pPr>
    <w:rPr>
      <w:bCs w:val="0"/>
      <w:sz w:val="24"/>
    </w:rPr>
  </w:style>
  <w:style w:type="paragraph" w:styleId="997" w:customStyle="1">
    <w:name w:val="普通正文"/>
    <w:basedOn w:val="889"/>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basedOn w:val="889"/>
    <w:uiPriority w:val="0"/>
    <w:qFormat/>
    <w:rPr>
      <w:rFonts w:eastAsia="微软雅黑"/>
      <w:sz w:val="24"/>
    </w:rPr>
  </w:style>
  <w:style w:type="paragraph" w:styleId="1000"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1" w:customStyle="1">
    <w:name w:val="纯文本2"/>
    <w:basedOn w:val="889"/>
    <w:uiPriority w:val="0"/>
    <w:qFormat/>
    <w:pPr>
      <w:jc w:val="left"/>
    </w:pPr>
    <w:rPr>
      <w:rFonts w:hint="eastAsia" w:ascii="宋体" w:hAnsi="宋体" w:cs="Courier New"/>
      <w:sz w:val="24"/>
      <w:szCs w:val="20"/>
    </w:rPr>
  </w:style>
  <w:style w:type="paragraph" w:styleId="1002"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943"/>
    <w:uiPriority w:val="0"/>
    <w:qFormat/>
    <w:rPr>
      <w:b/>
      <w:bCs/>
      <w:sz w:val="32"/>
      <w:szCs w:val="32"/>
    </w:rPr>
  </w:style>
  <w:style w:type="character" w:styleId="1006" w:customStyle="1">
    <w:name w:val="标题 2 字符"/>
    <w:link w:val="891"/>
    <w:uiPriority w:val="0"/>
    <w:qFormat/>
    <w:rPr>
      <w:rFonts w:ascii="Cambria" w:hAnsi="Cambria"/>
      <w:b/>
      <w:bCs/>
      <w:sz w:val="32"/>
      <w:szCs w:val="32"/>
    </w:rPr>
  </w:style>
  <w:style w:type="character" w:styleId="1007" w:customStyle="1">
    <w:name w:val="正文文本 Char2"/>
    <w:uiPriority w:val="99"/>
    <w:semiHidden/>
    <w:qFormat/>
    <w:rPr>
      <w:rFonts w:ascii="Calibri" w:hAnsi="Calibri" w:eastAsia="宋体" w:cs="Times New Roman"/>
    </w:rPr>
  </w:style>
  <w:style w:type="character" w:styleId="1008" w:customStyle="1">
    <w:name w:val="页脚 Char1"/>
    <w:uiPriority w:val="99"/>
    <w:semiHidden/>
    <w:qFormat/>
    <w:rPr>
      <w:rFonts w:ascii="Calibri" w:hAnsi="Calibri" w:eastAsia="宋体" w:cs="Times New Roman"/>
      <w:sz w:val="18"/>
      <w:szCs w:val="18"/>
    </w:rPr>
  </w:style>
  <w:style w:type="character" w:styleId="1009" w:customStyle="1">
    <w:name w:val="明显引用 Char2"/>
    <w:uiPriority w:val="99"/>
    <w:qFormat/>
    <w:rPr>
      <w:b/>
      <w:bCs/>
      <w:i/>
      <w:iCs/>
      <w:color w:val="4f81bd"/>
      <w:sz w:val="21"/>
      <w:szCs w:val="24"/>
    </w:rPr>
  </w:style>
  <w:style w:type="character" w:styleId="1010" w:customStyle="1">
    <w:name w:val="引用 Char"/>
    <w:link w:val="945"/>
    <w:uiPriority w:val="0"/>
    <w:qFormat/>
    <w:rPr>
      <w:i/>
      <w:iCs/>
      <w:color w:val="000000"/>
    </w:rPr>
  </w:style>
  <w:style w:type="character" w:styleId="1011" w:customStyle="1">
    <w:name w:val="标题 1 Char_0"/>
    <w:link w:val="946"/>
    <w:uiPriority w:val="0"/>
    <w:qFormat/>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909"/>
    <w:uiPriority w:val="0"/>
    <w:qFormat/>
    <w:rPr>
      <w:sz w:val="21"/>
      <w:szCs w:val="24"/>
    </w:rPr>
  </w:style>
  <w:style w:type="character" w:styleId="1015" w:customStyle="1">
    <w:name w:val="font161"/>
    <w:uiPriority w:val="0"/>
    <w:qFormat/>
    <w:rPr>
      <w:b/>
      <w:sz w:val="32"/>
    </w:rPr>
  </w:style>
  <w:style w:type="character" w:styleId="1016" w:customStyle="1">
    <w:name w:val="标题 4 Char_0"/>
    <w:link w:val="947"/>
    <w:uiPriority w:val="0"/>
    <w:qFormat/>
    <w:rPr>
      <w:rFonts w:ascii="Arial" w:hAnsi="Arial" w:eastAsia="黑体"/>
      <w:b/>
      <w:bCs/>
      <w:sz w:val="28"/>
      <w:szCs w:val="28"/>
    </w:rPr>
  </w:style>
  <w:style w:type="character" w:styleId="1017" w:customStyle="1">
    <w:name w:val="页眉 字符"/>
    <w:link w:val="919"/>
    <w:uiPriority w:val="99"/>
    <w:qFormat/>
    <w:rPr>
      <w:sz w:val="18"/>
      <w:szCs w:val="18"/>
    </w:rPr>
  </w:style>
  <w:style w:type="character" w:styleId="1018" w:customStyle="1">
    <w:name w:val="标题 6 字符"/>
    <w:link w:val="895"/>
    <w:uiPriority w:val="0"/>
    <w:qFormat/>
    <w:rPr>
      <w:rFonts w:ascii="Cambria" w:hAnsi="Cambria" w:eastAsia="宋体" w:cs="Times New Roman"/>
      <w:b/>
      <w:bCs/>
      <w:sz w:val="24"/>
      <w:szCs w:val="24"/>
    </w:rPr>
  </w:style>
  <w:style w:type="character" w:styleId="1019" w:customStyle="1">
    <w:name w:val="纯文本 字符"/>
    <w:link w:val="913"/>
    <w:uiPriority w:val="0"/>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30"/>
    <w:uiPriority w:val="0"/>
    <w:qFormat/>
    <w:rPr>
      <w:rFonts w:ascii="Arial" w:hAnsi="Arial"/>
      <w:b/>
      <w:sz w:val="32"/>
    </w:rPr>
  </w:style>
  <w:style w:type="character" w:styleId="1023" w:customStyle="1">
    <w:name w:val="标题5 Char Char"/>
    <w:link w:val="948"/>
    <w:uiPriority w:val="0"/>
    <w:qFormat/>
    <w:rPr>
      <w:rFonts w:ascii="Arial" w:hAnsi="Arial"/>
      <w:b/>
      <w:bCs/>
      <w:sz w:val="24"/>
      <w:szCs w:val="32"/>
    </w:rPr>
  </w:style>
  <w:style w:type="character" w:styleId="1024" w:customStyle="1">
    <w:name w:val="副标题 Char2"/>
    <w:uiPriority w:val="11"/>
    <w:qFormat/>
    <w:rPr>
      <w:rFonts w:ascii="Cambria" w:hAnsi="Cambria" w:cs="Times New Roman"/>
      <w:b/>
      <w:bCs/>
      <w:sz w:val="32"/>
      <w:szCs w:val="32"/>
    </w:rPr>
  </w:style>
  <w:style w:type="character" w:styleId="1025" w:customStyle="1">
    <w:name w:val="文档结构图 字符"/>
    <w:link w:val="905"/>
    <w:uiPriority w:val="0"/>
    <w:qFormat/>
    <w:rPr>
      <w:rFonts w:ascii="宋体"/>
      <w:sz w:val="18"/>
      <w:szCs w:val="18"/>
    </w:rPr>
  </w:style>
  <w:style w:type="character" w:styleId="1026" w:customStyle="1">
    <w:name w:val="日期 字符"/>
    <w:link w:val="915"/>
    <w:uiPriority w:val="0"/>
    <w:qFormat/>
    <w:rPr>
      <w:sz w:val="21"/>
      <w:szCs w:val="24"/>
    </w:rPr>
  </w:style>
  <w:style w:type="character" w:styleId="1027" w:customStyle="1">
    <w:name w:val="批注主题 Char1"/>
    <w:uiPriority w:val="0"/>
    <w:qFormat/>
    <w:rPr>
      <w:b/>
      <w:bCs/>
      <w:sz w:val="21"/>
      <w:szCs w:val="22"/>
    </w:rPr>
  </w:style>
  <w:style w:type="character" w:styleId="1028" w:customStyle="1">
    <w:name w:val="font31"/>
    <w:uiPriority w:val="0"/>
    <w:qFormat/>
    <w:rPr>
      <w:rFonts w:hint="eastAsia" w:ascii="宋体" w:hAnsi="宋体" w:eastAsia="宋体" w:cs="宋体"/>
      <w:color w:val="000000"/>
      <w:sz w:val="20"/>
      <w:szCs w:val="20"/>
      <w:u w:val="none"/>
    </w:rPr>
  </w:style>
  <w:style w:type="character" w:styleId="1029" w:customStyle="1">
    <w:name w:val="明显引用 Char"/>
    <w:link w:val="949"/>
    <w:uiPriority w:val="0"/>
    <w:qFormat/>
    <w:rPr>
      <w:b/>
      <w:bCs/>
      <w:i/>
      <w:iCs/>
      <w:color w:val="4f81bd"/>
    </w:rPr>
  </w:style>
  <w:style w:type="character" w:styleId="1030" w:customStyle="1">
    <w:name w:val="标题 5 字符"/>
    <w:link w:val="894"/>
    <w:uiPriority w:val="0"/>
    <w:qFormat/>
    <w:rPr>
      <w:b/>
      <w:bCs/>
      <w:sz w:val="28"/>
      <w:szCs w:val="28"/>
    </w:rPr>
  </w:style>
  <w:style w:type="character" w:styleId="1031" w:customStyle="1">
    <w:name w:val="日期 Char1"/>
    <w:uiPriority w:val="0"/>
    <w:qFormat/>
    <w:rPr>
      <w:rFonts w:ascii="Calibri" w:hAnsi="Calibri" w:eastAsia="宋体" w:cs="Times New Roman"/>
    </w:rPr>
  </w:style>
  <w:style w:type="character" w:styleId="1032" w:customStyle="1">
    <w:name w:val="批注框文本 Char1"/>
    <w:uiPriority w:val="0"/>
    <w:qFormat/>
    <w:rPr>
      <w:sz w:val="18"/>
      <w:szCs w:val="18"/>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标题 9 字符"/>
    <w:link w:val="898"/>
    <w:uiPriority w:val="0"/>
    <w:qFormat/>
    <w:rPr>
      <w:rFonts w:ascii="Cambria" w:hAnsi="Cambria" w:eastAsia="宋体" w:cs="Times New Roman"/>
      <w:sz w:val="21"/>
      <w:szCs w:val="21"/>
    </w:rPr>
  </w:style>
  <w:style w:type="character" w:styleId="1035" w:customStyle="1">
    <w:name w:val="不明显参考1"/>
    <w:uiPriority w:val="0"/>
    <w:qFormat/>
    <w:rPr>
      <w:smallCaps/>
      <w:color w:val="c0504d"/>
      <w:u w:val="single"/>
    </w:rPr>
  </w:style>
  <w:style w:type="character" w:styleId="1036" w:customStyle="1">
    <w:name w:val="批注文字 Char1"/>
    <w:uiPriority w:val="0"/>
    <w:qFormat/>
    <w:rPr>
      <w:rFonts w:ascii="Calibri" w:hAnsi="Calibri" w:eastAsia="宋体" w:cs="Times New Roman"/>
    </w:rPr>
  </w:style>
  <w:style w:type="character" w:styleId="1037" w:customStyle="1">
    <w:name w:val="标题 Char2"/>
    <w:uiPriority w:val="10"/>
    <w:qFormat/>
    <w:rPr>
      <w:rFonts w:ascii="Cambria" w:hAnsi="Cambria" w:cs="Times New Roman"/>
      <w:b/>
      <w:bCs/>
      <w:sz w:val="32"/>
      <w:szCs w:val="32"/>
    </w:rPr>
  </w:style>
  <w:style w:type="character" w:styleId="1038" w:customStyle="1">
    <w:name w:val="正文文本 3 Char1"/>
    <w:uiPriority w:val="99"/>
    <w:semiHidden/>
    <w:qFormat/>
    <w:rPr>
      <w:sz w:val="16"/>
      <w:szCs w:val="16"/>
    </w:rPr>
  </w:style>
  <w:style w:type="character" w:styleId="1039" w:customStyle="1">
    <w:name w:val="批注主题 Char2"/>
    <w:uiPriority w:val="0"/>
    <w:qFormat/>
    <w:rPr>
      <w:b/>
      <w:bCs/>
      <w:sz w:val="21"/>
    </w:rPr>
  </w:style>
  <w:style w:type="character" w:styleId="1040" w:customStyle="1">
    <w:name w:val="标题 3 字符"/>
    <w:link w:val="892"/>
    <w:uiPriority w:val="0"/>
    <w:qFormat/>
    <w:rPr>
      <w:b/>
      <w:bCs/>
      <w:sz w:val="32"/>
      <w:szCs w:val="32"/>
    </w:rPr>
  </w:style>
  <w:style w:type="character" w:styleId="1041" w:customStyle="1">
    <w:name w:val="正文文本 Char_0"/>
    <w:link w:val="950"/>
    <w:uiPriority w:val="0"/>
    <w:qFormat/>
    <w:rPr>
      <w:szCs w:val="24"/>
    </w:rPr>
  </w:style>
  <w:style w:type="character" w:styleId="1042" w:customStyle="1">
    <w:name w:val="副标题 字符"/>
    <w:link w:val="922"/>
    <w:uiPriority w:val="0"/>
    <w:qFormat/>
    <w:rPr>
      <w:rFonts w:ascii="Cambria" w:hAnsi="Cambria"/>
      <w:b/>
      <w:bCs/>
      <w:sz w:val="32"/>
      <w:szCs w:val="32"/>
    </w:rPr>
  </w:style>
  <w:style w:type="character" w:styleId="1043" w:customStyle="1">
    <w:name w:val="bookmark"/>
    <w:basedOn w:val="899"/>
    <w:uiPriority w:val="0"/>
    <w:qFormat/>
  </w:style>
  <w:style w:type="character" w:styleId="1044" w:customStyle="1">
    <w:name w:val="标题 5 Char_0"/>
    <w:link w:val="951"/>
    <w:uiPriority w:val="0"/>
    <w:qFormat/>
    <w:rPr>
      <w:rFonts w:ascii="Calibri" w:hAnsi="Calibri"/>
      <w:b/>
      <w:bCs/>
      <w:sz w:val="28"/>
      <w:szCs w:val="28"/>
    </w:rPr>
  </w:style>
  <w:style w:type="character" w:styleId="1045" w:customStyle="1">
    <w:name w:val="正文文本缩进 2 字符"/>
    <w:link w:val="916"/>
    <w:uiPriority w:val="99"/>
    <w:qFormat/>
    <w:rPr>
      <w:rFonts w:ascii="宋体"/>
    </w:rPr>
  </w:style>
  <w:style w:type="character" w:styleId="1046" w:customStyle="1">
    <w:name w:val="批注文字 字符"/>
    <w:link w:val="906"/>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正文文本 字符"/>
    <w:link w:val="908"/>
    <w:uiPriority w:val="0"/>
    <w:qFormat/>
    <w:rPr>
      <w:rFonts w:eastAsia="幼圆"/>
      <w:b/>
      <w:bCs/>
      <w:sz w:val="44"/>
      <w:szCs w:val="24"/>
    </w:rPr>
  </w:style>
  <w:style w:type="character" w:styleId="1053" w:customStyle="1">
    <w:name w:val="标题 8 字符"/>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2"/>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7"/>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6"/>
    <w:uiPriority w:val="0"/>
    <w:qFormat/>
    <w:rPr>
      <w:b/>
      <w:bCs/>
      <w:sz w:val="24"/>
      <w:szCs w:val="24"/>
    </w:rPr>
  </w:style>
  <w:style w:type="character" w:styleId="1068" w:customStyle="1">
    <w:name w:val="标题 1 字符"/>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3"/>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3"/>
    <w:uiPriority w:val="0"/>
    <w:qFormat/>
    <w:rPr>
      <w:rFonts w:ascii="Cambria" w:hAnsi="Cambria" w:eastAsia="宋体" w:cs="Times New Roman"/>
      <w:b/>
      <w:bCs/>
      <w:sz w:val="28"/>
      <w:szCs w:val="28"/>
    </w:rPr>
  </w:style>
  <w:style w:type="character" w:styleId="1074" w:customStyle="1">
    <w:name w:val="列出段落 Char"/>
    <w:link w:val="954"/>
    <w:uiPriority w:val="99"/>
    <w:qFormat/>
    <w:rPr>
      <w:sz w:val="21"/>
      <w:szCs w:val="24"/>
    </w:rPr>
  </w:style>
  <w:style w:type="character" w:styleId="1075" w:customStyle="1">
    <w:name w:val="表格文字 字符"/>
    <w:link w:val="971"/>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字符"/>
    <w:link w:val="903"/>
    <w:uiPriority w:val="0"/>
    <w:qFormat/>
    <w:rPr>
      <w:b/>
      <w:sz w:val="24"/>
    </w:rPr>
  </w:style>
  <w:style w:type="paragraph" w:styleId="108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106</cp:revision>
  <dcterms:created xsi:type="dcterms:W3CDTF">2021-03-26T11:19:00Z</dcterms:created>
  <dcterms:modified xsi:type="dcterms:W3CDTF">2026-06-02T09:01:50Z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06E6B134DBBD47498D02CFECF311B449_13</vt:lpwstr>
  </property>
</Properties>
</file>