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1030"/>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41"/>
        <w:ind w:firstLine="1606"/>
        <w:rPr>
          <w:rFonts w:hint="eastAsia" w:ascii="Arial" w:hAnsi="Arial" w:eastAsia="宋体" w:cs="Times New Roman"/>
          <w:b/>
          <w:bCs/>
          <w:sz w:val="32"/>
          <w:szCs w:val="24"/>
          <w:highlight w:val="none"/>
          <w:lang w:eastAsia="zh-CN"/>
        </w:rPr>
      </w:pPr>
      <w:r>
        <w:rPr>
          <w:rFonts w:hint="eastAsia" w:ascii="Arial" w:hAnsi="Arial" w:eastAsia="宋体" w:cs="Times New Roman"/>
          <w:b/>
          <w:bCs/>
          <w:sz w:val="32"/>
          <w:szCs w:val="24"/>
          <w:highlight w:val="none"/>
          <w:lang w:eastAsia="zh-CN"/>
        </w:rPr>
      </w:r>
      <w:r/>
    </w:p>
    <w:p>
      <w:pPr>
        <w:pStyle w:val="941"/>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长芦街道街、村级河道养护服务 </w:t>
      </w:r>
      <w:r>
        <w:rPr>
          <w:rFonts w:hint="eastAsia" w:ascii="Arial" w:hAnsi="Arial" w:cs="Times New Roman"/>
          <w:b/>
          <w:bCs/>
          <w:color w:val="000000"/>
          <w:sz w:val="32"/>
          <w:szCs w:val="24"/>
          <w:highlight w:val="none"/>
          <w:u w:val="single"/>
          <w:lang w:val="en-US" w:eastAsia="zh-CN"/>
        </w:rPr>
      </w:r>
      <w:r/>
    </w:p>
    <w:p>
      <w:pPr>
        <w:pStyle w:val="941"/>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JSZC-320192-NJJZ-C2026-0002</w:t>
      </w:r>
      <w:r>
        <w:rPr>
          <w:color w:val="000000"/>
          <w:highlight w:val="none"/>
        </w:rPr>
      </w:r>
      <w:r/>
    </w:p>
    <w:p>
      <w:pPr>
        <w:pStyle w:val="941"/>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4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1"/>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1030"/>
        <w:ind w:firstLine="0"/>
        <w:jc w:val="center"/>
        <w:rPr>
          <w:rFonts w:ascii="Arial" w:hAnsi="Arial" w:eastAsia="宋体" w:cs="Times New Roman"/>
          <w:b/>
          <w:bCs/>
          <w:sz w:val="32"/>
          <w:highlight w:val="none"/>
          <w:lang w:val="en-US" w:eastAsia="zh-CN"/>
        </w:rPr>
      </w:pPr>
      <w:r>
        <w:rPr>
          <w:rFonts w:hint="eastAsia" w:ascii="Arial" w:hAnsi="Arial" w:eastAsia="宋体" w:cs="Times New Roman"/>
          <w:b/>
          <w:bCs/>
          <w:sz w:val="32"/>
          <w:highlight w:val="none"/>
          <w:lang w:val="en-US" w:eastAsia="zh-CN"/>
        </w:rPr>
        <w:t xml:space="preserve">采购人：南京市六合区人民政府长芦街道办事处</w:t>
      </w:r>
      <w:r>
        <w:rPr>
          <w:rFonts w:ascii="Arial" w:hAnsi="Arial" w:eastAsia="宋体" w:cs="Times New Roman"/>
          <w:b/>
          <w:bCs/>
          <w:sz w:val="32"/>
          <w:highlight w:val="none"/>
          <w:lang w:val="en-US" w:eastAsia="zh-CN"/>
        </w:rPr>
      </w:r>
      <w:r/>
    </w:p>
    <w:p>
      <w:pPr>
        <w:pStyle w:val="1030"/>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val="en-US" w:eastAsia="zh-CN"/>
        </w:rPr>
        <w:t xml:space="preserve">代理机构：</w:t>
      </w:r>
      <w:r>
        <w:rPr>
          <w:rFonts w:hint="eastAsia" w:ascii="Arial" w:hAnsi="Arial" w:eastAsia="宋体" w:cs="Times New Roman"/>
          <w:b/>
          <w:bCs/>
          <w:sz w:val="32"/>
          <w:highlight w:val="none"/>
          <w:lang w:eastAsia="zh-CN"/>
        </w:rPr>
        <w:t xml:space="preserve">南京钧正工程管理有限公司</w:t>
      </w:r>
      <w:r>
        <w:rPr>
          <w:rFonts w:hint="eastAsia" w:ascii="Arial" w:hAnsi="Arial" w:eastAsia="宋体" w:cs="Times New Roman"/>
          <w:b/>
          <w:bCs/>
          <w:sz w:val="32"/>
          <w:highlight w:val="none"/>
          <w:lang w:eastAsia="zh-CN"/>
        </w:rPr>
      </w:r>
      <w:r/>
    </w:p>
    <w:p>
      <w:pPr>
        <w:pStyle w:val="94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2026年5月</w:t>
      </w:r>
      <w:r>
        <w:rPr>
          <w:rFonts w:hint="eastAsia" w:ascii="Times New Roman" w:hAnsi="Times New Roman" w:eastAsia="宋体" w:cs="Times New Roman"/>
          <w:b/>
          <w:bCs w:val="0"/>
          <w:color w:val="000000"/>
          <w:sz w:val="32"/>
          <w:szCs w:val="32"/>
          <w:highlight w:val="none"/>
          <w:u w:val="none"/>
          <w:lang w:val="en-US" w:eastAsia="zh-CN"/>
        </w:rPr>
      </w:r>
      <w:r/>
    </w:p>
    <w:p>
      <w:pPr>
        <w:pStyle w:val="941"/>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941"/>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941"/>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941"/>
        <w:spacing w:line="480" w:lineRule="auto"/>
        <w:rPr>
          <w:rFonts w:hint="eastAsia" w:ascii="仿宋_GB2312" w:hAnsi="Arial" w:eastAsia="仿宋_GB2312"/>
          <w:b/>
          <w:sz w:val="28"/>
          <w:szCs w:val="21"/>
          <w:highlight w:val="none"/>
        </w:rPr>
      </w:pPr>
      <w:r/>
      <w:bookmarkStart w:id="0" w:name="_Toc479757206"/>
      <w:r/>
      <w:bookmarkStart w:id="1" w:name="_Toc513029200"/>
      <w:r/>
      <w:bookmarkStart w:id="2" w:name="_Toc16938516"/>
      <w:r/>
      <w:bookmarkStart w:id="3" w:name="_Toc20823272"/>
      <w:r/>
      <w:bookmarkStart w:id="4" w:name="_Toc120614210"/>
      <w:r/>
      <w:bookmarkStart w:id="5" w:name="_Toc523127445"/>
      <w:r>
        <w:rPr>
          <w:rFonts w:hint="eastAsia" w:ascii="仿宋_GB2312" w:hAnsi="Arial" w:eastAsia="仿宋_GB2312"/>
          <w:b/>
          <w:sz w:val="28"/>
          <w:szCs w:val="21"/>
          <w:highlight w:val="none"/>
        </w:rPr>
      </w:r>
      <w:r/>
    </w:p>
    <w:p>
      <w:pPr>
        <w:pStyle w:val="94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磋商邀请……………………………………</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4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w:t>
      </w:r>
      <w:r>
        <w:rPr>
          <w:rFonts w:hint="eastAsia" w:ascii="黑体" w:hAnsi="宋体" w:eastAsia="黑体" w:cs="Times New Roman"/>
          <w:color w:val="000000"/>
          <w:sz w:val="36"/>
          <w:szCs w:val="21"/>
          <w:highlight w:val="none"/>
          <w:lang w:val="en-US" w:eastAsia="zh-CN"/>
        </w:rPr>
        <w:t xml:space="preserve">7</w:t>
      </w:r>
      <w:r>
        <w:rPr>
          <w:rFonts w:hint="eastAsia" w:ascii="黑体" w:hAnsi="宋体" w:eastAsia="黑体" w:cs="Times New Roman"/>
          <w:color w:val="000000"/>
          <w:sz w:val="36"/>
          <w:szCs w:val="21"/>
          <w:highlight w:val="none"/>
        </w:rPr>
      </w:r>
      <w:r/>
    </w:p>
    <w:p>
      <w:pPr>
        <w:pStyle w:val="94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4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94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94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29</w:t>
      </w:r>
      <w:r>
        <w:rPr>
          <w:rFonts w:hint="eastAsia" w:ascii="黑体" w:hAnsi="宋体" w:eastAsia="黑体" w:cs="Times New Roman"/>
          <w:color w:val="000000"/>
          <w:sz w:val="36"/>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rPr>
          <w:rFonts w:hint="eastAsia" w:ascii="Times New Roman" w:hAnsi="Times New Roman"/>
          <w:szCs w:val="21"/>
          <w:highlight w:val="none"/>
        </w:rPr>
      </w:pPr>
      <w:r>
        <w:rPr>
          <w:rFonts w:hint="eastAsia" w:ascii="Times New Roman" w:hAnsi="Times New Roman"/>
          <w:szCs w:val="21"/>
          <w:highlight w:val="none"/>
        </w:rPr>
      </w:r>
      <w:r/>
    </w:p>
    <w:p>
      <w:pPr>
        <w:pStyle w:val="941"/>
        <w:ind w:right="840"/>
        <w:jc w:val="center"/>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lang w:val="en-US"/>
        </w:rPr>
        <w:t xml:space="preserve">第一章  磋商邀请</w:t>
      </w:r>
      <w:r>
        <w:rPr>
          <w:rFonts w:hint="eastAsia" w:ascii="宋体" w:hAnsi="宋体" w:eastAsia="宋体" w:cs="宋体"/>
          <w:color w:val="000000"/>
          <w:sz w:val="36"/>
          <w:szCs w:val="36"/>
          <w:highlight w:val="none"/>
        </w:rPr>
      </w:r>
      <w:r/>
    </w:p>
    <w:p>
      <w:pPr>
        <w:pStyle w:val="94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受</w:t>
      </w:r>
      <w:r>
        <w:rPr>
          <w:rFonts w:hint="eastAsia" w:ascii="宋体" w:hAnsi="宋体" w:eastAsia="宋体" w:cs="宋体"/>
          <w:b/>
          <w:bCs/>
          <w:color w:val="000000"/>
          <w:sz w:val="24"/>
          <w:szCs w:val="24"/>
          <w:highlight w:val="none"/>
          <w:u w:val="none"/>
          <w:lang w:val="en-US" w:eastAsia="zh-CN"/>
        </w:rPr>
        <w:t xml:space="preserve">南京市六合区人民政府长芦街道办事处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w:t>
      </w:r>
      <w:r>
        <w:rPr>
          <w:rFonts w:hint="eastAsia" w:ascii="宋体" w:hAnsi="宋体" w:eastAsia="宋体" w:cs="宋体"/>
          <w:color w:val="000000"/>
          <w:sz w:val="24"/>
          <w:szCs w:val="24"/>
          <w:highlight w:val="none"/>
          <w:u w:val="none"/>
        </w:rPr>
        <w:t xml:space="preserve">单位</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委托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南京钧正工程管理有限公司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就</w:t>
      </w:r>
      <w:r>
        <w:rPr>
          <w:rFonts w:hint="eastAsia" w:ascii="宋体" w:hAnsi="宋体" w:eastAsia="宋体" w:cs="宋体"/>
          <w:b/>
          <w:bCs/>
          <w:color w:val="000000"/>
          <w:sz w:val="24"/>
          <w:szCs w:val="24"/>
          <w:highlight w:val="none"/>
          <w:u w:val="none"/>
          <w:lang w:val="en-US" w:eastAsia="zh-CN"/>
        </w:rPr>
        <w:t xml:space="preserve">长芦街道街、村级河道养护服务</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竞争性磋商采购，欢迎符合条件的供应商参加磋商。</w:t>
      </w:r>
      <w:r>
        <w:rPr>
          <w:rFonts w:hint="eastAsia" w:ascii="宋体" w:hAnsi="宋体" w:eastAsia="宋体" w:cs="宋体"/>
          <w:color w:val="000000"/>
          <w:sz w:val="24"/>
          <w:szCs w:val="24"/>
          <w:highlight w:val="none"/>
          <w:lang w:val="en-US" w:eastAsia="zh-CN"/>
        </w:rPr>
      </w:r>
      <w:r/>
    </w:p>
    <w:p>
      <w:pPr>
        <w:pStyle w:val="94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i w:val="0"/>
          <w:iCs w:val="0"/>
          <w:caps w:val="0"/>
          <w:color w:val="000000"/>
          <w:spacing w:val="0"/>
          <w:sz w:val="24"/>
          <w:szCs w:val="24"/>
          <w:highlight w:val="none"/>
          <w:shd w:val="clear" w:color="auto" w:fill="auto"/>
        </w:rPr>
        <w:t xml:space="preserve">JSZC-320192-NJJZ-C2026-0002</w:t>
      </w:r>
      <w:r>
        <w:rPr>
          <w:rFonts w:hint="eastAsia" w:ascii="宋体" w:hAnsi="宋体" w:eastAsia="宋体" w:cs="宋体"/>
          <w:color w:val="000000"/>
          <w:sz w:val="24"/>
          <w:szCs w:val="24"/>
          <w:highlight w:val="none"/>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长芦街道街、村级河道养护服务</w:t>
      </w:r>
      <w:r>
        <w:rPr>
          <w:rFonts w:hint="eastAsia" w:ascii="宋体" w:hAnsi="宋体" w:eastAsia="宋体" w:cs="宋体"/>
          <w:color w:val="000000"/>
          <w:sz w:val="24"/>
          <w:szCs w:val="24"/>
          <w:highlight w:val="none"/>
          <w:lang w:eastAsia="zh-CN"/>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123.012</w:t>
      </w:r>
      <w:r>
        <w:rPr>
          <w:rFonts w:hint="eastAsia" w:ascii="宋体" w:hAnsi="宋体" w:eastAsia="宋体" w:cs="宋体"/>
          <w:color w:val="000000"/>
          <w:sz w:val="24"/>
          <w:szCs w:val="24"/>
          <w:highlight w:val="none"/>
          <w:lang w:val="en-US" w:eastAsia="zh-CN"/>
        </w:rPr>
        <w:t xml:space="preserve">万元/年，两年共计246.024万元</w:t>
      </w:r>
      <w:r>
        <w:rPr>
          <w:rFonts w:hint="eastAsia" w:ascii="宋体" w:hAnsi="宋体" w:eastAsia="宋体" w:cs="宋体"/>
          <w:color w:val="000000"/>
          <w:sz w:val="24"/>
          <w:szCs w:val="24"/>
          <w:highlight w:val="none"/>
          <w:lang w:val="en-US" w:eastAsia="zh-CN"/>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eastAsia="宋体" w:cs="宋体"/>
          <w:color w:val="000000"/>
          <w:sz w:val="24"/>
          <w:szCs w:val="24"/>
          <w:highlight w:val="none"/>
          <w:lang w:val="en-US" w:eastAsia="zh-CN"/>
        </w:rPr>
        <w:t xml:space="preserve">123.012万元/年，两年共计246.024万元</w:t>
      </w:r>
      <w:r>
        <w:rPr>
          <w:rFonts w:hint="eastAsia" w:ascii="宋体" w:hAnsi="宋体" w:eastAsia="宋体" w:cs="宋体"/>
          <w:color w:val="000000"/>
          <w:sz w:val="24"/>
          <w:szCs w:val="24"/>
          <w:highlight w:val="none"/>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rPr>
        <w:t xml:space="preserve">长芦</w:t>
      </w:r>
      <w:r>
        <w:rPr>
          <w:rFonts w:hint="eastAsia" w:ascii="宋体" w:hAnsi="宋体" w:eastAsia="宋体" w:cs="宋体"/>
          <w:color w:val="000000"/>
          <w:sz w:val="24"/>
          <w:szCs w:val="24"/>
          <w:highlight w:val="none"/>
          <w:lang w:val="en-US" w:eastAsia="zh-CN"/>
        </w:rPr>
        <w:t xml:space="preserve">街道中心河、皇厂河、通江集河等17条村级河道养护工作，</w:t>
      </w:r>
      <w:r>
        <w:rPr>
          <w:rFonts w:hint="eastAsia" w:ascii="宋体" w:hAnsi="宋体" w:eastAsia="宋体" w:cs="宋体"/>
          <w:color w:val="000000"/>
          <w:sz w:val="24"/>
          <w:szCs w:val="24"/>
          <w:highlight w:val="none"/>
          <w:lang w:val="en-US" w:eastAsia="zh-CN"/>
        </w:rPr>
        <w:t xml:space="preserve">长度45.56公里，</w:t>
      </w:r>
      <w:r>
        <w:rPr>
          <w:rFonts w:hint="eastAsia" w:ascii="宋体" w:hAnsi="宋体" w:eastAsia="宋体" w:cs="宋体"/>
          <w:color w:val="000000"/>
          <w:sz w:val="24"/>
          <w:szCs w:val="24"/>
          <w:highlight w:val="none"/>
          <w:lang w:val="en-US" w:eastAsia="zh-CN"/>
        </w:rPr>
        <w:t xml:space="preserve">工作内容包括岸坡管护、河面清护、绿化养护、设施养护、水质保护等方面。（详细内容见本磋商文件第四章） </w:t>
      </w:r>
      <w:r>
        <w:rPr>
          <w:rFonts w:hint="eastAsia" w:ascii="宋体" w:hAnsi="宋体" w:eastAsia="宋体" w:cs="宋体"/>
          <w:color w:val="000000"/>
          <w:sz w:val="24"/>
          <w:szCs w:val="24"/>
          <w:highlight w:val="none"/>
          <w:lang w:val="en-US" w:eastAsia="zh-CN"/>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val="en-US" w:eastAsia="zh-CN"/>
        </w:rPr>
        <w:t xml:space="preserve">养护周期两年，服务合同一年一签。</w:t>
      </w:r>
      <w:r>
        <w:rPr>
          <w:rFonts w:hint="eastAsia" w:ascii="宋体" w:hAnsi="宋体" w:eastAsia="宋体" w:cs="宋体"/>
          <w:color w:val="000000"/>
          <w:sz w:val="24"/>
          <w:szCs w:val="24"/>
          <w:highlight w:val="none"/>
          <w:lang w:val="en-US" w:eastAsia="zh-CN"/>
        </w:rPr>
        <w:t xml:space="preserve">采购人将每季度对管护公司进行考核，若当年有2次考核不合格将与其解除合同，若考核合格则与其续签下一年度合同。</w:t>
      </w:r>
      <w:r>
        <w:rPr>
          <w:rFonts w:hint="eastAsia" w:ascii="宋体" w:hAnsi="宋体" w:eastAsia="宋体" w:cs="宋体"/>
          <w:color w:val="000000"/>
          <w:sz w:val="24"/>
          <w:szCs w:val="24"/>
          <w:highlight w:val="none"/>
          <w:lang w:val="en-US" w:eastAsia="zh-CN"/>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94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1.满足《中华人民共和国政府采购法》第二十二条规定，并提供下列材料：</w:t>
      </w:r>
      <w:r>
        <w:rPr>
          <w:rFonts w:hint="eastAsia" w:ascii="宋体" w:hAnsi="宋体" w:eastAsia="宋体" w:cs="宋体"/>
          <w:sz w:val="24"/>
          <w:szCs w:val="24"/>
          <w:highlight w:val="none"/>
          <w:lang w:val="zh-CN"/>
        </w:rPr>
      </w:r>
      <w:r/>
    </w:p>
    <w:p>
      <w:pPr>
        <w:pStyle w:val="941"/>
        <w:ind w:firstLine="48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val="zh-CN"/>
        </w:rPr>
        <w:t xml:space="preserve">供应商信用承诺函（</w:t>
      </w:r>
      <w:r>
        <w:rPr>
          <w:rFonts w:hint="eastAsia" w:ascii="宋体" w:hAnsi="宋体" w:eastAsia="宋体" w:cs="宋体"/>
          <w:sz w:val="24"/>
          <w:szCs w:val="24"/>
          <w:highlight w:val="none"/>
          <w:lang w:val="zh-CN" w:eastAsia="zh-CN"/>
        </w:rPr>
        <w:t xml:space="preserve">格式见第六章</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eastAsia="zh-CN"/>
        </w:rPr>
      </w:r>
      <w:r/>
    </w:p>
    <w:p>
      <w:pPr>
        <w:pStyle w:val="94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2.落实政府采购政策需满足的资格要求：</w:t>
      </w:r>
      <w:r>
        <w:rPr>
          <w:rFonts w:hint="eastAsia" w:ascii="宋体" w:hAnsi="宋体" w:eastAsia="宋体" w:cs="宋体"/>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目为非预留份额的采购项目或采购包，执行价格扣除优惠政策（具体详见第五章评标办法与标准）。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eastAsia="宋体" w:cs="宋体"/>
          <w:sz w:val="24"/>
          <w:szCs w:val="24"/>
          <w:highlight w:val="none"/>
          <w:lang w:val="zh-CN"/>
        </w:rPr>
      </w:r>
      <w:r/>
    </w:p>
    <w:p>
      <w:pPr>
        <w:pStyle w:val="941"/>
        <w:ind w:firstLine="48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本项目采购标的对应的中小企业划分标准所属行业为：</w:t>
      </w:r>
      <w:r>
        <w:rPr>
          <w:rFonts w:hint="eastAsia" w:ascii="宋体" w:hAnsi="宋体" w:eastAsia="宋体" w:cs="宋体"/>
          <w:sz w:val="24"/>
          <w:szCs w:val="24"/>
          <w:highlight w:val="none"/>
          <w:u w:val="single"/>
          <w:lang w:val="en-US" w:eastAsia="zh-CN"/>
        </w:rPr>
        <w:t xml:space="preserve">其他未列明行业</w:t>
      </w:r>
      <w:r>
        <w:rPr>
          <w:rFonts w:hint="eastAsia" w:ascii="宋体" w:hAnsi="宋体" w:eastAsia="宋体" w:cs="宋体"/>
          <w:sz w:val="24"/>
          <w:szCs w:val="24"/>
          <w:highlight w:val="none"/>
          <w:u w:val="single"/>
          <w:lang w:val="zh-CN"/>
        </w:rPr>
        <w:t xml:space="preserve">。</w:t>
      </w:r>
      <w:r>
        <w:rPr>
          <w:rFonts w:hint="eastAsia" w:ascii="宋体" w:hAnsi="宋体" w:eastAsia="宋体" w:cs="宋体"/>
          <w:sz w:val="24"/>
          <w:szCs w:val="24"/>
          <w:highlight w:val="none"/>
          <w:lang w:val="zh-CN"/>
        </w:rPr>
      </w:r>
      <w:r/>
    </w:p>
    <w:p>
      <w:pPr>
        <w:pStyle w:val="941"/>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（二）本项目的特定资格要求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941"/>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941"/>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单位负责人为同一人或者存在直接控股、管理关系的不同供应商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不得参加同一合同项下的政府采购活动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1"/>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为采购项目提供整体设计、规范编制或者项目管理、监理、检测等服务的供应商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不得参加本项目的采购活动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1"/>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供应商被“信用中国”网站（www.creditchina.gov.cn）、“中国政府采购网”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列入失信被执行人、重大税收违法案件当事人名单、政府采购严重违法失信行为记录名单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941"/>
        <w:ind w:firstLine="48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lang w:val="en-US" w:eastAsia="zh-CN"/>
        </w:rPr>
        <w:t xml:space="preserve">5个工作日</w:t>
      </w:r>
      <w:r>
        <w:rPr>
          <w:rFonts w:ascii="宋体" w:hAnsi="宋体" w:eastAsia="宋体" w:cs="宋体"/>
          <w:sz w:val="24"/>
          <w:szCs w:val="24"/>
          <w:highlight w:val="none"/>
          <w:lang w:val="en-US" w:eastAsia="zh-CN"/>
        </w:rPr>
      </w:r>
      <w:r/>
    </w:p>
    <w:p>
      <w:pPr>
        <w:pStyle w:val="94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2.方式：“江苏政府采购网”免费下载</w:t>
      </w:r>
      <w:r>
        <w:rPr>
          <w:rFonts w:hint="eastAsia" w:ascii="宋体" w:hAnsi="宋体" w:eastAsia="宋体" w:cs="宋体"/>
          <w:sz w:val="24"/>
          <w:szCs w:val="24"/>
          <w:highlight w:val="none"/>
        </w:rPr>
      </w:r>
      <w:r/>
    </w:p>
    <w:p>
      <w:pPr>
        <w:pStyle w:val="94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四、提交响应文件</w:t>
      </w:r>
      <w:r>
        <w:rPr>
          <w:rFonts w:hint="eastAsia" w:ascii="宋体" w:hAnsi="宋体" w:cs="宋体"/>
          <w:color w:val="000000"/>
          <w:sz w:val="24"/>
          <w:szCs w:val="24"/>
          <w:highlight w:val="none"/>
        </w:rPr>
        <w:t xml:space="preserve">截止时间、开标时间和地点</w:t>
      </w:r>
      <w:r>
        <w:rPr>
          <w:rFonts w:hint="eastAsia" w:ascii="宋体" w:hAnsi="宋体" w:eastAsia="宋体" w:cs="宋体"/>
          <w:b/>
          <w:bCs/>
          <w:color w:val="000000"/>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时30分（北京时间）</w:t>
      </w:r>
      <w:r>
        <w:rPr>
          <w:rFonts w:hint="eastAsia" w:ascii="宋体" w:hAnsi="宋体" w:eastAsia="宋体" w:cs="宋体"/>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2.地点：江苏省政府采购交易系统（以下简称“苏采云系统”）网上开标大厅</w:t>
      </w:r>
      <w:r>
        <w:rPr>
          <w:rFonts w:hint="eastAsia" w:ascii="宋体" w:hAnsi="宋体" w:eastAsia="宋体" w:cs="宋体"/>
          <w:sz w:val="24"/>
          <w:szCs w:val="24"/>
          <w:highlight w:val="none"/>
          <w:lang w:eastAsia="zh-CN"/>
        </w:rPr>
      </w:r>
      <w:r/>
    </w:p>
    <w:p>
      <w:pPr>
        <w:pStyle w:val="94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公告期限为自本公告发布之日起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94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六、其他事宜</w:t>
      </w:r>
      <w:r>
        <w:rPr>
          <w:rFonts w:hint="eastAsia" w:ascii="宋体" w:hAnsi="宋体" w:eastAsia="宋体" w:cs="宋体"/>
          <w:b/>
          <w:bCs/>
          <w:color w:val="000000"/>
          <w:sz w:val="24"/>
          <w:szCs w:val="24"/>
          <w:highlight w:val="none"/>
        </w:rPr>
      </w:r>
      <w:r/>
    </w:p>
    <w:p>
      <w:pPr>
        <w:pStyle w:val="94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41"/>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16"/>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94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cs="宋体"/>
          <w:bCs/>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eastAsia" w:ascii="宋体" w:hAnsi="宋体" w:cs="宋体"/>
          <w:bCs/>
          <w:color w:val="000000"/>
          <w:sz w:val="24"/>
          <w:szCs w:val="24"/>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bCs/>
          <w:color w:val="000000"/>
          <w:sz w:val="24"/>
          <w:szCs w:val="24"/>
          <w:highlight w:val="none"/>
          <w:lang w:eastAsia="zh-CN"/>
        </w:rPr>
        <w:t xml:space="preserve">法人代表签字并加</w:t>
      </w:r>
      <w:r>
        <w:rPr>
          <w:rFonts w:hint="eastAsia" w:ascii="宋体" w:hAnsi="宋体" w:cs="宋体"/>
          <w:bCs/>
          <w:color w:val="000000"/>
          <w:sz w:val="24"/>
          <w:szCs w:val="24"/>
          <w:highlight w:val="none"/>
        </w:rPr>
        <w:t xml:space="preserve">盖单位公章，随响应文件一并递交。</w:t>
      </w:r>
      <w:r>
        <w:rPr>
          <w:rFonts w:hint="eastAsia" w:ascii="宋体" w:hAnsi="宋体" w:cs="宋体"/>
          <w:bCs/>
          <w:color w:val="000000"/>
          <w:sz w:val="24"/>
          <w:szCs w:val="24"/>
          <w:highlight w:val="none"/>
        </w:rPr>
      </w:r>
      <w:r/>
    </w:p>
    <w:p>
      <w:pPr>
        <w:pStyle w:val="941"/>
        <w:ind w:firstLine="482"/>
        <w:pageBreakBefore w:val="0"/>
        <w:spacing w:line="360" w:lineRule="auto"/>
        <w:widowControl w:val="off"/>
        <w:tabs>
          <w:tab w:val="left" w:pos="90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打印时间为本招标公告发布之日起至递交响应文件截止日前，未按上述要求提供信用记录表的，响应文件可能被拒绝接收。</w:t>
      </w:r>
      <w:r>
        <w:rPr>
          <w:rFonts w:hint="eastAsia" w:ascii="宋体" w:hAnsi="宋体" w:cs="宋体"/>
          <w:b/>
          <w:bCs w:val="0"/>
          <w:color w:val="000000"/>
          <w:sz w:val="24"/>
          <w:szCs w:val="24"/>
          <w:highlight w:val="none"/>
        </w:rPr>
      </w:r>
      <w:r/>
    </w:p>
    <w:p>
      <w:pPr>
        <w:pStyle w:val="94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宋体" w:hAnsi="宋体" w:cs="宋体"/>
          <w:bCs/>
          <w:color w:val="000000"/>
          <w:sz w:val="24"/>
          <w:szCs w:val="24"/>
          <w:highlight w:val="none"/>
        </w:rPr>
      </w:r>
      <w:r/>
    </w:p>
    <w:p>
      <w:pPr>
        <w:pStyle w:val="941"/>
        <w:ind w:firstLine="482"/>
        <w:pageBreakBefore w:val="0"/>
        <w:spacing w:line="360" w:lineRule="auto"/>
        <w:widowControl w:val="off"/>
        <w:tabs>
          <w:tab w:val="left" w:pos="90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b/>
          <w:bCs w:val="0"/>
          <w:color w:val="000000"/>
          <w:sz w:val="24"/>
          <w:szCs w:val="24"/>
          <w:highlight w:val="none"/>
        </w:rPr>
      </w:r>
      <w:r/>
    </w:p>
    <w:p>
      <w:pPr>
        <w:pStyle w:val="94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供应商涉及以下情形的，不适用信用承诺：</w:t>
      </w:r>
      <w:r>
        <w:rPr>
          <w:rFonts w:hint="eastAsia" w:ascii="宋体" w:hAnsi="宋体" w:cs="宋体"/>
          <w:bCs/>
          <w:color w:val="000000"/>
          <w:sz w:val="24"/>
          <w:szCs w:val="24"/>
          <w:highlight w:val="none"/>
        </w:rPr>
      </w:r>
      <w:r/>
    </w:p>
    <w:p>
      <w:pPr>
        <w:pStyle w:val="94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（1）供应商被列入严重失信主体名单；</w:t>
      </w:r>
      <w:r>
        <w:rPr>
          <w:rFonts w:hint="eastAsia" w:ascii="宋体" w:hAnsi="宋体" w:cs="宋体"/>
          <w:bCs/>
          <w:color w:val="000000"/>
          <w:sz w:val="24"/>
          <w:szCs w:val="24"/>
          <w:highlight w:val="none"/>
        </w:rPr>
      </w:r>
      <w:r/>
    </w:p>
    <w:p>
      <w:pPr>
        <w:pStyle w:val="94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（2）被相关监管部门作出行政处罚且尚在处罚有效期内；</w:t>
      </w:r>
      <w:r>
        <w:rPr>
          <w:rFonts w:hint="eastAsia" w:ascii="宋体" w:hAnsi="宋体" w:cs="宋体"/>
          <w:bCs/>
          <w:color w:val="000000"/>
          <w:sz w:val="24"/>
          <w:szCs w:val="24"/>
          <w:highlight w:val="none"/>
        </w:rPr>
      </w:r>
      <w:r/>
    </w:p>
    <w:p>
      <w:pPr>
        <w:pStyle w:val="94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（3）其他法律、行政法规规定的不适用信用承诺的情形。</w:t>
      </w:r>
      <w:r>
        <w:rPr>
          <w:rFonts w:hint="eastAsia" w:ascii="宋体" w:hAnsi="宋体" w:cs="宋体"/>
          <w:bCs/>
          <w:color w:val="000000"/>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bCs/>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sz w:val="24"/>
          <w:szCs w:val="24"/>
          <w:highlight w:val="none"/>
          <w:lang w:eastAsia="zh-CN"/>
        </w:rPr>
      </w:r>
      <w:r/>
    </w:p>
    <w:p>
      <w:pPr>
        <w:pStyle w:val="941"/>
        <w:ind w:firstLine="480"/>
        <w:pageBreakBefore w:val="0"/>
        <w:spacing w:line="360" w:lineRule="auto"/>
        <w:widowControl w:val="off"/>
        <w:tabs>
          <w:tab w:val="left" w:pos="90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5.有关本次采购的事项若存在变动或修改，请及时关注“江苏政府采购网”（www.ccgp-jiangsu.gov.cn）更正公告。</w:t>
      </w:r>
      <w:r>
        <w:rPr>
          <w:rFonts w:hint="eastAsia" w:ascii="宋体" w:hAnsi="宋体" w:eastAsia="宋体" w:cs="宋体"/>
          <w:bCs/>
          <w:color w:val="000000"/>
          <w:sz w:val="24"/>
          <w:szCs w:val="24"/>
          <w:highlight w:val="none"/>
          <w:lang w:val="en-US" w:eastAsia="zh-CN"/>
        </w:rPr>
      </w:r>
      <w:r/>
    </w:p>
    <w:p>
      <w:pPr>
        <w:pStyle w:val="94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七、本次磋商联系方式</w:t>
      </w:r>
      <w:r>
        <w:rPr>
          <w:rFonts w:hint="eastAsia" w:ascii="宋体" w:hAnsi="宋体" w:eastAsia="宋体" w:cs="宋体"/>
          <w:b/>
          <w:bCs/>
          <w:color w:val="000000"/>
          <w:sz w:val="24"/>
          <w:szCs w:val="24"/>
          <w:highlight w:val="none"/>
        </w:rPr>
      </w:r>
      <w:r/>
    </w:p>
    <w:p>
      <w:pPr>
        <w:pStyle w:val="941"/>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w:t>
      </w:r>
      <w:r>
        <w:rPr>
          <w:rFonts w:hint="eastAsia" w:ascii="宋体" w:hAnsi="宋体" w:eastAsia="宋体" w:cs="宋体"/>
          <w:sz w:val="24"/>
          <w:szCs w:val="24"/>
          <w:highlight w:val="none"/>
          <w:lang w:val="en-US" w:eastAsia="zh-CN"/>
        </w:rPr>
      </w:r>
      <w:r/>
    </w:p>
    <w:p>
      <w:pPr>
        <w:pStyle w:val="941"/>
        <w:ind w:firstLine="48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名  </w:t>
      </w:r>
      <w:r>
        <w:rPr>
          <w:rFonts w:hint="eastAsia" w:ascii="宋体" w:hAnsi="宋体" w:eastAsia="宋体" w:cs="宋体"/>
          <w:color w:val="000000"/>
          <w:sz w:val="24"/>
          <w:szCs w:val="24"/>
          <w:highlight w:val="none"/>
          <w:u w:val="none"/>
          <w:lang w:val="en-US" w:eastAsia="zh-CN"/>
        </w:rPr>
        <w:t xml:space="preserve">称：南京市六合区人民政府长芦街道办事处   </w:t>
      </w:r>
      <w:r>
        <w:rPr>
          <w:rFonts w:hint="eastAsia" w:ascii="宋体" w:hAnsi="宋体" w:eastAsia="宋体" w:cs="宋体"/>
          <w:color w:val="0000ff"/>
          <w:sz w:val="24"/>
          <w:szCs w:val="24"/>
          <w:highlight w:val="none"/>
          <w:u w:val="none"/>
          <w:lang w:val="en-US" w:eastAsia="zh-CN"/>
        </w:rPr>
        <w:t xml:space="preserve">   </w:t>
      </w:r>
      <w:r>
        <w:rPr>
          <w:rFonts w:hint="eastAsia" w:ascii="宋体" w:hAnsi="宋体" w:eastAsia="宋体" w:cs="宋体"/>
          <w:sz w:val="24"/>
          <w:szCs w:val="24"/>
          <w:highlight w:val="none"/>
          <w:u w:val="none"/>
          <w:lang w:val="en-US" w:eastAsia="zh-CN"/>
        </w:rPr>
      </w:r>
      <w:r/>
    </w:p>
    <w:p>
      <w:pPr>
        <w:pStyle w:val="941"/>
        <w:ind w:firstLine="48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地  址：南京市六合区宁六路591号</w:t>
      </w:r>
      <w:r>
        <w:rPr>
          <w:rFonts w:hint="eastAsia" w:ascii="宋体" w:hAnsi="宋体" w:eastAsia="宋体" w:cs="宋体"/>
          <w:sz w:val="24"/>
          <w:szCs w:val="24"/>
          <w:highlight w:val="none"/>
          <w:u w:val="none"/>
          <w:lang w:val="en-US" w:eastAsia="zh-CN"/>
        </w:rPr>
      </w:r>
      <w:r/>
    </w:p>
    <w:p>
      <w:pPr>
        <w:pStyle w:val="941"/>
        <w:ind w:firstLine="480"/>
        <w:pageBreakBefore w:val="0"/>
        <w:spacing w:line="360" w:lineRule="auto"/>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联系人：刘工</w:t>
      </w:r>
      <w:r>
        <w:rPr>
          <w:rFonts w:ascii="宋体" w:hAnsi="宋体" w:eastAsia="宋体" w:cs="宋体"/>
          <w:sz w:val="24"/>
          <w:szCs w:val="24"/>
          <w:highlight w:val="none"/>
          <w:u w:val="none"/>
          <w:lang w:val="en-US" w:eastAsia="zh-CN"/>
        </w:rPr>
      </w:r>
      <w:r/>
    </w:p>
    <w:p>
      <w:pPr>
        <w:pStyle w:val="941"/>
        <w:ind w:firstLine="480"/>
        <w:pageBreakBefore w:val="0"/>
        <w:spacing w:line="360" w:lineRule="auto"/>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联系电话：</w:t>
      </w:r>
      <w:bookmarkStart w:id="6" w:name="_Toc28359086"/>
      <w:r/>
      <w:bookmarkStart w:id="7" w:name="_Toc28359009"/>
      <w:r>
        <w:rPr>
          <w:rFonts w:hint="eastAsia" w:ascii="宋体" w:hAnsi="宋体" w:eastAsia="宋体" w:cs="宋体"/>
          <w:color w:val="000000"/>
          <w:sz w:val="24"/>
          <w:szCs w:val="24"/>
          <w:highlight w:val="none"/>
          <w:u w:val="none"/>
          <w:lang w:val="en-US" w:eastAsia="zh-CN"/>
        </w:rPr>
        <w:t xml:space="preserve">025-57620797</w:t>
      </w:r>
      <w:r>
        <w:rPr>
          <w:rFonts w:ascii="宋体" w:hAnsi="宋体" w:eastAsia="宋体" w:cs="宋体"/>
          <w:sz w:val="24"/>
          <w:szCs w:val="24"/>
          <w:highlight w:val="none"/>
          <w:u w:val="none"/>
          <w:lang w:val="en-US" w:eastAsia="zh-CN"/>
        </w:rPr>
      </w:r>
      <w:r/>
    </w:p>
    <w:p>
      <w:pPr>
        <w:pStyle w:val="94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w:t>
      </w:r>
      <w:bookmarkEnd w:id="6"/>
      <w:r/>
      <w:bookmarkEnd w:id="7"/>
      <w:r>
        <w:rPr>
          <w:rFonts w:hint="eastAsia" w:ascii="宋体" w:hAnsi="宋体" w:eastAsia="宋体" w:cs="宋体"/>
          <w:color w:val="000000"/>
          <w:sz w:val="24"/>
          <w:szCs w:val="24"/>
          <w:highlight w:val="none"/>
          <w:u w:val="none"/>
          <w:lang w:val="en-US" w:eastAsia="zh-CN"/>
        </w:rPr>
        <w:t xml:space="preserve">代理机构</w:t>
      </w:r>
      <w:r>
        <w:rPr>
          <w:rFonts w:hint="eastAsia" w:ascii="宋体" w:hAnsi="宋体" w:eastAsia="宋体" w:cs="宋体"/>
          <w:color w:val="000000"/>
          <w:sz w:val="24"/>
          <w:szCs w:val="24"/>
          <w:highlight w:val="none"/>
          <w:u w:val="none"/>
          <w:lang w:val="en-US" w:eastAsia="zh-CN"/>
        </w:rPr>
      </w:r>
      <w:r/>
    </w:p>
    <w:p>
      <w:pPr>
        <w:pStyle w:val="94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名  </w:t>
      </w:r>
      <w:r>
        <w:rPr>
          <w:rFonts w:hint="eastAsia" w:ascii="宋体" w:hAnsi="宋体" w:eastAsia="宋体" w:cs="宋体"/>
          <w:color w:val="000000"/>
          <w:sz w:val="24"/>
          <w:szCs w:val="24"/>
          <w:highlight w:val="none"/>
          <w:u w:val="none"/>
          <w:lang w:val="en-US" w:eastAsia="zh-CN"/>
        </w:rPr>
        <w:t xml:space="preserve">称：南京钧正工程管理有限公司  </w:t>
      </w:r>
      <w:r>
        <w:rPr>
          <w:rFonts w:hint="eastAsia" w:ascii="宋体" w:hAnsi="宋体" w:eastAsia="宋体" w:cs="宋体"/>
          <w:color w:val="000000"/>
          <w:sz w:val="24"/>
          <w:szCs w:val="24"/>
          <w:highlight w:val="none"/>
          <w:u w:val="none"/>
          <w:lang w:val="en-US" w:eastAsia="zh-CN"/>
        </w:rPr>
      </w:r>
      <w:r/>
    </w:p>
    <w:p>
      <w:pPr>
        <w:pStyle w:val="94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址：南京市六合区龙池街道苏美达度假村B1-2号别墅</w:t>
      </w:r>
      <w:r>
        <w:rPr>
          <w:rFonts w:hint="eastAsia" w:ascii="宋体" w:hAnsi="宋体" w:eastAsia="宋体" w:cs="宋体"/>
          <w:color w:val="000000"/>
          <w:sz w:val="24"/>
          <w:szCs w:val="24"/>
          <w:highlight w:val="none"/>
          <w:u w:val="none"/>
          <w:lang w:val="en-US" w:eastAsia="zh-CN"/>
        </w:rPr>
      </w:r>
      <w:r/>
    </w:p>
    <w:p>
      <w:pPr>
        <w:pStyle w:val="94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联系人：徐工</w:t>
      </w:r>
      <w:r>
        <w:rPr>
          <w:rFonts w:hint="eastAsia" w:ascii="宋体" w:hAnsi="宋体" w:eastAsia="宋体" w:cs="宋体"/>
          <w:color w:val="000000"/>
          <w:sz w:val="24"/>
          <w:szCs w:val="24"/>
          <w:highlight w:val="none"/>
          <w:u w:val="none"/>
          <w:lang w:val="en-US" w:eastAsia="zh-CN"/>
        </w:rPr>
      </w:r>
      <w:r/>
    </w:p>
    <w:p>
      <w:pPr>
        <w:pStyle w:val="941"/>
        <w:ind w:firstLine="480"/>
        <w:pageBreakBefore w:val="0"/>
        <w:spacing w:line="360" w:lineRule="auto"/>
        <w:widowControl w:val="off"/>
        <w:rPr>
          <w:rFonts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联系电话：13914455975</w:t>
      </w:r>
      <w:r>
        <w:rPr>
          <w:rFonts w:ascii="宋体" w:hAnsi="宋体" w:eastAsia="宋体" w:cs="宋体"/>
          <w:color w:val="000000"/>
          <w:sz w:val="24"/>
          <w:szCs w:val="24"/>
          <w:highlight w:val="none"/>
          <w:u w:val="none"/>
          <w:lang w:val="en-US"/>
        </w:rPr>
      </w:r>
      <w:r/>
    </w:p>
    <w:p>
      <w:pPr>
        <w:pStyle w:val="941"/>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9"/>
        <w:numPr>
          <w:ilvl w:val="0"/>
          <w:numId w:val="0"/>
        </w:numPr>
        <w:jc w:val="both"/>
        <w:pageBreakBefore w:val="0"/>
        <w:spacing w:line="360" w:lineRule="auto"/>
        <w:widowControl w:val="off"/>
        <w:rPr>
          <w:rFonts w:hint="eastAsia"/>
          <w:highlight w:val="none"/>
        </w:rPr>
      </w:pPr>
      <w:r>
        <w:rPr>
          <w:rFonts w:hint="eastAsia"/>
          <w:highlight w:val="none"/>
        </w:rPr>
      </w:r>
      <w:r/>
    </w:p>
    <w:p>
      <w:pPr>
        <w:pStyle w:val="941"/>
        <w:rPr>
          <w:rFonts w:hint="eastAsia"/>
          <w:highlight w:val="none"/>
        </w:rPr>
      </w:pPr>
      <w:r>
        <w:rPr>
          <w:rFonts w:hint="eastAsia"/>
          <w:highlight w:val="none"/>
        </w:rPr>
      </w:r>
      <w:r/>
    </w:p>
    <w:p>
      <w:pPr>
        <w:pStyle w:val="1019"/>
        <w:rPr>
          <w:rFonts w:hint="eastAsia"/>
          <w:highlight w:val="none"/>
        </w:rPr>
      </w:pPr>
      <w:r>
        <w:rPr>
          <w:rFonts w:hint="eastAsia"/>
          <w:highlight w:val="none"/>
        </w:rPr>
      </w:r>
      <w:r/>
    </w:p>
    <w:p>
      <w:pPr>
        <w:pStyle w:val="941"/>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第二章  供应商须知</w:t>
      </w:r>
      <w:r>
        <w:rPr>
          <w:rFonts w:hint="eastAsia" w:ascii="宋体" w:hAnsi="宋体" w:eastAsia="宋体" w:cs="宋体"/>
          <w:b/>
          <w:bCs/>
          <w:color w:val="000000"/>
          <w:sz w:val="36"/>
          <w:szCs w:val="36"/>
          <w:highlight w:val="none"/>
          <w:lang w:val="en-US" w:eastAsia="zh-CN"/>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 w:name="_Toc20823275"/>
      <w:r/>
      <w:bookmarkStart w:id="9" w:name="_Toc513029203"/>
      <w:r/>
      <w:bookmarkStart w:id="10" w:name="_Toc120614214"/>
      <w:r/>
      <w:bookmarkStart w:id="11" w:name="_Toc16938519"/>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2" w:name="_Hlt16619475"/>
      <w:r/>
      <w:bookmarkEnd w:id="12"/>
      <w:r/>
      <w:bookmarkStart w:id="13" w:name="_Toc458694821"/>
      <w:r/>
      <w:bookmarkStart w:id="14" w:name="_Toc513029204"/>
      <w:r/>
      <w:bookmarkStart w:id="15" w:name="_Toc20823276"/>
      <w:r/>
      <w:bookmarkStart w:id="16" w:name="_Toc16938520"/>
      <w:r>
        <w:rPr>
          <w:rFonts w:hint="eastAsia" w:ascii="方正楷体_GBK" w:hAnsi="方正楷体_GBK" w:eastAsia="方正楷体_GBK" w:cs="方正楷体_GBK"/>
          <w:b/>
          <w:bCs/>
          <w:sz w:val="28"/>
          <w:szCs w:val="28"/>
          <w:highlight w:val="none"/>
          <w:lang w:val="en-US" w:eastAsia="zh-CN"/>
        </w:rPr>
        <w:t xml:space="preserve">1</w:t>
      </w:r>
      <w:bookmarkEnd w:id="13"/>
      <w:r>
        <w:rPr>
          <w:rFonts w:hint="eastAsia" w:ascii="方正楷体_GBK" w:hAnsi="方正楷体_GBK" w:eastAsia="方正楷体_GBK" w:cs="方正楷体_GBK"/>
          <w:b/>
          <w:bCs/>
          <w:sz w:val="28"/>
          <w:szCs w:val="28"/>
          <w:highlight w:val="none"/>
          <w:lang w:val="en-US" w:eastAsia="zh-CN"/>
        </w:rPr>
        <w:t xml:space="preserve">.采购方式</w:t>
      </w:r>
      <w:bookmarkEnd w:id="14"/>
      <w:r/>
      <w:bookmarkEnd w:id="15"/>
      <w:r/>
      <w:bookmarkEnd w:id="16"/>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7" w:name="_Toc20823277"/>
      <w:r/>
      <w:bookmarkStart w:id="18" w:name="_Toc513029205"/>
      <w:r/>
      <w:bookmarkStart w:id="19" w:name="_Toc16938521"/>
      <w:r>
        <w:rPr>
          <w:rFonts w:hint="eastAsia" w:ascii="方正楷体_GBK" w:hAnsi="方正楷体_GBK" w:eastAsia="方正楷体_GBK" w:cs="方正楷体_GBK"/>
          <w:b/>
          <w:bCs/>
          <w:sz w:val="28"/>
          <w:szCs w:val="28"/>
          <w:highlight w:val="none"/>
          <w:lang w:val="en-US" w:eastAsia="zh-CN"/>
        </w:rPr>
        <w:t xml:space="preserve">2.合格的</w:t>
      </w:r>
      <w:bookmarkEnd w:id="17"/>
      <w:r/>
      <w:bookmarkEnd w:id="18"/>
      <w:r/>
      <w:bookmarkEnd w:id="19"/>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0" w:name="_Toc16938522"/>
      <w:r/>
      <w:bookmarkStart w:id="21" w:name="_Toc20823278"/>
      <w:r/>
      <w:bookmarkStart w:id="22" w:name="_Toc513029206"/>
      <w:r>
        <w:rPr>
          <w:rFonts w:hint="eastAsia" w:ascii="方正楷体_GBK" w:hAnsi="方正楷体_GBK" w:eastAsia="方正楷体_GBK" w:cs="方正楷体_GBK"/>
          <w:b/>
          <w:bCs/>
          <w:sz w:val="28"/>
          <w:szCs w:val="28"/>
          <w:highlight w:val="none"/>
          <w:lang w:val="en-US" w:eastAsia="zh-CN"/>
        </w:rPr>
        <w:t xml:space="preserve">3.适用法律</w:t>
      </w:r>
      <w:bookmarkEnd w:id="20"/>
      <w:r/>
      <w:bookmarkEnd w:id="21"/>
      <w:r/>
      <w:bookmarkEnd w:id="22"/>
      <w:r>
        <w:rPr>
          <w:rFonts w:hint="eastAsia" w:ascii="方正楷体_GBK" w:hAnsi="方正楷体_GBK" w:eastAsia="方正楷体_GBK" w:cs="方正楷体_GBK"/>
          <w:b/>
          <w:bCs/>
          <w:sz w:val="28"/>
          <w:szCs w:val="28"/>
          <w:highlight w:val="none"/>
          <w:lang w:val="en-US" w:eastAsia="zh-CN"/>
        </w:rPr>
      </w:r>
      <w:r/>
    </w:p>
    <w:p>
      <w:pPr>
        <w:pStyle w:val="941"/>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3" w:name="_Toc16938523"/>
      <w:r/>
      <w:bookmarkStart w:id="24" w:name="_Toc513029207"/>
      <w:r/>
      <w:bookmarkStart w:id="25" w:name="_Toc20823279"/>
      <w:r/>
      <w:bookmarkStart w:id="26" w:name="_Toc462564067"/>
      <w:r>
        <w:rPr>
          <w:rFonts w:hint="eastAsia" w:ascii="方正楷体_GBK" w:hAnsi="方正楷体_GBK" w:eastAsia="方正楷体_GBK" w:cs="方正楷体_GBK"/>
          <w:b/>
          <w:bCs/>
          <w:sz w:val="28"/>
          <w:szCs w:val="28"/>
          <w:highlight w:val="none"/>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rPr>
        <w:t xml:space="preserve">本次招标代理费参照计价格</w:t>
      </w:r>
      <w:r>
        <w:rPr>
          <w:rFonts w:hint="eastAsia" w:ascii="宋体" w:hAnsi="宋体" w:eastAsia="宋体" w:cs="Times New Roman"/>
          <w:b/>
          <w:bCs/>
          <w:color w:val="000000"/>
          <w:sz w:val="24"/>
          <w:szCs w:val="21"/>
          <w:highlight w:val="none"/>
          <w:lang w:eastAsia="zh-CN"/>
        </w:rPr>
        <w:t xml:space="preserve">〔2002〕1980号</w:t>
      </w:r>
      <w:r>
        <w:rPr>
          <w:rFonts w:hint="eastAsia" w:ascii="宋体" w:hAnsi="宋体" w:eastAsia="宋体" w:cs="Times New Roman"/>
          <w:b/>
          <w:bCs/>
          <w:color w:val="000000"/>
          <w:sz w:val="24"/>
          <w:szCs w:val="21"/>
          <w:highlight w:val="none"/>
        </w:rPr>
        <w:t xml:space="preserve">文计取，由</w:t>
      </w:r>
      <w:r>
        <w:rPr>
          <w:rFonts w:hint="eastAsia" w:ascii="宋体" w:hAnsi="宋体" w:eastAsia="宋体" w:cs="Times New Roman"/>
          <w:b/>
          <w:bCs/>
          <w:color w:val="000000"/>
          <w:sz w:val="24"/>
          <w:szCs w:val="21"/>
          <w:highlight w:val="none"/>
          <w:lang w:val="en-US" w:eastAsia="zh-CN"/>
        </w:rPr>
        <w:t xml:space="preserve">成交</w:t>
      </w:r>
      <w:r>
        <w:rPr>
          <w:rFonts w:hint="eastAsia" w:ascii="宋体" w:hAnsi="宋体" w:eastAsia="宋体" w:cs="Times New Roman"/>
          <w:b/>
          <w:bCs/>
          <w:color w:val="000000"/>
          <w:sz w:val="24"/>
          <w:szCs w:val="21"/>
          <w:highlight w:val="none"/>
        </w:rPr>
        <w:t xml:space="preserve">供应商支付，请充分考虑在</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报价中。</w:t>
      </w:r>
      <w:r>
        <w:rPr>
          <w:rFonts w:hint="eastAsia" w:ascii="宋体" w:hAnsi="宋体" w:eastAsia="宋体" w:cs="Times New Roman"/>
          <w:b/>
          <w:bCs/>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20823281"/>
      <w:r/>
      <w:bookmarkStart w:id="28" w:name="_Toc16938525"/>
      <w:r/>
      <w:bookmarkStart w:id="29" w:name="_Toc120614215"/>
      <w:r/>
      <w:bookmarkStart w:id="30" w:name="_Toc513029209"/>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1" w:name="_Toc16938526"/>
      <w:r/>
      <w:bookmarkStart w:id="32" w:name="_Toc20823282"/>
      <w:r/>
      <w:bookmarkStart w:id="33" w:name="_Toc513029210"/>
      <w:r>
        <w:rPr>
          <w:rFonts w:hint="eastAsia" w:ascii="方正楷体_GBK" w:hAnsi="方正楷体_GBK" w:eastAsia="方正楷体_GBK" w:cs="方正楷体_GBK"/>
          <w:b/>
          <w:bCs/>
          <w:sz w:val="28"/>
          <w:szCs w:val="28"/>
          <w:highlight w:val="none"/>
          <w:lang w:val="en-US" w:eastAsia="zh-CN"/>
        </w:rPr>
        <w:t xml:space="preserve">6.磋商文件构成</w:t>
      </w:r>
      <w:bookmarkEnd w:id="31"/>
      <w:r/>
      <w:bookmarkEnd w:id="32"/>
      <w:r/>
      <w:bookmarkEnd w:id="33"/>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4" w:name="_Toc16938527"/>
      <w:r/>
      <w:bookmarkStart w:id="35" w:name="_Toc513029211"/>
      <w:r/>
      <w:bookmarkStart w:id="36" w:name="_Toc462564070"/>
      <w:r/>
      <w:bookmarkStart w:id="37" w:name="_Toc20823283"/>
      <w:r>
        <w:rPr>
          <w:rFonts w:hint="eastAsia" w:ascii="方正楷体_GBK" w:hAnsi="方正楷体_GBK" w:eastAsia="方正楷体_GBK" w:cs="方正楷体_GBK"/>
          <w:b/>
          <w:bCs/>
          <w:sz w:val="28"/>
          <w:szCs w:val="28"/>
          <w:highlight w:val="none"/>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8" w:name="_Toc20823284"/>
      <w:r/>
      <w:bookmarkStart w:id="39" w:name="_Toc462564071"/>
      <w:r/>
      <w:bookmarkStart w:id="40" w:name="_Toc513029212"/>
      <w:r/>
      <w:bookmarkStart w:id="41" w:name="_Toc16938528"/>
      <w:r>
        <w:rPr>
          <w:rFonts w:hint="eastAsia" w:ascii="方正楷体_GBK" w:hAnsi="方正楷体_GBK" w:eastAsia="方正楷体_GBK" w:cs="方正楷体_GBK"/>
          <w:b/>
          <w:bCs/>
          <w:sz w:val="28"/>
          <w:szCs w:val="28"/>
          <w:highlight w:val="none"/>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42" w:name="_Toc513029213"/>
      <w:r/>
      <w:bookmarkStart w:id="43" w:name="_Toc20823285"/>
      <w:r/>
      <w:bookmarkStart w:id="44" w:name="_Toc16938529"/>
      <w:r/>
      <w:bookmarkStart w:id="45" w:name="_Toc462564072"/>
      <w:r/>
      <w:bookmarkStart w:id="46" w:name="_Toc120614216"/>
      <w:r>
        <w:rPr>
          <w:rFonts w:hint="eastAsia" w:ascii="宋体" w:hAnsi="宋体" w:eastAsia="宋体" w:cs="Times New Roman"/>
          <w:color w:val="000000"/>
          <w:sz w:val="24"/>
          <w:szCs w:val="21"/>
          <w:highlight w:val="none"/>
        </w:rPr>
        <w:t xml:space="preserve">8.1 在响应文件提交截止时</w:t>
      </w:r>
      <w:r>
        <w:rPr>
          <w:rFonts w:hint="eastAsia" w:ascii="宋体" w:hAnsi="宋体" w:eastAsia="宋体" w:cs="Times New Roman"/>
          <w:color w:val="000000"/>
          <w:sz w:val="24"/>
          <w:szCs w:val="21"/>
          <w:highlight w:val="none"/>
          <w:lang w:eastAsia="zh-CN"/>
        </w:rPr>
        <w:t xml:space="preserve">间之</w:t>
      </w:r>
      <w:r>
        <w:rPr>
          <w:rFonts w:hint="eastAsia" w:ascii="宋体" w:hAnsi="宋体" w:eastAsia="宋体" w:cs="Times New Roman"/>
          <w:color w:val="000000"/>
          <w:sz w:val="24"/>
          <w:szCs w:val="21"/>
          <w:highlight w:val="none"/>
        </w:rPr>
        <w:t xml:space="preserve">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7" w:name="_Toc462564073"/>
      <w:r/>
      <w:bookmarkStart w:id="48" w:name="_Toc513029214"/>
      <w:r/>
      <w:bookmarkStart w:id="49" w:name="_Toc16938530"/>
      <w:r/>
      <w:bookmarkStart w:id="50" w:name="_Toc20823286"/>
      <w:r>
        <w:rPr>
          <w:rFonts w:hint="eastAsia" w:ascii="方正楷体_GBK" w:hAnsi="方正楷体_GBK" w:eastAsia="方正楷体_GBK" w:cs="方正楷体_GBK"/>
          <w:b/>
          <w:bCs/>
          <w:sz w:val="28"/>
          <w:szCs w:val="28"/>
          <w:highlight w:val="none"/>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1" w:name="_Toc513029215"/>
      <w:r/>
      <w:bookmarkStart w:id="52" w:name="_Toc20823287"/>
      <w:r/>
      <w:bookmarkStart w:id="53" w:name="_Toc16938531"/>
      <w:r/>
      <w:bookmarkStart w:id="54" w:name="_Toc462564074"/>
      <w:r>
        <w:rPr>
          <w:rFonts w:hint="eastAsia" w:ascii="方正楷体_GBK" w:hAnsi="方正楷体_GBK" w:eastAsia="方正楷体_GBK" w:cs="方正楷体_GBK"/>
          <w:b/>
          <w:bCs/>
          <w:sz w:val="28"/>
          <w:szCs w:val="28"/>
          <w:highlight w:val="none"/>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5" w:name="_Hlt26670360"/>
      <w:r/>
      <w:bookmarkEnd w:id="55"/>
      <w:r/>
      <w:bookmarkStart w:id="56" w:name="_Hlt26668975"/>
      <w:r/>
      <w:bookmarkEnd w:id="56"/>
      <w:r/>
      <w:bookmarkStart w:id="57" w:name="_Hlt26954838"/>
      <w:r/>
      <w:bookmarkEnd w:id="57"/>
      <w:r/>
      <w:bookmarkStart w:id="58" w:name="_Toc14577357"/>
      <w:r/>
      <w:bookmarkStart w:id="59" w:name="_Toc49090509"/>
      <w:r/>
      <w:bookmarkStart w:id="60" w:name="_Toc513029219"/>
      <w:r/>
      <w:bookmarkStart w:id="61" w:name="_Toc49090507"/>
      <w:r/>
      <w:bookmarkStart w:id="62" w:name="_Toc513029216"/>
      <w:r/>
      <w:bookmarkStart w:id="63" w:name="_Toc14577355"/>
      <w:r/>
      <w:bookmarkStart w:id="64" w:name="_Toc49090508"/>
      <w:r/>
      <w:bookmarkStart w:id="65" w:name="_Toc14577354"/>
      <w:r>
        <w:rPr>
          <w:rFonts w:hint="eastAsia" w:ascii="方正楷体_GBK" w:hAnsi="方正楷体_GBK" w:eastAsia="方正楷体_GBK" w:cs="方正楷体_GBK"/>
          <w:b/>
          <w:bCs/>
          <w:sz w:val="28"/>
          <w:szCs w:val="28"/>
          <w:highlight w:val="none"/>
          <w:lang w:val="en-US" w:eastAsia="zh-CN"/>
        </w:rPr>
        <w:t xml:space="preserve">11.证明磋商响应标的符合磋商文件规定的文件</w:t>
      </w:r>
      <w:bookmarkEnd w:id="58"/>
      <w:r/>
      <w:bookmarkEnd w:id="59"/>
      <w:r/>
      <w:bookmarkEnd w:id="60"/>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61"/>
      <w:r/>
      <w:bookmarkEnd w:id="62"/>
      <w:r/>
      <w:bookmarkEnd w:id="65"/>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w:t>
      </w:r>
      <w:r>
        <w:rPr>
          <w:rFonts w:hint="eastAsia" w:ascii="宋体" w:hAnsi="宋体" w:eastAsia="宋体" w:cs="Times New Roman"/>
          <w:color w:val="000000"/>
          <w:sz w:val="24"/>
          <w:highlight w:val="none"/>
          <w:lang w:eastAsia="zh-CN"/>
        </w:rPr>
        <w:t xml:space="preserve">法律法规</w:t>
      </w:r>
      <w:r>
        <w:rPr>
          <w:rFonts w:hint="eastAsia" w:ascii="宋体" w:hAnsi="宋体" w:eastAsia="宋体" w:cs="Times New Roman"/>
          <w:color w:val="000000"/>
          <w:sz w:val="24"/>
          <w:highlight w:val="none"/>
        </w:rPr>
        <w:t xml:space="preserve">、规章和规范性文件以及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End w:id="63"/>
      <w:r/>
      <w:bookmarkEnd w:id="64"/>
      <w:r>
        <w:rPr>
          <w:rFonts w:hint="eastAsia" w:ascii="方正楷体_GBK" w:hAnsi="方正楷体_GBK" w:eastAsia="方正楷体_GBK" w:cs="方正楷体_GBK"/>
          <w:b/>
          <w:bCs/>
          <w:sz w:val="28"/>
          <w:szCs w:val="28"/>
          <w:highlight w:val="none"/>
          <w:lang w:val="en-US" w:eastAsia="zh-CN"/>
        </w:rPr>
        <w:t xml:space="preserve">12.分项报价表</w:t>
      </w:r>
      <w:r>
        <w:rPr>
          <w:rFonts w:hint="eastAsia" w:ascii="方正楷体_GBK" w:hAnsi="方正楷体_GBK" w:eastAsia="方正楷体_GBK" w:cs="方正楷体_GBK"/>
          <w:b/>
          <w:bCs/>
          <w:color w:val="000000"/>
          <w:sz w:val="28"/>
          <w:szCs w:val="28"/>
          <w:highlight w:val="none"/>
          <w:lang w:val="zh-CN" w:eastAsia="zh-CN"/>
        </w:rPr>
        <w:t xml:space="preserve">（如有）</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6" w:name="_Hlt26954731"/>
      <w:r/>
      <w:bookmarkEnd w:id="66"/>
      <w:r/>
      <w:bookmarkStart w:id="67" w:name="_Hlt26670482"/>
      <w:r/>
      <w:bookmarkEnd w:id="67"/>
      <w:r/>
      <w:bookmarkStart w:id="68" w:name="_Hlt26670486"/>
      <w:r/>
      <w:bookmarkEnd w:id="68"/>
      <w:r/>
      <w:bookmarkStart w:id="69" w:name="_Hlt26954848"/>
      <w:r/>
      <w:bookmarkEnd w:id="69"/>
      <w:r/>
      <w:bookmarkStart w:id="70" w:name="_Hlt26954846"/>
      <w:r/>
      <w:bookmarkEnd w:id="70"/>
      <w:r>
        <w:rPr>
          <w:rFonts w:hint="eastAsia" w:ascii="方正楷体_GBK" w:hAnsi="方正楷体_GBK" w:eastAsia="方正楷体_GBK" w:cs="方正楷体_GBK"/>
          <w:b/>
          <w:bCs/>
          <w:sz w:val="28"/>
          <w:szCs w:val="28"/>
          <w:highlight w:val="none"/>
          <w:lang w:val="en-US" w:eastAsia="zh-CN"/>
        </w:rPr>
        <w:t xml:space="preserve">13.响应及偏离表</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1" w:name="_Toc14577359"/>
      <w:r/>
      <w:bookmarkStart w:id="72" w:name="_Toc49090510"/>
      <w:r>
        <w:rPr>
          <w:rFonts w:hint="eastAsia" w:ascii="方正楷体_GBK" w:hAnsi="方正楷体_GBK" w:eastAsia="方正楷体_GBK" w:cs="方正楷体_GBK"/>
          <w:b/>
          <w:bCs/>
          <w:sz w:val="28"/>
          <w:szCs w:val="28"/>
          <w:highlight w:val="none"/>
          <w:lang w:val="en-US" w:eastAsia="zh-CN"/>
        </w:rPr>
        <w:t xml:space="preserve">14.磋商响应函</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End w:id="71"/>
      <w:r/>
      <w:bookmarkEnd w:id="72"/>
      <w:r/>
      <w:bookmarkStart w:id="73" w:name="_Toc14577360"/>
      <w:r/>
      <w:bookmarkStart w:id="74" w:name="_Toc49090511"/>
      <w:r>
        <w:rPr>
          <w:rFonts w:hint="eastAsia" w:ascii="方正楷体_GBK" w:hAnsi="方正楷体_GBK" w:eastAsia="方正楷体_GBK" w:cs="方正楷体_GBK"/>
          <w:b/>
          <w:bCs/>
          <w:sz w:val="28"/>
          <w:szCs w:val="28"/>
          <w:highlight w:val="none"/>
          <w:lang w:val="en-US" w:eastAsia="zh-CN"/>
        </w:rPr>
        <w:t xml:space="preserve">15.磋商有效期</w:t>
      </w:r>
      <w:bookmarkEnd w:id="73"/>
      <w:r/>
      <w:bookmarkEnd w:id="74"/>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16.磋商有效期的延长</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5" w:name="_Hlt26954852"/>
      <w:r/>
      <w:bookmarkEnd w:id="75"/>
      <w:r/>
      <w:bookmarkStart w:id="76" w:name="_Hlt26954739"/>
      <w:r/>
      <w:bookmarkEnd w:id="76"/>
      <w:r/>
      <w:bookmarkStart w:id="77" w:name="_Toc20823296"/>
      <w:r/>
      <w:bookmarkStart w:id="78" w:name="_Toc513029224"/>
      <w:r/>
      <w:bookmarkStart w:id="79" w:name="_Toc120614217"/>
      <w:r/>
      <w:bookmarkStart w:id="80"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1" w:name="_Toc20823297"/>
      <w:r/>
      <w:bookmarkStart w:id="82" w:name="_Toc513029225"/>
      <w:r/>
      <w:bookmarkStart w:id="83" w:name="_Toc16938541"/>
      <w:r/>
      <w:bookmarkStart w:id="84" w:name="_Toc462564084"/>
      <w:r>
        <w:rPr>
          <w:rFonts w:hint="eastAsia" w:ascii="方正楷体_GBK" w:hAnsi="方正楷体_GBK" w:eastAsia="方正楷体_GBK" w:cs="方正楷体_GBK"/>
          <w:b/>
          <w:bCs/>
          <w:sz w:val="28"/>
          <w:szCs w:val="28"/>
          <w:highlight w:val="none"/>
          <w:lang w:val="en-US" w:eastAsia="zh-CN"/>
        </w:rPr>
        <w:t xml:space="preserve">17.</w:t>
      </w:r>
      <w:bookmarkEnd w:id="81"/>
      <w:r/>
      <w:bookmarkEnd w:id="82"/>
      <w:r/>
      <w:bookmarkEnd w:id="83"/>
      <w:r/>
      <w:bookmarkEnd w:id="84"/>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5" w:name="_Toc20823298"/>
      <w:r/>
      <w:bookmarkStart w:id="86" w:name="_Toc513029226"/>
      <w:r/>
      <w:bookmarkStart w:id="87" w:name="_Toc16938542"/>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5"/>
      <w:r/>
      <w:bookmarkEnd w:id="86"/>
      <w:r/>
      <w:bookmarkEnd w:id="87"/>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8" w:name="_Toc16938543"/>
      <w:r/>
      <w:bookmarkStart w:id="89" w:name="_Toc20823299"/>
      <w:r/>
      <w:bookmarkStart w:id="90" w:name="_Toc513029227"/>
      <w:r>
        <w:rPr>
          <w:rFonts w:hint="eastAsia" w:ascii="方正楷体_GBK" w:hAnsi="方正楷体_GBK" w:eastAsia="方正楷体_GBK" w:cs="方正楷体_GBK"/>
          <w:b/>
          <w:bCs/>
          <w:sz w:val="28"/>
          <w:szCs w:val="28"/>
          <w:highlight w:val="none"/>
          <w:lang w:val="en-US" w:eastAsia="zh-CN"/>
        </w:rPr>
        <w:t xml:space="preserve">18.响应文件</w:t>
      </w:r>
      <w:bookmarkEnd w:id="88"/>
      <w:r/>
      <w:bookmarkEnd w:id="89"/>
      <w:r/>
      <w:bookmarkEnd w:id="90"/>
      <w:r>
        <w:rPr>
          <w:rFonts w:hint="eastAsia" w:ascii="方正楷体_GBK" w:hAnsi="方正楷体_GBK" w:eastAsia="方正楷体_GBK" w:cs="方正楷体_GBK"/>
          <w:b/>
          <w:bCs/>
          <w:sz w:val="28"/>
          <w:szCs w:val="28"/>
          <w:highlight w:val="none"/>
          <w:lang w:val="en-US" w:eastAsia="zh-CN"/>
        </w:rPr>
        <w:t xml:space="preserve">的拒收</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1" w:name="_Toc20823300"/>
      <w:r/>
      <w:bookmarkStart w:id="92" w:name="_Toc513029228"/>
      <w:r/>
      <w:bookmarkStart w:id="93" w:name="_Toc16938544"/>
      <w:r>
        <w:rPr>
          <w:rFonts w:hint="eastAsia" w:ascii="方正楷体_GBK" w:hAnsi="方正楷体_GBK" w:eastAsia="方正楷体_GBK" w:cs="方正楷体_GBK"/>
          <w:b/>
          <w:bCs/>
          <w:sz w:val="28"/>
          <w:szCs w:val="28"/>
          <w:highlight w:val="none"/>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4" w:name="_Toc513029229"/>
      <w:r/>
      <w:bookmarkStart w:id="95" w:name="_Toc16938545"/>
      <w:r/>
      <w:bookmarkStart w:id="96" w:name="_Toc20823301"/>
      <w:r/>
      <w:bookmarkStart w:id="97"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8" w:name="_Toc513029230"/>
      <w:r/>
      <w:bookmarkStart w:id="99" w:name="_Toc16938546"/>
      <w:r/>
      <w:bookmarkStart w:id="100" w:name="_Toc20823302"/>
      <w:r>
        <w:rPr>
          <w:rFonts w:hint="eastAsia" w:ascii="方正楷体_GBK" w:hAnsi="方正楷体_GBK" w:eastAsia="方正楷体_GBK" w:cs="方正楷体_GBK"/>
          <w:b/>
          <w:bCs/>
          <w:sz w:val="28"/>
          <w:szCs w:val="28"/>
          <w:highlight w:val="none"/>
          <w:lang w:val="en-US" w:eastAsia="zh-CN"/>
        </w:rPr>
        <w:t xml:space="preserve">2</w:t>
      </w:r>
      <w:bookmarkEnd w:id="98"/>
      <w:r/>
      <w:bookmarkEnd w:id="99"/>
      <w:r/>
      <w:bookmarkEnd w:id="100"/>
      <w:r>
        <w:rPr>
          <w:rFonts w:hint="eastAsia" w:ascii="方正楷体_GBK" w:hAnsi="方正楷体_GBK" w:eastAsia="方正楷体_GBK" w:cs="方正楷体_GBK"/>
          <w:b/>
          <w:bCs/>
          <w:sz w:val="28"/>
          <w:szCs w:val="28"/>
          <w:highlight w:val="none"/>
          <w:lang w:val="en-US" w:eastAsia="zh-CN"/>
        </w:rPr>
        <w:t xml:space="preserve">0.响应文件解密</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1" w:name="_Toc20823303"/>
      <w:r/>
      <w:bookmarkStart w:id="102" w:name="_Toc513029231"/>
      <w:r/>
      <w:bookmarkStart w:id="103" w:name="_Toc16938547"/>
      <w:r>
        <w:rPr>
          <w:rFonts w:hint="eastAsia" w:ascii="方正楷体_GBK" w:hAnsi="方正楷体_GBK" w:eastAsia="方正楷体_GBK" w:cs="方正楷体_GBK"/>
          <w:b/>
          <w:bCs/>
          <w:sz w:val="28"/>
          <w:szCs w:val="28"/>
          <w:highlight w:val="none"/>
          <w:lang w:val="en-US" w:eastAsia="zh-CN"/>
        </w:rPr>
        <w:t xml:space="preserve">21.磋商</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22.评审过程的保密与公正</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101"/>
      <w:r/>
      <w:bookmarkEnd w:id="102"/>
      <w:r/>
      <w:bookmarkEnd w:id="103"/>
      <w:r>
        <w:rPr>
          <w:rFonts w:hint="eastAsia" w:ascii="宋体" w:hAnsi="宋体" w:eastAsia="宋体" w:cs="Times New Roman"/>
          <w:color w:val="000000"/>
          <w:sz w:val="24"/>
          <w:szCs w:val="21"/>
          <w:highlight w:val="none"/>
          <w:lang w:val="en-US" w:eastAsia="zh-CN"/>
        </w:rPr>
        <w:t xml:space="preserve">22.1 磋商小组、采购人和</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4" w:name="_Toc16938548"/>
      <w:r/>
      <w:bookmarkStart w:id="105" w:name="_Toc513029232"/>
      <w:r/>
      <w:bookmarkStart w:id="106" w:name="_Toc20823304"/>
      <w:r>
        <w:rPr>
          <w:rFonts w:hint="eastAsia" w:ascii="方正楷体_GBK" w:hAnsi="方正楷体_GBK" w:eastAsia="方正楷体_GBK" w:cs="方正楷体_GBK"/>
          <w:b/>
          <w:bCs/>
          <w:sz w:val="28"/>
          <w:szCs w:val="28"/>
          <w:highlight w:val="none"/>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接到磋商小组澄清、说明和补正要求的供应商如未按规定作出澄清、说明和补正，其风险由供应商自行承担。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7" w:name="_Toc20823305"/>
      <w:r/>
      <w:bookmarkStart w:id="108" w:name="_Toc513029233"/>
      <w:r/>
      <w:bookmarkStart w:id="109" w:name="_Toc16938549"/>
      <w:r>
        <w:rPr>
          <w:rFonts w:hint="eastAsia" w:ascii="方正楷体_GBK" w:hAnsi="方正楷体_GBK" w:eastAsia="方正楷体_GBK" w:cs="方正楷体_GBK"/>
          <w:b/>
          <w:bCs/>
          <w:sz w:val="28"/>
          <w:szCs w:val="28"/>
          <w:highlight w:val="none"/>
          <w:lang w:val="en-US" w:eastAsia="zh-CN"/>
        </w:rPr>
        <w:t xml:space="preserve">24.响应文件的审</w:t>
      </w:r>
      <w:bookmarkEnd w:id="107"/>
      <w:r/>
      <w:bookmarkEnd w:id="108"/>
      <w:r/>
      <w:bookmarkEnd w:id="109"/>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b/>
          <w:bCs/>
          <w:color w:val="000000"/>
          <w:sz w:val="24"/>
          <w:szCs w:val="21"/>
          <w:highlight w:val="none"/>
          <w:lang w:val="en-US" w:eastAsia="zh-CN"/>
        </w:rPr>
        <w:t xml:space="preserve">磋商小组发现供应商报价低于全部通过符合性审查供应商投标报价平均值50%，或者低于通过符合性审查的次低报价供应商投标报价50%，或者低于采购项目预算50%，或者低于采购项目最高限价45%，或者基于专业判断认为</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en-US" w:eastAsia="zh-CN"/>
        </w:rPr>
        <w:t xml:space="preserve">的报价过低，有可能影响产品或服务质量或不能诚信履约的，应当启动异常低价投标审查机制，要求</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en-US" w:eastAsia="zh-CN"/>
        </w:rPr>
        <w:t xml:space="preserve">在合理的时间内提供项目具体成本测算等与报价合理性相关的书面说明及必要的证明材料，包括但不限于原材料成本、人工成本、制造费用等。</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en-US" w:eastAsia="zh-CN"/>
        </w:rPr>
        <w:t xml:space="preserve">不能提供书面说明、证明材料，或者提供的书面说明、证明材料不能证明其报价合理性的，磋商小组应当将其作为无效投标处理。</w:t>
      </w:r>
      <w:r>
        <w:rPr>
          <w:rFonts w:hint="eastAsia" w:ascii="宋体" w:hAnsi="宋体" w:eastAsia="宋体" w:cs="Times New Roman"/>
          <w:b/>
          <w:bCs/>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0" w:name="_Toc513029234"/>
      <w:r/>
      <w:bookmarkStart w:id="111" w:name="_Toc16938550"/>
      <w:r/>
      <w:bookmarkStart w:id="112" w:name="_Toc20823306"/>
      <w:r>
        <w:rPr>
          <w:rFonts w:hint="eastAsia" w:ascii="宋体" w:hAnsi="宋体" w:eastAsia="宋体" w:cs="Times New Roman"/>
          <w:color w:val="000000"/>
          <w:sz w:val="24"/>
          <w:szCs w:val="21"/>
          <w:highlight w:val="none"/>
          <w:lang w:val="en-US" w:eastAsia="zh-CN"/>
        </w:rPr>
        <w:t xml:space="preserve">24.6 供应商在项目评审全过程中应保持通信畅通，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w:t>
      </w:r>
      <w:bookmarkEnd w:id="110"/>
      <w:r/>
      <w:bookmarkEnd w:id="111"/>
      <w:r/>
      <w:bookmarkEnd w:id="112"/>
      <w:r>
        <w:rPr>
          <w:rFonts w:hint="eastAsia" w:ascii="方正楷体_GBK" w:hAnsi="方正楷体_GBK" w:eastAsia="方正楷体_GBK" w:cs="方正楷体_GBK"/>
          <w:b/>
          <w:bCs/>
          <w:sz w:val="28"/>
          <w:szCs w:val="28"/>
          <w:highlight w:val="none"/>
          <w:lang w:val="en-US" w:eastAsia="zh-CN"/>
        </w:rPr>
        <w:t xml:space="preserve">5.磋商程序及评审方法与评审标准</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3" w:name="_Toc20823307"/>
      <w:r/>
      <w:bookmarkStart w:id="114" w:name="_Toc120614219"/>
      <w:r/>
      <w:bookmarkStart w:id="115" w:name="_Toc16938551"/>
      <w:r/>
      <w:bookmarkStart w:id="116" w:name="_Toc513029235"/>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highlight w:val="none"/>
          <w:lang w:val="en-US" w:eastAsia="zh-CN"/>
        </w:rPr>
        <w:t xml:space="preserve">（财库〔2014〕214号）</w:t>
      </w:r>
      <w:r>
        <w:rPr>
          <w:rFonts w:hint="eastAsia" w:ascii="宋体" w:hAnsi="宋体" w:eastAsia="宋体" w:cs="Times New Roman"/>
          <w:color w:val="000000"/>
          <w:sz w:val="24"/>
          <w:szCs w:val="21"/>
          <w:highlight w:val="none"/>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941"/>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17" w:name="_Toc20823310"/>
      <w:r/>
      <w:bookmarkStart w:id="118" w:name="_Toc513029238"/>
      <w:r/>
      <w:bookmarkStart w:id="119" w:name="_Toc16938554"/>
      <w:r>
        <w:rPr>
          <w:rFonts w:hint="eastAsia" w:ascii="方正楷体_GBK" w:hAnsi="方正楷体_GBK" w:eastAsia="方正楷体_GBK" w:cs="方正楷体_GBK"/>
          <w:b/>
          <w:bCs/>
          <w:sz w:val="28"/>
          <w:szCs w:val="28"/>
          <w:highlight w:val="none"/>
          <w:lang w:val="en-US" w:eastAsia="zh-CN"/>
        </w:rPr>
        <w:t xml:space="preserve">2</w:t>
      </w:r>
      <w:bookmarkEnd w:id="118"/>
      <w:r>
        <w:rPr>
          <w:rFonts w:hint="eastAsia" w:ascii="方正楷体_GBK" w:hAnsi="方正楷体_GBK" w:eastAsia="方正楷体_GBK" w:cs="方正楷体_GBK"/>
          <w:b/>
          <w:bCs/>
          <w:sz w:val="28"/>
          <w:szCs w:val="28"/>
          <w:highlight w:val="none"/>
          <w:lang w:val="en-US" w:eastAsia="zh-CN"/>
        </w:rPr>
        <w:t xml:space="preserve">6.确定</w:t>
      </w:r>
      <w:bookmarkEnd w:id="117"/>
      <w:r/>
      <w:bookmarkEnd w:id="119"/>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 1 </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工作人员行贿或者提供其他不正当利益。</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工作人员恶意串通。</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20" w:name="_Toc200451960"/>
      <w:r>
        <w:rPr>
          <w:rFonts w:hint="eastAsia" w:ascii="方正楷体_GBK" w:hAnsi="方正楷体_GBK" w:eastAsia="方正楷体_GBK" w:cs="方正楷体_GBK"/>
          <w:b/>
          <w:bCs/>
          <w:sz w:val="28"/>
          <w:szCs w:val="28"/>
          <w:highlight w:val="none"/>
          <w:lang w:val="en-US" w:eastAsia="zh-CN"/>
        </w:rPr>
        <w:t xml:space="preserve">27.成交通知书</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28.签订合同</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29.标的物的追加</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30.政府采购履约资金扶持政策</w:t>
      </w:r>
      <w:r>
        <w:rPr>
          <w:rFonts w:hint="eastAsia" w:ascii="方正楷体_GBK" w:hAnsi="方正楷体_GBK" w:eastAsia="方正楷体_GBK" w:cs="方正楷体_GBK"/>
          <w:b/>
          <w:bCs/>
          <w:sz w:val="28"/>
          <w:szCs w:val="28"/>
          <w:highlight w:val="none"/>
          <w:lang w:val="en-US" w:eastAsia="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w:t>
      </w:r>
      <w:r>
        <w:rPr>
          <w:rFonts w:hint="eastAsia" w:ascii="宋体" w:hAnsi="宋体" w:eastAsia="宋体" w:cs="Times New Roman"/>
          <w:color w:val="000000"/>
          <w:sz w:val="24"/>
          <w:highlight w:val="none"/>
          <w:lang w:val="en-US" w:eastAsia="zh-CN"/>
        </w:rPr>
        <w:t xml:space="preserve">公共采购信息网</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中</w:t>
      </w:r>
      <w:r>
        <w:rPr>
          <w:rFonts w:hint="eastAsia" w:ascii="宋体" w:hAnsi="宋体" w:eastAsia="宋体" w:cs="Times New Roman"/>
          <w:color w:val="000000"/>
          <w:sz w:val="24"/>
          <w:highlight w:val="none"/>
          <w:lang w:val="zh-CN"/>
        </w:rPr>
        <w:t xml:space="preserve">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41"/>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94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20"/>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方法与评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标准、合同文本的询问、质疑向采购人提出，由采购人负责答复。</w:t>
      </w:r>
      <w:r>
        <w:rPr>
          <w:rFonts w:hint="eastAsia" w:ascii="宋体" w:hAnsi="宋体" w:eastAsia="宋体" w:cs="Times New Roman"/>
          <w:color w:val="000000"/>
          <w:sz w:val="24"/>
          <w:highlight w:val="none"/>
          <w:lang w:val="zh-CN"/>
        </w:rPr>
        <w:t xml:space="preserve">供应商对除上述事项以外其他事项的询问、质疑向</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941"/>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941"/>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w:t>
      </w:r>
      <w:r>
        <w:rPr>
          <w:rFonts w:hint="eastAsia" w:ascii="宋体" w:hAnsi="宋体" w:eastAsia="宋体" w:cs="Times New Roman"/>
          <w:b/>
          <w:bCs/>
          <w:color w:val="000000"/>
          <w:sz w:val="24"/>
          <w:szCs w:val="22"/>
          <w:highlight w:val="none"/>
          <w:lang w:val="en-US" w:eastAsia="zh-CN"/>
        </w:rPr>
        <w:t xml:space="preserve">代理机构</w:t>
      </w:r>
      <w:r>
        <w:rPr>
          <w:rFonts w:hint="eastAsia" w:ascii="宋体" w:hAnsi="宋体" w:eastAsia="宋体" w:cs="Times New Roman"/>
          <w:b/>
          <w:bCs/>
          <w:color w:val="000000"/>
          <w:sz w:val="24"/>
          <w:szCs w:val="22"/>
          <w:highlight w:val="none"/>
          <w:lang w:val="en-US" w:eastAsia="zh-CN"/>
        </w:rPr>
        <w:t xml:space="preserve">。</w:t>
      </w:r>
      <w:r>
        <w:rPr>
          <w:rFonts w:hint="eastAsia" w:ascii="宋体" w:hAnsi="宋体" w:eastAsia="宋体" w:cs="Times New Roman"/>
          <w:b/>
          <w:bCs/>
          <w:color w:val="000000"/>
          <w:sz w:val="24"/>
          <w:szCs w:val="22"/>
          <w:highlight w:val="none"/>
          <w:lang w:val="zh-CN" w:eastAsia="zh-CN" w:bidi="ar-SA"/>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eastAsia="zh-CN"/>
        </w:rPr>
        <w:t xml:space="preserve">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4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4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4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en-US"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4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4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4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4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4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1019"/>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1"/>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1011"/>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1"/>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1011"/>
        <w:rPr>
          <w:rFonts w:hint="eastAsia"/>
          <w:highlight w:val="none"/>
          <w:lang w:val="en-US" w:eastAsia="zh-CN"/>
        </w:rPr>
      </w:pPr>
      <w:r>
        <w:rPr>
          <w:rFonts w:hint="eastAsia"/>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1011"/>
        <w:rPr>
          <w:rFonts w:hint="eastAsia"/>
          <w:highlight w:val="none"/>
          <w:lang w:val="en-US" w:eastAsia="zh-CN"/>
        </w:rPr>
      </w:pPr>
      <w:r>
        <w:rPr>
          <w:rFonts w:hint="eastAsia"/>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1011"/>
        <w:rPr>
          <w:rFonts w:hint="eastAsia"/>
          <w:highlight w:val="none"/>
          <w:lang w:val="en-US" w:eastAsia="zh-CN"/>
        </w:rPr>
      </w:pPr>
      <w:r>
        <w:rPr>
          <w:rFonts w:hint="eastAsia"/>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1011"/>
        <w:rPr>
          <w:rFonts w:hint="eastAsia"/>
          <w:highlight w:val="none"/>
          <w:lang w:val="en-US" w:eastAsia="zh-CN"/>
        </w:rPr>
      </w:pPr>
      <w:r>
        <w:rPr>
          <w:rFonts w:hint="eastAsia"/>
          <w:highlight w:val="none"/>
          <w:lang w:val="en-US" w:eastAsia="zh-CN"/>
        </w:rPr>
      </w:r>
      <w:r/>
    </w:p>
    <w:p>
      <w:pPr>
        <w:pStyle w:val="941"/>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1"/>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1"/>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1"/>
        <w:ind w:right="840"/>
        <w:jc w:val="cente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1"/>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第三章  合同文本</w:t>
      </w:r>
      <w:r>
        <w:rPr>
          <w:rFonts w:hint="eastAsia" w:ascii="宋体" w:hAnsi="宋体" w:eastAsia="宋体" w:cs="宋体"/>
          <w:b/>
          <w:bCs/>
          <w:color w:val="000000"/>
          <w:sz w:val="36"/>
          <w:szCs w:val="36"/>
          <w:highlight w:val="none"/>
          <w:lang w:val="en-US" w:eastAsia="zh-CN"/>
        </w:rPr>
      </w:r>
      <w:r/>
    </w:p>
    <w:p>
      <w:pPr>
        <w:pStyle w:val="94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0"/>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19"/>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941"/>
        <w:ind w:firstLine="480"/>
        <w:spacing w:line="360" w:lineRule="auto"/>
        <w:rPr>
          <w:rFonts w:hint="eastAsia" w:ascii="宋体" w:hAnsi="宋体" w:eastAsia="宋体" w:cs="宋体"/>
          <w:b/>
          <w:sz w:val="24"/>
          <w:szCs w:val="24"/>
          <w:highlight w:val="none"/>
          <w:lang w:val="zh-CN"/>
        </w:rPr>
      </w:pPr>
      <w:r>
        <w:rPr>
          <w:rFonts w:hint="eastAsia" w:ascii="宋体" w:hAnsi="宋体" w:eastAsia="宋体" w:cs="宋体"/>
          <w:sz w:val="24"/>
          <w:szCs w:val="24"/>
          <w:highlight w:val="none"/>
          <w:lang w:val="zh-CN"/>
        </w:rPr>
        <w:t xml:space="preserve">合同编号：</w:t>
      </w:r>
      <w:r>
        <w:rPr>
          <w:rFonts w:hint="eastAsia" w:ascii="宋体" w:hAnsi="宋体" w:eastAsia="宋体" w:cs="宋体"/>
          <w:b/>
          <w:sz w:val="24"/>
          <w:szCs w:val="24"/>
          <w:highlight w:val="none"/>
          <w:lang w:val="zh-CN"/>
        </w:rPr>
        <w:t xml:space="preserve"> </w:t>
      </w:r>
      <w:r>
        <w:rPr>
          <w:rFonts w:hint="eastAsia" w:ascii="宋体" w:hAnsi="宋体" w:eastAsia="宋体" w:cs="宋体"/>
          <w:b/>
          <w:sz w:val="24"/>
          <w:szCs w:val="24"/>
          <w:highlight w:val="none"/>
          <w:lang w:val="zh-CN"/>
        </w:rPr>
      </w:r>
      <w:r/>
    </w:p>
    <w:p>
      <w:pPr>
        <w:pStyle w:val="953"/>
        <w:ind w:firstLine="480"/>
        <w:rPr>
          <w:rFonts w:eastAsia="宋体"/>
          <w:highlight w:val="none"/>
          <w:lang w:val="en-US" w:eastAsia="zh-CN"/>
        </w:rPr>
      </w:pPr>
      <w:r>
        <w:rPr>
          <w:rFonts w:hint="eastAsia" w:ascii="宋体" w:hAnsi="宋体" w:eastAsia="宋体" w:cs="宋体"/>
          <w:sz w:val="24"/>
          <w:szCs w:val="24"/>
          <w:highlight w:val="none"/>
          <w:lang w:val="zh-CN"/>
        </w:rPr>
        <w:t xml:space="preserve">采购人：（以下称甲方）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供应商：（以下称乙方）</w:t>
      </w:r>
      <w:r>
        <w:rPr>
          <w:rFonts w:eastAsia="宋体"/>
          <w:highlight w:val="none"/>
          <w:lang w:val="en-US" w:eastAsia="zh-CN"/>
        </w:rPr>
      </w:r>
      <w:r/>
    </w:p>
    <w:p>
      <w:pPr>
        <w:pStyle w:val="941"/>
        <w:ind w:firstLine="48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住所地：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住所地：</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41"/>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根据《中华人民共和国政府采购法》《中华人民共和国民法典》等法律法规的规定，甲乙双方经协商签订本合同。</w:t>
      </w:r>
      <w:r>
        <w:rPr>
          <w:rFonts w:hint="eastAsia" w:ascii="宋体" w:hAnsi="宋体" w:eastAsia="宋体" w:cs="宋体"/>
          <w:sz w:val="24"/>
          <w:szCs w:val="24"/>
          <w:highlight w:val="none"/>
          <w:lang w:val="zh-CN"/>
        </w:rPr>
      </w:r>
      <w:r/>
    </w:p>
    <w:p>
      <w:pPr>
        <w:pStyle w:val="941"/>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第一条 合同标的</w:t>
      </w:r>
      <w:r>
        <w:rPr>
          <w:rFonts w:hint="eastAsia" w:ascii="宋体" w:hAnsi="宋体" w:eastAsia="宋体" w:cs="宋体"/>
          <w:sz w:val="24"/>
          <w:szCs w:val="24"/>
          <w:highlight w:val="none"/>
          <w:lang w:val="zh-CN"/>
        </w:rPr>
        <w:t xml:space="preserve"> 乙方根据甲方需求提供下列服务：</w:t>
      </w:r>
      <w:r>
        <w:rPr>
          <w:rFonts w:hint="eastAsia" w:ascii="宋体" w:hAnsi="宋体" w:eastAsia="宋体" w:cs="宋体"/>
          <w:b/>
          <w:sz w:val="24"/>
          <w:szCs w:val="24"/>
          <w:highlight w:val="none"/>
          <w:u w:val="single"/>
          <w:lang w:eastAsia="zh-CN"/>
        </w:rPr>
        <w:t xml:space="preserve">长芦街道</w:t>
      </w:r>
      <w:r>
        <w:rPr>
          <w:rFonts w:hint="eastAsia" w:ascii="宋体" w:hAnsi="宋体" w:eastAsia="宋体" w:cs="宋体"/>
          <w:b/>
          <w:sz w:val="24"/>
          <w:szCs w:val="24"/>
          <w:highlight w:val="none"/>
          <w:u w:val="single"/>
          <w:lang w:val="en-US" w:eastAsia="zh-CN"/>
        </w:rPr>
        <w:t xml:space="preserve">街、</w:t>
      </w:r>
      <w:r>
        <w:rPr>
          <w:rFonts w:hint="eastAsia" w:ascii="宋体" w:hAnsi="宋体" w:eastAsia="宋体" w:cs="宋体"/>
          <w:b/>
          <w:sz w:val="24"/>
          <w:szCs w:val="24"/>
          <w:highlight w:val="none"/>
          <w:u w:val="single"/>
          <w:lang w:eastAsia="zh-CN"/>
        </w:rPr>
        <w:t xml:space="preserve">村级河道养护服务</w:t>
      </w:r>
      <w:r>
        <w:rPr>
          <w:rFonts w:hint="eastAsia" w:ascii="宋体" w:hAnsi="宋体" w:eastAsia="宋体" w:cs="宋体"/>
          <w:sz w:val="24"/>
          <w:szCs w:val="24"/>
          <w:highlight w:val="none"/>
          <w:lang w:val="zh-CN"/>
        </w:rPr>
        <w:t xml:space="preserve">，服务内容详见乙方投标（响应）文件。</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第二条 合同总价款</w:t>
      </w:r>
      <w:r>
        <w:rPr>
          <w:rFonts w:hint="eastAsia" w:ascii="宋体" w:hAnsi="宋体" w:eastAsia="宋体" w:cs="宋体"/>
          <w:sz w:val="24"/>
          <w:szCs w:val="24"/>
          <w:highlight w:val="none"/>
          <w:lang w:val="zh-CN"/>
        </w:rPr>
        <w:t xml:space="preserve"> 本合同项下服务总价为</w:t>
      </w:r>
      <w:r>
        <w:rPr>
          <w:rFonts w:hint="eastAsia" w:ascii="宋体" w:hAnsi="宋体" w:eastAsia="宋体" w:cs="宋体"/>
          <w:bCs/>
          <w:sz w:val="24"/>
          <w:szCs w:val="24"/>
          <w:highlight w:val="none"/>
        </w:rPr>
        <w:t xml:space="preserve">人民币（大写）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w:t>
      </w:r>
      <w:r>
        <w:rPr>
          <w:rFonts w:hint="eastAsia" w:ascii="宋体" w:hAnsi="宋体" w:eastAsia="宋体" w:cs="宋体"/>
          <w:bCs/>
          <w:sz w:val="24"/>
          <w:szCs w:val="24"/>
          <w:highlight w:val="none"/>
          <w:lang w:val="en-US" w:eastAsia="zh-CN"/>
        </w:rPr>
        <w:t xml:space="preserve">/年</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lang w:val="zh-CN"/>
        </w:rPr>
        <w:t xml:space="preserve">分项价款在“报价表”中有明确规定。</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本合同总价款包含以下内容：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（1）完成本服务项目发生的所有含税费用；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（2）支付给员工的工资和国家强制缴纳的各种社会保障资金；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（3）乙方应当提供的伴随服务/售后服务费用；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（4）供应商认为需要的其他费用。</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本合同执行期间合同总价款不变。</w:t>
      </w:r>
      <w:r>
        <w:rPr>
          <w:rFonts w:hint="eastAsia" w:ascii="宋体" w:hAnsi="宋体" w:eastAsia="宋体" w:cs="宋体"/>
          <w:sz w:val="24"/>
          <w:szCs w:val="24"/>
          <w:highlight w:val="none"/>
          <w:lang w:val="zh-CN"/>
        </w:rPr>
      </w:r>
      <w:r/>
    </w:p>
    <w:p>
      <w:pPr>
        <w:pStyle w:val="941"/>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第三条</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val="zh-CN"/>
        </w:rPr>
        <w:t xml:space="preserve">合同期限</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41"/>
        <w:ind w:firstLine="47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服务期两年，服务合同一年一签。甲方将根据考核细则每季度对乙方进行考核，若当年有2次考核不合格将与其解除合同，若考核合格则与其续签下一年度合同。</w:t>
      </w:r>
      <w:r>
        <w:rPr>
          <w:rFonts w:hint="eastAsia" w:ascii="宋体" w:hAnsi="宋体" w:eastAsia="宋体" w:cs="宋体"/>
          <w:b/>
          <w:bCs/>
          <w:color w:val="000000"/>
          <w:sz w:val="24"/>
          <w:szCs w:val="24"/>
          <w:highlight w:val="none"/>
          <w:lang w:val="en-US" w:eastAsia="zh-CN"/>
        </w:rPr>
      </w:r>
      <w:r/>
    </w:p>
    <w:p>
      <w:pPr>
        <w:pStyle w:val="941"/>
        <w:ind w:firstLine="472"/>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第四条</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val="zh-CN"/>
        </w:rPr>
        <w:t xml:space="preserve">组成本合同的有关文件</w:t>
      </w:r>
      <w:r>
        <w:rPr>
          <w:rFonts w:hint="eastAsia" w:ascii="宋体" w:hAnsi="宋体" w:eastAsia="宋体" w:cs="宋体"/>
          <w:sz w:val="24"/>
          <w:szCs w:val="24"/>
          <w:highlight w:val="none"/>
          <w:lang w:val="zh-CN"/>
        </w:rPr>
        <w:t xml:space="preserve">  下列关于</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号的招标文件、供应商投标文件，或与本次采购活动方式相适应的文件，以及有关附件是本合同不可分割的组成部分，与本合同具有同等法律效力，这些文件包括但不限于：</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（1）投标（响应）文件和报价表；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）技术规格响应表；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）投标（响应）承诺；                  （</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）服务承诺；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）中标（成交）通知书；                （</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）甲乙双方商定的其它文件。</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第五条 权利保证</w:t>
      </w:r>
      <w:r>
        <w:rPr>
          <w:rFonts w:hint="eastAsia" w:ascii="宋体" w:hAnsi="宋体" w:eastAsia="宋体" w:cs="宋体"/>
          <w:b/>
          <w:bCs/>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第六条 质量保证</w:t>
      </w:r>
      <w:r>
        <w:rPr>
          <w:rFonts w:hint="eastAsia" w:ascii="宋体" w:hAnsi="宋体" w:eastAsia="宋体" w:cs="宋体"/>
          <w:b/>
          <w:bCs/>
          <w:sz w:val="24"/>
          <w:szCs w:val="24"/>
          <w:highlight w:val="none"/>
          <w:lang w:val="zh-CN"/>
        </w:rPr>
      </w:r>
      <w:r/>
    </w:p>
    <w:p>
      <w:pPr>
        <w:pStyle w:val="94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乙方所提供的服务的技术规格应与招标（采购）文件规定的技术规格及所附的“技术规格响应表”相一致；若技术性能无特殊说明，则按国家有关部门最新颁布的标准及规范为准。</w:t>
      </w:r>
      <w:r>
        <w:rPr>
          <w:rFonts w:hint="eastAsia" w:ascii="宋体" w:hAnsi="宋体" w:eastAsia="宋体" w:cs="宋体"/>
          <w:sz w:val="24"/>
          <w:szCs w:val="24"/>
          <w:highlight w:val="none"/>
        </w:rPr>
      </w:r>
      <w:r/>
    </w:p>
    <w:p>
      <w:pPr>
        <w:pStyle w:val="941"/>
        <w:ind w:firstLine="482"/>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第七条 </w:t>
      </w:r>
      <w:r>
        <w:rPr>
          <w:rFonts w:hint="eastAsia" w:ascii="宋体" w:hAnsi="宋体" w:eastAsia="宋体" w:cs="宋体"/>
          <w:b/>
          <w:bCs/>
          <w:sz w:val="24"/>
          <w:szCs w:val="24"/>
          <w:highlight w:val="none"/>
          <w:lang w:val="zh-CN"/>
        </w:rPr>
        <w:t xml:space="preserve">交付和验收</w:t>
      </w:r>
      <w:r>
        <w:rPr>
          <w:rFonts w:hint="eastAsia" w:ascii="宋体" w:hAnsi="宋体" w:eastAsia="宋体" w:cs="宋体"/>
          <w:b/>
          <w:bCs/>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乙方应当在合同签订后</w:t>
      </w:r>
      <w:r>
        <w:rPr>
          <w:rFonts w:hint="eastAsia" w:ascii="宋体" w:hAnsi="宋体" w:cs="宋体"/>
          <w:sz w:val="24"/>
          <w:szCs w:val="24"/>
          <w:highlight w:val="none"/>
          <w:lang w:val="en-US" w:eastAsia="zh-CN"/>
        </w:rPr>
        <w:t xml:space="preserve">按合同期限</w:t>
      </w:r>
      <w:r>
        <w:rPr>
          <w:rFonts w:hint="eastAsia" w:ascii="宋体" w:hAnsi="宋体" w:eastAsia="宋体" w:cs="宋体"/>
          <w:sz w:val="24"/>
          <w:szCs w:val="24"/>
          <w:highlight w:val="none"/>
        </w:rPr>
        <w:t xml:space="preserve">完成服务事项</w:t>
      </w:r>
      <w:r>
        <w:rPr>
          <w:rFonts w:hint="eastAsia" w:ascii="宋体" w:hAnsi="宋体" w:eastAsia="宋体" w:cs="宋体"/>
          <w:sz w:val="24"/>
          <w:szCs w:val="24"/>
          <w:highlight w:val="none"/>
          <w:lang w:val="zh-CN"/>
        </w:rPr>
        <w:t xml:space="preserve">。采购文件有约定的，从其约定。</w:t>
      </w:r>
      <w:r>
        <w:rPr>
          <w:rFonts w:hint="eastAsia" w:ascii="宋体" w:hAnsi="宋体" w:eastAsia="宋体" w:cs="宋体"/>
          <w:sz w:val="24"/>
          <w:szCs w:val="24"/>
          <w:highlight w:val="none"/>
          <w:lang w:val="zh-CN"/>
        </w:rPr>
      </w:r>
      <w:r/>
    </w:p>
    <w:p>
      <w:pPr>
        <w:pStyle w:val="94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验收标准：按行业通行标准和乙方投标（响应）文件的承诺（详见合同附件载明的标准，并不低于国家相关标准）。</w:t>
      </w:r>
      <w:r>
        <w:rPr>
          <w:rFonts w:hint="eastAsia" w:ascii="宋体" w:hAnsi="宋体" w:eastAsia="宋体" w:cs="宋体"/>
          <w:sz w:val="24"/>
          <w:szCs w:val="24"/>
          <w:highlight w:val="none"/>
        </w:rPr>
      </w:r>
      <w:r/>
    </w:p>
    <w:p>
      <w:pPr>
        <w:pStyle w:val="941"/>
        <w:ind w:firstLine="482"/>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w:t>
      </w:r>
      <w:r>
        <w:rPr>
          <w:rFonts w:hint="eastAsia" w:ascii="宋体" w:hAnsi="宋体" w:eastAsia="宋体" w:cs="宋体"/>
          <w:b/>
          <w:bCs/>
          <w:sz w:val="24"/>
          <w:szCs w:val="24"/>
          <w:highlight w:val="none"/>
        </w:rPr>
        <w:t xml:space="preserve">八</w:t>
      </w:r>
      <w:r>
        <w:rPr>
          <w:rFonts w:hint="eastAsia" w:ascii="宋体" w:hAnsi="宋体" w:eastAsia="宋体" w:cs="宋体"/>
          <w:b/>
          <w:bCs/>
          <w:sz w:val="24"/>
          <w:szCs w:val="24"/>
          <w:highlight w:val="none"/>
          <w:lang w:val="zh-CN"/>
        </w:rPr>
        <w:t xml:space="preserve">条</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val="zh-CN"/>
        </w:rPr>
        <w:t xml:space="preserve">履约保证金</w:t>
      </w:r>
      <w:r>
        <w:rPr>
          <w:rFonts w:hint="eastAsia" w:ascii="宋体" w:hAnsi="宋体" w:eastAsia="宋体" w:cs="宋体"/>
          <w:b/>
          <w:bCs/>
          <w:sz w:val="24"/>
          <w:szCs w:val="24"/>
          <w:highlight w:val="none"/>
          <w:lang w:val="zh-CN"/>
        </w:rPr>
      </w:r>
      <w:r/>
    </w:p>
    <w:p>
      <w:pPr>
        <w:pStyle w:val="941"/>
        <w:ind w:right="-2" w:firstLine="48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1.中标（成交）供应商应按以下第（</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）方式向采购人缴纳履约保证金： </w:t>
      </w:r>
      <w:r>
        <w:rPr>
          <w:rFonts w:hint="eastAsia" w:ascii="宋体" w:hAnsi="宋体" w:eastAsia="宋体" w:cs="宋体"/>
          <w:bCs/>
          <w:sz w:val="24"/>
          <w:szCs w:val="24"/>
          <w:highlight w:val="none"/>
          <w:lang w:val="zh-CN"/>
        </w:rPr>
      </w:r>
      <w:r/>
    </w:p>
    <w:p>
      <w:pPr>
        <w:pStyle w:val="941"/>
        <w:ind w:right="-2" w:firstLine="24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（1）无需缴纳履约保证金； </w:t>
      </w:r>
      <w:r>
        <w:rPr>
          <w:rFonts w:hint="eastAsia" w:ascii="宋体" w:hAnsi="宋体" w:eastAsia="宋体" w:cs="宋体"/>
          <w:bCs/>
          <w:sz w:val="24"/>
          <w:szCs w:val="24"/>
          <w:highlight w:val="none"/>
          <w:lang w:val="zh-CN"/>
        </w:rPr>
      </w:r>
      <w:r/>
    </w:p>
    <w:p>
      <w:pPr>
        <w:pStyle w:val="941"/>
        <w:ind w:right="-2" w:firstLine="24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（2）以支票、汇票、本票或者金融机构、担保机构出具的保函等非现金形式缴纳履约保证金，金额为万元。 </w:t>
      </w:r>
      <w:r>
        <w:rPr>
          <w:rFonts w:hint="eastAsia" w:ascii="宋体" w:hAnsi="宋体" w:eastAsia="宋体" w:cs="宋体"/>
          <w:bCs/>
          <w:sz w:val="24"/>
          <w:szCs w:val="24"/>
          <w:highlight w:val="none"/>
          <w:lang w:val="zh-CN"/>
        </w:rPr>
      </w:r>
      <w:r/>
    </w:p>
    <w:p>
      <w:pPr>
        <w:pStyle w:val="941"/>
        <w:ind w:right="-2" w:firstLine="48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2.履约保证金的有效期至时止。 </w:t>
      </w:r>
      <w:r>
        <w:rPr>
          <w:rFonts w:hint="eastAsia" w:ascii="宋体" w:hAnsi="宋体" w:eastAsia="宋体" w:cs="宋体"/>
          <w:bCs/>
          <w:sz w:val="24"/>
          <w:szCs w:val="24"/>
          <w:highlight w:val="none"/>
          <w:lang w:val="zh-CN"/>
        </w:rPr>
      </w:r>
      <w:r/>
    </w:p>
    <w:p>
      <w:pPr>
        <w:pStyle w:val="941"/>
        <w:ind w:right="-2" w:firstLine="48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3.如乙方未能履行合同规定的义务，甲方有权从履约保证金中取得补偿。 </w:t>
      </w:r>
      <w:r>
        <w:rPr>
          <w:rFonts w:hint="eastAsia" w:ascii="宋体" w:hAnsi="宋体" w:eastAsia="宋体" w:cs="宋体"/>
          <w:bCs/>
          <w:sz w:val="24"/>
          <w:szCs w:val="24"/>
          <w:highlight w:val="none"/>
          <w:lang w:val="zh-CN"/>
        </w:rPr>
      </w:r>
      <w:r/>
    </w:p>
    <w:p>
      <w:pPr>
        <w:pStyle w:val="941"/>
        <w:ind w:right="-2" w:firstLine="48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4.履约保证金扣除甲方应得的补偿后的余额，在有效期满后个工作日内无息退还给乙方。</w:t>
      </w:r>
      <w:r>
        <w:rPr>
          <w:rFonts w:hint="eastAsia" w:ascii="宋体" w:hAnsi="宋体" w:eastAsia="宋体" w:cs="宋体"/>
          <w:bCs/>
          <w:sz w:val="24"/>
          <w:szCs w:val="24"/>
          <w:highlight w:val="none"/>
          <w:lang w:val="zh-CN"/>
        </w:rPr>
      </w:r>
      <w:r/>
    </w:p>
    <w:p>
      <w:pPr>
        <w:pStyle w:val="941"/>
        <w:ind w:left="420"/>
        <w:jc w:val="left"/>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highlight w:val="none"/>
          <w:lang w:val="zh-CN"/>
        </w:rPr>
        <w:t xml:space="preserve">第九条</w:t>
      </w:r>
      <w:r>
        <w:rPr>
          <w:rFonts w:hint="eastAsia" w:ascii="宋体" w:hAnsi="宋体" w:eastAsia="宋体" w:cs="宋体"/>
          <w:b/>
          <w:bCs/>
          <w:sz w:val="24"/>
          <w:szCs w:val="24"/>
          <w:highlight w:val="none"/>
        </w:rPr>
        <w:t xml:space="preserve"> </w:t>
      </w:r>
      <w:r>
        <w:rPr>
          <w:rFonts w:hint="eastAsia" w:ascii="宋体" w:hAnsi="宋体" w:eastAsia="宋体" w:cs="宋体"/>
          <w:b/>
          <w:sz w:val="24"/>
          <w:szCs w:val="24"/>
          <w:highlight w:val="none"/>
          <w:lang w:val="en-US" w:eastAsia="zh-CN" w:bidi="ar-SA"/>
        </w:rPr>
        <w:t xml:space="preserve">养护考核</w:t>
      </w:r>
      <w:r>
        <w:rPr>
          <w:rFonts w:hint="eastAsia" w:ascii="宋体" w:hAnsi="宋体" w:eastAsia="宋体" w:cs="宋体"/>
          <w:b/>
          <w:sz w:val="24"/>
          <w:szCs w:val="24"/>
          <w:highlight w:val="none"/>
          <w:lang w:val="en-US" w:eastAsia="zh-CN" w:bidi="ar-SA"/>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1.考核方式：街、村级河道养护考核采取日常考核与季度考核综合评定的方式，考核工作由街道城乡建设管理办公室承担，考核结果将与养护经费拨付挂钩，考核结果将进行通报。</w:t>
      </w:r>
      <w:r>
        <w:rPr>
          <w:rFonts w:hint="eastAsia" w:ascii="宋体" w:hAnsi="宋体" w:eastAsia="宋体" w:cs="宋体"/>
          <w:sz w:val="24"/>
          <w:szCs w:val="24"/>
          <w:highlight w:val="none"/>
          <w:lang w:val="en-US" w:eastAsia="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2.考核时间：季度考核原则上于考核季度最后一个月下旬进行。</w:t>
      </w:r>
      <w:r>
        <w:rPr>
          <w:rFonts w:hint="eastAsia" w:ascii="宋体" w:hAnsi="宋体" w:eastAsia="宋体" w:cs="宋体"/>
          <w:sz w:val="24"/>
          <w:szCs w:val="24"/>
          <w:highlight w:val="none"/>
          <w:lang w:val="en-US" w:eastAsia="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3.考核评分：各养护考核项目满分均为100。考核得分大于等于90分核定为合格，小于70分为不合格。一年中如季度考核有2次不合格自动解除合同。</w:t>
      </w:r>
      <w:r>
        <w:rPr>
          <w:rFonts w:hint="eastAsia" w:ascii="宋体" w:hAnsi="宋体" w:eastAsia="宋体" w:cs="宋体"/>
          <w:sz w:val="24"/>
          <w:szCs w:val="24"/>
          <w:highlight w:val="none"/>
          <w:lang w:val="en-US" w:eastAsia="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从事其承包的维管工作时应服从与甲方有业务关系的平级或上级管理部门的监督管理，如被上述单位发现重大问题并通知甲方予以改正、经甲方通知乙方后还是不能按时纠正的，甲方有权解除合同并按维管时效的30%结算给乙方。</w:t>
      </w:r>
      <w:r>
        <w:rPr>
          <w:rFonts w:hint="eastAsia" w:ascii="宋体" w:hAnsi="宋体" w:eastAsia="宋体" w:cs="宋体"/>
          <w:sz w:val="24"/>
          <w:szCs w:val="24"/>
          <w:highlight w:val="none"/>
          <w:lang w:val="en-US" w:eastAsia="zh-CN"/>
        </w:rPr>
      </w:r>
      <w:r/>
    </w:p>
    <w:p>
      <w:pPr>
        <w:pStyle w:val="941"/>
        <w:ind w:left="42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val="zh-CN"/>
        </w:rPr>
        <w:t xml:space="preserve">合同款支付</w:t>
      </w:r>
      <w:r>
        <w:rPr>
          <w:rFonts w:hint="eastAsia" w:ascii="宋体" w:hAnsi="宋体" w:eastAsia="宋体" w:cs="宋体"/>
          <w:b/>
          <w:bCs/>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1.本合同项下所有款项均以人民币支付。 </w:t>
      </w:r>
      <w:r>
        <w:rPr>
          <w:rFonts w:hint="eastAsia" w:ascii="宋体" w:hAnsi="宋体" w:eastAsia="宋体" w:cs="宋体"/>
          <w:sz w:val="24"/>
          <w:szCs w:val="24"/>
          <w:highlight w:val="none"/>
          <w:lang w:val="zh-CN"/>
        </w:rPr>
      </w:r>
      <w:r/>
    </w:p>
    <w:p>
      <w:pPr>
        <w:pStyle w:val="941"/>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2.本合同项下的采购资金由乙方开具发票，甲方按照本条第3款的约定支付。 </w:t>
      </w:r>
      <w:r>
        <w:rPr>
          <w:rFonts w:hint="eastAsia" w:ascii="宋体" w:hAnsi="宋体" w:eastAsia="宋体" w:cs="宋体"/>
          <w:sz w:val="24"/>
          <w:szCs w:val="24"/>
          <w:highlight w:val="none"/>
          <w:lang w:val="zh-CN"/>
        </w:rPr>
      </w:r>
      <w:r/>
    </w:p>
    <w:p>
      <w:pPr>
        <w:pStyle w:val="941"/>
        <w:ind w:firstLine="47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3.付款条件： </w:t>
      </w:r>
      <w:r>
        <w:rPr>
          <w:rFonts w:hint="eastAsia" w:ascii="宋体" w:hAnsi="宋体" w:eastAsia="宋体" w:cs="宋体"/>
          <w:sz w:val="24"/>
          <w:szCs w:val="24"/>
          <w:highlight w:val="none"/>
          <w:lang w:val="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养护经费的支付以合同价格为基础，根据考核结果采取季度支付的支付方式。</w:t>
      </w:r>
      <w:r>
        <w:rPr>
          <w:rFonts w:hint="eastAsia" w:ascii="宋体" w:hAnsi="宋体" w:eastAsia="宋体" w:cs="宋体"/>
          <w:sz w:val="24"/>
          <w:szCs w:val="24"/>
          <w:highlight w:val="none"/>
          <w:lang w:val="en-US" w:eastAsia="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（1）季度考核得分≥90分的，不扣养护经费；</w:t>
      </w:r>
      <w:r>
        <w:rPr>
          <w:rFonts w:hint="eastAsia" w:ascii="宋体" w:hAnsi="宋体" w:eastAsia="宋体" w:cs="宋体"/>
          <w:sz w:val="24"/>
          <w:szCs w:val="24"/>
          <w:highlight w:val="none"/>
          <w:lang w:val="en-US" w:eastAsia="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（2）80≤考核得分＜90分的，扣除当季度10%的养护经费；</w:t>
      </w:r>
      <w:r>
        <w:rPr>
          <w:rFonts w:hint="eastAsia" w:ascii="宋体" w:hAnsi="宋体" w:eastAsia="宋体" w:cs="宋体"/>
          <w:sz w:val="24"/>
          <w:szCs w:val="24"/>
          <w:highlight w:val="none"/>
          <w:lang w:val="en-US" w:eastAsia="zh-CN"/>
        </w:rPr>
      </w:r>
      <w:r/>
    </w:p>
    <w:p>
      <w:pPr>
        <w:pStyle w:val="941"/>
        <w:numPr>
          <w:ilvl w:val="0"/>
          <w:numId w:val="5"/>
        </w:numPr>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考核得分＜80分的，扣除当季度20%的养护经费；</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Times New Roman"/>
          <w:color w:val="000000"/>
          <w:sz w:val="24"/>
          <w:szCs w:val="24"/>
          <w:highlight w:val="none"/>
          <w:lang w:val="en-US" w:eastAsia="zh-CN"/>
        </w:rPr>
        <w:t xml:space="preserve">（4）考核得分＜70分</w:t>
      </w:r>
      <w:r>
        <w:rPr>
          <w:rFonts w:hint="eastAsia" w:ascii="宋体" w:hAnsi="宋体" w:eastAsia="宋体" w:cs="宋体"/>
          <w:sz w:val="24"/>
          <w:szCs w:val="24"/>
          <w:highlight w:val="none"/>
          <w:lang w:val="en-US" w:eastAsia="zh-CN"/>
        </w:rPr>
        <w:t xml:space="preserve">为不合格，扣除当季度所有养护费用。</w:t>
      </w:r>
      <w:r>
        <w:rPr>
          <w:rFonts w:hint="eastAsia" w:ascii="宋体" w:hAnsi="宋体" w:eastAsia="宋体" w:cs="宋体"/>
          <w:sz w:val="24"/>
          <w:szCs w:val="24"/>
          <w:highlight w:val="none"/>
          <w:lang w:val="zh-CN"/>
        </w:rPr>
      </w:r>
      <w:r/>
    </w:p>
    <w:p>
      <w:pPr>
        <w:pStyle w:val="941"/>
        <w:ind w:firstLine="482"/>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val="zh-CN"/>
        </w:rPr>
        <w:t xml:space="preserve">条 双方权利及义务</w:t>
      </w:r>
      <w:r>
        <w:rPr>
          <w:rFonts w:hint="eastAsia" w:ascii="宋体" w:hAnsi="宋体" w:eastAsia="宋体" w:cs="宋体"/>
          <w:b/>
          <w:bCs/>
          <w:sz w:val="24"/>
          <w:szCs w:val="24"/>
          <w:highlight w:val="none"/>
          <w:lang w:val="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1.甲方权利与义务</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（1）协调帮助乙方完成进场交接。</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（2）对乙方的河道堤防巡查养护和保洁工作进行检查与指导，发现问题及时通知乙方进行整改。</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（3）对养护工作进行季度考核（具体见</w:t>
      </w: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长芦街道街、村级</w:t>
      </w:r>
      <w:r>
        <w:rPr>
          <w:rFonts w:hint="eastAsia" w:ascii="宋体" w:hAnsi="宋体" w:eastAsia="宋体" w:cs="宋体"/>
          <w:b w:val="0"/>
          <w:bCs w:val="0"/>
          <w:sz w:val="24"/>
          <w:szCs w:val="24"/>
          <w:highlight w:val="none"/>
        </w:rPr>
        <w:t xml:space="preserve">河道养护考核</w:t>
      </w:r>
      <w:r>
        <w:rPr>
          <w:rFonts w:hint="eastAsia" w:ascii="宋体" w:hAnsi="宋体" w:eastAsia="宋体" w:cs="宋体"/>
          <w:b w:val="0"/>
          <w:bCs w:val="0"/>
          <w:sz w:val="24"/>
          <w:szCs w:val="24"/>
          <w:highlight w:val="none"/>
          <w:lang w:val="en-US" w:eastAsia="zh-CN"/>
        </w:rPr>
        <w:t xml:space="preserve">细则</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（4）根据考核情况及时向乙方支付养护经费。</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乙方权利和义务</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（1）配合甲方完成养护工作的交接。</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（2）按约定做好相关养护工作并及时向甲方申报养护经费。</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lang w:val="en-US" w:eastAsia="zh-CN"/>
        </w:rPr>
        <w:t xml:space="preserve">（3）根据采购文件中招标项目的技术规格、要求和数量等要求投入符合条件人员、机械、设备，并提供相应的巡查、养护服务。</w:t>
      </w:r>
      <w:r>
        <w:rPr>
          <w:rFonts w:hint="eastAsia" w:ascii="宋体" w:hAnsi="宋体" w:eastAsia="宋体" w:cs="宋体"/>
          <w:b/>
          <w:bCs/>
          <w:sz w:val="24"/>
          <w:szCs w:val="24"/>
          <w:highlight w:val="none"/>
          <w:lang w:val="zh-CN"/>
        </w:rPr>
      </w:r>
      <w:r/>
    </w:p>
    <w:p>
      <w:pPr>
        <w:pStyle w:val="941"/>
        <w:ind w:firstLine="42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val="zh-CN"/>
        </w:rPr>
        <w:t xml:space="preserve">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val="zh-CN"/>
        </w:rPr>
        <w:t xml:space="preserve">违约责任</w:t>
      </w:r>
      <w:r>
        <w:rPr>
          <w:rFonts w:hint="eastAsia" w:ascii="宋体" w:hAnsi="宋体" w:eastAsia="宋体" w:cs="宋体"/>
          <w:b/>
          <w:bCs/>
          <w:sz w:val="24"/>
          <w:szCs w:val="24"/>
          <w:highlight w:val="none"/>
          <w:lang w:val="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1.甲方无正当理由拒付合同款的，甲方应向乙方支付拒付合同款全额5%的违约金。</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2.甲方延期付款（有正当拒付理由除外），应向乙方偿付拖欠款项的违约金额每日按逾期款金额的万分之三计算。</w:t>
      </w:r>
      <w:r>
        <w:rPr>
          <w:rFonts w:hint="eastAsia" w:ascii="宋体" w:hAnsi="宋体" w:cs="宋体"/>
          <w:b/>
          <w:bCs/>
          <w:sz w:val="24"/>
          <w:szCs w:val="24"/>
          <w:highlight w:val="none"/>
          <w:lang w:val="en-US" w:eastAsia="zh-CN"/>
        </w:rPr>
        <w:t xml:space="preserve">因上级资金未拨付到位造成资金未能及时支付的不适用该条款。</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3.乙方实施下列行为之一的，乙方应向甲方支付合同总价5%的违约金，甲方有权解除合同，并有权要求乙方赔偿损失。</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（1）提供的服务不满足考核要求；</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（2）未完成合同约定的服务任务，甲方根据条款规定，视乙方违反规定的情节轻重，做出批评教育、警告、扣罚处理；情节严重者，甲方有权单方终止本合同，乙方自行承担一切经济损失和法律责任。</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4.由于不可抗力原因使甲、乙方无法履约，可不执行违约责任条款，由双方协商解决。</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5.乙方因人员、机械等跟不上管理需要影响工作，未达到质量标准或养护计划，经检查第一次不合格的，甲方要求乙方限期整改；第二次仍不合格的，甲方有权单方终止本合同。</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6.上述违约金不能补偿对方损失时，双方有权向对方追索实际损失的赔偿金。</w:t>
      </w:r>
      <w:r>
        <w:rPr>
          <w:rFonts w:hint="eastAsia" w:ascii="宋体" w:hAnsi="宋体" w:eastAsia="宋体" w:cs="宋体"/>
          <w:sz w:val="24"/>
          <w:szCs w:val="24"/>
          <w:highlight w:val="none"/>
          <w:lang w:val="en-US" w:eastAsia="zh-CN"/>
        </w:rPr>
      </w:r>
      <w:r/>
    </w:p>
    <w:p>
      <w:pPr>
        <w:pStyle w:val="941"/>
        <w:ind w:firstLine="47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7.乙方违反规定的行为均属违约行为，采购人根据其条款规定，视乙方</w:t>
      </w:r>
      <w:bookmarkStart w:id="121" w:name="page46"/>
      <w:r/>
      <w:bookmarkEnd w:id="121"/>
      <w:r>
        <w:rPr>
          <w:rFonts w:hint="eastAsia" w:ascii="宋体" w:hAnsi="宋体" w:eastAsia="宋体" w:cs="宋体"/>
          <w:sz w:val="24"/>
          <w:szCs w:val="24"/>
          <w:highlight w:val="none"/>
          <w:lang w:val="en-US" w:eastAsia="zh-CN"/>
        </w:rPr>
        <w:t xml:space="preserve">违反规定的情节轻重，做出批评教育、警告、扣罚处理；情况严重者，甲方有权单方终止本合同，乙方自行承担一切经济损失和法律责任。</w:t>
      </w:r>
      <w:r>
        <w:rPr>
          <w:rFonts w:hint="eastAsia" w:ascii="宋体" w:hAnsi="宋体" w:eastAsia="宋体" w:cs="宋体"/>
          <w:sz w:val="24"/>
          <w:szCs w:val="24"/>
          <w:highlight w:val="none"/>
          <w:lang w:val="en-US" w:eastAsia="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val="zh-CN"/>
        </w:rPr>
        <w:t xml:space="preserve">条 合同的变更和终止</w:t>
      </w:r>
      <w:r>
        <w:rPr>
          <w:rFonts w:hint="eastAsia" w:ascii="宋体" w:hAnsi="宋体" w:eastAsia="宋体" w:cs="宋体"/>
          <w:sz w:val="24"/>
          <w:szCs w:val="24"/>
          <w:highlight w:val="none"/>
          <w:lang w:val="zh-CN"/>
        </w:rPr>
      </w:r>
      <w:r/>
    </w:p>
    <w:p>
      <w:pPr>
        <w:pStyle w:val="941"/>
        <w:ind w:firstLine="48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1.除《政府采购法》第五十条规定的情形外，本合同一经签订，甲乙双方不得擅自变更、中止或终止合同。</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2.除发生法律规定的不能预见、不能避免并不能克服的客观情况外，甲乙双方不得放弃或拒绝履行合同。</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3.甲方考核不合格，可以按照合同约定的情形解除和终止合同。</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val="zh-CN"/>
        </w:rPr>
        <w:t xml:space="preserve">条 合同的转让</w:t>
      </w:r>
      <w:r>
        <w:rPr>
          <w:rFonts w:hint="eastAsia" w:ascii="宋体" w:hAnsi="宋体" w:eastAsia="宋体" w:cs="宋体"/>
          <w:b/>
          <w:bCs/>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乙方不得擅自部分或全部转让其应履行的合同义务。</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val="zh-CN"/>
        </w:rPr>
        <w:t xml:space="preserve">条 争议的解决</w:t>
      </w:r>
      <w:r>
        <w:rPr>
          <w:rFonts w:hint="eastAsia" w:ascii="宋体" w:hAnsi="宋体" w:eastAsia="宋体" w:cs="宋体"/>
          <w:b/>
          <w:bCs/>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）种方式解决争议：</w:t>
      </w:r>
      <w:r>
        <w:rPr>
          <w:rFonts w:hint="eastAsia" w:ascii="宋体" w:hAnsi="宋体" w:eastAsia="宋体" w:cs="宋体"/>
          <w:sz w:val="24"/>
          <w:szCs w:val="24"/>
          <w:highlight w:val="none"/>
          <w:lang w:val="zh-CN"/>
        </w:rPr>
      </w:r>
      <w:r/>
    </w:p>
    <w:p>
      <w:pPr>
        <w:pStyle w:val="941"/>
        <w:ind w:firstLine="56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（1）向甲方所在地有管辖权的人民法院提起诉讼；</w:t>
      </w:r>
      <w:r>
        <w:rPr>
          <w:rFonts w:hint="eastAsia" w:ascii="宋体" w:hAnsi="宋体" w:eastAsia="宋体" w:cs="宋体"/>
          <w:sz w:val="24"/>
          <w:szCs w:val="24"/>
          <w:highlight w:val="none"/>
          <w:lang w:val="zh-CN"/>
        </w:rPr>
      </w:r>
      <w:r/>
    </w:p>
    <w:p>
      <w:pPr>
        <w:pStyle w:val="941"/>
        <w:ind w:firstLine="56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（2）向南京仲裁委员会按其仲裁规则申请仲裁。</w:t>
      </w:r>
      <w:r>
        <w:rPr>
          <w:rFonts w:hint="eastAsia" w:ascii="宋体" w:hAnsi="宋体" w:eastAsia="宋体" w:cs="宋体"/>
          <w:sz w:val="24"/>
          <w:szCs w:val="24"/>
          <w:highlight w:val="none"/>
          <w:lang w:val="zh-CN"/>
        </w:rPr>
      </w:r>
      <w:r/>
    </w:p>
    <w:p>
      <w:pPr>
        <w:pStyle w:val="941"/>
        <w:ind w:firstLine="56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如没有约定，默认采取第2种方式解决争议。</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在仲裁期间，本合同应继续履行。</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val="zh-CN"/>
        </w:rPr>
        <w:t xml:space="preserve">条 诚实信用 </w:t>
      </w:r>
      <w:r>
        <w:rPr>
          <w:rFonts w:hint="eastAsia" w:ascii="宋体" w:hAnsi="宋体" w:eastAsia="宋体" w:cs="宋体"/>
          <w:b/>
          <w:bCs/>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乙方应诚实信用，严格按照招标文件要求和响应承诺履行合同，不向甲方进行商业贿赂或者提供不正当利益。</w:t>
      </w:r>
      <w:r>
        <w:rPr>
          <w:rFonts w:hint="eastAsia" w:ascii="宋体" w:hAnsi="宋体" w:eastAsia="宋体" w:cs="宋体"/>
          <w:sz w:val="24"/>
          <w:szCs w:val="24"/>
          <w:highlight w:val="none"/>
          <w:lang w:val="zh-CN"/>
        </w:rPr>
      </w:r>
      <w:r/>
    </w:p>
    <w:p>
      <w:pPr>
        <w:pStyle w:val="94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zh-CN" w:eastAsia="zh-CN"/>
        </w:rPr>
        <w:t xml:space="preserve">第十</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lang w:val="zh-CN" w:eastAsia="zh-CN"/>
        </w:rPr>
        <w:t xml:space="preserve">条</w:t>
      </w:r>
      <w:r>
        <w:rPr>
          <w:rFonts w:hint="eastAsia" w:ascii="宋体" w:hAnsi="宋体" w:eastAsia="宋体" w:cs="宋体"/>
          <w:b/>
          <w:bCs/>
          <w:sz w:val="24"/>
          <w:szCs w:val="24"/>
          <w:highlight w:val="none"/>
          <w:lang w:val="en-US" w:eastAsia="zh-CN"/>
        </w:rPr>
        <w:t xml:space="preserve"> 其他约定</w:t>
      </w:r>
      <w:r>
        <w:rPr>
          <w:rFonts w:hint="eastAsia" w:ascii="宋体" w:hAnsi="宋体" w:eastAsia="宋体" w:cs="宋体"/>
          <w:b/>
          <w:bCs/>
          <w:sz w:val="24"/>
          <w:szCs w:val="24"/>
          <w:highlight w:val="none"/>
          <w:lang w:val="en-US" w:eastAsia="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1.乙方向甲方出示本项目所有人员的劳务合同原件、身份证原件、社保缴纳证明，并将劳务合同复印件、身份证复印件、社保缴纳证明交甲方备案。</w:t>
      </w:r>
      <w:r>
        <w:rPr>
          <w:rFonts w:hint="eastAsia" w:ascii="宋体" w:hAnsi="宋体" w:eastAsia="宋体" w:cs="宋体"/>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2.乙方向甲方出示管理人员资格证书原件（必要时），并将复印件交甲方备案。</w:t>
      </w:r>
      <w:r>
        <w:rPr>
          <w:rFonts w:hint="eastAsia" w:ascii="宋体" w:hAnsi="宋体" w:eastAsia="宋体" w:cs="宋体"/>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3.乙方应自觉接受甲方及有关部门对合同履行情况的监督和考核，接受甲方考核制度及奖惩制度的规定。</w:t>
      </w:r>
      <w:r>
        <w:rPr>
          <w:rFonts w:hint="eastAsia" w:ascii="宋体" w:hAnsi="宋体" w:eastAsia="宋体" w:cs="宋体"/>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4.乙方的管理人员调整，应提前 3 天书面通知甲方，经甲方同意后，出示新来管理人员的劳务合同原件、身份证原件、社保缴纳证明，并将劳务合同复印件、身份证复印件、社保缴纳证明送甲方备案。</w:t>
      </w:r>
      <w:r>
        <w:rPr>
          <w:rFonts w:hint="eastAsia" w:ascii="宋体" w:hAnsi="宋体" w:eastAsia="宋体" w:cs="宋体"/>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5.乙方在考核、检查等各项活动中，做到各项检查合格并力争创优争先。</w:t>
      </w:r>
      <w:r>
        <w:rPr>
          <w:rFonts w:hint="eastAsia" w:ascii="宋体" w:hAnsi="宋体" w:eastAsia="宋体" w:cs="宋体"/>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6.合同期内甲方有增加同类工作量的，甲乙双方按照法律规定另行约定。</w:t>
      </w:r>
      <w:r>
        <w:rPr>
          <w:rFonts w:hint="eastAsia" w:ascii="宋体" w:hAnsi="宋体" w:eastAsia="宋体" w:cs="宋体"/>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7.乙方应按规定做好安全作业等相关工作，并承担任何在承包期内所有河道养护人员（含管理人员）安全责任事故的全部责任。</w:t>
      </w:r>
      <w:r>
        <w:rPr>
          <w:rFonts w:hint="eastAsia" w:ascii="宋体" w:hAnsi="宋体" w:eastAsia="宋体" w:cs="宋体"/>
          <w:sz w:val="24"/>
          <w:szCs w:val="24"/>
          <w:highlight w:val="none"/>
          <w:lang w:val="zh-CN"/>
        </w:rPr>
      </w:r>
      <w:r/>
    </w:p>
    <w:p>
      <w:pPr>
        <w:pStyle w:val="941"/>
        <w:ind w:firstLine="420"/>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8.其他未尽事宜，双方协商解决。</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第十八条 </w:t>
      </w:r>
      <w:r>
        <w:rPr>
          <w:rFonts w:hint="eastAsia" w:ascii="宋体" w:hAnsi="宋体" w:eastAsia="宋体" w:cs="宋体"/>
          <w:b/>
          <w:bCs/>
          <w:sz w:val="24"/>
          <w:szCs w:val="24"/>
          <w:highlight w:val="none"/>
          <w:lang w:val="zh-CN"/>
        </w:rPr>
        <w:t xml:space="preserve">合同生效及其他</w:t>
      </w:r>
      <w:r>
        <w:rPr>
          <w:rFonts w:hint="eastAsia" w:ascii="宋体" w:hAnsi="宋体" w:eastAsia="宋体" w:cs="宋体"/>
          <w:b/>
          <w:bCs/>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1.本合同自签订之日起生效。</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2.本合同一式四份，甲乙双方各执贰份。</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3.本合同应按照中华人民共和国的现行法律进行解释。</w:t>
      </w:r>
      <w:r>
        <w:rPr>
          <w:rFonts w:hint="eastAsia" w:ascii="宋体" w:hAnsi="宋体" w:eastAsia="宋体" w:cs="宋体"/>
          <w:sz w:val="24"/>
          <w:szCs w:val="24"/>
          <w:highlight w:val="none"/>
          <w:lang w:val="zh-CN"/>
        </w:rPr>
      </w:r>
      <w:r/>
    </w:p>
    <w:p>
      <w:pPr>
        <w:pStyle w:val="941"/>
        <w:ind w:firstLine="420"/>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941"/>
        <w:ind w:left="560"/>
        <w:jc w:val="left"/>
        <w:spacing w:line="360"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r>
      <w:r/>
    </w:p>
    <w:p>
      <w:pPr>
        <w:pStyle w:val="941"/>
        <w:ind w:left="560"/>
        <w:jc w:val="left"/>
        <w:spacing w:line="360"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r>
      <w:r/>
    </w:p>
    <w:p>
      <w:pPr>
        <w:pStyle w:val="941"/>
        <w:ind w:left="560"/>
        <w:jc w:val="left"/>
        <w:spacing w:line="360"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r>
      <w:r/>
    </w:p>
    <w:p>
      <w:pPr>
        <w:pStyle w:val="953"/>
        <w:rPr>
          <w:rFonts w:hint="eastAsia"/>
          <w:lang w:val="zh-CN"/>
        </w:rPr>
      </w:pPr>
      <w:r>
        <w:rPr>
          <w:rFonts w:hint="eastAsia"/>
          <w:lang w:val="zh-CN"/>
        </w:rPr>
      </w:r>
      <w:r/>
    </w:p>
    <w:p>
      <w:pPr>
        <w:pStyle w:val="941"/>
        <w:ind w:left="560"/>
        <w:jc w:val="left"/>
        <w:spacing w:line="360"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甲方（采购人）：（盖章）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乙方（供应商）：（盖章）</w:t>
      </w:r>
      <w:r>
        <w:rPr>
          <w:rFonts w:hint="eastAsia" w:ascii="宋体" w:hAnsi="宋体" w:eastAsia="宋体" w:cs="宋体"/>
          <w:sz w:val="24"/>
          <w:szCs w:val="24"/>
          <w:highlight w:val="none"/>
          <w:lang w:val="zh-CN"/>
        </w:rPr>
      </w:r>
      <w:r/>
    </w:p>
    <w:p>
      <w:pPr>
        <w:pStyle w:val="941"/>
        <w:ind w:left="560"/>
        <w:jc w:val="left"/>
        <w:spacing w:line="360"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代表人：</w:t>
      </w: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代表人：</w:t>
      </w:r>
      <w:r>
        <w:rPr>
          <w:rFonts w:hint="eastAsia" w:ascii="宋体" w:hAnsi="宋体" w:eastAsia="宋体" w:cs="宋体"/>
          <w:sz w:val="24"/>
          <w:szCs w:val="24"/>
          <w:highlight w:val="none"/>
          <w:lang w:val="zh-CN"/>
        </w:rPr>
      </w:r>
      <w:r/>
    </w:p>
    <w:p>
      <w:pPr>
        <w:pStyle w:val="941"/>
        <w:ind w:left="560"/>
        <w:jc w:val="left"/>
        <w:spacing w:line="360"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电</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话：</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电</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话：</w:t>
      </w:r>
      <w:r>
        <w:rPr>
          <w:rFonts w:hint="eastAsia" w:ascii="宋体" w:hAnsi="宋体" w:eastAsia="宋体" w:cs="宋体"/>
          <w:sz w:val="24"/>
          <w:szCs w:val="24"/>
          <w:highlight w:val="none"/>
          <w:lang w:val="zh-CN"/>
        </w:rPr>
      </w:r>
      <w:r/>
    </w:p>
    <w:p>
      <w:pPr>
        <w:pStyle w:val="941"/>
        <w:ind w:left="560"/>
        <w:jc w:val="left"/>
        <w:spacing w:line="360"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开户银行：</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开户银行：</w:t>
      </w:r>
      <w:r>
        <w:rPr>
          <w:rFonts w:hint="eastAsia" w:ascii="宋体" w:hAnsi="宋体" w:eastAsia="宋体" w:cs="宋体"/>
          <w:sz w:val="24"/>
          <w:szCs w:val="24"/>
          <w:highlight w:val="none"/>
          <w:lang w:val="zh-CN"/>
        </w:rPr>
      </w:r>
      <w:r/>
    </w:p>
    <w:p>
      <w:pPr>
        <w:pStyle w:val="941"/>
        <w:ind w:left="560"/>
        <w:jc w:val="left"/>
        <w:spacing w:line="360" w:lineRule="auto"/>
        <w:rPr>
          <w:rFonts w:hint="eastAsia" w:ascii="宋体" w:hAnsi="宋体" w:eastAsia="宋体" w:cs="宋体"/>
          <w:sz w:val="24"/>
          <w:szCs w:val="24"/>
          <w:highlight w:val="none"/>
        </w:rPr>
        <w:outlineLvl w:val="0"/>
      </w:pPr>
      <w:r>
        <w:rPr>
          <w:rFonts w:hint="eastAsia" w:hAnsi="宋体" w:cs="宋体"/>
          <w:sz w:val="24"/>
          <w:szCs w:val="24"/>
          <w:highlight w:val="none"/>
          <w:lang w:val="zh-CN"/>
        </w:rPr>
        <w:t xml:space="preserve">账    号：</w:t>
      </w:r>
      <w:r>
        <w:rPr>
          <w:rFonts w:hint="eastAsia" w:ascii="宋体" w:hAnsi="宋体" w:eastAsia="宋体" w:cs="宋体"/>
          <w:sz w:val="24"/>
          <w:szCs w:val="24"/>
          <w:highlight w:val="none"/>
        </w:rPr>
        <w:t xml:space="preserve">                                 </w:t>
      </w:r>
      <w:r>
        <w:rPr>
          <w:rFonts w:hint="eastAsia" w:hAnsi="宋体" w:cs="宋体"/>
          <w:sz w:val="24"/>
          <w:szCs w:val="24"/>
          <w:highlight w:val="none"/>
          <w:lang w:val="en-US" w:eastAsia="zh-CN"/>
        </w:rPr>
        <w:t xml:space="preserve"> </w:t>
      </w:r>
      <w:r>
        <w:rPr>
          <w:rFonts w:hint="eastAsia" w:hAnsi="宋体" w:cs="宋体"/>
          <w:sz w:val="24"/>
          <w:szCs w:val="24"/>
          <w:highlight w:val="none"/>
          <w:lang w:eastAsia="zh-CN"/>
        </w:rPr>
        <w:t xml:space="preserve">账    号：</w:t>
      </w:r>
      <w:r>
        <w:rPr>
          <w:rFonts w:hint="eastAsia" w:ascii="宋体" w:hAnsi="宋体" w:eastAsia="宋体" w:cs="宋体"/>
          <w:sz w:val="24"/>
          <w:szCs w:val="24"/>
          <w:highlight w:val="none"/>
        </w:rPr>
      </w:r>
      <w:r/>
    </w:p>
    <w:p>
      <w:pPr>
        <w:pStyle w:val="980"/>
        <w:ind w:firstLine="4800"/>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1"/>
        <w:ind w:firstLine="480"/>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lang w:val="zh-CN"/>
        </w:rPr>
        <w:br w:type="page" w:clear="all"/>
      </w:r>
      <w:r>
        <w:rPr>
          <w:rFonts w:hint="eastAsia" w:ascii="宋体" w:hAnsi="宋体" w:eastAsia="宋体" w:cs="宋体"/>
          <w:b/>
          <w:bCs/>
          <w:sz w:val="24"/>
          <w:szCs w:val="24"/>
          <w:highlight w:val="none"/>
          <w:lang w:val="zh-CN"/>
        </w:rPr>
        <w:t xml:space="preserve">附件</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zh-CN" w:eastAsia="zh-CN"/>
        </w:rPr>
        <w:t xml:space="preserve">.长芦街道街、村级</w:t>
      </w:r>
      <w:r>
        <w:rPr>
          <w:rFonts w:hint="eastAsia" w:ascii="宋体" w:hAnsi="宋体" w:eastAsia="宋体" w:cs="宋体"/>
          <w:b/>
          <w:bCs/>
          <w:sz w:val="24"/>
          <w:szCs w:val="24"/>
          <w:highlight w:val="none"/>
          <w:lang w:val="zh-CN"/>
        </w:rPr>
        <w:t xml:space="preserve">河道养护考核</w:t>
      </w:r>
      <w:r>
        <w:rPr>
          <w:rFonts w:hint="eastAsia" w:ascii="宋体" w:hAnsi="宋体" w:eastAsia="宋体" w:cs="宋体"/>
          <w:b/>
          <w:bCs/>
          <w:sz w:val="24"/>
          <w:szCs w:val="24"/>
          <w:highlight w:val="none"/>
          <w:lang w:val="zh-CN" w:eastAsia="zh-CN"/>
        </w:rPr>
        <w:t xml:space="preserve">细则</w:t>
      </w:r>
      <w:r>
        <w:rPr>
          <w:rFonts w:hint="eastAsia" w:ascii="宋体" w:hAnsi="宋体" w:eastAsia="宋体" w:cs="宋体"/>
          <w:b/>
          <w:bCs/>
          <w:sz w:val="24"/>
          <w:szCs w:val="24"/>
          <w:highlight w:val="none"/>
          <w:lang w:val="zh-CN"/>
        </w:rPr>
      </w:r>
      <w:r/>
    </w:p>
    <w:tbl>
      <w:tblPr>
        <w:tblW w:w="874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74"/>
        <w:gridCol w:w="6375"/>
      </w:tblGrid>
      <w:tr>
        <w:trPr>
          <w:trHeight w:val="408"/>
          <w:tblHeader/>
        </w:trPr>
        <w:tc>
          <w:tcP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rPr>
                <w:rFonts w:hint="eastAsia" w:ascii="宋体" w:hAnsi="宋体" w:eastAsia="宋体" w:cs="宋体"/>
                <w:b/>
                <w:bCs/>
                <w:sz w:val="24"/>
                <w:szCs w:val="24"/>
              </w:rPr>
            </w:r>
            <w:r/>
          </w:p>
        </w:tc>
        <w:tc>
          <w:tcPr>
            <w:tcW w:w="6375"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rPr>
              <w:t xml:space="preserve">赋分原则</w:t>
            </w:r>
            <w:r>
              <w:rPr>
                <w:rFonts w:hint="eastAsia" w:ascii="宋体" w:hAnsi="宋体" w:eastAsia="宋体" w:cs="宋体"/>
                <w:b/>
                <w:bCs/>
                <w:sz w:val="24"/>
                <w:szCs w:val="24"/>
              </w:rPr>
            </w:r>
            <w:r/>
          </w:p>
        </w:tc>
      </w:tr>
      <w:tr>
        <w:trPr>
          <w:cantSplit/>
          <w:trHeight w:val="544"/>
        </w:trPr>
        <w:tc>
          <w:tcP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生态维护</w:t>
            </w:r>
            <w:r>
              <w:rPr>
                <w:rFonts w:hint="eastAsia" w:ascii="宋体" w:hAnsi="宋体" w:eastAsia="宋体" w:cs="宋体"/>
                <w:b/>
                <w:bCs/>
                <w:sz w:val="24"/>
                <w:szCs w:val="24"/>
              </w:rPr>
            </w:r>
            <w:r/>
          </w:p>
        </w:tc>
        <w:tc>
          <w:tcPr>
            <w:tcW w:w="6375" w:type="dxa"/>
            <w:vAlign w:val="center"/>
            <w:textDirection w:val="lrTb"/>
            <w:noWrap w:val="false"/>
          </w:tcPr>
          <w:p>
            <w:pPr>
              <w:pStyle w:val="941"/>
              <w:spacing w:line="300" w:lineRule="exact"/>
              <w:rPr>
                <w:rFonts w:hint="eastAsia" w:ascii="宋体" w:hAnsi="宋体" w:eastAsia="宋体" w:cs="宋体"/>
                <w:b/>
                <w:bCs/>
                <w:sz w:val="24"/>
                <w:szCs w:val="24"/>
              </w:rPr>
            </w:pPr>
            <w:r>
              <w:rPr>
                <w:rFonts w:hint="eastAsia" w:ascii="宋体" w:hAnsi="宋体" w:eastAsia="宋体" w:cs="宋体"/>
                <w:sz w:val="24"/>
                <w:szCs w:val="24"/>
              </w:rPr>
              <w:t xml:space="preserve">发生破坏动植物</w:t>
            </w:r>
            <w:r>
              <w:rPr>
                <w:rFonts w:hint="eastAsia" w:ascii="宋体" w:hAnsi="宋体" w:eastAsia="宋体" w:cs="宋体"/>
                <w:sz w:val="24"/>
                <w:szCs w:val="24"/>
                <w:lang w:val="en-US" w:eastAsia="zh-CN"/>
              </w:rPr>
              <w:t xml:space="preserve">生态环境</w:t>
            </w:r>
            <w:r>
              <w:rPr>
                <w:rFonts w:hint="eastAsia" w:ascii="宋体" w:hAnsi="宋体" w:eastAsia="宋体" w:cs="宋体"/>
                <w:sz w:val="24"/>
                <w:szCs w:val="24"/>
              </w:rPr>
              <w:t xml:space="preserve">行为的，每发现一处扣2.5分。</w:t>
            </w:r>
            <w:r>
              <w:rPr>
                <w:rFonts w:hint="eastAsia" w:ascii="宋体" w:hAnsi="宋体" w:eastAsia="宋体" w:cs="宋体"/>
                <w:b/>
                <w:bCs/>
                <w:sz w:val="24"/>
                <w:szCs w:val="24"/>
              </w:rPr>
            </w:r>
            <w:r/>
          </w:p>
        </w:tc>
      </w:tr>
      <w:tr>
        <w:trPr>
          <w:cantSplit/>
          <w:trHeight w:val="446"/>
        </w:trPr>
        <w:tc>
          <w:tcP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lang w:val="en-US" w:eastAsia="zh-CN"/>
              </w:rPr>
              <w:t xml:space="preserve">岸坡</w:t>
            </w:r>
            <w:r>
              <w:rPr>
                <w:rFonts w:hint="eastAsia" w:ascii="宋体" w:hAnsi="宋体" w:eastAsia="宋体" w:cs="宋体"/>
                <w:b/>
                <w:bCs/>
                <w:sz w:val="24"/>
                <w:szCs w:val="24"/>
              </w:rPr>
              <w:t xml:space="preserve">管护</w:t>
            </w:r>
            <w:r>
              <w:rPr>
                <w:rFonts w:hint="eastAsia" w:ascii="宋体" w:hAnsi="宋体" w:eastAsia="宋体" w:cs="宋体"/>
                <w:b/>
                <w:bCs/>
                <w:sz w:val="24"/>
                <w:szCs w:val="24"/>
              </w:rPr>
            </w:r>
            <w:r/>
          </w:p>
        </w:tc>
        <w:tc>
          <w:tcPr>
            <w:tcW w:w="6375"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（1）“四乱”管控</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河道管理范围内若存在新增的乱堆、乱采、乱占、乱建等问题（重点违章搭建、种植、畜禽、圈圩养殖等现象）每发现一处扣5分。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（2）河道巡查</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管理单位或养护单位未落实巡查人员，每发现一次扣2.5分；养护单位巡查人员未穿着马甲</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佩戴袖标，每发现一次扣2.5分。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河面清护</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902"/>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（1）水面保洁</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水面有漂浮杂物、垃圾等超过控制指标未及时清理的，每处扣2分；</w:t>
            </w:r>
            <w:r>
              <w:rPr>
                <w:rFonts w:hint="eastAsia" w:ascii="宋体" w:hAnsi="宋体" w:eastAsia="宋体" w:cs="宋体"/>
                <w:sz w:val="24"/>
                <w:szCs w:val="24"/>
                <w:lang w:val="en-US" w:eastAsia="zh-CN"/>
              </w:rPr>
              <w:t xml:space="preserve">出现大面积</w:t>
            </w:r>
            <w:r>
              <w:rPr>
                <w:rFonts w:hint="eastAsia" w:ascii="宋体" w:hAnsi="宋体" w:eastAsia="宋体" w:cs="宋体"/>
                <w:sz w:val="24"/>
                <w:szCs w:val="24"/>
              </w:rPr>
              <w:t xml:space="preserve">水生植物未及时清理的，每处扣2分。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（2）岸坡保洁</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管理范围内垃圾未及时清理的，每处扣2分。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b/>
                <w:bCs/>
                <w:sz w:val="24"/>
                <w:szCs w:val="24"/>
                <w:lang w:eastAsia="zh-CN"/>
              </w:rPr>
              <w:t xml:space="preserve">4.</w:t>
            </w:r>
            <w:r>
              <w:rPr>
                <w:rFonts w:hint="eastAsia" w:ascii="宋体" w:hAnsi="宋体" w:eastAsia="宋体" w:cs="宋体"/>
                <w:b/>
                <w:bCs/>
                <w:sz w:val="24"/>
                <w:szCs w:val="24"/>
              </w:rPr>
              <w:t xml:space="preserve">绿化养护</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河道杂草未及时修剪的，每处扣2分；</w:t>
            </w:r>
            <w:r>
              <w:rPr>
                <w:rFonts w:hint="eastAsia" w:ascii="宋体" w:hAnsi="宋体" w:eastAsia="宋体" w:cs="宋体"/>
                <w:sz w:val="24"/>
                <w:szCs w:val="24"/>
                <w:lang w:val="en-US" w:eastAsia="zh-CN"/>
              </w:rPr>
              <w:t xml:space="preserve">岸坡</w:t>
            </w:r>
            <w:r>
              <w:rPr>
                <w:rFonts w:hint="eastAsia" w:ascii="宋体" w:hAnsi="宋体" w:eastAsia="宋体" w:cs="宋体"/>
                <w:sz w:val="24"/>
                <w:szCs w:val="24"/>
              </w:rPr>
              <w:t xml:space="preserve">杂树、</w:t>
            </w:r>
            <w:r>
              <w:rPr>
                <w:rFonts w:hint="eastAsia" w:ascii="宋体" w:hAnsi="宋体" w:eastAsia="宋体" w:cs="宋体"/>
                <w:sz w:val="24"/>
                <w:szCs w:val="24"/>
                <w:lang w:val="en-US" w:eastAsia="zh-CN"/>
              </w:rPr>
              <w:t xml:space="preserve">高杆植物</w:t>
            </w:r>
            <w:r>
              <w:rPr>
                <w:rFonts w:hint="eastAsia" w:ascii="宋体" w:hAnsi="宋体" w:eastAsia="宋体" w:cs="宋体"/>
                <w:sz w:val="24"/>
                <w:szCs w:val="24"/>
              </w:rPr>
              <w:t xml:space="preserve">等未</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rPr>
              <w:t xml:space="preserve">清理</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每处扣2分。</w:t>
            </w:r>
            <w:r>
              <w:rPr>
                <w:rFonts w:hint="eastAsia" w:ascii="宋体" w:hAnsi="宋体" w:eastAsia="宋体" w:cs="宋体"/>
                <w:sz w:val="24"/>
                <w:szCs w:val="24"/>
              </w:rPr>
            </w:r>
            <w:r/>
          </w:p>
        </w:tc>
      </w:tr>
      <w:tr>
        <w:trPr>
          <w:cantSplit/>
          <w:trHeight w:val="1168"/>
        </w:trPr>
        <w:tc>
          <w:tcPr>
            <w:tcW w:w="2374" w:type="dxa"/>
            <w:vAlign w:val="center"/>
            <w:textDirection w:val="lrTb"/>
            <w:noWrap w:val="false"/>
          </w:tcPr>
          <w:p>
            <w:pPr>
              <w:pStyle w:val="941"/>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5.</w:t>
            </w:r>
            <w:r>
              <w:rPr>
                <w:rFonts w:hint="eastAsia" w:ascii="宋体" w:hAnsi="宋体" w:eastAsia="宋体" w:cs="宋体"/>
                <w:b/>
                <w:bCs/>
                <w:sz w:val="24"/>
                <w:szCs w:val="24"/>
              </w:rPr>
              <w:t xml:space="preserve">设施养护</w:t>
            </w:r>
            <w:r>
              <w:rPr>
                <w:rFonts w:hint="eastAsia" w:ascii="宋体" w:hAnsi="宋体" w:eastAsia="宋体" w:cs="宋体"/>
                <w:b/>
                <w:bCs/>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河道拦网处垃圾、水草较多未及时清理影响河道排水的，每处扣1分；河道过水涵洞堵塞未及时清理的，每处扣2分；河道</w:t>
            </w:r>
            <w:r>
              <w:rPr>
                <w:rFonts w:hint="eastAsia" w:ascii="宋体" w:hAnsi="宋体" w:eastAsia="宋体" w:cs="宋体"/>
                <w:sz w:val="24"/>
                <w:szCs w:val="24"/>
              </w:rPr>
              <w:t xml:space="preserve">内阻水障碍物和废弃物未及时清除，每发现一处扣5分。</w:t>
            </w:r>
            <w:r>
              <w:rPr>
                <w:rFonts w:hint="eastAsia" w:ascii="宋体" w:hAnsi="宋体" w:eastAsia="宋体" w:cs="宋体"/>
                <w:sz w:val="24"/>
                <w:szCs w:val="24"/>
              </w:rPr>
            </w:r>
            <w:r/>
          </w:p>
        </w:tc>
      </w:tr>
      <w:tr>
        <w:trPr>
          <w:cantSplit/>
          <w:trHeight w:val="737"/>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b/>
                <w:bCs/>
                <w:sz w:val="24"/>
                <w:szCs w:val="24"/>
                <w:lang w:eastAsia="zh-CN"/>
              </w:rPr>
              <w:t xml:space="preserve">6.</w:t>
            </w:r>
            <w:r>
              <w:rPr>
                <w:rFonts w:hint="eastAsia" w:ascii="宋体" w:hAnsi="宋体" w:eastAsia="宋体" w:cs="宋体"/>
                <w:b/>
                <w:bCs/>
                <w:sz w:val="24"/>
                <w:szCs w:val="24"/>
              </w:rPr>
              <w:t xml:space="preserve">水质保护</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河道</w:t>
            </w:r>
            <w:r>
              <w:rPr>
                <w:rFonts w:hint="eastAsia" w:ascii="宋体" w:hAnsi="宋体" w:eastAsia="宋体" w:cs="宋体"/>
                <w:sz w:val="24"/>
                <w:szCs w:val="24"/>
                <w:lang w:val="en-US" w:eastAsia="zh-CN"/>
              </w:rPr>
              <w:t xml:space="preserve">沿线</w:t>
            </w:r>
            <w:r>
              <w:rPr>
                <w:rFonts w:hint="eastAsia" w:ascii="宋体" w:hAnsi="宋体" w:eastAsia="宋体" w:cs="宋体"/>
                <w:sz w:val="24"/>
                <w:szCs w:val="24"/>
              </w:rPr>
              <w:t xml:space="preserve">排口如有污水下河问题，</w:t>
            </w:r>
            <w:r>
              <w:rPr>
                <w:rFonts w:hint="eastAsia" w:ascii="宋体" w:hAnsi="宋体" w:eastAsia="宋体" w:cs="宋体"/>
                <w:sz w:val="24"/>
                <w:szCs w:val="24"/>
                <w:lang w:val="en-US" w:eastAsia="zh-CN"/>
              </w:rPr>
              <w:t xml:space="preserve">养护</w:t>
            </w:r>
            <w:r>
              <w:rPr>
                <w:rFonts w:hint="eastAsia" w:ascii="宋体" w:hAnsi="宋体" w:eastAsia="宋体" w:cs="宋体"/>
                <w:sz w:val="24"/>
                <w:szCs w:val="24"/>
              </w:rPr>
              <w:t xml:space="preserve">单位未能及时发现并上报的，每发现一起扣5分。</w:t>
            </w:r>
            <w:r>
              <w:rPr>
                <w:rFonts w:hint="eastAsia" w:ascii="宋体" w:hAnsi="宋体" w:eastAsia="宋体" w:cs="宋体"/>
                <w:sz w:val="24"/>
                <w:szCs w:val="24"/>
              </w:rPr>
            </w:r>
            <w:r/>
          </w:p>
        </w:tc>
      </w:tr>
      <w:tr>
        <w:trPr>
          <w:cantSplit/>
          <w:trHeight w:val="632"/>
        </w:trPr>
        <w:tc>
          <w:tcPr>
            <w:tcMar>
              <w:left w:w="28" w:type="dxa"/>
              <w:right w:w="28" w:type="dxa"/>
            </w:tcMa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台账资料</w:t>
            </w:r>
            <w:r>
              <w:rPr>
                <w:rFonts w:hint="eastAsia" w:ascii="宋体" w:hAnsi="宋体" w:eastAsia="宋体" w:cs="宋体"/>
                <w:b/>
                <w:bCs/>
                <w:sz w:val="24"/>
                <w:szCs w:val="24"/>
              </w:rPr>
            </w:r>
            <w:r/>
          </w:p>
        </w:tc>
        <w:tc>
          <w:tcPr>
            <w:tcMar>
              <w:top w:w="28" w:type="dxa"/>
              <w:bottom w:w="28" w:type="dxa"/>
            </w:tcMar>
            <w:tcW w:w="6375" w:type="dxa"/>
            <w:vAlign w:val="center"/>
            <w:textDirection w:val="lrTb"/>
            <w:noWrap w:val="false"/>
          </w:tcPr>
          <w:p>
            <w:pPr>
              <w:pStyle w:val="941"/>
              <w:jc w:val="left"/>
              <w:spacing w:line="300" w:lineRule="exact"/>
              <w:rPr>
                <w:rFonts w:hint="eastAsia" w:ascii="宋体" w:hAnsi="宋体" w:eastAsia="宋体" w:cs="宋体"/>
                <w:b/>
                <w:bCs/>
                <w:sz w:val="24"/>
                <w:szCs w:val="24"/>
              </w:rPr>
            </w:pPr>
            <w:r>
              <w:rPr>
                <w:rFonts w:hint="eastAsia" w:ascii="宋体" w:hAnsi="宋体" w:eastAsia="宋体" w:cs="宋体"/>
                <w:sz w:val="24"/>
                <w:szCs w:val="24"/>
              </w:rPr>
              <w:t xml:space="preserve">养护记录、巡查抽查记录、考核台账、总结报告等资料缺失或者不全，每项扣1分，共4分；养护资料无专人看管、档案存放混乱扣1分。</w:t>
            </w:r>
            <w:r>
              <w:rPr>
                <w:rFonts w:hint="eastAsia" w:ascii="宋体" w:hAnsi="宋体" w:eastAsia="宋体" w:cs="宋体"/>
                <w:b/>
                <w:bCs/>
                <w:sz w:val="24"/>
                <w:szCs w:val="24"/>
              </w:rPr>
            </w:r>
            <w:r/>
          </w:p>
        </w:tc>
      </w:tr>
      <w:tr>
        <w:trPr>
          <w:cantSplit/>
          <w:trHeight w:val="551"/>
        </w:trPr>
        <w:tc>
          <w:tcPr>
            <w:tcMar>
              <w:left w:w="28" w:type="dxa"/>
              <w:right w:w="28" w:type="dxa"/>
            </w:tcMar>
            <w:tcW w:w="2374" w:type="dxa"/>
            <w:vAlign w:val="center"/>
            <w:textDirection w:val="lrTb"/>
            <w:noWrap w:val="false"/>
          </w:tcPr>
          <w:p>
            <w:pPr>
              <w:pStyle w:val="941"/>
              <w:jc w:val="center"/>
              <w:spacing w:line="3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奖励分</w:t>
            </w:r>
            <w:r>
              <w:rPr>
                <w:rFonts w:hint="eastAsia" w:ascii="宋体" w:hAnsi="宋体" w:eastAsia="宋体" w:cs="宋体"/>
                <w:sz w:val="24"/>
                <w:szCs w:val="24"/>
              </w:rPr>
            </w:r>
            <w:r/>
          </w:p>
        </w:tc>
        <w:tc>
          <w:tcPr>
            <w:tcMar>
              <w:top w:w="28" w:type="dxa"/>
              <w:bottom w:w="28"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若</w:t>
            </w:r>
            <w:r>
              <w:rPr>
                <w:rFonts w:hint="eastAsia" w:ascii="宋体" w:hAnsi="宋体" w:eastAsia="宋体" w:cs="宋体"/>
                <w:sz w:val="24"/>
                <w:szCs w:val="24"/>
                <w:lang w:val="en-US" w:eastAsia="zh-CN"/>
              </w:rPr>
              <w:t xml:space="preserve">养护</w:t>
            </w:r>
            <w:r>
              <w:rPr>
                <w:rFonts w:hint="eastAsia" w:ascii="宋体" w:hAnsi="宋体" w:eastAsia="宋体" w:cs="宋体"/>
                <w:sz w:val="24"/>
                <w:szCs w:val="24"/>
              </w:rPr>
              <w:t xml:space="preserve">单位每主动发现一起污水入河问题，并及时在微信工作群中反馈的，每一起加1分，对发现的污水入河问题能够及时处置的，每一起加1分。</w:t>
            </w:r>
            <w:r>
              <w:rPr>
                <w:rFonts w:hint="eastAsia" w:ascii="宋体" w:hAnsi="宋体" w:eastAsia="宋体" w:cs="宋体"/>
                <w:sz w:val="24"/>
                <w:szCs w:val="24"/>
              </w:rPr>
            </w:r>
            <w:r/>
          </w:p>
        </w:tc>
      </w:tr>
    </w:tbl>
    <w:p>
      <w:pPr>
        <w:pStyle w:val="941"/>
        <w:ind w:firstLine="480"/>
        <w:jc w:val="left"/>
        <w:keepLines w:val="0"/>
        <w:keepNext w:val="0"/>
        <w:pageBreakBefore w:val="0"/>
        <w:spacing w:before="145" w:after="145" w:line="240" w:lineRule="auto"/>
        <w:widowControl w:val="off"/>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r>
      <w:r/>
    </w:p>
    <w:p>
      <w:pPr>
        <w:pStyle w:val="94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8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1060"/>
        <w:jc w:val="center"/>
        <w:spacing w:before="120" w:after="120" w:line="0" w:lineRule="atLeast"/>
        <w:rPr>
          <w:rFonts w:hint="eastAsia" w:ascii="宋体" w:hAnsi="宋体" w:eastAsia="宋体" w:cs="宋体"/>
          <w:b/>
          <w:bCs/>
          <w:color w:val="000000"/>
          <w:sz w:val="36"/>
          <w:szCs w:val="36"/>
          <w:highlight w:val="none"/>
          <w:lang w:val="en-US" w:eastAsia="zh-CN" w:bidi="ar-SA"/>
        </w:rPr>
      </w:pPr>
      <w:r/>
      <w:bookmarkEnd w:id="0"/>
      <w:r/>
      <w:bookmarkEnd w:id="1"/>
      <w:r/>
      <w:bookmarkEnd w:id="2"/>
      <w:r/>
      <w:bookmarkEnd w:id="3"/>
      <w:r/>
      <w:bookmarkEnd w:id="4"/>
      <w:r/>
      <w:bookmarkEnd w:id="5"/>
      <w:r/>
      <w:bookmarkStart w:id="122" w:name="_Toc20823346"/>
      <w:r/>
      <w:bookmarkStart w:id="123" w:name="_Hlt16619350"/>
      <w:r/>
      <w:bookmarkStart w:id="124" w:name="_Toc16938590"/>
      <w:r/>
      <w:bookmarkStart w:id="125" w:name="_Toc120614244"/>
      <w:r/>
      <w:bookmarkStart w:id="126" w:name="_Toc462564139"/>
      <w:r/>
      <w:bookmarkStart w:id="127" w:name="_Toc479757211"/>
      <w:r>
        <w:rPr>
          <w:rFonts w:hint="eastAsia" w:ascii="宋体" w:hAnsi="宋体" w:eastAsia="宋体" w:cs="Courier New"/>
          <w:color w:val="000000"/>
          <w:sz w:val="24"/>
          <w:szCs w:val="24"/>
          <w:highlight w:val="none"/>
          <w:lang w:val="en-US" w:eastAsia="zh-CN" w:bidi="ar-SA"/>
        </w:rPr>
        <w:br w:type="page" w:clear="all"/>
      </w:r>
      <w:bookmarkEnd w:id="122"/>
      <w:r/>
      <w:bookmarkEnd w:id="123"/>
      <w:r/>
      <w:bookmarkEnd w:id="124"/>
      <w:r/>
      <w:bookmarkEnd w:id="125"/>
      <w:r/>
      <w:bookmarkStart w:id="128" w:name="_Toc49090575"/>
      <w:r/>
      <w:bookmarkStart w:id="129" w:name="_Toc26554093"/>
      <w:r>
        <w:rPr>
          <w:rFonts w:hint="eastAsia" w:ascii="宋体" w:hAnsi="宋体" w:eastAsia="宋体" w:cs="宋体"/>
          <w:b/>
          <w:bCs/>
          <w:color w:val="000000"/>
          <w:sz w:val="36"/>
          <w:szCs w:val="36"/>
          <w:highlight w:val="none"/>
          <w:lang w:val="en-US" w:eastAsia="zh-CN" w:bidi="ar-SA"/>
        </w:rPr>
        <w:t xml:space="preserve">第四章  采购需求</w:t>
      </w:r>
      <w:r>
        <w:rPr>
          <w:rFonts w:hint="eastAsia" w:ascii="宋体" w:hAnsi="宋体" w:eastAsia="宋体" w:cs="宋体"/>
          <w:b/>
          <w:bCs/>
          <w:color w:val="000000"/>
          <w:sz w:val="36"/>
          <w:szCs w:val="36"/>
          <w:highlight w:val="none"/>
          <w:lang w:val="en-US" w:eastAsia="zh-CN" w:bidi="ar-SA"/>
        </w:rPr>
      </w:r>
      <w:r/>
    </w:p>
    <w:p>
      <w:pPr>
        <w:pStyle w:val="941"/>
        <w:ind w:firstLine="480"/>
        <w:keepLines w:val="0"/>
        <w:keepNext w:val="0"/>
        <w:pageBreakBefore w:val="0"/>
        <w:spacing w:line="360"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941"/>
        <w:ind w:firstLine="480"/>
        <w:keepLines w:val="0"/>
        <w:keepNext w:val="0"/>
        <w:pageBreakBefore w:val="0"/>
        <w:spacing w:line="360"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4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94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长芦街道中心河、皇厂河、通江集河等17条村级河道养护工作，长度45.56公里，工作内容包括岸坡管护、河面清护、绿化养护、设施养护、水质保护等方面</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4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941"/>
        <w:ind w:firstLine="480"/>
        <w:keepLines w:val="0"/>
        <w:keepNext w:val="0"/>
        <w:pageBreakBefore w:val="0"/>
        <w:spacing w:line="360"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服务内容及要求</w:t>
      </w:r>
      <w:r>
        <w:rPr>
          <w:rFonts w:ascii="黑体" w:hAnsi="黑体" w:eastAsia="黑体" w:cs="黑体"/>
          <w:color w:val="000000"/>
          <w:sz w:val="24"/>
          <w:szCs w:val="24"/>
          <w:highlight w:val="none"/>
          <w:lang w:val="en-US" w:eastAsia="zh-CN"/>
        </w:rPr>
      </w:r>
      <w:r/>
    </w:p>
    <w:p>
      <w:pPr>
        <w:pStyle w:val="941"/>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生态维护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对河道管理范围内的动植物</w:t>
      </w:r>
      <w:r>
        <w:rPr>
          <w:rFonts w:hint="eastAsia" w:ascii="宋体" w:hAnsi="宋体" w:eastAsia="宋体" w:cs="宋体"/>
          <w:color w:val="000000"/>
          <w:sz w:val="24"/>
          <w:szCs w:val="24"/>
          <w:highlight w:val="none"/>
          <w:lang w:val="en-US" w:eastAsia="zh-CN"/>
        </w:rPr>
        <w:t xml:space="preserve">生态环境</w:t>
      </w:r>
      <w:r>
        <w:rPr>
          <w:rFonts w:hint="eastAsia" w:ascii="宋体" w:hAnsi="宋体" w:eastAsia="宋体" w:cs="宋体"/>
          <w:color w:val="000000"/>
          <w:sz w:val="24"/>
          <w:szCs w:val="24"/>
          <w:highlight w:val="none"/>
        </w:rPr>
        <w:t xml:space="preserve">进行保护，</w:t>
      </w:r>
      <w:r>
        <w:rPr>
          <w:rFonts w:hint="eastAsia" w:ascii="宋体" w:hAnsi="宋体" w:eastAsia="宋体" w:cs="宋体"/>
          <w:color w:val="000000"/>
          <w:sz w:val="24"/>
          <w:szCs w:val="24"/>
          <w:highlight w:val="none"/>
          <w:lang w:val="en-US" w:eastAsia="zh-CN"/>
        </w:rPr>
        <w:t xml:space="preserve">可适当通过放养鱼类开展管护，维持生态平衡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1"/>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2.岸坡</w:t>
      </w:r>
      <w:r>
        <w:rPr>
          <w:rFonts w:hint="eastAsia" w:ascii="宋体" w:hAnsi="宋体" w:eastAsia="宋体" w:cs="宋体"/>
          <w:color w:val="000000"/>
          <w:sz w:val="24"/>
          <w:szCs w:val="24"/>
          <w:highlight w:val="none"/>
        </w:rPr>
        <w:t xml:space="preserve">管护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对河道</w:t>
      </w:r>
      <w:r>
        <w:rPr>
          <w:rFonts w:hint="eastAsia" w:ascii="宋体" w:hAnsi="宋体" w:eastAsia="宋体" w:cs="宋体"/>
          <w:color w:val="000000"/>
          <w:sz w:val="24"/>
          <w:szCs w:val="24"/>
          <w:highlight w:val="none"/>
          <w:lang w:val="en-US" w:eastAsia="zh-CN"/>
        </w:rPr>
        <w:t xml:space="preserve">岸坡新增的</w:t>
      </w:r>
      <w:r>
        <w:rPr>
          <w:rFonts w:hint="eastAsia" w:ascii="宋体" w:hAnsi="宋体" w:eastAsia="宋体" w:cs="宋体"/>
          <w:color w:val="000000"/>
          <w:sz w:val="24"/>
          <w:szCs w:val="24"/>
          <w:highlight w:val="none"/>
        </w:rPr>
        <w:t xml:space="preserve">“乱建、乱占、乱堆、乱采”行为</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巡查、管理和处置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主要集中在违章种植、圈围养殖、私搭乱建、乱堆乱放等方面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1"/>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河面清护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水面及岸坡垃圾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水草、水葫芦等水生植物进行</w:t>
      </w:r>
      <w:r>
        <w:rPr>
          <w:rFonts w:hint="eastAsia" w:ascii="宋体" w:hAnsi="宋体" w:eastAsia="宋体" w:cs="宋体"/>
          <w:color w:val="000000"/>
          <w:sz w:val="24"/>
          <w:szCs w:val="24"/>
          <w:highlight w:val="none"/>
        </w:rPr>
        <w:t xml:space="preserve">清除。</w:t>
      </w:r>
      <w:r>
        <w:rPr>
          <w:rFonts w:hint="eastAsia" w:ascii="宋体" w:hAnsi="宋体" w:eastAsia="宋体" w:cs="宋体"/>
          <w:color w:val="000000"/>
          <w:sz w:val="24"/>
          <w:szCs w:val="24"/>
          <w:highlight w:val="none"/>
        </w:rPr>
      </w:r>
      <w:r/>
    </w:p>
    <w:p>
      <w:pPr>
        <w:pStyle w:val="941"/>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绿化养护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河道管理范围内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以道路路边50公分为界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高草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杂树及高秆作物等进行修剪</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设施养护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对河道拦网、过水涵洞等</w:t>
      </w:r>
      <w:r>
        <w:rPr>
          <w:rFonts w:hint="eastAsia" w:ascii="宋体" w:hAnsi="宋体" w:eastAsia="宋体" w:cs="宋体"/>
          <w:color w:val="000000"/>
          <w:sz w:val="24"/>
          <w:szCs w:val="24"/>
          <w:highlight w:val="none"/>
        </w:rPr>
        <w:t xml:space="preserve">设施</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河道内</w:t>
      </w:r>
      <w:r>
        <w:rPr>
          <w:rFonts w:hint="eastAsia" w:ascii="宋体" w:hAnsi="宋体" w:eastAsia="宋体" w:cs="宋体"/>
          <w:color w:val="000000"/>
          <w:sz w:val="24"/>
          <w:szCs w:val="24"/>
          <w:highlight w:val="none"/>
        </w:rPr>
        <w:t xml:space="preserve">阻水障碍物和废弃物</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清除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1"/>
        <w:ind w:firstLine="480"/>
        <w:keepLines w:val="0"/>
        <w:keepNext w:val="0"/>
        <w:pageBreakBefore w:val="0"/>
        <w:spacing w:line="360"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四、养护范围及</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W w:w="100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30"/>
        <w:gridCol w:w="1515"/>
        <w:gridCol w:w="1485"/>
        <w:gridCol w:w="1404"/>
        <w:gridCol w:w="1620"/>
        <w:gridCol w:w="1221"/>
        <w:gridCol w:w="825"/>
      </w:tblGrid>
      <w:tr>
        <w:trPr>
          <w:trHeight w:val="85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河道长度（m）</w:t>
            </w:r>
            <w:r>
              <w:rPr>
                <w:rFonts w:hint="eastAsia" w:ascii="宋体" w:hAnsi="宋体" w:eastAsia="宋体" w:cs="宋体"/>
                <w:sz w:val="24"/>
                <w:szCs w:val="24"/>
              </w:rPr>
            </w:r>
            <w:r/>
          </w:p>
        </w:tc>
        <w:tc>
          <w:tcPr>
            <w:tcW w:w="1485" w:type="dxa"/>
            <w:vAlign w:val="center"/>
            <w:textDirection w:val="lrTb"/>
            <w:noWrap/>
          </w:tcPr>
          <w:p>
            <w:pPr>
              <w:pStyle w:val="941"/>
              <w:jc w:val="center"/>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水面宽度（m）</w:t>
            </w:r>
            <w:r>
              <w:rPr>
                <w:rFonts w:hint="eastAsia" w:ascii="宋体" w:hAnsi="宋体" w:eastAsia="宋体" w:cs="宋体"/>
                <w:sz w:val="24"/>
                <w:szCs w:val="24"/>
              </w:rPr>
            </w:r>
            <w:r/>
          </w:p>
        </w:tc>
        <w:tc>
          <w:tcPr>
            <w:tcW w:w="1404" w:type="dxa"/>
            <w:vAlign w:val="center"/>
            <w:textDirection w:val="lrTb"/>
            <w:noWrap/>
          </w:tcPr>
          <w:p>
            <w:pPr>
              <w:pStyle w:val="941"/>
              <w:jc w:val="center"/>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护坡宽度（m）</w:t>
            </w:r>
            <w:r>
              <w:rPr>
                <w:rFonts w:hint="eastAsia" w:ascii="宋体" w:hAnsi="宋体" w:eastAsia="宋体" w:cs="宋体"/>
                <w:sz w:val="24"/>
                <w:szCs w:val="24"/>
              </w:rPr>
            </w:r>
            <w:r/>
          </w:p>
        </w:tc>
        <w:tc>
          <w:tcPr>
            <w:tcW w:w="1620" w:type="dxa"/>
            <w:vAlign w:val="center"/>
            <w:textDirection w:val="lrTb"/>
            <w:noWrap/>
          </w:tcPr>
          <w:p>
            <w:pPr>
              <w:pStyle w:val="941"/>
              <w:jc w:val="center"/>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护坡面积（㎡）</w:t>
            </w:r>
            <w:r>
              <w:rPr>
                <w:rFonts w:hint="eastAsia" w:ascii="宋体" w:hAnsi="宋体" w:eastAsia="宋体" w:cs="宋体"/>
                <w:sz w:val="24"/>
                <w:szCs w:val="24"/>
              </w:rPr>
            </w:r>
            <w:r/>
          </w:p>
        </w:tc>
        <w:tc>
          <w:tcPr>
            <w:tcW w:w="1221" w:type="dxa"/>
            <w:vAlign w:val="center"/>
            <w:textDirection w:val="lrTb"/>
            <w:noWrap/>
          </w:tcPr>
          <w:p>
            <w:pPr>
              <w:pStyle w:val="941"/>
              <w:jc w:val="center"/>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拦网数量</w:t>
            </w:r>
            <w:r>
              <w:rPr>
                <w:rFonts w:hint="eastAsia" w:ascii="宋体" w:hAnsi="宋体" w:eastAsia="宋体" w:cs="宋体"/>
                <w:sz w:val="24"/>
                <w:szCs w:val="24"/>
              </w:rPr>
            </w:r>
            <w:r/>
          </w:p>
        </w:tc>
        <w:tc>
          <w:tcPr>
            <w:tcW w:w="82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东干沟</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5900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刘营河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54.7</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岳姜河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6460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绳网</w:t>
            </w: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21450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新犁河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2379</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皇厂河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18054</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夹华河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刘摆渡河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5040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通江集河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3270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15369</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永兴河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8840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小摆渡河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10200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潘渡河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8460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三板跳河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三教河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4320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东坝头河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居民点河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3822</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23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九姜河</w:t>
            </w:r>
            <w:r>
              <w:rPr>
                <w:rFonts w:hint="eastAsia" w:ascii="宋体" w:hAnsi="宋体" w:eastAsia="宋体" w:cs="宋体"/>
                <w:i w:val="0"/>
                <w:iCs w:val="0"/>
                <w:color w:val="000000"/>
                <w:sz w:val="24"/>
                <w:szCs w:val="24"/>
                <w:u w:val="none"/>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1120</w:t>
            </w:r>
            <w:r>
              <w:rPr>
                <w:rFonts w:hint="eastAsia" w:ascii="宋体" w:hAnsi="宋体" w:eastAsia="宋体" w:cs="宋体"/>
                <w:i w:val="0"/>
                <w:iCs w:val="0"/>
                <w:color w:val="000000"/>
                <w:sz w:val="24"/>
                <w:szCs w:val="24"/>
                <w:u w:val="none"/>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4480</w:t>
            </w:r>
            <w:r>
              <w:rPr>
                <w:rFonts w:hint="eastAsia" w:ascii="宋体" w:hAnsi="宋体" w:eastAsia="宋体" w:cs="宋体"/>
                <w:i w:val="0"/>
                <w:iCs w:val="0"/>
                <w:color w:val="000000"/>
                <w:sz w:val="24"/>
                <w:szCs w:val="24"/>
                <w:u w:val="none"/>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0"/>
        </w:trPr>
        <w:tc>
          <w:tcPr>
            <w:tcW w:w="7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30" w:type="dxa"/>
            <w:vAlign w:val="center"/>
            <w:textDirection w:val="lrTb"/>
            <w:noWrap/>
          </w:tcPr>
          <w:p>
            <w:pPr>
              <w:pStyle w:val="941"/>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ascii="宋体" w:hAnsi="宋体" w:eastAsia="宋体" w:cs="宋体"/>
                <w:i w:val="0"/>
                <w:iCs w:val="0"/>
                <w:color w:val="000000"/>
                <w:sz w:val="24"/>
                <w:szCs w:val="24"/>
                <w:u w:val="none"/>
                <w:lang w:val="en-US" w:eastAsia="zh-CN" w:bidi="ar"/>
              </w:rPr>
            </w:r>
            <w:r/>
          </w:p>
        </w:tc>
        <w:tc>
          <w:tcPr>
            <w:tcW w:w="151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45560</w:t>
            </w:r>
            <w:r>
              <w:rPr>
                <w:rFonts w:hint="eastAsia" w:ascii="宋体" w:hAnsi="宋体" w:eastAsia="宋体" w:cs="宋体"/>
                <w:i w:val="0"/>
                <w:iCs w:val="0"/>
                <w:color w:val="000000"/>
                <w:sz w:val="24"/>
                <w:szCs w:val="24"/>
                <w:u w:val="none"/>
                <w:lang w:val="en-US" w:eastAsia="zh-CN" w:bidi="ar"/>
              </w:rPr>
            </w:r>
            <w:r/>
          </w:p>
        </w:tc>
        <w:tc>
          <w:tcPr>
            <w:tcW w:w="1485"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413.6</w:t>
            </w:r>
            <w:r>
              <w:rPr>
                <w:rFonts w:hint="eastAsia" w:ascii="宋体" w:hAnsi="宋体" w:eastAsia="宋体" w:cs="宋体"/>
                <w:i w:val="0"/>
                <w:iCs w:val="0"/>
                <w:color w:val="000000"/>
                <w:sz w:val="24"/>
                <w:szCs w:val="24"/>
                <w:u w:val="none"/>
                <w:lang w:val="en-US" w:eastAsia="zh-CN" w:bidi="ar"/>
              </w:rPr>
            </w:r>
            <w:r/>
          </w:p>
        </w:tc>
        <w:tc>
          <w:tcPr>
            <w:tcW w:w="1404"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47.15</w:t>
            </w:r>
            <w:r>
              <w:rPr>
                <w:rFonts w:hint="eastAsia" w:ascii="宋体" w:hAnsi="宋体" w:eastAsia="宋体" w:cs="宋体"/>
                <w:i w:val="0"/>
                <w:iCs w:val="0"/>
                <w:color w:val="000000"/>
                <w:sz w:val="24"/>
                <w:szCs w:val="24"/>
                <w:u w:val="none"/>
                <w:lang w:val="en-US" w:eastAsia="zh-CN" w:bidi="ar"/>
              </w:rPr>
            </w:r>
            <w:r/>
          </w:p>
        </w:tc>
        <w:tc>
          <w:tcPr>
            <w:tcW w:w="162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131874</w:t>
            </w:r>
            <w:r>
              <w:rPr>
                <w:rFonts w:hint="eastAsia" w:ascii="宋体" w:hAnsi="宋体" w:eastAsia="宋体" w:cs="宋体"/>
                <w:i w:val="0"/>
                <w:iCs w:val="0"/>
                <w:color w:val="000000"/>
                <w:sz w:val="24"/>
                <w:szCs w:val="24"/>
                <w:u w:val="none"/>
                <w:lang w:val="en-US" w:eastAsia="zh-CN" w:bidi="ar"/>
              </w:rPr>
            </w:r>
            <w:r/>
          </w:p>
        </w:tc>
        <w:tc>
          <w:tcPr>
            <w:tcW w:w="1221"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825" w:type="dxa"/>
            <w:vAlign w:val="center"/>
            <w:textDirection w:val="lrTb"/>
            <w:noWrap/>
          </w:tcPr>
          <w:p>
            <w:pPr>
              <w:pStyle w:val="941"/>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941"/>
        <w:ind w:firstLine="480"/>
        <w:keepLines w:val="0"/>
        <w:keepNext w:val="0"/>
        <w:pageBreakBefore w:val="0"/>
        <w:spacing w:line="36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五</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en-US" w:eastAsia="zh-CN"/>
        </w:rPr>
        <w:t xml:space="preserve">养护考核</w:t>
      </w:r>
      <w:r>
        <w:rPr>
          <w:rFonts w:hint="eastAsia" w:ascii="黑体" w:hAnsi="黑体" w:eastAsia="黑体" w:cs="黑体"/>
          <w:color w:val="000000"/>
          <w:sz w:val="24"/>
          <w:szCs w:val="24"/>
          <w:highlight w:val="none"/>
          <w:lang w:val="en-US" w:eastAsia="zh-CN"/>
        </w:rPr>
      </w:r>
      <w:r/>
    </w:p>
    <w:p>
      <w:pPr>
        <w:pStyle w:val="941"/>
        <w:ind w:firstLine="472"/>
        <w:jc w:val="center"/>
        <w:keepLines w:val="0"/>
        <w:keepNext w:val="0"/>
        <w:pageBreakBefore w:val="0"/>
        <w:spacing w:line="360" w:lineRule="auto"/>
        <w:widowControl w:val="off"/>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养护考核执行《长芦街道街、村级</w:t>
      </w:r>
      <w:r>
        <w:rPr>
          <w:rFonts w:hint="eastAsia" w:ascii="宋体" w:hAnsi="宋体" w:eastAsia="宋体" w:cs="宋体"/>
          <w:b/>
          <w:bCs/>
          <w:sz w:val="24"/>
          <w:szCs w:val="24"/>
          <w:highlight w:val="none"/>
        </w:rPr>
        <w:t xml:space="preserve">河道养护考核</w:t>
      </w:r>
      <w:r>
        <w:rPr>
          <w:rFonts w:hint="eastAsia" w:ascii="宋体" w:hAnsi="宋体" w:eastAsia="宋体" w:cs="宋体"/>
          <w:b/>
          <w:bCs/>
          <w:sz w:val="24"/>
          <w:szCs w:val="24"/>
          <w:highlight w:val="none"/>
          <w:lang w:val="en-US" w:eastAsia="zh-CN"/>
        </w:rPr>
        <w:t xml:space="preserve">细则》</w:t>
      </w:r>
      <w:r>
        <w:rPr>
          <w:rFonts w:hint="eastAsia" w:ascii="宋体" w:hAnsi="宋体" w:eastAsia="宋体" w:cs="宋体"/>
          <w:b/>
          <w:bCs/>
          <w:sz w:val="24"/>
          <w:szCs w:val="24"/>
          <w:highlight w:val="none"/>
          <w:lang w:val="en-US"/>
        </w:rPr>
      </w:r>
      <w:r/>
    </w:p>
    <w:tbl>
      <w:tblPr>
        <w:tblW w:w="874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74"/>
        <w:gridCol w:w="6375"/>
      </w:tblGrid>
      <w:tr>
        <w:trPr>
          <w:trHeight w:val="408"/>
          <w:tblHeader/>
        </w:trPr>
        <w:tc>
          <w:tcP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rPr>
                <w:rFonts w:hint="eastAsia" w:ascii="宋体" w:hAnsi="宋体" w:eastAsia="宋体" w:cs="宋体"/>
                <w:b/>
                <w:bCs/>
                <w:sz w:val="24"/>
                <w:szCs w:val="24"/>
              </w:rPr>
            </w:r>
            <w:r/>
          </w:p>
        </w:tc>
        <w:tc>
          <w:tcPr>
            <w:tcW w:w="6375"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rPr>
              <w:t xml:space="preserve">赋分原则</w:t>
            </w:r>
            <w:r>
              <w:rPr>
                <w:rFonts w:hint="eastAsia" w:ascii="宋体" w:hAnsi="宋体" w:eastAsia="宋体" w:cs="宋体"/>
                <w:b/>
                <w:bCs/>
                <w:sz w:val="24"/>
                <w:szCs w:val="24"/>
              </w:rPr>
            </w:r>
            <w:r/>
          </w:p>
        </w:tc>
      </w:tr>
      <w:tr>
        <w:trPr>
          <w:cantSplit/>
          <w:trHeight w:val="544"/>
        </w:trPr>
        <w:tc>
          <w:tcP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生态维护</w:t>
            </w:r>
            <w:r>
              <w:rPr>
                <w:rFonts w:hint="eastAsia" w:ascii="宋体" w:hAnsi="宋体" w:eastAsia="宋体" w:cs="宋体"/>
                <w:b/>
                <w:bCs/>
                <w:sz w:val="24"/>
                <w:szCs w:val="24"/>
              </w:rPr>
            </w:r>
            <w:r/>
          </w:p>
        </w:tc>
        <w:tc>
          <w:tcPr>
            <w:tcW w:w="6375" w:type="dxa"/>
            <w:vAlign w:val="center"/>
            <w:textDirection w:val="lrTb"/>
            <w:noWrap w:val="false"/>
          </w:tcPr>
          <w:p>
            <w:pPr>
              <w:pStyle w:val="941"/>
              <w:spacing w:line="300" w:lineRule="exact"/>
              <w:rPr>
                <w:rFonts w:hint="eastAsia" w:ascii="宋体" w:hAnsi="宋体" w:eastAsia="宋体" w:cs="宋体"/>
                <w:b/>
                <w:bCs/>
                <w:sz w:val="24"/>
                <w:szCs w:val="24"/>
              </w:rPr>
            </w:pPr>
            <w:r>
              <w:rPr>
                <w:rFonts w:hint="eastAsia" w:ascii="宋体" w:hAnsi="宋体" w:eastAsia="宋体" w:cs="宋体"/>
                <w:sz w:val="24"/>
                <w:szCs w:val="24"/>
              </w:rPr>
              <w:t xml:space="preserve">发生破坏动植物</w:t>
            </w:r>
            <w:r>
              <w:rPr>
                <w:rFonts w:hint="eastAsia" w:ascii="宋体" w:hAnsi="宋体" w:eastAsia="宋体" w:cs="宋体"/>
                <w:sz w:val="24"/>
                <w:szCs w:val="24"/>
                <w:lang w:val="en-US" w:eastAsia="zh-CN"/>
              </w:rPr>
              <w:t xml:space="preserve">生态环境</w:t>
            </w:r>
            <w:r>
              <w:rPr>
                <w:rFonts w:hint="eastAsia" w:ascii="宋体" w:hAnsi="宋体" w:eastAsia="宋体" w:cs="宋体"/>
                <w:sz w:val="24"/>
                <w:szCs w:val="24"/>
              </w:rPr>
              <w:t xml:space="preserve">行为的，每发现一处扣2.5分。</w:t>
            </w:r>
            <w:r>
              <w:rPr>
                <w:rFonts w:hint="eastAsia" w:ascii="宋体" w:hAnsi="宋体" w:eastAsia="宋体" w:cs="宋体"/>
                <w:b/>
                <w:bCs/>
                <w:sz w:val="24"/>
                <w:szCs w:val="24"/>
              </w:rPr>
            </w:r>
            <w:r/>
          </w:p>
        </w:tc>
      </w:tr>
      <w:tr>
        <w:trPr>
          <w:cantSplit/>
          <w:trHeight w:val="446"/>
        </w:trPr>
        <w:tc>
          <w:tcP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lang w:val="en-US" w:eastAsia="zh-CN"/>
              </w:rPr>
              <w:t xml:space="preserve">岸坡</w:t>
            </w:r>
            <w:r>
              <w:rPr>
                <w:rFonts w:hint="eastAsia" w:ascii="宋体" w:hAnsi="宋体" w:eastAsia="宋体" w:cs="宋体"/>
                <w:b/>
                <w:bCs/>
                <w:sz w:val="24"/>
                <w:szCs w:val="24"/>
              </w:rPr>
              <w:t xml:space="preserve">管护</w:t>
            </w:r>
            <w:r>
              <w:rPr>
                <w:rFonts w:hint="eastAsia" w:ascii="宋体" w:hAnsi="宋体" w:eastAsia="宋体" w:cs="宋体"/>
                <w:b/>
                <w:bCs/>
                <w:sz w:val="24"/>
                <w:szCs w:val="24"/>
              </w:rPr>
            </w:r>
            <w:r/>
          </w:p>
        </w:tc>
        <w:tc>
          <w:tcPr>
            <w:tcW w:w="6375"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（1）“四乱”管控</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河道管理范围内若存在新增的乱堆、乱采、乱占、乱建等问题（重点违章搭建、种植、畜禽、圈圩养殖等现象）每发现一处扣5分。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（2）河道巡查</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管理单位或养护单位未落实巡查人员，每发现一次扣2.5分；养护单位巡查人员未穿着马甲</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佩戴袖标，每发现一次扣2.5分。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河面清护</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902"/>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（1）水面保洁</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水面有漂浮杂物、垃圾等超过控制指标未及时清理的，每处扣2分；</w:t>
            </w:r>
            <w:r>
              <w:rPr>
                <w:rFonts w:hint="eastAsia" w:ascii="宋体" w:hAnsi="宋体" w:eastAsia="宋体" w:cs="宋体"/>
                <w:sz w:val="24"/>
                <w:szCs w:val="24"/>
                <w:lang w:val="en-US" w:eastAsia="zh-CN"/>
              </w:rPr>
              <w:t xml:space="preserve">出现大面积</w:t>
            </w:r>
            <w:r>
              <w:rPr>
                <w:rFonts w:hint="eastAsia" w:ascii="宋体" w:hAnsi="宋体" w:eastAsia="宋体" w:cs="宋体"/>
                <w:sz w:val="24"/>
                <w:szCs w:val="24"/>
              </w:rPr>
              <w:t xml:space="preserve">水生植物未及时清理的，每处扣2分。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（2）岸坡保洁</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管理范围内垃圾未及时清理的，每处扣2分。</w:t>
            </w:r>
            <w:r>
              <w:rPr>
                <w:rFonts w:hint="eastAsia" w:ascii="宋体" w:hAnsi="宋体" w:eastAsia="宋体" w:cs="宋体"/>
                <w:sz w:val="24"/>
                <w:szCs w:val="24"/>
              </w:rPr>
            </w:r>
            <w:r/>
          </w:p>
        </w:tc>
      </w:tr>
      <w:tr>
        <w:trPr>
          <w:cantSplit/>
          <w:trHeight w:val="90"/>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b/>
                <w:bCs/>
                <w:sz w:val="24"/>
                <w:szCs w:val="24"/>
                <w:lang w:eastAsia="zh-CN"/>
              </w:rPr>
              <w:t xml:space="preserve">4.</w:t>
            </w:r>
            <w:r>
              <w:rPr>
                <w:rFonts w:hint="eastAsia" w:ascii="宋体" w:hAnsi="宋体" w:eastAsia="宋体" w:cs="宋体"/>
                <w:b/>
                <w:bCs/>
                <w:sz w:val="24"/>
                <w:szCs w:val="24"/>
              </w:rPr>
              <w:t xml:space="preserve">绿化养护</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杂草未及时修剪的，每处扣2分；</w:t>
            </w:r>
            <w:r>
              <w:rPr>
                <w:rFonts w:hint="eastAsia" w:ascii="宋体" w:hAnsi="宋体" w:eastAsia="宋体" w:cs="宋体"/>
                <w:sz w:val="24"/>
                <w:szCs w:val="24"/>
                <w:lang w:val="en-US" w:eastAsia="zh-CN"/>
              </w:rPr>
              <w:t xml:space="preserve">岸坡</w:t>
            </w:r>
            <w:r>
              <w:rPr>
                <w:rFonts w:hint="eastAsia" w:ascii="宋体" w:hAnsi="宋体" w:eastAsia="宋体" w:cs="宋体"/>
                <w:sz w:val="24"/>
                <w:szCs w:val="24"/>
              </w:rPr>
              <w:t xml:space="preserve">杂树、</w:t>
            </w:r>
            <w:r>
              <w:rPr>
                <w:rFonts w:hint="eastAsia" w:ascii="宋体" w:hAnsi="宋体" w:eastAsia="宋体" w:cs="宋体"/>
                <w:sz w:val="24"/>
                <w:szCs w:val="24"/>
                <w:lang w:val="en-US" w:eastAsia="zh-CN"/>
              </w:rPr>
              <w:t xml:space="preserve">高杆植物</w:t>
            </w:r>
            <w:r>
              <w:rPr>
                <w:rFonts w:hint="eastAsia" w:ascii="宋体" w:hAnsi="宋体" w:eastAsia="宋体" w:cs="宋体"/>
                <w:sz w:val="24"/>
                <w:szCs w:val="24"/>
              </w:rPr>
              <w:t xml:space="preserve">等未</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rPr>
              <w:t xml:space="preserve">清理</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每处扣2分。</w:t>
            </w:r>
            <w:r>
              <w:rPr>
                <w:rFonts w:hint="eastAsia" w:ascii="宋体" w:hAnsi="宋体" w:eastAsia="宋体" w:cs="宋体"/>
                <w:sz w:val="24"/>
                <w:szCs w:val="24"/>
              </w:rPr>
            </w:r>
            <w:r/>
          </w:p>
        </w:tc>
      </w:tr>
      <w:tr>
        <w:trPr>
          <w:cantSplit/>
          <w:trHeight w:val="1168"/>
        </w:trPr>
        <w:tc>
          <w:tcPr>
            <w:tcW w:w="2374" w:type="dxa"/>
            <w:vAlign w:val="center"/>
            <w:textDirection w:val="lrTb"/>
            <w:noWrap w:val="false"/>
          </w:tcPr>
          <w:p>
            <w:pPr>
              <w:pStyle w:val="941"/>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5.</w:t>
            </w:r>
            <w:r>
              <w:rPr>
                <w:rFonts w:hint="eastAsia" w:ascii="宋体" w:hAnsi="宋体" w:eastAsia="宋体" w:cs="宋体"/>
                <w:b/>
                <w:bCs/>
                <w:sz w:val="24"/>
                <w:szCs w:val="24"/>
              </w:rPr>
              <w:t xml:space="preserve">设施养护</w:t>
            </w:r>
            <w:r>
              <w:rPr>
                <w:rFonts w:hint="eastAsia" w:ascii="宋体" w:hAnsi="宋体" w:eastAsia="宋体" w:cs="宋体"/>
                <w:b/>
                <w:bCs/>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河道拦网处垃圾、水草较多未及时清理影响河道排水的，每处扣1分；河道过水涵洞堵塞未及时清理的，每处扣2分；河道</w:t>
            </w:r>
            <w:r>
              <w:rPr>
                <w:rFonts w:hint="eastAsia" w:ascii="宋体" w:hAnsi="宋体" w:eastAsia="宋体" w:cs="宋体"/>
                <w:sz w:val="24"/>
                <w:szCs w:val="24"/>
              </w:rPr>
              <w:t xml:space="preserve">内阻水障碍物和废弃物未及时清除，每发现一处扣5分。</w:t>
            </w:r>
            <w:r>
              <w:rPr>
                <w:rFonts w:hint="eastAsia" w:ascii="宋体" w:hAnsi="宋体" w:eastAsia="宋体" w:cs="宋体"/>
                <w:sz w:val="24"/>
                <w:szCs w:val="24"/>
              </w:rPr>
            </w:r>
            <w:r/>
          </w:p>
        </w:tc>
      </w:tr>
      <w:tr>
        <w:trPr>
          <w:cantSplit/>
          <w:trHeight w:val="737"/>
        </w:trPr>
        <w:tc>
          <w:tcPr>
            <w:tcW w:w="2374" w:type="dxa"/>
            <w:vAlign w:val="center"/>
            <w:textDirection w:val="lrTb"/>
            <w:noWrap w:val="false"/>
          </w:tcPr>
          <w:p>
            <w:pPr>
              <w:pStyle w:val="941"/>
              <w:jc w:val="center"/>
              <w:spacing w:line="400" w:lineRule="exact"/>
              <w:rPr>
                <w:rFonts w:hint="eastAsia" w:ascii="宋体" w:hAnsi="宋体" w:eastAsia="宋体" w:cs="宋体"/>
                <w:sz w:val="24"/>
                <w:szCs w:val="24"/>
              </w:rPr>
            </w:pPr>
            <w:r>
              <w:rPr>
                <w:rFonts w:hint="eastAsia" w:ascii="宋体" w:hAnsi="宋体" w:eastAsia="宋体" w:cs="宋体"/>
                <w:b/>
                <w:bCs/>
                <w:sz w:val="24"/>
                <w:szCs w:val="24"/>
                <w:lang w:eastAsia="zh-CN"/>
              </w:rPr>
              <w:t xml:space="preserve">6.</w:t>
            </w:r>
            <w:r>
              <w:rPr>
                <w:rFonts w:hint="eastAsia" w:ascii="宋体" w:hAnsi="宋体" w:eastAsia="宋体" w:cs="宋体"/>
                <w:b/>
                <w:bCs/>
                <w:sz w:val="24"/>
                <w:szCs w:val="24"/>
              </w:rPr>
              <w:t xml:space="preserve">水质保护</w:t>
            </w:r>
            <w:r>
              <w:rPr>
                <w:rFonts w:hint="eastAsia" w:ascii="宋体" w:hAnsi="宋体" w:eastAsia="宋体" w:cs="宋体"/>
                <w:sz w:val="24"/>
                <w:szCs w:val="24"/>
              </w:rPr>
            </w:r>
            <w:r/>
          </w:p>
        </w:tc>
        <w:tc>
          <w:tcPr>
            <w:tcMar>
              <w:left w:w="57" w:type="dxa"/>
              <w:top w:w="57" w:type="dxa"/>
              <w:right w:w="57" w:type="dxa"/>
              <w:bottom w:w="57"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河道</w:t>
            </w:r>
            <w:r>
              <w:rPr>
                <w:rFonts w:hint="eastAsia" w:ascii="宋体" w:hAnsi="宋体" w:eastAsia="宋体" w:cs="宋体"/>
                <w:sz w:val="24"/>
                <w:szCs w:val="24"/>
                <w:lang w:val="en-US" w:eastAsia="zh-CN"/>
              </w:rPr>
              <w:t xml:space="preserve">沿线</w:t>
            </w:r>
            <w:r>
              <w:rPr>
                <w:rFonts w:hint="eastAsia" w:ascii="宋体" w:hAnsi="宋体" w:eastAsia="宋体" w:cs="宋体"/>
                <w:sz w:val="24"/>
                <w:szCs w:val="24"/>
              </w:rPr>
              <w:t xml:space="preserve">排口如有污水下河问题，</w:t>
            </w:r>
            <w:r>
              <w:rPr>
                <w:rFonts w:hint="eastAsia" w:ascii="宋体" w:hAnsi="宋体" w:eastAsia="宋体" w:cs="宋体"/>
                <w:sz w:val="24"/>
                <w:szCs w:val="24"/>
                <w:lang w:val="en-US" w:eastAsia="zh-CN"/>
              </w:rPr>
              <w:t xml:space="preserve">养护</w:t>
            </w:r>
            <w:r>
              <w:rPr>
                <w:rFonts w:hint="eastAsia" w:ascii="宋体" w:hAnsi="宋体" w:eastAsia="宋体" w:cs="宋体"/>
                <w:sz w:val="24"/>
                <w:szCs w:val="24"/>
              </w:rPr>
              <w:t xml:space="preserve">单位未能及时发现并上报的，每发现一起扣5分。</w:t>
            </w:r>
            <w:r>
              <w:rPr>
                <w:rFonts w:hint="eastAsia" w:ascii="宋体" w:hAnsi="宋体" w:eastAsia="宋体" w:cs="宋体"/>
                <w:sz w:val="24"/>
                <w:szCs w:val="24"/>
              </w:rPr>
            </w:r>
            <w:r/>
          </w:p>
        </w:tc>
      </w:tr>
      <w:tr>
        <w:trPr>
          <w:cantSplit/>
          <w:trHeight w:val="632"/>
        </w:trPr>
        <w:tc>
          <w:tcPr>
            <w:tcMar>
              <w:left w:w="28" w:type="dxa"/>
              <w:right w:w="28" w:type="dxa"/>
            </w:tcMar>
            <w:tcW w:w="2374" w:type="dxa"/>
            <w:vAlign w:val="center"/>
            <w:textDirection w:val="lrTb"/>
            <w:noWrap w:val="false"/>
          </w:tcPr>
          <w:p>
            <w:pPr>
              <w:pStyle w:val="941"/>
              <w:jc w:val="center"/>
              <w:spacing w:line="3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台账资料</w:t>
            </w:r>
            <w:r>
              <w:rPr>
                <w:rFonts w:hint="eastAsia" w:ascii="宋体" w:hAnsi="宋体" w:eastAsia="宋体" w:cs="宋体"/>
                <w:b/>
                <w:bCs/>
                <w:sz w:val="24"/>
                <w:szCs w:val="24"/>
              </w:rPr>
            </w:r>
            <w:r/>
          </w:p>
        </w:tc>
        <w:tc>
          <w:tcPr>
            <w:tcMar>
              <w:top w:w="28" w:type="dxa"/>
              <w:bottom w:w="28" w:type="dxa"/>
            </w:tcMar>
            <w:tcW w:w="6375" w:type="dxa"/>
            <w:vAlign w:val="center"/>
            <w:textDirection w:val="lrTb"/>
            <w:noWrap w:val="false"/>
          </w:tcPr>
          <w:p>
            <w:pPr>
              <w:pStyle w:val="941"/>
              <w:jc w:val="left"/>
              <w:spacing w:line="300" w:lineRule="exact"/>
              <w:rPr>
                <w:rFonts w:hint="eastAsia" w:ascii="宋体" w:hAnsi="宋体" w:eastAsia="宋体" w:cs="宋体"/>
                <w:b/>
                <w:bCs/>
                <w:sz w:val="24"/>
                <w:szCs w:val="24"/>
              </w:rPr>
            </w:pPr>
            <w:r>
              <w:rPr>
                <w:rFonts w:hint="eastAsia" w:ascii="宋体" w:hAnsi="宋体" w:eastAsia="宋体" w:cs="宋体"/>
                <w:sz w:val="24"/>
                <w:szCs w:val="24"/>
              </w:rPr>
              <w:t xml:space="preserve">养护记录、巡查抽查记录、考核台账、总结报告等资料缺失或者不全，每项扣1分，共4分；养护资料无专人看管、档案存放混乱扣1分。</w:t>
            </w:r>
            <w:r>
              <w:rPr>
                <w:rFonts w:hint="eastAsia" w:ascii="宋体" w:hAnsi="宋体" w:eastAsia="宋体" w:cs="宋体"/>
                <w:b/>
                <w:bCs/>
                <w:sz w:val="24"/>
                <w:szCs w:val="24"/>
              </w:rPr>
            </w:r>
            <w:r/>
          </w:p>
        </w:tc>
      </w:tr>
      <w:tr>
        <w:trPr>
          <w:cantSplit/>
          <w:trHeight w:val="551"/>
        </w:trPr>
        <w:tc>
          <w:tcPr>
            <w:tcMar>
              <w:left w:w="28" w:type="dxa"/>
              <w:right w:w="28" w:type="dxa"/>
            </w:tcMar>
            <w:tcW w:w="2374" w:type="dxa"/>
            <w:vAlign w:val="center"/>
            <w:textDirection w:val="lrTb"/>
            <w:noWrap w:val="false"/>
          </w:tcPr>
          <w:p>
            <w:pPr>
              <w:pStyle w:val="941"/>
              <w:jc w:val="center"/>
              <w:spacing w:line="3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奖励分</w:t>
            </w:r>
            <w:r>
              <w:rPr>
                <w:rFonts w:hint="eastAsia" w:ascii="宋体" w:hAnsi="宋体" w:eastAsia="宋体" w:cs="宋体"/>
                <w:sz w:val="24"/>
                <w:szCs w:val="24"/>
              </w:rPr>
            </w:r>
            <w:r/>
          </w:p>
        </w:tc>
        <w:tc>
          <w:tcPr>
            <w:tcMar>
              <w:top w:w="28" w:type="dxa"/>
              <w:bottom w:w="28" w:type="dxa"/>
            </w:tcMar>
            <w:tcW w:w="6375" w:type="dxa"/>
            <w:vAlign w:val="center"/>
            <w:textDirection w:val="lrTb"/>
            <w:noWrap w:val="false"/>
          </w:tcPr>
          <w:p>
            <w:pPr>
              <w:pStyle w:val="941"/>
              <w:jc w:val="left"/>
              <w:spacing w:line="300" w:lineRule="exact"/>
              <w:rPr>
                <w:rFonts w:hint="eastAsia" w:ascii="宋体" w:hAnsi="宋体" w:eastAsia="宋体" w:cs="宋体"/>
                <w:sz w:val="24"/>
                <w:szCs w:val="24"/>
              </w:rPr>
            </w:pPr>
            <w:r>
              <w:rPr>
                <w:rFonts w:hint="eastAsia" w:ascii="宋体" w:hAnsi="宋体" w:eastAsia="宋体" w:cs="宋体"/>
                <w:sz w:val="24"/>
                <w:szCs w:val="24"/>
              </w:rPr>
              <w:t xml:space="preserve">若</w:t>
            </w:r>
            <w:r>
              <w:rPr>
                <w:rFonts w:hint="eastAsia" w:ascii="宋体" w:hAnsi="宋体" w:eastAsia="宋体" w:cs="宋体"/>
                <w:sz w:val="24"/>
                <w:szCs w:val="24"/>
                <w:lang w:val="en-US" w:eastAsia="zh-CN"/>
              </w:rPr>
              <w:t xml:space="preserve">养护</w:t>
            </w:r>
            <w:r>
              <w:rPr>
                <w:rFonts w:hint="eastAsia" w:ascii="宋体" w:hAnsi="宋体" w:eastAsia="宋体" w:cs="宋体"/>
                <w:sz w:val="24"/>
                <w:szCs w:val="24"/>
              </w:rPr>
              <w:t xml:space="preserve">单位每主动发现一起污水入河问题，并及时在微信工作群中反馈的，每一起加1分，对发现的污水入河问题能够及时处置的，每一起加1分。</w:t>
            </w:r>
            <w:r>
              <w:rPr>
                <w:rFonts w:hint="eastAsia" w:ascii="宋体" w:hAnsi="宋体" w:eastAsia="宋体" w:cs="宋体"/>
                <w:sz w:val="24"/>
                <w:szCs w:val="24"/>
              </w:rPr>
            </w:r>
            <w:r/>
          </w:p>
        </w:tc>
      </w:tr>
    </w:tbl>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1.考核方式：河道养护考核采取日常考核与季度考核综合评定的方式，考核工作由街道城乡建设管理办公室承担，考核结果将与养护费用拨付挂钩，考核结果将进行通报。</w:t>
      </w:r>
      <w:r>
        <w:rPr>
          <w:rFonts w:hint="eastAsia" w:ascii="宋体" w:hAnsi="宋体" w:eastAsia="宋体" w:cs="宋体"/>
          <w:sz w:val="24"/>
          <w:szCs w:val="24"/>
          <w:highlight w:val="none"/>
          <w:lang w:val="en-US" w:eastAsia="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2.考核时间：季度考核原则上于考核季度最后一个月下旬进行。</w:t>
      </w:r>
      <w:r>
        <w:rPr>
          <w:rFonts w:hint="eastAsia" w:ascii="宋体" w:hAnsi="宋体" w:eastAsia="宋体" w:cs="宋体"/>
          <w:sz w:val="24"/>
          <w:szCs w:val="24"/>
          <w:highlight w:val="none"/>
          <w:lang w:val="en-US" w:eastAsia="zh-CN"/>
        </w:rPr>
      </w:r>
      <w:r/>
    </w:p>
    <w:p>
      <w:pPr>
        <w:pStyle w:val="941"/>
        <w:ind w:firstLine="47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3.考核评分：各养护考核项目满分均为100。考核得分大于等于90分核定为合格，小于70分为不合格。一年中如季度考核有2次不合格自动解除合同。</w:t>
      </w:r>
      <w:r>
        <w:rPr>
          <w:rFonts w:hint="eastAsia" w:ascii="宋体" w:hAnsi="宋体" w:eastAsia="宋体" w:cs="宋体"/>
          <w:sz w:val="24"/>
          <w:szCs w:val="24"/>
          <w:highlight w:val="none"/>
          <w:lang w:val="en-US" w:eastAsia="zh-CN"/>
        </w:rPr>
      </w:r>
      <w:r/>
    </w:p>
    <w:p>
      <w:pPr>
        <w:pStyle w:val="941"/>
        <w:numPr>
          <w:ilvl w:val="0"/>
          <w:numId w:val="0"/>
        </w:numPr>
        <w:ind w:firstLine="480"/>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 w:val="24"/>
          <w:szCs w:val="24"/>
          <w:highlight w:val="none"/>
          <w:lang w:val="en-US" w:eastAsia="zh-CN"/>
        </w:rPr>
        <w:t xml:space="preserve">4.成交供应商从事其承包的养护工作时应服从与采购人有业务关系的平级或上级管理部门的监督管理，如被上述单位发现重大问题并通知采购人予以改正、经采购人通知成交供应商后还是不能按时纠正的，采购人有权解除合同并按维管时效的30%结算给成交供应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941"/>
        <w:ind w:firstLine="472"/>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六、服务期限：</w:t>
      </w:r>
      <w:r>
        <w:rPr>
          <w:rFonts w:hint="eastAsia" w:ascii="宋体" w:hAnsi="宋体" w:eastAsia="宋体" w:cs="宋体"/>
          <w:color w:val="000000"/>
          <w:sz w:val="24"/>
          <w:szCs w:val="24"/>
          <w:highlight w:val="none"/>
          <w:lang w:val="en-US" w:eastAsia="zh-CN"/>
        </w:rPr>
        <w:t xml:space="preserve">服务期两年，服务合同一年一签。采购人将每季度对管护公司进行考核，若当年有2次考核不合格将与其解除合同，若考核合格则与其续签下一年度合同。</w:t>
      </w:r>
      <w:r>
        <w:rPr>
          <w:rFonts w:ascii="宋体" w:hAnsi="宋体" w:eastAsia="宋体" w:cs="宋体"/>
          <w:color w:val="000000"/>
          <w:sz w:val="24"/>
          <w:szCs w:val="24"/>
          <w:highlight w:val="none"/>
          <w:lang w:val="en-US" w:eastAsia="zh-CN"/>
        </w:rPr>
      </w:r>
      <w:r/>
    </w:p>
    <w:p>
      <w:pPr>
        <w:pStyle w:val="941"/>
        <w:ind w:firstLine="47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七、款项支付</w:t>
      </w:r>
      <w:r>
        <w:rPr>
          <w:rFonts w:hint="eastAsia" w:ascii="宋体" w:hAnsi="宋体" w:eastAsia="宋体" w:cs="宋体"/>
          <w:b/>
          <w:bCs/>
          <w:color w:val="000000"/>
          <w:sz w:val="24"/>
          <w:szCs w:val="24"/>
          <w:highlight w:val="none"/>
          <w:lang w:val="en-US" w:eastAsia="zh-CN"/>
        </w:rPr>
      </w:r>
      <w:r/>
    </w:p>
    <w:p>
      <w:pPr>
        <w:pStyle w:val="941"/>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养护经费的支付以合同价格为基础，根据考核结果采取季度支付的支付方式。</w:t>
      </w:r>
      <w:r>
        <w:rPr>
          <w:rFonts w:hint="eastAsia" w:ascii="宋体" w:hAnsi="宋体" w:eastAsia="宋体" w:cs="宋体"/>
          <w:color w:val="000000"/>
          <w:sz w:val="24"/>
          <w:szCs w:val="24"/>
          <w:highlight w:val="none"/>
          <w:lang w:val="en-US" w:eastAsia="zh-CN"/>
        </w:rPr>
      </w:r>
      <w:r/>
    </w:p>
    <w:p>
      <w:pPr>
        <w:pStyle w:val="941"/>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（1）季度考核得分≥90分的，不扣养护费用；</w:t>
      </w:r>
      <w:r>
        <w:rPr>
          <w:rFonts w:hint="eastAsia" w:ascii="宋体" w:hAnsi="宋体" w:eastAsia="宋体" w:cs="宋体"/>
          <w:color w:val="000000"/>
          <w:sz w:val="24"/>
          <w:szCs w:val="24"/>
          <w:highlight w:val="none"/>
          <w:lang w:val="en-US" w:eastAsia="zh-CN"/>
        </w:rPr>
      </w:r>
      <w:r/>
    </w:p>
    <w:p>
      <w:pPr>
        <w:pStyle w:val="941"/>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（2）80≤考核得分＜90分的，扣除当季度10%的养护费用；</w:t>
      </w:r>
      <w:r>
        <w:rPr>
          <w:rFonts w:hint="eastAsia" w:ascii="宋体" w:hAnsi="宋体" w:eastAsia="宋体" w:cs="宋体"/>
          <w:color w:val="000000"/>
          <w:sz w:val="24"/>
          <w:szCs w:val="24"/>
          <w:highlight w:val="none"/>
          <w:lang w:val="en-US" w:eastAsia="zh-CN"/>
        </w:rPr>
      </w:r>
      <w:r/>
    </w:p>
    <w:p>
      <w:pPr>
        <w:pStyle w:val="941"/>
        <w:ind w:firstLine="47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Times New Roman"/>
          <w:color w:val="000000"/>
          <w:sz w:val="24"/>
          <w:szCs w:val="24"/>
          <w:highlight w:val="none"/>
          <w:lang w:val="en-US" w:eastAsia="zh-CN"/>
        </w:rPr>
        <w:t xml:space="preserve">0≤考核得分＜80分，扣除当季度20%的养护费用；</w:t>
      </w:r>
      <w:r>
        <w:rPr>
          <w:rFonts w:hint="eastAsia" w:ascii="宋体" w:hAnsi="宋体" w:eastAsia="宋体" w:cs="Times New Roman"/>
          <w:color w:val="000000"/>
          <w:sz w:val="24"/>
          <w:szCs w:val="24"/>
          <w:highlight w:val="none"/>
          <w:lang w:val="en-US" w:eastAsia="zh-CN"/>
        </w:rPr>
      </w:r>
      <w:r/>
    </w:p>
    <w:p>
      <w:pPr>
        <w:pStyle w:val="941"/>
        <w:ind w:firstLine="47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（4）考核得分＜70分</w:t>
      </w:r>
      <w:r>
        <w:rPr>
          <w:rFonts w:hint="eastAsia" w:ascii="宋体" w:hAnsi="宋体" w:eastAsia="宋体" w:cs="宋体"/>
          <w:sz w:val="24"/>
          <w:szCs w:val="24"/>
          <w:highlight w:val="none"/>
          <w:lang w:val="en-US" w:eastAsia="zh-CN"/>
        </w:rPr>
        <w:t xml:space="preserve">为不合格，扣除当季度所有养护费用。</w:t>
      </w:r>
      <w:r>
        <w:rPr>
          <w:rFonts w:hint="eastAsia" w:ascii="宋体" w:hAnsi="宋体" w:eastAsia="宋体" w:cs="Times New Roman"/>
          <w:color w:val="000000"/>
          <w:sz w:val="24"/>
          <w:szCs w:val="24"/>
          <w:highlight w:val="none"/>
          <w:lang w:val="en-US" w:eastAsia="zh-CN"/>
        </w:rPr>
      </w:r>
      <w:r/>
    </w:p>
    <w:p>
      <w:pPr>
        <w:pStyle w:val="941"/>
        <w:numPr>
          <w:ilvl w:val="0"/>
          <w:numId w:val="0"/>
        </w:numPr>
        <w:ind w:firstLine="880"/>
        <w:jc w:val="center"/>
        <w:spacing w:line="360" w:lineRule="auto"/>
        <w:rPr>
          <w:rFonts w:hint="eastAsia" w:ascii="黑体" w:hAnsi="Times New Roman" w:eastAsia="黑体"/>
          <w:bCs/>
          <w:sz w:val="44"/>
          <w:szCs w:val="28"/>
          <w:highlight w:val="none"/>
        </w:rPr>
      </w:pPr>
      <w:r/>
      <w:bookmarkStart w:id="130" w:name="_Toc120614281"/>
      <w:r>
        <w:rPr>
          <w:rFonts w:hint="eastAsia" w:ascii="黑体" w:hAnsi="Times New Roman" w:eastAsia="黑体" w:cs="Times New Roman"/>
          <w:sz w:val="44"/>
          <w:szCs w:val="44"/>
          <w:highlight w:val="none"/>
        </w:rPr>
        <w:br w:type="page" w:clear="all"/>
      </w:r>
      <w:r>
        <w:rPr>
          <w:rFonts w:hint="eastAsia" w:ascii="黑体" w:hAnsi="Times New Roman" w:eastAsia="黑体" w:cs="Times New Roman"/>
          <w:sz w:val="44"/>
          <w:szCs w:val="44"/>
          <w:highlight w:val="none"/>
        </w:rPr>
        <w:t xml:space="preserve">第五章  评审方法与评审标准</w:t>
      </w:r>
      <w:r>
        <w:rPr>
          <w:rFonts w:hint="eastAsia" w:ascii="黑体" w:hAnsi="Times New Roman" w:eastAsia="黑体"/>
          <w:bCs/>
          <w:sz w:val="44"/>
          <w:szCs w:val="28"/>
          <w:highlight w:val="none"/>
        </w:rPr>
      </w:r>
      <w:r/>
    </w:p>
    <w:p>
      <w:pPr>
        <w:pStyle w:val="941"/>
        <w:ind w:firstLine="420"/>
        <w:keepLines w:val="0"/>
        <w:keepNext w:val="0"/>
        <w:pageBreakBefore w:val="0"/>
        <w:spacing w:line="264"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pStyle w:val="94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4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sz w:val="24"/>
          <w:szCs w:val="24"/>
          <w:highlight w:val="none"/>
        </w:rPr>
      </w:r>
      <w:r/>
    </w:p>
    <w:p>
      <w:pPr>
        <w:pStyle w:val="94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rPr>
      </w:r>
      <w:r/>
    </w:p>
    <w:p>
      <w:pPr>
        <w:pStyle w:val="94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磋商小组按照评审</w:t>
      </w:r>
      <w:r>
        <w:rPr>
          <w:rFonts w:hint="eastAsia" w:ascii="宋体" w:hAnsi="宋体" w:cs="宋体"/>
          <w:sz w:val="24"/>
          <w:szCs w:val="24"/>
          <w:highlight w:val="none"/>
          <w:lang w:val="en-US" w:eastAsia="zh-CN"/>
        </w:rPr>
        <w:t xml:space="preserve">总</w:t>
      </w:r>
      <w:r>
        <w:rPr>
          <w:rFonts w:hint="eastAsia" w:ascii="宋体" w:hAnsi="宋体" w:eastAsia="宋体" w:cs="宋体"/>
          <w:sz w:val="24"/>
          <w:szCs w:val="24"/>
          <w:highlight w:val="none"/>
        </w:rPr>
        <w:t xml:space="preserve">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Times New Roman"/>
          <w:b w:val="0"/>
          <w:bCs w:val="0"/>
          <w:color w:val="000000"/>
          <w:sz w:val="24"/>
          <w:szCs w:val="24"/>
          <w:highlight w:val="none"/>
          <w:u w:val="none"/>
          <w:lang w:val="en-US" w:eastAsia="zh-CN"/>
        </w:rPr>
        <w:t xml:space="preserve">1名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并编写评审报告。符合本磋商文件第二章第2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.1.2条</w:t>
      </w:r>
      <w:r>
        <w:rPr>
          <w:rFonts w:hint="eastAsia" w:ascii="宋体" w:hAnsi="宋体" w:cs="宋体"/>
          <w:color w:val="000000"/>
          <w:sz w:val="24"/>
          <w:szCs w:val="24"/>
          <w:highlight w:val="none"/>
          <w:lang w:val="en-US" w:eastAsia="zh-CN"/>
        </w:rPr>
        <w:t xml:space="preserve">第三款</w:t>
      </w:r>
      <w:r>
        <w:rPr>
          <w:rFonts w:hint="eastAsia" w:ascii="宋体" w:hAnsi="宋体" w:eastAsia="宋体" w:cs="宋体"/>
          <w:color w:val="000000"/>
          <w:sz w:val="24"/>
          <w:szCs w:val="24"/>
          <w:highlight w:val="none"/>
        </w:rPr>
        <w:t xml:space="preserve">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可以推荐</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名成交候选供应商。评审得分相同的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2.1-2.6项</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94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4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94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1"/>
        <w:ind w:firstLine="482"/>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u w:val="none"/>
          <w:lang w:val="en-US" w:eastAsia="zh-CN"/>
        </w:rPr>
        <w:t xml:space="preserve">3.</w:t>
      </w:r>
      <w:r>
        <w:rPr>
          <w:rFonts w:hint="eastAsia" w:ascii="宋体" w:hAnsi="宋体" w:eastAsia="宋体" w:cs="宋体"/>
          <w:b/>
          <w:bCs/>
          <w:sz w:val="24"/>
          <w:szCs w:val="24"/>
          <w:highlight w:val="none"/>
          <w:u w:val="none"/>
          <w:lang w:eastAsia="zh-CN"/>
        </w:rPr>
        <w:t xml:space="preserve">上述价格扣除政策仅适用</w:t>
      </w:r>
      <w:r>
        <w:rPr>
          <w:rFonts w:hint="eastAsia" w:ascii="宋体" w:hAnsi="宋体" w:eastAsia="宋体" w:cs="宋体"/>
          <w:b/>
          <w:bCs/>
          <w:sz w:val="24"/>
          <w:szCs w:val="24"/>
          <w:highlight w:val="none"/>
          <w:u w:val="none"/>
          <w:lang w:val="en-US" w:eastAsia="zh-CN"/>
        </w:rPr>
        <w:t xml:space="preserve">于</w:t>
      </w:r>
      <w:r>
        <w:rPr>
          <w:rFonts w:hint="eastAsia" w:ascii="宋体" w:hAnsi="宋体" w:eastAsia="宋体" w:cs="宋体"/>
          <w:b/>
          <w:bCs/>
          <w:sz w:val="24"/>
          <w:szCs w:val="24"/>
          <w:highlight w:val="none"/>
          <w:u w:val="none"/>
          <w:lang w:eastAsia="zh-CN"/>
        </w:rPr>
        <w:t xml:space="preserve">“</w:t>
      </w:r>
      <w:r>
        <w:rPr>
          <w:rFonts w:hint="eastAsia" w:ascii="宋体" w:hAnsi="宋体" w:eastAsia="宋体" w:cs="宋体"/>
          <w:b/>
          <w:bCs/>
          <w:sz w:val="24"/>
          <w:szCs w:val="24"/>
          <w:highlight w:val="none"/>
          <w:u w:val="none"/>
          <w:lang w:val="en-US" w:eastAsia="zh-CN"/>
        </w:rPr>
        <w:t xml:space="preserve">非</w:t>
      </w:r>
      <w:r>
        <w:rPr>
          <w:rFonts w:hint="eastAsia" w:ascii="宋体" w:hAnsi="宋体" w:eastAsia="宋体" w:cs="宋体"/>
          <w:b/>
          <w:bCs/>
          <w:sz w:val="24"/>
          <w:szCs w:val="24"/>
          <w:highlight w:val="none"/>
          <w:u w:val="none"/>
          <w:lang w:eastAsia="zh-CN"/>
        </w:rPr>
        <w:t xml:space="preserve">专门面向中小企业采购项目”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p>
      <w:pPr>
        <w:pStyle w:val="94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rPr>
          <w:rFonts w:ascii="宋体" w:hAnsi="宋体" w:eastAsia="宋体" w:cs="宋体"/>
          <w:color w:val="000000"/>
          <w:sz w:val="24"/>
          <w:szCs w:val="24"/>
          <w:highlight w:val="none"/>
          <w:lang w:val="en-US" w:eastAsia="zh-CN"/>
        </w:rPr>
      </w:r>
      <w:r/>
    </w:p>
    <w:p>
      <w:pPr>
        <w:pStyle w:val="94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6%</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94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941"/>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rPr>
          <w:rFonts w:hint="eastAsia" w:ascii="黑体" w:hAnsi="黑体" w:eastAsia="黑体" w:cs="黑体"/>
          <w:b w:val="0"/>
          <w:bCs w:val="0"/>
          <w:color w:val="0000ff"/>
          <w:sz w:val="24"/>
          <w:szCs w:val="24"/>
          <w:highlight w:val="none"/>
          <w:lang w:eastAsia="zh-CN"/>
        </w:rPr>
      </w:r>
      <w:r/>
    </w:p>
    <w:tbl>
      <w:tblPr>
        <w:tblStyle w:val="1056"/>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序号</w:t>
            </w:r>
            <w:r>
              <w:rPr>
                <w:rFonts w:hint="eastAsia" w:ascii="宋体" w:hAnsi="宋体" w:eastAsia="宋体" w:cs="宋体"/>
                <w:b/>
                <w:bCs/>
                <w:spacing w:val="-3"/>
                <w:sz w:val="24"/>
                <w:szCs w:val="24"/>
                <w:highlight w:val="none"/>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评审因素</w:t>
            </w:r>
            <w:r>
              <w:rPr>
                <w:rFonts w:hint="eastAsia" w:ascii="宋体" w:hAnsi="宋体" w:eastAsia="宋体" w:cs="宋体"/>
                <w:b/>
                <w:bCs/>
                <w:spacing w:val="-3"/>
                <w:sz w:val="24"/>
                <w:szCs w:val="24"/>
                <w:highlight w:val="none"/>
              </w:rPr>
            </w:r>
            <w:r/>
          </w:p>
        </w:tc>
        <w:tc>
          <w:tcPr>
            <w:tcW w:w="6425"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评审细则</w:t>
            </w:r>
            <w:r>
              <w:rPr>
                <w:rFonts w:hint="eastAsia" w:ascii="宋体" w:hAnsi="宋体" w:eastAsia="宋体" w:cs="宋体"/>
                <w:b/>
                <w:bCs/>
                <w:spacing w:val="-3"/>
                <w:sz w:val="24"/>
                <w:szCs w:val="24"/>
                <w:highlight w:val="none"/>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分值</w:t>
            </w:r>
            <w:r>
              <w:rPr>
                <w:rFonts w:hint="eastAsia" w:ascii="宋体" w:hAnsi="宋体" w:eastAsia="宋体" w:cs="宋体"/>
                <w:b/>
                <w:bCs/>
                <w:spacing w:val="-3"/>
                <w:sz w:val="24"/>
                <w:szCs w:val="24"/>
                <w:highlight w:val="none"/>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类型</w:t>
            </w:r>
            <w:r>
              <w:rPr>
                <w:rFonts w:hint="eastAsia" w:ascii="宋体" w:hAnsi="宋体" w:eastAsia="宋体" w:cs="宋体"/>
                <w:b/>
                <w:bCs/>
                <w:spacing w:val="-3"/>
                <w:sz w:val="24"/>
                <w:szCs w:val="24"/>
                <w:highlight w:val="none"/>
              </w:rPr>
            </w:r>
            <w:r/>
          </w:p>
        </w:tc>
      </w:tr>
      <w:tr>
        <w:trPr>
          <w:trHeight w:val="460"/>
        </w:trPr>
        <w:tc>
          <w:tcPr>
            <w:gridSpan w:val="5"/>
            <w:tcW w:w="9612" w:type="dxa"/>
            <w:vAlign w:val="top"/>
            <w:textDirection w:val="lrTb"/>
            <w:noWrap w:val="false"/>
          </w:tcPr>
          <w:p>
            <w:pPr>
              <w:pStyle w:val="941"/>
              <w:ind w:left="114"/>
              <w:keepLines w:val="0"/>
              <w:keepNext w:val="0"/>
              <w:pageBreakBefore w:val="0"/>
              <w:spacing w:before="122"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pacing w:val="-3"/>
                <w:sz w:val="24"/>
                <w:szCs w:val="24"/>
                <w:highlight w:val="none"/>
                <w:lang w:val="en-US" w:eastAsia="zh-CN"/>
              </w:rPr>
              <w:t xml:space="preserve">1.</w:t>
            </w:r>
            <w:r>
              <w:rPr>
                <w:rFonts w:ascii="宋体" w:hAnsi="宋体" w:eastAsia="宋体" w:cs="宋体"/>
                <w:b/>
                <w:bCs/>
                <w:spacing w:val="-3"/>
                <w:sz w:val="24"/>
                <w:szCs w:val="24"/>
                <w:highlight w:val="none"/>
              </w:rPr>
              <w:t xml:space="preserve">价</w:t>
            </w:r>
            <w:r>
              <w:rPr>
                <w:rFonts w:ascii="宋体" w:hAnsi="宋体" w:eastAsia="宋体" w:cs="宋体"/>
                <w:b/>
                <w:bCs/>
                <w:spacing w:val="-2"/>
                <w:sz w:val="24"/>
                <w:szCs w:val="24"/>
                <w:highlight w:val="none"/>
              </w:rPr>
              <w:t xml:space="preserve">格</w:t>
            </w:r>
            <w:r>
              <w:rPr>
                <w:rFonts w:hint="eastAsia" w:ascii="宋体" w:hAnsi="宋体" w:eastAsia="宋体" w:cs="宋体"/>
                <w:b/>
                <w:bCs/>
                <w:spacing w:val="-2"/>
                <w:sz w:val="24"/>
                <w:szCs w:val="24"/>
                <w:highlight w:val="none"/>
                <w:lang w:eastAsia="zh-CN"/>
              </w:rPr>
              <w:t xml:space="preserve">（</w:t>
            </w:r>
            <w:r>
              <w:rPr>
                <w:rFonts w:hint="eastAsia" w:ascii="宋体" w:hAnsi="宋体" w:eastAsia="宋体" w:cs="宋体"/>
                <w:b/>
                <w:bCs/>
                <w:spacing w:val="-2"/>
                <w:sz w:val="24"/>
                <w:szCs w:val="24"/>
                <w:highlight w:val="none"/>
                <w:lang w:val="en-US" w:eastAsia="zh-CN"/>
              </w:rPr>
              <w:t xml:space="preserve">15分</w:t>
            </w:r>
            <w:r>
              <w:rPr>
                <w:rFonts w:hint="eastAsia" w:ascii="宋体" w:hAnsi="宋体" w:eastAsia="宋体" w:cs="宋体"/>
                <w:b/>
                <w:bCs/>
                <w:spacing w:val="-2"/>
                <w:sz w:val="24"/>
                <w:szCs w:val="24"/>
                <w:highlight w:val="none"/>
                <w:lang w:eastAsia="zh-CN"/>
              </w:rPr>
              <w:t xml:space="preserve">）</w:t>
            </w:r>
            <w:r>
              <w:rPr>
                <w:rFonts w:hint="eastAsia" w:ascii="宋体" w:hAnsi="宋体" w:eastAsia="宋体" w:cs="宋体"/>
                <w:sz w:val="24"/>
                <w:szCs w:val="24"/>
                <w:highlight w:val="none"/>
                <w:lang w:eastAsia="zh-CN"/>
              </w:rPr>
            </w:r>
            <w:r/>
          </w:p>
        </w:tc>
      </w:tr>
      <w:tr>
        <w:trPr>
          <w:trHeight w:val="1030"/>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rPr>
            </w:pPr>
            <w:r>
              <w:rPr>
                <w:rFonts w:ascii="宋体" w:hAnsi="宋体" w:eastAsia="宋体" w:cs="宋体"/>
                <w:spacing w:val="-6"/>
                <w:sz w:val="24"/>
                <w:szCs w:val="24"/>
                <w:highlight w:val="none"/>
              </w:rPr>
              <w:t xml:space="preserve">1</w:t>
            </w:r>
            <w:r>
              <w:rPr>
                <w:rFonts w:ascii="宋体" w:hAnsi="宋体" w:eastAsia="宋体" w:cs="宋体"/>
                <w:spacing w:val="-5"/>
                <w:sz w:val="24"/>
                <w:szCs w:val="24"/>
                <w:highlight w:val="none"/>
              </w:rPr>
              <w:t xml:space="preserve">.1</w:t>
            </w:r>
            <w:r>
              <w:rPr>
                <w:rFonts w:ascii="宋体" w:hAnsi="宋体" w:eastAsia="宋体" w:cs="宋体"/>
                <w:sz w:val="24"/>
                <w:szCs w:val="24"/>
                <w:highlight w:val="none"/>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rPr>
            </w:pPr>
            <w:r>
              <w:rPr>
                <w:rFonts w:ascii="宋体" w:hAnsi="宋体" w:eastAsia="宋体" w:cs="宋体"/>
                <w:spacing w:val="-2"/>
                <w:sz w:val="24"/>
                <w:szCs w:val="24"/>
                <w:highlight w:val="none"/>
              </w:rPr>
              <w:t xml:space="preserve">价格分</w:t>
            </w:r>
            <w:r>
              <w:rPr>
                <w:rFonts w:ascii="宋体" w:hAnsi="宋体" w:eastAsia="宋体" w:cs="宋体"/>
                <w:sz w:val="24"/>
                <w:szCs w:val="24"/>
                <w:highlight w:val="none"/>
              </w:rPr>
            </w:r>
            <w:r/>
          </w:p>
        </w:tc>
        <w:tc>
          <w:tcPr>
            <w:tcW w:w="6425" w:type="dxa"/>
            <w:vAlign w:val="center"/>
            <w:textDirection w:val="lrTb"/>
            <w:noWrap w:val="false"/>
          </w:tcPr>
          <w:p>
            <w:pPr>
              <w:pStyle w:val="941"/>
              <w:jc w:val="left"/>
              <w:keepLines w:val="0"/>
              <w:keepNext w:val="0"/>
              <w:pageBreakBefore w:val="0"/>
              <w:spacing w:line="264" w:lineRule="auto"/>
              <w:widowControl w:val="off"/>
              <w:rPr>
                <w:rFonts w:ascii="宋体" w:hAnsi="宋体" w:eastAsia="宋体" w:cs="宋体"/>
                <w:sz w:val="24"/>
                <w:szCs w:val="24"/>
                <w:highlight w:val="none"/>
                <w:lang w:val="en-US" w:eastAsia="zh-CN"/>
              </w:rPr>
            </w:pPr>
            <w:r>
              <w:rPr>
                <w:rFonts w:ascii="宋体" w:hAnsi="宋体" w:eastAsia="宋体" w:cs="宋体"/>
                <w:spacing w:val="1"/>
                <w:sz w:val="24"/>
                <w:szCs w:val="24"/>
                <w:highlight w:val="none"/>
              </w:rPr>
              <w:t xml:space="preserve">采用低价优先</w:t>
            </w:r>
            <w:r>
              <w:rPr>
                <w:rFonts w:ascii="宋体" w:hAnsi="宋体" w:eastAsia="宋体" w:cs="宋体"/>
                <w:sz w:val="24"/>
                <w:szCs w:val="24"/>
                <w:highlight w:val="none"/>
              </w:rPr>
              <w:t xml:space="preserve">法计算</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即满足</w:t>
            </w:r>
            <w:r>
              <w:rPr>
                <w:rFonts w:hint="eastAsia" w:ascii="宋体" w:hAnsi="宋体" w:eastAsia="宋体" w:cs="宋体"/>
                <w:sz w:val="24"/>
                <w:szCs w:val="24"/>
                <w:highlight w:val="none"/>
                <w:lang w:eastAsia="zh-CN"/>
              </w:rPr>
              <w:t xml:space="preserve">采购</w:t>
            </w:r>
            <w:r>
              <w:rPr>
                <w:rFonts w:ascii="宋体" w:hAnsi="宋体" w:eastAsia="宋体" w:cs="宋体"/>
                <w:sz w:val="24"/>
                <w:szCs w:val="24"/>
                <w:highlight w:val="none"/>
              </w:rPr>
              <w:t xml:space="preserve">文件要求且</w:t>
            </w:r>
            <w:r>
              <w:rPr>
                <w:rFonts w:hint="eastAsia" w:ascii="宋体" w:hAnsi="宋体" w:eastAsia="宋体" w:cs="宋体"/>
                <w:sz w:val="24"/>
                <w:szCs w:val="24"/>
                <w:highlight w:val="none"/>
                <w:lang w:eastAsia="zh-CN"/>
              </w:rPr>
              <w:t xml:space="preserve">最终报价</w:t>
            </w:r>
            <w:r>
              <w:rPr>
                <w:rFonts w:ascii="宋体" w:hAnsi="宋体" w:eastAsia="宋体" w:cs="宋体"/>
                <w:sz w:val="24"/>
                <w:szCs w:val="24"/>
                <w:highlight w:val="none"/>
              </w:rPr>
              <w:t xml:space="preserve">最低的</w:t>
            </w:r>
            <w:r>
              <w:rPr>
                <w:rFonts w:hint="eastAsia" w:ascii="宋体" w:hAnsi="宋体" w:eastAsia="宋体" w:cs="宋体"/>
                <w:sz w:val="24"/>
                <w:szCs w:val="24"/>
                <w:highlight w:val="none"/>
                <w:lang w:eastAsia="zh-CN"/>
              </w:rPr>
              <w:t xml:space="preserve">供应商</w:t>
            </w:r>
            <w:r>
              <w:rPr>
                <w:rFonts w:ascii="宋体" w:hAnsi="宋体" w:eastAsia="宋体" w:cs="宋体"/>
                <w:spacing w:val="1"/>
                <w:sz w:val="24"/>
                <w:szCs w:val="24"/>
                <w:highlight w:val="none"/>
              </w:rPr>
              <w:t xml:space="preserve">报价为评标基准</w:t>
            </w:r>
            <w:r>
              <w:rPr>
                <w:rFonts w:ascii="宋体" w:hAnsi="宋体" w:eastAsia="宋体" w:cs="宋体"/>
                <w:sz w:val="24"/>
                <w:szCs w:val="24"/>
                <w:highlight w:val="none"/>
              </w:rPr>
              <w:t xml:space="preserve">价</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其价格分为满分。其他</w:t>
            </w:r>
            <w:r>
              <w:rPr>
                <w:rFonts w:hint="eastAsia" w:ascii="宋体" w:hAnsi="宋体" w:eastAsia="宋体" w:cs="宋体"/>
                <w:sz w:val="24"/>
                <w:szCs w:val="24"/>
                <w:highlight w:val="none"/>
                <w:lang w:eastAsia="zh-CN"/>
              </w:rPr>
              <w:t xml:space="preserve">供应商</w:t>
            </w:r>
            <w:r>
              <w:rPr>
                <w:rFonts w:ascii="宋体" w:hAnsi="宋体" w:eastAsia="宋体" w:cs="宋体"/>
                <w:sz w:val="24"/>
                <w:szCs w:val="24"/>
                <w:highlight w:val="none"/>
              </w:rPr>
              <w:t xml:space="preserve">的价格分统一按</w:t>
            </w:r>
            <w:r>
              <w:rPr>
                <w:rFonts w:ascii="宋体" w:hAnsi="宋体" w:eastAsia="宋体" w:cs="宋体"/>
                <w:spacing w:val="-1"/>
                <w:sz w:val="24"/>
                <w:szCs w:val="24"/>
                <w:highlight w:val="none"/>
              </w:rPr>
              <w:t xml:space="preserve">照下列公</w:t>
            </w:r>
            <w:r>
              <w:rPr>
                <w:rFonts w:ascii="宋体" w:hAnsi="宋体" w:eastAsia="宋体" w:cs="宋体"/>
                <w:sz w:val="24"/>
                <w:szCs w:val="24"/>
                <w:highlight w:val="none"/>
              </w:rPr>
              <w:t xml:space="preserve">式计算：报价得分=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评标基准价/</w:t>
            </w:r>
            <w:r>
              <w:rPr>
                <w:rFonts w:hint="eastAsia" w:ascii="宋体" w:hAnsi="宋体" w:eastAsia="宋体" w:cs="宋体"/>
                <w:sz w:val="24"/>
                <w:szCs w:val="24"/>
                <w:highlight w:val="none"/>
                <w:lang w:eastAsia="zh-CN"/>
              </w:rPr>
              <w:t xml:space="preserve">最终</w:t>
            </w:r>
            <w:r>
              <w:rPr>
                <w:rFonts w:ascii="宋体" w:hAnsi="宋体" w:eastAsia="宋体" w:cs="宋体"/>
                <w:sz w:val="24"/>
                <w:szCs w:val="24"/>
                <w:highlight w:val="none"/>
              </w:rPr>
              <w:t xml:space="preserve">报价</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15（小数点保留两位）</w:t>
            </w:r>
            <w:r>
              <w:rPr>
                <w:rFonts w:ascii="宋体" w:hAnsi="宋体" w:eastAsia="宋体" w:cs="宋体"/>
                <w:sz w:val="24"/>
                <w:szCs w:val="24"/>
                <w:highlight w:val="none"/>
                <w:lang w:val="en-US" w:eastAsia="zh-CN"/>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价格分</w:t>
            </w:r>
            <w:r>
              <w:rPr>
                <w:rFonts w:hint="eastAsia" w:ascii="宋体" w:hAnsi="宋体" w:eastAsia="宋体" w:cs="宋体"/>
                <w:sz w:val="24"/>
                <w:szCs w:val="24"/>
                <w:highlight w:val="none"/>
                <w:lang w:eastAsia="zh-CN"/>
              </w:rPr>
            </w:r>
            <w:r/>
          </w:p>
        </w:tc>
      </w:tr>
      <w:tr>
        <w:trPr>
          <w:trHeight w:val="460"/>
        </w:trPr>
        <w:tc>
          <w:tcPr>
            <w:gridSpan w:val="5"/>
            <w:tcW w:w="9612" w:type="dxa"/>
            <w:vAlign w:val="top"/>
            <w:textDirection w:val="lrTb"/>
            <w:noWrap w:val="false"/>
          </w:tcPr>
          <w:p>
            <w:pPr>
              <w:pStyle w:val="941"/>
              <w:ind w:left="114"/>
              <w:keepLines w:val="0"/>
              <w:keepNext w:val="0"/>
              <w:pageBreakBefore w:val="0"/>
              <w:spacing w:before="123" w:line="264" w:lineRule="auto"/>
              <w:widowControl w:val="off"/>
              <w:rPr>
                <w:rFonts w:ascii="宋体" w:hAnsi="宋体" w:eastAsia="宋体" w:cs="宋体"/>
                <w:sz w:val="24"/>
                <w:szCs w:val="24"/>
                <w:highlight w:val="none"/>
              </w:rPr>
            </w:pPr>
            <w:r>
              <w:rPr>
                <w:rFonts w:hint="eastAsia" w:ascii="宋体" w:hAnsi="宋体" w:eastAsia="宋体" w:cs="宋体"/>
                <w:b/>
                <w:bCs/>
                <w:spacing w:val="-3"/>
                <w:sz w:val="24"/>
                <w:szCs w:val="24"/>
                <w:highlight w:val="none"/>
                <w:lang w:val="en-US" w:eastAsia="zh-CN"/>
              </w:rPr>
              <w:t xml:space="preserve">2.服务（50分）</w:t>
            </w:r>
            <w:r>
              <w:rPr>
                <w:rFonts w:ascii="宋体" w:hAnsi="宋体" w:eastAsia="宋体" w:cs="宋体"/>
                <w:sz w:val="24"/>
                <w:szCs w:val="24"/>
                <w:highlight w:val="none"/>
              </w:rPr>
            </w:r>
            <w:r/>
          </w:p>
        </w:tc>
      </w:tr>
      <w:tr>
        <w:trPr>
          <w:trHeight w:val="1584"/>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2.1</w:t>
            </w:r>
            <w:r>
              <w:rPr>
                <w:rFonts w:ascii="宋体" w:hAnsi="宋体" w:eastAsia="宋体" w:cs="宋体"/>
                <w:spacing w:val="-2"/>
                <w:sz w:val="24"/>
                <w:szCs w:val="24"/>
                <w:highlight w:val="none"/>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河道养护实施方案</w:t>
            </w:r>
            <w:r>
              <w:rPr>
                <w:rFonts w:ascii="宋体" w:hAnsi="宋体" w:eastAsia="宋体" w:cs="宋体"/>
                <w:spacing w:val="-2"/>
                <w:sz w:val="24"/>
                <w:szCs w:val="24"/>
                <w:highlight w:val="none"/>
                <w:lang w:val="en-US" w:eastAsia="zh-CN"/>
              </w:rPr>
            </w:r>
            <w:r/>
          </w:p>
        </w:tc>
        <w:tc>
          <w:tcPr>
            <w:tcW w:w="6425" w:type="dxa"/>
            <w:vAlign w:val="center"/>
            <w:textDirection w:val="lrTb"/>
            <w:noWrap w:val="false"/>
          </w:tcPr>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根据供应商针对本项目要求提出科学合理的养护方案，所运用的技术与方法的先进进行打分：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1.养护方案科学合理、技术与方法先进得10分；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养护方案较科学合理、技术与方法较先进得8分；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3.养护方案基本科学合理、技术与方法基本先进得6分；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4.养护方案不够科学、技术与方法不够先进得4分；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5.未提供不得分。 </w:t>
            </w:r>
            <w:r>
              <w:rPr>
                <w:rFonts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sz w:val="24"/>
                <w:szCs w:val="24"/>
                <w:highlight w:val="none"/>
                <w:lang w:eastAsia="zh-CN"/>
              </w:rPr>
            </w:pPr>
            <w:r>
              <w:rPr>
                <w:rFonts w:ascii="宋体" w:hAnsi="宋体" w:eastAsia="宋体" w:cs="宋体"/>
                <w:spacing w:val="-6"/>
                <w:sz w:val="24"/>
                <w:szCs w:val="24"/>
                <w:highlight w:val="none"/>
              </w:rPr>
              <w:t xml:space="preserve">主</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hint="eastAsia" w:ascii="宋体" w:hAnsi="宋体" w:eastAsia="宋体" w:cs="宋体"/>
                <w:sz w:val="24"/>
                <w:szCs w:val="24"/>
                <w:highlight w:val="none"/>
                <w:lang w:eastAsia="zh-CN"/>
              </w:rPr>
            </w:r>
            <w:r/>
          </w:p>
        </w:tc>
      </w:tr>
      <w:tr>
        <w:trPr>
          <w:trHeight w:val="891"/>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2.2</w:t>
            </w:r>
            <w:r>
              <w:rPr>
                <w:rFonts w:ascii="宋体" w:hAnsi="宋体" w:eastAsia="宋体" w:cs="宋体"/>
                <w:spacing w:val="-2"/>
                <w:sz w:val="24"/>
                <w:szCs w:val="24"/>
                <w:highlight w:val="none"/>
                <w:lang w:val="en-US" w:eastAsia="zh-CN"/>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河道养护档案、资料管理</w:t>
            </w:r>
            <w:r>
              <w:rPr>
                <w:rFonts w:hint="eastAsia" w:ascii="宋体" w:hAnsi="宋体" w:eastAsia="宋体" w:cs="宋体"/>
                <w:color w:val="000000"/>
                <w:sz w:val="24"/>
                <w:szCs w:val="24"/>
                <w:highlight w:val="none"/>
                <w:lang w:val="en-US" w:eastAsia="zh-CN" w:bidi="ar-SA"/>
              </w:rPr>
            </w:r>
            <w:r/>
          </w:p>
        </w:tc>
        <w:tc>
          <w:tcPr>
            <w:tcW w:w="6425" w:type="dxa"/>
            <w:vAlign w:val="center"/>
            <w:textDirection w:val="lrTb"/>
            <w:noWrap w:val="false"/>
          </w:tcPr>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根据供应商针对本项目提出的堤防养护档案、资料管理进行打分：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1.档案、资料管理制度完整、上报及归档有序、叙述科学得8分；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档案、资料管理制度较完整、上报及归档较有序、叙述较科学得6分；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3.档案、资料管理制度基本完整、上报及归档基本有序、叙述较科学得4分；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4.档案、资料管理制度不够完整、上报及归档不够有序、叙述不够科学得2分；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5.未提供不得分。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主</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ascii="宋体" w:hAnsi="宋体" w:eastAsia="宋体" w:cs="宋体"/>
                <w:spacing w:val="-6"/>
                <w:sz w:val="24"/>
                <w:szCs w:val="24"/>
                <w:highlight w:val="none"/>
              </w:rPr>
            </w:r>
            <w:r/>
          </w:p>
        </w:tc>
      </w:tr>
      <w:tr>
        <w:trPr>
          <w:trHeight w:val="891"/>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2.3</w:t>
            </w:r>
            <w:r>
              <w:rPr>
                <w:rFonts w:ascii="宋体" w:hAnsi="宋体" w:eastAsia="宋体" w:cs="宋体"/>
                <w:spacing w:val="-2"/>
                <w:sz w:val="24"/>
                <w:szCs w:val="24"/>
                <w:highlight w:val="none"/>
                <w:lang w:val="en-US" w:eastAsia="zh-CN"/>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组织机构及人员配备、培训和管理</w:t>
            </w:r>
            <w:r>
              <w:rPr>
                <w:rFonts w:hint="eastAsia" w:ascii="宋体" w:hAnsi="宋体" w:eastAsia="宋体" w:cs="宋体"/>
                <w:color w:val="000000"/>
                <w:sz w:val="24"/>
                <w:szCs w:val="24"/>
                <w:highlight w:val="none"/>
                <w:lang w:val="en-US" w:eastAsia="zh-CN" w:bidi="ar-SA"/>
              </w:rPr>
            </w:r>
            <w:r/>
          </w:p>
        </w:tc>
        <w:tc>
          <w:tcPr>
            <w:tcW w:w="6425" w:type="dxa"/>
            <w:vAlign w:val="center"/>
            <w:textDirection w:val="lrTb"/>
            <w:noWrap w:val="false"/>
          </w:tcPr>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根据供应商针对本项目提出的组织机构及人员配备、培训和管理进行打分：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1.项目组织机构完整，人员配备合理且满足项目需要，人员培训计划完善、切实可行得8分；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2.项目组织机构较为完整，人员配备较为合理且能多数满足项目需要，人员培训计划较为完善、具有可行性得6分；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3.项目组织机构完整一般，人员配备基本合理且基本满足项目需要，人员培训计划基本完善、具有一定可行性得4分；</w:t>
            </w:r>
            <w:r>
              <w:rPr>
                <w:rFonts w:hint="eastAsia" w:ascii="宋体" w:hAnsi="宋体" w:eastAsia="宋体" w:cs="宋体"/>
                <w:color w:val="000000"/>
                <w:sz w:val="24"/>
                <w:szCs w:val="24"/>
                <w:highlight w:val="none"/>
                <w:lang w:val="en-US" w:eastAsia="zh-CN" w:bidi="ar-SA"/>
              </w:rPr>
            </w:r>
            <w:r/>
          </w:p>
          <w:p>
            <w:pPr>
              <w:pStyle w:val="941"/>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4.项目组织机构不够完整，人员配备不齐全，人员培训计划不够完善、缺乏可行性得2分；</w:t>
            </w:r>
            <w:r>
              <w:rPr>
                <w:rFonts w:hint="eastAsia" w:ascii="宋体" w:hAnsi="宋体" w:eastAsia="宋体" w:cs="宋体"/>
                <w:color w:val="000000"/>
                <w:sz w:val="24"/>
                <w:szCs w:val="24"/>
                <w:highlight w:val="none"/>
                <w:lang w:val="en-US" w:eastAsia="zh-CN"/>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5.未提供不得分。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主</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ascii="宋体" w:hAnsi="宋体" w:eastAsia="宋体" w:cs="宋体"/>
                <w:spacing w:val="-6"/>
                <w:sz w:val="24"/>
                <w:szCs w:val="24"/>
                <w:highlight w:val="none"/>
              </w:rPr>
            </w:r>
            <w:r/>
          </w:p>
        </w:tc>
      </w:tr>
      <w:tr>
        <w:trPr>
          <w:trHeight w:val="891"/>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2.4</w:t>
            </w:r>
            <w:r>
              <w:rPr>
                <w:rFonts w:ascii="宋体" w:hAnsi="宋体" w:eastAsia="宋体" w:cs="宋体"/>
                <w:spacing w:val="-2"/>
                <w:sz w:val="24"/>
                <w:szCs w:val="24"/>
                <w:highlight w:val="none"/>
                <w:lang w:val="en-US" w:eastAsia="zh-CN"/>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河道养护管理规章制度</w:t>
            </w:r>
            <w:r>
              <w:rPr>
                <w:rFonts w:hint="eastAsia" w:ascii="宋体" w:hAnsi="宋体" w:eastAsia="宋体" w:cs="宋体"/>
                <w:color w:val="000000"/>
                <w:sz w:val="24"/>
                <w:szCs w:val="24"/>
                <w:highlight w:val="none"/>
                <w:lang w:val="en-US" w:eastAsia="zh-CN" w:bidi="ar-SA"/>
              </w:rPr>
            </w:r>
            <w:r/>
          </w:p>
        </w:tc>
        <w:tc>
          <w:tcPr>
            <w:tcW w:w="6425" w:type="dxa"/>
            <w:vAlign w:val="center"/>
            <w:textDirection w:val="lrTb"/>
            <w:noWrap w:val="false"/>
          </w:tcPr>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根据供应商针对本项目提出的堤防养护管理规章制度进行打分：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1.管理规章制度完整、叙述科学、合理，无瑕疵得8分；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2.管理规章制度较为完整、叙述较为科学、合理，无明显瑕疵得6分；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3.管理规章制度基本完整、叙述基本科学、合理，有一定瑕疵得4分；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4.管理规章制度不够完整、叙述不够科学、合理，有瑕疵得2分；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5.未提供不得分。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主</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ascii="宋体" w:hAnsi="宋体" w:eastAsia="宋体" w:cs="宋体"/>
                <w:spacing w:val="-6"/>
                <w:sz w:val="24"/>
                <w:szCs w:val="24"/>
                <w:highlight w:val="none"/>
              </w:rPr>
            </w:r>
            <w:r/>
          </w:p>
        </w:tc>
      </w:tr>
      <w:tr>
        <w:trPr>
          <w:trHeight w:val="356"/>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2.5</w:t>
            </w:r>
            <w:r>
              <w:rPr>
                <w:rFonts w:ascii="宋体" w:hAnsi="宋体" w:eastAsia="宋体" w:cs="宋体"/>
                <w:spacing w:val="-2"/>
                <w:sz w:val="24"/>
                <w:szCs w:val="24"/>
                <w:highlight w:val="none"/>
                <w:lang w:val="en-US" w:eastAsia="zh-CN"/>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安全文明实施措施</w:t>
            </w:r>
            <w:r>
              <w:rPr>
                <w:rFonts w:hint="eastAsia" w:ascii="宋体" w:hAnsi="宋体" w:eastAsia="宋体" w:cs="宋体"/>
                <w:color w:val="000000"/>
                <w:sz w:val="24"/>
                <w:szCs w:val="24"/>
                <w:highlight w:val="none"/>
                <w:lang w:val="en-US" w:eastAsia="zh-CN" w:bidi="ar-SA"/>
              </w:rPr>
            </w:r>
            <w:r/>
          </w:p>
          <w:p>
            <w:pPr>
              <w:pStyle w:val="94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5" w:type="dxa"/>
            <w:vAlign w:val="center"/>
            <w:textDirection w:val="lrTb"/>
            <w:noWrap w:val="false"/>
          </w:tcPr>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根据供应商针对本项目提出的安全文明实施措施进行打分：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1.文明施工和安全保护措施，叙述完整、合理可行、无瑕疵得8分；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2.文明施工和安全保护措施，叙述较为完整、较为合理、无明显瑕疵得6分；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3.文明施工和安全保护措施，叙述基本完整、具有可行性、有一定瑕疵得4分；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文明施工和安全保护措施，叙述不够完整、缺乏可行性、有瑕疵得2分；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5.未提供不得分。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主</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ascii="宋体" w:hAnsi="宋体" w:eastAsia="宋体" w:cs="宋体"/>
                <w:spacing w:val="-6"/>
                <w:sz w:val="24"/>
                <w:szCs w:val="24"/>
                <w:highlight w:val="none"/>
              </w:rPr>
            </w:r>
            <w:r/>
          </w:p>
        </w:tc>
      </w:tr>
      <w:tr>
        <w:trPr>
          <w:trHeight w:val="2666"/>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2.6</w:t>
            </w:r>
            <w:r>
              <w:rPr>
                <w:rFonts w:ascii="宋体" w:hAnsi="宋体" w:eastAsia="宋体" w:cs="宋体"/>
                <w:spacing w:val="-2"/>
                <w:sz w:val="24"/>
                <w:szCs w:val="24"/>
                <w:highlight w:val="none"/>
                <w:lang w:val="en-US" w:eastAsia="zh-CN"/>
              </w:rPr>
            </w:r>
            <w:r/>
          </w:p>
        </w:tc>
        <w:tc>
          <w:tcPr>
            <w:tcW w:w="1179"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突发事件应急处理预案</w:t>
            </w:r>
            <w:r>
              <w:rPr>
                <w:rFonts w:hint="eastAsia" w:ascii="宋体" w:hAnsi="宋体" w:eastAsia="宋体" w:cs="宋体"/>
                <w:color w:val="000000"/>
                <w:sz w:val="24"/>
                <w:szCs w:val="24"/>
                <w:highlight w:val="none"/>
                <w:lang w:val="en-US" w:eastAsia="zh-CN" w:bidi="ar-SA"/>
              </w:rPr>
            </w:r>
            <w:r/>
          </w:p>
          <w:p>
            <w:pPr>
              <w:pStyle w:val="941"/>
              <w:jc w:val="center"/>
              <w:keepLines w:val="0"/>
              <w:keepNext w:val="0"/>
              <w:pageBreakBefore w:val="0"/>
              <w:spacing w:before="68" w:line="264" w:lineRule="auto"/>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r>
            <w:r/>
          </w:p>
        </w:tc>
        <w:tc>
          <w:tcPr>
            <w:tcW w:w="6425" w:type="dxa"/>
            <w:vAlign w:val="center"/>
            <w:textDirection w:val="lrTb"/>
            <w:noWrap w:val="false"/>
          </w:tcPr>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根据供应商针对本项目提出的突发事件应急处理预案进行打分：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1.预案完备健全，对本服务项目针对性强，具有实际可操作性得8分；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2.预案较为健全，对本服务项目针对性较强，有一定实际可操作性得6分；</w:t>
            </w:r>
            <w:r>
              <w:rPr>
                <w:rFonts w:hint="eastAsia" w:ascii="宋体" w:hAnsi="宋体" w:eastAsia="宋体" w:cs="宋体"/>
                <w:color w:val="000000"/>
                <w:sz w:val="24"/>
                <w:szCs w:val="24"/>
                <w:highlight w:val="none"/>
                <w:lang w:val="en-US" w:eastAsia="zh-CN" w:bidi="ar-SA"/>
              </w:rPr>
            </w:r>
            <w:r/>
          </w:p>
          <w:p>
            <w:pPr>
              <w:pStyle w:val="941"/>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预案基本健全，对本服务项目针对性一般，可操作性一般得4分；</w:t>
            </w:r>
            <w:r>
              <w:rPr>
                <w:rFonts w:hint="eastAsia" w:ascii="宋体" w:hAnsi="宋体" w:eastAsia="宋体" w:cs="宋体"/>
                <w:color w:val="000000"/>
                <w:sz w:val="24"/>
                <w:szCs w:val="24"/>
                <w:highlight w:val="none"/>
                <w:lang w:val="en-US" w:eastAsia="zh-CN"/>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预案不够健全，对本服务项目缺乏针对性，缺乏可操作性得2分；</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5.未提供不得分。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主</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ascii="宋体" w:hAnsi="宋体" w:eastAsia="宋体" w:cs="宋体"/>
                <w:spacing w:val="-6"/>
                <w:sz w:val="24"/>
                <w:szCs w:val="24"/>
                <w:highlight w:val="none"/>
              </w:rPr>
            </w:r>
            <w:r/>
          </w:p>
        </w:tc>
      </w:tr>
      <w:tr>
        <w:trPr>
          <w:trHeight w:val="455"/>
        </w:trPr>
        <w:tc>
          <w:tcPr>
            <w:gridSpan w:val="5"/>
            <w:tcW w:w="9612" w:type="dxa"/>
            <w:vAlign w:val="center"/>
            <w:textDirection w:val="lrTb"/>
            <w:noWrap w:val="false"/>
          </w:tcPr>
          <w:p>
            <w:pPr>
              <w:pStyle w:val="941"/>
              <w:keepLines w:val="0"/>
              <w:keepNext w:val="0"/>
              <w:pageBreakBefore w:val="0"/>
              <w:spacing w:line="264" w:lineRule="auto"/>
              <w:widowControl w:val="off"/>
              <w:rPr>
                <w:rFonts w:ascii="宋体" w:hAnsi="宋体" w:eastAsia="宋体" w:cs="宋体"/>
                <w:sz w:val="24"/>
                <w:szCs w:val="24"/>
                <w:highlight w:val="none"/>
              </w:rPr>
            </w:pPr>
            <w:r>
              <w:rPr>
                <w:rFonts w:hint="eastAsia" w:ascii="宋体" w:hAnsi="宋体" w:eastAsia="宋体" w:cs="宋体"/>
                <w:b/>
                <w:bCs/>
                <w:spacing w:val="-3"/>
                <w:sz w:val="24"/>
                <w:szCs w:val="24"/>
                <w:highlight w:val="none"/>
                <w:lang w:val="en-US" w:eastAsia="zh-CN"/>
              </w:rPr>
              <w:t xml:space="preserve">3.业绩（9分）</w:t>
            </w:r>
            <w:r>
              <w:rPr>
                <w:rFonts w:ascii="宋体" w:hAnsi="宋体" w:eastAsia="宋体" w:cs="宋体"/>
                <w:sz w:val="24"/>
                <w:szCs w:val="24"/>
                <w:highlight w:val="none"/>
              </w:rPr>
            </w:r>
            <w:r/>
          </w:p>
        </w:tc>
      </w:tr>
      <w:tr>
        <w:trPr>
          <w:trHeight w:val="1015"/>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3.1</w:t>
            </w:r>
            <w:r>
              <w:rPr>
                <w:rFonts w:ascii="宋体" w:hAnsi="宋体" w:eastAsia="宋体" w:cs="宋体"/>
                <w:spacing w:val="-2"/>
                <w:sz w:val="24"/>
                <w:szCs w:val="24"/>
                <w:highlight w:val="none"/>
              </w:rPr>
            </w:r>
            <w:r/>
          </w:p>
        </w:tc>
        <w:tc>
          <w:tcPr>
            <w:tcW w:w="1179" w:type="dxa"/>
            <w:vAlign w:val="center"/>
            <w:textDirection w:val="lrTb"/>
            <w:noWrap w:val="false"/>
          </w:tcPr>
          <w:p>
            <w:pPr>
              <w:pStyle w:val="941"/>
              <w:jc w:val="center"/>
              <w:keepLines w:val="0"/>
              <w:keepNext w:val="0"/>
              <w:pageBreakBefore w:val="0"/>
              <w:spacing w:before="69" w:line="264" w:lineRule="auto"/>
              <w:widowControl w:val="off"/>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供应商</w:t>
            </w:r>
            <w:r>
              <w:rPr>
                <w:rFonts w:hint="eastAsia" w:ascii="宋体" w:hAnsi="宋体" w:eastAsia="宋体" w:cs="宋体"/>
                <w:color w:val="000000"/>
                <w:spacing w:val="-1"/>
                <w:sz w:val="24"/>
                <w:szCs w:val="24"/>
                <w:highlight w:val="none"/>
                <w:lang w:eastAsia="zh-CN"/>
              </w:rPr>
            </w:r>
            <w:r/>
          </w:p>
          <w:p>
            <w:pPr>
              <w:pStyle w:val="941"/>
              <w:jc w:val="center"/>
              <w:keepLines w:val="0"/>
              <w:keepNext w:val="0"/>
              <w:pageBreakBefore w:val="0"/>
              <w:spacing w:before="69"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1"/>
                <w:sz w:val="24"/>
                <w:szCs w:val="24"/>
                <w:highlight w:val="none"/>
              </w:rPr>
              <w:t xml:space="preserve">业绩</w:t>
            </w:r>
            <w:r>
              <w:rPr>
                <w:rFonts w:ascii="宋体" w:hAnsi="宋体" w:eastAsia="宋体" w:cs="宋体"/>
                <w:color w:val="000000"/>
                <w:spacing w:val="-2"/>
                <w:sz w:val="24"/>
                <w:szCs w:val="24"/>
                <w:highlight w:val="none"/>
              </w:rPr>
            </w:r>
            <w:r/>
          </w:p>
        </w:tc>
        <w:tc>
          <w:tcPr>
            <w:tcW w:w="6425" w:type="dxa"/>
            <w:vAlign w:val="center"/>
            <w:textDirection w:val="lrTb"/>
            <w:noWrap w:val="false"/>
          </w:tcPr>
          <w:p>
            <w:pPr>
              <w:pStyle w:val="941"/>
              <w:jc w:val="both"/>
              <w:spacing w:line="264"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供应商提供</w:t>
            </w:r>
            <w:r>
              <w:rPr>
                <w:rFonts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t xml:space="preserve">23</w:t>
            </w:r>
            <w:r>
              <w:rPr>
                <w:rFonts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日（含）以来</w:t>
            </w:r>
            <w:r>
              <w:rPr>
                <w:rFonts w:hint="eastAsia" w:ascii="宋体" w:hAnsi="宋体" w:eastAsia="宋体" w:cs="宋体"/>
                <w:color w:val="000000"/>
                <w:sz w:val="24"/>
                <w:szCs w:val="24"/>
                <w:highlight w:val="none"/>
                <w:lang w:val="en-US" w:eastAsia="zh-CN" w:bidi="ar-SA"/>
              </w:rPr>
              <w:t xml:space="preserve">，承担过类似河道养护项目业绩的，</w:t>
            </w:r>
            <w:r>
              <w:rPr>
                <w:rFonts w:ascii="宋体" w:hAnsi="宋体" w:eastAsia="宋体" w:cs="宋体"/>
                <w:color w:val="000000"/>
                <w:sz w:val="24"/>
                <w:szCs w:val="24"/>
                <w:highlight w:val="none"/>
                <w:lang w:val="en-US" w:eastAsia="zh-CN" w:bidi="ar-SA"/>
              </w:rPr>
              <w:t xml:space="preserve">每提供</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个得</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最多得</w:t>
            </w: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941"/>
              <w:jc w:val="both"/>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提供合同</w:t>
            </w:r>
            <w:r>
              <w:rPr>
                <w:rFonts w:hint="eastAsia" w:ascii="宋体" w:hAnsi="宋体" w:eastAsia="宋体" w:cs="宋体"/>
                <w:color w:val="000000"/>
                <w:sz w:val="24"/>
                <w:szCs w:val="24"/>
                <w:highlight w:val="none"/>
                <w:lang w:val="en-US" w:eastAsia="zh-CN" w:bidi="ar-SA"/>
              </w:rPr>
              <w:t xml:space="preserve">扫描件加盖公章，</w:t>
            </w:r>
            <w:r>
              <w:rPr>
                <w:rFonts w:ascii="宋体" w:hAnsi="宋体" w:eastAsia="宋体" w:cs="宋体"/>
                <w:color w:val="000000"/>
                <w:sz w:val="24"/>
                <w:szCs w:val="24"/>
                <w:highlight w:val="none"/>
                <w:lang w:val="en-US" w:eastAsia="zh-CN" w:bidi="ar-SA"/>
              </w:rPr>
              <w:t xml:space="preserve">时间以合同签订时间为准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合同</w:t>
            </w:r>
            <w:r>
              <w:rPr>
                <w:rFonts w:hint="eastAsia" w:ascii="宋体" w:hAnsi="宋体" w:eastAsia="宋体" w:cs="宋体"/>
                <w:color w:val="000000"/>
                <w:sz w:val="24"/>
                <w:szCs w:val="24"/>
                <w:highlight w:val="none"/>
                <w:lang w:val="en-US" w:eastAsia="zh-CN" w:bidi="ar-SA"/>
              </w:rPr>
              <w:t xml:space="preserve">页</w:t>
            </w:r>
            <w:r>
              <w:rPr>
                <w:rFonts w:ascii="宋体" w:hAnsi="宋体" w:eastAsia="宋体" w:cs="宋体"/>
                <w:color w:val="000000"/>
                <w:sz w:val="24"/>
                <w:szCs w:val="24"/>
                <w:highlight w:val="none"/>
                <w:lang w:val="en-US" w:eastAsia="zh-CN" w:bidi="ar-SA"/>
              </w:rPr>
              <w:t xml:space="preserve">须清晰可见相应内容</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spacing w:line="264"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ascii="宋体" w:hAnsi="宋体" w:eastAsia="宋体" w:cs="宋体"/>
                <w:sz w:val="24"/>
                <w:szCs w:val="24"/>
                <w:highlight w:val="none"/>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 xml:space="preserve">客</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hint="eastAsia" w:ascii="宋体" w:hAnsi="宋体" w:eastAsia="宋体" w:cs="宋体"/>
                <w:sz w:val="24"/>
                <w:szCs w:val="24"/>
                <w:highlight w:val="none"/>
                <w:lang w:eastAsia="zh-CN"/>
              </w:rPr>
            </w:r>
            <w:r/>
          </w:p>
        </w:tc>
      </w:tr>
      <w:tr>
        <w:trPr>
          <w:trHeight w:val="269"/>
        </w:trPr>
        <w:tc>
          <w:tcPr>
            <w:gridSpan w:val="5"/>
            <w:tcW w:w="9612" w:type="dxa"/>
            <w:vAlign w:val="top"/>
            <w:textDirection w:val="lrTb"/>
            <w:noWrap w:val="false"/>
          </w:tcPr>
          <w:p>
            <w:pPr>
              <w:pStyle w:val="941"/>
              <w:keepLines w:val="0"/>
              <w:keepNext w:val="0"/>
              <w:pageBreakBefore w:val="0"/>
              <w:spacing w:before="123" w:line="264" w:lineRule="auto"/>
              <w:widowControl w:val="off"/>
              <w:rPr>
                <w:rFonts w:ascii="宋体" w:hAnsi="宋体" w:eastAsia="宋体" w:cs="宋体"/>
                <w:sz w:val="24"/>
                <w:szCs w:val="24"/>
                <w:highlight w:val="none"/>
              </w:rPr>
            </w:pPr>
            <w:r>
              <w:rPr>
                <w:rFonts w:hint="eastAsia" w:ascii="宋体" w:hAnsi="宋体" w:eastAsia="宋体" w:cs="宋体"/>
                <w:b/>
                <w:bCs/>
                <w:spacing w:val="-3"/>
                <w:sz w:val="24"/>
                <w:szCs w:val="24"/>
                <w:highlight w:val="none"/>
                <w:lang w:val="en-US" w:eastAsia="zh-CN"/>
              </w:rPr>
              <w:t xml:space="preserve">4.履约能力（26分）</w:t>
            </w:r>
            <w:r>
              <w:rPr>
                <w:rFonts w:ascii="宋体" w:hAnsi="宋体" w:eastAsia="宋体" w:cs="宋体"/>
                <w:sz w:val="24"/>
                <w:szCs w:val="24"/>
                <w:highlight w:val="none"/>
              </w:rPr>
            </w:r>
            <w:r/>
          </w:p>
        </w:tc>
      </w:tr>
      <w:tr>
        <w:trPr>
          <w:trHeight w:val="792"/>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4.1</w:t>
            </w:r>
            <w:r>
              <w:rPr>
                <w:rFonts w:ascii="宋体" w:hAnsi="宋体" w:eastAsia="宋体" w:cs="宋体"/>
                <w:color w:val="000000"/>
                <w:spacing w:val="-2"/>
                <w:sz w:val="24"/>
                <w:szCs w:val="24"/>
                <w:highlight w:val="none"/>
              </w:rPr>
            </w:r>
            <w:r/>
          </w:p>
        </w:tc>
        <w:tc>
          <w:tcPr>
            <w:tcW w:w="1179" w:type="dxa"/>
            <w:vAlign w:val="center"/>
            <w:textDirection w:val="lrTb"/>
            <w:noWrap w:val="false"/>
          </w:tcPr>
          <w:p>
            <w:pPr>
              <w:pStyle w:val="941"/>
              <w:jc w:val="center"/>
              <w:keepLines w:val="0"/>
              <w:keepNext w:val="0"/>
              <w:pageBreakBefore w:val="0"/>
              <w:spacing w:before="69" w:line="264" w:lineRule="auto"/>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人员配备</w:t>
            </w:r>
            <w:r>
              <w:rPr>
                <w:rFonts w:ascii="宋体" w:hAnsi="宋体" w:eastAsia="宋体" w:cs="宋体"/>
                <w:color w:val="000000"/>
                <w:spacing w:val="-1"/>
                <w:sz w:val="24"/>
                <w:szCs w:val="24"/>
                <w:highlight w:val="none"/>
                <w:lang w:val="en-US" w:eastAsia="zh-CN"/>
              </w:rPr>
            </w:r>
            <w:r/>
          </w:p>
        </w:tc>
        <w:tc>
          <w:tcPr>
            <w:tcW w:w="6425" w:type="dxa"/>
            <w:vAlign w:val="center"/>
            <w:textDirection w:val="lrTb"/>
            <w:noWrap w:val="false"/>
          </w:tcPr>
          <w:p>
            <w:pPr>
              <w:pStyle w:val="941"/>
              <w:jc w:val="left"/>
              <w:spacing w:line="26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rPr>
              <w:t xml:space="preserve">配备日常巡查</w:t>
            </w:r>
            <w:r>
              <w:rPr>
                <w:rFonts w:hint="eastAsia" w:ascii="宋体" w:hAnsi="宋体" w:eastAsia="宋体" w:cs="宋体"/>
                <w:color w:val="000000"/>
                <w:sz w:val="24"/>
                <w:szCs w:val="24"/>
                <w:highlight w:val="none"/>
                <w:lang w:val="en-US" w:eastAsia="zh-CN"/>
              </w:rPr>
              <w:t xml:space="preserve">养护</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不少于17人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且具有河道养护工程师证书的，得5分，缺一人不得分；</w:t>
            </w:r>
            <w:r>
              <w:rPr>
                <w:rFonts w:hint="eastAsia" w:ascii="宋体" w:hAnsi="宋体" w:eastAsia="宋体" w:cs="宋体"/>
                <w:color w:val="000000"/>
                <w:sz w:val="24"/>
                <w:szCs w:val="24"/>
                <w:highlight w:val="none"/>
                <w:lang w:val="en-US" w:eastAsia="zh-CN" w:bidi="ar-SA"/>
              </w:rPr>
            </w:r>
            <w:r/>
          </w:p>
          <w:p>
            <w:pPr>
              <w:pStyle w:val="941"/>
              <w:jc w:val="left"/>
              <w:spacing w:line="264"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保洁</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不少于5人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且具有保洁员证书的，得5分，缺一人不得分；</w:t>
            </w:r>
            <w:r>
              <w:rPr>
                <w:rFonts w:ascii="宋体" w:hAnsi="宋体" w:eastAsia="宋体" w:cs="宋体"/>
                <w:color w:val="000000"/>
                <w:sz w:val="24"/>
                <w:szCs w:val="24"/>
                <w:highlight w:val="none"/>
                <w:lang w:val="en-US" w:eastAsia="zh-CN" w:bidi="ar-SA"/>
              </w:rPr>
            </w:r>
            <w:r/>
          </w:p>
          <w:p>
            <w:pPr>
              <w:pStyle w:val="941"/>
              <w:jc w:val="left"/>
              <w:spacing w:line="26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安全生产管理人员的，得3分/人，最高得6分。</w:t>
            </w:r>
            <w:r>
              <w:rPr>
                <w:rFonts w:hint="eastAsia" w:ascii="宋体" w:hAnsi="宋体" w:eastAsia="宋体" w:cs="宋体"/>
                <w:color w:val="000000"/>
                <w:sz w:val="24"/>
                <w:szCs w:val="24"/>
                <w:highlight w:val="none"/>
                <w:lang w:val="en-US" w:eastAsia="zh-CN" w:bidi="ar-SA"/>
              </w:rPr>
            </w:r>
            <w:r/>
          </w:p>
          <w:p>
            <w:pPr>
              <w:pStyle w:val="941"/>
              <w:jc w:val="left"/>
              <w:spacing w:line="264"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（以上人员须提供相关证书扫描件加盖公章，以及社保机构出具的近半年内任意一个月供应商为其缴纳的社保缴费证明，否则不得分）</w:t>
            </w:r>
            <w:r>
              <w:rPr>
                <w:rFonts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客</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hint="eastAsia" w:ascii="宋体" w:hAnsi="宋体" w:eastAsia="宋体" w:cs="宋体"/>
                <w:spacing w:val="-6"/>
                <w:sz w:val="24"/>
                <w:szCs w:val="24"/>
                <w:highlight w:val="none"/>
              </w:rPr>
            </w:r>
            <w:r/>
          </w:p>
        </w:tc>
      </w:tr>
      <w:tr>
        <w:trPr>
          <w:trHeight w:val="2143"/>
        </w:trPr>
        <w:tc>
          <w:tcPr>
            <w:tcW w:w="519"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4.2</w:t>
            </w:r>
            <w:r>
              <w:rPr>
                <w:rFonts w:ascii="宋体" w:hAnsi="宋体" w:eastAsia="宋体" w:cs="宋体"/>
                <w:spacing w:val="-2"/>
                <w:sz w:val="24"/>
                <w:szCs w:val="24"/>
                <w:highlight w:val="none"/>
                <w:lang w:val="en-US" w:eastAsia="zh-CN"/>
              </w:rPr>
            </w:r>
            <w:r/>
          </w:p>
        </w:tc>
        <w:tc>
          <w:tcPr>
            <w:tcW w:w="1179" w:type="dxa"/>
            <w:vAlign w:val="center"/>
            <w:textDirection w:val="lrTb"/>
            <w:noWrap w:val="false"/>
          </w:tcPr>
          <w:p>
            <w:pPr>
              <w:pStyle w:val="941"/>
              <w:jc w:val="center"/>
              <w:keepLines w:val="0"/>
              <w:keepNext w:val="0"/>
              <w:pageBreakBefore w:val="0"/>
              <w:spacing w:before="69" w:line="264" w:lineRule="auto"/>
              <w:widowControl w:val="off"/>
              <w:rPr>
                <w:rFonts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拟投入设备、配备</w:t>
            </w:r>
            <w:r>
              <w:rPr>
                <w:rFonts w:ascii="宋体" w:hAnsi="宋体" w:eastAsia="宋体" w:cs="宋体"/>
                <w:color w:val="000000"/>
                <w:spacing w:val="-1"/>
                <w:sz w:val="24"/>
                <w:szCs w:val="24"/>
                <w:highlight w:val="none"/>
                <w:lang w:val="en-US" w:eastAsia="zh-CN"/>
              </w:rPr>
            </w:r>
            <w:r/>
          </w:p>
        </w:tc>
        <w:tc>
          <w:tcPr>
            <w:tcW w:w="6425" w:type="dxa"/>
            <w:vAlign w:val="center"/>
            <w:textDirection w:val="lrTb"/>
            <w:noWrap w:val="false"/>
          </w:tcPr>
          <w:p>
            <w:pPr>
              <w:pStyle w:val="941"/>
              <w:numPr>
                <w:ilvl w:val="0"/>
                <w:numId w:val="6"/>
              </w:numPr>
              <w:jc w:val="both"/>
              <w:spacing w:line="264" w:lineRule="auto"/>
              <w:widowControl w:val="off"/>
              <w:tabs>
                <w:tab w:val="left" w:pos="31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供应商配备垃圾清运车1辆得2分，满分</w:t>
            </w:r>
            <w:r>
              <w:rPr>
                <w:rFonts w:hint="eastAsia" w:ascii="宋体" w:hAnsi="宋体" w:eastAsia="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41"/>
              <w:jc w:val="both"/>
              <w:spacing w:line="264"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2.供应商配备打草机3台得2分；油锯</w:t>
            </w:r>
            <w:r>
              <w:rPr>
                <w:rFonts w:hint="eastAsia" w:ascii="宋体" w:hAnsi="宋体" w:eastAsia="宋体" w:cs="宋体"/>
                <w:color w:val="000000"/>
                <w:sz w:val="24"/>
                <w:szCs w:val="24"/>
                <w:highlight w:val="none"/>
                <w:lang w:val="en-US" w:eastAsia="zh-CN" w:bidi="ar-SA"/>
              </w:rPr>
              <w:t xml:space="preserve">3台得2</w:t>
            </w:r>
            <w:r>
              <w:rPr>
                <w:rFonts w:hint="eastAsia" w:ascii="宋体" w:hAnsi="宋体" w:eastAsia="宋体" w:cs="宋体"/>
                <w:color w:val="000000"/>
                <w:sz w:val="24"/>
                <w:szCs w:val="24"/>
                <w:highlight w:val="none"/>
                <w:lang w:val="en-US" w:eastAsia="zh-CN" w:bidi="ar-SA"/>
              </w:rPr>
              <w:t xml:space="preserve">分；满分4分；</w:t>
            </w:r>
            <w:r>
              <w:rPr>
                <w:rFonts w:ascii="宋体" w:hAnsi="宋体" w:eastAsia="宋体" w:cs="宋体"/>
                <w:color w:val="000000"/>
                <w:sz w:val="24"/>
                <w:szCs w:val="24"/>
                <w:highlight w:val="none"/>
                <w:lang w:val="en-US" w:eastAsia="zh-CN" w:bidi="ar-SA"/>
              </w:rPr>
            </w:r>
            <w:r/>
          </w:p>
          <w:p>
            <w:pPr>
              <w:pStyle w:val="941"/>
              <w:jc w:val="both"/>
              <w:spacing w:line="264"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3.供应商配备河道打捞船2艘，得2分/艘，</w:t>
            </w:r>
            <w:r>
              <w:rPr>
                <w:rFonts w:hint="eastAsia" w:ascii="宋体" w:hAnsi="宋体" w:eastAsia="宋体" w:cs="宋体"/>
                <w:color w:val="000000"/>
                <w:sz w:val="24"/>
                <w:szCs w:val="24"/>
                <w:highlight w:val="none"/>
                <w:lang w:val="en-US" w:eastAsia="zh-CN" w:bidi="ar-SA"/>
              </w:rPr>
              <w:t xml:space="preserve">满分</w:t>
            </w:r>
            <w:r>
              <w:rPr>
                <w:rFonts w:hint="eastAsia" w:ascii="宋体" w:hAnsi="宋体" w:eastAsia="宋体" w:cs="宋体"/>
                <w:color w:val="000000"/>
                <w:sz w:val="24"/>
                <w:szCs w:val="24"/>
                <w:highlight w:val="none"/>
                <w:lang w:val="en-US" w:eastAsia="zh-CN" w:bidi="ar-SA"/>
              </w:rPr>
              <w:t xml:space="preserve">4分。</w:t>
            </w:r>
            <w:r>
              <w:rPr>
                <w:rFonts w:ascii="宋体" w:hAnsi="宋体" w:eastAsia="宋体" w:cs="宋体"/>
                <w:color w:val="000000"/>
                <w:sz w:val="24"/>
                <w:szCs w:val="24"/>
                <w:highlight w:val="none"/>
                <w:lang w:val="en-US" w:eastAsia="zh-CN" w:bidi="ar-SA"/>
              </w:rPr>
            </w:r>
            <w:r/>
          </w:p>
          <w:p>
            <w:pPr>
              <w:pStyle w:val="941"/>
              <w:jc w:val="left"/>
              <w:keepLines w:val="0"/>
              <w:keepNext w:val="0"/>
              <w:pageBreakBefore w:val="0"/>
              <w:spacing w:line="264" w:lineRule="auto"/>
              <w:widowControl w:val="off"/>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注：（1）自有设备须提供相关购置发票扫描件加盖公章；</w:t>
            </w:r>
            <w:r>
              <w:rPr>
                <w:rFonts w:hint="eastAsia" w:ascii="宋体" w:hAnsi="宋体" w:eastAsia="宋体" w:cs="宋体"/>
                <w:color w:val="000000"/>
                <w:spacing w:val="1"/>
                <w:sz w:val="24"/>
                <w:szCs w:val="24"/>
                <w:highlight w:val="none"/>
                <w:lang w:val="en-US" w:eastAsia="zh-CN"/>
              </w:rPr>
            </w:r>
            <w:r/>
          </w:p>
          <w:p>
            <w:pPr>
              <w:pStyle w:val="941"/>
              <w:jc w:val="left"/>
              <w:keepLines w:val="0"/>
              <w:keepNext w:val="0"/>
              <w:pageBreakBefore w:val="0"/>
              <w:spacing w:line="264" w:lineRule="auto"/>
              <w:widowControl w:val="off"/>
              <w:rPr>
                <w:rFonts w:hint="eastAsia"/>
                <w:highlight w:val="none"/>
                <w:lang w:val="en-US" w:eastAsia="zh-CN"/>
              </w:rPr>
            </w:pPr>
            <w:r>
              <w:rPr>
                <w:rFonts w:hint="eastAsia" w:ascii="宋体" w:hAnsi="宋体" w:eastAsia="宋体" w:cs="宋体"/>
                <w:color w:val="000000"/>
                <w:spacing w:val="1"/>
                <w:sz w:val="24"/>
                <w:szCs w:val="24"/>
                <w:highlight w:val="none"/>
                <w:lang w:val="en-US" w:eastAsia="zh-CN"/>
              </w:rPr>
              <w:t xml:space="preserve">（2）租赁设备须提供租赁协议扫描件加盖公章，出租方购置发票，租赁期需满足项目服务期。（3）</w:t>
            </w:r>
            <w:r>
              <w:rPr>
                <w:rFonts w:hint="eastAsia" w:ascii="宋体" w:hAnsi="宋体" w:eastAsia="宋体" w:cs="宋体"/>
                <w:b w:val="0"/>
                <w:bCs w:val="0"/>
                <w:color w:val="000000"/>
                <w:spacing w:val="1"/>
                <w:sz w:val="24"/>
                <w:szCs w:val="24"/>
                <w:highlight w:val="none"/>
                <w:lang w:val="en-US" w:eastAsia="zh-CN" w:bidi="ar-SA"/>
              </w:rPr>
              <w:t xml:space="preserve">车辆另需提供行驶证，行驶证单位名称需与供应商或出租方名称一致。</w:t>
            </w:r>
            <w:r>
              <w:rPr>
                <w:rFonts w:hint="eastAsia"/>
                <w:highlight w:val="none"/>
                <w:lang w:val="en-US" w:eastAsia="zh-CN"/>
              </w:rPr>
            </w:r>
            <w:r/>
          </w:p>
        </w:tc>
        <w:tc>
          <w:tcPr>
            <w:tcW w:w="637" w:type="dxa"/>
            <w:vAlign w:val="center"/>
            <w:textDirection w:val="lrTb"/>
            <w:noWrap w:val="false"/>
          </w:tcPr>
          <w:p>
            <w:pPr>
              <w:pStyle w:val="941"/>
              <w:jc w:val="center"/>
              <w:keepLines w:val="0"/>
              <w:keepNext w:val="0"/>
              <w:pageBreakBefore w:val="0"/>
              <w:spacing w:before="68"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852" w:type="dxa"/>
            <w:vAlign w:val="center"/>
            <w:textDirection w:val="lrTb"/>
            <w:noWrap w:val="false"/>
          </w:tcPr>
          <w:p>
            <w:pPr>
              <w:pStyle w:val="941"/>
              <w:jc w:val="center"/>
              <w:keepLines w:val="0"/>
              <w:keepNext w:val="0"/>
              <w:pageBreakBefore w:val="0"/>
              <w:spacing w:before="68" w:line="264"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客</w:t>
            </w:r>
            <w:r>
              <w:rPr>
                <w:rFonts w:ascii="宋体" w:hAnsi="宋体" w:eastAsia="宋体" w:cs="宋体"/>
                <w:spacing w:val="-4"/>
                <w:sz w:val="24"/>
                <w:szCs w:val="24"/>
                <w:highlight w:val="none"/>
              </w:rPr>
              <w:t xml:space="preserve">观</w:t>
            </w:r>
            <w:r>
              <w:rPr>
                <w:rFonts w:hint="eastAsia" w:ascii="宋体" w:hAnsi="宋体" w:eastAsia="宋体" w:cs="宋体"/>
                <w:spacing w:val="-4"/>
                <w:sz w:val="24"/>
                <w:szCs w:val="24"/>
                <w:highlight w:val="none"/>
                <w:lang w:eastAsia="zh-CN"/>
              </w:rPr>
              <w:t xml:space="preserve">分</w:t>
            </w:r>
            <w:r>
              <w:rPr>
                <w:rFonts w:hint="eastAsia" w:ascii="宋体" w:hAnsi="宋体" w:eastAsia="宋体" w:cs="宋体"/>
                <w:spacing w:val="-6"/>
                <w:sz w:val="24"/>
                <w:szCs w:val="24"/>
                <w:highlight w:val="none"/>
              </w:rPr>
            </w:r>
            <w:r/>
          </w:p>
        </w:tc>
      </w:tr>
      <w:tr>
        <w:trPr>
          <w:trHeight w:val="464"/>
        </w:trPr>
        <w:tc>
          <w:tcPr>
            <w:tcW w:w="519" w:type="dxa"/>
            <w:vAlign w:val="center"/>
            <w:textDirection w:val="lrTb"/>
            <w:noWrap w:val="false"/>
          </w:tcPr>
          <w:p>
            <w:pPr>
              <w:pStyle w:val="941"/>
              <w:jc w:val="center"/>
              <w:keepLines w:val="0"/>
              <w:keepNext w:val="0"/>
              <w:pageBreakBefore w:val="0"/>
              <w:spacing w:line="264" w:lineRule="auto"/>
              <w:widowControl w:val="off"/>
              <w:rPr>
                <w:color w:val="ff0000"/>
                <w:sz w:val="24"/>
                <w:szCs w:val="24"/>
                <w:highlight w:val="none"/>
              </w:rPr>
            </w:pPr>
            <w:r>
              <w:rPr>
                <w:rFonts w:ascii="宋体" w:hAnsi="宋体" w:eastAsia="宋体" w:cs="宋体"/>
                <w:spacing w:val="-3"/>
                <w:sz w:val="24"/>
                <w:szCs w:val="24"/>
                <w:highlight w:val="none"/>
              </w:rPr>
              <w:t xml:space="preserve">合</w:t>
            </w:r>
            <w:r>
              <w:rPr>
                <w:rFonts w:ascii="宋体" w:hAnsi="宋体" w:eastAsia="宋体" w:cs="宋体"/>
                <w:spacing w:val="-2"/>
                <w:sz w:val="24"/>
                <w:szCs w:val="24"/>
                <w:highlight w:val="none"/>
              </w:rPr>
              <w:t xml:space="preserve">计</w:t>
            </w:r>
            <w:r>
              <w:rPr>
                <w:color w:val="ff0000"/>
                <w:sz w:val="24"/>
                <w:szCs w:val="24"/>
                <w:highlight w:val="none"/>
              </w:rPr>
            </w:r>
            <w:r/>
          </w:p>
        </w:tc>
        <w:tc>
          <w:tcPr>
            <w:gridSpan w:val="2"/>
            <w:tcW w:w="7604" w:type="dxa"/>
            <w:vAlign w:val="center"/>
            <w:textDirection w:val="lrTb"/>
            <w:noWrap w:val="false"/>
          </w:tcPr>
          <w:p>
            <w:pPr>
              <w:pStyle w:val="941"/>
              <w:ind w:left="172"/>
              <w:jc w:val="center"/>
              <w:keepLines w:val="0"/>
              <w:keepNext w:val="0"/>
              <w:pageBreakBefore w:val="0"/>
              <w:spacing w:before="123" w:line="264" w:lineRule="auto"/>
              <w:widowControl w:val="off"/>
              <w:rPr>
                <w:rFonts w:ascii="宋体" w:hAnsi="宋体" w:eastAsia="宋体" w:cs="宋体"/>
                <w:color w:val="ff0000"/>
                <w:spacing w:val="-2"/>
                <w:sz w:val="24"/>
                <w:szCs w:val="24"/>
                <w:highlight w:val="none"/>
              </w:rPr>
            </w:pPr>
            <w:r>
              <w:rPr>
                <w:rFonts w:ascii="宋体" w:hAnsi="宋体" w:eastAsia="宋体" w:cs="宋体"/>
                <w:color w:val="ff0000"/>
                <w:spacing w:val="-2"/>
                <w:sz w:val="24"/>
                <w:szCs w:val="24"/>
                <w:highlight w:val="none"/>
              </w:rPr>
            </w:r>
            <w:r/>
          </w:p>
        </w:tc>
        <w:tc>
          <w:tcPr>
            <w:gridSpan w:val="2"/>
            <w:tcW w:w="1489" w:type="dxa"/>
            <w:vAlign w:val="center"/>
            <w:textDirection w:val="lrTb"/>
            <w:noWrap w:val="false"/>
          </w:tcPr>
          <w:p>
            <w:pPr>
              <w:pStyle w:val="941"/>
              <w:jc w:val="center"/>
              <w:keepLines w:val="0"/>
              <w:keepNext w:val="0"/>
              <w:pageBreakBefore w:val="0"/>
              <w:spacing w:line="264" w:lineRule="auto"/>
              <w:widowControl w:val="off"/>
              <w:rPr>
                <w:color w:val="000000"/>
                <w:sz w:val="24"/>
                <w:szCs w:val="24"/>
                <w:highlight w:val="none"/>
              </w:rPr>
            </w:pPr>
            <w:r>
              <w:rPr>
                <w:rFonts w:ascii="宋体" w:hAnsi="宋体" w:eastAsia="宋体" w:cs="宋体"/>
                <w:color w:val="000000"/>
                <w:spacing w:val="-11"/>
                <w:sz w:val="24"/>
                <w:szCs w:val="24"/>
                <w:highlight w:val="none"/>
              </w:rPr>
              <w:t xml:space="preserve">100分</w:t>
            </w:r>
            <w:r>
              <w:rPr>
                <w:color w:val="000000"/>
                <w:sz w:val="24"/>
                <w:szCs w:val="24"/>
                <w:highlight w:val="none"/>
              </w:rPr>
            </w:r>
            <w:r/>
          </w:p>
        </w:tc>
      </w:tr>
    </w:tbl>
    <w:p>
      <w:pPr>
        <w:pStyle w:val="941"/>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br w:type="page" w:clear="all"/>
      </w:r>
      <w:r>
        <w:rPr>
          <w:rFonts w:hint="eastAsia" w:ascii="黑体" w:hAnsi="Times New Roman" w:eastAsia="黑体" w:cs="Times New Roman"/>
          <w:sz w:val="44"/>
          <w:szCs w:val="44"/>
          <w:highlight w:val="none"/>
        </w:rPr>
        <w:t xml:space="preserve">第六章  </w:t>
      </w:r>
      <w:bookmarkEnd w:id="128"/>
      <w:r/>
      <w:bookmarkEnd w:id="129"/>
      <w:r/>
      <w:bookmarkEnd w:id="130"/>
      <w:r>
        <w:rPr>
          <w:rFonts w:hint="eastAsia" w:ascii="黑体" w:hAnsi="Times New Roman" w:eastAsia="黑体" w:cs="Times New Roman"/>
          <w:sz w:val="44"/>
          <w:szCs w:val="44"/>
          <w:highlight w:val="none"/>
        </w:rPr>
        <w:t xml:space="preserve">响应文件格式 </w:t>
      </w:r>
      <w:r>
        <w:rPr>
          <w:rFonts w:hint="eastAsia" w:ascii="黑体" w:hAnsi="Times New Roman" w:eastAsia="黑体"/>
          <w:bCs/>
          <w:sz w:val="44"/>
          <w:szCs w:val="28"/>
          <w:highlight w:val="none"/>
        </w:rPr>
      </w:r>
      <w:r/>
    </w:p>
    <w:p>
      <w:pPr>
        <w:pStyle w:val="941"/>
        <w:jc w:val="center"/>
        <w:rPr>
          <w:rFonts w:hint="eastAsia" w:ascii="宋体" w:hAnsi="宋体"/>
          <w:b/>
          <w:sz w:val="72"/>
          <w:szCs w:val="21"/>
          <w:highlight w:val="none"/>
        </w:rPr>
      </w:pPr>
      <w:r/>
      <w:bookmarkStart w:id="131" w:name="_Hlt26671244"/>
      <w:r/>
      <w:bookmarkEnd w:id="131"/>
      <w:r/>
      <w:bookmarkStart w:id="132" w:name="_Hlt26955039"/>
      <w:r/>
      <w:bookmarkEnd w:id="132"/>
      <w:r/>
      <w:bookmarkStart w:id="133" w:name="_Toc120614282"/>
      <w:r/>
      <w:bookmarkStart w:id="134" w:name="_Toc49090576"/>
      <w:r/>
      <w:bookmarkStart w:id="135" w:name="_Toc26554094"/>
      <w:r>
        <w:rPr>
          <w:rFonts w:hint="eastAsia" w:ascii="宋体" w:hAnsi="宋体"/>
          <w:b/>
          <w:sz w:val="72"/>
          <w:szCs w:val="21"/>
          <w:highlight w:val="none"/>
        </w:rPr>
      </w:r>
      <w:r/>
    </w:p>
    <w:p>
      <w:pPr>
        <w:pStyle w:val="941"/>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941"/>
        <w:jc w:val="center"/>
        <w:rPr>
          <w:rFonts w:hint="eastAsia" w:ascii="宋体" w:hAnsi="宋体"/>
          <w:b/>
          <w:sz w:val="72"/>
          <w:szCs w:val="21"/>
          <w:highlight w:val="none"/>
        </w:rPr>
      </w:pPr>
      <w:r>
        <w:rPr>
          <w:rFonts w:hint="eastAsia" w:ascii="宋体" w:hAnsi="宋体"/>
          <w:b/>
          <w:sz w:val="72"/>
          <w:szCs w:val="21"/>
          <w:highlight w:val="none"/>
        </w:rPr>
      </w:r>
      <w:r/>
    </w:p>
    <w:p>
      <w:pPr>
        <w:pStyle w:val="941"/>
        <w:jc w:val="center"/>
        <w:rPr>
          <w:rFonts w:hint="eastAsia" w:ascii="宋体" w:hAnsi="宋体"/>
          <w:b/>
          <w:sz w:val="72"/>
          <w:szCs w:val="21"/>
          <w:highlight w:val="none"/>
        </w:rPr>
      </w:pPr>
      <w:r>
        <w:rPr>
          <w:rFonts w:hint="eastAsia" w:ascii="宋体" w:hAnsi="宋体"/>
          <w:b/>
          <w:sz w:val="72"/>
          <w:szCs w:val="21"/>
          <w:highlight w:val="none"/>
        </w:rPr>
      </w:r>
      <w:r/>
    </w:p>
    <w:p>
      <w:pPr>
        <w:pStyle w:val="941"/>
        <w:jc w:val="center"/>
        <w:rPr>
          <w:rFonts w:hint="eastAsia" w:ascii="宋体" w:hAnsi="宋体"/>
          <w:b/>
          <w:sz w:val="36"/>
          <w:szCs w:val="21"/>
          <w:highlight w:val="none"/>
        </w:rPr>
      </w:pPr>
      <w:r>
        <w:rPr>
          <w:rFonts w:hint="eastAsia" w:ascii="宋体" w:hAnsi="宋体"/>
          <w:b/>
          <w:sz w:val="36"/>
          <w:szCs w:val="21"/>
          <w:highlight w:val="none"/>
        </w:rPr>
      </w:r>
      <w:r/>
    </w:p>
    <w:p>
      <w:pPr>
        <w:pStyle w:val="941"/>
        <w:jc w:val="center"/>
        <w:rPr>
          <w:rFonts w:hint="eastAsia" w:ascii="宋体" w:hAnsi="宋体"/>
          <w:b/>
          <w:sz w:val="36"/>
          <w:szCs w:val="21"/>
          <w:highlight w:val="none"/>
        </w:rPr>
      </w:pPr>
      <w:r>
        <w:rPr>
          <w:rFonts w:hint="eastAsia" w:ascii="宋体" w:hAnsi="宋体"/>
          <w:b/>
          <w:sz w:val="36"/>
          <w:szCs w:val="21"/>
          <w:highlight w:val="none"/>
        </w:rPr>
      </w:r>
      <w:r/>
    </w:p>
    <w:p>
      <w:pPr>
        <w:pStyle w:val="941"/>
        <w:jc w:val="center"/>
        <w:rPr>
          <w:rFonts w:hint="eastAsia" w:ascii="宋体" w:hAnsi="宋体"/>
          <w:b/>
          <w:sz w:val="36"/>
          <w:szCs w:val="21"/>
          <w:highlight w:val="none"/>
        </w:rPr>
      </w:pPr>
      <w:r>
        <w:rPr>
          <w:rFonts w:hint="eastAsia" w:ascii="宋体" w:hAnsi="宋体"/>
          <w:b/>
          <w:sz w:val="36"/>
          <w:szCs w:val="21"/>
          <w:highlight w:val="none"/>
        </w:rPr>
      </w:r>
      <w:r/>
    </w:p>
    <w:p>
      <w:pPr>
        <w:pStyle w:val="941"/>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941"/>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41"/>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41"/>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94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1"/>
        <w:spacing w:line="440" w:lineRule="exact"/>
        <w:rPr>
          <w:rFonts w:ascii="宋体" w:hAnsi="宋体"/>
          <w:szCs w:val="21"/>
          <w:highlight w:val="none"/>
        </w:rPr>
      </w:pPr>
      <w:r>
        <w:rPr>
          <w:rFonts w:ascii="宋体" w:hAnsi="宋体"/>
          <w:szCs w:val="21"/>
          <w:highlight w:val="none"/>
        </w:rPr>
      </w:r>
      <w:r/>
    </w:p>
    <w:p>
      <w:pPr>
        <w:pStyle w:val="941"/>
        <w:jc w:val="center"/>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t xml:space="preserve">响应文件目录</w:t>
      </w:r>
      <w:r>
        <w:rPr>
          <w:rFonts w:hint="eastAsia" w:ascii="宋体" w:hAnsi="宋体"/>
          <w:b/>
          <w:bCs/>
          <w:sz w:val="32"/>
          <w:szCs w:val="32"/>
          <w:highlight w:val="none"/>
        </w:rPr>
      </w:r>
      <w:r/>
    </w:p>
    <w:p>
      <w:pPr>
        <w:pStyle w:val="94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val="en-US" w:eastAsia="zh-CN"/>
        </w:rPr>
        <w:t xml:space="preserve">一、</w:t>
      </w:r>
      <w:r>
        <w:rPr>
          <w:rFonts w:hint="eastAsia" w:ascii="宋体" w:hAnsi="宋体" w:eastAsia="宋体" w:cs="宋体"/>
          <w:b w:val="0"/>
          <w:bCs w:val="0"/>
          <w:i w:val="0"/>
          <w:sz w:val="28"/>
          <w:szCs w:val="28"/>
          <w:highlight w:val="none"/>
          <w:u w:val="none"/>
          <w:lang w:val="en-US"/>
        </w:rPr>
        <w:t xml:space="preserve">供应商信用承诺函</w:t>
      </w:r>
      <w:r>
        <w:rPr>
          <w:rFonts w:hint="eastAsia" w:ascii="宋体" w:hAnsi="宋体" w:eastAsia="宋体" w:cs="宋体"/>
          <w:b w:val="0"/>
          <w:bCs w:val="0"/>
          <w:i w:val="0"/>
          <w:sz w:val="28"/>
          <w:szCs w:val="28"/>
          <w:highlight w:val="none"/>
          <w:u w:val="none"/>
        </w:rPr>
      </w:r>
      <w:r/>
    </w:p>
    <w:p>
      <w:pPr>
        <w:pStyle w:val="94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二</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满足</w:t>
      </w:r>
      <w:r>
        <w:rPr>
          <w:rFonts w:hint="eastAsia" w:ascii="宋体" w:hAnsi="宋体" w:eastAsia="宋体" w:cs="宋体"/>
          <w:b w:val="0"/>
          <w:bCs w:val="0"/>
          <w:i w:val="0"/>
          <w:sz w:val="28"/>
          <w:szCs w:val="28"/>
          <w:highlight w:val="none"/>
          <w:u w:val="none"/>
        </w:rPr>
        <w:t xml:space="preserve">特定资格要求的证明文件</w:t>
      </w:r>
      <w:r>
        <w:rPr>
          <w:rFonts w:hint="eastAsia" w:ascii="宋体" w:hAnsi="宋体" w:eastAsia="宋体" w:cs="宋体"/>
          <w:b w:val="0"/>
          <w:bCs w:val="0"/>
          <w:i w:val="0"/>
          <w:sz w:val="28"/>
          <w:szCs w:val="28"/>
          <w:highlight w:val="none"/>
          <w:u w:val="none"/>
          <w:lang w:val="en-US" w:eastAsia="zh-CN"/>
        </w:rPr>
        <w:t xml:space="preserve">（如有特定资格要求）</w:t>
      </w:r>
      <w:r>
        <w:rPr>
          <w:rFonts w:hint="eastAsia" w:ascii="宋体" w:hAnsi="宋体" w:eastAsia="宋体" w:cs="宋体"/>
          <w:b w:val="0"/>
          <w:bCs w:val="0"/>
          <w:i w:val="0"/>
          <w:sz w:val="28"/>
          <w:szCs w:val="28"/>
          <w:highlight w:val="none"/>
          <w:u w:val="none"/>
        </w:rPr>
      </w:r>
      <w:r/>
    </w:p>
    <w:p>
      <w:pPr>
        <w:pStyle w:val="94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、法人授权书</w:t>
      </w:r>
      <w:r>
        <w:rPr>
          <w:rFonts w:hint="eastAsia" w:ascii="宋体" w:hAnsi="宋体" w:eastAsia="宋体" w:cs="宋体"/>
          <w:b w:val="0"/>
          <w:bCs w:val="0"/>
          <w:i w:val="0"/>
          <w:sz w:val="28"/>
          <w:szCs w:val="28"/>
          <w:highlight w:val="none"/>
          <w:u w:val="none"/>
        </w:rPr>
      </w:r>
      <w:r/>
    </w:p>
    <w:p>
      <w:pPr>
        <w:pStyle w:val="94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941"/>
        <w:ind w:firstLine="560"/>
        <w:keepLines w:val="0"/>
        <w:keepNext w:val="0"/>
        <w:pageBreakBefore w:val="0"/>
        <w:spacing w:line="600" w:lineRule="exact"/>
        <w:widowControl w:val="off"/>
        <w:rPr>
          <w:rFonts w:ascii="宋体" w:hAnsi="宋体" w:eastAsia="宋体" w:cs="宋体"/>
          <w:b w:val="0"/>
          <w:bCs w:val="0"/>
          <w:i w:val="0"/>
          <w:sz w:val="28"/>
          <w:szCs w:val="28"/>
          <w:highlight w:val="none"/>
          <w:u w:val="none"/>
          <w:lang w:val="en-US" w:eastAsia="zh-CN"/>
        </w:rPr>
      </w:pPr>
      <w:r>
        <w:rPr>
          <w:rFonts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lang w:val="en-US" w:eastAsia="zh-CN"/>
        </w:rPr>
        <w:t xml:space="preserve">磋商报价表</w:t>
      </w:r>
      <w:r>
        <w:rPr>
          <w:rFonts w:ascii="宋体" w:hAnsi="宋体" w:eastAsia="宋体" w:cs="宋体"/>
          <w:b w:val="0"/>
          <w:bCs w:val="0"/>
          <w:i w:val="0"/>
          <w:sz w:val="28"/>
          <w:szCs w:val="28"/>
          <w:highlight w:val="none"/>
          <w:u w:val="none"/>
          <w:lang w:val="en-US" w:eastAsia="zh-CN"/>
        </w:rPr>
      </w:r>
      <w:r/>
    </w:p>
    <w:p>
      <w:pPr>
        <w:pStyle w:val="94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（如有）</w:t>
      </w:r>
      <w:r>
        <w:rPr>
          <w:rFonts w:hint="eastAsia" w:ascii="宋体" w:hAnsi="宋体" w:eastAsia="宋体" w:cs="宋体"/>
          <w:b w:val="0"/>
          <w:bCs w:val="0"/>
          <w:i w:val="0"/>
          <w:sz w:val="28"/>
          <w:szCs w:val="28"/>
          <w:highlight w:val="none"/>
          <w:u w:val="none"/>
          <w:lang w:eastAsia="zh-CN"/>
        </w:rPr>
      </w:r>
      <w:r/>
    </w:p>
    <w:p>
      <w:pPr>
        <w:pStyle w:val="941"/>
        <w:ind w:firstLine="560"/>
        <w:keepLines w:val="0"/>
        <w:keepNext w:val="0"/>
        <w:pageBreakBefore w:val="0"/>
        <w:spacing w:line="600" w:lineRule="exact"/>
        <w:widowControl w:val="off"/>
        <w:rPr>
          <w:rFonts w:ascii="宋体" w:hAnsi="宋体"/>
          <w:sz w:val="24"/>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技术要求响应及偏离表</w:t>
      </w:r>
      <w:r>
        <w:rPr>
          <w:rFonts w:ascii="宋体" w:hAnsi="宋体"/>
          <w:sz w:val="24"/>
          <w:highlight w:val="none"/>
        </w:rPr>
      </w:r>
      <w:r/>
    </w:p>
    <w:p>
      <w:pPr>
        <w:pStyle w:val="941"/>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b w:val="0"/>
          <w:bCs w:val="0"/>
          <w:iCs w:val="0"/>
          <w:sz w:val="28"/>
          <w:szCs w:val="28"/>
          <w:highlight w:val="none"/>
        </w:rPr>
      </w:r>
      <w:r/>
    </w:p>
    <w:p>
      <w:pPr>
        <w:pStyle w:val="941"/>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41"/>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941"/>
        <w:ind w:firstLine="480"/>
        <w:spacing w:line="440" w:lineRule="exact"/>
        <w:rPr>
          <w:rFonts w:ascii="宋体" w:hAnsi="宋体"/>
          <w:sz w:val="24"/>
          <w:szCs w:val="21"/>
          <w:highlight w:val="none"/>
        </w:rPr>
      </w:pPr>
      <w:r>
        <w:rPr>
          <w:rFonts w:ascii="宋体" w:hAnsi="宋体"/>
          <w:sz w:val="24"/>
          <w:szCs w:val="21"/>
          <w:highlight w:val="none"/>
        </w:rPr>
      </w:r>
      <w:r/>
    </w:p>
    <w:p>
      <w:pPr>
        <w:pStyle w:val="941"/>
        <w:ind w:firstLine="480"/>
        <w:spacing w:line="440" w:lineRule="exact"/>
        <w:rPr>
          <w:rFonts w:ascii="宋体" w:hAnsi="宋体"/>
          <w:sz w:val="24"/>
          <w:szCs w:val="21"/>
          <w:highlight w:val="none"/>
        </w:rPr>
      </w:pPr>
      <w:r>
        <w:rPr>
          <w:rFonts w:ascii="宋体" w:hAnsi="宋体"/>
          <w:sz w:val="24"/>
          <w:szCs w:val="21"/>
          <w:highlight w:val="none"/>
        </w:rPr>
      </w:r>
      <w:r/>
    </w:p>
    <w:p>
      <w:pPr>
        <w:pStyle w:val="941"/>
        <w:ind w:firstLine="480"/>
        <w:spacing w:line="440" w:lineRule="exact"/>
        <w:rPr>
          <w:rFonts w:ascii="宋体" w:hAnsi="宋体"/>
          <w:sz w:val="24"/>
          <w:szCs w:val="21"/>
          <w:highlight w:val="none"/>
        </w:rPr>
      </w:pPr>
      <w:r>
        <w:rPr>
          <w:rFonts w:ascii="宋体" w:hAnsi="宋体"/>
          <w:sz w:val="24"/>
          <w:szCs w:val="21"/>
          <w:highlight w:val="none"/>
        </w:rPr>
      </w:r>
      <w:r/>
    </w:p>
    <w:p>
      <w:pPr>
        <w:pStyle w:val="941"/>
        <w:ind w:firstLine="480"/>
        <w:spacing w:line="440" w:lineRule="exact"/>
        <w:rPr>
          <w:rFonts w:ascii="宋体" w:hAnsi="宋体"/>
          <w:sz w:val="24"/>
          <w:szCs w:val="21"/>
          <w:highlight w:val="none"/>
        </w:rPr>
      </w:pPr>
      <w:r>
        <w:rPr>
          <w:rFonts w:ascii="宋体" w:hAnsi="宋体"/>
          <w:sz w:val="24"/>
          <w:szCs w:val="21"/>
          <w:highlight w:val="none"/>
        </w:rPr>
      </w:r>
      <w:r/>
    </w:p>
    <w:p>
      <w:pPr>
        <w:pStyle w:val="941"/>
        <w:jc w:val="left"/>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w:t>
      </w:r>
      <w:r>
        <w:rPr>
          <w:rFonts w:hint="eastAsia" w:ascii="黑体" w:hAnsi="黑体" w:eastAsia="黑体" w:cs="Times New Roman"/>
          <w:i w:val="0"/>
          <w:color w:val="000000"/>
          <w:sz w:val="32"/>
          <w:szCs w:val="32"/>
          <w:highlight w:val="none"/>
          <w:u w:val="none"/>
          <w:lang w:val="en-US" w:eastAsia="zh-CN"/>
        </w:rPr>
        <w:t xml:space="preserve">供应商信用承诺函（信用承诺书以《南京市政府采购供应商诚信档案管理系统》在线打印为准，加盖CA电子公章）</w:t>
      </w:r>
      <w:r>
        <w:rPr>
          <w:rFonts w:hint="eastAsia" w:ascii="宋体" w:hAnsi="宋体" w:cs="宋体"/>
          <w:i/>
          <w:color w:val="000000"/>
          <w:sz w:val="32"/>
          <w:highlight w:val="none"/>
          <w:u w:val="single"/>
        </w:rPr>
        <mc:AlternateContent>
          <mc:Choice Requires="wpg">
            <w:drawing>
              <wp:inline xmlns:wp="http://schemas.openxmlformats.org/drawingml/2006/wordprocessingDrawing" distT="0" distB="0" distL="0" distR="0">
                <wp:extent cx="5132235" cy="701101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1pt;height:552.0pt;mso-wrap-distance-left:0.0pt;mso-wrap-distance-top:0.0pt;mso-wrap-distance-right:0.0pt;mso-wrap-distance-bottom:0.0pt;" stroked="f">
                <v:path textboxrect="0,0,0,0"/>
                <v:imagedata r:id="rId14" o:title=""/>
              </v:shape>
            </w:pict>
          </mc:Fallback>
        </mc:AlternateContent>
      </w:r>
      <w:r>
        <w:rPr>
          <w:rFonts w:hint="eastAsia" w:ascii="黑体" w:hAnsi="黑体" w:eastAsia="黑体" w:cs="Times New Roman"/>
          <w:i/>
          <w:sz w:val="32"/>
          <w:szCs w:val="32"/>
          <w:highlight w:val="none"/>
          <w:u w:val="single"/>
          <w:lang w:val="en-US" w:eastAsia="zh-CN"/>
        </w:rPr>
      </w:r>
      <w:r/>
    </w:p>
    <w:p>
      <w:pPr>
        <w:pStyle w:val="94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1"/>
        <w:ind w:firstLine="480"/>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pStyle w:val="941"/>
        <w:spacing w:line="440" w:lineRule="exact"/>
        <w:rPr>
          <w:rFonts w:hint="eastAsia" w:ascii="宋体" w:hAnsi="宋体"/>
          <w:b/>
          <w:bCs/>
          <w:sz w:val="21"/>
          <w:szCs w:val="21"/>
          <w:highlight w:val="none"/>
          <w:lang w:eastAsia="zh-CN"/>
        </w:rPr>
      </w:pPr>
      <w:r>
        <w:rPr>
          <w:rFonts w:hint="eastAsia" w:ascii="宋体" w:hAnsi="宋体"/>
          <w:b/>
          <w:bCs/>
          <w:sz w:val="21"/>
          <w:szCs w:val="21"/>
          <w:highlight w:val="none"/>
          <w:lang w:eastAsia="zh-CN"/>
        </w:rPr>
      </w:r>
      <w:r/>
    </w:p>
    <w:p>
      <w:pPr>
        <w:pStyle w:val="941"/>
        <w:rPr>
          <w:rFonts w:hint="eastAsia" w:ascii="黑体" w:hAnsi="黑体" w:eastAsia="黑体" w:cs="Times New Roman"/>
          <w:i w:val="0"/>
          <w:color w:val="000000"/>
          <w:sz w:val="32"/>
          <w:szCs w:val="32"/>
          <w:highlight w:val="none"/>
          <w:u w:val="none"/>
          <w:lang w:val="en-US" w:eastAsia="zh-CN"/>
        </w:rPr>
      </w:pPr>
      <w:r/>
      <w:bookmarkEnd w:id="133"/>
      <w:r/>
      <w:bookmarkEnd w:id="134"/>
      <w:r/>
      <w:bookmarkEnd w:id="135"/>
      <w:r/>
      <w:bookmarkStart w:id="136" w:name="_Toc120614284"/>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941"/>
        <w:spacing w:line="460" w:lineRule="exact"/>
        <w:rPr>
          <w:rFonts w:hint="eastAsia" w:ascii="宋体" w:hAnsi="宋体"/>
          <w:bCs/>
          <w:sz w:val="24"/>
          <w:szCs w:val="21"/>
          <w:highlight w:val="none"/>
        </w:rPr>
      </w:pPr>
      <w:r>
        <w:rPr>
          <w:rFonts w:hint="eastAsia" w:ascii="宋体" w:hAnsi="宋体"/>
          <w:sz w:val="24"/>
          <w:szCs w:val="21"/>
          <w:highlight w:val="none"/>
        </w:rPr>
        <w:t xml:space="preserve">  本项目申请人的特定资格要求中要求提供的</w:t>
      </w:r>
      <w:r>
        <w:rPr>
          <w:rFonts w:hint="eastAsia" w:ascii="宋体" w:hAnsi="宋体"/>
          <w:sz w:val="24"/>
          <w:szCs w:val="21"/>
          <w:highlight w:val="none"/>
          <w:lang w:val="en-US" w:eastAsia="zh-CN"/>
        </w:rPr>
        <w:t xml:space="preserve">材料</w:t>
      </w:r>
      <w:r>
        <w:rPr>
          <w:rFonts w:hint="eastAsia" w:ascii="宋体" w:hAnsi="宋体"/>
          <w:sz w:val="24"/>
          <w:szCs w:val="21"/>
          <w:highlight w:val="none"/>
        </w:rPr>
        <w:t xml:space="preserve">。</w:t>
      </w:r>
      <w:r>
        <w:rPr>
          <w:rFonts w:hint="eastAsia" w:ascii="宋体" w:hAnsi="宋体"/>
          <w:bCs/>
          <w:sz w:val="24"/>
          <w:szCs w:val="21"/>
          <w:highlight w:val="none"/>
        </w:rPr>
      </w:r>
      <w:r/>
    </w:p>
    <w:p>
      <w:pPr>
        <w:pStyle w:val="941"/>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941"/>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pStyle w:val="941"/>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pStyle w:val="941"/>
        <w:jc w:val="left"/>
        <w:rPr>
          <w:rFonts w:hint="eastAsia" w:ascii="黑体" w:hAnsi="黑体" w:eastAsia="黑体"/>
          <w:i/>
          <w:sz w:val="32"/>
          <w:szCs w:val="32"/>
          <w:highlight w:val="none"/>
          <w:u w:val="single"/>
          <w:lang w:val="en-US" w:eastAsia="zh-CN"/>
        </w:rPr>
      </w:pPr>
      <w:r>
        <w:rPr>
          <w:rFonts w:hint="eastAsia" w:ascii="黑体" w:hAnsi="黑体" w:eastAsia="黑体"/>
          <w:i/>
          <w:sz w:val="32"/>
          <w:szCs w:val="32"/>
          <w:highlight w:val="none"/>
          <w:u w:val="single"/>
          <w:lang w:val="en-US" w:eastAsia="zh-CN"/>
        </w:rPr>
      </w:r>
      <w:r/>
    </w:p>
    <w:p>
      <w:pPr>
        <w:pStyle w:val="94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941"/>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rPr>
          <w:rFonts w:hint="eastAsia" w:ascii="黑体" w:hAnsi="黑体" w:eastAsia="黑体" w:cs="Times New Roman"/>
          <w:i w:val="0"/>
          <w:color w:val="000000"/>
          <w:sz w:val="32"/>
          <w:szCs w:val="32"/>
          <w:highlight w:val="none"/>
          <w:u w:val="none"/>
          <w:lang w:val="zh-CN" w:eastAsia="zh-CN"/>
        </w:rPr>
      </w:r>
      <w:r/>
    </w:p>
    <w:p>
      <w:pPr>
        <w:pStyle w:val="1028"/>
        <w:ind w:firstLine="480"/>
        <w:keepLines w:val="0"/>
        <w:keepNext w:val="0"/>
        <w:pageBreakBefore w:val="0"/>
        <w:spacing w:line="480" w:lineRule="auto"/>
        <w:widowControl w:val="off"/>
        <w:tabs>
          <w:tab w:val="left" w:pos="360" w:leader="none"/>
        </w:tabs>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（被授权人的姓名）</w:t>
      </w:r>
      <w:r>
        <w:rPr>
          <w:rFonts w:hint="eastAsia"/>
          <w:sz w:val="24"/>
          <w:szCs w:val="24"/>
          <w:highlight w:val="none"/>
          <w:lang w:val="en-US" w:eastAsia="zh-CN"/>
        </w:rPr>
        <w:t xml:space="preserve">作</w:t>
      </w:r>
      <w:r>
        <w:rPr>
          <w:rFonts w:hint="eastAsia"/>
          <w:sz w:val="24"/>
          <w:szCs w:val="24"/>
          <w:highlight w:val="none"/>
        </w:rPr>
        <w:t xml:space="preserve">为我方就</w:t>
      </w:r>
      <w:r>
        <w:rPr>
          <w:rFonts w:hint="eastAsia"/>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sz w:val="24"/>
          <w:szCs w:val="24"/>
          <w:highlight w:val="none"/>
        </w:rPr>
        <w:t xml:space="preserve">项目采购活动的合法代理人</w:t>
      </w:r>
      <w:r>
        <w:rPr>
          <w:rFonts w:hint="eastAsia"/>
          <w:sz w:val="24"/>
          <w:szCs w:val="24"/>
          <w:highlight w:val="none"/>
          <w:lang w:eastAsia="zh-CN"/>
        </w:rPr>
        <w:t xml:space="preserve">，</w:t>
      </w:r>
      <w:r>
        <w:rPr>
          <w:rFonts w:hint="eastAsia"/>
          <w:sz w:val="24"/>
          <w:szCs w:val="24"/>
          <w:highlight w:val="none"/>
        </w:rPr>
        <w:t xml:space="preserve">以本单位名义全权处理一切与该项目采购有关的事务。</w:t>
      </w:r>
      <w:r>
        <w:rPr>
          <w:rFonts w:hint="eastAsia"/>
          <w:sz w:val="24"/>
          <w:szCs w:val="24"/>
          <w:highlight w:val="none"/>
        </w:rPr>
      </w:r>
      <w:r/>
    </w:p>
    <w:p>
      <w:pPr>
        <w:pStyle w:val="1028"/>
        <w:ind w:firstLine="480"/>
        <w:keepLines w:val="0"/>
        <w:keepNext w:val="0"/>
        <w:pageBreakBefore w:val="0"/>
        <w:spacing w:line="480" w:lineRule="auto"/>
        <w:widowControl w:val="off"/>
        <w:tabs>
          <w:tab w:val="left" w:pos="360" w:leader="none"/>
        </w:tabs>
        <w:rPr>
          <w:rFonts w:hint="eastAsia"/>
          <w:sz w:val="24"/>
          <w:szCs w:val="24"/>
          <w:highlight w:val="none"/>
        </w:rPr>
      </w:pPr>
      <w:r>
        <w:rPr>
          <w:rFonts w:hint="eastAsia"/>
          <w:sz w:val="24"/>
          <w:szCs w:val="24"/>
          <w:highlight w:val="none"/>
        </w:rPr>
        <w:t xml:space="preserve">本授权书于______年____月____日起生效</w:t>
      </w:r>
      <w:r>
        <w:rPr>
          <w:rFonts w:hint="eastAsia"/>
          <w:sz w:val="24"/>
          <w:szCs w:val="24"/>
          <w:highlight w:val="none"/>
          <w:lang w:eastAsia="zh-CN"/>
        </w:rPr>
        <w:t xml:space="preserve">，</w:t>
      </w:r>
      <w:r>
        <w:rPr>
          <w:rFonts w:hint="eastAsia"/>
          <w:sz w:val="24"/>
          <w:szCs w:val="24"/>
          <w:highlight w:val="none"/>
        </w:rPr>
        <w:t xml:space="preserve">特此声明。</w:t>
      </w:r>
      <w:r>
        <w:rPr>
          <w:rFonts w:hint="eastAsia"/>
          <w:sz w:val="24"/>
          <w:szCs w:val="24"/>
          <w:highlight w:val="none"/>
        </w:rPr>
      </w:r>
      <w:r/>
    </w:p>
    <w:p>
      <w:pPr>
        <w:pStyle w:val="1028"/>
        <w:ind w:firstLine="0"/>
        <w:keepLines w:val="0"/>
        <w:keepNext w:val="0"/>
        <w:pageBreakBefore w:val="0"/>
        <w:spacing w:line="480" w:lineRule="auto"/>
        <w:widowControl w:val="off"/>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r>
      <w:r/>
    </w:p>
    <w:p>
      <w:pPr>
        <w:pStyle w:val="102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highlight w:val="none"/>
          <w:u w:val="single"/>
        </w:rPr>
      </w:pPr>
      <w:r>
        <w:rPr>
          <w:rFonts w:hint="eastAsia"/>
          <w:sz w:val="24"/>
          <w:szCs w:val="24"/>
          <w:highlight w:val="none"/>
        </w:rPr>
        <w:t xml:space="preserve">被授权人联系电话：（手机）</w:t>
      </w:r>
      <w:r>
        <w:rPr>
          <w:rFonts w:hint="eastAsia" w:ascii="宋体" w:hAnsi="宋体" w:eastAsia="宋体" w:cs="宋体"/>
          <w:sz w:val="24"/>
          <w:szCs w:val="24"/>
          <w:highlight w:val="none"/>
          <w:u w:val="single"/>
        </w:rPr>
      </w:r>
      <w:r/>
    </w:p>
    <w:p>
      <w:pPr>
        <w:pStyle w:val="1028"/>
        <w:ind w:firstLine="480"/>
        <w:keepLines w:val="0"/>
        <w:keepNext w:val="0"/>
        <w:pageBreakBefore w:val="0"/>
        <w:spacing w:line="480" w:lineRule="auto"/>
        <w:widowControl w:val="off"/>
        <w:tabs>
          <w:tab w:val="left" w:pos="360" w:leader="none"/>
        </w:tabs>
        <w:rPr>
          <w:rFonts w:eastAsia="宋体"/>
          <w:sz w:val="24"/>
          <w:szCs w:val="24"/>
          <w:highlight w:val="none"/>
          <w:lang w:val="en-US" w:eastAsia="zh-CN"/>
        </w:rPr>
      </w:pPr>
      <w:r>
        <w:rPr>
          <w:rFonts w:hint="eastAsia"/>
          <w:sz w:val="24"/>
          <w:szCs w:val="24"/>
          <w:highlight w:val="none"/>
          <w:lang w:val="en-US" w:eastAsia="zh-CN"/>
        </w:rPr>
        <w:t xml:space="preserve">授权单位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rPr>
          <w:rFonts w:eastAsia="宋体"/>
          <w:sz w:val="24"/>
          <w:szCs w:val="24"/>
          <w:highlight w:val="none"/>
          <w:lang w:val="en-US" w:eastAsia="zh-CN"/>
        </w:rPr>
      </w:r>
      <w:r/>
    </w:p>
    <w:p>
      <w:pPr>
        <w:pStyle w:val="1028"/>
        <w:ind w:firstLine="480"/>
        <w:keepLines w:val="0"/>
        <w:keepNext w:val="0"/>
        <w:pageBreakBefore w:val="0"/>
        <w:spacing w:line="480" w:lineRule="auto"/>
        <w:widowControl w:val="off"/>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r>
      <w:r/>
    </w:p>
    <w:p>
      <w:pPr>
        <w:pStyle w:val="1028"/>
        <w:ind w:firstLine="480"/>
        <w:keepLines w:val="0"/>
        <w:keepNext w:val="0"/>
        <w:pageBreakBefore w:val="0"/>
        <w:spacing w:line="480" w:lineRule="auto"/>
        <w:widowControl w:val="off"/>
        <w:tabs>
          <w:tab w:val="left" w:pos="360" w:leader="none"/>
        </w:tabs>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137" w:name="_Hlt26671380"/>
      <w:r/>
      <w:bookmarkEnd w:id="137"/>
      <w:r/>
      <w:bookmarkStart w:id="138" w:name="_格式3__银行出具的资信证明"/>
      <w:r/>
      <w:bookmarkEnd w:id="138"/>
      <w:r/>
      <w:bookmarkStart w:id="139" w:name="_Hlt26955070"/>
      <w:r/>
      <w:bookmarkEnd w:id="139"/>
      <w:r>
        <w:rPr>
          <w:rFonts w:hint="eastAsia"/>
          <w:sz w:val="24"/>
          <w:szCs w:val="24"/>
          <w:highlight w:val="non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ind w:firstLine="480"/>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u w:val="single"/>
        </w:rPr>
      </w:r>
      <w:r/>
    </w:p>
    <w:p>
      <w:pPr>
        <w:pStyle w:val="94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941"/>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rPr>
          <w:rFonts w:hint="eastAsia" w:ascii="黑体" w:hAnsi="黑体" w:eastAsia="黑体" w:cs="Times New Roman"/>
          <w:i w:val="0"/>
          <w:color w:val="000000"/>
          <w:sz w:val="32"/>
          <w:szCs w:val="32"/>
          <w:highlight w:val="none"/>
          <w:u w:val="none"/>
          <w:lang w:val="zh-CN" w:eastAsia="zh-CN"/>
        </w:rPr>
      </w:r>
      <w:r/>
    </w:p>
    <w:p>
      <w:pPr>
        <w:pStyle w:val="941"/>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 w:val="24"/>
          <w:szCs w:val="21"/>
          <w:highlight w:val="none"/>
          <w:lang w:eastAsia="zh-CN"/>
        </w:rPr>
        <w:t xml:space="preserve">南京钧正工程管理有限公司</w:t>
      </w:r>
      <w:r>
        <w:rPr>
          <w:rFonts w:hint="eastAsia" w:ascii="宋体" w:hAnsi="宋体" w:eastAsia="宋体"/>
          <w:sz w:val="24"/>
          <w:szCs w:val="21"/>
          <w:highlight w:val="none"/>
          <w:lang w:eastAsia="zh-CN"/>
        </w:rPr>
      </w:r>
      <w:r/>
    </w:p>
    <w:p>
      <w:pPr>
        <w:pStyle w:val="1030"/>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4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向买方提供所需服务（包含与服务相关的货物）。</w:t>
      </w:r>
      <w:r>
        <w:rPr>
          <w:rFonts w:hint="eastAsia" w:ascii="宋体" w:hAnsi="宋体"/>
          <w:sz w:val="24"/>
          <w:szCs w:val="21"/>
          <w:highlight w:val="none"/>
        </w:rPr>
      </w:r>
      <w:r/>
    </w:p>
    <w:p>
      <w:pPr>
        <w:pStyle w:val="94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94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941"/>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941"/>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941"/>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并保证在磋商文件规定的时</w:t>
      </w:r>
      <w:r>
        <w:rPr>
          <w:rFonts w:hint="eastAsia" w:ascii="宋体" w:hAnsi="宋体" w:eastAsia="宋体" w:cs="Times New Roman"/>
          <w:sz w:val="24"/>
          <w:szCs w:val="21"/>
          <w:highlight w:val="none"/>
          <w:lang w:eastAsia="zh-CN"/>
        </w:rPr>
        <w:t xml:space="preserve">间内</w:t>
      </w:r>
      <w:r>
        <w:rPr>
          <w:rFonts w:hint="eastAsia" w:ascii="宋体" w:hAnsi="宋体" w:eastAsia="宋体" w:cs="Times New Roman"/>
          <w:sz w:val="24"/>
          <w:szCs w:val="21"/>
          <w:highlight w:val="none"/>
        </w:rPr>
        <w:t xml:space="preserve">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交付买方验收、使用。</w:t>
      </w:r>
      <w:r>
        <w:rPr>
          <w:rFonts w:hint="eastAsia" w:ascii="宋体" w:hAnsi="宋体" w:eastAsia="宋体" w:cs="Times New Roman"/>
          <w:sz w:val="24"/>
          <w:szCs w:val="21"/>
          <w:highlight w:val="none"/>
        </w:rPr>
      </w:r>
      <w:r/>
    </w:p>
    <w:p>
      <w:pPr>
        <w:pStyle w:val="941"/>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1"/>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8</w:t>
      </w:r>
      <w:r>
        <w:rPr>
          <w:rFonts w:hint="eastAsia" w:ascii="宋体" w:hAnsi="宋体" w:eastAsia="宋体" w:cs="Times New Roman"/>
          <w:sz w:val="24"/>
          <w:szCs w:val="21"/>
          <w:highlight w:val="none"/>
        </w:rPr>
        <w:t xml:space="preserve">.我方与</w:t>
      </w:r>
      <w:r>
        <w:rPr>
          <w:rFonts w:hint="eastAsia" w:ascii="宋体" w:hAnsi="宋体" w:eastAsia="宋体" w:cs="Times New Roman"/>
          <w:sz w:val="24"/>
          <w:szCs w:val="21"/>
          <w:highlight w:val="none"/>
          <w:lang w:eastAsia="zh-CN"/>
        </w:rPr>
        <w:t xml:space="preserve">本次</w:t>
      </w:r>
      <w:r>
        <w:rPr>
          <w:rFonts w:hint="eastAsia" w:ascii="宋体" w:hAnsi="宋体" w:eastAsia="宋体" w:cs="Times New Roman"/>
          <w:sz w:val="24"/>
          <w:szCs w:val="21"/>
          <w:highlight w:val="none"/>
        </w:rPr>
        <w:t xml:space="preserve">磋商有关的正式通讯地址为：</w:t>
      </w:r>
      <w:r>
        <w:rPr>
          <w:rFonts w:hint="eastAsia" w:ascii="宋体" w:hAnsi="宋体" w:eastAsia="宋体" w:cs="Times New Roman"/>
          <w:sz w:val="24"/>
          <w:szCs w:val="21"/>
          <w:highlight w:val="none"/>
        </w:rPr>
      </w:r>
      <w:r/>
    </w:p>
    <w:p>
      <w:pPr>
        <w:pStyle w:val="103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30"/>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3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3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3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3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41"/>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3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41"/>
        <w:rPr>
          <w:rFonts w:hint="eastAsia" w:ascii="宋体" w:hAnsi="宋体"/>
          <w:szCs w:val="21"/>
          <w:highlight w:val="none"/>
        </w:rPr>
      </w:pPr>
      <w:r>
        <w:rPr>
          <w:rFonts w:hint="eastAsia" w:ascii="宋体" w:hAnsi="宋体"/>
          <w:szCs w:val="21"/>
          <w:highlight w:val="none"/>
        </w:rPr>
      </w:r>
      <w:r/>
    </w:p>
    <w:p>
      <w:pPr>
        <w:pStyle w:val="941"/>
        <w:rPr>
          <w:rFonts w:hint="eastAsia" w:ascii="宋体" w:hAnsi="宋体"/>
          <w:szCs w:val="21"/>
          <w:highlight w:val="none"/>
        </w:rPr>
      </w:pPr>
      <w:r>
        <w:rPr>
          <w:rFonts w:hint="eastAsia" w:ascii="宋体" w:hAnsi="宋体"/>
          <w:szCs w:val="21"/>
          <w:highlight w:val="none"/>
        </w:rPr>
      </w:r>
      <w:r/>
    </w:p>
    <w:p>
      <w:pPr>
        <w:pStyle w:val="941"/>
        <w:rPr>
          <w:rFonts w:hint="eastAsia" w:ascii="宋体" w:hAnsi="宋体"/>
          <w:szCs w:val="21"/>
          <w:highlight w:val="none"/>
        </w:rPr>
      </w:pPr>
      <w:r>
        <w:rPr>
          <w:rFonts w:hint="eastAsia" w:ascii="宋体" w:hAnsi="宋体"/>
          <w:szCs w:val="21"/>
          <w:highlight w:val="none"/>
        </w:rPr>
      </w:r>
      <w:r/>
    </w:p>
    <w:p>
      <w:pPr>
        <w:pStyle w:val="941"/>
        <w:rPr>
          <w:rFonts w:hint="eastAsia" w:ascii="宋体" w:hAnsi="宋体"/>
          <w:szCs w:val="21"/>
          <w:highlight w:val="none"/>
        </w:rPr>
      </w:pPr>
      <w:r>
        <w:rPr>
          <w:rFonts w:hint="eastAsia" w:ascii="宋体" w:hAnsi="宋体"/>
          <w:szCs w:val="21"/>
          <w:highlight w:val="none"/>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五、磋商报价表</w:t>
      </w:r>
      <w:r>
        <w:rPr>
          <w:rFonts w:hint="eastAsia" w:ascii="黑体" w:hAnsi="黑体" w:eastAsia="黑体" w:cs="Times New Roman"/>
          <w:i w:val="0"/>
          <w:sz w:val="32"/>
          <w:szCs w:val="32"/>
          <w:highlight w:val="none"/>
          <w:u w:val="none"/>
          <w:lang w:val="en-US" w:eastAsia="zh-CN"/>
        </w:rPr>
      </w:r>
      <w:r/>
    </w:p>
    <w:p>
      <w:pPr>
        <w:pStyle w:val="94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w:t>
      </w:r>
      <w:r>
        <w:rPr>
          <w:rFonts w:hint="eastAsia" w:ascii="黑体" w:hAnsi="黑体" w:eastAsia="黑体" w:cs="Times New Roman"/>
          <w:i w:val="0"/>
          <w:color w:val="000000"/>
          <w:sz w:val="32"/>
          <w:szCs w:val="32"/>
          <w:highlight w:val="none"/>
          <w:u w:val="none"/>
          <w:lang w:val="en-US" w:eastAsia="zh-CN"/>
        </w:rPr>
      </w:r>
      <w:r/>
    </w:p>
    <w:p>
      <w:pPr>
        <w:pStyle w:val="941"/>
        <w:ind w:firstLine="0"/>
        <w:keepLines w:val="0"/>
        <w:keepNext w:val="0"/>
        <w:pageBreakBefore w:val="0"/>
        <w:spacing w:line="24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lang w:val="en-US" w:eastAsia="zh-CN"/>
        </w:rPr>
        <w:t xml:space="preserve">                                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41"/>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25"/>
        </w:trPr>
        <w:tc>
          <w:tcPr>
            <w:tcW w:w="9748" w:type="dxa"/>
            <w:vAlign w:val="center"/>
            <w:textDirection w:val="lrTb"/>
            <w:noWrap w:val="false"/>
          </w:tcPr>
          <w:p>
            <w:pPr>
              <w:pStyle w:val="941"/>
              <w:jc w:val="both"/>
              <w:keepLines w:val="0"/>
              <w:keepNext w:val="0"/>
              <w:pageBreakBefore w:val="0"/>
              <w:spacing w:line="480" w:lineRule="auto"/>
              <w:widowControl w:val="off"/>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大写（人民币）：</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元/年，两年共计</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r>
      <w:tr>
        <w:trPr>
          <w:cantSplit/>
          <w:trHeight w:val="780"/>
        </w:trPr>
        <w:tc>
          <w:tcPr>
            <w:tcW w:w="9748" w:type="dxa"/>
            <w:vAlign w:val="center"/>
            <w:textDirection w:val="lrTb"/>
            <w:noWrap w:val="false"/>
          </w:tcPr>
          <w:p>
            <w:pPr>
              <w:pStyle w:val="1030"/>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元/年，两年共计</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元。</w:t>
            </w:r>
            <w:r>
              <w:rPr>
                <w:rFonts w:hint="eastAsia" w:ascii="宋体" w:hAnsi="宋体" w:cs="宋体"/>
                <w:highlight w:val="none"/>
              </w:rPr>
              <w:t xml:space="preserve">                        </w:t>
            </w:r>
            <w:r>
              <w:rPr>
                <w:rFonts w:hint="eastAsia" w:ascii="宋体" w:hAnsi="宋体"/>
                <w:szCs w:val="21"/>
                <w:highlight w:val="none"/>
              </w:rPr>
            </w:r>
            <w:r/>
          </w:p>
        </w:tc>
      </w:tr>
    </w:tbl>
    <w:p>
      <w:pPr>
        <w:pStyle w:val="941"/>
        <w:rPr>
          <w:rFonts w:hint="eastAsia" w:ascii="黑体" w:hAnsi="黑体" w:eastAsia="黑体"/>
          <w:b/>
          <w:i/>
          <w:sz w:val="32"/>
          <w:szCs w:val="32"/>
          <w:highlight w:val="none"/>
          <w:u w:val="single"/>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4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1019"/>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1"/>
        <w:rPr>
          <w:rFonts w:hint="eastAsia"/>
          <w:highlight w:val="none"/>
        </w:rPr>
      </w:pPr>
      <w:r>
        <w:rPr>
          <w:rFonts w:hint="eastAsia"/>
          <w:highlight w:val="none"/>
        </w:rPr>
      </w:r>
      <w:r/>
    </w:p>
    <w:p>
      <w:pPr>
        <w:pStyle w:val="94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highlight w:val="none"/>
          <w:lang w:val="en-US" w:eastAsia="zh-CN"/>
        </w:rPr>
        <w:outlineLvl w:val="0"/>
      </w:pPr>
      <w:r>
        <w:rPr>
          <w:rFonts w:hint="eastAsia" w:ascii="方正小标宋简体" w:hAnsi="方正小标宋简体" w:eastAsia="方正小标宋简体" w:cs="方正小标宋简体"/>
          <w:color w:val="0000ff"/>
          <w:sz w:val="32"/>
          <w:szCs w:val="32"/>
          <w:highlight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六、分项报价表</w:t>
      </w:r>
      <w:r>
        <w:rPr>
          <w:rFonts w:ascii="黑体" w:hAnsi="黑体" w:eastAsia="黑体" w:cs="Times New Roman"/>
          <w:i w:val="0"/>
          <w:sz w:val="32"/>
          <w:szCs w:val="32"/>
          <w:highlight w:val="none"/>
          <w:u w:val="none"/>
          <w:lang w:val="en-US" w:eastAsia="zh-CN"/>
        </w:rPr>
      </w:r>
      <w:r/>
    </w:p>
    <w:p>
      <w:pPr>
        <w:pStyle w:val="94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分项报价表</w:t>
      </w:r>
      <w:r>
        <w:rPr>
          <w:rFonts w:hint="eastAsia" w:ascii="黑体" w:hAnsi="黑体" w:eastAsia="黑体" w:cs="Times New Roman"/>
          <w:i w:val="0"/>
          <w:color w:val="000000"/>
          <w:sz w:val="32"/>
          <w:szCs w:val="32"/>
          <w:highlight w:val="none"/>
          <w:u w:val="none"/>
          <w:lang w:val="en-US" w:eastAsia="zh-CN"/>
        </w:rPr>
      </w:r>
      <w:r/>
    </w:p>
    <w:p>
      <w:pPr>
        <w:pStyle w:val="953"/>
        <w:ind w:firstLine="24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lang w:val="en-US" w:eastAsia="zh-CN"/>
        </w:rPr>
        <w:t xml:space="preserve">                                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650"/>
        <w:gridCol w:w="3037"/>
        <w:gridCol w:w="992"/>
        <w:gridCol w:w="1276"/>
        <w:gridCol w:w="1559"/>
      </w:tblGrid>
      <w:tr>
        <w:trPr/>
        <w:tc>
          <w:tcPr>
            <w:tcW w:w="964" w:type="dxa"/>
            <w:vAlign w:val="center"/>
            <w:textDirection w:val="lrTb"/>
            <w:noWrap w:val="false"/>
          </w:tcPr>
          <w:p>
            <w:pPr>
              <w:pStyle w:val="94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序号 </w:t>
            </w:r>
            <w:r>
              <w:rPr>
                <w:rFonts w:hint="eastAsia" w:ascii="宋体" w:hAnsi="宋体" w:eastAsia="宋体" w:cs="宋体"/>
                <w:color w:val="000000"/>
                <w:sz w:val="24"/>
                <w:szCs w:val="24"/>
                <w:lang w:val="zh-CN"/>
              </w:rPr>
            </w:r>
            <w:r/>
          </w:p>
        </w:tc>
        <w:tc>
          <w:tcPr>
            <w:tcW w:w="1650" w:type="dxa"/>
            <w:vAlign w:val="center"/>
            <w:textDirection w:val="lrTb"/>
            <w:noWrap w:val="false"/>
          </w:tcPr>
          <w:p>
            <w:pPr>
              <w:pStyle w:val="94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名称</w:t>
            </w:r>
            <w:r>
              <w:rPr>
                <w:rFonts w:hint="eastAsia" w:ascii="宋体" w:hAnsi="宋体" w:eastAsia="宋体" w:cs="宋体"/>
                <w:color w:val="000000"/>
                <w:sz w:val="24"/>
                <w:szCs w:val="24"/>
                <w:lang w:val="zh-CN"/>
              </w:rPr>
            </w:r>
            <w:r/>
          </w:p>
        </w:tc>
        <w:tc>
          <w:tcPr>
            <w:tcW w:w="3037" w:type="dxa"/>
            <w:vAlign w:val="center"/>
            <w:textDirection w:val="lrTb"/>
            <w:noWrap w:val="false"/>
          </w:tcPr>
          <w:p>
            <w:pPr>
              <w:pStyle w:val="94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服务内容</w:t>
            </w:r>
            <w:r>
              <w:rPr>
                <w:rFonts w:hint="eastAsia" w:ascii="宋体" w:hAnsi="宋体" w:eastAsia="宋体" w:cs="宋体"/>
                <w:color w:val="000000"/>
                <w:sz w:val="24"/>
                <w:szCs w:val="24"/>
                <w:lang w:val="zh-CN"/>
              </w:rPr>
            </w:r>
            <w:r/>
          </w:p>
        </w:tc>
        <w:tc>
          <w:tcPr>
            <w:tcW w:w="992" w:type="dxa"/>
            <w:vAlign w:val="center"/>
            <w:textDirection w:val="lrTb"/>
            <w:noWrap w:val="false"/>
          </w:tcPr>
          <w:p>
            <w:pPr>
              <w:pStyle w:val="94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数量</w:t>
            </w:r>
            <w:r>
              <w:rPr>
                <w:rFonts w:hint="eastAsia" w:ascii="宋体" w:hAnsi="宋体" w:eastAsia="宋体" w:cs="宋体"/>
                <w:color w:val="000000"/>
                <w:sz w:val="24"/>
                <w:szCs w:val="24"/>
                <w:lang w:val="zh-CN"/>
              </w:rPr>
            </w:r>
            <w:r/>
          </w:p>
        </w:tc>
        <w:tc>
          <w:tcPr>
            <w:tcW w:w="1276" w:type="dxa"/>
            <w:vAlign w:val="center"/>
            <w:textDirection w:val="lrTb"/>
            <w:noWrap w:val="false"/>
          </w:tcPr>
          <w:p>
            <w:pPr>
              <w:pStyle w:val="94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单价</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val="zh-CN"/>
              </w:rPr>
            </w:r>
            <w:r/>
          </w:p>
        </w:tc>
        <w:tc>
          <w:tcPr>
            <w:tcW w:w="1559" w:type="dxa"/>
            <w:vAlign w:val="center"/>
            <w:textDirection w:val="lrTb"/>
            <w:noWrap w:val="false"/>
          </w:tcPr>
          <w:p>
            <w:pPr>
              <w:pStyle w:val="94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总价（元）</w:t>
            </w: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437"/>
        </w:trPr>
        <w:tc>
          <w:tcPr>
            <w:gridSpan w:val="2"/>
            <w:tcW w:w="261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总价小计：</w:t>
            </w:r>
            <w:r>
              <w:rPr>
                <w:rFonts w:hint="eastAsia" w:ascii="宋体" w:hAnsi="宋体" w:eastAsia="宋体" w:cs="宋体"/>
                <w:color w:val="000000"/>
                <w:sz w:val="24"/>
                <w:szCs w:val="24"/>
                <w:lang w:val="zh-CN"/>
              </w:rPr>
            </w:r>
            <w:r/>
          </w:p>
        </w:tc>
        <w:tc>
          <w:tcPr>
            <w:gridSpan w:val="4"/>
            <w:tcW w:w="6864" w:type="dxa"/>
            <w:vAlign w:val="top"/>
            <w:textDirection w:val="lrTb"/>
            <w:noWrap w:val="false"/>
          </w:tcPr>
          <w:p>
            <w:pPr>
              <w:pStyle w:val="94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941"/>
        <w:ind w:firstLine="24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p>
      <w:pPr>
        <w:pStyle w:val="941"/>
        <w:ind w:firstLine="240"/>
        <w:rPr>
          <w:rFonts w:ascii="宋体" w:hAnsi="宋体" w:eastAsia="宋体" w:cs="宋体"/>
          <w:color w:val="000000"/>
          <w:sz w:val="24"/>
          <w:szCs w:val="24"/>
          <w:highlight w:val="none"/>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ascii="宋体" w:hAnsi="宋体" w:eastAsia="宋体" w:cs="宋体"/>
          <w:color w:val="000000"/>
          <w:sz w:val="24"/>
          <w:szCs w:val="24"/>
          <w:highlight w:val="none"/>
        </w:rPr>
      </w:r>
      <w:r/>
    </w:p>
    <w:p>
      <w:pPr>
        <w:pStyle w:val="1005"/>
        <w:ind w:firstLine="24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p>
      <w:pPr>
        <w:pStyle w:val="10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highlight w:val="none"/>
          <w:lang w:val="en-US" w:eastAsia="zh-CN"/>
        </w:rPr>
      </w:r>
      <w:r/>
    </w:p>
    <w:p>
      <w:pPr>
        <w:pStyle w:val="10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分项报价表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“总报价”应当与《</w:t>
      </w:r>
      <w:r>
        <w:rPr>
          <w:rFonts w:hint="eastAsia" w:ascii="宋体" w:hAnsi="宋体" w:eastAsia="宋体" w:cs="宋体"/>
          <w:color w:val="000000"/>
          <w:sz w:val="24"/>
          <w:szCs w:val="24"/>
          <w:highlight w:val="none"/>
          <w:lang w:val="en-US" w:eastAsia="zh-CN"/>
        </w:rPr>
        <w:t xml:space="preserve">磋商报价表</w:t>
      </w:r>
      <w:r>
        <w:rPr>
          <w:rFonts w:hint="eastAsia" w:ascii="宋体" w:hAnsi="宋体" w:eastAsia="宋体" w:cs="宋体"/>
          <w:color w:val="000000"/>
          <w:sz w:val="24"/>
          <w:szCs w:val="24"/>
          <w:highlight w:val="none"/>
          <w:lang w:val="en-US" w:eastAsia="zh-CN"/>
        </w:rPr>
        <w:t xml:space="preserve">》中“总报价”一致。</w:t>
      </w:r>
      <w:r>
        <w:rPr>
          <w:rFonts w:hint="eastAsia" w:ascii="宋体" w:hAnsi="宋体" w:eastAsia="宋体" w:cs="宋体"/>
          <w:color w:val="000000"/>
          <w:sz w:val="24"/>
          <w:szCs w:val="24"/>
          <w:highlight w:val="none"/>
          <w:lang w:val="en-US" w:eastAsia="zh-CN"/>
        </w:rPr>
      </w:r>
      <w:r/>
    </w:p>
    <w:p>
      <w:pPr>
        <w:pStyle w:val="100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3.行数不够，可自行添加。</w:t>
      </w:r>
      <w:r>
        <w:rPr>
          <w:rFonts w:ascii="宋体" w:hAnsi="宋体" w:eastAsia="宋体" w:cs="宋体"/>
          <w:color w:val="000000"/>
          <w:sz w:val="24"/>
          <w:szCs w:val="24"/>
          <w:highlight w:val="none"/>
          <w:lang w:val="en-US" w:eastAsia="zh-CN"/>
        </w:rPr>
      </w:r>
      <w:r/>
    </w:p>
    <w:p>
      <w:pPr>
        <w:pStyle w:val="1005"/>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126"/>
      <w:r/>
      <w:bookmarkEnd w:id="127"/>
      <w:r/>
      <w:bookmarkEnd w:id="136"/>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94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tbl>
      <w:tblPr>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94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10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highlight w:val="none"/>
          <w:lang w:val="en-US" w:eastAsia="zh-CN"/>
        </w:rPr>
      </w:r>
      <w:r/>
    </w:p>
    <w:p>
      <w:pPr>
        <w:pStyle w:val="10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1"/>
        <w:jc w:val="center"/>
        <w:rPr>
          <w:rFonts w:hint="eastAsia" w:ascii="黑体" w:hAnsi="Arial" w:eastAsia="黑体"/>
          <w:b/>
          <w:color w:val="0000ff"/>
          <w:sz w:val="36"/>
          <w:szCs w:val="21"/>
          <w:highlight w:val="none"/>
        </w:rPr>
      </w:pPr>
      <w:r>
        <w:rPr>
          <w:rFonts w:hint="eastAsia" w:ascii="黑体" w:hAnsi="Arial" w:eastAsia="黑体"/>
          <w:b/>
          <w:color w:val="0000ff"/>
          <w:sz w:val="36"/>
          <w:szCs w:val="21"/>
          <w:highlight w:val="none"/>
        </w:rPr>
      </w:r>
      <w:r/>
    </w:p>
    <w:p>
      <w:pPr>
        <w:pStyle w:val="941"/>
        <w:rPr>
          <w:rFonts w:hint="eastAsia" w:ascii="黑体" w:hAnsi="黑体" w:eastAsia="黑体" w:cs="Times New Roman"/>
          <w:i w:val="0"/>
          <w:iCs/>
          <w:color w:val="0000ff"/>
          <w:sz w:val="32"/>
          <w:szCs w:val="32"/>
          <w:highlight w:val="none"/>
          <w:u w:val="none"/>
          <w:lang w:val="en-US" w:eastAsia="zh-CN"/>
        </w:rPr>
      </w:pPr>
      <w:r/>
      <w:bookmarkStart w:id="140" w:name="_Hlt26955054"/>
      <w:r/>
      <w:bookmarkEnd w:id="140"/>
      <w:r>
        <w:rPr>
          <w:rFonts w:hint="eastAsia" w:ascii="黑体" w:hAnsi="黑体" w:eastAsia="黑体" w:cs="Times New Roman"/>
          <w:i w:val="0"/>
          <w:iCs/>
          <w:color w:val="0000ff"/>
          <w:sz w:val="32"/>
          <w:szCs w:val="32"/>
          <w:highlight w:val="none"/>
          <w:u w:val="none"/>
          <w:lang w:val="en-US" w:eastAsia="zh-CN"/>
        </w:rPr>
      </w:r>
      <w:r/>
    </w:p>
    <w:p>
      <w:pPr>
        <w:pStyle w:val="94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4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rPr>
          <w:rFonts w:hint="eastAsia" w:ascii="黑体" w:hAnsi="黑体" w:eastAsia="黑体" w:cs="Times New Roman"/>
          <w:i w:val="0"/>
          <w:color w:val="000000"/>
          <w:sz w:val="32"/>
          <w:szCs w:val="32"/>
          <w:highlight w:val="none"/>
          <w:u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4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0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100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1"/>
        <w:rPr>
          <w:highlight w:val="none"/>
        </w:rPr>
      </w:pPr>
      <w:r>
        <w:rPr>
          <w:highlight w:val="none"/>
        </w:rPr>
      </w:r>
      <w:r/>
    </w:p>
    <w:p>
      <w:pPr>
        <w:pStyle w:val="94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19"/>
        <w:rPr>
          <w:rFonts w:hint="eastAsia" w:ascii="宋体" w:hAnsi="宋体" w:cs="仿宋"/>
          <w:b/>
          <w:bCs/>
          <w:sz w:val="32"/>
          <w:szCs w:val="32"/>
          <w:highlight w:val="none"/>
        </w:rPr>
      </w:pPr>
      <w:r>
        <w:rPr>
          <w:rFonts w:hint="eastAsia" w:ascii="宋体" w:hAnsi="宋体" w:cs="仿宋"/>
          <w:b/>
          <w:bCs/>
          <w:sz w:val="32"/>
          <w:szCs w:val="32"/>
          <w:highlight w:val="none"/>
        </w:rPr>
      </w:r>
      <w:r/>
    </w:p>
    <w:p>
      <w:pPr>
        <w:pStyle w:val="941"/>
        <w:rPr>
          <w:rFonts w:hint="eastAsia" w:ascii="宋体" w:hAnsi="宋体" w:cs="仿宋"/>
          <w:b/>
          <w:bCs/>
          <w:sz w:val="32"/>
          <w:szCs w:val="32"/>
          <w:highlight w:val="none"/>
        </w:rPr>
      </w:pPr>
      <w:r>
        <w:rPr>
          <w:rFonts w:hint="eastAsia" w:ascii="宋体" w:hAnsi="宋体" w:cs="仿宋"/>
          <w:b/>
          <w:bCs/>
          <w:sz w:val="32"/>
          <w:szCs w:val="32"/>
          <w:highlight w:val="none"/>
        </w:rPr>
      </w:r>
      <w:r/>
    </w:p>
    <w:p>
      <w:pPr>
        <w:pStyle w:val="94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94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94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九、中小企业声明函</w:t>
      </w:r>
      <w:r>
        <w:rPr>
          <w:rFonts w:hint="eastAsia" w:ascii="黑体" w:hAnsi="黑体" w:eastAsia="黑体" w:cs="Times New Roman"/>
          <w:i w:val="0"/>
          <w:iCs/>
          <w:sz w:val="32"/>
          <w:szCs w:val="32"/>
          <w:highlight w:val="none"/>
          <w:u w:val="none"/>
          <w:lang w:val="en-US" w:eastAsia="zh-CN"/>
        </w:rPr>
      </w:r>
      <w:r/>
    </w:p>
    <w:p>
      <w:pPr>
        <w:pStyle w:val="94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中小企业声明函（服务）</w:t>
      </w:r>
      <w:r>
        <w:rPr>
          <w:rFonts w:hint="eastAsia" w:ascii="黑体" w:hAnsi="黑体" w:eastAsia="黑体" w:cs="Times New Roman"/>
          <w:i w:val="0"/>
          <w:color w:val="000000"/>
          <w:sz w:val="32"/>
          <w:szCs w:val="32"/>
          <w:highlight w:val="none"/>
          <w:u w:val="none"/>
          <w:lang w:val="en-US" w:eastAsia="zh-CN"/>
        </w:rPr>
      </w:r>
      <w:r/>
    </w:p>
    <w:p>
      <w:pPr>
        <w:pStyle w:val="94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lang w:eastAsia="zh-CN"/>
        </w:rPr>
        <w:t xml:space="preserve">，</w:t>
      </w:r>
      <w:r>
        <w:rPr>
          <w:rFonts w:hint="eastAsia" w:ascii="宋体" w:hAnsi="宋体"/>
          <w:sz w:val="24"/>
          <w:szCs w:val="24"/>
          <w:highlight w:val="none"/>
        </w:rPr>
        <w:t xml:space="preserve">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94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4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4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4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rPr>
          <w:rFonts w:hint="eastAsia" w:ascii="宋体" w:hAnsi="宋体"/>
          <w:sz w:val="24"/>
          <w:szCs w:val="24"/>
          <w:highlight w:val="none"/>
        </w:rPr>
      </w:r>
      <w:r/>
    </w:p>
    <w:p>
      <w:pPr>
        <w:pStyle w:val="94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1019"/>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1"/>
        <w:keepLines w:val="0"/>
        <w:keepNext w:val="0"/>
        <w:pageBreakBefore w:val="0"/>
        <w:spacing w:line="360" w:lineRule="auto"/>
        <w:rPr>
          <w:rFonts w:hint="eastAsia"/>
          <w:highlight w:val="none"/>
          <w:lang w:eastAsia="zh-CN"/>
        </w:rPr>
      </w:pPr>
      <w:r>
        <w:rPr>
          <w:rFonts w:hint="eastAsia"/>
          <w:highlight w:val="none"/>
          <w:lang w:eastAsia="zh-CN"/>
        </w:rPr>
      </w:r>
      <w:r/>
    </w:p>
    <w:p>
      <w:pPr>
        <w:pStyle w:val="94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41"/>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941"/>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eastAsia="宋体" w:cs="Times New Roman"/>
          <w:sz w:val="24"/>
          <w:szCs w:val="24"/>
          <w:highlight w:val="none"/>
          <w:lang w:val="en-US" w:eastAsia="zh-CN"/>
        </w:rPr>
        <w:t xml:space="preserve">3.供应商</w:t>
      </w:r>
      <w:r>
        <w:rPr>
          <w:rFonts w:hint="eastAsia" w:ascii="宋体" w:hAnsi="宋体" w:eastAsia="宋体" w:cs="Times New Roman"/>
          <w:sz w:val="24"/>
          <w:szCs w:val="24"/>
          <w:highlight w:val="none"/>
          <w:lang w:eastAsia="zh-CN"/>
        </w:rPr>
        <w:t xml:space="preserve">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w:t>
      </w:r>
      <w:r>
        <w:rPr>
          <w:rFonts w:hint="eastAsia" w:ascii="宋体" w:hAnsi="宋体" w:eastAsia="宋体" w:cs="Times New Roman"/>
          <w:sz w:val="24"/>
          <w:szCs w:val="24"/>
          <w:highlight w:val="none"/>
          <w:lang w:val="en-US" w:eastAsia="zh-CN"/>
        </w:rPr>
        <w:t xml:space="preserve">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highlight w:val="none"/>
          <w:lang w:val="en-US" w:eastAsia="zh-CN"/>
        </w:rPr>
        <w:t xml:space="preserve">4.服务</w:t>
      </w:r>
      <w:r>
        <w:rPr>
          <w:rFonts w:hint="eastAsia" w:ascii="宋体" w:hAnsi="宋体" w:eastAsia="宋体" w:cs="Times New Roman"/>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highlight w:val="none"/>
          <w:lang w:eastAsia="zh-CN"/>
        </w:rPr>
      </w:r>
      <w:r/>
    </w:p>
    <w:p>
      <w:pPr>
        <w:pStyle w:val="941"/>
        <w:ind w:firstLine="0"/>
        <w:jc w:val="left"/>
        <w:spacing w:line="360" w:lineRule="auto"/>
        <w:rPr>
          <w:rFonts w:hint="eastAsia" w:ascii="黑体" w:hAnsi="黑体" w:eastAsia="黑体"/>
          <w:b w:val="0"/>
          <w:sz w:val="32"/>
          <w:szCs w:val="32"/>
          <w:highlight w:val="none"/>
        </w:rPr>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94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残疾人福利性单位声明函</w:t>
      </w:r>
      <w:r>
        <w:rPr>
          <w:rFonts w:hint="eastAsia" w:ascii="黑体" w:hAnsi="黑体" w:eastAsia="黑体" w:cs="Times New Roman"/>
          <w:i w:val="0"/>
          <w:color w:val="000000"/>
          <w:sz w:val="32"/>
          <w:szCs w:val="32"/>
          <w:highlight w:val="none"/>
          <w:u w:val="none"/>
          <w:lang w:val="en-US" w:eastAsia="zh-CN"/>
        </w:rPr>
      </w:r>
      <w:r/>
    </w:p>
    <w:p>
      <w:pPr>
        <w:pStyle w:val="94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94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rPr>
          <w:rFonts w:hint="eastAsia" w:ascii="宋体" w:hAnsi="宋体"/>
          <w:sz w:val="24"/>
          <w:highlight w:val="none"/>
        </w:rPr>
      </w:r>
      <w:r/>
    </w:p>
    <w:p>
      <w:pPr>
        <w:pStyle w:val="1019"/>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94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4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4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4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供应商</w:t>
      </w:r>
      <w:r>
        <w:rPr>
          <w:rFonts w:hint="eastAsia" w:ascii="宋体" w:hAnsi="宋体"/>
          <w:sz w:val="24"/>
          <w:highlight w:val="none"/>
        </w:rPr>
        <w:t xml:space="preserve">如不提供此声明函</w:t>
      </w:r>
      <w:r>
        <w:rPr>
          <w:rFonts w:hint="eastAsia" w:ascii="宋体" w:hAnsi="宋体"/>
          <w:sz w:val="24"/>
          <w:highlight w:val="none"/>
          <w:lang w:eastAsia="zh-CN"/>
        </w:rPr>
        <w:t xml:space="preserve">，</w:t>
      </w:r>
      <w:r>
        <w:rPr>
          <w:rFonts w:hint="eastAsia" w:ascii="宋体" w:hAnsi="宋体"/>
          <w:sz w:val="24"/>
          <w:highlight w:val="none"/>
        </w:rPr>
        <w:t xml:space="preserve">价格将不做相应扣除。</w:t>
      </w:r>
      <w:r>
        <w:rPr>
          <w:rFonts w:hint="eastAsia" w:ascii="宋体" w:hAnsi="宋体"/>
          <w:sz w:val="24"/>
          <w:highlight w:val="none"/>
        </w:rPr>
      </w:r>
      <w:r/>
    </w:p>
    <w:p>
      <w:pPr>
        <w:pStyle w:val="941"/>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w:t>
      </w:r>
      <w:r>
        <w:rPr>
          <w:rFonts w:hint="eastAsia" w:ascii="宋体" w:hAnsi="宋体"/>
          <w:sz w:val="24"/>
          <w:highlight w:val="none"/>
          <w:lang w:eastAsia="zh-CN"/>
        </w:rPr>
        <w:t xml:space="preserve">，</w:t>
      </w:r>
      <w:r>
        <w:rPr>
          <w:rFonts w:hint="eastAsia" w:ascii="宋体" w:hAnsi="宋体"/>
          <w:sz w:val="24"/>
          <w:highlight w:val="none"/>
        </w:rPr>
        <w:t xml:space="preserve">此声明函将随</w:t>
      </w:r>
      <w:r>
        <w:rPr>
          <w:rFonts w:hint="eastAsia" w:ascii="宋体" w:hAnsi="宋体"/>
          <w:sz w:val="24"/>
          <w:highlight w:val="none"/>
          <w:lang w:eastAsia="zh-CN"/>
        </w:rPr>
        <w:t xml:space="preserve">成交</w:t>
      </w:r>
      <w:r>
        <w:rPr>
          <w:rFonts w:hint="eastAsia" w:ascii="宋体" w:hAnsi="宋体"/>
          <w:sz w:val="24"/>
          <w:highlight w:val="none"/>
        </w:rPr>
        <w:t xml:space="preserve">结果同时公告</w:t>
      </w:r>
      <w:r>
        <w:rPr>
          <w:rFonts w:hint="eastAsia" w:ascii="宋体" w:hAnsi="宋体"/>
          <w:sz w:val="24"/>
          <w:highlight w:val="none"/>
          <w:lang w:eastAsia="zh-CN"/>
        </w:rPr>
        <w:t xml:space="preserve">，</w:t>
      </w:r>
      <w:r>
        <w:rPr>
          <w:rFonts w:hint="eastAsia" w:ascii="宋体" w:hAnsi="宋体"/>
          <w:sz w:val="24"/>
          <w:highlight w:val="none"/>
        </w:rPr>
        <w:t xml:space="preserve">接受社会监督</w:t>
      </w:r>
      <w:r>
        <w:rPr>
          <w:rFonts w:hint="eastAsia" w:ascii="宋体" w:hAnsi="宋体"/>
          <w:sz w:val="24"/>
          <w:highlight w:val="none"/>
          <w:lang w:eastAsia="zh-CN"/>
        </w:rPr>
        <w:t xml:space="preserve">。</w:t>
      </w:r>
      <w:r>
        <w:rPr>
          <w:rFonts w:ascii="宋体" w:hAnsi="宋体"/>
          <w:sz w:val="24"/>
          <w:highlight w:val="none"/>
        </w:rPr>
      </w:r>
      <w:r/>
    </w:p>
    <w:p>
      <w:pPr>
        <w:pStyle w:val="941"/>
        <w:ind w:firstLine="480"/>
        <w:spacing w:line="480" w:lineRule="exact"/>
        <w:rPr>
          <w:rFonts w:ascii="宋体" w:hAnsi="宋体"/>
          <w:sz w:val="24"/>
          <w:highlight w:val="none"/>
        </w:rPr>
      </w:pPr>
      <w:r>
        <w:rPr>
          <w:rFonts w:ascii="宋体" w:hAnsi="宋体"/>
          <w:sz w:val="24"/>
          <w:highlight w:val="none"/>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34" w:bottom="1440" w:left="1134"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15"/>
      </w:rPr>
      <w:framePr w:wrap="around" w:vAnchor="text" w:hAnchor="margin" w:xAlign="center" w:y="1"/>
    </w:pPr>
    <w:r>
      <w:fldChar w:fldCharType="begin"/>
    </w:r>
    <w:r>
      <w:rPr>
        <w:rStyle w:val="1015"/>
      </w:rPr>
      <w:instrText xml:space="preserve">PAGE  </w:instrText>
    </w:r>
    <w:r>
      <w:fldChar w:fldCharType="separate"/>
    </w:r>
    <w:r>
      <w:rPr>
        <w:rStyle w:val="1015"/>
      </w:rPr>
      <w:t xml:space="preserve">1</w:t>
    </w:r>
    <w:r>
      <w:fldChar w:fldCharType="end"/>
    </w:r>
    <w:r>
      <w:rPr>
        <w:rStyle w:val="1015"/>
      </w:rPr>
    </w:r>
    <w:r/>
  </w:p>
  <w:p>
    <w:pPr>
      <w:pStyle w:val="9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2"/>
      <w:isLgl w:val="false"/>
      <w:suff w:val="tab"/>
      <w:lvlText w:val="附录%1."/>
      <w:lvlJc w:val="left"/>
      <w:pPr>
        <w:pStyle w:val="9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9"/>
      <w:isLgl w:val="false"/>
      <w:suff w:val="tab"/>
      <w:lvlText w:val="%1."/>
      <w:lvlJc w:val="left"/>
      <w:pPr>
        <w:pStyle w:val="941"/>
        <w:ind w:left="709" w:hanging="709"/>
        <w:tabs>
          <w:tab w:val="num" w:pos="709" w:leader="none"/>
        </w:tabs>
      </w:pPr>
      <w:rPr>
        <w:rFonts w:hint="eastAsia"/>
      </w:rPr>
    </w:lvl>
    <w:lvl w:ilvl="1">
      <w:start w:val="1"/>
      <w:numFmt w:val="decimal"/>
      <w:isLgl w:val="false"/>
      <w:suff w:val="tab"/>
      <w:lvlText w:val="%1.%2"/>
      <w:lvlJc w:val="left"/>
      <w:pPr>
        <w:pStyle w:val="941"/>
        <w:ind w:left="709" w:hanging="709"/>
        <w:tabs>
          <w:tab w:val="num" w:pos="709" w:leader="none"/>
        </w:tabs>
      </w:pPr>
      <w:rPr>
        <w:rFonts w:hint="eastAsia"/>
      </w:rPr>
    </w:lvl>
    <w:lvl w:ilvl="2">
      <w:start w:val="1"/>
      <w:numFmt w:val="decimal"/>
      <w:isLgl w:val="false"/>
      <w:suff w:val="tab"/>
      <w:lvlText w:val="%1.%2.%3."/>
      <w:lvlJc w:val="left"/>
      <w:pPr>
        <w:pStyle w:val="941"/>
        <w:ind w:left="425" w:hanging="425"/>
        <w:tabs>
          <w:tab w:val="num" w:pos="425" w:leader="none"/>
        </w:tabs>
      </w:pPr>
      <w:rPr>
        <w:rFonts w:hint="eastAsia"/>
      </w:rPr>
    </w:lvl>
    <w:lvl w:ilvl="3">
      <w:start w:val="1"/>
      <w:numFmt w:val="decimal"/>
      <w:isLgl w:val="false"/>
      <w:suff w:val="tab"/>
      <w:lvlText w:val="%1.%2.%3.%4."/>
      <w:lvlJc w:val="left"/>
      <w:pPr>
        <w:pStyle w:val="941"/>
        <w:ind w:left="851" w:hanging="851"/>
        <w:tabs>
          <w:tab w:val="num" w:pos="851" w:leader="none"/>
        </w:tabs>
      </w:pPr>
      <w:rPr>
        <w:rFonts w:hint="eastAsia"/>
      </w:rPr>
    </w:lvl>
    <w:lvl w:ilvl="4">
      <w:start w:val="1"/>
      <w:numFmt w:val="decimal"/>
      <w:isLgl w:val="false"/>
      <w:suff w:val="tab"/>
      <w:lvlText w:val="%1.%2.%3.%4.%5."/>
      <w:lvlJc w:val="left"/>
      <w:pPr>
        <w:pStyle w:val="941"/>
        <w:ind w:left="992" w:hanging="992"/>
        <w:tabs>
          <w:tab w:val="num" w:pos="992" w:leader="none"/>
        </w:tabs>
      </w:pPr>
      <w:rPr>
        <w:rFonts w:hint="eastAsia"/>
      </w:rPr>
    </w:lvl>
    <w:lvl w:ilvl="5">
      <w:start w:val="1"/>
      <w:numFmt w:val="decimal"/>
      <w:isLgl w:val="false"/>
      <w:suff w:val="tab"/>
      <w:lvlText w:val="%1.%2.%3.%4.%5.%6."/>
      <w:lvlJc w:val="left"/>
      <w:pPr>
        <w:pStyle w:val="941"/>
        <w:ind w:left="1134" w:hanging="1134"/>
        <w:tabs>
          <w:tab w:val="num" w:pos="1134" w:leader="none"/>
        </w:tabs>
      </w:pPr>
      <w:rPr>
        <w:rFonts w:hint="eastAsia"/>
      </w:rPr>
    </w:lvl>
    <w:lvl w:ilvl="6">
      <w:start w:val="1"/>
      <w:numFmt w:val="decimal"/>
      <w:isLgl w:val="false"/>
      <w:suff w:val="tab"/>
      <w:lvlText w:val="%1.%2.%3.%4.%5.%6.%7."/>
      <w:lvlJc w:val="left"/>
      <w:pPr>
        <w:pStyle w:val="941"/>
        <w:ind w:left="1276" w:hanging="1276"/>
        <w:tabs>
          <w:tab w:val="num" w:pos="1276" w:leader="none"/>
        </w:tabs>
      </w:pPr>
      <w:rPr>
        <w:rFonts w:hint="eastAsia"/>
      </w:rPr>
    </w:lvl>
    <w:lvl w:ilvl="7">
      <w:start w:val="1"/>
      <w:numFmt w:val="decimal"/>
      <w:isLgl w:val="false"/>
      <w:suff w:val="tab"/>
      <w:lvlText w:val="%1.%2.%3.%4.%5.%6.%7.%8."/>
      <w:lvlJc w:val="left"/>
      <w:pPr>
        <w:pStyle w:val="941"/>
        <w:ind w:left="1418" w:hanging="1418"/>
        <w:tabs>
          <w:tab w:val="num" w:pos="1418" w:leader="none"/>
        </w:tabs>
      </w:pPr>
      <w:rPr>
        <w:rFonts w:hint="eastAsia"/>
      </w:rPr>
    </w:lvl>
    <w:lvl w:ilvl="8">
      <w:start w:val="1"/>
      <w:numFmt w:val="decimal"/>
      <w:isLgl w:val="false"/>
      <w:suff w:val="tab"/>
      <w:lvlText w:val="%1.%2.%3.%4.%5.%6.%7.%8.%9."/>
      <w:lvlJc w:val="left"/>
      <w:pPr>
        <w:pStyle w:val="94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1"/>
        <w:ind w:left="0" w:firstLine="0"/>
      </w:pPr>
      <w:rPr>
        <w:rFonts w:hint="eastAsia"/>
      </w:rPr>
    </w:lvl>
    <w:lvl w:ilvl="1">
      <w:start w:val="1"/>
      <w:numFmt w:val="decimal"/>
      <w:isLgl w:val="false"/>
      <w:suff w:val="nothing"/>
      <w:lvlText w:val="%2、"/>
      <w:lvlJc w:val="left"/>
      <w:pPr>
        <w:pStyle w:val="941"/>
        <w:ind w:left="0" w:firstLine="0"/>
      </w:pPr>
      <w:rPr>
        <w:rFonts w:hint="eastAsia"/>
      </w:rPr>
    </w:lvl>
    <w:lvl w:ilvl="2">
      <w:start w:val="1"/>
      <w:numFmt w:val="decimal"/>
      <w:isLgl w:val="false"/>
      <w:suff w:val="nothing"/>
      <w:lvlText w:val="%2.%3 "/>
      <w:lvlJc w:val="left"/>
      <w:pPr>
        <w:pStyle w:val="941"/>
        <w:ind w:left="0" w:firstLine="0"/>
      </w:pPr>
      <w:rPr>
        <w:rFonts w:hint="eastAsia"/>
      </w:rPr>
    </w:lvl>
    <w:lvl w:ilvl="3">
      <w:start w:val="1"/>
      <w:numFmt w:val="decimal"/>
      <w:isLgl w:val="false"/>
      <w:suff w:val="nothing"/>
      <w:lvlText w:val="%2.%3.%4 "/>
      <w:lvlJc w:val="left"/>
      <w:pPr>
        <w:pStyle w:val="941"/>
        <w:ind w:left="0" w:firstLine="0"/>
      </w:pPr>
      <w:rPr>
        <w:rFonts w:hint="eastAsia"/>
      </w:rPr>
    </w:lvl>
    <w:lvl w:ilvl="4">
      <w:start w:val="1"/>
      <w:numFmt w:val="decimal"/>
      <w:isLgl w:val="false"/>
      <w:suff w:val="nothing"/>
      <w:lvlText w:val="%2.%3.%4.%5 "/>
      <w:lvlJc w:val="left"/>
      <w:pPr>
        <w:pStyle w:val="941"/>
        <w:ind w:left="0" w:firstLine="0"/>
      </w:pPr>
      <w:rPr>
        <w:rFonts w:hint="eastAsia"/>
      </w:rPr>
    </w:lvl>
    <w:lvl w:ilvl="5">
      <w:start w:val="1"/>
      <w:numFmt w:val="decimal"/>
      <w:pStyle w:val="947"/>
      <w:isLgl w:val="false"/>
      <w:suff w:val="nothing"/>
      <w:lvlText w:val=""/>
      <w:lvlJc w:val="left"/>
      <w:pPr>
        <w:pStyle w:val="941"/>
        <w:ind w:left="0" w:firstLine="0"/>
      </w:pPr>
      <w:rPr>
        <w:rFonts w:hint="eastAsia"/>
      </w:rPr>
    </w:lvl>
    <w:lvl w:ilvl="6">
      <w:start w:val="1"/>
      <w:numFmt w:val="decimal"/>
      <w:pStyle w:val="948"/>
      <w:isLgl w:val="false"/>
      <w:suff w:val="nothing"/>
      <w:lvlText w:val=""/>
      <w:lvlJc w:val="left"/>
      <w:pPr>
        <w:pStyle w:val="941"/>
        <w:ind w:left="0" w:firstLine="0"/>
      </w:pPr>
      <w:rPr>
        <w:rFonts w:hint="eastAsia"/>
      </w:rPr>
    </w:lvl>
    <w:lvl w:ilvl="7">
      <w:start w:val="1"/>
      <w:numFmt w:val="decimal"/>
      <w:pStyle w:val="949"/>
      <w:isLgl w:val="false"/>
      <w:suff w:val="nothing"/>
      <w:lvlText w:val=""/>
      <w:lvlJc w:val="left"/>
      <w:pPr>
        <w:pStyle w:val="941"/>
        <w:ind w:left="0" w:firstLine="0"/>
      </w:pPr>
      <w:rPr>
        <w:rFonts w:hint="eastAsia"/>
      </w:rPr>
    </w:lvl>
    <w:lvl w:ilvl="8">
      <w:start w:val="1"/>
      <w:numFmt w:val="decimal"/>
      <w:pStyle w:val="950"/>
      <w:isLgl w:val="false"/>
      <w:suff w:val="nothing"/>
      <w:lvlText w:val=""/>
      <w:lvlJc w:val="left"/>
      <w:pPr>
        <w:pStyle w:val="941"/>
        <w:ind w:left="0" w:firstLine="0"/>
      </w:pPr>
      <w:rPr>
        <w:rFonts w:hint="eastAsia"/>
      </w:rPr>
    </w:lvl>
  </w:abstractNum>
  <w:abstractNum w:abstractNumId="5">
    <w:multiLevelType w:val="hybridMultilevel"/>
    <w:lvl w:ilvl="0">
      <w:start w:val="3"/>
      <w:numFmt w:val="decimal"/>
      <w:isLgl w:val="false"/>
      <w:suff w:val="nothing"/>
      <w:lvlText w:val="（%1）"/>
      <w:lvlJc w:val="left"/>
      <w:pPr>
        <w:pStyle w:val="9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53"/>
    <w:link w:val="941"/>
    <w:qFormat/>
    <w:pPr>
      <w:jc w:val="both"/>
      <w:widowControl w:val="off"/>
    </w:pPr>
    <w:rPr>
      <w:sz w:val="21"/>
      <w:szCs w:val="22"/>
      <w:lang w:val="en-US" w:eastAsia="zh-CN" w:bidi="ar-SA"/>
    </w:rPr>
  </w:style>
  <w:style w:type="paragraph" w:styleId="942">
    <w:name w:val="标题 1"/>
    <w:basedOn w:val="941"/>
    <w:next w:val="941"/>
    <w:link w:val="955"/>
    <w:qFormat/>
    <w:pPr>
      <w:jc w:val="center"/>
      <w:keepNext/>
      <w:outlineLvl w:val="0"/>
    </w:pPr>
    <w:rPr>
      <w:rFonts w:ascii="楷体_GB2312" w:hAnsi="Times New Roman" w:eastAsia="楷体_GB2312" w:cs="Times New Roman"/>
      <w:sz w:val="28"/>
      <w:szCs w:val="28"/>
    </w:rPr>
  </w:style>
  <w:style w:type="paragraph" w:styleId="943">
    <w:name w:val="标题 2"/>
    <w:basedOn w:val="941"/>
    <w:next w:val="957"/>
    <w:link w:val="956"/>
    <w:qFormat/>
    <w:pPr>
      <w:jc w:val="center"/>
      <w:keepLines/>
      <w:keepNext/>
      <w:spacing w:before="260" w:after="260" w:line="416" w:lineRule="auto"/>
      <w:outlineLvl w:val="1"/>
    </w:pPr>
    <w:rPr>
      <w:rFonts w:ascii="Arial" w:hAnsi="Arial" w:eastAsia="幼圆" w:cs="Arial"/>
      <w:b/>
      <w:bCs/>
      <w:sz w:val="44"/>
      <w:szCs w:val="44"/>
    </w:rPr>
  </w:style>
  <w:style w:type="paragraph" w:styleId="944">
    <w:name w:val="标题 3"/>
    <w:basedOn w:val="941"/>
    <w:next w:val="957"/>
    <w:link w:val="95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5">
    <w:name w:val="标题 4"/>
    <w:basedOn w:val="941"/>
    <w:next w:val="941"/>
    <w:link w:val="960"/>
    <w:qFormat/>
    <w:pPr>
      <w:keepLines/>
      <w:keepNext/>
      <w:spacing w:before="280" w:after="290" w:line="376" w:lineRule="auto"/>
      <w:outlineLvl w:val="3"/>
    </w:pPr>
    <w:rPr>
      <w:rFonts w:ascii="Arial" w:hAnsi="Arial" w:eastAsia="黑体" w:cs="Arial"/>
      <w:b/>
      <w:bCs/>
      <w:sz w:val="28"/>
      <w:szCs w:val="28"/>
    </w:rPr>
  </w:style>
  <w:style w:type="paragraph" w:styleId="946">
    <w:name w:val="标题 5"/>
    <w:basedOn w:val="941"/>
    <w:next w:val="957"/>
    <w:link w:val="961"/>
    <w:qFormat/>
    <w:pPr>
      <w:keepNext/>
      <w:outlineLvl w:val="4"/>
    </w:pPr>
    <w:rPr>
      <w:rFonts w:ascii="宋体" w:hAnsi="Times New Roman" w:eastAsia="宋体" w:cs="Times New Roman"/>
      <w:color w:val="000000"/>
      <w:sz w:val="28"/>
      <w:szCs w:val="28"/>
    </w:rPr>
  </w:style>
  <w:style w:type="paragraph" w:styleId="947">
    <w:name w:val="标题 6"/>
    <w:basedOn w:val="941"/>
    <w:next w:val="941"/>
    <w:link w:val="96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8">
    <w:name w:val="标题 7"/>
    <w:basedOn w:val="941"/>
    <w:next w:val="941"/>
    <w:link w:val="96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9">
    <w:name w:val="标题 8"/>
    <w:basedOn w:val="941"/>
    <w:next w:val="941"/>
    <w:link w:val="96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0">
    <w:name w:val="标题 9"/>
    <w:basedOn w:val="941"/>
    <w:next w:val="941"/>
    <w:link w:val="965"/>
    <w:qFormat/>
    <w:pPr>
      <w:numPr>
        <w:ilvl w:val="8"/>
        <w:numId w:val="1"/>
      </w:numPr>
      <w:keepLines/>
      <w:keepNext/>
      <w:spacing w:before="240" w:after="64" w:line="320" w:lineRule="auto"/>
      <w:outlineLvl w:val="8"/>
    </w:pPr>
    <w:rPr>
      <w:rFonts w:ascii="Arial" w:hAnsi="Arial" w:eastAsia="黑体" w:cs="Times New Roman"/>
      <w:szCs w:val="21"/>
    </w:rPr>
  </w:style>
  <w:style w:type="character" w:styleId="951">
    <w:name w:val="默认段落字体"/>
    <w:next w:val="951"/>
    <w:link w:val="941"/>
    <w:uiPriority w:val="1"/>
    <w:unhideWhenUsed/>
  </w:style>
  <w:style w:type="table" w:styleId="952">
    <w:name w:val="普通表格"/>
    <w:next w:val="952"/>
    <w:link w:val="941"/>
    <w:uiPriority w:val="99"/>
    <w:unhideWhenUsed/>
    <w:tblPr/>
  </w:style>
  <w:style w:type="paragraph" w:styleId="953">
    <w:name w:val="正文文本"/>
    <w:basedOn w:val="941"/>
    <w:next w:val="941"/>
    <w:link w:val="954"/>
    <w:rPr>
      <w:rFonts w:ascii="楷体_GB2312" w:hAnsi="Arial" w:eastAsia="楷体_GB2312" w:cs="Times New Roman"/>
      <w:sz w:val="28"/>
      <w:szCs w:val="28"/>
    </w:rPr>
  </w:style>
  <w:style w:type="character" w:styleId="954">
    <w:name w:val="正文文本 Char"/>
    <w:next w:val="954"/>
    <w:link w:val="953"/>
    <w:rPr>
      <w:rFonts w:ascii="楷体_GB2312" w:hAnsi="Arial" w:eastAsia="楷体_GB2312" w:cs="Times New Roman"/>
      <w:sz w:val="28"/>
      <w:szCs w:val="28"/>
    </w:rPr>
  </w:style>
  <w:style w:type="character" w:styleId="955">
    <w:name w:val="标题 1 Char"/>
    <w:next w:val="955"/>
    <w:link w:val="942"/>
    <w:rPr>
      <w:rFonts w:ascii="楷体_GB2312" w:hAnsi="Times New Roman" w:eastAsia="楷体_GB2312" w:cs="Times New Roman"/>
      <w:sz w:val="28"/>
      <w:szCs w:val="28"/>
    </w:rPr>
  </w:style>
  <w:style w:type="character" w:styleId="956">
    <w:name w:val="标题 2 Char"/>
    <w:next w:val="956"/>
    <w:link w:val="943"/>
    <w:rPr>
      <w:rFonts w:ascii="Arial" w:hAnsi="Arial" w:eastAsia="幼圆" w:cs="Arial"/>
      <w:b/>
      <w:bCs/>
      <w:sz w:val="44"/>
      <w:szCs w:val="44"/>
    </w:rPr>
  </w:style>
  <w:style w:type="paragraph" w:styleId="957">
    <w:name w:val="正文缩进"/>
    <w:basedOn w:val="941"/>
    <w:next w:val="957"/>
    <w:link w:val="958"/>
    <w:pPr>
      <w:ind w:firstLine="420"/>
    </w:pPr>
    <w:rPr>
      <w:szCs w:val="21"/>
    </w:rPr>
  </w:style>
  <w:style w:type="character" w:styleId="958">
    <w:name w:val="正文缩进 Char"/>
    <w:next w:val="958"/>
    <w:link w:val="957"/>
    <w:rPr>
      <w:szCs w:val="21"/>
    </w:rPr>
  </w:style>
  <w:style w:type="character" w:styleId="959">
    <w:name w:val="标题 3 Char"/>
    <w:next w:val="959"/>
    <w:link w:val="944"/>
    <w:rPr>
      <w:rFonts w:ascii="Times New Roman" w:hAnsi="Times New Roman" w:eastAsia="宋体" w:cs="Times New Roman"/>
      <w:b/>
      <w:bCs/>
      <w:sz w:val="32"/>
      <w:szCs w:val="32"/>
    </w:rPr>
  </w:style>
  <w:style w:type="character" w:styleId="960">
    <w:name w:val="标题 4 Char"/>
    <w:next w:val="960"/>
    <w:link w:val="945"/>
    <w:rPr>
      <w:rFonts w:ascii="Arial" w:hAnsi="Arial" w:eastAsia="黑体" w:cs="Arial"/>
      <w:b/>
      <w:bCs/>
      <w:sz w:val="28"/>
      <w:szCs w:val="28"/>
    </w:rPr>
  </w:style>
  <w:style w:type="character" w:styleId="961">
    <w:name w:val="标题 5 Char"/>
    <w:next w:val="961"/>
    <w:link w:val="946"/>
    <w:rPr>
      <w:rFonts w:ascii="宋体" w:hAnsi="Times New Roman" w:eastAsia="宋体" w:cs="Times New Roman"/>
      <w:color w:val="000000"/>
      <w:sz w:val="28"/>
      <w:szCs w:val="28"/>
    </w:rPr>
  </w:style>
  <w:style w:type="character" w:styleId="962">
    <w:name w:val="标题 6 Char"/>
    <w:next w:val="962"/>
    <w:link w:val="947"/>
    <w:rPr>
      <w:rFonts w:ascii="Arial" w:hAnsi="Arial" w:eastAsia="黑体" w:cs="Times New Roman"/>
      <w:b/>
      <w:bCs/>
      <w:sz w:val="24"/>
      <w:szCs w:val="24"/>
    </w:rPr>
  </w:style>
  <w:style w:type="character" w:styleId="963">
    <w:name w:val="标题 7 Char"/>
    <w:next w:val="963"/>
    <w:link w:val="948"/>
    <w:rPr>
      <w:rFonts w:ascii="Times New Roman" w:hAnsi="Times New Roman" w:eastAsia="宋体" w:cs="Times New Roman"/>
      <w:b/>
      <w:bCs/>
      <w:sz w:val="24"/>
      <w:szCs w:val="24"/>
    </w:rPr>
  </w:style>
  <w:style w:type="character" w:styleId="964">
    <w:name w:val="标题 8 Char"/>
    <w:next w:val="964"/>
    <w:link w:val="949"/>
    <w:rPr>
      <w:rFonts w:ascii="Arial" w:hAnsi="Arial" w:eastAsia="黑体" w:cs="Times New Roman"/>
      <w:sz w:val="24"/>
      <w:szCs w:val="24"/>
    </w:rPr>
  </w:style>
  <w:style w:type="character" w:styleId="965">
    <w:name w:val="标题 9 Char"/>
    <w:next w:val="965"/>
    <w:link w:val="950"/>
    <w:rPr>
      <w:rFonts w:ascii="Arial" w:hAnsi="Arial" w:eastAsia="黑体" w:cs="Times New Roman"/>
      <w:szCs w:val="21"/>
    </w:rPr>
  </w:style>
  <w:style w:type="paragraph" w:styleId="966">
    <w:name w:val="列表 3"/>
    <w:basedOn w:val="941"/>
    <w:next w:val="966"/>
    <w:link w:val="941"/>
    <w:pPr>
      <w:ind w:left="100" w:hanging="200"/>
    </w:pPr>
    <w:rPr>
      <w:rFonts w:ascii="Times New Roman" w:hAnsi="Times New Roman" w:eastAsia="宋体" w:cs="Times New Roman"/>
      <w:szCs w:val="21"/>
    </w:rPr>
  </w:style>
  <w:style w:type="paragraph" w:styleId="967">
    <w:name w:val="目录 7"/>
    <w:basedOn w:val="941"/>
    <w:next w:val="941"/>
    <w:link w:val="941"/>
    <w:semiHidden/>
    <w:pPr>
      <w:ind w:left="1260"/>
      <w:jc w:val="left"/>
    </w:pPr>
    <w:rPr>
      <w:rFonts w:ascii="Times New Roman" w:hAnsi="Times New Roman" w:eastAsia="宋体" w:cs="Times New Roman"/>
      <w:szCs w:val="21"/>
    </w:rPr>
  </w:style>
  <w:style w:type="paragraph" w:styleId="968">
    <w:name w:val="文档结构图"/>
    <w:basedOn w:val="941"/>
    <w:next w:val="968"/>
    <w:link w:val="969"/>
    <w:semiHidden/>
    <w:pPr>
      <w:shd w:val="clear" w:color="auto" w:fill="000080"/>
    </w:pPr>
    <w:rPr>
      <w:rFonts w:ascii="Times New Roman" w:hAnsi="Times New Roman" w:eastAsia="宋体" w:cs="Times New Roman"/>
      <w:szCs w:val="21"/>
    </w:rPr>
  </w:style>
  <w:style w:type="character" w:styleId="969">
    <w:name w:val="文档结构图 Char"/>
    <w:next w:val="969"/>
    <w:link w:val="968"/>
    <w:semiHidden/>
    <w:rPr>
      <w:rFonts w:ascii="Times New Roman" w:hAnsi="Times New Roman" w:eastAsia="宋体" w:cs="Times New Roman"/>
      <w:szCs w:val="21"/>
      <w:shd w:val="clear" w:color="auto" w:fill="000080"/>
    </w:rPr>
  </w:style>
  <w:style w:type="paragraph" w:styleId="970">
    <w:name w:val="批注文字"/>
    <w:basedOn w:val="941"/>
    <w:next w:val="970"/>
    <w:link w:val="971"/>
    <w:unhideWhenUsed/>
    <w:pPr>
      <w:jc w:val="left"/>
    </w:pPr>
  </w:style>
  <w:style w:type="character" w:styleId="971">
    <w:name w:val="批注文字 Char"/>
    <w:basedOn w:val="951"/>
    <w:next w:val="971"/>
    <w:link w:val="970"/>
    <w:uiPriority w:val="99"/>
    <w:semiHidden/>
  </w:style>
  <w:style w:type="paragraph" w:styleId="972">
    <w:name w:val="正文文本 3"/>
    <w:basedOn w:val="941"/>
    <w:next w:val="972"/>
    <w:link w:val="973"/>
    <w:rPr>
      <w:rFonts w:ascii="仿宋_GB2312" w:hAnsi="Arial" w:eastAsia="仿宋_GB2312" w:cs="Times New Roman"/>
      <w:sz w:val="32"/>
      <w:szCs w:val="32"/>
    </w:rPr>
  </w:style>
  <w:style w:type="character" w:styleId="973">
    <w:name w:val="正文文本 3 Char"/>
    <w:next w:val="973"/>
    <w:link w:val="972"/>
    <w:rPr>
      <w:rFonts w:ascii="仿宋_GB2312" w:hAnsi="Arial" w:eastAsia="仿宋_GB2312" w:cs="Times New Roman"/>
      <w:sz w:val="32"/>
      <w:szCs w:val="32"/>
    </w:rPr>
  </w:style>
  <w:style w:type="paragraph" w:styleId="974">
    <w:name w:val="正文文本缩进"/>
    <w:basedOn w:val="941"/>
    <w:next w:val="974"/>
    <w:link w:val="975"/>
    <w:unhideWhenUsed/>
    <w:pPr>
      <w:ind w:left="420"/>
      <w:spacing w:after="120"/>
    </w:pPr>
  </w:style>
  <w:style w:type="character" w:styleId="975">
    <w:name w:val="正文文本缩进 Char"/>
    <w:basedOn w:val="951"/>
    <w:next w:val="975"/>
    <w:link w:val="974"/>
    <w:uiPriority w:val="99"/>
    <w:semiHidden/>
  </w:style>
  <w:style w:type="paragraph" w:styleId="976">
    <w:name w:val="列表 2"/>
    <w:basedOn w:val="941"/>
    <w:next w:val="976"/>
    <w:link w:val="941"/>
    <w:pPr>
      <w:ind w:left="100" w:hanging="200"/>
    </w:pPr>
    <w:rPr>
      <w:rFonts w:ascii="Times New Roman" w:hAnsi="Times New Roman" w:eastAsia="宋体" w:cs="Times New Roman"/>
      <w:szCs w:val="21"/>
    </w:rPr>
  </w:style>
  <w:style w:type="paragraph" w:styleId="977">
    <w:name w:val="索引 4"/>
    <w:basedOn w:val="941"/>
    <w:next w:val="941"/>
    <w:link w:val="941"/>
    <w:semiHidden/>
    <w:qFormat/>
    <w:pPr>
      <w:ind w:left="1260"/>
    </w:pPr>
    <w:rPr>
      <w:rFonts w:ascii="Calibri" w:hAnsi="Calibri" w:eastAsia="Calibri" w:cs="宋体"/>
      <w:sz w:val="20"/>
      <w:lang w:val="zh-CN"/>
    </w:rPr>
  </w:style>
  <w:style w:type="paragraph" w:styleId="978">
    <w:name w:val="目录 5"/>
    <w:basedOn w:val="941"/>
    <w:next w:val="941"/>
    <w:link w:val="941"/>
    <w:semiHidden/>
    <w:pPr>
      <w:ind w:left="840"/>
      <w:jc w:val="left"/>
    </w:pPr>
    <w:rPr>
      <w:rFonts w:ascii="Times New Roman" w:hAnsi="Times New Roman" w:eastAsia="宋体" w:cs="Times New Roman"/>
      <w:szCs w:val="21"/>
    </w:rPr>
  </w:style>
  <w:style w:type="paragraph" w:styleId="979">
    <w:name w:val="目录 3"/>
    <w:basedOn w:val="941"/>
    <w:next w:val="941"/>
    <w:link w:val="941"/>
    <w:semiHidden/>
    <w:pPr>
      <w:ind w:left="420"/>
      <w:jc w:val="left"/>
    </w:pPr>
    <w:rPr>
      <w:rFonts w:ascii="Times New Roman" w:hAnsi="Times New Roman" w:eastAsia="宋体" w:cs="Times New Roman"/>
      <w:i/>
      <w:iCs/>
      <w:szCs w:val="24"/>
    </w:rPr>
  </w:style>
  <w:style w:type="paragraph" w:styleId="980">
    <w:name w:val="纯文本"/>
    <w:basedOn w:val="941"/>
    <w:next w:val="980"/>
    <w:link w:val="981"/>
    <w:rPr>
      <w:rFonts w:ascii="宋体" w:hAnsi="Courier New" w:eastAsia="宋体" w:cs="Courier New"/>
      <w:szCs w:val="21"/>
    </w:rPr>
  </w:style>
  <w:style w:type="character" w:styleId="981">
    <w:name w:val="纯文本 Char"/>
    <w:next w:val="981"/>
    <w:link w:val="980"/>
    <w:rPr>
      <w:rFonts w:ascii="宋体" w:hAnsi="Courier New" w:eastAsia="宋体" w:cs="Courier New"/>
      <w:szCs w:val="21"/>
    </w:rPr>
  </w:style>
  <w:style w:type="paragraph" w:styleId="982">
    <w:name w:val="目录 8"/>
    <w:basedOn w:val="941"/>
    <w:next w:val="941"/>
    <w:link w:val="941"/>
    <w:semiHidden/>
    <w:pPr>
      <w:ind w:left="1470"/>
      <w:jc w:val="left"/>
    </w:pPr>
    <w:rPr>
      <w:rFonts w:ascii="Times New Roman" w:hAnsi="Times New Roman" w:eastAsia="宋体" w:cs="Times New Roman"/>
      <w:szCs w:val="21"/>
    </w:rPr>
  </w:style>
  <w:style w:type="paragraph" w:styleId="983">
    <w:name w:val="日期"/>
    <w:basedOn w:val="941"/>
    <w:next w:val="941"/>
    <w:link w:val="984"/>
    <w:rPr>
      <w:rFonts w:ascii="Times New Roman" w:hAnsi="Times New Roman" w:eastAsia="宋体" w:cs="Times New Roman"/>
      <w:sz w:val="24"/>
      <w:szCs w:val="24"/>
    </w:rPr>
  </w:style>
  <w:style w:type="character" w:styleId="984">
    <w:name w:val="日期 Char"/>
    <w:next w:val="984"/>
    <w:link w:val="983"/>
    <w:rPr>
      <w:rFonts w:ascii="Times New Roman" w:hAnsi="Times New Roman" w:eastAsia="宋体" w:cs="Times New Roman"/>
      <w:sz w:val="24"/>
      <w:szCs w:val="24"/>
    </w:rPr>
  </w:style>
  <w:style w:type="paragraph" w:styleId="985">
    <w:name w:val="正文文本缩进 2"/>
    <w:basedOn w:val="941"/>
    <w:next w:val="985"/>
    <w:link w:val="986"/>
    <w:pPr>
      <w:ind w:left="630" w:firstLine="645"/>
    </w:pPr>
    <w:rPr>
      <w:rFonts w:ascii="Arial" w:hAnsi="Arial" w:eastAsia="仿宋_GB2312" w:cs="Arial"/>
      <w:sz w:val="32"/>
      <w:szCs w:val="32"/>
    </w:rPr>
  </w:style>
  <w:style w:type="character" w:styleId="986">
    <w:name w:val="正文文本缩进 2 Char"/>
    <w:next w:val="986"/>
    <w:link w:val="985"/>
    <w:rPr>
      <w:rFonts w:ascii="Arial" w:hAnsi="Arial" w:eastAsia="仿宋_GB2312" w:cs="Arial"/>
      <w:sz w:val="32"/>
      <w:szCs w:val="32"/>
    </w:rPr>
  </w:style>
  <w:style w:type="paragraph" w:styleId="987">
    <w:name w:val="批注框文本"/>
    <w:basedOn w:val="941"/>
    <w:next w:val="987"/>
    <w:link w:val="988"/>
    <w:semiHidden/>
    <w:rPr>
      <w:rFonts w:ascii="Times New Roman" w:hAnsi="Times New Roman" w:eastAsia="宋体" w:cs="Times New Roman"/>
      <w:sz w:val="18"/>
      <w:szCs w:val="18"/>
    </w:rPr>
  </w:style>
  <w:style w:type="character" w:styleId="988">
    <w:name w:val="批注框文本 Char"/>
    <w:next w:val="988"/>
    <w:link w:val="987"/>
    <w:semiHidden/>
    <w:rPr>
      <w:rFonts w:ascii="Times New Roman" w:hAnsi="Times New Roman" w:eastAsia="宋体" w:cs="Times New Roman"/>
      <w:sz w:val="18"/>
      <w:szCs w:val="18"/>
    </w:rPr>
  </w:style>
  <w:style w:type="paragraph" w:styleId="989">
    <w:name w:val="页脚"/>
    <w:basedOn w:val="941"/>
    <w:next w:val="989"/>
    <w:link w:val="990"/>
    <w:pPr>
      <w:jc w:val="left"/>
      <w:tabs>
        <w:tab w:val="center" w:pos="4153" w:leader="none"/>
        <w:tab w:val="right" w:pos="8306" w:leader="none"/>
      </w:tabs>
    </w:pPr>
    <w:rPr>
      <w:rFonts w:ascii="Times New Roman" w:hAnsi="Times New Roman" w:eastAsia="宋体" w:cs="Times New Roman"/>
      <w:sz w:val="18"/>
      <w:szCs w:val="18"/>
    </w:rPr>
  </w:style>
  <w:style w:type="character" w:styleId="990">
    <w:name w:val="页脚 Char"/>
    <w:next w:val="990"/>
    <w:link w:val="989"/>
    <w:rPr>
      <w:rFonts w:ascii="Times New Roman" w:hAnsi="Times New Roman" w:eastAsia="宋体" w:cs="Times New Roman"/>
      <w:sz w:val="18"/>
      <w:szCs w:val="18"/>
    </w:rPr>
  </w:style>
  <w:style w:type="paragraph" w:styleId="991">
    <w:name w:val="寄信人地址"/>
    <w:basedOn w:val="941"/>
    <w:next w:val="991"/>
    <w:link w:val="941"/>
    <w:qFormat/>
    <w:rPr>
      <w:rFonts w:ascii="Arial" w:hAnsi="Arial" w:eastAsia="宋体" w:cs="宋体"/>
    </w:rPr>
  </w:style>
  <w:style w:type="paragraph" w:styleId="992">
    <w:name w:val="页眉"/>
    <w:basedOn w:val="941"/>
    <w:next w:val="992"/>
    <w:link w:val="99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3">
    <w:name w:val="页眉 Char"/>
    <w:next w:val="993"/>
    <w:link w:val="992"/>
    <w:rPr>
      <w:rFonts w:ascii="Times New Roman" w:hAnsi="Times New Roman" w:eastAsia="宋体" w:cs="Times New Roman"/>
      <w:sz w:val="18"/>
      <w:szCs w:val="18"/>
    </w:rPr>
  </w:style>
  <w:style w:type="paragraph" w:styleId="994">
    <w:name w:val="目录 1"/>
    <w:basedOn w:val="941"/>
    <w:next w:val="941"/>
    <w:link w:val="94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5">
    <w:name w:val="目录 4"/>
    <w:basedOn w:val="941"/>
    <w:next w:val="941"/>
    <w:link w:val="941"/>
    <w:semiHidden/>
    <w:pPr>
      <w:ind w:left="630"/>
      <w:jc w:val="left"/>
    </w:pPr>
    <w:rPr>
      <w:rFonts w:ascii="Times New Roman" w:hAnsi="Times New Roman" w:eastAsia="宋体" w:cs="Times New Roman"/>
      <w:szCs w:val="21"/>
    </w:rPr>
  </w:style>
  <w:style w:type="paragraph" w:styleId="996">
    <w:name w:val="列表"/>
    <w:basedOn w:val="941"/>
    <w:next w:val="996"/>
    <w:link w:val="941"/>
    <w:pPr>
      <w:ind w:left="200" w:hanging="200"/>
    </w:pPr>
    <w:rPr>
      <w:rFonts w:ascii="Times New Roman" w:hAnsi="Times New Roman" w:eastAsia="宋体" w:cs="Times New Roman"/>
      <w:szCs w:val="21"/>
    </w:rPr>
  </w:style>
  <w:style w:type="paragraph" w:styleId="997">
    <w:name w:val="目录 6"/>
    <w:basedOn w:val="941"/>
    <w:next w:val="941"/>
    <w:link w:val="941"/>
    <w:semiHidden/>
    <w:pPr>
      <w:ind w:left="1050"/>
      <w:jc w:val="left"/>
    </w:pPr>
    <w:rPr>
      <w:rFonts w:ascii="Times New Roman" w:hAnsi="Times New Roman" w:eastAsia="宋体" w:cs="Times New Roman"/>
      <w:szCs w:val="21"/>
    </w:rPr>
  </w:style>
  <w:style w:type="paragraph" w:styleId="998">
    <w:name w:val="正文文本缩进 3"/>
    <w:basedOn w:val="941"/>
    <w:next w:val="998"/>
    <w:link w:val="999"/>
    <w:pPr>
      <w:ind w:left="645" w:firstLine="645"/>
    </w:pPr>
    <w:rPr>
      <w:rFonts w:ascii="Arial" w:hAnsi="Arial" w:eastAsia="仿宋_GB2312" w:cs="Arial"/>
      <w:color w:val="ffff00"/>
      <w:sz w:val="32"/>
      <w:szCs w:val="32"/>
    </w:rPr>
  </w:style>
  <w:style w:type="character" w:styleId="999">
    <w:name w:val="正文文本缩进 3 Char"/>
    <w:next w:val="999"/>
    <w:link w:val="998"/>
    <w:rPr>
      <w:rFonts w:ascii="Arial" w:hAnsi="Arial" w:eastAsia="仿宋_GB2312" w:cs="Arial"/>
      <w:color w:val="ffff00"/>
      <w:sz w:val="32"/>
      <w:szCs w:val="32"/>
    </w:rPr>
  </w:style>
  <w:style w:type="paragraph" w:styleId="1000">
    <w:name w:val="图表目录"/>
    <w:basedOn w:val="941"/>
    <w:next w:val="941"/>
    <w:link w:val="941"/>
    <w:semiHidden/>
    <w:pPr>
      <w:ind w:left="840" w:hanging="420"/>
    </w:pPr>
    <w:rPr>
      <w:rFonts w:ascii="Times New Roman" w:hAnsi="Times New Roman" w:eastAsia="宋体" w:cs="Times New Roman"/>
      <w:szCs w:val="21"/>
    </w:rPr>
  </w:style>
  <w:style w:type="paragraph" w:styleId="1001">
    <w:name w:val="目录 2"/>
    <w:basedOn w:val="941"/>
    <w:next w:val="941"/>
    <w:link w:val="941"/>
    <w:semiHidden/>
    <w:pPr>
      <w:ind w:left="210"/>
      <w:jc w:val="left"/>
    </w:pPr>
    <w:rPr>
      <w:rFonts w:ascii="Times New Roman" w:hAnsi="Times New Roman" w:eastAsia="宋体" w:cs="Times New Roman"/>
      <w:smallCaps/>
      <w:szCs w:val="24"/>
    </w:rPr>
  </w:style>
  <w:style w:type="paragraph" w:styleId="1002">
    <w:name w:val="目录 9"/>
    <w:basedOn w:val="941"/>
    <w:next w:val="941"/>
    <w:link w:val="941"/>
    <w:semiHidden/>
    <w:pPr>
      <w:ind w:left="1680"/>
      <w:jc w:val="left"/>
    </w:pPr>
    <w:rPr>
      <w:rFonts w:ascii="Times New Roman" w:hAnsi="Times New Roman" w:eastAsia="宋体" w:cs="Times New Roman"/>
      <w:szCs w:val="21"/>
    </w:rPr>
  </w:style>
  <w:style w:type="paragraph" w:styleId="1003">
    <w:name w:val="正文文本 2"/>
    <w:basedOn w:val="941"/>
    <w:next w:val="1003"/>
    <w:link w:val="1004"/>
    <w:pPr>
      <w:jc w:val="center"/>
      <w:widowControl/>
    </w:pPr>
    <w:rPr>
      <w:rFonts w:ascii="楷体_GB2312" w:hAnsi="Times New Roman" w:eastAsia="楷体_GB2312" w:cs="Times New Roman"/>
      <w:sz w:val="28"/>
      <w:szCs w:val="28"/>
    </w:rPr>
  </w:style>
  <w:style w:type="character" w:styleId="1004">
    <w:name w:val="正文文本 2 Char"/>
    <w:next w:val="1004"/>
    <w:link w:val="1003"/>
    <w:rPr>
      <w:rFonts w:ascii="楷体_GB2312" w:hAnsi="Times New Roman" w:eastAsia="楷体_GB2312" w:cs="Times New Roman"/>
      <w:sz w:val="28"/>
      <w:szCs w:val="28"/>
    </w:rPr>
  </w:style>
  <w:style w:type="paragraph" w:styleId="1005">
    <w:name w:val="普通(网站)"/>
    <w:basedOn w:val="941"/>
    <w:next w:val="1005"/>
    <w:link w:val="941"/>
    <w:uiPriority w:val="99"/>
    <w:pPr>
      <w:jc w:val="left"/>
      <w:spacing w:before="100" w:beforeAutospacing="1" w:after="100" w:afterAutospacing="1"/>
      <w:widowControl/>
    </w:pPr>
    <w:rPr>
      <w:rFonts w:ascii="宋体" w:hAnsi="宋体" w:eastAsia="宋体" w:cs="宋体"/>
      <w:sz w:val="24"/>
      <w:szCs w:val="24"/>
    </w:rPr>
  </w:style>
  <w:style w:type="paragraph" w:styleId="1006">
    <w:name w:val="索引 1"/>
    <w:basedOn w:val="941"/>
    <w:next w:val="941"/>
    <w:link w:val="941"/>
    <w:semiHidden/>
    <w:pPr>
      <w:spacing w:line="240" w:lineRule="atLeast"/>
    </w:pPr>
    <w:rPr>
      <w:rFonts w:ascii="Times New Roman" w:hAnsi="Times New Roman" w:eastAsia="宋体" w:cs="Times New Roman"/>
      <w:b/>
      <w:bCs/>
      <w:szCs w:val="21"/>
    </w:rPr>
  </w:style>
  <w:style w:type="paragraph" w:styleId="1007">
    <w:name w:val="批注主题"/>
    <w:basedOn w:val="970"/>
    <w:next w:val="970"/>
    <w:link w:val="1008"/>
    <w:semiHidden/>
    <w:rPr>
      <w:rFonts w:ascii="Times New Roman" w:hAnsi="Times New Roman" w:eastAsia="宋体" w:cs="Times New Roman"/>
      <w:b/>
      <w:bCs/>
      <w:szCs w:val="21"/>
    </w:rPr>
  </w:style>
  <w:style w:type="character" w:styleId="1008">
    <w:name w:val="批注主题 Char"/>
    <w:next w:val="1008"/>
    <w:link w:val="1007"/>
    <w:semiHidden/>
    <w:rPr>
      <w:rFonts w:ascii="Times New Roman" w:hAnsi="Times New Roman" w:eastAsia="宋体" w:cs="Times New Roman"/>
      <w:b/>
      <w:bCs/>
      <w:szCs w:val="21"/>
    </w:rPr>
  </w:style>
  <w:style w:type="paragraph" w:styleId="1009">
    <w:name w:val="正文首行缩进"/>
    <w:basedOn w:val="941"/>
    <w:next w:val="1009"/>
    <w:link w:val="1010"/>
    <w:pPr>
      <w:ind w:firstLine="200"/>
      <w:spacing w:line="360" w:lineRule="auto"/>
    </w:pPr>
    <w:rPr>
      <w:rFonts w:ascii="仿宋_GB2312" w:hAnsi="Times New Roman" w:eastAsia="仿宋_GB2312" w:cs="Times New Roman"/>
      <w:sz w:val="30"/>
      <w:szCs w:val="30"/>
    </w:rPr>
  </w:style>
  <w:style w:type="character" w:styleId="1010">
    <w:name w:val="正文首行缩进 Char"/>
    <w:next w:val="1010"/>
    <w:link w:val="1009"/>
    <w:rPr>
      <w:rFonts w:ascii="仿宋_GB2312" w:hAnsi="Times New Roman" w:eastAsia="仿宋_GB2312" w:cs="Times New Roman"/>
      <w:sz w:val="30"/>
      <w:szCs w:val="30"/>
    </w:rPr>
  </w:style>
  <w:style w:type="paragraph" w:styleId="1011">
    <w:name w:val="正文首行缩进 2"/>
    <w:basedOn w:val="974"/>
    <w:next w:val="1011"/>
    <w:link w:val="1012"/>
    <w:pPr>
      <w:ind w:left="0" w:firstLine="420"/>
      <w:spacing w:after="0" w:line="360" w:lineRule="auto"/>
    </w:pPr>
    <w:rPr>
      <w:rFonts w:ascii="宋体" w:hAnsi="宋体" w:eastAsia="宋体" w:cs="Times New Roman"/>
      <w:szCs w:val="20"/>
    </w:rPr>
  </w:style>
  <w:style w:type="character" w:styleId="1012">
    <w:name w:val="正文首行缩进 2 Char"/>
    <w:next w:val="1012"/>
    <w:link w:val="1011"/>
    <w:rPr>
      <w:rFonts w:ascii="宋体" w:hAnsi="宋体" w:eastAsia="宋体" w:cs="Times New Roman"/>
      <w:szCs w:val="20"/>
    </w:rPr>
  </w:style>
  <w:style w:type="table" w:styleId="1013">
    <w:name w:val="网格型"/>
    <w:basedOn w:val="952"/>
    <w:next w:val="1013"/>
    <w:link w:val="941"/>
    <w:pPr>
      <w:jc w:val="both"/>
      <w:widowControl w:val="off"/>
    </w:pPr>
    <w:rPr>
      <w:rFonts w:ascii="Times New Roman" w:hAnsi="Times New Roman" w:eastAsia="宋体" w:cs="Times New Roman"/>
      <w:sz w:val="20"/>
      <w:szCs w:val="20"/>
    </w:rPr>
    <w:tblPr/>
  </w:style>
  <w:style w:type="character" w:styleId="1014">
    <w:name w:val="要点"/>
    <w:next w:val="1014"/>
    <w:link w:val="941"/>
    <w:qFormat/>
    <w:rPr>
      <w:b/>
      <w:bCs/>
    </w:rPr>
  </w:style>
  <w:style w:type="character" w:styleId="1015">
    <w:name w:val="页码"/>
    <w:next w:val="1015"/>
    <w:link w:val="941"/>
  </w:style>
  <w:style w:type="character" w:styleId="1016">
    <w:name w:val="已访问的超链接"/>
    <w:next w:val="1016"/>
    <w:link w:val="941"/>
    <w:rPr>
      <w:color w:val="800080"/>
      <w:u w:val="single"/>
    </w:rPr>
  </w:style>
  <w:style w:type="character" w:styleId="1017">
    <w:name w:val="超链接"/>
    <w:next w:val="1017"/>
    <w:link w:val="941"/>
    <w:rPr>
      <w:color w:val="0000ff"/>
      <w:u w:val="single"/>
    </w:rPr>
  </w:style>
  <w:style w:type="character" w:styleId="1018">
    <w:name w:val="批注引用"/>
    <w:next w:val="1018"/>
    <w:link w:val="941"/>
    <w:semiHidden/>
    <w:rPr>
      <w:sz w:val="21"/>
      <w:szCs w:val="21"/>
    </w:rPr>
  </w:style>
  <w:style w:type="paragraph" w:styleId="1019">
    <w:name w:val="索引 41"/>
    <w:basedOn w:val="941"/>
    <w:next w:val="941"/>
    <w:link w:val="941"/>
    <w:semiHidden/>
    <w:qFormat/>
    <w:pPr>
      <w:ind w:left="1260"/>
    </w:pPr>
    <w:rPr>
      <w:rFonts w:ascii="Calibri" w:hAnsi="Calibri" w:eastAsia="Calibri" w:cs="宋体"/>
      <w:sz w:val="20"/>
      <w:lang w:val="zh-CN"/>
    </w:rPr>
  </w:style>
  <w:style w:type="character" w:styleId="1020">
    <w:name w:val="font5 Char"/>
    <w:next w:val="1020"/>
    <w:link w:val="941"/>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41"/>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41"/>
    <w:next w:val="1024"/>
    <w:link w:val="1023"/>
    <w:qFormat/>
    <w:pPr>
      <w:contextualSpacing/>
      <w:ind w:left="720"/>
      <w:jc w:val="left"/>
      <w:widowControl/>
    </w:pPr>
    <w:rPr>
      <w:rFonts w:ascii="Calibri" w:hAnsi="Calibri"/>
      <w:sz w:val="24"/>
      <w:szCs w:val="24"/>
      <w:lang w:eastAsia="en-US" w:bidi="en-US"/>
    </w:rPr>
  </w:style>
  <w:style w:type="paragraph" w:styleId="1025">
    <w:name w:val="Body Text(ch)"/>
    <w:basedOn w:val="941"/>
    <w:next w:val="953"/>
    <w:link w:val="941"/>
    <w:pPr>
      <w:spacing w:after="120"/>
    </w:pPr>
    <w:rPr>
      <w:rFonts w:ascii="宋体" w:hAnsi="Arial" w:eastAsia="宋体" w:cs="Times New Roman"/>
      <w:bCs/>
      <w:iCs/>
      <w:szCs w:val="24"/>
    </w:rPr>
  </w:style>
  <w:style w:type="paragraph" w:styleId="1026">
    <w:name w:val="xl27"/>
    <w:basedOn w:val="941"/>
    <w:next w:val="1026"/>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7">
    <w:name w:val="xl26"/>
    <w:basedOn w:val="941"/>
    <w:next w:val="1027"/>
    <w:link w:val="9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name w:val="Char"/>
    <w:basedOn w:val="941"/>
    <w:next w:val="1028"/>
    <w:link w:val="941"/>
    <w:pPr>
      <w:ind w:firstLine="200"/>
      <w:tabs>
        <w:tab w:val="left" w:pos="360" w:leader="none"/>
      </w:tabs>
    </w:pPr>
    <w:rPr>
      <w:rFonts w:ascii="Times New Roman" w:hAnsi="Times New Roman" w:eastAsia="宋体" w:cs="Times New Roman"/>
      <w:sz w:val="28"/>
      <w:szCs w:val="30"/>
    </w:rPr>
  </w:style>
  <w:style w:type="paragraph" w:styleId="1029">
    <w:name w:val=" Char"/>
    <w:basedOn w:val="968"/>
    <w:next w:val="1029"/>
    <w:link w:val="941"/>
    <w:rPr>
      <w:rFonts w:ascii="Tahoma" w:hAnsi="Tahoma"/>
      <w:sz w:val="24"/>
      <w:szCs w:val="24"/>
    </w:rPr>
  </w:style>
  <w:style w:type="paragraph" w:styleId="1030">
    <w:name w:val="普通正文"/>
    <w:basedOn w:val="941"/>
    <w:next w:val="1030"/>
    <w:link w:val="941"/>
    <w:pPr>
      <w:ind w:firstLine="480"/>
      <w:jc w:val="left"/>
      <w:spacing w:before="120" w:after="120" w:line="360" w:lineRule="auto"/>
    </w:pPr>
    <w:rPr>
      <w:rFonts w:ascii="Arial" w:hAnsi="Arial" w:eastAsia="宋体" w:cs="Times New Roman"/>
      <w:sz w:val="24"/>
      <w:szCs w:val="24"/>
    </w:rPr>
  </w:style>
  <w:style w:type="paragraph" w:styleId="1031">
    <w:name w:val="table_lines"/>
    <w:basedOn w:val="941"/>
    <w:next w:val="1031"/>
    <w:link w:val="941"/>
    <w:pPr>
      <w:jc w:val="left"/>
      <w:widowControl/>
    </w:pPr>
    <w:rPr>
      <w:rFonts w:ascii="Times New Roman" w:hAnsi="Times New Roman" w:eastAsia="宋体" w:cs="Times New Roman"/>
      <w:sz w:val="20"/>
      <w:szCs w:val="20"/>
      <w:lang w:val="de-DE" w:eastAsia="de-DE"/>
    </w:rPr>
  </w:style>
  <w:style w:type="paragraph" w:styleId="1032">
    <w:name w:val="附录1"/>
    <w:next w:val="1032"/>
    <w:link w:val="94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3">
    <w:name w:val="font7"/>
    <w:basedOn w:val="941"/>
    <w:next w:val="1033"/>
    <w:link w:val="941"/>
    <w:pPr>
      <w:jc w:val="left"/>
      <w:spacing w:before="100" w:beforeAutospacing="1" w:after="100" w:afterAutospacing="1"/>
      <w:widowControl/>
    </w:pPr>
    <w:rPr>
      <w:rFonts w:hint="eastAsia" w:ascii="宋体" w:hAnsi="宋体" w:eastAsia="宋体" w:cs="Times New Roman"/>
      <w:sz w:val="18"/>
      <w:szCs w:val="18"/>
    </w:rPr>
  </w:style>
  <w:style w:type="paragraph" w:styleId="1034">
    <w:name w:val=" Char Char Char Char"/>
    <w:basedOn w:val="968"/>
    <w:next w:val="1034"/>
    <w:link w:val="941"/>
    <w:pPr>
      <w:spacing w:line="360" w:lineRule="auto"/>
    </w:pPr>
    <w:rPr>
      <w:rFonts w:ascii="Tahoma" w:hAnsi="Tahoma"/>
      <w:sz w:val="24"/>
      <w:szCs w:val="24"/>
    </w:rPr>
  </w:style>
  <w:style w:type="paragraph" w:styleId="1035">
    <w:name w:val="列出段落"/>
    <w:basedOn w:val="941"/>
    <w:next w:val="1035"/>
    <w:link w:val="941"/>
    <w:qFormat/>
    <w:pPr>
      <w:contextualSpacing/>
      <w:ind w:left="720"/>
      <w:jc w:val="left"/>
      <w:widowControl/>
    </w:pPr>
    <w:rPr>
      <w:rFonts w:ascii="Calibri" w:hAnsi="Calibri" w:eastAsia="宋体" w:cs="Times New Roman"/>
      <w:sz w:val="24"/>
      <w:szCs w:val="24"/>
      <w:lang w:eastAsia="en-US" w:bidi="en-US"/>
    </w:rPr>
  </w:style>
  <w:style w:type="paragraph" w:styleId="1036">
    <w:name w:val="4"/>
    <w:basedOn w:val="941"/>
    <w:next w:val="998"/>
    <w:link w:val="941"/>
    <w:pPr>
      <w:ind w:firstLine="420"/>
      <w:spacing w:line="360" w:lineRule="auto"/>
    </w:pPr>
    <w:rPr>
      <w:rFonts w:ascii="Times New Roman" w:hAnsi="Times New Roman" w:eastAsia="宋体" w:cs="Times New Roman"/>
      <w:color w:val="ff0000"/>
      <w:sz w:val="24"/>
      <w:szCs w:val="24"/>
    </w:rPr>
  </w:style>
  <w:style w:type="paragraph" w:styleId="1037">
    <w:name w:val="普通 (Web)"/>
    <w:basedOn w:val="941"/>
    <w:next w:val="1037"/>
    <w:link w:val="941"/>
    <w:pPr>
      <w:jc w:val="left"/>
      <w:spacing w:before="100" w:beforeAutospacing="1" w:after="100" w:afterAutospacing="1"/>
      <w:widowControl/>
    </w:pPr>
    <w:rPr>
      <w:rFonts w:ascii="宋体" w:hAnsi="宋体" w:eastAsia="宋体" w:cs="Times New Roman"/>
      <w:sz w:val="24"/>
      <w:szCs w:val="24"/>
    </w:rPr>
  </w:style>
  <w:style w:type="paragraph" w:styleId="1038">
    <w:name w:val=" Char Char Char Char Char Char Char Char Char Char"/>
    <w:basedOn w:val="941"/>
    <w:next w:val="1038"/>
    <w:link w:val="941"/>
    <w:pPr>
      <w:spacing w:line="360" w:lineRule="auto"/>
    </w:pPr>
    <w:rPr>
      <w:rFonts w:ascii="Times New Roman" w:hAnsi="Times New Roman" w:eastAsia="宋体" w:cs="Times New Roman"/>
      <w:sz w:val="24"/>
      <w:szCs w:val="20"/>
    </w:rPr>
  </w:style>
  <w:style w:type="paragraph" w:styleId="1039">
    <w:name w:val="样式1"/>
    <w:basedOn w:val="941"/>
    <w:next w:val="1039"/>
    <w:link w:val="941"/>
    <w:pPr>
      <w:numPr>
        <w:ilvl w:val="0"/>
        <w:numId w:val="3"/>
      </w:numPr>
      <w:tabs>
        <w:tab w:val="left" w:pos="709" w:leader="none"/>
      </w:tabs>
    </w:pPr>
    <w:rPr>
      <w:rFonts w:ascii="宋体" w:hAnsi="宋体" w:eastAsia="宋体" w:cs="Times New Roman"/>
      <w:szCs w:val="21"/>
    </w:rPr>
  </w:style>
  <w:style w:type="paragraph" w:styleId="1040">
    <w:name w:val="font6"/>
    <w:basedOn w:val="941"/>
    <w:next w:val="1040"/>
    <w:link w:val="941"/>
    <w:pPr>
      <w:jc w:val="left"/>
      <w:spacing w:before="100" w:beforeAutospacing="1" w:after="100" w:afterAutospacing="1"/>
      <w:widowControl/>
    </w:pPr>
    <w:rPr>
      <w:rFonts w:hint="eastAsia" w:ascii="宋体" w:hAnsi="宋体" w:eastAsia="宋体" w:cs="Times New Roman"/>
      <w:sz w:val="28"/>
      <w:szCs w:val="28"/>
      <w:u w:val="single"/>
    </w:rPr>
  </w:style>
  <w:style w:type="paragraph" w:styleId="1041">
    <w:name w:val="xl25"/>
    <w:basedOn w:val="941"/>
    <w:next w:val="1041"/>
    <w:link w:val="94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41"/>
    <w:next w:val="941"/>
    <w:link w:val="94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3">
    <w:name w:val="标题3"/>
    <w:basedOn w:val="941"/>
    <w:next w:val="941"/>
    <w:link w:val="941"/>
    <w:pPr>
      <w:ind w:firstLine="624"/>
      <w:spacing w:line="590" w:lineRule="atLeast"/>
    </w:pPr>
    <w:rPr>
      <w:rFonts w:ascii="方正黑体_GBK" w:hAnsi="Times New Roman" w:eastAsia="方正黑体_GBK" w:cs="Times New Roman"/>
      <w:sz w:val="32"/>
      <w:szCs w:val="32"/>
    </w:rPr>
  </w:style>
  <w:style w:type="paragraph" w:styleId="1044">
    <w:name w:val="xl24"/>
    <w:basedOn w:val="941"/>
    <w:next w:val="1044"/>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xl29"/>
    <w:basedOn w:val="941"/>
    <w:next w:val="1045"/>
    <w:link w:val="94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6">
    <w:name w:val="Char Char Char Char Char Char Char Char"/>
    <w:basedOn w:val="941"/>
    <w:next w:val="1046"/>
    <w:link w:val="941"/>
    <w:pPr>
      <w:jc w:val="left"/>
      <w:spacing w:after="160" w:line="240" w:lineRule="exact"/>
      <w:widowControl/>
    </w:pPr>
    <w:rPr>
      <w:rFonts w:ascii="Verdana" w:hAnsi="Verdana" w:eastAsia="宋体" w:cs="Times New Roman"/>
      <w:sz w:val="20"/>
      <w:szCs w:val="20"/>
      <w:lang w:eastAsia="en-US"/>
    </w:rPr>
  </w:style>
  <w:style w:type="paragraph" w:styleId="1047">
    <w:name w:val="xl28"/>
    <w:basedOn w:val="941"/>
    <w:next w:val="1047"/>
    <w:link w:val="94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8">
    <w:name w:val=" Char Char Char Char Char Char Char Char"/>
    <w:basedOn w:val="941"/>
    <w:next w:val="1048"/>
    <w:link w:val="941"/>
    <w:pPr>
      <w:jc w:val="left"/>
      <w:spacing w:after="160" w:line="240" w:lineRule="exact"/>
      <w:widowControl/>
    </w:pPr>
    <w:rPr>
      <w:rFonts w:ascii="Verdana" w:hAnsi="Verdana" w:eastAsia="宋体" w:cs="Times New Roman"/>
      <w:sz w:val="20"/>
      <w:szCs w:val="20"/>
      <w:lang w:eastAsia="en-US"/>
    </w:rPr>
  </w:style>
  <w:style w:type="paragraph" w:styleId="1049">
    <w:name w:val="xl30"/>
    <w:basedOn w:val="941"/>
    <w:next w:val="1049"/>
    <w:link w:val="941"/>
    <w:pPr>
      <w:jc w:val="center"/>
      <w:spacing w:before="100" w:beforeAutospacing="1" w:after="100" w:afterAutospacing="1"/>
      <w:widowControl/>
    </w:pPr>
    <w:rPr>
      <w:rFonts w:ascii="宋体" w:hAnsi="宋体" w:eastAsia="宋体" w:cs="Times New Roman"/>
      <w:b/>
      <w:bCs/>
      <w:sz w:val="36"/>
      <w:szCs w:val="36"/>
    </w:rPr>
  </w:style>
  <w:style w:type="paragraph" w:styleId="1050">
    <w:name w:val="Char Char Char Char"/>
    <w:basedOn w:val="968"/>
    <w:next w:val="1050"/>
    <w:link w:val="941"/>
    <w:pPr>
      <w:spacing w:line="360" w:lineRule="auto"/>
    </w:pPr>
    <w:rPr>
      <w:rFonts w:ascii="Tahoma" w:hAnsi="Tahoma"/>
      <w:sz w:val="24"/>
      <w:szCs w:val="24"/>
    </w:rPr>
  </w:style>
  <w:style w:type="paragraph" w:styleId="1051">
    <w:name w:val="table_1stline"/>
    <w:basedOn w:val="941"/>
    <w:next w:val="1051"/>
    <w:link w:val="941"/>
    <w:pPr>
      <w:jc w:val="left"/>
      <w:spacing w:before="120"/>
      <w:widowControl/>
    </w:pPr>
    <w:rPr>
      <w:rFonts w:ascii="Times New Roman" w:hAnsi="Times New Roman" w:eastAsia="宋体" w:cs="Times New Roman"/>
      <w:bCs/>
      <w:sz w:val="20"/>
      <w:szCs w:val="20"/>
      <w:lang w:val="de-DE" w:eastAsia="de-DE"/>
    </w:rPr>
  </w:style>
  <w:style w:type="paragraph" w:styleId="1052">
    <w:name w:val="font5"/>
    <w:basedOn w:val="941"/>
    <w:next w:val="1052"/>
    <w:link w:val="941"/>
    <w:pPr>
      <w:jc w:val="left"/>
      <w:spacing w:before="100" w:beforeAutospacing="1" w:after="100" w:afterAutospacing="1"/>
      <w:widowControl/>
    </w:pPr>
    <w:rPr>
      <w:rFonts w:hint="eastAsia" w:ascii="宋体" w:hAnsi="宋体" w:eastAsia="宋体" w:cs="Times New Roman"/>
      <w:sz w:val="28"/>
      <w:szCs w:val="28"/>
    </w:rPr>
  </w:style>
  <w:style w:type="paragraph" w:styleId="1053">
    <w:name w:val="标题1"/>
    <w:basedOn w:val="941"/>
    <w:next w:val="941"/>
    <w:link w:val="94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4">
    <w:name w:val="修订"/>
    <w:next w:val="1054"/>
    <w:link w:val="941"/>
    <w:uiPriority w:val="99"/>
    <w:semiHidden/>
    <w:rPr>
      <w:rFonts w:ascii="Times New Roman" w:hAnsi="Times New Roman"/>
      <w:sz w:val="21"/>
      <w:szCs w:val="21"/>
      <w:lang w:val="en-US" w:eastAsia="zh-CN" w:bidi="ar-SA"/>
    </w:rPr>
  </w:style>
  <w:style w:type="paragraph" w:styleId="1055">
    <w:name w:val="无间隔"/>
    <w:next w:val="1055"/>
    <w:link w:val="941"/>
    <w:uiPriority w:val="99"/>
    <w:qFormat/>
    <w:pPr>
      <w:jc w:val="both"/>
      <w:widowControl w:val="off"/>
    </w:pPr>
    <w:rPr>
      <w:rFonts w:ascii="Times New Roman" w:hAnsi="Times New Roman"/>
      <w:sz w:val="21"/>
      <w:szCs w:val="21"/>
      <w:lang w:val="en-US" w:eastAsia="zh-CN" w:bidi="ar-SA"/>
    </w:rPr>
  </w:style>
  <w:style w:type="table" w:styleId="1056">
    <w:name w:val="Table Normal"/>
    <w:next w:val="1056"/>
    <w:link w:val="941"/>
    <w:qFormat/>
    <w:tblPr/>
  </w:style>
  <w:style w:type="paragraph" w:styleId="1057">
    <w:name w:val="正文文本 211"/>
    <w:basedOn w:val="941"/>
    <w:next w:val="1057"/>
    <w:link w:val="941"/>
    <w:uiPriority w:val="99"/>
    <w:qFormat/>
    <w:pPr>
      <w:jc w:val="center"/>
    </w:pPr>
    <w:rPr>
      <w:b/>
      <w:bCs/>
      <w:sz w:val="20"/>
      <w:szCs w:val="20"/>
    </w:rPr>
  </w:style>
  <w:style w:type="paragraph" w:styleId="1058">
    <w:name w:val="正文文本1"/>
    <w:basedOn w:val="941"/>
    <w:next w:val="941"/>
    <w:link w:val="941"/>
    <w:semiHidden/>
    <w:qFormat/>
    <w:rPr>
      <w:rFonts w:ascii="Arial" w:hAnsi="Arial" w:eastAsia="Arial" w:cs="Arial"/>
      <w:sz w:val="21"/>
      <w:szCs w:val="21"/>
      <w:lang w:val="en-US" w:eastAsia="en-US" w:bidi="ar-SA"/>
    </w:rPr>
  </w:style>
  <w:style w:type="paragraph" w:styleId="1059">
    <w:name w:val="正文文本12"/>
    <w:basedOn w:val="941"/>
    <w:next w:val="1059"/>
    <w:link w:val="941"/>
    <w:uiPriority w:val="1"/>
    <w:qFormat/>
    <w:pPr>
      <w:ind w:left="120"/>
    </w:pPr>
    <w:rPr>
      <w:rFonts w:ascii="宋体" w:hAnsi="宋体" w:eastAsia="宋体" w:cs="宋体"/>
      <w:sz w:val="21"/>
      <w:szCs w:val="21"/>
      <w:lang w:val="zh-CN" w:eastAsia="zh-CN" w:bidi="zh-CN"/>
    </w:rPr>
  </w:style>
  <w:style w:type="paragraph" w:styleId="1060">
    <w:name w:val="纯文本1"/>
    <w:basedOn w:val="941"/>
    <w:next w:val="1060"/>
    <w:link w:val="941"/>
    <w:qFormat/>
    <w:rPr>
      <w:rFonts w:ascii="宋体" w:hAnsi="Courier New" w:cs="Courier New"/>
    </w:rPr>
  </w:style>
  <w:style w:type="table" w:styleId="1061">
    <w:name w:val="网格型1"/>
    <w:basedOn w:val="1062"/>
    <w:next w:val="1061"/>
    <w:link w:val="941"/>
    <w:qFormat/>
    <w:pPr>
      <w:jc w:val="both"/>
      <w:widowControl w:val="off"/>
    </w:pPr>
    <w:tblPr/>
  </w:style>
  <w:style w:type="table" w:styleId="1062">
    <w:name w:val="普通表格1"/>
    <w:next w:val="1062"/>
    <w:link w:val="941"/>
    <w:uiPriority w:val="99"/>
    <w:unhideWhenUsed/>
    <w:qFormat/>
    <w:tblPr/>
  </w:style>
  <w:style w:type="paragraph" w:styleId="1063">
    <w:name w:val="正文文本缩进1"/>
    <w:basedOn w:val="941"/>
    <w:next w:val="1064"/>
    <w:link w:val="941"/>
    <w:unhideWhenUsed/>
    <w:qFormat/>
    <w:pPr>
      <w:ind w:left="420"/>
      <w:spacing w:after="120"/>
    </w:pPr>
  </w:style>
  <w:style w:type="paragraph" w:styleId="1064">
    <w:name w:val="正文文本首行缩进 2"/>
    <w:basedOn w:val="1063"/>
    <w:next w:val="1064"/>
    <w:link w:val="941"/>
    <w:qFormat/>
    <w:pPr>
      <w:ind w:left="0" w:firstLine="420"/>
      <w:spacing w:after="0" w:line="360" w:lineRule="auto"/>
    </w:pPr>
    <w:rPr>
      <w:rFonts w:ascii="宋体" w:hAnsi="宋体"/>
      <w:sz w:val="20"/>
      <w:szCs w:val="20"/>
      <w:lang w:val="en-US" w:eastAsia="en-US"/>
    </w:rPr>
  </w:style>
  <w:style w:type="character" w:styleId="1065">
    <w:name w:val="font21"/>
    <w:basedOn w:val="951"/>
    <w:next w:val="1065"/>
    <w:link w:val="941"/>
    <w:rPr>
      <w:rFonts w:hint="eastAsia" w:ascii="宋体" w:hAnsi="宋体" w:eastAsia="宋体" w:cs="宋体"/>
      <w:i w:val="0"/>
      <w:iCs w:val="0"/>
      <w:color w:val="000000"/>
      <w:sz w:val="20"/>
      <w:szCs w:val="20"/>
      <w:u w:val="none"/>
    </w:r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徐凤云</cp:lastModifiedBy>
  <cp:revision>3</cp:revision>
  <dcterms:created xsi:type="dcterms:W3CDTF">2023-03-27T07:28:00Z</dcterms:created>
  <dcterms:modified xsi:type="dcterms:W3CDTF">2026-05-27T02:32:12Z</dcterms:modified>
</cp:coreProperties>
</file>