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ascii="Arial" w:hAnsi="Arial" w:eastAsia="黑体"/>
          <w:b/>
          <w:bCs/>
          <w:color w:val="000000"/>
          <w:sz w:val="84"/>
          <w:szCs w:val="24"/>
          <w:highlight w:val="none"/>
        </w:rPr>
      </w:r>
      <w:r/>
    </w:p>
    <w:p>
      <w:pPr>
        <w:pStyle w:val="1038"/>
        <w:rPr>
          <w:rFonts w:hint="eastAsia"/>
          <w:color w:val="000000"/>
          <w:highlight w:val="none"/>
        </w:rPr>
      </w:pPr>
      <w:r>
        <w:rPr>
          <w:rFonts w:hint="eastAsia"/>
          <w:color w:val="000000"/>
          <w:highlight w:val="none"/>
        </w:rPr>
      </w:r>
      <w:r/>
    </w:p>
    <w:p>
      <w:pPr>
        <w:pStyle w:val="1052"/>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961"/>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滨江安置房盛江花苑房屋、零星维修服务项目</w:t>
      </w:r>
      <w:r>
        <w:rPr>
          <w:rFonts w:eastAsia="宋体" w:cs="Times New Roman"/>
          <w:b/>
          <w:color w:val="000000"/>
          <w:sz w:val="30"/>
          <w:szCs w:val="30"/>
          <w:highlight w:val="none"/>
          <w:u w:val="single"/>
          <w:lang w:val="en-US" w:eastAsia="zh-CN"/>
        </w:rPr>
      </w:r>
      <w:r/>
    </w:p>
    <w:p>
      <w:pPr>
        <w:pStyle w:val="961"/>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JSZC-320115-NJJN-G2026-0001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961"/>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96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52"/>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南京建宁工程造价咨询有限公司</w:t>
      </w:r>
      <w:r>
        <w:rPr>
          <w:rFonts w:hint="eastAsia"/>
          <w:b/>
          <w:bCs/>
          <w:color w:val="000000"/>
          <w:sz w:val="32"/>
          <w:highlight w:val="none"/>
          <w:lang w:eastAsia="zh-CN"/>
        </w:rPr>
      </w:r>
      <w:r/>
    </w:p>
    <w:p>
      <w:pPr>
        <w:pStyle w:val="961"/>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2026年4月</w:t>
      </w:r>
      <w:r>
        <w:rPr>
          <w:rFonts w:hint="eastAsia" w:ascii="Times New Roman" w:hAnsi="Times New Roman" w:eastAsia="宋体" w:cs="Times New Roman"/>
          <w:b/>
          <w:bCs w:val="0"/>
          <w:color w:val="000000"/>
          <w:sz w:val="32"/>
          <w:szCs w:val="32"/>
          <w:highlight w:val="none"/>
          <w:u w:val="none"/>
          <w:lang w:val="en-US" w:eastAsia="zh-CN"/>
        </w:rPr>
      </w:r>
      <w:r/>
    </w:p>
    <w:p>
      <w:pPr>
        <w:pStyle w:val="96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6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61"/>
        <w:jc w:val="left"/>
        <w:spacing w:before="120" w:after="120" w:line="360" w:lineRule="auto"/>
        <w:rPr>
          <w:rFonts w:hint="eastAsia" w:ascii="Arial" w:hAnsi="Arial"/>
          <w:color w:val="000000"/>
          <w:sz w:val="24"/>
          <w:szCs w:val="24"/>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Arial" w:hAnsi="Arial"/>
          <w:color w:val="000000"/>
          <w:sz w:val="24"/>
          <w:szCs w:val="24"/>
          <w:highlight w:val="none"/>
        </w:rPr>
      </w:r>
      <w:r/>
    </w:p>
    <w:p>
      <w:pPr>
        <w:pStyle w:val="961"/>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rPr>
          <w:rFonts w:ascii="Times New Roman" w:hAnsi="Times New Roman"/>
          <w:color w:val="000000"/>
          <w:szCs w:val="21"/>
          <w:highlight w:val="none"/>
        </w:rPr>
      </w:r>
      <w:r/>
    </w:p>
    <w:p>
      <w:pPr>
        <w:pStyle w:val="994"/>
        <w:rPr>
          <w:rFonts w:hint="eastAsia"/>
          <w:color w:val="000000"/>
          <w:highlight w:val="none"/>
          <w:lang w:eastAsia="zh-CN"/>
        </w:rPr>
      </w:pPr>
      <w:r>
        <w:rPr>
          <w:rFonts w:hint="eastAsia"/>
          <w:color w:val="000000"/>
          <w:highlight w:val="none"/>
          <w:lang w:eastAsia="zh-CN"/>
        </w:rPr>
      </w:r>
      <w:r/>
    </w:p>
    <w:p>
      <w:pPr>
        <w:pStyle w:val="961"/>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96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96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r>
      <w:r/>
    </w:p>
    <w:p>
      <w:pPr>
        <w:pStyle w:val="96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r>
      <w:r/>
    </w:p>
    <w:p>
      <w:pPr>
        <w:pStyle w:val="96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r>
      <w:r/>
    </w:p>
    <w:p>
      <w:pPr>
        <w:pStyle w:val="96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r>
      <w:r/>
    </w:p>
    <w:p>
      <w:pPr>
        <w:pStyle w:val="96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r>
      <w:r/>
    </w:p>
    <w:p>
      <w:pPr>
        <w:pStyle w:val="961"/>
        <w:numPr>
          <w:ilvl w:val="0"/>
          <w:numId w:val="4"/>
        </w:numPr>
        <w:jc w:val="center"/>
        <w:keepLines w:val="0"/>
        <w:keepNext w:val="0"/>
        <w:pageBreakBefore w:val="0"/>
        <w:spacing w:line="240" w:lineRule="auto"/>
        <w:widowControl w:val="off"/>
        <w:tabs>
          <w:tab w:val="left" w:pos="1440" w:leader="none"/>
        </w:tabs>
        <w:rPr>
          <w:rFonts w:hint="eastAsia" w:ascii="宋体" w:hAnsi="宋体"/>
          <w:color w:val="000000"/>
          <w:sz w:val="24"/>
          <w:szCs w:val="24"/>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ascii="宋体" w:hAnsi="宋体"/>
          <w:color w:val="000000"/>
          <w:sz w:val="24"/>
          <w:szCs w:val="24"/>
          <w:highlight w:val="none"/>
        </w:rPr>
      </w:r>
      <w:r/>
    </w:p>
    <w:p>
      <w:pPr>
        <w:pStyle w:val="961"/>
        <w:numPr>
          <w:ilvl w:val="0"/>
          <w:numId w:val="0"/>
        </w:numPr>
        <w:jc w:val="both"/>
        <w:keepLines w:val="0"/>
        <w:keepNext w:val="0"/>
        <w:pageBreakBefore w:val="0"/>
        <w:spacing w:line="240" w:lineRule="auto"/>
        <w:widowControl w:val="off"/>
        <w:rPr>
          <w:rFonts w:hint="eastAsia" w:ascii="方正黑体_GBK" w:hAnsi="方正黑体_GBK" w:eastAsia="方正黑体_GBK" w:cs="方正黑体_GBK"/>
          <w:b w:val="0"/>
          <w:bCs w:val="0"/>
          <w:color w:val="000000"/>
          <w:sz w:val="30"/>
          <w:szCs w:val="30"/>
          <w:highlight w:val="none"/>
          <w:lang w:val="en-US" w:eastAsia="zh-CN" w:bidi="ar-SA"/>
        </w:rPr>
        <w:outlineLvl w:val="1"/>
      </w:pPr>
      <w:r>
        <w:rPr>
          <w:rFonts w:hint="eastAsia" w:ascii="方正黑体_GBK" w:hAnsi="方正黑体_GBK" w:eastAsia="方正黑体_GBK" w:cs="方正黑体_GBK"/>
          <w:b w:val="0"/>
          <w:bCs w:val="0"/>
          <w:color w:val="000000"/>
          <w:sz w:val="30"/>
          <w:szCs w:val="30"/>
          <w:highlight w:val="none"/>
          <w:lang w:val="en-US" w:eastAsia="zh-CN" w:bidi="ar-SA"/>
        </w:rPr>
        <w:t xml:space="preserve">项目概况</w:t>
      </w:r>
      <w:r>
        <w:rPr>
          <w:rFonts w:hint="eastAsia" w:ascii="方正黑体_GBK" w:hAnsi="方正黑体_GBK" w:eastAsia="方正黑体_GBK" w:cs="方正黑体_GBK"/>
          <w:b w:val="0"/>
          <w:bCs w:val="0"/>
          <w:color w:val="000000"/>
          <w:sz w:val="30"/>
          <w:szCs w:val="30"/>
          <w:highlight w:val="none"/>
          <w:lang w:val="en-US" w:eastAsia="zh-CN" w:bidi="ar-SA"/>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滨江安置房盛江花苑房屋、零星维修服务项目</w:t>
      </w:r>
      <w:r>
        <w:rPr>
          <w:rFonts w:hint="eastAsia" w:ascii="宋体" w:hAnsi="宋体" w:eastAsia="宋体" w:cs="Times New Roman"/>
          <w:color w:val="000000"/>
          <w:sz w:val="24"/>
          <w:szCs w:val="24"/>
          <w:highlight w:val="none"/>
        </w:rPr>
        <w:t xml:space="preserve">J</w:t>
      </w:r>
      <w:r>
        <w:rPr>
          <w:rFonts w:hint="eastAsia" w:ascii="宋体" w:hAnsi="宋体" w:eastAsia="宋体" w:cs="Times New Roman"/>
          <w:color w:val="000000"/>
          <w:sz w:val="24"/>
          <w:szCs w:val="24"/>
          <w:highlight w:val="none"/>
          <w:lang w:eastAsia="zh-CN"/>
        </w:rPr>
        <w:t xml:space="preserve">JSZC-320115-NJJN-G2026-0001</w:t>
      </w:r>
      <w:r>
        <w:rPr>
          <w:rFonts w:hint="eastAsia" w:ascii="宋体" w:hAnsi="宋体" w:eastAsia="宋体" w:cs="Times New Roman"/>
          <w:color w:val="000000"/>
          <w:sz w:val="24"/>
          <w:szCs w:val="24"/>
          <w:highlight w:val="none"/>
        </w:rPr>
        <w:t xml:space="preserve">的潜在供应商应在“江苏政府采购网、南京公共采购信息网”自行免费下载获取采购文件，并于</w:t>
      </w:r>
      <w:r>
        <w:rPr>
          <w:rFonts w:hint="eastAsia" w:ascii="宋体" w:hAnsi="宋体" w:eastAsia="宋体" w:cs="Times New Roman"/>
          <w:color w:val="000000"/>
          <w:sz w:val="24"/>
          <w:szCs w:val="24"/>
          <w:highlight w:val="none"/>
        </w:rPr>
        <w:t xml:space="preserve">202</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年</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月</w:t>
      </w:r>
      <w:r>
        <w:rPr>
          <w:rFonts w:hint="eastAsia" w:ascii="宋体" w:hAnsi="宋体" w:eastAsia="宋体" w:cs="Times New Roman"/>
          <w:color w:val="000000"/>
          <w:sz w:val="24"/>
          <w:szCs w:val="24"/>
          <w:highlight w:val="none"/>
          <w:lang w:val="en-US" w:eastAsia="zh-CN"/>
        </w:rPr>
        <w:t xml:space="preserve">27</w:t>
      </w:r>
      <w:r>
        <w:rPr>
          <w:rFonts w:hint="eastAsia" w:ascii="宋体" w:hAnsi="宋体" w:eastAsia="宋体" w:cs="Times New Roman"/>
          <w:color w:val="000000"/>
          <w:sz w:val="24"/>
          <w:szCs w:val="24"/>
          <w:highlight w:val="none"/>
        </w:rPr>
        <w:t xml:space="preserve">日14时</w:t>
      </w:r>
      <w:r>
        <w:rPr>
          <w:rFonts w:hint="eastAsia" w:ascii="宋体" w:hAnsi="宋体" w:eastAsia="宋体" w:cs="Times New Roman"/>
          <w:color w:val="000000"/>
          <w:sz w:val="24"/>
          <w:szCs w:val="24"/>
          <w:highlight w:val="none"/>
          <w:lang w:val="en-US" w:eastAsia="zh-CN"/>
        </w:rPr>
        <w:t xml:space="preserve">0</w:t>
      </w:r>
      <w:r>
        <w:rPr>
          <w:rFonts w:hint="eastAsia" w:ascii="宋体" w:hAnsi="宋体" w:eastAsia="宋体" w:cs="Times New Roman"/>
          <w:color w:val="000000"/>
          <w:sz w:val="24"/>
          <w:szCs w:val="24"/>
          <w:highlight w:val="none"/>
        </w:rPr>
        <w:t xml:space="preserve">0分</w:t>
      </w:r>
      <w:r>
        <w:rPr>
          <w:rFonts w:hint="eastAsia" w:ascii="宋体" w:hAnsi="宋体" w:eastAsia="宋体" w:cs="Times New Roman"/>
          <w:color w:val="000000"/>
          <w:sz w:val="24"/>
          <w:szCs w:val="24"/>
          <w:highlight w:val="none"/>
        </w:rPr>
        <w:t xml:space="preserve">（北京时间）前提交</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w:t>
      </w:r>
      <w:r>
        <w:rPr>
          <w:rFonts w:hint="eastAsia" w:ascii="宋体" w:hAnsi="宋体" w:eastAsia="宋体" w:cs="Times New Roman"/>
          <w:color w:val="000000"/>
          <w:sz w:val="24"/>
          <w:szCs w:val="24"/>
          <w:highlight w:val="none"/>
        </w:rPr>
      </w:r>
      <w:r/>
    </w:p>
    <w:p>
      <w:pPr>
        <w:pStyle w:val="964"/>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bookmarkEnd w:id="11"/>
      <w:r>
        <w:rPr>
          <w:rFonts w:hint="eastAsia" w:ascii="宋体" w:hAnsi="宋体" w:eastAsia="宋体" w:cs="Times New Roman"/>
          <w:color w:val="000000"/>
          <w:sz w:val="24"/>
          <w:szCs w:val="24"/>
          <w:highlight w:val="none"/>
          <w:lang w:val="en-US" w:eastAsia="zh-CN" w:bidi="ar-SA"/>
        </w:rPr>
        <w:t xml:space="preserve">1.项目编号：JSZC-320115-NJJN-G2026-0001</w:t>
      </w:r>
      <w:r>
        <w:rPr>
          <w:rFonts w:hint="eastAsia" w:ascii="宋体" w:hAnsi="宋体" w:eastAsia="宋体" w:cs="Times New Roman"/>
          <w:color w:val="000000"/>
          <w:sz w:val="24"/>
          <w:szCs w:val="24"/>
          <w:highlight w:val="none"/>
          <w:lang w:val="en-US" w:eastAsia="zh-CN" w:bidi="ar-SA"/>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2.项目名称：滨江安置房盛江花苑房屋、零星维修服务项目</w:t>
      </w:r>
      <w:r>
        <w:rPr>
          <w:rFonts w:hint="eastAsia" w:ascii="宋体" w:hAnsi="宋体" w:eastAsia="宋体" w:cs="Times New Roman"/>
          <w:color w:val="000000"/>
          <w:sz w:val="24"/>
          <w:szCs w:val="24"/>
          <w:highlight w:val="none"/>
          <w:lang w:val="en-US" w:eastAsia="zh-CN" w:bidi="ar-SA"/>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3.预算金额：260万元</w:t>
      </w:r>
      <w:r>
        <w:rPr>
          <w:rFonts w:hint="eastAsia" w:ascii="宋体" w:hAnsi="宋体" w:eastAsia="宋体" w:cs="Times New Roman"/>
          <w:color w:val="000000"/>
          <w:sz w:val="24"/>
          <w:szCs w:val="24"/>
          <w:highlight w:val="none"/>
          <w:lang w:val="en-US" w:eastAsia="zh-CN" w:bidi="ar-SA"/>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4.最高限价：248.65042万元，超过最高限价</w:t>
      </w:r>
      <w:r>
        <w:rPr>
          <w:rFonts w:hint="eastAsia" w:ascii="宋体" w:hAnsi="宋体" w:eastAsia="宋体" w:cs="Times New Roman"/>
          <w:color w:val="000000"/>
          <w:sz w:val="24"/>
          <w:szCs w:val="24"/>
          <w:highlight w:val="none"/>
          <w:lang w:val="en-US" w:eastAsia="zh-CN" w:bidi="ar-SA"/>
        </w:rPr>
        <w:t xml:space="preserve">作</w:t>
      </w:r>
      <w:r>
        <w:rPr>
          <w:rFonts w:hint="eastAsia" w:ascii="宋体" w:hAnsi="宋体" w:eastAsia="宋体" w:cs="Times New Roman"/>
          <w:color w:val="000000"/>
          <w:sz w:val="24"/>
          <w:szCs w:val="24"/>
          <w:highlight w:val="none"/>
          <w:lang w:val="en-US" w:eastAsia="zh-CN" w:bidi="ar-SA"/>
        </w:rPr>
        <w:t xml:space="preserve">无效标处理；</w:t>
      </w:r>
      <w:r>
        <w:rPr>
          <w:rFonts w:hint="eastAsia" w:ascii="宋体" w:hAnsi="宋体" w:eastAsia="宋体" w:cs="Times New Roman"/>
          <w:color w:val="000000"/>
          <w:sz w:val="24"/>
          <w:szCs w:val="24"/>
          <w:highlight w:val="none"/>
          <w:lang w:val="en-US" w:eastAsia="zh-CN" w:bidi="ar-SA"/>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5.采购需求（简介）：滨江托管安置房小区盛江花苑(金桂园、银杏园、玉兰园、石榴园、海棠园、樱花园</w:t>
      </w:r>
      <w:r>
        <w:rPr>
          <w:rFonts w:hint="eastAsia" w:ascii="宋体" w:hAnsi="宋体" w:eastAsia="宋体" w:cs="Times New Roman"/>
          <w:color w:val="000000"/>
          <w:sz w:val="24"/>
          <w:szCs w:val="24"/>
          <w:highlight w:val="none"/>
          <w:lang w:val="en-US" w:eastAsia="zh-CN" w:bidi="ar-SA"/>
        </w:rPr>
        <w:t xml:space="preserve">、蔷薇园</w:t>
      </w:r>
      <w:r>
        <w:rPr>
          <w:rFonts w:hint="eastAsia" w:ascii="宋体" w:hAnsi="宋体" w:eastAsia="宋体" w:cs="Times New Roman"/>
          <w:color w:val="000000"/>
          <w:sz w:val="24"/>
          <w:szCs w:val="24"/>
          <w:highlight w:val="none"/>
          <w:lang w:val="en-US" w:eastAsia="zh-CN" w:bidi="ar-SA"/>
        </w:rPr>
        <w:t xml:space="preserve">)，共</w:t>
      </w:r>
      <w:r>
        <w:rPr>
          <w:rFonts w:hint="eastAsia" w:ascii="宋体" w:hAnsi="宋体" w:eastAsia="宋体" w:cs="Times New Roman"/>
          <w:color w:val="000000"/>
          <w:sz w:val="24"/>
          <w:szCs w:val="24"/>
          <w:highlight w:val="none"/>
          <w:lang w:val="en-US" w:eastAsia="zh-CN" w:bidi="ar-SA"/>
        </w:rPr>
        <w:t xml:space="preserve">6867套</w:t>
      </w:r>
      <w:r>
        <w:rPr>
          <w:rFonts w:hint="eastAsia" w:ascii="宋体" w:hAnsi="宋体" w:eastAsia="宋体" w:cs="Times New Roman"/>
          <w:color w:val="000000"/>
          <w:sz w:val="24"/>
          <w:szCs w:val="24"/>
          <w:highlight w:val="none"/>
          <w:lang w:val="en-US" w:eastAsia="zh-CN" w:bidi="ar-SA"/>
        </w:rPr>
        <w:t xml:space="preserve">房屋，</w:t>
      </w:r>
      <w:r>
        <w:rPr>
          <w:rFonts w:hint="eastAsia" w:ascii="宋体" w:hAnsi="宋体" w:eastAsia="宋体" w:cs="Times New Roman"/>
          <w:color w:val="000000"/>
          <w:sz w:val="24"/>
          <w:szCs w:val="24"/>
          <w:highlight w:val="none"/>
          <w:lang w:val="en-US" w:eastAsia="zh-CN" w:bidi="ar-SA"/>
        </w:rPr>
        <w:t xml:space="preserve">建筑面积677202.17平方米</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主要包括7个小区房屋、零星维修服务项目，</w:t>
      </w:r>
      <w:r>
        <w:rPr>
          <w:rFonts w:hint="eastAsia" w:ascii="宋体" w:hAnsi="宋体" w:eastAsia="宋体" w:cs="Times New Roman"/>
          <w:color w:val="000000"/>
          <w:sz w:val="24"/>
          <w:szCs w:val="24"/>
          <w:highlight w:val="none"/>
          <w:lang w:val="en-US" w:eastAsia="zh-CN" w:bidi="ar-SA"/>
        </w:rPr>
        <w:t xml:space="preserve">小区内公共设施、道路维修、下水道堵塞开挖、屋面外墙过阴、灾害天气应急处理等服务项目。（详细内容见本招标文件）</w:t>
      </w:r>
      <w:r>
        <w:rPr>
          <w:rFonts w:hint="eastAsia" w:ascii="宋体" w:hAnsi="宋体" w:eastAsia="宋体" w:cs="Times New Roman"/>
          <w:color w:val="000000"/>
          <w:sz w:val="24"/>
          <w:szCs w:val="24"/>
          <w:highlight w:val="none"/>
          <w:lang w:val="en-US" w:eastAsia="zh-CN" w:bidi="ar-SA"/>
        </w:rPr>
      </w:r>
      <w:r/>
    </w:p>
    <w:p>
      <w:pPr>
        <w:pStyle w:val="961"/>
        <w:ind w:firstLine="48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6.合同履行期限：365天；</w:t>
      </w:r>
      <w:r>
        <w:rPr>
          <w:rFonts w:ascii="宋体" w:hAnsi="宋体" w:eastAsia="宋体" w:cs="Times New Roman"/>
          <w:color w:val="000000"/>
          <w:sz w:val="24"/>
          <w:szCs w:val="24"/>
          <w:highlight w:val="none"/>
          <w:lang w:val="en-US" w:eastAsia="zh-CN" w:bidi="ar-SA"/>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7.本项目不接受联合体投标。</w:t>
      </w:r>
      <w:r>
        <w:rPr>
          <w:rFonts w:hint="eastAsia" w:ascii="宋体" w:hAnsi="宋体" w:eastAsia="宋体" w:cs="Times New Roman"/>
          <w:color w:val="000000"/>
          <w:sz w:val="24"/>
          <w:szCs w:val="24"/>
          <w:highlight w:val="none"/>
          <w:lang w:val="en-US" w:eastAsia="zh-CN" w:bidi="ar-SA"/>
        </w:rPr>
      </w:r>
      <w:r/>
    </w:p>
    <w:p>
      <w:pPr>
        <w:pStyle w:val="964"/>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35393622"/>
      <w:r/>
      <w:bookmarkStart w:id="13" w:name="_Toc35393791"/>
      <w:r/>
      <w:bookmarkStart w:id="14" w:name="_Toc28359003"/>
      <w:r/>
      <w:bookmarkStart w:id="15" w:name="_Toc28359080"/>
      <w:r/>
      <w:bookmarkStart w:id="16" w:name="_Toc38985264"/>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961"/>
        <w:ind w:firstLine="480"/>
        <w:pageBreakBefore w:val="0"/>
        <w:spacing w:line="360" w:lineRule="auto"/>
        <w:widowControl w:val="off"/>
        <w:rPr>
          <w:rFonts w:hint="eastAsia" w:ascii="宋体" w:hAnsi="宋体"/>
          <w:color w:val="000000"/>
          <w:sz w:val="24"/>
          <w:szCs w:val="24"/>
          <w:highlight w:val="none"/>
        </w:rPr>
      </w:pPr>
      <w:r/>
      <w:bookmarkStart w:id="17" w:name="_Toc38985265"/>
      <w:r/>
      <w:bookmarkStart w:id="18" w:name="_Toc35393623"/>
      <w:r/>
      <w:bookmarkStart w:id="19" w:name="_Toc28359081"/>
      <w:r/>
      <w:bookmarkStart w:id="20" w:name="_Toc35393792"/>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61"/>
        <w:ind w:firstLine="480"/>
        <w:pageBreakBefore w:val="0"/>
        <w:spacing w:line="36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1.满足《中华人民共和国政府采购法》第二十二条规定，提供下列材料：</w:t>
      </w:r>
      <w:r>
        <w:rPr>
          <w:rFonts w:hint="eastAsia" w:ascii="宋体" w:hAnsi="宋体" w:eastAsia="宋体" w:cs="Times New Roman"/>
          <w:b w:val="0"/>
          <w:bCs w:val="0"/>
          <w:color w:val="000000"/>
          <w:sz w:val="24"/>
          <w:szCs w:val="24"/>
          <w:highlight w:val="none"/>
          <w:lang w:val="zh-CN"/>
        </w:rPr>
      </w:r>
      <w:r/>
    </w:p>
    <w:p>
      <w:pPr>
        <w:pStyle w:val="961"/>
        <w:ind w:firstLine="480"/>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61"/>
        <w:ind w:firstLine="480"/>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highlight w:val="none"/>
          <w:lang w:val="zh-CN" w:eastAsia="zh-CN"/>
        </w:rPr>
        <w:t xml:space="preserve">本项目专门面向中小微企业采购，供应商应</w:t>
      </w:r>
      <w:r>
        <w:rPr>
          <w:rFonts w:hint="eastAsia" w:ascii="宋体" w:hAnsi="宋体" w:eastAsia="宋体" w:cs="Times New Roman"/>
          <w:b w:val="0"/>
          <w:bCs w:val="0"/>
          <w:color w:val="000000"/>
          <w:sz w:val="24"/>
          <w:szCs w:val="24"/>
          <w:highlight w:val="none"/>
          <w:lang w:val="zh-CN" w:eastAsia="zh-CN"/>
        </w:rPr>
        <w:t xml:space="preserve">为中小微企业</w:t>
      </w:r>
      <w:r>
        <w:rPr>
          <w:rFonts w:hint="eastAsia" w:ascii="宋体" w:hAnsi="宋体" w:eastAsia="宋体" w:cs="Times New Roman"/>
          <w:b w:val="0"/>
          <w:bCs w:val="0"/>
          <w:color w:val="000000"/>
          <w:sz w:val="24"/>
          <w:szCs w:val="24"/>
          <w:highlight w:val="none"/>
          <w:lang w:val="en-US" w:eastAsia="zh-CN"/>
        </w:rPr>
        <w:t xml:space="preserve">或</w:t>
      </w:r>
      <w:r>
        <w:rPr>
          <w:rFonts w:hint="eastAsia" w:ascii="宋体" w:hAnsi="宋体" w:eastAsia="宋体" w:cs="Times New Roman"/>
          <w:b w:val="0"/>
          <w:bCs w:val="0"/>
          <w:color w:val="000000"/>
          <w:sz w:val="24"/>
          <w:szCs w:val="24"/>
          <w:highlight w:val="none"/>
          <w:lang w:val="zh-CN" w:eastAsia="zh-CN"/>
        </w:rPr>
        <w:t xml:space="preserve">监狱企业</w:t>
      </w:r>
      <w:r>
        <w:rPr>
          <w:rFonts w:hint="eastAsia" w:ascii="宋体" w:hAnsi="宋体" w:eastAsia="宋体" w:cs="Times New Roman"/>
          <w:b w:val="0"/>
          <w:bCs w:val="0"/>
          <w:color w:val="000000"/>
          <w:sz w:val="24"/>
          <w:szCs w:val="24"/>
          <w:highlight w:val="none"/>
          <w:lang w:val="en-US" w:eastAsia="zh-CN"/>
        </w:rPr>
        <w:t xml:space="preserve">或</w:t>
      </w:r>
      <w:r>
        <w:rPr>
          <w:rFonts w:hint="eastAsia" w:ascii="宋体" w:hAnsi="宋体" w:eastAsia="宋体" w:cs="Times New Roman"/>
          <w:b w:val="0"/>
          <w:bCs w:val="0"/>
          <w:color w:val="000000"/>
          <w:sz w:val="24"/>
          <w:szCs w:val="24"/>
          <w:highlight w:val="none"/>
          <w:lang w:val="zh-CN" w:eastAsia="zh-CN"/>
        </w:rPr>
        <w:t xml:space="preserve">残疾人福利性单位。（声明函格式见第六章）</w:t>
      </w:r>
      <w:r>
        <w:rPr>
          <w:rFonts w:hint="eastAsia" w:ascii="宋体" w:hAnsi="宋体" w:eastAsia="宋体" w:cs="Times New Roman"/>
          <w:b w:val="0"/>
          <w:bCs w:val="0"/>
          <w:color w:val="000000"/>
          <w:sz w:val="24"/>
          <w:szCs w:val="24"/>
          <w:highlight w:val="none"/>
          <w:lang w:val="zh-CN" w:eastAsia="zh-CN"/>
        </w:rPr>
      </w:r>
      <w:r/>
    </w:p>
    <w:p>
      <w:pPr>
        <w:pStyle w:val="961"/>
        <w:ind w:firstLine="480"/>
        <w:pageBreakBefore w:val="0"/>
        <w:spacing w:line="360" w:lineRule="auto"/>
        <w:widowControl w:val="off"/>
        <w:rPr>
          <w:color w:val="000000"/>
          <w:highlight w:val="none"/>
          <w:lang w:val="en-US" w:eastAsia="zh-CN"/>
        </w:rPr>
      </w:pPr>
      <w:r>
        <w:rPr>
          <w:rFonts w:hint="eastAsia" w:ascii="宋体" w:hAnsi="宋体" w:eastAsia="宋体" w:cs="Times New Roman"/>
          <w:b w:val="0"/>
          <w:bCs w:val="0"/>
          <w:color w:val="000000"/>
          <w:sz w:val="24"/>
          <w:szCs w:val="24"/>
          <w:highlight w:val="none"/>
          <w:lang w:val="zh-CN"/>
        </w:rPr>
        <w:t xml:space="preserve">本项目采购标的对应的中小企业划分标准所属行业为：</w:t>
      </w:r>
      <w:r>
        <w:rPr>
          <w:rFonts w:hint="eastAsia" w:ascii="宋体" w:hAnsi="宋体" w:eastAsia="宋体" w:cs="Times New Roman"/>
          <w:b w:val="0"/>
          <w:bCs w:val="0"/>
          <w:color w:val="000000"/>
          <w:sz w:val="24"/>
          <w:szCs w:val="24"/>
          <w:highlight w:val="none"/>
          <w:lang w:val="en-US" w:eastAsia="zh-CN"/>
        </w:rPr>
        <w:t xml:space="preserve">其他未列明行业。</w:t>
      </w:r>
      <w:r>
        <w:rPr>
          <w:rFonts w:hint="eastAsia" w:ascii="宋体" w:hAnsi="宋体" w:eastAsia="宋体" w:cs="Times New Roman"/>
          <w:b w:val="0"/>
          <w:bCs w:val="0"/>
          <w:color w:val="000000"/>
          <w:sz w:val="24"/>
          <w:szCs w:val="24"/>
          <w:highlight w:val="none"/>
          <w:lang w:val="zh-CN"/>
        </w:rPr>
        <w:t xml:space="preserve">根据《中小企业划型标准规定》（工信部联企业〔2011〕300号），</w:t>
      </w:r>
      <w:r>
        <w:rPr>
          <w:rFonts w:hint="eastAsia" w:ascii="宋体" w:hAnsi="宋体" w:eastAsia="宋体" w:cs="Times New Roman"/>
          <w:b w:val="0"/>
          <w:bCs w:val="0"/>
          <w:color w:val="000000"/>
          <w:sz w:val="24"/>
          <w:szCs w:val="24"/>
          <w:highlight w:val="none"/>
          <w:lang w:val="en-US" w:eastAsia="zh-CN"/>
        </w:rPr>
        <w:t xml:space="preserve">从业人员300人以下的为中小微型企业。其中，从业人员100人及以上的为中型企业；从业人员10人及以上的为小型企业；从业人员10人以下的为微型企业。</w:t>
      </w:r>
      <w:r>
        <w:rPr>
          <w:color w:val="000000"/>
          <w:highlight w:val="none"/>
          <w:lang w:val="en-US" w:eastAsia="zh-CN"/>
        </w:rPr>
      </w:r>
      <w:r/>
    </w:p>
    <w:p>
      <w:pPr>
        <w:pStyle w:val="961"/>
        <w:ind w:firstLine="480"/>
        <w:pageBreakBefore w:val="0"/>
        <w:spacing w:line="360" w:lineRule="auto"/>
        <w:widowControl w:val="off"/>
        <w:rPr>
          <w:rFonts w:hint="eastAsia" w:ascii="宋体" w:hAnsi="宋体" w:eastAsia="宋体" w:cs="Times New Roman"/>
          <w:b w:val="0"/>
          <w:bCs w:val="0"/>
          <w:strike w:val="0"/>
          <w:color w:val="000000"/>
          <w:sz w:val="24"/>
          <w:szCs w:val="24"/>
          <w:highlight w:val="none"/>
          <w:lang w:val="en-US"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cs="Times New Roman"/>
          <w:b w:val="0"/>
          <w:bCs w:val="0"/>
          <w:strike w:val="0"/>
          <w:color w:val="000000"/>
          <w:sz w:val="24"/>
          <w:szCs w:val="24"/>
          <w:highlight w:val="none"/>
          <w:lang w:val="en-US" w:eastAsia="zh-CN"/>
        </w:rPr>
        <w:t xml:space="preserve">无</w:t>
      </w:r>
      <w:r>
        <w:rPr>
          <w:rFonts w:hint="eastAsia" w:ascii="宋体" w:hAnsi="宋体" w:eastAsia="宋体" w:cs="Times New Roman"/>
          <w:b w:val="0"/>
          <w:bCs w:val="0"/>
          <w:strike w:val="0"/>
          <w:color w:val="000000"/>
          <w:sz w:val="24"/>
          <w:szCs w:val="24"/>
          <w:highlight w:val="none"/>
          <w:lang w:eastAsia="zh-CN"/>
        </w:rPr>
        <w:t xml:space="preserve">。</w:t>
      </w:r>
      <w:r>
        <w:rPr>
          <w:rFonts w:hint="eastAsia" w:ascii="宋体" w:hAnsi="宋体" w:eastAsia="宋体" w:cs="Times New Roman"/>
          <w:b w:val="0"/>
          <w:bCs w:val="0"/>
          <w:strike w:val="0"/>
          <w:color w:val="000000"/>
          <w:sz w:val="24"/>
          <w:szCs w:val="24"/>
          <w:highlight w:val="none"/>
          <w:lang w:val="en-US" w:eastAsia="zh-CN"/>
        </w:rPr>
      </w:r>
      <w:r/>
    </w:p>
    <w:p>
      <w:pPr>
        <w:pStyle w:val="964"/>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961"/>
        <w:ind w:firstLine="480"/>
        <w:pageBreakBefore w:val="0"/>
        <w:spacing w:line="360" w:lineRule="auto"/>
        <w:widowControl w:val="off"/>
        <w:rPr>
          <w:rFonts w:ascii="宋体" w:hAnsi="宋体" w:cs="宋体"/>
          <w:color w:val="000000"/>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961"/>
        <w:ind w:firstLine="480"/>
        <w:pageBreakBefore w:val="0"/>
        <w:spacing w:line="360"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964"/>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961"/>
        <w:ind w:firstLine="480"/>
        <w:pageBreakBefore w:val="0"/>
        <w:spacing w:line="360" w:lineRule="auto"/>
        <w:widowControl w:val="off"/>
        <w:rPr>
          <w:rFonts w:hint="eastAsia" w:ascii="宋体" w:hAnsi="宋体" w:eastAsia="宋体"/>
          <w:bCs/>
          <w:color w:val="000000"/>
          <w:sz w:val="24"/>
          <w:szCs w:val="24"/>
          <w:highlight w:val="none"/>
          <w:u w:val="single"/>
          <w:lang w:val="en-US" w:eastAsia="zh-CN"/>
        </w:rPr>
      </w:pPr>
      <w:r/>
      <w:bookmarkStart w:id="27" w:name="_Toc28359084"/>
      <w:r/>
      <w:bookmarkStart w:id="28" w:name="_Toc38985267"/>
      <w:r/>
      <w:bookmarkStart w:id="29" w:name="_Toc28359007"/>
      <w:r/>
      <w:bookmarkStart w:id="30" w:name="_Toc35393794"/>
      <w:r/>
      <w:bookmarkStart w:id="31" w:name="_Toc35393625"/>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4</w:t>
      </w:r>
      <w:r>
        <w:rPr>
          <w:rFonts w:hint="eastAsia" w:ascii="宋体" w:hAnsi="宋体"/>
          <w:bCs/>
          <w:color w:val="000000"/>
          <w:sz w:val="24"/>
          <w:szCs w:val="24"/>
          <w:highlight w:val="none"/>
          <w:u w:val="none"/>
        </w:rPr>
        <w:t xml:space="preserve">月2</w:t>
      </w:r>
      <w:r>
        <w:rPr>
          <w:rFonts w:hint="eastAsia" w:ascii="宋体" w:hAnsi="宋体" w:eastAsia="宋体" w:cs="宋体"/>
          <w:color w:val="000000"/>
          <w:sz w:val="24"/>
          <w:szCs w:val="24"/>
          <w:highlight w:val="none"/>
          <w:u w:val="none"/>
          <w:lang w:val="en-US" w:eastAsia="zh-CN"/>
        </w:rPr>
        <w:t xml:space="preserve">7</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14</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00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961"/>
        <w:ind w:firstLine="480"/>
        <w:pageBreakBefore w:val="0"/>
        <w:spacing w:line="360"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964"/>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961"/>
        <w:ind w:firstLine="480"/>
        <w:pageBreakBefore w:val="0"/>
        <w:spacing w:line="360" w:lineRule="auto"/>
        <w:widowControl w:val="off"/>
        <w:rPr>
          <w:rFonts w:hint="eastAsia" w:ascii="宋体" w:hAnsi="宋体" w:cs="宋体"/>
          <w:color w:val="000000"/>
          <w:sz w:val="24"/>
          <w:szCs w:val="24"/>
          <w:highlight w:val="none"/>
        </w:rPr>
      </w:pPr>
      <w:r/>
      <w:bookmarkStart w:id="32" w:name="_Toc35393795"/>
      <w:r/>
      <w:bookmarkStart w:id="33" w:name="_Toc35393626"/>
      <w:r/>
      <w:bookmarkStart w:id="34" w:name="_Toc38985268"/>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964"/>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961"/>
        <w:ind w:firstLine="480"/>
        <w:pageBreakBefore w:val="0"/>
        <w:spacing w:line="360" w:lineRule="auto"/>
        <w:widowControl w:val="off"/>
        <w:tabs>
          <w:tab w:val="left" w:pos="900" w:leader="none"/>
        </w:tabs>
        <w:rPr>
          <w:rFonts w:hint="eastAsia" w:ascii="宋体" w:hAnsi="宋体"/>
          <w:bCs/>
          <w:color w:val="000000"/>
          <w:sz w:val="24"/>
          <w:szCs w:val="24"/>
          <w:highlight w:val="none"/>
        </w:rPr>
      </w:pPr>
      <w:r/>
      <w:bookmarkStart w:id="35" w:name="_Toc35393796"/>
      <w:r/>
      <w:bookmarkStart w:id="36" w:name="_Toc38985269"/>
      <w:r/>
      <w:bookmarkStart w:id="37" w:name="_Toc28359085"/>
      <w:r/>
      <w:bookmarkStart w:id="38" w:name="_Toc28359008"/>
      <w:r/>
      <w:bookmarkStart w:id="39" w:name="_Toc35393627"/>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961"/>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961"/>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1035"/>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961"/>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拒绝下述供应商参加本次采购活动</w:t>
      </w:r>
      <w:r>
        <w:rPr>
          <w:rFonts w:hint="eastAsia" w:ascii="宋体" w:hAnsi="宋体" w:eastAsia="宋体" w:cs="Times New Roman"/>
          <w:color w:val="000000"/>
          <w:sz w:val="24"/>
          <w:szCs w:val="24"/>
          <w:highlight w:val="none"/>
          <w:lang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不得参加同一合同项下的政府采购活动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不得参加本项目的采购活动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6.政府采购信用承诺</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w:t>
      </w:r>
      <w:r>
        <w:rPr>
          <w:rFonts w:hint="eastAsia" w:ascii="宋体" w:hAnsi="宋体" w:eastAsia="宋体" w:cs="Times New Roman"/>
          <w:color w:val="000000"/>
          <w:sz w:val="24"/>
          <w:szCs w:val="24"/>
          <w:highlight w:val="none"/>
          <w:lang w:val="en-US" w:eastAsia="zh-CN"/>
        </w:rPr>
        <w:t xml:space="preserve">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在政府采购资格审查环节，供应商只需提供书面《南京市政府采购供应商信用记录表暨信用承诺书》，即可替代以下证明材料：</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（1）符合国家相关规定的财务状况报告；</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（2）依法缴纳税收的证明材料；</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（3）依法缴纳社会保障资金的证明材料；</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（4）具备履行政府采购合同所必需的设备和专业技术能力的证明材料；</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（5）参加政府采购活动前三年内在经营活动中没有重大违法记录的证明材料；</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（6）未被列入失信被执行人、重大税收违法失信主体、政府采购严重违法失信行为记录名单的证明材料。</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供应商在中标（成交）后，将上述由信用承诺书替代的证明材料提交采购人或采购代理机构核验。经核验无误后，由采购人或采购代理机构发出中标（成交）通知书。</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供应商涉及以下情形的，不适用信用承诺：</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（1）供应商被列入严重失信主体名单；</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（2）被相关监管部门作出行政处罚且尚在处罚有效期内；</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（3）其他法律、行政法规规定的不适用信用承诺的情形。</w:t>
      </w:r>
      <w:r>
        <w:rPr>
          <w:rFonts w:hint="eastAsia" w:ascii="宋体" w:hAnsi="宋体" w:eastAsia="宋体" w:cs="Times New Roman"/>
          <w:color w:val="000000"/>
          <w:sz w:val="24"/>
          <w:szCs w:val="24"/>
          <w:highlight w:val="none"/>
          <w:lang w:val="en-US" w:eastAsia="zh-CN"/>
        </w:rPr>
      </w:r>
      <w:r/>
    </w:p>
    <w:p>
      <w:pPr>
        <w:pStyle w:val="964"/>
        <w:ind w:firstLine="373"/>
        <w:pageBreakBefore w:val="0"/>
        <w:spacing w:before="145" w:after="145"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供应商对信用承诺内容的真实性、合法性、有效性负责。如作出虚假信用承诺，视同为“提供虚假材料谋取中标、成交”的违法行为。</w:t>
      </w:r>
      <w:r>
        <w:rPr>
          <w:rFonts w:hint="eastAsia" w:ascii="宋体" w:hAnsi="宋体" w:eastAsia="宋体" w:cs="Times New Roman"/>
          <w:color w:val="000000"/>
          <w:sz w:val="24"/>
          <w:szCs w:val="24"/>
          <w:highlight w:val="none"/>
          <w:lang w:val="en-US" w:eastAsia="zh-CN"/>
        </w:rPr>
      </w:r>
      <w:r/>
    </w:p>
    <w:p>
      <w:pPr>
        <w:pStyle w:val="964"/>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w:t>
      </w:r>
      <w:r>
        <w:rPr>
          <w:rFonts w:hint="eastAsia" w:ascii="宋体" w:hAnsi="宋体" w:eastAsia="宋体" w:cs="宋体"/>
          <w:color w:val="000000"/>
          <w:sz w:val="24"/>
          <w:szCs w:val="24"/>
          <w:highlight w:val="none"/>
          <w:lang w:eastAsia="zh-CN"/>
        </w:rPr>
        <w:t xml:space="preserve">南京市江宁区人民政府江宁街道办事处</w:t>
      </w:r>
      <w:r>
        <w:rPr>
          <w:rFonts w:hint="eastAsia" w:ascii="宋体" w:hAnsi="宋体" w:eastAsia="宋体" w:cs="Times New Roman"/>
          <w:color w:val="000000"/>
          <w:sz w:val="24"/>
          <w:szCs w:val="24"/>
          <w:highlight w:val="none"/>
          <w:u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址：江苏省</w:t>
      </w:r>
      <w:r>
        <w:rPr>
          <w:rFonts w:hint="eastAsia" w:ascii="宋体" w:hAnsi="宋体" w:eastAsia="宋体" w:cs="宋体"/>
          <w:color w:val="000000"/>
          <w:sz w:val="24"/>
          <w:szCs w:val="24"/>
          <w:highlight w:val="none"/>
          <w:lang w:eastAsia="zh-CN"/>
        </w:rPr>
        <w:t xml:space="preserve">南京市江宁区滨江开发区盛安大道739号</w:t>
      </w:r>
      <w:r>
        <w:rPr>
          <w:rFonts w:hint="eastAsia" w:ascii="宋体" w:hAnsi="宋体" w:eastAsia="宋体" w:cs="Times New Roman"/>
          <w:color w:val="000000"/>
          <w:sz w:val="24"/>
          <w:szCs w:val="24"/>
          <w:highlight w:val="none"/>
          <w:u w:val="none"/>
          <w:lang w:val="en-US" w:eastAsia="zh-CN"/>
        </w:rPr>
      </w:r>
      <w:r/>
    </w:p>
    <w:p>
      <w:pPr>
        <w:pStyle w:val="961"/>
        <w:ind w:firstLine="480"/>
        <w:pageBreakBefore w:val="0"/>
        <w:spacing w:line="360" w:lineRule="auto"/>
        <w:widowControl w:val="off"/>
        <w:rPr>
          <w:rFonts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eastAsia="宋体" w:cs="宋体"/>
          <w:color w:val="000000"/>
          <w:sz w:val="24"/>
          <w:szCs w:val="24"/>
          <w:highlight w:val="none"/>
          <w:lang w:val="en-US" w:eastAsia="zh-CN"/>
        </w:rPr>
        <w:t xml:space="preserve">李工</w:t>
      </w:r>
      <w:r>
        <w:rPr>
          <w:rFonts w:ascii="宋体" w:hAnsi="宋体" w:eastAsia="宋体" w:cs="Times New Roman"/>
          <w:color w:val="000000"/>
          <w:sz w:val="24"/>
          <w:szCs w:val="24"/>
          <w:highlight w:val="none"/>
          <w:u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w:t>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t xml:space="preserve">025-86199665</w:t>
      </w:r>
      <w:r>
        <w:rPr>
          <w:rFonts w:hint="eastAsia" w:ascii="宋体" w:hAnsi="宋体" w:eastAsia="宋体" w:cs="Times New Roman"/>
          <w:color w:val="000000"/>
          <w:sz w:val="24"/>
          <w:szCs w:val="24"/>
          <w:highlight w:val="none"/>
          <w:u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w:t>
      </w:r>
      <w:bookmarkEnd w:id="40"/>
      <w:r/>
      <w:bookmarkEnd w:id="41"/>
      <w:r>
        <w:rPr>
          <w:rFonts w:hint="eastAsia" w:ascii="宋体" w:hAnsi="宋体" w:eastAsia="宋体" w:cs="Times New Roman"/>
          <w:color w:val="000000"/>
          <w:sz w:val="24"/>
          <w:szCs w:val="24"/>
          <w:highlight w:val="none"/>
          <w:u w:val="none"/>
          <w:lang w:val="en-US" w:eastAsia="zh-CN"/>
        </w:rPr>
        <w:t xml:space="preserve">代理公司</w:t>
      </w:r>
      <w:r>
        <w:rPr>
          <w:rFonts w:hint="eastAsia" w:ascii="宋体" w:hAnsi="宋体" w:eastAsia="宋体" w:cs="Times New Roman"/>
          <w:color w:val="000000"/>
          <w:sz w:val="24"/>
          <w:szCs w:val="24"/>
          <w:highlight w:val="none"/>
          <w:u w:val="none"/>
          <w:lang w:val="en-US" w:eastAsia="zh-CN"/>
        </w:rPr>
      </w:r>
      <w:r/>
    </w:p>
    <w:p>
      <w:pPr>
        <w:pStyle w:val="961"/>
        <w:ind w:firstLine="480"/>
        <w:keepLines w:val="0"/>
        <w:keepNext w:val="0"/>
        <w:pageBreakBefore w:val="0"/>
        <w:spacing w:line="360" w:lineRule="auto"/>
        <w:rPr>
          <w:rFonts w:hint="eastAsia" w:ascii="宋体" w:hAnsi="宋体" w:eastAsia="宋体" w:cs="Times New Roman"/>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highlight w:val="none"/>
          <w:u w:val="none"/>
          <w:lang w:val="en-US" w:eastAsia="zh-CN"/>
        </w:rPr>
        <w:t xml:space="preserve">名  称：</w:t>
      </w:r>
      <w:r>
        <w:rPr>
          <w:rFonts w:hint="eastAsia" w:ascii="宋体" w:hAnsi="宋体" w:eastAsia="宋体" w:cs="宋体"/>
          <w:color w:val="000000"/>
          <w:sz w:val="24"/>
          <w:szCs w:val="24"/>
          <w:highlight w:val="none"/>
        </w:rPr>
        <w:t xml:space="preserve">南京建宁工程造价咨询有限公司</w:t>
      </w:r>
      <w:r>
        <w:rPr>
          <w:rFonts w:hint="eastAsia" w:ascii="宋体" w:hAnsi="宋体" w:eastAsia="宋体" w:cs="Times New Roman"/>
          <w:color w:val="000000"/>
          <w:sz w:val="24"/>
          <w:szCs w:val="24"/>
          <w:highlight w:val="none"/>
          <w:u w:val="none"/>
          <w:lang w:val="en-US" w:eastAsia="zh-CN"/>
        </w:rPr>
      </w:r>
      <w:r/>
    </w:p>
    <w:p>
      <w:pPr>
        <w:pStyle w:val="961"/>
        <w:ind w:firstLine="480"/>
        <w:keepLines w:val="0"/>
        <w:keepNext w:val="0"/>
        <w:pageBreakBefore w:val="0"/>
        <w:spacing w:line="360" w:lineRule="auto"/>
        <w:rPr>
          <w:rFonts w:ascii="宋体" w:hAnsi="宋体" w:eastAsia="宋体" w:cs="Times New Roman"/>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rPr>
        <w:t xml:space="preserve">江苏省南京市江宁区湖山路799号9栋</w:t>
      </w:r>
      <w:r>
        <w:rPr>
          <w:rFonts w:hint="eastAsia" w:ascii="宋体" w:hAnsi="宋体" w:eastAsia="宋体" w:cs="宋体"/>
          <w:color w:val="000000"/>
          <w:sz w:val="24"/>
          <w:szCs w:val="24"/>
          <w:highlight w:val="none"/>
          <w:lang w:val="en-US" w:eastAsia="zh-CN"/>
        </w:rPr>
        <w:t xml:space="preserve">2楼</w:t>
      </w:r>
      <w:r>
        <w:rPr>
          <w:rFonts w:ascii="宋体" w:hAnsi="宋体" w:eastAsia="宋体" w:cs="Times New Roman"/>
          <w:color w:val="000000"/>
          <w:sz w:val="24"/>
          <w:szCs w:val="24"/>
          <w:highlight w:val="none"/>
          <w:u w:val="none"/>
          <w:lang w:val="en-US" w:eastAsia="zh-CN"/>
        </w:rPr>
      </w:r>
      <w:r/>
    </w:p>
    <w:p>
      <w:pPr>
        <w:pStyle w:val="961"/>
        <w:ind w:firstLine="480"/>
        <w:pageBreakBefore w:val="0"/>
        <w:spacing w:line="360" w:lineRule="auto"/>
        <w:widowControl w:val="off"/>
        <w:rPr>
          <w:rFonts w:hint="eastAsia"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eastAsia="宋体" w:cs="宋体"/>
          <w:color w:val="000000"/>
          <w:sz w:val="24"/>
          <w:szCs w:val="24"/>
          <w:highlight w:val="none"/>
        </w:rPr>
        <w:t xml:space="preserve">顾丽</w:t>
      </w:r>
      <w:r>
        <w:rPr>
          <w:rFonts w:hint="eastAsia" w:ascii="宋体" w:hAnsi="宋体" w:cs="Times New Roman"/>
          <w:color w:val="000000"/>
          <w:sz w:val="24"/>
          <w:szCs w:val="24"/>
          <w:highlight w:val="none"/>
          <w:u w:val="none"/>
          <w:lang w:val="en-US" w:eastAsia="zh-CN"/>
        </w:rPr>
      </w:r>
      <w:r/>
    </w:p>
    <w:p>
      <w:pPr>
        <w:pStyle w:val="961"/>
        <w:ind w:firstLine="45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宋体"/>
          <w:color w:val="000000"/>
          <w:sz w:val="24"/>
          <w:szCs w:val="24"/>
          <w:highlight w:val="none"/>
        </w:rPr>
        <w:t xml:space="preserve">025-52167181</w:t>
      </w:r>
      <w:r>
        <w:rPr>
          <w:rFonts w:hint="eastAsia" w:ascii="宋体" w:hAnsi="宋体" w:eastAsia="宋体" w:cs="宋体"/>
          <w:color w:val="000000"/>
          <w:sz w:val="24"/>
          <w:szCs w:val="24"/>
          <w:highlight w:val="none"/>
        </w:rPr>
      </w:r>
      <w:r/>
    </w:p>
    <w:p>
      <w:pPr>
        <w:pStyle w:val="961"/>
        <w:ind w:firstLine="420"/>
        <w:pageBreakBefore w:val="0"/>
        <w:spacing w:line="360" w:lineRule="auto"/>
        <w:widowControl w:val="off"/>
        <w:rPr>
          <w:rFonts w:hint="eastAsia"/>
          <w:color w:val="000000"/>
          <w:highlight w:val="none"/>
          <w:u w:val="none"/>
        </w:rPr>
      </w:pPr>
      <w:r>
        <w:rPr>
          <w:rFonts w:hint="eastAsia"/>
          <w:color w:val="000000"/>
          <w:highlight w:val="none"/>
          <w:u w:val="none"/>
        </w:rPr>
      </w:r>
      <w:r/>
    </w:p>
    <w:p>
      <w:pPr>
        <w:pStyle w:val="961"/>
        <w:jc w:val="both"/>
        <w:pageBreakBefore w:val="0"/>
        <w:spacing w:line="240" w:lineRule="auto"/>
        <w:widowControl w:val="off"/>
        <w:tabs>
          <w:tab w:val="left" w:pos="900" w:leader="none"/>
        </w:tabs>
        <w:rPr>
          <w:rFonts w:ascii="宋体" w:hAnsi="宋体"/>
          <w:color w:val="000000"/>
          <w:sz w:val="24"/>
          <w:szCs w:val="24"/>
          <w:highlight w:val="none"/>
        </w:rPr>
      </w:pPr>
      <w:r>
        <w:rPr>
          <w:rFonts w:ascii="宋体" w:hAnsi="宋体"/>
          <w:color w:val="000000"/>
          <w:sz w:val="24"/>
          <w:szCs w:val="24"/>
          <w:highlight w:val="none"/>
        </w:rPr>
      </w:r>
      <w:r/>
    </w:p>
    <w:p>
      <w:pPr>
        <w:pStyle w:val="961"/>
        <w:jc w:val="both"/>
        <w:pageBreakBefore w:val="0"/>
        <w:spacing w:line="240" w:lineRule="auto"/>
        <w:widowControl w:val="off"/>
        <w:tabs>
          <w:tab w:val="left" w:pos="900" w:leader="none"/>
        </w:tabs>
        <w:rPr>
          <w:rFonts w:ascii="宋体" w:hAnsi="宋体"/>
          <w:color w:val="000000"/>
          <w:sz w:val="24"/>
          <w:szCs w:val="24"/>
          <w:highlight w:val="none"/>
        </w:rPr>
      </w:pPr>
      <w:r>
        <w:rPr>
          <w:rFonts w:ascii="宋体" w:hAnsi="宋体"/>
          <w:color w:val="000000"/>
          <w:sz w:val="24"/>
          <w:szCs w:val="24"/>
          <w:highlight w:val="none"/>
        </w:rPr>
      </w:r>
      <w:r/>
    </w:p>
    <w:p>
      <w:pPr>
        <w:pStyle w:val="1038"/>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Toc479757211"/>
      <w:r/>
      <w:bookmarkStart w:id="43" w:name="_Toc462564139"/>
      <w:r/>
      <w:bookmarkStart w:id="44" w:name="_Hlt16619350"/>
      <w:r/>
      <w:bookmarkStart w:id="45" w:name="_Toc16938590"/>
      <w:r/>
      <w:bookmarkStart w:id="46" w:name="_Toc20823346"/>
      <w:r/>
      <w:bookmarkStart w:id="47" w:name="_Toc120614244"/>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48"/>
      <w:r/>
      <w:bookmarkStart w:id="49" w:name="_Toc20823274"/>
      <w:r/>
      <w:bookmarkStart w:id="50" w:name="_Toc16938518"/>
      <w:r/>
      <w:bookmarkStart w:id="51" w:name="_Toc120614213"/>
      <w:r/>
      <w:bookmarkStart w:id="52" w:name="_Toc513029202"/>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highlight w:val="none"/>
          <w:lang w:val="en-US" w:eastAsia="zh-CN" w:bidi="ar-SA"/>
        </w:rPr>
      </w:r>
      <w:r/>
    </w:p>
    <w:p>
      <w:pPr>
        <w:pStyle w:val="96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53" w:name="_Toc120614214"/>
      <w:r/>
      <w:bookmarkStart w:id="54" w:name="_Toc20823275"/>
      <w:r/>
      <w:bookmarkStart w:id="55" w:name="_Toc16938519"/>
      <w:r/>
      <w:bookmarkStart w:id="56" w:name="_Toc513029203"/>
      <w:r/>
      <w:bookmarkStart w:id="57" w:name="_Toc120614221"/>
      <w:r/>
      <w:bookmarkStart w:id="58" w:name="_Toc20823314"/>
      <w:r/>
      <w:bookmarkStart w:id="59" w:name="_Toc479757207"/>
      <w:r/>
      <w:bookmarkStart w:id="60" w:name="_Toc513029242"/>
      <w:r/>
      <w:bookmarkStart w:id="61" w:name="_Toc16938558"/>
      <w:r>
        <w:rPr>
          <w:rFonts w:hint="eastAsia" w:ascii="方正黑体_GBK" w:hAnsi="方正黑体_GBK" w:eastAsia="方正黑体_GBK" w:cs="方正黑体_GBK"/>
          <w:b w:val="0"/>
          <w:bCs w:val="0"/>
          <w:color w:val="000000"/>
          <w:sz w:val="30"/>
          <w:szCs w:val="30"/>
          <w:highlight w:val="none"/>
        </w:rPr>
        <w:t xml:space="preserve">一、总则</w:t>
      </w:r>
      <w:bookmarkEnd w:id="53"/>
      <w:r/>
      <w:bookmarkEnd w:id="54"/>
      <w:r/>
      <w:bookmarkEnd w:id="55"/>
      <w:r/>
      <w:bookmarkEnd w:id="56"/>
      <w:r>
        <w:rPr>
          <w:rFonts w:hint="eastAsia" w:ascii="方正黑体_GBK" w:hAnsi="方正黑体_GBK" w:eastAsia="方正黑体_GBK" w:cs="方正黑体_GBK"/>
          <w:b w:val="0"/>
          <w:bCs w:val="0"/>
          <w:color w:val="000000"/>
          <w:sz w:val="30"/>
          <w:szCs w:val="30"/>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2" w:name="_Hlt16619475"/>
      <w:r/>
      <w:bookmarkEnd w:id="62"/>
      <w:r/>
      <w:bookmarkStart w:id="63" w:name="_Toc458694821"/>
      <w:r/>
      <w:bookmarkStart w:id="64" w:name="_Toc513029204"/>
      <w:r/>
      <w:bookmarkStart w:id="65" w:name="_Toc16938520"/>
      <w:r/>
      <w:bookmarkStart w:id="66" w:name="_Toc20823276"/>
      <w:r>
        <w:rPr>
          <w:rFonts w:hint="eastAsia" w:ascii="方正楷体_GBK" w:hAnsi="方正楷体_GBK" w:eastAsia="方正楷体_GBK" w:cs="方正楷体_GBK"/>
          <w:b/>
          <w:bCs/>
          <w:color w:val="000000"/>
          <w:sz w:val="28"/>
          <w:szCs w:val="28"/>
          <w:highlight w:val="none"/>
        </w:rPr>
        <w:t xml:space="preserve">1</w:t>
      </w:r>
      <w:bookmarkEnd w:id="63"/>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bookmarkEnd w:id="64"/>
      <w:r/>
      <w:bookmarkEnd w:id="65"/>
      <w:r/>
      <w:bookmarkEnd w:id="66"/>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本文件仅适用于招标公告中所述项目。</w:t>
      </w:r>
      <w:r>
        <w:rPr>
          <w:rFonts w:hint="eastAsia" w:ascii="宋体" w:hAnsi="宋体" w:eastAsia="宋体" w:cs="Times New Roman"/>
          <w:color w:val="000000"/>
          <w:sz w:val="24"/>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7" w:name="_Toc16938521"/>
      <w:r/>
      <w:bookmarkStart w:id="68" w:name="_Toc513029205"/>
      <w:r/>
      <w:bookmarkStart w:id="69" w:name="_Toc20823277"/>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bookmarkEnd w:id="67"/>
      <w:r/>
      <w:bookmarkEnd w:id="68"/>
      <w:r/>
      <w:bookmarkEnd w:id="69"/>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eastAsia="宋体" w:cs="Times New Roman"/>
          <w:color w:val="000000"/>
          <w:sz w:val="24"/>
          <w:highlight w:val="none"/>
        </w:rPr>
        <w:t xml:space="preserve">供应商资格要求的规定。</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eastAsia="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实质性要求和条件。</w:t>
      </w:r>
      <w:r>
        <w:rPr>
          <w:rFonts w:hint="eastAsia" w:ascii="宋体" w:hAnsi="宋体" w:eastAsia="宋体" w:cs="Times New Roman"/>
          <w:color w:val="000000"/>
          <w:sz w:val="24"/>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0" w:name="_Toc16938522"/>
      <w:r/>
      <w:bookmarkStart w:id="71" w:name="_Toc513029206"/>
      <w:r/>
      <w:bookmarkStart w:id="72" w:name="_Toc20823278"/>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bookmarkEnd w:id="70"/>
      <w:r/>
      <w:bookmarkEnd w:id="71"/>
      <w:r/>
      <w:bookmarkEnd w:id="72"/>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3" w:name="_Toc513029207"/>
      <w:r/>
      <w:bookmarkStart w:id="74" w:name="_Toc20823279"/>
      <w:r/>
      <w:bookmarkStart w:id="75" w:name="_Toc16938523"/>
      <w:r/>
      <w:bookmarkStart w:id="76" w:name="_Toc462564067"/>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bookmarkEnd w:id="73"/>
      <w:r/>
      <w:bookmarkEnd w:id="74"/>
      <w:r/>
      <w:bookmarkEnd w:id="75"/>
      <w:r/>
      <w:bookmarkEnd w:id="76"/>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无论投标过程中的做法和结果如何</w:t>
      </w:r>
      <w:r>
        <w:rPr>
          <w:rFonts w:hint="eastAsia" w:ascii="宋体" w:hAnsi="宋体" w:eastAsia="宋体" w:cs="Times New Roman"/>
          <w:color w:val="000000"/>
          <w:sz w:val="24"/>
          <w:highlight w:val="none"/>
          <w:lang w:eastAsia="zh-CN"/>
        </w:rPr>
        <w:t xml:space="preserve">，代理公司</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961"/>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4.2 按照《招标代理服务费管理暂行办法》（计价格【2002】1980号）收费标准的70%计取，以上费用由标供应商支付给采购代理机构，请供应商予以关注并考虑到总报价中但不单列。中标供应商在领取成交通知书时结清。</w:t>
      </w:r>
      <w:r>
        <w:rPr>
          <w:rFonts w:hint="eastAsia" w:ascii="宋体" w:hAnsi="宋体" w:eastAsia="宋体" w:cs="Times New Roman"/>
          <w:color w:val="000000"/>
          <w:sz w:val="24"/>
          <w:szCs w:val="24"/>
          <w:highlight w:val="none"/>
          <w:u w:val="none"/>
          <w:lang w:val="en-US" w:eastAsia="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即被认为接受了本文件的规定和约束。</w:t>
      </w:r>
      <w:r>
        <w:rPr>
          <w:rFonts w:hint="eastAsia" w:ascii="宋体" w:hAnsi="宋体" w:eastAsia="宋体" w:cs="Times New Roman"/>
          <w:color w:val="000000"/>
          <w:sz w:val="24"/>
          <w:highlight w:val="none"/>
        </w:rPr>
      </w:r>
      <w:r/>
    </w:p>
    <w:p>
      <w:pPr>
        <w:pStyle w:val="96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77" w:name="_Toc16938525"/>
      <w:r/>
      <w:bookmarkStart w:id="78" w:name="_Toc513029209"/>
      <w:r/>
      <w:bookmarkStart w:id="79" w:name="_Toc120614215"/>
      <w:r/>
      <w:bookmarkStart w:id="80" w:name="_Toc20823281"/>
      <w:r>
        <w:rPr>
          <w:rFonts w:hint="eastAsia" w:ascii="方正黑体_GBK" w:hAnsi="方正黑体_GBK" w:eastAsia="方正黑体_GBK" w:cs="方正黑体_GBK"/>
          <w:b w:val="0"/>
          <w:bCs w:val="0"/>
          <w:color w:val="000000"/>
          <w:sz w:val="30"/>
          <w:szCs w:val="30"/>
          <w:highlight w:val="none"/>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1" w:name="_Toc20823282"/>
      <w:r/>
      <w:bookmarkStart w:id="82" w:name="_Toc16938526"/>
      <w:r/>
      <w:bookmarkStart w:id="83" w:name="_Toc513029210"/>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bookmarkEnd w:id="81"/>
      <w:r/>
      <w:bookmarkEnd w:id="82"/>
      <w:r/>
      <w:bookmarkEnd w:id="83"/>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投标人应</w:t>
      </w:r>
      <w:r>
        <w:rPr>
          <w:rFonts w:hint="eastAsia" w:ascii="宋体" w:hAnsi="宋体" w:eastAsia="宋体" w:cs="Times New Roman"/>
          <w:color w:val="000000"/>
          <w:sz w:val="24"/>
          <w:highlight w:val="none"/>
        </w:rPr>
        <w:t xml:space="preserve">仔细检查招标文件是否齐全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如有缺漏请立即与</w:t>
      </w:r>
      <w:r>
        <w:rPr>
          <w:rFonts w:hint="eastAsia" w:ascii="宋体" w:hAnsi="宋体" w:eastAsia="宋体" w:cs="Times New Roman"/>
          <w:color w:val="000000"/>
          <w:sz w:val="24"/>
          <w:highlight w:val="none"/>
          <w:lang w:eastAsia="zh-CN"/>
        </w:rPr>
        <w:t xml:space="preserve">代理公司</w:t>
      </w:r>
      <w:r>
        <w:rPr>
          <w:rFonts w:hint="eastAsia" w:ascii="宋体" w:hAnsi="宋体" w:eastAsia="宋体" w:cs="Times New Roman"/>
          <w:color w:val="000000"/>
          <w:sz w:val="24"/>
          <w:highlight w:val="none"/>
        </w:rPr>
        <w:t xml:space="preserve">联系。</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并保证所提供的全部资料的真实性</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以使其投标文件对招标文件作出实质性响应</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否则其风险由投标人自行承担。</w:t>
      </w:r>
      <w:r>
        <w:rPr>
          <w:rFonts w:hint="eastAsia" w:ascii="宋体" w:hAnsi="宋体" w:eastAsia="宋体" w:cs="Times New Roman"/>
          <w:color w:val="000000"/>
          <w:sz w:val="24"/>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4" w:name="_Toc20823283"/>
      <w:r/>
      <w:bookmarkStart w:id="85" w:name="_Toc16938527"/>
      <w:r/>
      <w:bookmarkStart w:id="86" w:name="_Toc513029211"/>
      <w:r/>
      <w:bookmarkStart w:id="87" w:name="_Toc462564070"/>
      <w:r>
        <w:rPr>
          <w:rFonts w:hint="eastAsia" w:ascii="方正楷体_GBK" w:hAnsi="方正楷体_GBK" w:eastAsia="方正楷体_GBK" w:cs="方正楷体_GBK"/>
          <w:b/>
          <w:bCs/>
          <w:color w:val="000000"/>
          <w:sz w:val="28"/>
          <w:szCs w:val="28"/>
          <w:highlight w:val="none"/>
        </w:rPr>
        <w:t xml:space="preserve">7</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招标文件的澄清</w:t>
      </w:r>
      <w:bookmarkEnd w:id="84"/>
      <w:r/>
      <w:bookmarkEnd w:id="85"/>
      <w:r/>
      <w:bookmarkEnd w:id="86"/>
      <w:r/>
      <w:bookmarkEnd w:id="87"/>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任何要求对招标文件进行澄清的投标人</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应在投标截止期十日前按招标公告中的通讯地址</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以书面形式通知</w:t>
      </w:r>
      <w:r>
        <w:rPr>
          <w:rFonts w:hint="eastAsia" w:ascii="宋体" w:hAnsi="宋体" w:eastAsia="宋体" w:cs="Times New Roman"/>
          <w:color w:val="000000"/>
          <w:sz w:val="24"/>
          <w:highlight w:val="none"/>
          <w:lang w:eastAsia="zh-CN"/>
        </w:rPr>
        <w:t xml:space="preserve">代理公司</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8" w:name="_Toc16938528"/>
      <w:r/>
      <w:bookmarkStart w:id="89" w:name="_Toc513029212"/>
      <w:r/>
      <w:bookmarkStart w:id="90" w:name="_Toc20823284"/>
      <w:r/>
      <w:bookmarkStart w:id="91" w:name="_Toc462564071"/>
      <w:r>
        <w:rPr>
          <w:rFonts w:hint="eastAsia" w:ascii="方正楷体_GBK" w:hAnsi="方正楷体_GBK" w:eastAsia="方正楷体_GBK" w:cs="方正楷体_GBK"/>
          <w:b/>
          <w:bCs/>
          <w:color w:val="000000"/>
          <w:sz w:val="28"/>
          <w:szCs w:val="28"/>
          <w:highlight w:val="none"/>
        </w:rPr>
        <w:t xml:space="preserve">8</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招标文件的修改</w:t>
      </w:r>
      <w:bookmarkEnd w:id="88"/>
      <w:r/>
      <w:bookmarkEnd w:id="89"/>
      <w:r/>
      <w:bookmarkEnd w:id="90"/>
      <w:r/>
      <w:bookmarkEnd w:id="91"/>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92" w:name="_Toc120614216"/>
      <w:r/>
      <w:bookmarkStart w:id="93" w:name="_Toc513029213"/>
      <w:r/>
      <w:bookmarkStart w:id="94" w:name="_Toc16938529"/>
      <w:r/>
      <w:bookmarkStart w:id="95" w:name="_Toc462564072"/>
      <w:r/>
      <w:bookmarkStart w:id="96" w:name="_Toc20823285"/>
      <w:r>
        <w:rPr>
          <w:rFonts w:hint="eastAsia" w:ascii="宋体" w:hAnsi="宋体" w:eastAsia="宋体" w:cs="Times New Roman"/>
          <w:color w:val="000000"/>
          <w:sz w:val="24"/>
          <w:highlight w:val="none"/>
        </w:rPr>
        <w:t xml:space="preserve">8.1 在投标截止时间前</w:t>
      </w:r>
      <w:r>
        <w:rPr>
          <w:rFonts w:hint="eastAsia" w:ascii="宋体" w:hAnsi="宋体" w:eastAsia="宋体" w:cs="Times New Roman"/>
          <w:color w:val="000000"/>
          <w:sz w:val="24"/>
          <w:highlight w:val="none"/>
          <w:lang w:eastAsia="zh-CN"/>
        </w:rPr>
        <w:t xml:space="preserve">，代理公司</w:t>
      </w:r>
      <w:r>
        <w:rPr>
          <w:rFonts w:hint="eastAsia" w:ascii="宋体" w:hAnsi="宋体" w:eastAsia="宋体" w:cs="Times New Roman"/>
          <w:color w:val="000000"/>
          <w:sz w:val="24"/>
          <w:highlight w:val="none"/>
        </w:rPr>
        <w:t xml:space="preserve">可以对招标文件进行修改。招标文件的修改将在原公告媒体发布更正公告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更正内容将作为招标文件的组成部分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并对投标人具有约束力。</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w:t>
      </w:r>
      <w:r>
        <w:rPr>
          <w:rFonts w:hint="eastAsia" w:ascii="宋体" w:hAnsi="宋体" w:eastAsia="宋体" w:cs="Times New Roman"/>
          <w:color w:val="000000"/>
          <w:sz w:val="24"/>
          <w:highlight w:val="none"/>
        </w:rPr>
        <w:t xml:space="preserve"> 投标人应在提交投标文件截止时间前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关注原公告媒体有关本项目的更正公告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根据更正公告内容自行决定是否需要重新制作和提交投标文件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并承担由此产生的相应责任。</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代理公司</w:t>
      </w:r>
      <w:r>
        <w:rPr>
          <w:rFonts w:hint="eastAsia" w:ascii="宋体" w:hAnsi="宋体" w:eastAsia="宋体" w:cs="Times New Roman"/>
          <w:color w:val="000000"/>
          <w:sz w:val="24"/>
          <w:highlight w:val="none"/>
        </w:rPr>
        <w:t xml:space="preserve">有权按照法定的要求推迟投标截止日期和开标日期</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并在原公告媒体发布更正公告。</w:t>
      </w:r>
      <w:r>
        <w:rPr>
          <w:rFonts w:hint="eastAsia" w:ascii="宋体" w:hAnsi="宋体" w:eastAsia="宋体" w:cs="Times New Roman"/>
          <w:color w:val="000000"/>
          <w:sz w:val="24"/>
          <w:highlight w:val="none"/>
        </w:rPr>
      </w:r>
      <w:r/>
    </w:p>
    <w:p>
      <w:pPr>
        <w:pStyle w:val="96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97" w:name="_Toc462564073"/>
      <w:r/>
      <w:bookmarkStart w:id="98" w:name="_Toc513029214"/>
      <w:r/>
      <w:bookmarkStart w:id="99" w:name="_Toc20823286"/>
      <w:r/>
      <w:bookmarkStart w:id="100" w:name="_Toc16938530"/>
      <w:r>
        <w:rPr>
          <w:rFonts w:hint="eastAsia" w:ascii="方正楷体_GBK" w:hAnsi="方正楷体_GBK" w:eastAsia="方正楷体_GBK" w:cs="方正楷体_GBK"/>
          <w:b/>
          <w:bCs/>
          <w:color w:val="000000"/>
          <w:sz w:val="28"/>
          <w:szCs w:val="28"/>
          <w:highlight w:val="none"/>
        </w:rPr>
        <w:t xml:space="preserve">9</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投标文件的语言及度量衡单位</w:t>
      </w:r>
      <w:bookmarkEnd w:id="97"/>
      <w:r/>
      <w:bookmarkEnd w:id="98"/>
      <w:r/>
      <w:bookmarkEnd w:id="99"/>
      <w:r/>
      <w:bookmarkEnd w:id="100"/>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 投标人提交的投标文件以及投标人与</w:t>
      </w:r>
      <w:r>
        <w:rPr>
          <w:rFonts w:hint="eastAsia" w:ascii="宋体" w:hAnsi="宋体" w:eastAsia="宋体" w:cs="Times New Roman"/>
          <w:color w:val="000000"/>
          <w:sz w:val="24"/>
          <w:highlight w:val="none"/>
          <w:lang w:eastAsia="zh-CN"/>
        </w:rPr>
        <w:t xml:space="preserve">代理公司</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9.2 除技术性能另有规定外</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rPr>
        <w:t xml:space="preserve">投标文件所使用的度量衡单位</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rPr>
        <w:t xml:space="preserve">均须采用国家法定计量单位。</w:t>
      </w:r>
      <w:r>
        <w:rPr>
          <w:rFonts w:hint="eastAsia" w:ascii="宋体" w:hAnsi="宋体" w:eastAsia="宋体" w:cs="Times New Roman"/>
          <w:color w:val="000000"/>
          <w:sz w:val="24"/>
          <w:szCs w:val="22"/>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01" w:name="_Toc462564074"/>
      <w:r/>
      <w:bookmarkStart w:id="102" w:name="_Toc20823287"/>
      <w:r/>
      <w:bookmarkStart w:id="103" w:name="_Toc16938531"/>
      <w:r/>
      <w:bookmarkStart w:id="104" w:name="_Toc513029215"/>
      <w:r>
        <w:rPr>
          <w:rFonts w:hint="eastAsia" w:ascii="方正楷体_GBK" w:hAnsi="方正楷体_GBK" w:eastAsia="方正楷体_GBK" w:cs="方正楷体_GBK"/>
          <w:b/>
          <w:bCs/>
          <w:color w:val="000000"/>
          <w:sz w:val="28"/>
          <w:szCs w:val="28"/>
          <w:highlight w:val="none"/>
        </w:rPr>
        <w:t xml:space="preserve">10</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投标文件构成</w:t>
      </w:r>
      <w:bookmarkEnd w:id="101"/>
      <w:r/>
      <w:bookmarkEnd w:id="102"/>
      <w:r/>
      <w:bookmarkEnd w:id="103"/>
      <w:r/>
      <w:bookmarkEnd w:id="104"/>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10.1 投标人编写的投标文件应包括资格证明文件、符合性证明文件、</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、响应及偏离表、其他证明文件、投标函、开标一览表等部分。</w:t>
      </w:r>
      <w:r>
        <w:rPr>
          <w:rFonts w:hint="eastAsia" w:ascii="宋体" w:hAnsi="宋体" w:eastAsia="宋体" w:cs="Times New Roman"/>
          <w:color w:val="000000"/>
          <w:sz w:val="24"/>
          <w:szCs w:val="21"/>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10.2 如标书制作工具中格式和内容与“江苏政府采购网”发布的招标文件不一致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以“江苏政府采购网”发布的招标文件为准。</w:t>
      </w:r>
      <w:r>
        <w:rPr>
          <w:rFonts w:hint="eastAsia" w:ascii="宋体" w:hAnsi="宋体" w:eastAsia="宋体" w:cs="Times New Roman"/>
          <w:color w:val="000000"/>
          <w:sz w:val="24"/>
          <w:szCs w:val="21"/>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05" w:name="_Hlt26670360"/>
      <w:r/>
      <w:bookmarkEnd w:id="105"/>
      <w:r/>
      <w:bookmarkStart w:id="106" w:name="_Hlt26954838"/>
      <w:r/>
      <w:bookmarkEnd w:id="106"/>
      <w:r/>
      <w:bookmarkStart w:id="107" w:name="_Toc14577357"/>
      <w:r/>
      <w:bookmarkStart w:id="108" w:name="_Toc513029219"/>
      <w:r/>
      <w:bookmarkStart w:id="109" w:name="_Toc513029216"/>
      <w:r/>
      <w:bookmarkStart w:id="110" w:name="_Toc49090507"/>
      <w:r/>
      <w:bookmarkStart w:id="111" w:name="_Toc14577354"/>
      <w:r/>
      <w:bookmarkStart w:id="112" w:name="_Toc49090509"/>
      <w:r/>
      <w:bookmarkStart w:id="113" w:name="_Hlt26668975"/>
      <w:r/>
      <w:bookmarkEnd w:id="113"/>
      <w:r>
        <w:rPr>
          <w:rFonts w:hint="eastAsia" w:ascii="方正楷体_GBK" w:hAnsi="方正楷体_GBK" w:eastAsia="方正楷体_GBK" w:cs="方正楷体_GBK"/>
          <w:b/>
          <w:bCs/>
          <w:color w:val="000000"/>
          <w:sz w:val="28"/>
          <w:szCs w:val="28"/>
          <w:highlight w:val="none"/>
        </w:rPr>
        <w:t xml:space="preserve">11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证明投标人及投标标的符合招标文件规定的文件</w:t>
      </w:r>
      <w:bookmarkEnd w:id="107"/>
      <w:r/>
      <w:bookmarkEnd w:id="108"/>
      <w:r/>
      <w:bookmarkEnd w:id="112"/>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End w:id="109"/>
      <w:r/>
      <w:bookmarkEnd w:id="110"/>
      <w:r/>
      <w:bookmarkEnd w:id="111"/>
      <w:r/>
      <w:bookmarkStart w:id="114" w:name="_Toc49090508"/>
      <w:r/>
      <w:bookmarkStart w:id="115" w:name="_Toc14577355"/>
      <w:r>
        <w:rPr>
          <w:rFonts w:hint="eastAsia" w:ascii="宋体" w:hAnsi="宋体" w:eastAsia="宋体" w:cs="Times New Roman"/>
          <w:color w:val="000000"/>
          <w:sz w:val="24"/>
          <w:highlight w:val="none"/>
        </w:rPr>
        <w:t xml:space="preserve">11.1 投标人应按照法律、法规、规章和规范性文件以及招标文件要求提交证明文件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证明其投标标的符合招标文件规定。</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招标文件对证明文件无明确形式要求的</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证明文件可以以文字资料、图纸和数据等形式提交。</w:t>
      </w:r>
      <w:r>
        <w:rPr>
          <w:rFonts w:hint="eastAsia" w:ascii="宋体" w:hAnsi="宋体" w:eastAsia="宋体" w:cs="Times New Roman"/>
          <w:color w:val="000000"/>
          <w:sz w:val="24"/>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12</w:t>
      </w:r>
      <w:bookmarkEnd w:id="114"/>
      <w:r/>
      <w:bookmarkEnd w:id="115"/>
      <w:r>
        <w:rPr>
          <w:rFonts w:hint="eastAsia" w:ascii="方正楷体_GBK" w:hAnsi="方正楷体_GBK" w:eastAsia="方正楷体_GBK" w:cs="方正楷体_GBK"/>
          <w:b/>
          <w:bCs/>
          <w:color w:val="000000"/>
          <w:sz w:val="28"/>
          <w:szCs w:val="28"/>
          <w:highlight w:val="none"/>
          <w:lang w:val="en-US" w:eastAsia="zh-CN"/>
        </w:rPr>
        <w:t xml:space="preserve">.投标分项报价表</w:t>
      </w:r>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 投</w:t>
      </w:r>
      <w:bookmarkStart w:id="116" w:name="_Hlt26954840"/>
      <w:r/>
      <w:bookmarkEnd w:id="116"/>
      <w:r>
        <w:rPr>
          <w:rFonts w:hint="eastAsia" w:ascii="宋体" w:hAnsi="宋体" w:eastAsia="宋体" w:cs="Times New Roman"/>
          <w:color w:val="000000"/>
          <w:sz w:val="24"/>
          <w:highlight w:val="none"/>
        </w:rPr>
        <w:t xml:space="preserve">标人应按照招标文件规定格式填报</w:t>
      </w:r>
      <w:bookmarkStart w:id="117" w:name="_Hlt26670399"/>
      <w:r/>
      <w:bookmarkEnd w:id="117"/>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投标文件中的单价和总价无特殊规定的采用人民币报价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以元为单位标注。招标文件另有规定的按规定执行。</w:t>
      </w:r>
      <w:r>
        <w:rPr>
          <w:rFonts w:hint="eastAsia" w:ascii="宋体" w:hAnsi="宋体" w:eastAsia="宋体" w:cs="Times New Roman"/>
          <w:color w:val="000000"/>
          <w:sz w:val="24"/>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18" w:name="_Hlt26954844"/>
      <w:r/>
      <w:bookmarkEnd w:id="118"/>
      <w:r/>
      <w:bookmarkStart w:id="119" w:name="_Hlt26668983"/>
      <w:r/>
      <w:bookmarkEnd w:id="119"/>
      <w:r/>
      <w:bookmarkStart w:id="120" w:name="_Hlt26954846"/>
      <w:r/>
      <w:bookmarkEnd w:id="120"/>
      <w:r/>
      <w:bookmarkStart w:id="121" w:name="_Hlt26954842"/>
      <w:r/>
      <w:bookmarkEnd w:id="121"/>
      <w:r/>
      <w:bookmarkStart w:id="122" w:name="_Hlt26954731"/>
      <w:r/>
      <w:bookmarkEnd w:id="122"/>
      <w:r/>
      <w:bookmarkStart w:id="123" w:name="_Hlt26670425"/>
      <w:r/>
      <w:bookmarkEnd w:id="123"/>
      <w:r/>
      <w:bookmarkStart w:id="124" w:name="_Hlt26954848"/>
      <w:r/>
      <w:bookmarkEnd w:id="124"/>
      <w:r/>
      <w:bookmarkStart w:id="125" w:name="_Hlt26670482"/>
      <w:r/>
      <w:bookmarkEnd w:id="125"/>
      <w:r/>
      <w:bookmarkStart w:id="126" w:name="_Hlt26670403"/>
      <w:r/>
      <w:bookmarkEnd w:id="126"/>
      <w:r/>
      <w:bookmarkStart w:id="127" w:name="_Hlt26670486"/>
      <w:r/>
      <w:bookmarkEnd w:id="127"/>
      <w:r>
        <w:rPr>
          <w:rFonts w:hint="eastAsia" w:ascii="方正楷体_GBK" w:hAnsi="方正楷体_GBK" w:eastAsia="方正楷体_GBK" w:cs="方正楷体_GBK"/>
          <w:b/>
          <w:bCs/>
          <w:color w:val="000000"/>
          <w:sz w:val="28"/>
          <w:szCs w:val="28"/>
          <w:highlight w:val="none"/>
        </w:rPr>
        <w:t xml:space="preserve">13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13.2 投标人可以在投标文件中提供认为需要的其他技术文件或说明。</w:t>
      </w:r>
      <w:r>
        <w:rPr>
          <w:rFonts w:hint="eastAsia" w:ascii="宋体" w:hAnsi="宋体" w:eastAsia="宋体" w:cs="Times New Roman"/>
          <w:color w:val="000000"/>
          <w:sz w:val="24"/>
          <w:highlight w:val="none"/>
          <w:lang w:val="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28" w:name="_Toc14577359"/>
      <w:r/>
      <w:bookmarkStart w:id="129" w:name="_Toc49090510"/>
      <w:r>
        <w:rPr>
          <w:rFonts w:hint="eastAsia" w:ascii="方正楷体_GBK" w:hAnsi="方正楷体_GBK" w:eastAsia="方正楷体_GBK" w:cs="方正楷体_GBK"/>
          <w:b/>
          <w:bCs/>
          <w:color w:val="000000"/>
          <w:sz w:val="28"/>
          <w:szCs w:val="28"/>
          <w:highlight w:val="none"/>
        </w:rPr>
        <w:t xml:space="preserve">14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投标函和开标一览表</w:t>
      </w:r>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14.1 投标人应按照招标文件规定格式完整、正确填报投标函、开标一览表。</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14.2 对于采用货币报价的项目，开标一览表中的投标总报价应与</w:t>
      </w:r>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lang w:val="zh-CN"/>
        </w:rPr>
        <w:t xml:space="preserve">中的投标总报价一致，如不一致评标时以开标一览表中价格为准。</w:t>
      </w:r>
      <w:r>
        <w:rPr>
          <w:rFonts w:hint="eastAsia" w:ascii="宋体" w:hAnsi="宋体" w:eastAsia="宋体" w:cs="Times New Roman"/>
          <w:color w:val="000000"/>
          <w:sz w:val="24"/>
          <w:highlight w:val="none"/>
          <w:lang w:val="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End w:id="128"/>
      <w:r/>
      <w:bookmarkEnd w:id="129"/>
      <w:r/>
      <w:bookmarkStart w:id="130" w:name="_Hlt26670489"/>
      <w:r/>
      <w:bookmarkEnd w:id="130"/>
      <w:r/>
      <w:bookmarkStart w:id="131" w:name="_Hlt26954734"/>
      <w:r/>
      <w:bookmarkEnd w:id="131"/>
      <w:r/>
      <w:bookmarkStart w:id="132" w:name="_Toc14577360"/>
      <w:r/>
      <w:bookmarkStart w:id="133" w:name="_Toc49090511"/>
      <w:r/>
      <w:bookmarkStart w:id="134" w:name="_Hlt26954850"/>
      <w:r/>
      <w:bookmarkEnd w:id="134"/>
      <w:r>
        <w:rPr>
          <w:rFonts w:hint="eastAsia" w:ascii="方正楷体_GBK" w:hAnsi="方正楷体_GBK" w:eastAsia="方正楷体_GBK" w:cs="方正楷体_GBK"/>
          <w:b/>
          <w:bCs/>
          <w:color w:val="000000"/>
          <w:sz w:val="28"/>
          <w:szCs w:val="28"/>
          <w:highlight w:val="none"/>
        </w:rPr>
        <w:t xml:space="preserve">15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w:t>
      </w:r>
      <w:bookmarkEnd w:id="132"/>
      <w:r/>
      <w:bookmarkEnd w:id="133"/>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15.1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六十天。投标有效期比规定短的将被视为未实质性响应招标文件而</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16.1 在特殊情况下，</w:t>
      </w:r>
      <w:r>
        <w:rPr>
          <w:rFonts w:hint="eastAsia" w:ascii="宋体" w:hAnsi="宋体" w:eastAsia="宋体" w:cs="Times New Roman"/>
          <w:color w:val="000000"/>
          <w:sz w:val="24"/>
          <w:highlight w:val="none"/>
          <w:lang w:val="zh-CN" w:eastAsia="zh-CN"/>
        </w:rPr>
        <w:t xml:space="preserve">代理公司</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代理公司</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Times New Roman"/>
          <w:color w:val="000000"/>
          <w:sz w:val="24"/>
          <w:highlight w:val="none"/>
          <w:lang w:val="zh-CN"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6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35" w:name="_Hlt26954739"/>
      <w:r/>
      <w:bookmarkEnd w:id="135"/>
      <w:r/>
      <w:bookmarkStart w:id="136" w:name="_Toc513029237"/>
      <w:r/>
      <w:bookmarkStart w:id="137" w:name="_Toc16938553"/>
      <w:r/>
      <w:bookmarkStart w:id="138" w:name="_Toc20823309"/>
      <w:r/>
      <w:bookmarkStart w:id="139" w:name="_Toc16938540"/>
      <w:r/>
      <w:bookmarkStart w:id="140" w:name="_Toc513029224"/>
      <w:r/>
      <w:bookmarkStart w:id="141" w:name="_Toc120614217"/>
      <w:r/>
      <w:bookmarkStart w:id="142" w:name="_Toc20823296"/>
      <w:r/>
      <w:bookmarkStart w:id="143" w:name="_Hlt26954852"/>
      <w:r/>
      <w:bookmarkEnd w:id="143"/>
      <w:r>
        <w:rPr>
          <w:rFonts w:hint="eastAsia" w:ascii="方正黑体_GBK" w:hAnsi="方正黑体_GBK" w:eastAsia="方正黑体_GBK" w:cs="方正黑体_GBK"/>
          <w:b w:val="0"/>
          <w:bCs w:val="0"/>
          <w:color w:val="000000"/>
          <w:sz w:val="30"/>
          <w:szCs w:val="30"/>
          <w:highlight w:val="none"/>
        </w:rPr>
        <w:t xml:space="preserve">四、投标文件的递交</w:t>
      </w:r>
      <w:bookmarkEnd w:id="139"/>
      <w:r/>
      <w:bookmarkEnd w:id="140"/>
      <w:r/>
      <w:bookmarkEnd w:id="141"/>
      <w:r/>
      <w:bookmarkEnd w:id="142"/>
      <w:r>
        <w:rPr>
          <w:rFonts w:hint="eastAsia" w:ascii="方正黑体_GBK" w:hAnsi="方正黑体_GBK" w:eastAsia="方正黑体_GBK" w:cs="方正黑体_GBK"/>
          <w:b w:val="0"/>
          <w:bCs w:val="0"/>
          <w:color w:val="000000"/>
          <w:sz w:val="30"/>
          <w:szCs w:val="30"/>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44" w:name="_Toc16938541"/>
      <w:r/>
      <w:bookmarkStart w:id="145" w:name="_Toc20823297"/>
      <w:r/>
      <w:bookmarkStart w:id="146" w:name="_Toc462564084"/>
      <w:r/>
      <w:bookmarkStart w:id="147" w:name="_Toc513029225"/>
      <w:r>
        <w:rPr>
          <w:rFonts w:hint="eastAsia" w:ascii="方正楷体_GBK" w:hAnsi="方正楷体_GBK" w:eastAsia="方正楷体_GBK" w:cs="方正楷体_GBK"/>
          <w:b/>
          <w:bCs/>
          <w:color w:val="000000"/>
          <w:highlight w:val="none"/>
        </w:rPr>
        <w:t xml:space="preserve">17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44"/>
      <w:r/>
      <w:bookmarkEnd w:id="145"/>
      <w:r/>
      <w:bookmarkEnd w:id="146"/>
      <w:r/>
      <w:bookmarkEnd w:id="147"/>
      <w:r>
        <w:rPr>
          <w:rFonts w:hint="eastAsia" w:ascii="方正楷体_GBK" w:hAnsi="方正楷体_GBK" w:eastAsia="方正楷体_GBK" w:cs="方正楷体_GBK"/>
          <w:b/>
          <w:bCs/>
          <w:color w:val="000000"/>
          <w:highlight w:val="none"/>
        </w:rPr>
        <w:t xml:space="preserve">的递交</w:t>
      </w:r>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17.1 投标人应当按照《操作手册》规定，在招标公告规定的投标截止时间前制作并上传电子投标文件。</w:t>
      </w:r>
      <w:bookmarkStart w:id="148" w:name="_Toc20823298"/>
      <w:r/>
      <w:bookmarkStart w:id="149" w:name="_Toc513029226"/>
      <w:r/>
      <w:bookmarkStart w:id="150" w:name="_Toc16938542"/>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48"/>
      <w:r/>
      <w:bookmarkEnd w:id="149"/>
      <w:r/>
      <w:bookmarkEnd w:id="150"/>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.1条规定做无效投标处理。</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代理公司</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1" w:name="_Toc513029227"/>
      <w:r/>
      <w:bookmarkStart w:id="152" w:name="_Toc20823299"/>
      <w:r/>
      <w:bookmarkStart w:id="153" w:name="_Toc16938543"/>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eastAsia="zh-CN"/>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51"/>
      <w:r/>
      <w:bookmarkEnd w:id="152"/>
      <w:r/>
      <w:bookmarkEnd w:id="153"/>
      <w:r>
        <w:rPr>
          <w:rFonts w:hint="eastAsia" w:ascii="方正楷体_GBK" w:hAnsi="方正楷体_GBK" w:eastAsia="方正楷体_GBK" w:cs="方正楷体_GBK"/>
          <w:b/>
          <w:bCs/>
          <w:color w:val="000000"/>
          <w:highlight w:val="none"/>
        </w:rPr>
        <w:t xml:space="preserve">的拒收</w:t>
      </w:r>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投标截止时间后上传的任何投标文件将被拒绝。</w:t>
      </w:r>
      <w:r>
        <w:rPr>
          <w:rFonts w:hint="eastAsia" w:ascii="宋体" w:hAnsi="宋体" w:eastAsia="宋体" w:cs="Times New Roman"/>
          <w:color w:val="000000"/>
          <w:sz w:val="24"/>
          <w:highlight w:val="none"/>
          <w:lang w:val="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4" w:name="_Toc16938544"/>
      <w:r/>
      <w:bookmarkStart w:id="155" w:name="_Toc513029228"/>
      <w:r/>
      <w:bookmarkStart w:id="156" w:name="_Toc20823300"/>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9.</w:t>
      </w:r>
      <w:r>
        <w:rPr>
          <w:rFonts w:hint="eastAsia" w:ascii="方正楷体_GBK" w:hAnsi="方正楷体_GBK" w:eastAsia="方正楷体_GBK" w:cs="方正楷体_GBK"/>
          <w:b/>
          <w:bCs/>
          <w:color w:val="000000"/>
          <w:highlight w:val="none"/>
        </w:rPr>
        <w:t xml:space="preserve">投标文件的撤回和修改</w:t>
      </w:r>
      <w:bookmarkEnd w:id="154"/>
      <w:r/>
      <w:bookmarkEnd w:id="155"/>
      <w:r/>
      <w:bookmarkEnd w:id="156"/>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投标人可在投标截止时间前撤回其电子投标文件，具体操作方法见《操作手册》。</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投标人可在投标截止时间前对其电子投标文件进行修改，具体操作方法见《操作手册》。</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在投标截止时间至招标文件中规定的投标有效期满之间的这段时间内，投标人不得撤回其投标。</w:t>
      </w:r>
      <w:bookmarkStart w:id="157" w:name="_Toc513029229"/>
      <w:r/>
      <w:bookmarkStart w:id="158" w:name="_Toc20823301"/>
      <w:r/>
      <w:bookmarkStart w:id="159" w:name="_Toc16938545"/>
      <w:r/>
      <w:bookmarkStart w:id="160" w:name="_Toc120614218"/>
      <w:r>
        <w:rPr>
          <w:rFonts w:hint="eastAsia" w:ascii="宋体" w:hAnsi="宋体" w:eastAsia="宋体" w:cs="Times New Roman"/>
          <w:color w:val="000000"/>
          <w:sz w:val="24"/>
          <w:highlight w:val="none"/>
          <w:lang w:val="zh-CN"/>
        </w:rPr>
      </w:r>
      <w:r/>
    </w:p>
    <w:p>
      <w:pPr>
        <w:pStyle w:val="96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color w:val="000000"/>
          <w:sz w:val="30"/>
          <w:szCs w:val="30"/>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1" w:name="_Toc513029230"/>
      <w:r/>
      <w:bookmarkStart w:id="162" w:name="_Toc16938546"/>
      <w:r/>
      <w:bookmarkStart w:id="163" w:name="_Toc20823302"/>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开标</w:t>
      </w:r>
      <w:bookmarkEnd w:id="161"/>
      <w:r/>
      <w:bookmarkEnd w:id="162"/>
      <w:r/>
      <w:bookmarkEnd w:id="163"/>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代理公司</w:t>
      </w:r>
      <w:r>
        <w:rPr>
          <w:rFonts w:hint="eastAsia" w:ascii="宋体" w:hAnsi="宋体" w:eastAsia="宋体" w:cs="Times New Roman"/>
          <w:color w:val="000000"/>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4" w:name="_Toc16938547"/>
      <w:r/>
      <w:bookmarkStart w:id="165" w:name="_Toc513029231"/>
      <w:r/>
      <w:bookmarkStart w:id="166" w:name="_Toc20823303"/>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w:t>
      </w:r>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en-US" w:eastAsia="zh-CN"/>
        </w:rPr>
        <w:t xml:space="preserve">评标由</w:t>
      </w:r>
      <w:r>
        <w:rPr>
          <w:rFonts w:hint="eastAsia" w:ascii="宋体" w:hAnsi="宋体" w:eastAsia="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64"/>
      <w:r/>
      <w:bookmarkEnd w:id="165"/>
      <w:r/>
      <w:bookmarkEnd w:id="166"/>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代理公司</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投标人不得以任何方式影响评标，否则其投标文件将被作为无效投标文件。</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代理公司</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7" w:name="_Toc513029232"/>
      <w:r/>
      <w:bookmarkStart w:id="168" w:name="_Toc20823304"/>
      <w:r/>
      <w:bookmarkStart w:id="169" w:name="_Toc16938548"/>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投标文件的澄清</w:t>
      </w:r>
      <w:bookmarkEnd w:id="167"/>
      <w:r/>
      <w:bookmarkEnd w:id="168"/>
      <w:r/>
      <w:bookmarkEnd w:id="169"/>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需要供应商进行澄清、说明和补正的，评委会将通过苏采云系统向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bookmarkStart w:id="170" w:name="_Toc513029233"/>
      <w:r/>
      <w:bookmarkStart w:id="171" w:name="_Toc16938549"/>
      <w:r/>
      <w:bookmarkStart w:id="172" w:name="_Toc20823305"/>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投标文件的</w:t>
      </w:r>
      <w:bookmarkEnd w:id="170"/>
      <w:r/>
      <w:bookmarkEnd w:id="171"/>
      <w:r/>
      <w:bookmarkEnd w:id="172"/>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96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zh-CN"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96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000000"/>
          <w:sz w:val="24"/>
          <w:highlight w:val="none"/>
          <w:lang w:val="zh-CN" w:eastAsia="zh-CN"/>
        </w:rPr>
        <w:t xml:space="preserve">等方面对投标文件</w:t>
      </w:r>
      <w:r>
        <w:rPr>
          <w:rFonts w:hint="eastAsia" w:ascii="宋体" w:hAnsi="宋体" w:eastAsia="宋体" w:cs="Times New Roman"/>
          <w:color w:val="000000"/>
          <w:sz w:val="24"/>
          <w:highlight w:val="none"/>
          <w:lang w:val="zh-CN"/>
        </w:rPr>
        <w:t xml:space="preserve">进行审查，以确定是否对招标文件的实质性要求作出响应。</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eastAsia="宋体" w:cs="Times New Roman"/>
          <w:color w:val="000000"/>
          <w:sz w:val="24"/>
          <w:highlight w:val="none"/>
          <w:lang w:val="zh-CN" w:eastAsia="zh-CN"/>
        </w:rPr>
        <w:t xml:space="preserve">代理公司</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同时出现两种以上错误的，按照前款规定的顺序修正。</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73" w:name="_Toc20823306"/>
      <w:r/>
      <w:bookmarkStart w:id="174" w:name="_Toc16938550"/>
      <w:r/>
      <w:bookmarkStart w:id="175" w:name="_Toc513029234"/>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highlight w:val="none"/>
          <w:lang w:val="zh-CN" w:eastAsia="zh-CN"/>
        </w:rPr>
        <w:t xml:space="preserve">代理公司</w:t>
      </w:r>
      <w:r>
        <w:rPr>
          <w:rFonts w:hint="eastAsia" w:ascii="宋体" w:hAnsi="宋体" w:eastAsia="宋体" w:cs="Times New Roman"/>
          <w:color w:val="000000"/>
          <w:sz w:val="24"/>
          <w:highlight w:val="none"/>
          <w:lang w:val="zh-CN"/>
        </w:rPr>
        <w:t xml:space="preserve">及评委会联系。</w:t>
      </w:r>
      <w:r>
        <w:rPr>
          <w:rFonts w:hint="eastAsia" w:ascii="宋体" w:hAnsi="宋体" w:eastAsia="宋体" w:cs="Times New Roman"/>
          <w:color w:val="000000"/>
          <w:sz w:val="24"/>
          <w:highlight w:val="none"/>
          <w:lang w:val="zh-CN"/>
        </w:rPr>
      </w:r>
      <w:r/>
    </w:p>
    <w:p>
      <w:pPr>
        <w:pStyle w:val="961"/>
        <w:ind w:firstLine="422"/>
        <w:keepLines w:val="0"/>
        <w:keepNext w:val="0"/>
        <w:pageBreakBefore w:val="0"/>
        <w:spacing w:line="240" w:lineRule="auto"/>
        <w:widowControl w:val="off"/>
        <w:rPr>
          <w:rFonts w:hint="eastAsia" w:ascii="宋体" w:hAnsi="宋体" w:eastAsia="宋体" w:cs="宋体"/>
          <w:b/>
          <w:bCs/>
          <w:color w:val="000000"/>
          <w:sz w:val="24"/>
          <w:szCs w:val="22"/>
          <w:highlight w:val="none"/>
          <w:lang w:val="zh-CN"/>
        </w:rPr>
      </w:pPr>
      <w:r>
        <w:rPr>
          <w:rFonts w:hint="eastAsia" w:ascii="宋体" w:hAnsi="宋体" w:eastAsia="宋体" w:cs="Times New Roman"/>
          <w:b/>
          <w:bCs/>
          <w:color w:val="000000"/>
          <w:sz w:val="24"/>
          <w:highlight w:val="none"/>
          <w:lang w:val="en-US" w:eastAsia="zh-CN"/>
        </w:rPr>
        <w:t xml:space="preserve">24.7</w:t>
      </w:r>
      <w:r>
        <w:rPr>
          <w:rFonts w:hint="eastAsia" w:ascii="宋体" w:hAnsi="宋体" w:eastAsia="宋体" w:cs="宋体"/>
          <w:b/>
          <w:bCs/>
          <w:color w:val="000000"/>
          <w:sz w:val="24"/>
          <w:szCs w:val="22"/>
          <w:highlight w:val="none"/>
          <w:lang w:val="zh-CN"/>
        </w:rPr>
        <w:t xml:space="preserve">异常低价投标审查</w:t>
      </w:r>
      <w:r>
        <w:rPr>
          <w:rFonts w:hint="eastAsia" w:ascii="宋体" w:hAnsi="宋体" w:eastAsia="宋体" w:cs="宋体"/>
          <w:b/>
          <w:bCs/>
          <w:color w:val="000000"/>
          <w:sz w:val="24"/>
          <w:szCs w:val="22"/>
          <w:highlight w:val="none"/>
          <w:lang w:val="zh-CN"/>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en-US" w:eastAsia="zh-CN"/>
        </w:rPr>
        <w:t xml:space="preserve">24.7.1政府采购评审中出现下列情形之一的，评审委员会应当启动异常低价投标（响应）审查程序：</w:t>
      </w:r>
      <w:r>
        <w:rPr>
          <w:rFonts w:hint="eastAsia" w:ascii="宋体" w:hAnsi="宋体" w:eastAsia="宋体" w:cs="Times New Roman"/>
          <w:b/>
          <w:bCs/>
          <w:color w:val="000000"/>
          <w:sz w:val="24"/>
          <w:highlight w:val="none"/>
          <w:lang w:val="zh-CN"/>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en-US" w:eastAsia="zh-CN"/>
        </w:rPr>
        <w:t xml:space="preserve">（1）.投标（响应）报价低于全部通过符合性审查供应商投标（响应）报价平均值</w:t>
      </w:r>
      <w:r>
        <w:rPr>
          <w:rFonts w:hint="eastAsia" w:ascii="宋体" w:hAnsi="宋体" w:eastAsia="宋体" w:cs="Times New Roman"/>
          <w:b/>
          <w:bCs/>
          <w:color w:val="000000"/>
          <w:sz w:val="24"/>
          <w:highlight w:val="none"/>
          <w:lang w:val="en-US" w:eastAsia="zh-CN"/>
        </w:rPr>
        <w:t xml:space="preserve">65%</w:t>
      </w:r>
      <w:r>
        <w:rPr>
          <w:rFonts w:hint="eastAsia" w:ascii="宋体" w:hAnsi="宋体" w:eastAsia="宋体" w:cs="Times New Roman"/>
          <w:b/>
          <w:bCs/>
          <w:color w:val="000000"/>
          <w:sz w:val="24"/>
          <w:highlight w:val="none"/>
          <w:lang w:val="en-US" w:eastAsia="zh-CN"/>
        </w:rPr>
        <w:t xml:space="preserve">的，即投标（响应）报价&lt;全部通过符合性审查供应商投标（响应）报价平均值×</w:t>
      </w:r>
      <w:r>
        <w:rPr>
          <w:rFonts w:hint="eastAsia" w:ascii="宋体" w:hAnsi="宋体" w:eastAsia="宋体" w:cs="Times New Roman"/>
          <w:b/>
          <w:bCs/>
          <w:color w:val="000000"/>
          <w:sz w:val="24"/>
          <w:highlight w:val="none"/>
          <w:lang w:val="en-US" w:eastAsia="zh-CN"/>
        </w:rPr>
        <w:t xml:space="preserve">65%</w:t>
      </w:r>
      <w:r>
        <w:rPr>
          <w:rFonts w:hint="eastAsia"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zh-CN"/>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en-US" w:eastAsia="zh-CN"/>
        </w:rPr>
        <w:t xml:space="preserve">（2）.投标（响应）报价低于通过符合性审查的次低报价供应商投标（响应）报价</w:t>
      </w:r>
      <w:r>
        <w:rPr>
          <w:rFonts w:hint="eastAsia" w:ascii="宋体" w:hAnsi="宋体" w:eastAsia="宋体" w:cs="Times New Roman"/>
          <w:b/>
          <w:bCs/>
          <w:color w:val="000000"/>
          <w:sz w:val="24"/>
          <w:highlight w:val="none"/>
          <w:lang w:val="en-US" w:eastAsia="zh-CN"/>
        </w:rPr>
        <w:t xml:space="preserve">65%</w:t>
      </w:r>
      <w:r>
        <w:rPr>
          <w:rFonts w:hint="eastAsia" w:ascii="宋体" w:hAnsi="宋体" w:eastAsia="宋体" w:cs="Times New Roman"/>
          <w:b/>
          <w:bCs/>
          <w:color w:val="000000"/>
          <w:sz w:val="24"/>
          <w:highlight w:val="none"/>
          <w:lang w:val="en-US" w:eastAsia="zh-CN"/>
        </w:rPr>
        <w:t xml:space="preserve">的，即投标（响应）报价&lt;通过符合性审查的次低报价供应商投标（响应）报价×</w:t>
      </w:r>
      <w:r>
        <w:rPr>
          <w:rFonts w:hint="eastAsia" w:ascii="宋体" w:hAnsi="宋体" w:eastAsia="宋体" w:cs="Times New Roman"/>
          <w:b/>
          <w:bCs/>
          <w:color w:val="000000"/>
          <w:sz w:val="24"/>
          <w:highlight w:val="none"/>
          <w:lang w:val="en-US" w:eastAsia="zh-CN"/>
        </w:rPr>
        <w:t xml:space="preserve">65%；</w:t>
      </w:r>
      <w:r>
        <w:rPr>
          <w:rFonts w:hint="eastAsia" w:ascii="宋体" w:hAnsi="宋体" w:eastAsia="宋体" w:cs="Times New Roman"/>
          <w:b/>
          <w:bCs/>
          <w:color w:val="000000"/>
          <w:sz w:val="24"/>
          <w:highlight w:val="none"/>
          <w:lang w:val="zh-CN"/>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en-US" w:eastAsia="zh-CN"/>
        </w:rPr>
        <w:t xml:space="preserve">（3）.投标（响应）报价低于采购项目最高限价</w:t>
      </w:r>
      <w:r>
        <w:rPr>
          <w:rFonts w:hint="eastAsia" w:ascii="宋体" w:hAnsi="宋体" w:eastAsia="宋体" w:cs="Times New Roman"/>
          <w:b/>
          <w:bCs/>
          <w:color w:val="000000"/>
          <w:sz w:val="24"/>
          <w:highlight w:val="none"/>
          <w:lang w:val="en-US" w:eastAsia="zh-CN"/>
        </w:rPr>
        <w:t xml:space="preserve">65%</w:t>
      </w:r>
      <w:r>
        <w:rPr>
          <w:rFonts w:hint="eastAsia" w:ascii="宋体" w:hAnsi="宋体" w:eastAsia="宋体" w:cs="Times New Roman"/>
          <w:b/>
          <w:bCs/>
          <w:color w:val="000000"/>
          <w:sz w:val="24"/>
          <w:highlight w:val="none"/>
          <w:lang w:val="en-US" w:eastAsia="zh-CN"/>
        </w:rPr>
        <w:t xml:space="preserve">的，即投标（响应）报价&lt;采购项目最高限价×</w:t>
      </w:r>
      <w:r>
        <w:rPr>
          <w:rFonts w:hint="eastAsia" w:ascii="宋体" w:hAnsi="宋体" w:eastAsia="宋体" w:cs="Times New Roman"/>
          <w:b/>
          <w:bCs/>
          <w:color w:val="000000"/>
          <w:sz w:val="24"/>
          <w:highlight w:val="none"/>
          <w:lang w:val="en-US" w:eastAsia="zh-CN"/>
        </w:rPr>
        <w:t xml:space="preserve">65%</w:t>
      </w:r>
      <w:r>
        <w:rPr>
          <w:rFonts w:hint="eastAsia"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zh-CN"/>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Times New Roman"/>
          <w:b/>
          <w:bCs/>
          <w:color w:val="000000"/>
          <w:sz w:val="24"/>
          <w:highlight w:val="none"/>
          <w:lang w:val="zh-CN"/>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en-US" w:eastAsia="zh-CN"/>
        </w:rPr>
        <w:t xml:space="preserve">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b/>
          <w:bCs/>
          <w:color w:val="000000"/>
          <w:sz w:val="24"/>
          <w:highlight w:val="none"/>
          <w:lang w:val="zh-CN"/>
        </w:rPr>
      </w:r>
      <w:r/>
    </w:p>
    <w:p>
      <w:pPr>
        <w:pStyle w:val="961"/>
        <w:ind w:firstLine="422"/>
        <w:keepLines w:val="0"/>
        <w:keepNext w:val="0"/>
        <w:pageBreakBefore w:val="0"/>
        <w:spacing w:line="240" w:lineRule="auto"/>
        <w:widowControl w:val="off"/>
        <w:rPr>
          <w:rFonts w:ascii="宋体" w:hAnsi="宋体" w:eastAsia="宋体" w:cs="宋体"/>
          <w:color w:val="000000"/>
          <w:sz w:val="24"/>
          <w:szCs w:val="22"/>
          <w:highlight w:val="none"/>
          <w:lang w:val="en-US" w:eastAsia="zh-CN"/>
        </w:rPr>
      </w:pPr>
      <w:r>
        <w:rPr>
          <w:rFonts w:hint="eastAsia" w:ascii="宋体" w:hAnsi="宋体" w:eastAsia="宋体" w:cs="Times New Roman"/>
          <w:b/>
          <w:bCs/>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color w:val="000000"/>
          <w:sz w:val="24"/>
          <w:szCs w:val="22"/>
          <w:highlight w:val="none"/>
          <w:lang w:val="en-US" w:eastAsia="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bookmarkEnd w:id="173"/>
      <w:r/>
      <w:bookmarkEnd w:id="174"/>
      <w:r/>
      <w:bookmarkEnd w:id="175"/>
      <w:r>
        <w:rPr>
          <w:rFonts w:hint="eastAsia" w:ascii="方正楷体_GBK" w:hAnsi="方正楷体_GBK" w:eastAsia="方正楷体_GBK" w:cs="方正楷体_GBK"/>
          <w:b/>
          <w:bCs/>
          <w:color w:val="000000"/>
          <w:highlight w:val="none"/>
          <w:lang w:eastAsia="zh-CN"/>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bookmarkStart w:id="176" w:name="_Toc20823307"/>
      <w:r/>
      <w:bookmarkStart w:id="177" w:name="_Toc16938551"/>
      <w:r/>
      <w:bookmarkStart w:id="178" w:name="_Toc513029235"/>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w:t>
      </w:r>
      <w:r>
        <w:rPr>
          <w:rFonts w:hint="eastAsia" w:ascii="宋体" w:hAnsi="宋体" w:eastAsia="宋体" w:cs="Times New Roman"/>
          <w:color w:val="000000"/>
          <w:sz w:val="24"/>
          <w:highlight w:val="none"/>
          <w:lang w:val="en-US" w:eastAsia="zh-CN"/>
        </w:rPr>
        <w:t xml:space="preserve">情形</w:t>
      </w:r>
      <w:r>
        <w:rPr>
          <w:rFonts w:hint="eastAsia" w:ascii="宋体" w:hAnsi="宋体" w:eastAsia="宋体" w:cs="Times New Roman"/>
          <w:color w:val="000000"/>
          <w:sz w:val="24"/>
          <w:highlight w:val="none"/>
          <w:lang w:val="zh-CN" w:eastAsia="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eastAsia="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b/>
          <w:bCs/>
          <w:i w:val="0"/>
          <w:iCs/>
          <w:color w:val="000000"/>
          <w:sz w:val="24"/>
          <w:szCs w:val="22"/>
          <w:highlight w:val="none"/>
          <w:u w:val="none"/>
          <w:lang w:val="zh-CN"/>
        </w:rPr>
        <w:t xml:space="preserve">本文件中斜体且有下划线部分，或者打“</w:t>
      </w:r>
      <w:r>
        <w:rPr>
          <w:rFonts w:hint="eastAsia" w:ascii="宋体" w:hAnsi="宋体" w:eastAsia="宋体" w:cs="Times New Roman"/>
          <w:b/>
          <w:bCs/>
          <w:i w:val="0"/>
          <w:iCs/>
          <w:color w:val="000000"/>
          <w:sz w:val="24"/>
          <w:szCs w:val="22"/>
          <w:highlight w:val="none"/>
          <w:u w:val="none"/>
          <w:lang w:val="en-US" w:eastAsia="zh-CN"/>
        </w:rPr>
        <w:t xml:space="preserve">★</w:t>
      </w:r>
      <w:r>
        <w:rPr>
          <w:rFonts w:hint="eastAsia" w:ascii="宋体" w:hAnsi="宋体" w:eastAsia="宋体" w:cs="Times New Roman"/>
          <w:b/>
          <w:bCs/>
          <w:i w:val="0"/>
          <w:iCs/>
          <w:color w:val="000000"/>
          <w:sz w:val="24"/>
          <w:szCs w:val="22"/>
          <w:highlight w:val="none"/>
          <w:u w:val="none"/>
          <w:lang w:val="zh-CN"/>
        </w:rPr>
        <w:t xml:space="preserve">”内容为实质性要求和条件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.1.10</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评委会按照本招标文件规定对投标人进行异常低价投标审查后，认为投标人不能证明其报价合理性的。</w:t>
      </w:r>
      <w:r>
        <w:rPr>
          <w:rFonts w:hint="eastAsia" w:ascii="宋体" w:hAnsi="宋体" w:eastAsia="宋体" w:cs="Times New Roman"/>
          <w:color w:val="000000"/>
          <w:sz w:val="24"/>
          <w:highlight w:val="none"/>
          <w:lang w:val="en-US" w:eastAsia="zh-CN"/>
        </w:rPr>
      </w:r>
      <w:r/>
    </w:p>
    <w:p>
      <w:pPr>
        <w:pStyle w:val="961"/>
        <w:ind w:firstLine="480"/>
        <w:keepLines w:val="0"/>
        <w:keepNext w:val="0"/>
        <w:pageBreakBefore w:val="0"/>
        <w:spacing w:line="240" w:lineRule="auto"/>
        <w:widowControl w:val="off"/>
        <w:rPr>
          <w:rFonts w:hint="eastAsia" w:ascii="宋体" w:hAnsi="宋体" w:eastAsia="宋体" w:cs="Times New Roman"/>
          <w:b w:val="0"/>
          <w:bCs w:val="0"/>
          <w:color w:val="000000"/>
          <w:sz w:val="24"/>
          <w:szCs w:val="21"/>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szCs w:val="21"/>
          <w:highlight w:val="none"/>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highlight w:val="none"/>
          <w:lang w:val="zh-CN" w:eastAsia="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szCs w:val="21"/>
          <w:highlight w:val="none"/>
          <w:lang w:val="en-US" w:eastAsia="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w:t>
      </w:r>
      <w:r>
        <w:rPr>
          <w:rFonts w:hint="eastAsia" w:ascii="宋体" w:hAnsi="宋体" w:eastAsia="宋体" w:cs="Times New Roman"/>
          <w:color w:val="000000"/>
          <w:sz w:val="24"/>
          <w:highlight w:val="none"/>
          <w:lang w:val="en-US" w:eastAsia="zh-CN"/>
        </w:rPr>
        <w:t xml:space="preserve">情形</w:t>
      </w:r>
      <w:r>
        <w:rPr>
          <w:rFonts w:hint="eastAsia" w:ascii="宋体" w:hAnsi="宋体" w:eastAsia="宋体" w:cs="Times New Roman"/>
          <w:color w:val="000000"/>
          <w:sz w:val="24"/>
          <w:highlight w:val="none"/>
          <w:lang w:val="zh-CN" w:eastAsia="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en-US"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情况，按政府采购相关规定执行。</w:t>
      </w:r>
      <w:r>
        <w:rPr>
          <w:rFonts w:hint="eastAsia" w:ascii="宋体" w:hAnsi="宋体" w:eastAsia="宋体" w:cs="Times New Roman"/>
          <w:color w:val="000000"/>
          <w:sz w:val="24"/>
          <w:highlight w:val="none"/>
          <w:lang w:val="zh-CN"/>
        </w:rPr>
      </w:r>
      <w:r/>
    </w:p>
    <w:p>
      <w:pPr>
        <w:pStyle w:val="961"/>
        <w:ind w:firstLine="422"/>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b/>
          <w:bCs/>
          <w:color w:val="000000"/>
          <w:sz w:val="24"/>
          <w:highlight w:val="none"/>
          <w:lang w:val="zh-CN" w:eastAsia="zh-CN"/>
        </w:rPr>
        <w:t xml:space="preserve">25.4 如出现25.2.1或25.3情形，招标活动失败，评审委员会</w:t>
      </w:r>
      <w:r>
        <w:rPr>
          <w:rFonts w:hint="eastAsia" w:ascii="宋体" w:hAnsi="宋体" w:eastAsia="宋体" w:cs="Times New Roman"/>
          <w:b/>
          <w:bCs/>
          <w:color w:val="000000"/>
          <w:sz w:val="24"/>
          <w:highlight w:val="none"/>
          <w:lang w:val="en-US" w:eastAsia="zh-CN"/>
        </w:rPr>
        <w:t xml:space="preserve">应对</w:t>
      </w:r>
      <w:r>
        <w:rPr>
          <w:rFonts w:hint="eastAsia" w:ascii="宋体" w:hAnsi="宋体" w:eastAsia="宋体" w:cs="Times New Roman"/>
          <w:b/>
          <w:bCs/>
          <w:color w:val="000000"/>
          <w:sz w:val="24"/>
          <w:highlight w:val="none"/>
          <w:lang w:val="zh-CN" w:eastAsia="zh-CN"/>
        </w:rPr>
        <w:t xml:space="preserve">招标文件是否存在不合理条款</w:t>
      </w:r>
      <w:r>
        <w:rPr>
          <w:rFonts w:hint="eastAsia" w:ascii="宋体" w:hAnsi="宋体" w:eastAsia="宋体" w:cs="Times New Roman"/>
          <w:b/>
          <w:bCs/>
          <w:color w:val="000000"/>
          <w:sz w:val="24"/>
          <w:highlight w:val="none"/>
          <w:lang w:val="en-US" w:eastAsia="zh-CN"/>
        </w:rPr>
        <w:t xml:space="preserve">进行论证，并在评审报告中写明</w:t>
      </w:r>
      <w:r>
        <w:rPr>
          <w:rFonts w:hint="eastAsia" w:ascii="宋体" w:hAnsi="宋体" w:eastAsia="宋体" w:cs="Times New Roman"/>
          <w:b/>
          <w:bCs/>
          <w:color w:val="000000"/>
          <w:sz w:val="24"/>
          <w:highlight w:val="none"/>
          <w:lang w:val="zh-CN" w:eastAsia="zh-CN"/>
        </w:rPr>
        <w:t xml:space="preserve">论证意见。</w:t>
      </w:r>
      <w:r>
        <w:rPr>
          <w:rFonts w:ascii="宋体" w:hAnsi="宋体" w:eastAsia="宋体" w:cs="Times New Roman"/>
          <w:color w:val="000000"/>
          <w:sz w:val="24"/>
          <w:highlight w:val="none"/>
          <w:lang w:val="en-US" w:eastAsia="zh-CN"/>
        </w:rPr>
      </w:r>
      <w:r/>
    </w:p>
    <w:p>
      <w:pPr>
        <w:pStyle w:val="96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End w:id="136"/>
      <w:r/>
      <w:bookmarkEnd w:id="137"/>
      <w:r/>
      <w:bookmarkEnd w:id="138"/>
      <w:r/>
      <w:bookmarkEnd w:id="176"/>
      <w:r/>
      <w:bookmarkEnd w:id="177"/>
      <w:r/>
      <w:bookmarkEnd w:id="178"/>
      <w:r/>
      <w:bookmarkStart w:id="179"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79"/>
      <w:r>
        <w:rPr>
          <w:rFonts w:hint="eastAsia" w:ascii="方正黑体_GBK" w:hAnsi="方正黑体_GBK" w:eastAsia="方正黑体_GBK" w:cs="方正黑体_GBK"/>
          <w:b w:val="0"/>
          <w:bCs w:val="0"/>
          <w:color w:val="000000"/>
          <w:sz w:val="30"/>
          <w:szCs w:val="30"/>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80" w:name="_Toc513029238"/>
      <w:r/>
      <w:bookmarkStart w:id="181" w:name="_Toc16938554"/>
      <w:r/>
      <w:bookmarkStart w:id="182" w:name="_Toc20823310"/>
      <w:r>
        <w:rPr>
          <w:rFonts w:hint="eastAsia" w:ascii="方正楷体_GBK" w:hAnsi="方正楷体_GBK" w:eastAsia="方正楷体_GBK" w:cs="方正楷体_GBK"/>
          <w:b/>
          <w:bCs/>
          <w:color w:val="000000"/>
          <w:highlight w:val="none"/>
        </w:rPr>
        <w:t xml:space="preserve">2</w:t>
      </w:r>
      <w:bookmarkEnd w:id="180"/>
      <w:r>
        <w:rPr>
          <w:rFonts w:hint="eastAsia" w:ascii="方正楷体_GBK" w:hAnsi="方正楷体_GBK" w:eastAsia="方正楷体_GBK" w:cs="方正楷体_GBK"/>
          <w:b/>
          <w:bCs/>
          <w:color w:val="000000"/>
          <w:highlight w:val="none"/>
          <w:lang w:eastAsia="zh-CN"/>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确定</w:t>
      </w:r>
      <w:bookmarkEnd w:id="181"/>
      <w:r/>
      <w:bookmarkEnd w:id="182"/>
      <w:r>
        <w:rPr>
          <w:rFonts w:hint="eastAsia" w:ascii="方正楷体_GBK" w:hAnsi="方正楷体_GBK" w:eastAsia="方正楷体_GBK" w:cs="方正楷体_GBK"/>
          <w:b/>
          <w:bCs/>
          <w:color w:val="000000"/>
          <w:highlight w:val="none"/>
        </w:rPr>
        <w:t xml:space="preserve">中标单位</w:t>
      </w:r>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按第二种方式确定中标人的，代理公司自评审结束之日起两个工作日内将评审报告送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代理公司</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向评审专家、采购人或代理公司工作人员行贿或者提供其他不正当利益。</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与</w:t>
      </w:r>
      <w:r>
        <w:rPr>
          <w:rFonts w:hint="eastAsia" w:ascii="宋体" w:hAnsi="宋体" w:eastAsia="宋体" w:cs="Times New Roman"/>
          <w:color w:val="000000"/>
          <w:sz w:val="24"/>
          <w:highlight w:val="none"/>
          <w:lang w:val="zh-CN" w:eastAsia="zh-CN"/>
        </w:rPr>
        <w:t xml:space="preserve">其他供应商、</w:t>
      </w:r>
      <w:r>
        <w:rPr>
          <w:rFonts w:hint="eastAsia" w:ascii="宋体" w:hAnsi="宋体" w:eastAsia="宋体" w:cs="Times New Roman"/>
          <w:color w:val="000000"/>
          <w:sz w:val="24"/>
          <w:highlight w:val="none"/>
          <w:lang w:val="zh-CN" w:eastAsia="zh-CN"/>
        </w:rPr>
        <w:t xml:space="preserve">评审专家、采购人或代理公司工作人员恶意串通。</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en-US"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83" w:name="_Toc2004519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有下列情形之一的视为投标人串通投标，投标无效：</w:t>
      </w:r>
      <w:r>
        <w:rPr>
          <w:rFonts w:hint="eastAsia" w:ascii="宋体" w:hAnsi="宋体" w:eastAsia="宋体" w:cs="Times New Roman"/>
          <w:b/>
          <w:bCs/>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不同投标人的投标文件由同一单位或者个人编制。</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不同投标人委托同一单位或者个人办理投标事宜。</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不同投标人的投标文件载明的项目管理成员或者联系人员为同一人。</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不同投标人的投标文件异常一致或者投标报价呈规律性差异。</w:t>
      </w:r>
      <w:r>
        <w:rPr>
          <w:rFonts w:hint="eastAsia" w:ascii="宋体" w:hAnsi="宋体" w:eastAsia="宋体" w:cs="Times New Roman"/>
          <w:color w:val="000000"/>
          <w:sz w:val="24"/>
          <w:highlight w:val="none"/>
          <w:lang w:val="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83"/>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7.</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.l 中标结果确定后，</w:t>
      </w:r>
      <w:r>
        <w:rPr>
          <w:rFonts w:hint="eastAsia" w:ascii="宋体" w:hAnsi="宋体" w:eastAsia="宋体" w:cs="Times New Roman"/>
          <w:color w:val="000000"/>
          <w:sz w:val="24"/>
          <w:highlight w:val="none"/>
          <w:lang w:val="zh-CN" w:eastAsia="zh-CN"/>
        </w:rPr>
        <w:t xml:space="preserve">代理公司</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在中标结果公告届满之日起三十日内，登录苏采云系统下载。</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96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84" w:name="_Toc120614220"/>
      <w:r/>
      <w:bookmarkStart w:id="185" w:name="_Toc16938552"/>
      <w:r/>
      <w:bookmarkStart w:id="186" w:name="_Toc20823308"/>
      <w:r/>
      <w:bookmarkStart w:id="187" w:name="_Toc513029236"/>
      <w:r>
        <w:rPr>
          <w:rFonts w:hint="eastAsia" w:ascii="方正黑体_GBK" w:hAnsi="方正黑体_GBK" w:eastAsia="方正黑体_GBK" w:cs="方正黑体_GBK"/>
          <w:b w:val="0"/>
          <w:bCs w:val="0"/>
          <w:color w:val="000000"/>
          <w:sz w:val="30"/>
          <w:szCs w:val="30"/>
          <w:highlight w:val="none"/>
        </w:rPr>
        <w:t xml:space="preserve">七、授予合同</w:t>
      </w:r>
      <w:bookmarkEnd w:id="184"/>
      <w:r>
        <w:rPr>
          <w:rFonts w:hint="eastAsia" w:ascii="方正黑体_GBK" w:hAnsi="方正黑体_GBK" w:eastAsia="方正黑体_GBK" w:cs="方正黑体_GBK"/>
          <w:b w:val="0"/>
          <w:bCs w:val="0"/>
          <w:color w:val="000000"/>
          <w:sz w:val="30"/>
          <w:szCs w:val="30"/>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85"/>
      <w:r/>
      <w:bookmarkEnd w:id="186"/>
      <w:r/>
      <w:bookmarkEnd w:id="187"/>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8.</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.l</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中标人应当</w:t>
      </w:r>
      <w:r>
        <w:rPr>
          <w:rFonts w:hint="eastAsia" w:ascii="宋体" w:hAnsi="宋体" w:eastAsia="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eastAsia="zh-CN"/>
        </w:rPr>
        <w:t xml:space="preserve">《中标通知书》发出之日起三十日内，按照招标文件确定的事项与采购人签订政府采购合同。采购人于合同签订后2个工作日内通过苏采云系统进行公示。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highlight w:val="none"/>
          <w:lang w:val="en-US" w:eastAsia="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highlight w:val="none"/>
          <w:lang w:val="zh-CN" w:eastAsia="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highlight w:val="none"/>
          <w:lang w:val="zh-CN" w:eastAsia="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.4 中标人因自身原因拒绝与采购人签订合同的，不得参加采购人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highlight w:val="none"/>
          <w:lang w:val="zh-CN" w:eastAsia="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29.</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合同履行中，采购人需追加与合同标的相同的</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（包含与</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相关的</w:t>
      </w:r>
      <w:r>
        <w:rPr>
          <w:rFonts w:hint="eastAsia" w:ascii="宋体" w:hAnsi="宋体" w:cs="Times New Roman"/>
          <w:color w:val="000000"/>
          <w:sz w:val="24"/>
          <w:highlight w:val="none"/>
          <w:lang w:val="zh-CN" w:eastAsia="zh-CN"/>
        </w:rPr>
        <w:t xml:space="preserve">货物</w:t>
      </w:r>
      <w:r>
        <w:rPr>
          <w:rFonts w:hint="eastAsia" w:ascii="宋体" w:hAnsi="宋体" w:eastAsia="宋体" w:cs="Times New Roman"/>
          <w:color w:val="000000"/>
          <w:sz w:val="24"/>
          <w:highlight w:val="none"/>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eastAsia="zh-CN"/>
        </w:rPr>
        <w:t xml:space="preserve">10%。</w:t>
      </w:r>
      <w:r>
        <w:rPr>
          <w:rFonts w:hint="eastAsia" w:ascii="宋体" w:hAnsi="宋体" w:eastAsia="宋体" w:cs="Times New Roman"/>
          <w:color w:val="000000"/>
          <w:sz w:val="24"/>
          <w:highlight w:val="none"/>
          <w:lang w:val="zh-CN" w:eastAsia="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3</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30.1 </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eastAsia="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eastAsia="zh-CN"/>
        </w:rPr>
        <w:t xml:space="preserve">网站“小企业融资平台”，</w:t>
      </w:r>
      <w:r>
        <w:rPr>
          <w:rFonts w:hint="eastAsia" w:ascii="宋体" w:hAnsi="宋体" w:eastAsia="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eastAsia="zh-CN"/>
        </w:rPr>
        <w:t xml:space="preserve">办理融资贷款。</w:t>
      </w:r>
      <w:r>
        <w:rPr>
          <w:rFonts w:hint="eastAsia" w:ascii="宋体" w:hAnsi="宋体" w:eastAsia="宋体" w:cs="Times New Roman"/>
          <w:color w:val="000000"/>
          <w:sz w:val="24"/>
          <w:highlight w:val="none"/>
          <w:lang w:val="zh-CN" w:eastAsia="zh-CN"/>
        </w:rPr>
      </w:r>
      <w:r/>
    </w:p>
    <w:p>
      <w:pPr>
        <w:pStyle w:val="961"/>
        <w:ind w:firstLine="420"/>
        <w:pageBreakBefore w:val="0"/>
        <w:spacing w:line="240" w:lineRule="auto"/>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96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采购人或</w:t>
      </w:r>
      <w:r>
        <w:rPr>
          <w:rFonts w:hint="eastAsia" w:ascii="宋体" w:hAnsi="宋体" w:eastAsia="宋体" w:cs="Times New Roman"/>
          <w:color w:val="000000"/>
          <w:sz w:val="24"/>
          <w:highlight w:val="none"/>
          <w:lang w:val="zh-CN"/>
        </w:rPr>
        <w:t xml:space="preserve">代理公司提出质疑。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 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 对采购过程提出质疑的，为各采购程序环节结束之日。</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供应商应当在法定质疑期内一次性提出针对同一采购程序环节的质疑。供应商如在法定期限内对同一采购程序环节提出多次质疑的，代理公司或采购人将只对供应商第一次质疑作出答复。</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b w:val="0"/>
          <w:bCs w:val="0"/>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供应商提出质疑应提交《质疑函》原件，且尽可能通过邮寄方式送达，代理公司和采购人不接受无运单的快件。《质疑函》应按照本招标文件中《质疑函范本》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宋体"/>
          <w:b w:val="0"/>
          <w:bCs w:val="0"/>
          <w:color w:val="000000"/>
          <w:sz w:val="24"/>
          <w:szCs w:val="24"/>
          <w:highlight w:val="none"/>
          <w:lang w:val="en-US" w:eastAsia="zh-CN"/>
        </w:rPr>
        <w:t xml:space="preserve">由授权代表负责</w:t>
      </w:r>
      <w:r>
        <w:rPr>
          <w:rFonts w:hint="eastAsia" w:ascii="宋体" w:hAnsi="宋体" w:eastAsia="宋体" w:cs="宋体"/>
          <w:b w:val="0"/>
          <w:bCs w:val="0"/>
          <w:color w:val="000000"/>
          <w:sz w:val="24"/>
          <w:szCs w:val="24"/>
          <w:highlight w:val="none"/>
          <w:lang w:eastAsia="zh-CN"/>
        </w:rPr>
        <w:t xml:space="preserve">质疑</w:t>
      </w:r>
      <w:r>
        <w:rPr>
          <w:rFonts w:hint="eastAsia" w:ascii="宋体" w:hAnsi="宋体" w:eastAsia="宋体" w:cs="宋体"/>
          <w:b w:val="0"/>
          <w:bCs w:val="0"/>
          <w:color w:val="000000"/>
          <w:sz w:val="24"/>
          <w:szCs w:val="24"/>
          <w:highlight w:val="none"/>
          <w:lang w:val="en-US" w:eastAsia="zh-CN"/>
        </w:rPr>
        <w:t xml:space="preserve">事宜</w:t>
      </w:r>
      <w:r>
        <w:rPr>
          <w:rFonts w:hint="eastAsia" w:ascii="宋体" w:hAnsi="宋体" w:eastAsia="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rPr>
        <w:t xml:space="preserve">质疑函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附件中</w:t>
      </w:r>
      <w:r>
        <w:rPr>
          <w:rFonts w:hint="eastAsia" w:ascii="宋体" w:hAnsi="宋体" w:eastAsia="宋体" w:cs="宋体"/>
          <w:b w:val="0"/>
          <w:bCs w:val="0"/>
          <w:color w:val="000000"/>
          <w:sz w:val="24"/>
          <w:szCs w:val="24"/>
          <w:highlight w:val="none"/>
        </w:rPr>
        <w:t xml:space="preserve">应</w:t>
      </w:r>
      <w:r>
        <w:rPr>
          <w:rFonts w:hint="eastAsia" w:ascii="宋体" w:hAnsi="宋体" w:eastAsia="宋体" w:cs="宋体"/>
          <w:b w:val="0"/>
          <w:bCs w:val="0"/>
          <w:color w:val="000000"/>
          <w:sz w:val="24"/>
          <w:szCs w:val="24"/>
          <w:highlight w:val="none"/>
          <w:lang w:val="en-US" w:eastAsia="zh-CN"/>
        </w:rPr>
        <w:t xml:space="preserve">提交</w:t>
      </w:r>
      <w:r>
        <w:rPr>
          <w:rFonts w:hint="eastAsia" w:ascii="宋体" w:hAnsi="宋体" w:eastAsia="宋体" w:cs="宋体"/>
          <w:b w:val="0"/>
          <w:bCs w:val="0"/>
          <w:color w:val="000000"/>
          <w:sz w:val="24"/>
          <w:szCs w:val="24"/>
          <w:highlight w:val="none"/>
          <w:lang w:eastAsia="zh-CN"/>
        </w:rPr>
        <w:t xml:space="preserve">由质疑供应商法定代表人</w:t>
      </w:r>
      <w:r>
        <w:rPr>
          <w:rFonts w:hint="eastAsia" w:ascii="宋体" w:hAnsi="宋体" w:eastAsia="宋体" w:cs="宋体"/>
          <w:b w:val="0"/>
          <w:bCs w:val="0"/>
          <w:color w:val="000000"/>
          <w:sz w:val="24"/>
          <w:szCs w:val="24"/>
          <w:highlight w:val="none"/>
          <w:lang w:val="en-US" w:eastAsia="zh-CN"/>
        </w:rPr>
        <w:t xml:space="preserve">或主要负责人</w:t>
      </w:r>
      <w:r>
        <w:rPr>
          <w:rFonts w:hint="eastAsia" w:ascii="宋体" w:hAnsi="宋体" w:eastAsia="宋体" w:cs="宋体"/>
          <w:b w:val="0"/>
          <w:bCs w:val="0"/>
          <w:color w:val="000000"/>
          <w:sz w:val="24"/>
          <w:szCs w:val="24"/>
          <w:highlight w:val="none"/>
          <w:lang w:eastAsia="zh-CN"/>
        </w:rPr>
        <w:t xml:space="preserve">签署的《授权委托书》</w:t>
      </w:r>
      <w:r>
        <w:rPr>
          <w:rFonts w:hint="eastAsia" w:ascii="宋体" w:hAnsi="宋体" w:eastAsia="宋体" w:cs="宋体"/>
          <w:b w:val="0"/>
          <w:bCs w:val="0"/>
          <w:color w:val="000000"/>
          <w:sz w:val="24"/>
          <w:szCs w:val="24"/>
          <w:highlight w:val="none"/>
        </w:rPr>
        <w:t xml:space="preserve">。</w:t>
      </w:r>
      <w:r>
        <w:rPr>
          <w:rFonts w:hint="eastAsia" w:ascii="宋体" w:hAnsi="宋体" w:eastAsia="宋体" w:cs="Times New Roman"/>
          <w:b w:val="0"/>
          <w:bCs w:val="0"/>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b w:val="0"/>
          <w:bCs w:val="0"/>
          <w:color w:val="000000"/>
          <w:sz w:val="24"/>
          <w:highlight w:val="none"/>
          <w:lang w:val="zh-CN"/>
        </w:rPr>
      </w:pPr>
      <w:r>
        <w:rPr>
          <w:rFonts w:hint="eastAsia" w:ascii="宋体" w:hAnsi="宋体" w:cs="Times New Roman"/>
          <w:color w:val="000000"/>
          <w:sz w:val="24"/>
          <w:highlight w:val="none"/>
          <w:lang w:val="en-US" w:eastAsia="zh-CN"/>
        </w:rPr>
        <w:t xml:space="preserve">35.</w:t>
      </w:r>
      <w:r>
        <w:rPr>
          <w:rFonts w:hint="eastAsia" w:ascii="宋体" w:hAnsi="宋体" w:eastAsia="宋体" w:cs="Times New Roman"/>
          <w:b/>
          <w:bCs/>
          <w:color w:val="000000"/>
          <w:sz w:val="24"/>
          <w:highlight w:val="none"/>
          <w:lang w:val="zh-CN"/>
        </w:rPr>
        <w:t xml:space="preserve">供应商（含潜在供应商）对采购方式、采购需求、供应商资格条件、评标方法和评标标准、合同文本的询问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val="0"/>
          <w:bCs w:val="0"/>
          <w:color w:val="000000"/>
          <w:sz w:val="24"/>
          <w:highlight w:val="none"/>
          <w:lang w:val="en-US" w:eastAsia="zh-CN"/>
        </w:rPr>
        <w:t xml:space="preserve">供应商对采购过程、采购结果</w:t>
      </w:r>
      <w:r>
        <w:rPr>
          <w:rFonts w:hint="eastAsia" w:ascii="宋体" w:hAnsi="宋体" w:eastAsia="宋体" w:cs="Times New Roman"/>
          <w:b w:val="0"/>
          <w:bCs w:val="0"/>
          <w:color w:val="000000"/>
          <w:sz w:val="24"/>
          <w:highlight w:val="none"/>
          <w:lang w:val="zh-CN"/>
        </w:rPr>
        <w:t xml:space="preserve">的询问</w:t>
      </w:r>
      <w:r>
        <w:rPr>
          <w:rFonts w:hint="eastAsia" w:ascii="宋体" w:hAnsi="宋体" w:eastAsia="宋体" w:cs="Times New Roman"/>
          <w:b w:val="0"/>
          <w:bCs w:val="0"/>
          <w:color w:val="000000"/>
          <w:sz w:val="24"/>
          <w:highlight w:val="none"/>
          <w:lang w:val="en-US" w:eastAsia="zh-CN"/>
        </w:rPr>
        <w:t xml:space="preserve">或</w:t>
      </w:r>
      <w:r>
        <w:rPr>
          <w:rFonts w:hint="eastAsia" w:ascii="宋体" w:hAnsi="宋体" w:eastAsia="宋体" w:cs="Times New Roman"/>
          <w:b w:val="0"/>
          <w:bCs w:val="0"/>
          <w:color w:val="000000"/>
          <w:sz w:val="24"/>
          <w:highlight w:val="none"/>
          <w:lang w:val="zh-CN"/>
        </w:rPr>
        <w:t xml:space="preserve">质疑向代理公司提出，由代理公司负责答复。</w:t>
      </w:r>
      <w:r>
        <w:rPr>
          <w:rFonts w:hint="eastAsia" w:ascii="宋体" w:hAnsi="宋体" w:eastAsia="宋体" w:cs="Times New Roman"/>
          <w:b w:val="0"/>
          <w:bCs w:val="0"/>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内容不符合《政府采购质疑和投诉办法》第十二条规定的质疑。</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超出政府采购法定期限的质疑。</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以传真、电子邮件等方式递交的非原件形式的质疑。</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6.4 未参加采购活动或在采购活动中自身权益未受到损害的供应商所提出的质疑。</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6.5 供应商组成联合体参加采购活动，联合体中任何一方或多方未按要求签字</w:t>
      </w:r>
      <w:r>
        <w:rPr>
          <w:rFonts w:hint="eastAsia" w:ascii="宋体" w:hAnsi="宋体" w:eastAsia="宋体" w:cs="Times New Roman"/>
          <w:color w:val="000000"/>
          <w:sz w:val="24"/>
          <w:highlight w:val="none"/>
          <w:lang w:val="en-US" w:eastAsia="zh-CN"/>
        </w:rPr>
        <w:t xml:space="preserve">或签章</w:t>
      </w:r>
      <w:r>
        <w:rPr>
          <w:rFonts w:hint="eastAsia" w:ascii="宋体" w:hAnsi="宋体" w:eastAsia="宋体" w:cs="Times New Roman"/>
          <w:color w:val="000000"/>
          <w:sz w:val="24"/>
          <w:highlight w:val="none"/>
          <w:lang w:val="zh-CN"/>
        </w:rPr>
        <w:t xml:space="preserve">、加盖公章的质疑。</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代理公司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96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65"/>
        <w:ind w:firstLine="422"/>
        <w:pageBreakBefore w:val="0"/>
        <w:spacing w:before="0" w:after="0" w:line="240" w:lineRule="auto"/>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961"/>
        <w:ind w:firstLine="420"/>
        <w:keepLines w:val="0"/>
        <w:keepNext w:val="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本项目</w:t>
      </w:r>
      <w:r>
        <w:rPr>
          <w:rFonts w:hint="eastAsia" w:ascii="宋体" w:hAnsi="宋体" w:eastAsia="宋体" w:cs="Times New Roman"/>
          <w:color w:val="000000"/>
          <w:sz w:val="24"/>
          <w:highlight w:val="none"/>
          <w:lang w:val="zh-CN"/>
        </w:rPr>
        <w:t xml:space="preserve">服务</w:t>
      </w:r>
      <w:r>
        <w:rPr>
          <w:rFonts w:hint="eastAsia" w:ascii="宋体" w:hAnsi="宋体" w:eastAsia="宋体" w:cs="Times New Roman"/>
          <w:color w:val="000000"/>
          <w:sz w:val="24"/>
          <w:highlight w:val="none"/>
          <w:lang w:val="zh-CN"/>
        </w:rPr>
        <w:t xml:space="preserve">由中小企业承接</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投标供应商</w:t>
      </w:r>
      <w:r>
        <w:rPr>
          <w:rFonts w:hint="eastAsia" w:ascii="宋体" w:hAnsi="宋体" w:eastAsia="宋体" w:cs="Times New Roman"/>
          <w:color w:val="000000"/>
          <w:sz w:val="24"/>
          <w:highlight w:val="none"/>
          <w:lang w:val="zh-CN"/>
        </w:rPr>
        <w:t xml:space="preserve">享受中小企业扶持政策。</w:t>
      </w:r>
      <w:r>
        <w:rPr>
          <w:rFonts w:hint="eastAsia" w:ascii="宋体" w:hAnsi="宋体" w:eastAsia="宋体" w:cs="Times New Roman"/>
          <w:color w:val="000000"/>
          <w:sz w:val="24"/>
          <w:highlight w:val="none"/>
          <w:lang w:val="zh-CN"/>
        </w:rPr>
      </w:r>
      <w:r/>
    </w:p>
    <w:p>
      <w:pPr>
        <w:pStyle w:val="96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961"/>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961"/>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96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96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961"/>
        <w:ind w:firstLine="367"/>
        <w:pageBreakBefore w:val="0"/>
        <w:spacing w:line="240" w:lineRule="auto"/>
        <w:rPr>
          <w:rFonts w:hint="eastAsia" w:ascii="方正小标宋简体" w:hAnsi="方正小标宋简体" w:eastAsia="方正小标宋简体" w:cs="方正小标宋简体"/>
          <w:color w:val="000000"/>
          <w:sz w:val="36"/>
          <w:szCs w:val="36"/>
          <w:highlight w:val="none"/>
          <w:lang w:val="en-US"/>
        </w:rPr>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961"/>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188" w:name="_Toc16938559"/>
      <w:r/>
      <w:bookmarkStart w:id="189" w:name="_Toc20823315"/>
      <w:r/>
      <w:bookmarkStart w:id="190" w:name="_Toc513029243"/>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1038"/>
        <w:ind w:left="0" w:firstLine="0"/>
        <w:keepLines w:val="0"/>
        <w:keepNext w:val="0"/>
        <w:pageBreakBefore w:val="0"/>
        <w:spacing w:line="240" w:lineRule="auto"/>
        <w:widowControl w:val="off"/>
        <w:rPr>
          <w:rFonts w:hint="eastAsia"/>
          <w:color w:val="000000"/>
          <w:highlight w:val="none"/>
          <w:lang w:eastAsia="zh-CN"/>
        </w:rPr>
        <w:outlineLvl w:val="9"/>
      </w:pPr>
      <w:r>
        <w:rPr>
          <w:rFonts w:hint="eastAsia"/>
          <w:color w:val="000000"/>
          <w:highlight w:val="none"/>
          <w:lang w:eastAsia="zh-CN"/>
        </w:rPr>
      </w:r>
      <w:r/>
    </w:p>
    <w:p>
      <w:pPr>
        <w:pStyle w:val="961"/>
        <w:jc w:val="center"/>
        <w:spacing w:line="360" w:lineRule="auto"/>
        <w:shd w:val="clear" w:color="auto" w:fill="ffffff"/>
        <w:widowControl/>
        <w:rPr>
          <w:rFonts w:ascii="宋体"/>
          <w:color w:val="000000"/>
          <w:szCs w:val="21"/>
          <w:highlight w:val="none"/>
        </w:rPr>
      </w:pPr>
      <w:r/>
      <w:bookmarkEnd w:id="188"/>
      <w:r/>
      <w:bookmarkEnd w:id="189"/>
      <w:r/>
      <w:bookmarkEnd w:id="190"/>
      <w:r>
        <w:rPr>
          <w:rFonts w:hint="eastAsia" w:ascii="宋体" w:hAnsi="宋体"/>
          <w:color w:val="000000"/>
          <w:sz w:val="52"/>
          <w:szCs w:val="52"/>
          <w:highlight w:val="none"/>
        </w:rPr>
        <w:t xml:space="preserve">南京市政府采购合同</w:t>
      </w:r>
      <w:r>
        <w:rPr>
          <w:rFonts w:ascii="宋体"/>
          <w:color w:val="000000"/>
          <w:szCs w:val="21"/>
          <w:highlight w:val="none"/>
        </w:rPr>
      </w:r>
      <w:r/>
    </w:p>
    <w:p>
      <w:pPr>
        <w:pStyle w:val="961"/>
        <w:ind w:firstLine="315"/>
        <w:spacing w:line="360" w:lineRule="auto"/>
        <w:shd w:val="clear" w:color="auto" w:fill="ffffff"/>
        <w:widowControl/>
        <w:rPr>
          <w:rFonts w:ascii="宋体"/>
          <w:color w:val="000000"/>
          <w:szCs w:val="21"/>
          <w:highlight w:val="none"/>
        </w:rPr>
      </w:pPr>
      <w:r>
        <w:rPr>
          <w:rFonts w:ascii="宋体"/>
          <w:b/>
          <w:bCs/>
          <w:color w:val="000000"/>
          <w:sz w:val="32"/>
          <w:szCs w:val="32"/>
          <w:highlight w:val="none"/>
        </w:rPr>
        <w:t xml:space="preserve">           </w:t>
      </w:r>
      <w:r>
        <w:rPr>
          <w:rFonts w:ascii="宋体"/>
          <w:b/>
          <w:bCs/>
          <w:color w:val="000000"/>
          <w:sz w:val="32"/>
          <w:szCs w:val="21"/>
          <w:highlight w:val="none"/>
        </w:rPr>
        <w:t xml:space="preserve"> </w:t>
      </w:r>
      <w:r>
        <w:rPr>
          <w:rFonts w:ascii="宋体"/>
          <w:color w:val="000000"/>
          <w:sz w:val="32"/>
          <w:szCs w:val="32"/>
          <w:highlight w:val="none"/>
        </w:rPr>
        <w:t xml:space="preserve"> </w:t>
      </w:r>
      <w:r>
        <w:rPr>
          <w:rFonts w:ascii="宋体"/>
          <w:color w:val="000000"/>
          <w:szCs w:val="21"/>
          <w:highlight w:val="none"/>
        </w:rPr>
      </w:r>
      <w:r/>
    </w:p>
    <w:p>
      <w:pPr>
        <w:pStyle w:val="961"/>
        <w:ind w:firstLine="315"/>
        <w:spacing w:line="360" w:lineRule="auto"/>
        <w:shd w:val="clear" w:color="auto" w:fill="ffffff"/>
        <w:widowControl/>
        <w:rPr>
          <w:rFonts w:ascii="宋体"/>
          <w:color w:val="000000"/>
          <w:szCs w:val="21"/>
          <w:highlight w:val="none"/>
        </w:rPr>
      </w:pPr>
      <w:r>
        <w:rPr>
          <w:rFonts w:ascii="宋体"/>
          <w:color w:val="000000"/>
          <w:sz w:val="32"/>
          <w:szCs w:val="32"/>
          <w:highlight w:val="none"/>
        </w:rPr>
        <w:t xml:space="preserve"> </w:t>
      </w:r>
      <w:r>
        <w:rPr>
          <w:rFonts w:ascii="宋体"/>
          <w:color w:val="000000"/>
          <w:szCs w:val="21"/>
          <w:highlight w:val="none"/>
        </w:rPr>
      </w:r>
      <w:r/>
    </w:p>
    <w:p>
      <w:pPr>
        <w:pStyle w:val="961"/>
        <w:ind w:firstLine="315"/>
        <w:spacing w:line="360" w:lineRule="auto"/>
        <w:shd w:val="clear" w:color="auto" w:fill="ffffff"/>
        <w:widowControl/>
        <w:rPr>
          <w:rFonts w:ascii="宋体"/>
          <w:b/>
          <w:bCs/>
          <w:color w:val="000000"/>
          <w:sz w:val="36"/>
          <w:szCs w:val="36"/>
          <w:highlight w:val="none"/>
        </w:rPr>
      </w:pPr>
      <w:r>
        <w:rPr>
          <w:rFonts w:ascii="宋体"/>
          <w:b/>
          <w:bCs/>
          <w:color w:val="000000"/>
          <w:sz w:val="36"/>
          <w:szCs w:val="36"/>
          <w:highlight w:val="none"/>
        </w:rPr>
        <w:t xml:space="preserve"> </w:t>
      </w:r>
      <w:r>
        <w:rPr>
          <w:rFonts w:ascii="宋体"/>
          <w:b/>
          <w:bCs/>
          <w:color w:val="000000"/>
          <w:sz w:val="36"/>
          <w:szCs w:val="36"/>
          <w:highlight w:val="none"/>
        </w:rPr>
      </w:r>
      <w:r/>
    </w:p>
    <w:p>
      <w:pPr>
        <w:pStyle w:val="961"/>
        <w:ind w:firstLine="315"/>
        <w:spacing w:line="360" w:lineRule="auto"/>
        <w:shd w:val="clear" w:color="auto" w:fill="ffffff"/>
        <w:widowControl/>
        <w:rPr>
          <w:rFonts w:ascii="宋体"/>
          <w:color w:val="000000"/>
          <w:szCs w:val="21"/>
          <w:highlight w:val="none"/>
        </w:rPr>
      </w:pPr>
      <w:r>
        <w:rPr>
          <w:rFonts w:ascii="宋体"/>
          <w:color w:val="000000"/>
          <w:szCs w:val="21"/>
          <w:highlight w:val="none"/>
        </w:rPr>
      </w:r>
      <w:r/>
    </w:p>
    <w:p>
      <w:pPr>
        <w:pStyle w:val="961"/>
        <w:ind w:firstLine="315"/>
        <w:spacing w:line="360" w:lineRule="auto"/>
        <w:shd w:val="clear" w:color="auto" w:fill="ffffff"/>
        <w:widowControl/>
        <w:rPr>
          <w:rFonts w:ascii="宋体"/>
          <w:color w:val="000000"/>
          <w:szCs w:val="21"/>
          <w:highlight w:val="none"/>
        </w:rPr>
      </w:pPr>
      <w:r>
        <w:rPr>
          <w:rFonts w:ascii="宋体"/>
          <w:b/>
          <w:bCs/>
          <w:color w:val="000000"/>
          <w:sz w:val="36"/>
          <w:szCs w:val="36"/>
          <w:highlight w:val="none"/>
        </w:rPr>
        <w:t xml:space="preserve"> </w:t>
      </w:r>
      <w:r>
        <w:rPr>
          <w:rFonts w:ascii="宋体"/>
          <w:color w:val="000000"/>
          <w:szCs w:val="21"/>
          <w:highlight w:val="none"/>
        </w:rPr>
      </w:r>
      <w:r/>
    </w:p>
    <w:p>
      <w:pPr>
        <w:pStyle w:val="961"/>
        <w:ind w:firstLine="1918"/>
        <w:spacing w:line="360" w:lineRule="auto"/>
        <w:shd w:val="clear" w:color="auto" w:fill="ffffff"/>
        <w:widowControl/>
        <w:rPr>
          <w:rFonts w:hint="eastAsia" w:ascii="宋体" w:eastAsia="宋体"/>
          <w:color w:val="000000"/>
          <w:sz w:val="36"/>
          <w:szCs w:val="36"/>
          <w:highlight w:val="none"/>
          <w:lang w:eastAsia="zh-CN"/>
        </w:rPr>
      </w:pPr>
      <w:r>
        <w:rPr>
          <w:rFonts w:hint="eastAsia" w:ascii="宋体" w:hAnsi="宋体"/>
          <w:b/>
          <w:bCs/>
          <w:color w:val="000000"/>
          <w:sz w:val="36"/>
          <w:szCs w:val="36"/>
          <w:highlight w:val="none"/>
        </w:rPr>
        <w:t xml:space="preserve">项目编号：</w:t>
      </w:r>
      <w:r>
        <w:rPr>
          <w:rFonts w:ascii="宋体"/>
          <w:b/>
          <w:bCs/>
          <w:color w:val="000000"/>
          <w:sz w:val="36"/>
          <w:szCs w:val="36"/>
          <w:highlight w:val="none"/>
          <w:u w:val="single"/>
        </w:rPr>
        <w:t xml:space="preserve">        </w:t>
      </w:r>
      <w:r>
        <w:rPr>
          <w:rFonts w:hint="eastAsia" w:ascii="宋体"/>
          <w:b/>
          <w:bCs/>
          <w:color w:val="000000"/>
          <w:sz w:val="36"/>
          <w:szCs w:val="36"/>
          <w:highlight w:val="none"/>
          <w:u w:val="single"/>
        </w:rPr>
        <w:t xml:space="preserve">       </w:t>
      </w:r>
      <w:r>
        <w:rPr>
          <w:rFonts w:ascii="宋体"/>
          <w:b/>
          <w:bCs/>
          <w:color w:val="000000"/>
          <w:sz w:val="36"/>
          <w:szCs w:val="36"/>
          <w:highlight w:val="none"/>
          <w:u w:val="single"/>
        </w:rPr>
        <w:t xml:space="preserve">  </w:t>
      </w:r>
      <w:r>
        <w:rPr>
          <w:rFonts w:hint="eastAsia" w:ascii="宋体" w:eastAsia="宋体"/>
          <w:color w:val="000000"/>
          <w:sz w:val="36"/>
          <w:szCs w:val="36"/>
          <w:highlight w:val="none"/>
          <w:lang w:eastAsia="zh-CN"/>
        </w:rPr>
      </w:r>
      <w:r/>
    </w:p>
    <w:p>
      <w:pPr>
        <w:pStyle w:val="961"/>
        <w:ind w:firstLine="1918"/>
        <w:spacing w:line="360" w:lineRule="auto"/>
        <w:shd w:val="clear" w:color="auto" w:fill="ffffff"/>
        <w:widowControl/>
        <w:rPr>
          <w:rFonts w:ascii="宋体"/>
          <w:color w:val="000000"/>
          <w:sz w:val="36"/>
          <w:szCs w:val="36"/>
          <w:highlight w:val="none"/>
        </w:rPr>
      </w:pPr>
      <w:r>
        <w:rPr>
          <w:rFonts w:hint="eastAsia" w:ascii="宋体" w:hAnsi="宋体"/>
          <w:b/>
          <w:bCs/>
          <w:color w:val="000000"/>
          <w:sz w:val="36"/>
          <w:szCs w:val="36"/>
          <w:highlight w:val="none"/>
        </w:rPr>
        <w:t xml:space="preserve">项目名称：</w:t>
      </w:r>
      <w:r>
        <w:rPr>
          <w:rFonts w:ascii="宋体"/>
          <w:b/>
          <w:bCs/>
          <w:color w:val="000000"/>
          <w:sz w:val="36"/>
          <w:szCs w:val="36"/>
          <w:highlight w:val="none"/>
          <w:u w:val="single"/>
        </w:rPr>
        <w:t xml:space="preserve">        </w:t>
      </w:r>
      <w:r>
        <w:rPr>
          <w:rFonts w:hint="eastAsia" w:ascii="宋体"/>
          <w:b/>
          <w:bCs/>
          <w:color w:val="000000"/>
          <w:sz w:val="36"/>
          <w:szCs w:val="36"/>
          <w:highlight w:val="none"/>
          <w:u w:val="single"/>
        </w:rPr>
        <w:t xml:space="preserve">       </w:t>
      </w:r>
      <w:r>
        <w:rPr>
          <w:rFonts w:ascii="宋体"/>
          <w:b/>
          <w:bCs/>
          <w:color w:val="000000"/>
          <w:sz w:val="36"/>
          <w:szCs w:val="36"/>
          <w:highlight w:val="none"/>
          <w:u w:val="single"/>
        </w:rPr>
        <w:t xml:space="preserve">  </w:t>
      </w:r>
      <w:r>
        <w:rPr>
          <w:rFonts w:ascii="宋体"/>
          <w:color w:val="000000"/>
          <w:sz w:val="36"/>
          <w:szCs w:val="36"/>
          <w:highlight w:val="none"/>
        </w:rPr>
      </w:r>
      <w:r/>
    </w:p>
    <w:p>
      <w:pPr>
        <w:pStyle w:val="961"/>
        <w:ind w:firstLine="1918"/>
        <w:spacing w:line="360" w:lineRule="auto"/>
        <w:shd w:val="clear" w:color="auto" w:fill="ffffff"/>
        <w:widowControl/>
        <w:rPr>
          <w:rFonts w:ascii="宋体"/>
          <w:color w:val="000000"/>
          <w:sz w:val="36"/>
          <w:szCs w:val="36"/>
          <w:highlight w:val="none"/>
        </w:rPr>
      </w:pPr>
      <w:r>
        <w:rPr>
          <w:rFonts w:hint="eastAsia" w:ascii="宋体" w:hAnsi="宋体"/>
          <w:b/>
          <w:bCs/>
          <w:color w:val="000000"/>
          <w:sz w:val="36"/>
          <w:szCs w:val="36"/>
          <w:highlight w:val="none"/>
        </w:rPr>
        <w:t xml:space="preserve">使用单位：</w:t>
      </w:r>
      <w:r>
        <w:rPr>
          <w:rFonts w:ascii="宋体"/>
          <w:b/>
          <w:bCs/>
          <w:color w:val="000000"/>
          <w:sz w:val="36"/>
          <w:szCs w:val="36"/>
          <w:highlight w:val="none"/>
          <w:u w:val="single"/>
        </w:rPr>
        <w:t xml:space="preserve">       </w:t>
      </w:r>
      <w:r>
        <w:rPr>
          <w:rFonts w:hint="eastAsia" w:ascii="宋体"/>
          <w:b/>
          <w:bCs/>
          <w:color w:val="000000"/>
          <w:sz w:val="36"/>
          <w:szCs w:val="36"/>
          <w:highlight w:val="none"/>
          <w:u w:val="single"/>
        </w:rPr>
        <w:t xml:space="preserve">       </w:t>
      </w:r>
      <w:r>
        <w:rPr>
          <w:rFonts w:ascii="宋体"/>
          <w:b/>
          <w:bCs/>
          <w:color w:val="000000"/>
          <w:sz w:val="36"/>
          <w:szCs w:val="36"/>
          <w:highlight w:val="none"/>
          <w:u w:val="single"/>
        </w:rPr>
        <w:t xml:space="preserve">   </w:t>
      </w:r>
      <w:r>
        <w:rPr>
          <w:rFonts w:ascii="宋体"/>
          <w:color w:val="000000"/>
          <w:sz w:val="36"/>
          <w:szCs w:val="36"/>
          <w:highlight w:val="none"/>
        </w:rPr>
      </w:r>
      <w:r/>
    </w:p>
    <w:p>
      <w:pPr>
        <w:pStyle w:val="961"/>
        <w:ind w:firstLine="1916"/>
        <w:spacing w:line="360" w:lineRule="auto"/>
        <w:shd w:val="clear" w:color="auto" w:fill="ffffff"/>
        <w:widowControl/>
        <w:rPr>
          <w:rFonts w:ascii="宋体"/>
          <w:color w:val="000000"/>
          <w:sz w:val="36"/>
          <w:szCs w:val="36"/>
          <w:highlight w:val="none"/>
        </w:rPr>
      </w:pPr>
      <w:r>
        <w:rPr>
          <w:rFonts w:hint="eastAsia" w:ascii="宋体" w:hAnsi="宋体"/>
          <w:b/>
          <w:bCs/>
          <w:color w:val="000000"/>
          <w:sz w:val="36"/>
          <w:szCs w:val="36"/>
          <w:highlight w:val="none"/>
        </w:rPr>
        <w:t xml:space="preserve">服务单位：</w:t>
      </w:r>
      <w:r>
        <w:rPr>
          <w:rFonts w:ascii="宋体"/>
          <w:b/>
          <w:bCs/>
          <w:color w:val="000000"/>
          <w:sz w:val="36"/>
          <w:szCs w:val="36"/>
          <w:highlight w:val="none"/>
          <w:u w:val="single"/>
        </w:rPr>
        <w:t xml:space="preserve">       </w:t>
      </w:r>
      <w:r>
        <w:rPr>
          <w:rFonts w:hint="eastAsia" w:ascii="宋体"/>
          <w:b/>
          <w:bCs/>
          <w:color w:val="000000"/>
          <w:sz w:val="36"/>
          <w:szCs w:val="36"/>
          <w:highlight w:val="none"/>
          <w:u w:val="single"/>
        </w:rPr>
        <w:t xml:space="preserve">       </w:t>
      </w:r>
      <w:r>
        <w:rPr>
          <w:rFonts w:ascii="宋体"/>
          <w:b/>
          <w:bCs/>
          <w:color w:val="000000"/>
          <w:sz w:val="36"/>
          <w:szCs w:val="36"/>
          <w:highlight w:val="none"/>
          <w:u w:val="single"/>
        </w:rPr>
        <w:t xml:space="preserve">   </w:t>
      </w:r>
      <w:r>
        <w:rPr>
          <w:rFonts w:ascii="宋体"/>
          <w:color w:val="000000"/>
          <w:sz w:val="36"/>
          <w:szCs w:val="36"/>
          <w:highlight w:val="none"/>
        </w:rPr>
      </w:r>
      <w:r/>
    </w:p>
    <w:p>
      <w:pPr>
        <w:pStyle w:val="961"/>
        <w:ind w:firstLine="1916"/>
        <w:spacing w:line="360" w:lineRule="auto"/>
        <w:shd w:val="clear" w:color="auto" w:fill="ffffff"/>
        <w:widowControl/>
        <w:rPr>
          <w:rFonts w:ascii="宋体"/>
          <w:color w:val="000000"/>
          <w:sz w:val="36"/>
          <w:szCs w:val="36"/>
          <w:highlight w:val="none"/>
        </w:rPr>
      </w:pPr>
      <w:r>
        <w:rPr>
          <w:rFonts w:hint="eastAsia" w:ascii="宋体" w:hAnsi="宋体"/>
          <w:b/>
          <w:bCs/>
          <w:color w:val="000000"/>
          <w:sz w:val="36"/>
          <w:szCs w:val="36"/>
          <w:highlight w:val="none"/>
        </w:rPr>
        <w:t xml:space="preserve">签订日期：</w:t>
      </w:r>
      <w:r>
        <w:rPr>
          <w:rFonts w:ascii="宋体"/>
          <w:b/>
          <w:bCs/>
          <w:color w:val="000000"/>
          <w:sz w:val="36"/>
          <w:szCs w:val="36"/>
          <w:highlight w:val="none"/>
          <w:u w:val="single"/>
        </w:rPr>
        <w:t xml:space="preserve">        </w:t>
      </w:r>
      <w:r>
        <w:rPr>
          <w:rFonts w:hint="eastAsia" w:ascii="宋体"/>
          <w:b/>
          <w:bCs/>
          <w:color w:val="000000"/>
          <w:sz w:val="36"/>
          <w:szCs w:val="36"/>
          <w:highlight w:val="none"/>
          <w:u w:val="single"/>
        </w:rPr>
        <w:t xml:space="preserve">       </w:t>
      </w:r>
      <w:r>
        <w:rPr>
          <w:rFonts w:ascii="宋体"/>
          <w:b/>
          <w:bCs/>
          <w:color w:val="000000"/>
          <w:sz w:val="36"/>
          <w:szCs w:val="36"/>
          <w:highlight w:val="none"/>
          <w:u w:val="single"/>
        </w:rPr>
        <w:t xml:space="preserve">  </w:t>
      </w:r>
      <w:r>
        <w:rPr>
          <w:rFonts w:ascii="宋体"/>
          <w:color w:val="000000"/>
          <w:sz w:val="36"/>
          <w:szCs w:val="36"/>
          <w:highlight w:val="none"/>
        </w:rPr>
      </w:r>
      <w:r/>
    </w:p>
    <w:p>
      <w:pPr>
        <w:pStyle w:val="961"/>
        <w:spacing w:line="360" w:lineRule="auto"/>
        <w:shd w:val="clear" w:color="auto" w:fill="ffffff"/>
        <w:widowControl/>
        <w:rPr>
          <w:rFonts w:ascii="宋体"/>
          <w:color w:val="000000"/>
          <w:szCs w:val="21"/>
          <w:highlight w:val="none"/>
        </w:rPr>
      </w:pPr>
      <w:r>
        <w:rPr>
          <w:rFonts w:ascii="宋体"/>
          <w:color w:val="000000"/>
          <w:sz w:val="36"/>
          <w:szCs w:val="36"/>
          <w:highlight w:val="none"/>
        </w:rPr>
        <w:t xml:space="preserve">      </w:t>
      </w:r>
      <w:r>
        <w:rPr>
          <w:rFonts w:ascii="宋体"/>
          <w:b/>
          <w:bCs/>
          <w:color w:val="000000"/>
          <w:sz w:val="36"/>
          <w:szCs w:val="36"/>
          <w:highlight w:val="none"/>
        </w:rPr>
        <w:t xml:space="preserve"> </w:t>
      </w:r>
      <w:r>
        <w:rPr>
          <w:rFonts w:ascii="宋体"/>
          <w:color w:val="000000"/>
          <w:szCs w:val="21"/>
          <w:highlight w:val="none"/>
        </w:rPr>
      </w:r>
      <w:r/>
    </w:p>
    <w:p>
      <w:pPr>
        <w:pStyle w:val="961"/>
        <w:ind w:firstLine="2984"/>
        <w:spacing w:line="360" w:lineRule="auto"/>
        <w:shd w:val="clear" w:color="auto" w:fill="ffffff"/>
        <w:widowControl/>
        <w:rPr>
          <w:rFonts w:ascii="宋体"/>
          <w:color w:val="000000"/>
          <w:szCs w:val="21"/>
          <w:highlight w:val="none"/>
        </w:rPr>
      </w:pPr>
      <w:r>
        <w:rPr>
          <w:rFonts w:ascii="宋体"/>
          <w:b/>
          <w:bCs/>
          <w:color w:val="000000"/>
          <w:sz w:val="36"/>
          <w:szCs w:val="36"/>
          <w:highlight w:val="none"/>
        </w:rPr>
        <w:t xml:space="preserve">  </w:t>
      </w:r>
      <w:r>
        <w:rPr>
          <w:rFonts w:ascii="宋体"/>
          <w:color w:val="000000"/>
          <w:szCs w:val="21"/>
          <w:highlight w:val="none"/>
        </w:rPr>
      </w:r>
      <w:r/>
    </w:p>
    <w:p>
      <w:pPr>
        <w:pStyle w:val="961"/>
        <w:ind w:firstLine="2984"/>
        <w:spacing w:line="360" w:lineRule="auto"/>
        <w:shd w:val="clear" w:color="auto" w:fill="ffffff"/>
        <w:widowControl/>
        <w:rPr>
          <w:rFonts w:ascii="宋体"/>
          <w:color w:val="000000"/>
          <w:szCs w:val="21"/>
          <w:highlight w:val="none"/>
        </w:rPr>
      </w:pPr>
      <w:r>
        <w:rPr>
          <w:rFonts w:ascii="宋体"/>
          <w:b/>
          <w:bCs/>
          <w:color w:val="000000"/>
          <w:sz w:val="36"/>
          <w:szCs w:val="36"/>
          <w:highlight w:val="none"/>
        </w:rPr>
        <w:t xml:space="preserve"> </w:t>
      </w:r>
      <w:r>
        <w:rPr>
          <w:rFonts w:ascii="宋体"/>
          <w:color w:val="000000"/>
          <w:szCs w:val="21"/>
          <w:highlight w:val="none"/>
        </w:rPr>
      </w:r>
      <w:r/>
    </w:p>
    <w:p>
      <w:pPr>
        <w:pStyle w:val="961"/>
        <w:ind w:firstLine="2984"/>
        <w:spacing w:line="360" w:lineRule="auto"/>
        <w:shd w:val="clear" w:color="auto" w:fill="ffffff"/>
        <w:widowControl/>
        <w:rPr>
          <w:rFonts w:ascii="宋体"/>
          <w:color w:val="000000"/>
          <w:szCs w:val="21"/>
          <w:highlight w:val="none"/>
        </w:rPr>
      </w:pPr>
      <w:r>
        <w:rPr>
          <w:rFonts w:ascii="宋体"/>
          <w:b/>
          <w:bCs/>
          <w:color w:val="000000"/>
          <w:sz w:val="36"/>
          <w:szCs w:val="36"/>
          <w:highlight w:val="none"/>
        </w:rPr>
        <w:t xml:space="preserve"> </w:t>
      </w:r>
      <w:r>
        <w:rPr>
          <w:rFonts w:ascii="宋体"/>
          <w:color w:val="000000"/>
          <w:szCs w:val="21"/>
          <w:highlight w:val="none"/>
        </w:rPr>
      </w:r>
      <w:r/>
    </w:p>
    <w:p>
      <w:pPr>
        <w:pStyle w:val="961"/>
        <w:jc w:val="center"/>
        <w:spacing w:line="360" w:lineRule="auto"/>
        <w:shd w:val="clear" w:color="auto" w:fill="ffffff"/>
        <w:widowControl/>
        <w:rPr>
          <w:rFonts w:ascii="宋体"/>
          <w:color w:val="000000"/>
          <w:szCs w:val="21"/>
          <w:highlight w:val="none"/>
        </w:rPr>
      </w:pPr>
      <w:r>
        <w:rPr>
          <w:rFonts w:hint="eastAsia" w:ascii="宋体" w:hAnsi="宋体"/>
          <w:b/>
          <w:bCs/>
          <w:color w:val="000000"/>
          <w:sz w:val="36"/>
          <w:szCs w:val="36"/>
          <w:highlight w:val="none"/>
        </w:rPr>
        <w:t xml:space="preserve">南京市工商行政管理局</w:t>
      </w:r>
      <w:r>
        <w:rPr>
          <w:rFonts w:ascii="宋体"/>
          <w:color w:val="000000"/>
          <w:szCs w:val="21"/>
          <w:highlight w:val="none"/>
        </w:rPr>
      </w:r>
      <w:r/>
    </w:p>
    <w:p>
      <w:pPr>
        <w:pStyle w:val="961"/>
        <w:jc w:val="center"/>
        <w:spacing w:line="360" w:lineRule="auto"/>
        <w:shd w:val="clear" w:color="auto" w:fill="ffffff"/>
        <w:widowControl/>
        <w:rPr>
          <w:rFonts w:ascii="宋体"/>
          <w:color w:val="000000"/>
          <w:szCs w:val="21"/>
          <w:highlight w:val="none"/>
        </w:rPr>
      </w:pPr>
      <w:r>
        <w:rPr>
          <w:rFonts w:hint="eastAsia" w:ascii="宋体" w:hAnsi="宋体"/>
          <w:b/>
          <w:bCs/>
          <w:color w:val="000000"/>
          <w:sz w:val="36"/>
          <w:szCs w:val="36"/>
          <w:highlight w:val="none"/>
        </w:rPr>
        <w:t xml:space="preserve">南京市财政局</w:t>
      </w:r>
      <w:r>
        <w:rPr>
          <w:rFonts w:ascii="宋体"/>
          <w:b/>
          <w:bCs/>
          <w:color w:val="000000"/>
          <w:sz w:val="36"/>
          <w:szCs w:val="36"/>
          <w:highlight w:val="none"/>
        </w:rPr>
        <w:t xml:space="preserve"> </w:t>
      </w:r>
      <w:r>
        <w:rPr>
          <w:rFonts w:ascii="宋体"/>
          <w:b/>
          <w:bCs/>
          <w:color w:val="000000"/>
          <w:sz w:val="36"/>
          <w:szCs w:val="21"/>
          <w:highlight w:val="none"/>
        </w:rPr>
        <w:t xml:space="preserve"> </w:t>
      </w:r>
      <w:r>
        <w:rPr>
          <w:rFonts w:hint="eastAsia" w:ascii="宋体" w:hAnsi="宋体"/>
          <w:b/>
          <w:bCs/>
          <w:color w:val="000000"/>
          <w:sz w:val="36"/>
          <w:szCs w:val="36"/>
          <w:highlight w:val="none"/>
        </w:rPr>
        <w:t xml:space="preserve">监制</w:t>
      </w:r>
      <w:r>
        <w:rPr>
          <w:rFonts w:ascii="宋体"/>
          <w:color w:val="000000"/>
          <w:szCs w:val="21"/>
          <w:highlight w:val="none"/>
        </w:rPr>
      </w:r>
      <w:r/>
    </w:p>
    <w:p>
      <w:pPr>
        <w:pStyle w:val="1089"/>
        <w:jc w:val="both"/>
        <w:spacing w:before="150" w:beforeAutospacing="0" w:after="150" w:afterAutospacing="0" w:line="360" w:lineRule="auto"/>
        <w:rPr>
          <w:color w:val="000000"/>
          <w:highlight w:val="none"/>
        </w:rPr>
        <w:sectPr>
          <w:footerReference w:type="default" r:id="rId12"/>
          <w:footerReference w:type="first" r:id="rId13"/>
          <w:footnotePr/>
          <w:endnotePr/>
          <w:type w:val="nextPage"/>
          <w:pgSz w:w="11906" w:h="16838" w:orient="portrait"/>
          <w:pgMar w:top="1418" w:right="1304" w:bottom="1418" w:left="1304" w:header="851" w:footer="992" w:gutter="0"/>
          <w:pgNumType w:start="1"/>
          <w:cols w:num="1" w:sep="0" w:space="1701" w:equalWidth="1"/>
          <w:docGrid w:linePitch="360"/>
          <w:titlePg/>
        </w:sectPr>
      </w:pPr>
      <w:r>
        <w:rPr>
          <w:color w:val="000000"/>
          <w:highlight w:val="none"/>
        </w:rPr>
      </w:r>
      <w:r/>
    </w:p>
    <w:p>
      <w:pPr>
        <w:pStyle w:val="961"/>
        <w:jc w:val="center"/>
        <w:spacing w:line="360" w:lineRule="auto"/>
        <w:rPr>
          <w:b/>
          <w:color w:val="000000"/>
          <w:highlight w:val="none"/>
        </w:rPr>
      </w:pPr>
      <w:r>
        <w:rPr>
          <w:rFonts w:hint="eastAsia"/>
          <w:b/>
          <w:color w:val="000000"/>
          <w:highlight w:val="none"/>
        </w:rPr>
        <w:t xml:space="preserve">南京市江宁区政府采购合同（服务类）</w:t>
      </w:r>
      <w:r>
        <w:rPr>
          <w:b/>
          <w:color w:val="000000"/>
          <w:highlight w:val="none"/>
        </w:rPr>
      </w:r>
      <w:r/>
    </w:p>
    <w:p>
      <w:pPr>
        <w:pStyle w:val="961"/>
        <w:jc w:val="left"/>
        <w:spacing w:line="46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采购人</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（以下称甲方）                     </w:t>
      </w:r>
      <w:r>
        <w:rPr>
          <w:rFonts w:hint="eastAsia" w:ascii="宋体" w:hAnsi="宋体" w:cs="宋体"/>
          <w:b/>
          <w:color w:val="000000"/>
          <w:szCs w:val="21"/>
          <w:highlight w:val="none"/>
        </w:rPr>
        <w:t xml:space="preserve">供应商</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（以下称乙方）</w:t>
      </w:r>
      <w:r>
        <w:rPr>
          <w:rFonts w:hint="eastAsia" w:ascii="宋体" w:hAnsi="宋体" w:cs="宋体"/>
          <w:color w:val="000000"/>
          <w:szCs w:val="21"/>
          <w:highlight w:val="none"/>
        </w:rPr>
      </w:r>
      <w:r/>
    </w:p>
    <w:p>
      <w:pPr>
        <w:pStyle w:val="961"/>
        <w:jc w:val="left"/>
        <w:spacing w:line="46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住所地：</w:t>
      </w:r>
      <w:r>
        <w:rPr>
          <w:rFonts w:hint="eastAsia" w:ascii="宋体" w:hAnsi="宋体" w:cs="宋体"/>
          <w:color w:val="000000"/>
          <w:szCs w:val="21"/>
          <w:highlight w:val="none"/>
        </w:rPr>
        <w:t xml:space="preserve">                                    </w:t>
      </w:r>
      <w:r>
        <w:rPr>
          <w:rFonts w:hint="eastAsia" w:ascii="宋体" w:hAnsi="宋体" w:cs="宋体"/>
          <w:b/>
          <w:color w:val="000000"/>
          <w:szCs w:val="21"/>
          <w:highlight w:val="none"/>
        </w:rPr>
        <w:t xml:space="preserve">住所地： </w:t>
      </w:r>
      <w:r>
        <w:rPr>
          <w:rFonts w:hint="eastAsia" w:ascii="宋体" w:hAnsi="宋体" w:cs="宋体"/>
          <w:color w:val="000000"/>
          <w:szCs w:val="21"/>
          <w:highlight w:val="none"/>
        </w:rPr>
      </w:r>
      <w:r/>
    </w:p>
    <w:p>
      <w:pPr>
        <w:pStyle w:val="961"/>
        <w:ind w:firstLine="560"/>
        <w:jc w:val="left"/>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根据《中华人民共和国政府采购法》、《中华人民共和国民法典》等法律法规的规定，甲乙双方按照</w:t>
      </w:r>
      <w:r>
        <w:rPr>
          <w:rFonts w:hint="eastAsia" w:ascii="宋体" w:hAnsi="宋体" w:cs="宋体"/>
          <w:bCs/>
          <w:color w:val="000000"/>
          <w:szCs w:val="21"/>
          <w:highlight w:val="none"/>
        </w:rPr>
        <w:t xml:space="preserve">采购代理机构</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采购结果签订本合同。</w:t>
      </w:r>
      <w:r>
        <w:rPr>
          <w:rFonts w:hint="eastAsia" w:ascii="宋体" w:hAnsi="宋体" w:cs="宋体"/>
          <w:color w:val="000000"/>
          <w:szCs w:val="21"/>
          <w:highlight w:val="none"/>
        </w:rPr>
      </w:r>
      <w:r/>
    </w:p>
    <w:p>
      <w:pPr>
        <w:pStyle w:val="961"/>
        <w:jc w:val="left"/>
        <w:spacing w:line="460" w:lineRule="exact"/>
        <w:tabs>
          <w:tab w:val="left" w:pos="1505" w:leader="none"/>
        </w:tabs>
        <w:rPr>
          <w:rFonts w:ascii="宋体" w:hAnsi="宋体"/>
          <w:b/>
          <w:color w:val="000000"/>
          <w:szCs w:val="21"/>
          <w:highlight w:val="none"/>
        </w:rPr>
      </w:pPr>
      <w:r>
        <w:rPr>
          <w:rFonts w:hint="eastAsia" w:ascii="宋体" w:hAnsi="宋体"/>
          <w:b/>
          <w:color w:val="000000"/>
          <w:szCs w:val="21"/>
          <w:highlight w:val="none"/>
        </w:rPr>
        <w:t xml:space="preserve">第一条 项目基本情况及服务期</w:t>
      </w:r>
      <w:r>
        <w:rPr>
          <w:rFonts w:ascii="宋体" w:hAnsi="宋体"/>
          <w:b/>
          <w:color w:val="000000"/>
          <w:szCs w:val="21"/>
          <w:highlight w:val="none"/>
        </w:rPr>
      </w:r>
      <w:r/>
    </w:p>
    <w:p>
      <w:pPr>
        <w:pStyle w:val="961"/>
        <w:ind w:firstLine="420"/>
        <w:jc w:val="left"/>
        <w:spacing w:line="46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、项目基本情况：</w:t>
      </w:r>
      <w:r>
        <w:rPr>
          <w:rFonts w:ascii="宋体" w:hAnsi="宋体"/>
          <w:color w:val="000000"/>
          <w:szCs w:val="21"/>
          <w:highlight w:val="none"/>
        </w:rPr>
      </w:r>
      <w:r/>
    </w:p>
    <w:p>
      <w:pPr>
        <w:pStyle w:val="961"/>
        <w:ind w:firstLine="420"/>
        <w:jc w:val="left"/>
        <w:spacing w:line="46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(1)项目名称：</w:t>
      </w:r>
      <w:r>
        <w:rPr>
          <w:rFonts w:hint="eastAsia" w:ascii="宋体" w:hAnsi="宋体"/>
          <w:color w:val="000000"/>
          <w:szCs w:val="21"/>
          <w:highlight w:val="none"/>
          <w:lang w:eastAsia="zh-CN"/>
        </w:rPr>
        <w:t xml:space="preserve">滨江安置房盛江花苑房屋、零星维修服务项目</w:t>
      </w:r>
      <w:r>
        <w:rPr>
          <w:rFonts w:hint="eastAsia" w:ascii="宋体" w:hAnsi="宋体" w:eastAsia="宋体"/>
          <w:color w:val="000000"/>
          <w:szCs w:val="21"/>
          <w:highlight w:val="none"/>
          <w:lang w:eastAsia="zh-CN"/>
        </w:rPr>
      </w:r>
      <w:r/>
    </w:p>
    <w:p>
      <w:pPr>
        <w:pStyle w:val="961"/>
        <w:ind w:firstLine="420"/>
        <w:spacing w:line="460" w:lineRule="exact"/>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2</w:t>
      </w:r>
      <w:r>
        <w:rPr>
          <w:rFonts w:ascii="宋体" w:hAnsi="宋体"/>
          <w:color w:val="000000"/>
          <w:szCs w:val="21"/>
          <w:highlight w:val="none"/>
        </w:rPr>
        <w:t xml:space="preserve">)</w:t>
      </w:r>
      <w:r>
        <w:rPr>
          <w:rFonts w:hint="eastAsia" w:ascii="宋体" w:hAnsi="宋体"/>
          <w:color w:val="000000"/>
          <w:szCs w:val="21"/>
          <w:highlight w:val="none"/>
        </w:rPr>
        <w:t xml:space="preserve">座落位置：南京市江宁区江宁街道</w:t>
      </w:r>
      <w:r>
        <w:rPr>
          <w:rFonts w:ascii="宋体" w:hAnsi="宋体"/>
          <w:color w:val="000000"/>
          <w:szCs w:val="21"/>
          <w:highlight w:val="none"/>
        </w:rPr>
      </w:r>
      <w:r/>
    </w:p>
    <w:p>
      <w:pPr>
        <w:pStyle w:val="961"/>
        <w:ind w:firstLine="420"/>
        <w:jc w:val="left"/>
        <w:spacing w:line="460" w:lineRule="exact"/>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、服务期限：一年</w:t>
      </w:r>
      <w:r>
        <w:rPr>
          <w:rFonts w:hint="eastAsia"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3、质保期：两年。若服务期结束，但质保期内出现质量问题、维修遗留问题，乙方应无偿提供后续的维修服务。</w:t>
      </w:r>
      <w:r>
        <w:rPr>
          <w:rFonts w:ascii="宋体" w:hAnsi="宋体"/>
          <w:color w:val="000000"/>
          <w:szCs w:val="21"/>
          <w:highlight w:val="none"/>
        </w:rPr>
      </w:r>
      <w:r/>
    </w:p>
    <w:p>
      <w:pPr>
        <w:pStyle w:val="961"/>
        <w:spacing w:line="460" w:lineRule="exact"/>
        <w:rPr>
          <w:rFonts w:ascii="宋体" w:hAnsi="宋体"/>
          <w:b/>
          <w:color w:val="000000"/>
          <w:szCs w:val="21"/>
          <w:highlight w:val="none"/>
        </w:rPr>
      </w:pPr>
      <w:r>
        <w:rPr>
          <w:rFonts w:hint="eastAsia" w:ascii="宋体" w:hAnsi="宋体"/>
          <w:b/>
          <w:color w:val="000000"/>
          <w:szCs w:val="21"/>
          <w:highlight w:val="none"/>
        </w:rPr>
        <w:t xml:space="preserve">第二条 委托管理事项</w:t>
      </w:r>
      <w:r>
        <w:rPr>
          <w:rFonts w:ascii="宋体" w:hAnsi="宋体"/>
          <w:b/>
          <w:color w:val="000000"/>
          <w:szCs w:val="21"/>
          <w:highlight w:val="none"/>
        </w:rPr>
      </w:r>
      <w:r/>
    </w:p>
    <w:p>
      <w:pPr>
        <w:pStyle w:val="108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滨江托管安置房小区盛江花苑(金桂园、银杏园、玉兰园、石榴园、海棠园、樱花园、</w:t>
      </w:r>
      <w:r>
        <w:rPr>
          <w:rFonts w:hint="eastAsia" w:ascii="宋体" w:hAnsi="宋体" w:eastAsia="宋体" w:cs="Times New Roman"/>
          <w:color w:val="000000"/>
          <w:sz w:val="21"/>
          <w:szCs w:val="21"/>
          <w:highlight w:val="none"/>
          <w:lang w:val="en-US" w:eastAsia="zh-CN" w:bidi="ar-SA"/>
        </w:rPr>
        <w:t xml:space="preserve">蔷薇园)，共6867</w:t>
      </w:r>
      <w:r>
        <w:rPr>
          <w:rFonts w:hint="eastAsia" w:ascii="宋体" w:hAnsi="宋体" w:eastAsia="宋体" w:cs="Times New Roman"/>
          <w:color w:val="000000"/>
          <w:sz w:val="21"/>
          <w:szCs w:val="21"/>
          <w:highlight w:val="none"/>
          <w:lang w:val="en-US" w:eastAsia="zh-CN" w:bidi="ar-SA"/>
        </w:rPr>
        <w:t xml:space="preserve">套房屋，</w:t>
      </w:r>
      <w:r>
        <w:rPr>
          <w:rFonts w:hint="eastAsia" w:ascii="宋体" w:hAnsi="宋体" w:eastAsia="宋体" w:cs="Times New Roman"/>
          <w:color w:val="000000"/>
          <w:sz w:val="21"/>
          <w:szCs w:val="21"/>
          <w:highlight w:val="none"/>
          <w:lang w:val="en-US" w:eastAsia="zh-CN" w:bidi="ar-SA"/>
        </w:rPr>
        <w:t xml:space="preserve">建筑面积677202.17平方米。主要包括7个小区房屋、零星维修服务项目，</w:t>
      </w:r>
      <w:r>
        <w:rPr>
          <w:rFonts w:hint="eastAsia" w:ascii="宋体" w:hAnsi="宋体" w:eastAsia="宋体" w:cs="Times New Roman"/>
          <w:color w:val="000000"/>
          <w:sz w:val="21"/>
          <w:szCs w:val="21"/>
          <w:highlight w:val="none"/>
          <w:lang w:val="en-US" w:eastAsia="zh-CN" w:bidi="ar-SA"/>
        </w:rPr>
        <w:t xml:space="preserve">小区内公共设施、道路维修、下水道堵塞开挖、屋面外墙过阴、灾害天气应急处理等服务项目。</w:t>
      </w:r>
      <w:r>
        <w:rPr>
          <w:rFonts w:hint="eastAsia" w:ascii="宋体" w:hAnsi="宋体" w:eastAsia="宋体" w:cs="宋体"/>
          <w:color w:val="000000"/>
          <w:sz w:val="21"/>
          <w:szCs w:val="21"/>
          <w:highlight w:val="none"/>
        </w:rPr>
        <w:t xml:space="preserve">具体详见服务清单。</w:t>
      </w:r>
      <w:r>
        <w:rPr>
          <w:rFonts w:hint="eastAsia" w:ascii="宋体" w:hAnsi="宋体" w:eastAsia="宋体" w:cs="宋体"/>
          <w:color w:val="000000"/>
          <w:sz w:val="21"/>
          <w:szCs w:val="21"/>
          <w:highlight w:val="none"/>
        </w:rPr>
      </w:r>
      <w:r/>
    </w:p>
    <w:p>
      <w:pPr>
        <w:pStyle w:val="961"/>
        <w:jc w:val="left"/>
        <w:spacing w:line="460" w:lineRule="exact"/>
        <w:tabs>
          <w:tab w:val="left" w:pos="1505" w:leader="none"/>
        </w:tabs>
        <w:rPr>
          <w:rFonts w:ascii="宋体" w:hAnsi="宋体"/>
          <w:color w:val="000000"/>
          <w:szCs w:val="21"/>
          <w:highlight w:val="none"/>
        </w:rPr>
      </w:pPr>
      <w:r>
        <w:rPr>
          <w:rFonts w:hint="eastAsia" w:ascii="宋体" w:hAnsi="宋体"/>
          <w:b/>
          <w:bCs/>
          <w:color w:val="000000"/>
          <w:szCs w:val="21"/>
          <w:highlight w:val="none"/>
        </w:rPr>
        <w:t xml:space="preserve">第三条</w:t>
      </w:r>
      <w:r>
        <w:rPr>
          <w:rFonts w:hint="eastAsia" w:ascii="宋体" w:hAnsi="宋体"/>
          <w:color w:val="000000"/>
          <w:szCs w:val="21"/>
          <w:highlight w:val="none"/>
        </w:rPr>
        <w:t xml:space="preserve">  合同价款及合同形式</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本合同项下服务总价款（暂定价）为</w:t>
      </w:r>
      <w:r>
        <w:rPr>
          <w:rFonts w:ascii="宋体" w:hAnsi="宋体"/>
          <w:color w:val="000000"/>
          <w:szCs w:val="21"/>
          <w:highlight w:val="none"/>
          <w:u w:val="single"/>
        </w:rPr>
        <w:t xml:space="preserve">      </w:t>
      </w:r>
      <w:r>
        <w:rPr>
          <w:rFonts w:hint="eastAsia" w:ascii="宋体" w:hAnsi="宋体"/>
          <w:color w:val="000000"/>
          <w:szCs w:val="21"/>
          <w:highlight w:val="none"/>
        </w:rPr>
        <w:t xml:space="preserve">（大写）人民币，分项价款在“分项报价表”中有明确规定。</w:t>
      </w:r>
      <w:r>
        <w:rPr>
          <w:rFonts w:hint="eastAsia" w:ascii="宋体" w:hAnsi="宋体"/>
          <w:bCs/>
          <w:color w:val="000000"/>
          <w:szCs w:val="21"/>
          <w:highlight w:val="none"/>
        </w:rPr>
        <w:t xml:space="preserve">乙方提供本项目服务事项所需的</w:t>
      </w:r>
      <w:r>
        <w:rPr>
          <w:rFonts w:hint="eastAsia" w:ascii="宋体" w:hAnsi="宋体" w:cs="宋体"/>
          <w:color w:val="000000"/>
          <w:szCs w:val="21"/>
          <w:highlight w:val="none"/>
        </w:rPr>
        <w:t xml:space="preserve">人工、机械、材料、维修技术、企业管理、税金、政策性文件规定及及合同包含内的所有风险、责任等各项应有费用以及供应商认为需要的其他费用</w:t>
      </w:r>
      <w:r>
        <w:rPr>
          <w:rFonts w:hint="eastAsia" w:ascii="宋体" w:hAnsi="宋体"/>
          <w:bCs/>
          <w:color w:val="000000"/>
          <w:szCs w:val="21"/>
          <w:highlight w:val="none"/>
          <w:lang w:val="zh-CN"/>
        </w:rPr>
        <w:t xml:space="preserve">等所有费用</w:t>
      </w:r>
      <w:r>
        <w:rPr>
          <w:rFonts w:hint="eastAsia" w:ascii="宋体" w:hAnsi="宋体"/>
          <w:bCs/>
          <w:color w:val="000000"/>
          <w:szCs w:val="21"/>
          <w:highlight w:val="none"/>
        </w:rPr>
        <w:t xml:space="preserve">都已包含在本价格中</w:t>
      </w:r>
      <w:r>
        <w:rPr>
          <w:rFonts w:hint="eastAsia" w:ascii="宋体" w:hAnsi="宋体"/>
          <w:color w:val="000000"/>
          <w:szCs w:val="21"/>
          <w:highlight w:val="none"/>
        </w:rPr>
        <w:t xml:space="preserve">。</w:t>
      </w:r>
      <w:r>
        <w:rPr>
          <w:rFonts w:ascii="宋体" w:hAnsi="宋体"/>
          <w:color w:val="000000"/>
          <w:szCs w:val="21"/>
          <w:highlight w:val="none"/>
        </w:rPr>
      </w:r>
      <w:r/>
    </w:p>
    <w:p>
      <w:pPr>
        <w:pStyle w:val="961"/>
        <w:ind w:firstLine="420"/>
        <w:jc w:val="left"/>
        <w:spacing w:line="460" w:lineRule="exact"/>
        <w:rPr>
          <w:rFonts w:hint="eastAsia" w:ascii="宋体" w:hAnsi="宋体"/>
          <w:color w:val="000000"/>
          <w:szCs w:val="21"/>
          <w:highlight w:val="none"/>
        </w:rPr>
      </w:pPr>
      <w:r>
        <w:rPr>
          <w:rFonts w:hint="eastAsia" w:ascii="宋体" w:hAnsi="宋体"/>
          <w:color w:val="000000"/>
          <w:szCs w:val="21"/>
          <w:highlight w:val="none"/>
        </w:rPr>
        <w:t xml:space="preserve">最终合同价款结算：工作量按实际完成工作量计算，单价按乙方投标单价。因维修服务事项增加的，其对应的单价按下列方法确定：新增的维修服务事项与采购文件服务清单中有类似的，单价按类似项目单价计算；如没有类似的，由乙方提出新的单价，报甲方予以核实计算，经甲方确认后按确认的单价进行计算。</w:t>
      </w:r>
      <w:r>
        <w:rPr>
          <w:rFonts w:hint="eastAsia" w:ascii="宋体" w:hAnsi="宋体"/>
          <w:color w:val="000000"/>
          <w:szCs w:val="21"/>
          <w:highlight w:val="none"/>
        </w:rPr>
      </w:r>
      <w:r/>
    </w:p>
    <w:p>
      <w:pPr>
        <w:pStyle w:val="961"/>
        <w:jc w:val="left"/>
        <w:spacing w:line="460" w:lineRule="exact"/>
        <w:tabs>
          <w:tab w:val="left" w:pos="1505" w:leader="none"/>
        </w:tabs>
        <w:rPr>
          <w:rFonts w:ascii="宋体" w:hAnsi="宋体"/>
          <w:b/>
          <w:color w:val="000000"/>
          <w:szCs w:val="21"/>
          <w:highlight w:val="none"/>
        </w:rPr>
      </w:pPr>
      <w:r>
        <w:rPr>
          <w:rFonts w:hint="eastAsia" w:ascii="宋体" w:hAnsi="宋体"/>
          <w:b/>
          <w:color w:val="000000"/>
          <w:szCs w:val="21"/>
          <w:highlight w:val="none"/>
        </w:rPr>
        <w:t xml:space="preserve">第四条 组成本合同的有关文件</w:t>
      </w:r>
      <w:r>
        <w:rPr>
          <w:rFonts w:ascii="宋体" w:hAnsi="宋体"/>
          <w:b/>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下列关于分散采购代理</w:t>
      </w:r>
      <w:r>
        <w:rPr>
          <w:rFonts w:hint="eastAsia" w:ascii="宋体" w:hAnsi="宋体"/>
          <w:color w:val="000000"/>
          <w:szCs w:val="21"/>
          <w:highlight w:val="none"/>
          <w:u w:val="single"/>
          <w:lang w:val="zh-CN"/>
        </w:rPr>
        <w:t xml:space="preserve">               </w:t>
      </w:r>
      <w:r>
        <w:rPr>
          <w:rFonts w:hint="eastAsia" w:ascii="宋体" w:hAnsi="宋体"/>
          <w:color w:val="000000"/>
          <w:szCs w:val="21"/>
          <w:highlight w:val="none"/>
        </w:rPr>
        <w:t xml:space="preserve">号标的公开采购文件、乙方的投标文件以及与本次采购活动有关的文件及其附件是本合同不可分割的组成部分，与本合同具有同等法律效力，这些文件包括但不限于：</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（1）采购文件；</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（2）乙方提供的投标文件及澄清；</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（3）中标通知书；</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（4）甲乙双方商定的其他文件。</w:t>
      </w:r>
      <w:r>
        <w:rPr>
          <w:rFonts w:ascii="宋体" w:hAnsi="宋体"/>
          <w:color w:val="000000"/>
          <w:szCs w:val="21"/>
          <w:highlight w:val="none"/>
        </w:rPr>
      </w:r>
      <w:r/>
    </w:p>
    <w:p>
      <w:pPr>
        <w:pStyle w:val="961"/>
        <w:jc w:val="left"/>
        <w:spacing w:line="460" w:lineRule="exact"/>
        <w:rPr>
          <w:rFonts w:ascii="宋体" w:hAnsi="宋体"/>
          <w:b/>
          <w:color w:val="000000"/>
          <w:szCs w:val="21"/>
          <w:highlight w:val="none"/>
        </w:rPr>
      </w:pPr>
      <w:r>
        <w:rPr>
          <w:rFonts w:ascii="宋体" w:hAnsi="宋体"/>
          <w:b/>
          <w:color w:val="000000"/>
          <w:szCs w:val="21"/>
          <w:highlight w:val="none"/>
        </w:rPr>
        <w:t xml:space="preserve">第五条 甲方责任</w:t>
      </w:r>
      <w:r>
        <w:rPr>
          <w:rFonts w:ascii="宋体" w:hAnsi="宋体"/>
          <w:b/>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1、负责该项目开工手续，保证项目顺利实施；</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2、负责项目过程中协调各管理单位，提供项目便利条件，保证项目维修过程顺畅；</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3、负责提供维修和设备运行的电源点；</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4、按合同约定方式向乙方支付足额服务费；</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5、法规、政策规定由甲方承担的其他责任。</w:t>
      </w:r>
      <w:r>
        <w:rPr>
          <w:rFonts w:ascii="宋体" w:hAnsi="宋体"/>
          <w:color w:val="000000"/>
          <w:szCs w:val="21"/>
          <w:highlight w:val="none"/>
        </w:rPr>
      </w:r>
      <w:r/>
    </w:p>
    <w:p>
      <w:pPr>
        <w:pStyle w:val="961"/>
        <w:jc w:val="left"/>
        <w:spacing w:line="460" w:lineRule="exact"/>
        <w:rPr>
          <w:rFonts w:ascii="宋体" w:hAnsi="宋体"/>
          <w:b/>
          <w:color w:val="000000"/>
          <w:szCs w:val="21"/>
          <w:highlight w:val="none"/>
        </w:rPr>
      </w:pPr>
      <w:r>
        <w:rPr>
          <w:rFonts w:ascii="宋体" w:hAnsi="宋体"/>
          <w:b/>
          <w:color w:val="000000"/>
          <w:szCs w:val="21"/>
          <w:highlight w:val="none"/>
        </w:rPr>
        <w:t xml:space="preserve">第六条 乙方责任</w:t>
      </w:r>
      <w:r>
        <w:rPr>
          <w:rFonts w:ascii="宋体" w:hAnsi="宋体"/>
          <w:b/>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提供</w:t>
      </w:r>
      <w:r>
        <w:rPr>
          <w:rFonts w:hint="eastAsia" w:ascii="宋体" w:hAnsi="宋体"/>
          <w:color w:val="000000"/>
          <w:szCs w:val="21"/>
          <w:highlight w:val="none"/>
          <w:lang w:eastAsia="zh-CN"/>
        </w:rPr>
        <w:t xml:space="preserve">滨江安置房盛江花苑房屋、零星维修服务项目</w:t>
      </w:r>
      <w:r>
        <w:rPr>
          <w:rFonts w:hint="eastAsia" w:ascii="宋体" w:hAnsi="宋体"/>
          <w:color w:val="000000"/>
          <w:szCs w:val="21"/>
          <w:highlight w:val="none"/>
        </w:rPr>
        <w:t xml:space="preserve">服务，并保证</w:t>
      </w:r>
      <w:r>
        <w:rPr>
          <w:rFonts w:ascii="宋体" w:hAnsi="宋体"/>
          <w:color w:val="000000"/>
          <w:szCs w:val="21"/>
          <w:highlight w:val="none"/>
        </w:rPr>
        <w:t xml:space="preserve">达到</w:t>
      </w:r>
      <w:r>
        <w:rPr>
          <w:rFonts w:hint="eastAsia" w:ascii="宋体" w:hAnsi="宋体"/>
          <w:color w:val="000000"/>
          <w:szCs w:val="21"/>
          <w:highlight w:val="none"/>
        </w:rPr>
        <w:t xml:space="preserve">合同</w:t>
      </w:r>
      <w:r>
        <w:rPr>
          <w:rFonts w:ascii="宋体" w:hAnsi="宋体"/>
          <w:color w:val="000000"/>
          <w:szCs w:val="21"/>
          <w:highlight w:val="none"/>
        </w:rPr>
        <w:t xml:space="preserve">要求；</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委托项目责任人，负责项目的正常运行及管理；</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按照</w:t>
      </w:r>
      <w:r>
        <w:rPr>
          <w:rFonts w:hint="eastAsia" w:ascii="宋体" w:hAnsi="宋体"/>
          <w:color w:val="000000"/>
          <w:szCs w:val="21"/>
          <w:highlight w:val="none"/>
        </w:rPr>
        <w:t xml:space="preserve">服务</w:t>
      </w:r>
      <w:r>
        <w:rPr>
          <w:rFonts w:ascii="宋体" w:hAnsi="宋体"/>
          <w:color w:val="000000"/>
          <w:szCs w:val="21"/>
          <w:highlight w:val="none"/>
        </w:rPr>
        <w:t xml:space="preserve">期要求</w:t>
      </w:r>
      <w:r>
        <w:rPr>
          <w:rFonts w:hint="eastAsia" w:ascii="宋体" w:hAnsi="宋体"/>
          <w:color w:val="000000"/>
          <w:szCs w:val="21"/>
          <w:highlight w:val="none"/>
        </w:rPr>
        <w:t xml:space="preserve">进行维修服务</w:t>
      </w:r>
      <w:r>
        <w:rPr>
          <w:rFonts w:ascii="宋体" w:hAnsi="宋体"/>
          <w:color w:val="000000"/>
          <w:szCs w:val="21"/>
          <w:highlight w:val="none"/>
        </w:rPr>
        <w:t xml:space="preserve">，并对</w:t>
      </w:r>
      <w:r>
        <w:rPr>
          <w:rFonts w:hint="eastAsia" w:ascii="宋体" w:hAnsi="宋体"/>
          <w:color w:val="000000"/>
          <w:szCs w:val="21"/>
          <w:highlight w:val="none"/>
        </w:rPr>
        <w:t xml:space="preserve">维修</w:t>
      </w:r>
      <w:r>
        <w:rPr>
          <w:rFonts w:ascii="宋体" w:hAnsi="宋体"/>
          <w:color w:val="000000"/>
          <w:szCs w:val="21"/>
          <w:highlight w:val="none"/>
        </w:rPr>
        <w:t xml:space="preserve">现场的安全负责；</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4、采购文件中要求乙方响应的所有事项。</w:t>
      </w:r>
      <w:r>
        <w:rPr>
          <w:rFonts w:ascii="宋体" w:hAnsi="宋体"/>
          <w:color w:val="000000"/>
          <w:szCs w:val="21"/>
          <w:highlight w:val="none"/>
        </w:rPr>
      </w:r>
      <w:r/>
    </w:p>
    <w:p>
      <w:pPr>
        <w:pStyle w:val="961"/>
        <w:ind w:firstLine="422"/>
        <w:jc w:val="left"/>
        <w:spacing w:line="460" w:lineRule="exact"/>
        <w:rPr>
          <w:rFonts w:ascii="宋体" w:hAnsi="宋体"/>
          <w:b/>
          <w:color w:val="000000"/>
          <w:szCs w:val="21"/>
          <w:highlight w:val="none"/>
        </w:rPr>
      </w:pPr>
      <w:r>
        <w:rPr>
          <w:rFonts w:ascii="宋体" w:hAnsi="宋体"/>
          <w:b/>
          <w:color w:val="000000"/>
          <w:szCs w:val="21"/>
          <w:highlight w:val="none"/>
        </w:rPr>
        <w:t xml:space="preserve">第</w:t>
      </w:r>
      <w:r>
        <w:rPr>
          <w:rFonts w:hint="eastAsia" w:ascii="宋体" w:hAnsi="宋体"/>
          <w:b/>
          <w:color w:val="000000"/>
          <w:szCs w:val="21"/>
          <w:highlight w:val="none"/>
        </w:rPr>
        <w:t xml:space="preserve">七</w:t>
      </w:r>
      <w:r>
        <w:rPr>
          <w:rFonts w:ascii="宋体" w:hAnsi="宋体"/>
          <w:b/>
          <w:color w:val="000000"/>
          <w:szCs w:val="21"/>
          <w:highlight w:val="none"/>
        </w:rPr>
        <w:t xml:space="preserve">条 质量保证</w:t>
      </w:r>
      <w:bookmarkStart w:id="191" w:name="_Toc48042117"/>
      <w:r/>
      <w:bookmarkStart w:id="192" w:name="_Toc26166932"/>
      <w:r/>
      <w:bookmarkStart w:id="193" w:name="_Toc30298479"/>
      <w:r/>
      <w:bookmarkStart w:id="194" w:name="_Toc50368731"/>
      <w:r/>
      <w:bookmarkStart w:id="195" w:name="_Toc48101189"/>
      <w:r/>
      <w:bookmarkStart w:id="196" w:name="_Toc29693766"/>
      <w:r/>
      <w:bookmarkStart w:id="197" w:name="_Toc30905435"/>
      <w:r/>
      <w:bookmarkStart w:id="198" w:name="_Toc30905343"/>
      <w:r/>
      <w:bookmarkStart w:id="199" w:name="_Toc48120256"/>
      <w:r>
        <w:rPr>
          <w:rFonts w:ascii="宋体" w:hAnsi="宋体"/>
          <w:b/>
          <w:color w:val="000000"/>
          <w:szCs w:val="21"/>
          <w:highlight w:val="none"/>
        </w:rPr>
      </w:r>
      <w:r/>
    </w:p>
    <w:p>
      <w:pPr>
        <w:pStyle w:val="961"/>
        <w:ind w:firstLine="420"/>
        <w:jc w:val="left"/>
        <w:spacing w:line="460" w:lineRule="exact"/>
        <w:rPr>
          <w:rFonts w:ascii="宋体" w:hAnsi="宋体"/>
          <w:color w:val="000000"/>
          <w:szCs w:val="21"/>
          <w:highlight w:val="none"/>
        </w:rPr>
      </w:pPr>
      <w:r/>
      <w:bookmarkEnd w:id="191"/>
      <w:r/>
      <w:bookmarkEnd w:id="192"/>
      <w:r/>
      <w:bookmarkEnd w:id="193"/>
      <w:r/>
      <w:bookmarkEnd w:id="194"/>
      <w:r/>
      <w:bookmarkEnd w:id="195"/>
      <w:r/>
      <w:bookmarkEnd w:id="196"/>
      <w:r/>
      <w:bookmarkEnd w:id="197"/>
      <w:r/>
      <w:bookmarkEnd w:id="198"/>
      <w:r/>
      <w:bookmarkEnd w:id="199"/>
      <w:r/>
      <w:bookmarkStart w:id="200" w:name="_Toc50453980"/>
      <w:r/>
      <w:bookmarkStart w:id="201" w:name="_Toc315701406"/>
      <w:r/>
      <w:bookmarkStart w:id="202" w:name="_Toc30905344"/>
      <w:r/>
      <w:bookmarkStart w:id="203" w:name="_Toc30298480"/>
      <w:r/>
      <w:bookmarkStart w:id="204" w:name="_Toc29693767"/>
      <w:r/>
      <w:bookmarkStart w:id="205" w:name="_Toc25984233"/>
      <w:r/>
      <w:bookmarkStart w:id="206" w:name="_Toc50368732"/>
      <w:r/>
      <w:bookmarkStart w:id="207" w:name="_Toc50861770"/>
      <w:r/>
      <w:bookmarkStart w:id="208" w:name="_Toc30905436"/>
      <w:r/>
      <w:bookmarkStart w:id="209" w:name="_Toc48120257"/>
      <w:r/>
      <w:bookmarkStart w:id="210" w:name="_Toc51225650"/>
      <w:r/>
      <w:bookmarkStart w:id="211" w:name="_Toc48042118"/>
      <w:r/>
      <w:bookmarkStart w:id="212" w:name="_Toc51213972"/>
      <w:r/>
      <w:bookmarkStart w:id="213" w:name="_Toc420580619"/>
      <w:r/>
      <w:bookmarkStart w:id="214" w:name="_Toc50860401"/>
      <w:r/>
      <w:bookmarkStart w:id="215" w:name="_Toc48101190"/>
      <w:r/>
      <w:bookmarkStart w:id="216" w:name="_Toc50861906"/>
      <w:r/>
      <w:bookmarkStart w:id="217" w:name="_Toc87717689"/>
      <w:r>
        <w:rPr>
          <w:rFonts w:hint="eastAsia" w:ascii="宋体" w:hAnsi="宋体"/>
          <w:color w:val="000000"/>
          <w:szCs w:val="21"/>
          <w:highlight w:val="none"/>
        </w:rPr>
        <w:t xml:space="preserve">乙方提供的服务必须全部达到采购文件各项要求，国家或行业有规定的，还要符合相应规定。</w:t>
      </w:r>
      <w:r>
        <w:rPr>
          <w:rFonts w:ascii="宋体" w:hAnsi="宋体"/>
          <w:color w:val="000000"/>
          <w:szCs w:val="21"/>
          <w:highlight w:val="none"/>
        </w:rPr>
      </w:r>
      <w:r/>
    </w:p>
    <w:p>
      <w:pPr>
        <w:pStyle w:val="961"/>
        <w:ind w:firstLine="422"/>
        <w:jc w:val="left"/>
        <w:spacing w:line="460" w:lineRule="exact"/>
        <w:rPr>
          <w:rFonts w:ascii="宋体" w:hAnsi="宋体"/>
          <w:color w:val="000000"/>
          <w:szCs w:val="21"/>
          <w:highlight w:val="none"/>
        </w:rPr>
      </w:pPr>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Start w:id="218" w:name="_当出现进水水质监测指标中PH值小于5或大于10，或出现重金属等有毒有害"/>
      <w:r/>
      <w:bookmarkEnd w:id="218"/>
      <w:r>
        <w:rPr>
          <w:rFonts w:hint="eastAsia" w:ascii="宋体" w:hAnsi="宋体"/>
          <w:b/>
          <w:color w:val="000000"/>
          <w:szCs w:val="21"/>
          <w:highlight w:val="none"/>
        </w:rPr>
        <w:t xml:space="preserve">第八条 款项支付</w:t>
      </w:r>
      <w:r>
        <w:rPr>
          <w:rFonts w:ascii="宋体" w:hAnsi="宋体"/>
          <w:color w:val="000000"/>
          <w:szCs w:val="21"/>
          <w:highlight w:val="none"/>
        </w:rPr>
      </w:r>
      <w:r/>
    </w:p>
    <w:p>
      <w:pPr>
        <w:pStyle w:val="961"/>
        <w:ind w:firstLine="420"/>
        <w:jc w:val="left"/>
        <w:spacing w:line="460" w:lineRule="exact"/>
        <w:rPr>
          <w:rFonts w:hint="eastAsia" w:ascii="宋体" w:hAnsi="宋体"/>
          <w:color w:val="000000"/>
          <w:szCs w:val="21"/>
          <w:highlight w:val="none"/>
        </w:rPr>
      </w:pPr>
      <w:r>
        <w:rPr>
          <w:rFonts w:hint="eastAsia" w:ascii="宋体" w:hAnsi="宋体"/>
          <w:color w:val="000000"/>
          <w:szCs w:val="21"/>
          <w:highlight w:val="none"/>
        </w:rPr>
        <w:t xml:space="preserve">1、本合同项下所有款项均以人民币支付。</w:t>
      </w:r>
      <w:r>
        <w:rPr>
          <w:rFonts w:hint="eastAsia" w:ascii="宋体" w:hAnsi="宋体"/>
          <w:color w:val="000000"/>
          <w:szCs w:val="21"/>
          <w:highlight w:val="none"/>
        </w:rPr>
      </w:r>
      <w:r/>
    </w:p>
    <w:p>
      <w:pPr>
        <w:pStyle w:val="961"/>
        <w:ind w:firstLine="420"/>
        <w:jc w:val="left"/>
        <w:spacing w:line="460" w:lineRule="exact"/>
        <w:rPr>
          <w:rFonts w:hint="eastAsia" w:ascii="宋体" w:hAnsi="宋体" w:eastAsia="宋体"/>
          <w:b/>
          <w:bCs/>
          <w:color w:val="000000"/>
          <w:szCs w:val="21"/>
          <w:highlight w:val="none"/>
          <w:lang w:val="en-US" w:eastAsia="zh-CN"/>
        </w:rPr>
      </w:pPr>
      <w:r>
        <w:rPr>
          <w:rFonts w:hint="eastAsia" w:ascii="宋体" w:hAnsi="宋体"/>
          <w:b w:val="0"/>
          <w:bCs w:val="0"/>
          <w:color w:val="000000"/>
          <w:szCs w:val="21"/>
          <w:highlight w:val="none"/>
        </w:rPr>
        <w:t xml:space="preserve">2.付款方式:根据财政要求付款</w:t>
      </w:r>
      <w:r>
        <w:rPr>
          <w:rFonts w:hint="eastAsia" w:ascii="宋体" w:hAnsi="宋体"/>
          <w:b w:val="0"/>
          <w:bCs w:val="0"/>
          <w:color w:val="000000"/>
          <w:szCs w:val="21"/>
          <w:highlight w:val="none"/>
          <w:lang w:eastAsia="zh-CN"/>
        </w:rPr>
        <w:t xml:space="preserve">。</w:t>
      </w:r>
      <w:r>
        <w:rPr>
          <w:rFonts w:hint="eastAsia" w:ascii="宋体" w:hAnsi="宋体" w:eastAsia="宋体"/>
          <w:b/>
          <w:bCs/>
          <w:color w:val="000000"/>
          <w:szCs w:val="21"/>
          <w:highlight w:val="none"/>
          <w:lang w:val="en-US" w:eastAsia="zh-CN"/>
        </w:rPr>
      </w:r>
      <w:r/>
    </w:p>
    <w:p>
      <w:pPr>
        <w:pStyle w:val="961"/>
        <w:ind w:firstLine="420"/>
        <w:jc w:val="left"/>
        <w:spacing w:line="460" w:lineRule="exact"/>
        <w:rPr>
          <w:rFonts w:hint="eastAsia" w:ascii="宋体" w:hAnsi="宋体"/>
          <w:color w:val="000000"/>
          <w:szCs w:val="21"/>
          <w:highlight w:val="none"/>
        </w:rPr>
      </w:pPr>
      <w:r>
        <w:rPr>
          <w:rFonts w:hint="eastAsia" w:ascii="宋体" w:hAnsi="宋体"/>
          <w:color w:val="000000"/>
          <w:szCs w:val="21"/>
          <w:highlight w:val="none"/>
        </w:rPr>
        <w:t xml:space="preserve">竣工结算要求：项目结算送审价不得高于合同价的1.1倍，项目审计核减率在15%以内（含15%），审计费全额由甲方承担，项目审计核减率超过15%，审计费全额由乙方承担，若审计核减率超过20%，另处罚乙方超过20％以上部分核减额的5%虚报结算处罚金，乙方承担的审计费和处罚金在工程项目审定单上直接列项扣除，如遇审计所或上级审计机构对项目进行复审，乙方需配合复审。</w:t>
      </w:r>
      <w:r>
        <w:rPr>
          <w:rFonts w:hint="eastAsia" w:ascii="宋体" w:hAnsi="宋体"/>
          <w:color w:val="000000"/>
          <w:szCs w:val="21"/>
          <w:highlight w:val="none"/>
        </w:rPr>
      </w:r>
      <w:r/>
    </w:p>
    <w:p>
      <w:pPr>
        <w:pStyle w:val="961"/>
        <w:ind w:firstLine="413"/>
        <w:jc w:val="left"/>
        <w:spacing w:line="460" w:lineRule="exact"/>
        <w:rPr>
          <w:rFonts w:ascii="宋体" w:hAnsi="宋体"/>
          <w:b/>
          <w:color w:val="000000"/>
          <w:szCs w:val="21"/>
          <w:highlight w:val="none"/>
        </w:rPr>
      </w:pPr>
      <w:r>
        <w:rPr>
          <w:rFonts w:hint="eastAsia" w:ascii="宋体" w:hAnsi="宋体"/>
          <w:b/>
          <w:color w:val="000000"/>
          <w:szCs w:val="21"/>
          <w:highlight w:val="none"/>
        </w:rPr>
        <w:t xml:space="preserve">第九条 违约责任</w:t>
      </w:r>
      <w:r>
        <w:rPr>
          <w:rFonts w:ascii="宋体" w:hAnsi="宋体"/>
          <w:b/>
          <w:color w:val="000000"/>
          <w:szCs w:val="21"/>
          <w:highlight w:val="none"/>
        </w:rPr>
      </w:r>
      <w:r/>
    </w:p>
    <w:p>
      <w:pPr>
        <w:pStyle w:val="961"/>
        <w:ind w:firstLine="411"/>
        <w:jc w:val="left"/>
        <w:spacing w:line="460" w:lineRule="exact"/>
        <w:rPr>
          <w:rFonts w:hint="eastAsia" w:ascii="宋体" w:hAnsi="宋体"/>
          <w:color w:val="000000"/>
          <w:szCs w:val="21"/>
          <w:highlight w:val="none"/>
        </w:rPr>
      </w:pPr>
      <w:r>
        <w:rPr>
          <w:rFonts w:hint="eastAsia" w:ascii="宋体" w:hAnsi="宋体"/>
          <w:color w:val="000000"/>
          <w:szCs w:val="21"/>
          <w:highlight w:val="none"/>
        </w:rPr>
        <w:t xml:space="preserve">1、甲方无正当理由，违反本合同第五条的有关规定，使乙方未能完成规定服务目标的，乙方有权要求甲方在一定期限内解决；逾期未解决、造成乙方经济损失的，由甲方向乙方偿付合同总价5%的违约金。</w:t>
      </w:r>
      <w:r>
        <w:rPr>
          <w:rFonts w:hint="eastAsia" w:ascii="宋体" w:hAnsi="宋体"/>
          <w:color w:val="000000"/>
          <w:szCs w:val="21"/>
          <w:highlight w:val="none"/>
        </w:rPr>
      </w:r>
      <w:r/>
    </w:p>
    <w:p>
      <w:pPr>
        <w:pStyle w:val="961"/>
        <w:ind w:firstLine="411"/>
        <w:jc w:val="left"/>
        <w:spacing w:line="460" w:lineRule="exact"/>
        <w:rPr>
          <w:rFonts w:hint="eastAsia" w:ascii="宋体" w:hAnsi="宋体"/>
          <w:color w:val="000000"/>
          <w:szCs w:val="21"/>
          <w:highlight w:val="none"/>
        </w:rPr>
      </w:pPr>
      <w:r>
        <w:rPr>
          <w:rFonts w:hint="eastAsia" w:ascii="宋体" w:hAnsi="宋体"/>
          <w:color w:val="000000"/>
          <w:szCs w:val="21"/>
          <w:highlight w:val="none"/>
        </w:rPr>
        <w:t xml:space="preserve">2、甲方未按合同规定的期限向乙方支付款项的，每逾期1天甲方向乙方偿付欠款总额的0.2‰违约金，但累计违约金总额不超过欠款总额的5% 。</w:t>
      </w:r>
      <w:r>
        <w:rPr>
          <w:rFonts w:hint="eastAsia" w:ascii="宋体" w:hAnsi="宋体"/>
          <w:color w:val="000000"/>
          <w:szCs w:val="21"/>
          <w:highlight w:val="none"/>
        </w:rPr>
      </w:r>
      <w:r/>
    </w:p>
    <w:p>
      <w:pPr>
        <w:pStyle w:val="961"/>
        <w:ind w:firstLine="411"/>
        <w:jc w:val="left"/>
        <w:spacing w:line="460" w:lineRule="exact"/>
        <w:rPr>
          <w:rFonts w:hint="eastAsia" w:ascii="宋体" w:hAnsi="宋体"/>
          <w:color w:val="000000"/>
          <w:szCs w:val="21"/>
          <w:highlight w:val="none"/>
        </w:rPr>
      </w:pPr>
      <w:r>
        <w:rPr>
          <w:rFonts w:hint="eastAsia" w:ascii="宋体" w:hAnsi="宋体"/>
          <w:color w:val="000000"/>
          <w:szCs w:val="21"/>
          <w:highlight w:val="none"/>
        </w:rPr>
        <w:t xml:space="preserve">3、乙方无正当理由，违反本合同第五条及第六条的有关规定，未能达到规定质量保证的，甲方有权要求乙方限期整改，逾期未整改，造成甲方经济损失的，甲方有权扣留乙方全部履约保证金，同时乙方应向甲方支付合同总价5%的违约金。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olor w:val="000000"/>
          <w:szCs w:val="21"/>
          <w:highlight w:val="none"/>
        </w:rPr>
      </w:r>
      <w:r/>
    </w:p>
    <w:p>
      <w:pPr>
        <w:pStyle w:val="961"/>
        <w:ind w:firstLine="411"/>
        <w:jc w:val="left"/>
        <w:spacing w:line="460" w:lineRule="exact"/>
        <w:rPr>
          <w:rFonts w:hint="eastAsia" w:ascii="宋体" w:hAnsi="宋体"/>
          <w:color w:val="000000"/>
          <w:szCs w:val="21"/>
          <w:highlight w:val="none"/>
        </w:rPr>
      </w:pPr>
      <w:r>
        <w:rPr>
          <w:rFonts w:hint="eastAsia" w:ascii="宋体" w:hAnsi="宋体"/>
          <w:color w:val="000000"/>
          <w:szCs w:val="21"/>
          <w:highlight w:val="none"/>
        </w:rPr>
        <w:t xml:space="preserve">4、如乙方违反合同任一条款，经催告后仍不改正或履行的，甲方有权解除合同，合同自解除通知到达时解除。合同解除时，乙方投入项目的设备及损耗、或租赁设备费用、基础设施投入、人员、材料等一切费用，由乙方自行承担。</w:t>
      </w:r>
      <w:r>
        <w:rPr>
          <w:rFonts w:hint="eastAsia" w:ascii="宋体" w:hAnsi="宋体"/>
          <w:color w:val="000000"/>
          <w:szCs w:val="21"/>
          <w:highlight w:val="none"/>
        </w:rPr>
      </w:r>
      <w:r/>
    </w:p>
    <w:p>
      <w:pPr>
        <w:pStyle w:val="961"/>
        <w:ind w:firstLine="413"/>
        <w:jc w:val="left"/>
        <w:spacing w:line="460" w:lineRule="exact"/>
        <w:rPr>
          <w:rFonts w:ascii="宋体" w:hAnsi="宋体"/>
          <w:b/>
          <w:color w:val="000000"/>
          <w:szCs w:val="21"/>
          <w:highlight w:val="none"/>
        </w:rPr>
      </w:pPr>
      <w:r>
        <w:rPr>
          <w:rFonts w:hint="eastAsia" w:ascii="宋体" w:hAnsi="宋体"/>
          <w:b/>
          <w:color w:val="000000"/>
          <w:szCs w:val="21"/>
          <w:highlight w:val="none"/>
        </w:rPr>
        <w:t xml:space="preserve">第十条　合同的变更和终止</w:t>
      </w:r>
      <w:r>
        <w:rPr>
          <w:rFonts w:ascii="宋体" w:hAnsi="宋体"/>
          <w:b/>
          <w:color w:val="000000"/>
          <w:szCs w:val="21"/>
          <w:highlight w:val="none"/>
        </w:rPr>
      </w:r>
      <w:r/>
    </w:p>
    <w:p>
      <w:pPr>
        <w:pStyle w:val="961"/>
        <w:ind w:firstLine="420"/>
        <w:jc w:val="left"/>
        <w:spacing w:line="46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、除《政府采购法》第</w:t>
      </w:r>
      <w:r>
        <w:rPr>
          <w:rFonts w:ascii="宋体" w:hAnsi="宋体"/>
          <w:color w:val="000000"/>
          <w:szCs w:val="21"/>
          <w:highlight w:val="none"/>
        </w:rPr>
        <w:t xml:space="preserve">49</w:t>
      </w:r>
      <w:r>
        <w:rPr>
          <w:rFonts w:hint="eastAsia" w:ascii="宋体" w:hAnsi="宋体"/>
          <w:color w:val="000000"/>
          <w:szCs w:val="21"/>
          <w:highlight w:val="none"/>
        </w:rPr>
        <w:t xml:space="preserve">条、第</w:t>
      </w:r>
      <w:r>
        <w:rPr>
          <w:rFonts w:ascii="宋体" w:hAnsi="宋体"/>
          <w:color w:val="000000"/>
          <w:szCs w:val="21"/>
          <w:highlight w:val="none"/>
        </w:rPr>
        <w:t xml:space="preserve">50</w:t>
      </w:r>
      <w:r>
        <w:rPr>
          <w:rFonts w:hint="eastAsia" w:ascii="宋体" w:hAnsi="宋体"/>
          <w:color w:val="000000"/>
          <w:szCs w:val="21"/>
          <w:highlight w:val="none"/>
        </w:rPr>
        <w:t xml:space="preserve">条第二款规定的情形外，本合同一经签订，甲乙双方不得擅自变更、中止或终止合同。</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2、本合同终止时，乙方应移交本项目管理权，撤出现场，协助甲方作好本项目的交接和善后工作，移交或配合甲方移交本项目的全部档案资料等。</w:t>
      </w:r>
      <w:r>
        <w:rPr>
          <w:rFonts w:ascii="宋体" w:hAnsi="宋体"/>
          <w:color w:val="000000"/>
          <w:szCs w:val="21"/>
          <w:highlight w:val="none"/>
        </w:rPr>
      </w:r>
      <w:r/>
    </w:p>
    <w:p>
      <w:pPr>
        <w:pStyle w:val="961"/>
        <w:ind w:firstLine="413"/>
        <w:jc w:val="left"/>
        <w:spacing w:line="460" w:lineRule="exact"/>
        <w:rPr>
          <w:rFonts w:ascii="宋体" w:hAnsi="宋体"/>
          <w:b/>
          <w:color w:val="000000"/>
          <w:szCs w:val="21"/>
          <w:highlight w:val="none"/>
        </w:rPr>
      </w:pPr>
      <w:r>
        <w:rPr>
          <w:rFonts w:hint="eastAsia" w:ascii="宋体" w:hAnsi="宋体"/>
          <w:b/>
          <w:color w:val="000000"/>
          <w:szCs w:val="21"/>
          <w:highlight w:val="none"/>
        </w:rPr>
        <w:t xml:space="preserve">第十一条　合同的转让</w:t>
      </w:r>
      <w:r>
        <w:rPr>
          <w:rFonts w:ascii="宋体" w:hAnsi="宋体"/>
          <w:b/>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乙方不得擅自部分或全部转让其应履行的合同义务。</w:t>
      </w:r>
      <w:r>
        <w:rPr>
          <w:rFonts w:ascii="宋体" w:hAnsi="宋体"/>
          <w:color w:val="000000"/>
          <w:szCs w:val="21"/>
          <w:highlight w:val="none"/>
        </w:rPr>
      </w:r>
      <w:r/>
    </w:p>
    <w:p>
      <w:pPr>
        <w:pStyle w:val="961"/>
        <w:ind w:firstLine="413"/>
        <w:jc w:val="left"/>
        <w:spacing w:line="460" w:lineRule="exact"/>
        <w:rPr>
          <w:rFonts w:ascii="宋体" w:hAnsi="宋体"/>
          <w:b/>
          <w:color w:val="000000"/>
          <w:szCs w:val="21"/>
          <w:highlight w:val="none"/>
        </w:rPr>
      </w:pPr>
      <w:r>
        <w:rPr>
          <w:rFonts w:hint="eastAsia" w:ascii="宋体" w:hAnsi="宋体"/>
          <w:b/>
          <w:color w:val="000000"/>
          <w:szCs w:val="21"/>
          <w:highlight w:val="none"/>
        </w:rPr>
        <w:t xml:space="preserve">第十二条 争议的解决</w:t>
      </w:r>
      <w:r>
        <w:rPr>
          <w:rFonts w:ascii="宋体" w:hAnsi="宋体"/>
          <w:b/>
          <w:color w:val="000000"/>
          <w:szCs w:val="21"/>
          <w:highlight w:val="none"/>
        </w:rPr>
      </w:r>
      <w:r/>
    </w:p>
    <w:p>
      <w:pPr>
        <w:pStyle w:val="961"/>
        <w:ind w:firstLine="420"/>
        <w:jc w:val="left"/>
        <w:spacing w:line="46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、因履行本合同引起的或与本合同有关的争议，甲、乙双方应首先通过友好协商解决，如果协商不能解决争议，则采取以下第（1）种方式解决争议：</w:t>
      </w:r>
      <w:r>
        <w:rPr>
          <w:rFonts w:ascii="宋体" w:hAnsi="宋体"/>
          <w:color w:val="000000"/>
          <w:szCs w:val="21"/>
          <w:highlight w:val="none"/>
        </w:rPr>
      </w:r>
      <w:r/>
    </w:p>
    <w:p>
      <w:pPr>
        <w:pStyle w:val="961"/>
        <w:ind w:firstLine="210"/>
        <w:jc w:val="left"/>
        <w:spacing w:line="46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）向甲方所在地有管辖权的人民法院提起诉讼；</w:t>
      </w:r>
      <w:r>
        <w:rPr>
          <w:rFonts w:ascii="宋体" w:hAnsi="宋体"/>
          <w:color w:val="000000"/>
          <w:szCs w:val="21"/>
          <w:highlight w:val="none"/>
        </w:rPr>
      </w:r>
      <w:r/>
    </w:p>
    <w:p>
      <w:pPr>
        <w:pStyle w:val="961"/>
        <w:ind w:firstLine="210"/>
        <w:jc w:val="left"/>
        <w:spacing w:line="46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）向南京市江宁区仲裁委员会按仲裁规则申请仲裁。</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、在诉讼期间，本合同应继续履行。</w:t>
      </w:r>
      <w:r>
        <w:rPr>
          <w:rFonts w:ascii="宋体" w:hAnsi="宋体"/>
          <w:color w:val="000000"/>
          <w:szCs w:val="21"/>
          <w:highlight w:val="none"/>
        </w:rPr>
      </w:r>
      <w:r/>
    </w:p>
    <w:p>
      <w:pPr>
        <w:pStyle w:val="961"/>
        <w:ind w:firstLine="413"/>
        <w:jc w:val="left"/>
        <w:spacing w:line="460" w:lineRule="exact"/>
        <w:rPr>
          <w:rFonts w:ascii="宋体" w:hAnsi="宋体"/>
          <w:b/>
          <w:color w:val="000000"/>
          <w:szCs w:val="21"/>
          <w:highlight w:val="none"/>
        </w:rPr>
      </w:pPr>
      <w:r>
        <w:rPr>
          <w:rFonts w:hint="eastAsia" w:ascii="宋体" w:hAnsi="宋体"/>
          <w:b/>
          <w:color w:val="000000"/>
          <w:szCs w:val="21"/>
          <w:highlight w:val="none"/>
        </w:rPr>
        <w:t xml:space="preserve">第十三条 诚实信用</w:t>
      </w:r>
      <w:r>
        <w:rPr>
          <w:rFonts w:ascii="宋体" w:hAnsi="宋体"/>
          <w:b/>
          <w:color w:val="000000"/>
          <w:szCs w:val="21"/>
          <w:highlight w:val="none"/>
        </w:rPr>
      </w:r>
      <w:r/>
    </w:p>
    <w:p>
      <w:pPr>
        <w:pStyle w:val="961"/>
        <w:ind w:firstLine="420"/>
        <w:jc w:val="left"/>
        <w:spacing w:line="460" w:lineRule="exact"/>
        <w:rPr>
          <w:rFonts w:ascii="宋体" w:hAnsi="宋体"/>
          <w:color w:val="000000"/>
          <w:szCs w:val="21"/>
          <w:highlight w:val="none"/>
          <w:lang w:val="zh-CN"/>
        </w:rPr>
      </w:pPr>
      <w:r>
        <w:rPr>
          <w:rFonts w:hint="eastAsia" w:ascii="宋体" w:hAnsi="宋体"/>
          <w:color w:val="000000"/>
          <w:szCs w:val="21"/>
          <w:highlight w:val="none"/>
          <w:lang w:val="zh-CN"/>
        </w:rPr>
        <w:t xml:space="preserve">乙方应诚实信用，严格按照采购文件要求和承诺履行合同，不向甲方进行商业贿赂或者提供不正当利益。</w:t>
      </w:r>
      <w:r>
        <w:rPr>
          <w:rFonts w:ascii="宋体" w:hAnsi="宋体"/>
          <w:color w:val="000000"/>
          <w:szCs w:val="21"/>
          <w:highlight w:val="none"/>
          <w:lang w:val="zh-CN"/>
        </w:rPr>
      </w:r>
      <w:r/>
    </w:p>
    <w:p>
      <w:pPr>
        <w:pStyle w:val="961"/>
        <w:ind w:firstLine="413"/>
        <w:jc w:val="left"/>
        <w:spacing w:line="460" w:lineRule="exact"/>
        <w:rPr>
          <w:rFonts w:ascii="宋体" w:hAnsi="宋体"/>
          <w:b/>
          <w:color w:val="000000"/>
          <w:szCs w:val="21"/>
          <w:highlight w:val="none"/>
        </w:rPr>
      </w:pPr>
      <w:r>
        <w:rPr>
          <w:rFonts w:hint="eastAsia" w:ascii="宋体" w:hAnsi="宋体"/>
          <w:b/>
          <w:color w:val="000000"/>
          <w:szCs w:val="21"/>
          <w:highlight w:val="none"/>
        </w:rPr>
        <w:t xml:space="preserve">第十四条 合同生效及其他</w:t>
      </w:r>
      <w:r>
        <w:rPr>
          <w:rFonts w:ascii="宋体" w:hAnsi="宋体"/>
          <w:b/>
          <w:color w:val="000000"/>
          <w:szCs w:val="21"/>
          <w:highlight w:val="none"/>
        </w:rPr>
      </w:r>
      <w:r/>
    </w:p>
    <w:p>
      <w:pPr>
        <w:pStyle w:val="961"/>
        <w:ind w:firstLine="420"/>
        <w:jc w:val="left"/>
        <w:spacing w:line="46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、本合同自签订之日起生效。</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、本合同一式肆份，甲乙双方各执二份。</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3、本合同执行期间如遇不可抗力，致使合同无法履行时，双方应按有关法律规定及时协商处理。</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4、本合同应按照中华人民共和国的现行法律进行解释，条款中如与国家规定、条例有抵触的，则该条款无效并按国家规定和条例执行，合同的其它条款继续有效。</w:t>
      </w:r>
      <w:r>
        <w:rPr>
          <w:rFonts w:ascii="宋体" w:hAnsi="宋体"/>
          <w:color w:val="000000"/>
          <w:szCs w:val="21"/>
          <w:highlight w:val="none"/>
        </w:rPr>
      </w:r>
      <w:r/>
    </w:p>
    <w:p>
      <w:pPr>
        <w:pStyle w:val="961"/>
        <w:jc w:val="left"/>
        <w:spacing w:line="460" w:lineRule="exact"/>
        <w:rPr>
          <w:rFonts w:ascii="宋体" w:hAnsi="宋体"/>
          <w:color w:val="000000"/>
          <w:szCs w:val="21"/>
          <w:highlight w:val="none"/>
        </w:rPr>
      </w:pP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甲方（采购人）：（盖章）                  乙方（供应商）：（盖章）</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法定代表人</w:t>
      </w:r>
      <w:r>
        <w:rPr>
          <w:rFonts w:ascii="宋体" w:hAnsi="宋体"/>
          <w:color w:val="000000"/>
          <w:szCs w:val="21"/>
          <w:highlight w:val="none"/>
        </w:rPr>
        <w:t xml:space="preserve">(</w:t>
      </w:r>
      <w:r>
        <w:rPr>
          <w:rFonts w:hint="eastAsia" w:ascii="宋体" w:hAnsi="宋体"/>
          <w:color w:val="000000"/>
          <w:szCs w:val="21"/>
          <w:highlight w:val="none"/>
        </w:rPr>
        <w:t xml:space="preserve">签字</w:t>
      </w:r>
      <w:r>
        <w:rPr>
          <w:rFonts w:ascii="宋体" w:hAnsi="宋体"/>
          <w:color w:val="000000"/>
          <w:szCs w:val="21"/>
          <w:highlight w:val="none"/>
        </w:rPr>
        <w:t xml:space="preserve">)</w:t>
      </w:r>
      <w:r>
        <w:rPr>
          <w:rFonts w:hint="eastAsia" w:ascii="宋体" w:hAnsi="宋体"/>
          <w:color w:val="000000"/>
          <w:szCs w:val="21"/>
          <w:highlight w:val="none"/>
        </w:rPr>
        <w:t xml:space="preserve">：                        法定代表人</w:t>
      </w:r>
      <w:r>
        <w:rPr>
          <w:rFonts w:ascii="宋体" w:hAnsi="宋体"/>
          <w:color w:val="000000"/>
          <w:szCs w:val="21"/>
          <w:highlight w:val="none"/>
        </w:rPr>
        <w:t xml:space="preserve">(</w:t>
      </w:r>
      <w:r>
        <w:rPr>
          <w:rFonts w:hint="eastAsia" w:ascii="宋体" w:hAnsi="宋体"/>
          <w:color w:val="000000"/>
          <w:szCs w:val="21"/>
          <w:highlight w:val="none"/>
        </w:rPr>
        <w:t xml:space="preserve">签字</w:t>
      </w:r>
      <w:r>
        <w:rPr>
          <w:rFonts w:ascii="宋体" w:hAnsi="宋体"/>
          <w:color w:val="000000"/>
          <w:szCs w:val="21"/>
          <w:highlight w:val="none"/>
        </w:rPr>
        <w:t xml:space="preserve">)</w:t>
      </w:r>
      <w:r>
        <w:rPr>
          <w:rFonts w:hint="eastAsia" w:ascii="宋体" w:hAnsi="宋体"/>
          <w:color w:val="000000"/>
          <w:szCs w:val="21"/>
          <w:highlight w:val="none"/>
        </w:rPr>
        <w:t xml:space="preserve">：</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委托代理人：                              委托代理人：</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电话：                                    电话：</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开户银行：                                开户银行：</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帐号：                                    帐号：</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单位地址：                                单位地址：</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日期： 年 月 日                           日期： 年  月  日</w:t>
      </w:r>
      <w:r>
        <w:rPr>
          <w:rFonts w:ascii="宋体" w:hAnsi="宋体"/>
          <w:color w:val="000000"/>
          <w:szCs w:val="21"/>
          <w:highlight w:val="none"/>
        </w:rPr>
      </w:r>
      <w:r/>
    </w:p>
    <w:p>
      <w:pPr>
        <w:pStyle w:val="961"/>
        <w:ind w:firstLine="54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64"/>
        <w:jc w:val="center"/>
        <w:spacing w:line="360" w:lineRule="auto"/>
        <w:widowControl/>
        <w:tabs>
          <w:tab w:val="left" w:pos="0" w:leader="none"/>
        </w:tabs>
        <w:rPr>
          <w:rFonts w:hint="eastAsia" w:ascii="仿宋_GB2312" w:hAnsi="仿宋_GB2312" w:eastAsia="仿宋_GB2312" w:cs="仿宋_GB2312"/>
          <w:b/>
          <w:bCs/>
          <w:color w:val="000000"/>
          <w:sz w:val="32"/>
          <w:szCs w:val="32"/>
          <w:highlight w:val="none"/>
        </w:rPr>
        <w:sectPr>
          <w:footnotePr/>
          <w:endnotePr/>
          <w:type w:val="nextPage"/>
          <w:pgSz w:w="12240" w:h="15840" w:orient="portrait"/>
          <w:pgMar w:top="1134" w:right="1417" w:bottom="1134" w:left="1417" w:header="720" w:footer="720" w:gutter="0"/>
          <w:cols w:num="1" w:sep="0" w:space="1701" w:equalWidth="1"/>
          <w:docGrid w:linePitch="360"/>
        </w:sectPr>
      </w:pPr>
      <w:r>
        <w:rPr>
          <w:rFonts w:hint="eastAsia" w:ascii="仿宋_GB2312" w:hAnsi="仿宋_GB2312" w:eastAsia="仿宋_GB2312" w:cs="仿宋_GB2312"/>
          <w:b/>
          <w:bCs/>
          <w:color w:val="000000"/>
          <w:sz w:val="32"/>
          <w:szCs w:val="32"/>
          <w:highlight w:val="none"/>
        </w:rPr>
      </w:r>
      <w:r/>
    </w:p>
    <w:p>
      <w:pPr>
        <w:pStyle w:val="1081"/>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t xml:space="preserve"> 第</w:t>
      </w:r>
      <w:bookmarkEnd w:id="44"/>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eastAsia="zh-CN" w:bidi="ar-SA"/>
        </w:rPr>
      </w:r>
      <w:r/>
    </w:p>
    <w:p>
      <w:pPr>
        <w:pStyle w:val="961"/>
        <w:keepLines w:val="0"/>
        <w:keepNext w:val="0"/>
        <w:pageBreakBefore w:val="0"/>
        <w:spacing w:line="360" w:lineRule="exact"/>
        <w:widowControl w:val="off"/>
        <w:rPr>
          <w:rFonts w:hint="eastAsia" w:ascii="宋体" w:hAnsi="宋体" w:eastAsia="宋体" w:cs="宋体"/>
          <w:b/>
          <w:bCs/>
          <w:color w:val="000000"/>
          <w:sz w:val="24"/>
          <w:szCs w:val="24"/>
          <w:highlight w:val="none"/>
          <w:lang w:val="en-US" w:eastAsia="zh-CN"/>
        </w:rPr>
      </w:pPr>
      <w:r/>
      <w:bookmarkStart w:id="219" w:name="_Toc49090575"/>
      <w:r/>
      <w:bookmarkStart w:id="220" w:name="_Toc26554093"/>
      <w:r>
        <w:rPr>
          <w:rFonts w:hint="eastAsia" w:ascii="宋体" w:hAnsi="宋体" w:eastAsia="宋体" w:cs="宋体"/>
          <w:b/>
          <w:bCs/>
          <w:color w:val="000000"/>
          <w:sz w:val="24"/>
          <w:szCs w:val="24"/>
          <w:highlight w:val="none"/>
          <w:lang w:val="en-US" w:eastAsia="zh-CN"/>
        </w:rPr>
        <w:t xml:space="preserve">一、项目概况</w:t>
      </w:r>
      <w:r>
        <w:rPr>
          <w:rFonts w:hint="eastAsia" w:ascii="宋体" w:hAnsi="宋体" w:eastAsia="宋体" w:cs="宋体"/>
          <w:b/>
          <w:bCs/>
          <w:color w:val="000000"/>
          <w:sz w:val="24"/>
          <w:szCs w:val="24"/>
          <w:highlight w:val="none"/>
          <w:lang w:val="en-US" w:eastAsia="zh-CN"/>
        </w:rPr>
      </w:r>
      <w:r/>
    </w:p>
    <w:p>
      <w:pPr>
        <w:pStyle w:val="961"/>
        <w:ind w:firstLine="420"/>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项目名称：</w:t>
      </w:r>
      <w:r>
        <w:rPr>
          <w:rFonts w:hint="eastAsia" w:ascii="宋体" w:hAnsi="宋体" w:eastAsia="宋体" w:cs="宋体"/>
          <w:color w:val="000000"/>
          <w:sz w:val="21"/>
          <w:szCs w:val="21"/>
          <w:highlight w:val="none"/>
          <w:lang w:val="en-US" w:eastAsia="zh-CN"/>
        </w:rPr>
        <w:t xml:space="preserve">滨江安置房盛江花苑房屋、零星维修服务项目；</w:t>
      </w:r>
      <w:r>
        <w:rPr>
          <w:rFonts w:hint="eastAsia" w:ascii="宋体" w:hAnsi="宋体" w:eastAsia="宋体" w:cs="宋体"/>
          <w:color w:val="000000"/>
          <w:sz w:val="21"/>
          <w:szCs w:val="21"/>
          <w:highlight w:val="none"/>
          <w:lang w:val="en-US" w:eastAsia="zh-CN"/>
        </w:rPr>
      </w:r>
      <w:r/>
    </w:p>
    <w:p>
      <w:pPr>
        <w:pStyle w:val="961"/>
        <w:ind w:firstLine="420"/>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lang w:val="en-US" w:eastAsia="zh-CN"/>
        </w:rPr>
        <w:t xml:space="preserve">南京市江宁区人民政府江宁街道办事处；</w:t>
      </w:r>
      <w:r>
        <w:rPr>
          <w:rFonts w:hint="eastAsia" w:ascii="宋体" w:hAnsi="宋体" w:eastAsia="宋体" w:cs="宋体"/>
          <w:color w:val="000000"/>
          <w:sz w:val="21"/>
          <w:szCs w:val="21"/>
          <w:highlight w:val="none"/>
          <w:lang w:val="en-US" w:eastAsia="zh-CN"/>
        </w:rPr>
      </w:r>
      <w:r/>
    </w:p>
    <w:p>
      <w:pPr>
        <w:pStyle w:val="961"/>
        <w:ind w:firstLine="420"/>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项目地点：</w:t>
      </w:r>
      <w:r>
        <w:rPr>
          <w:rFonts w:hint="eastAsia" w:ascii="宋体" w:hAnsi="宋体" w:eastAsia="宋体" w:cs="宋体"/>
          <w:color w:val="000000"/>
          <w:sz w:val="21"/>
          <w:szCs w:val="21"/>
          <w:highlight w:val="none"/>
          <w:lang w:val="en-US" w:eastAsia="zh-CN"/>
        </w:rPr>
        <w:t xml:space="preserve">南京市江宁区滨江安置房盛江花苑；</w:t>
      </w:r>
      <w:r>
        <w:rPr>
          <w:rFonts w:hint="eastAsia" w:ascii="宋体" w:hAnsi="宋体" w:eastAsia="宋体" w:cs="宋体"/>
          <w:color w:val="000000"/>
          <w:sz w:val="21"/>
          <w:szCs w:val="21"/>
          <w:highlight w:val="none"/>
          <w:lang w:val="en-US" w:eastAsia="zh-CN"/>
        </w:rPr>
      </w:r>
      <w:r/>
    </w:p>
    <w:p>
      <w:pPr>
        <w:pStyle w:val="961"/>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项目背景</w:t>
      </w:r>
      <w:r>
        <w:rPr>
          <w:rFonts w:hint="eastAsia" w:ascii="宋体" w:hAnsi="宋体" w:eastAsia="宋体" w:cs="宋体"/>
          <w:color w:val="000000"/>
          <w:sz w:val="24"/>
          <w:szCs w:val="24"/>
          <w:highlight w:val="none"/>
        </w:rPr>
      </w:r>
      <w:r/>
    </w:p>
    <w:p>
      <w:pPr>
        <w:pStyle w:val="961"/>
        <w:ind w:firstLine="420"/>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Times New Roman"/>
          <w:color w:val="000000"/>
          <w:sz w:val="21"/>
          <w:szCs w:val="21"/>
          <w:highlight w:val="none"/>
          <w:lang w:val="en-US" w:eastAsia="zh-CN" w:bidi="ar-SA"/>
        </w:rPr>
        <w:t xml:space="preserve">滨江托管安置房小区盛江花苑(金桂园、银杏园、玉兰园、石榴园、海棠园、樱花园</w:t>
      </w:r>
      <w:r>
        <w:rPr>
          <w:rFonts w:hint="eastAsia" w:ascii="宋体" w:hAnsi="宋体" w:eastAsia="宋体" w:cs="Times New Roman"/>
          <w:color w:val="000000"/>
          <w:sz w:val="21"/>
          <w:szCs w:val="21"/>
          <w:highlight w:val="none"/>
          <w:lang w:val="en-US" w:eastAsia="zh-CN" w:bidi="ar-SA"/>
        </w:rPr>
        <w:t xml:space="preserve">、蔷薇园</w:t>
      </w:r>
      <w:r>
        <w:rPr>
          <w:rFonts w:hint="eastAsia" w:ascii="宋体" w:hAnsi="宋体" w:eastAsia="宋体" w:cs="Times New Roman"/>
          <w:color w:val="000000"/>
          <w:sz w:val="21"/>
          <w:szCs w:val="21"/>
          <w:highlight w:val="none"/>
          <w:lang w:val="en-US" w:eastAsia="zh-CN" w:bidi="ar-SA"/>
        </w:rPr>
        <w:t xml:space="preserve">)，共</w:t>
      </w:r>
      <w:r>
        <w:rPr>
          <w:rFonts w:hint="eastAsia" w:ascii="宋体" w:hAnsi="宋体" w:eastAsia="宋体" w:cs="Times New Roman"/>
          <w:color w:val="000000"/>
          <w:sz w:val="21"/>
          <w:szCs w:val="21"/>
          <w:highlight w:val="none"/>
          <w:lang w:val="en-US" w:eastAsia="zh-CN" w:bidi="ar-SA"/>
        </w:rPr>
        <w:t xml:space="preserve">6867</w:t>
      </w:r>
      <w:r>
        <w:rPr>
          <w:rFonts w:hint="eastAsia" w:ascii="宋体" w:hAnsi="宋体" w:eastAsia="宋体" w:cs="Times New Roman"/>
          <w:color w:val="000000"/>
          <w:sz w:val="21"/>
          <w:szCs w:val="21"/>
          <w:highlight w:val="none"/>
          <w:lang w:val="en-US" w:eastAsia="zh-CN" w:bidi="ar-SA"/>
        </w:rPr>
        <w:t xml:space="preserve">套房屋，建筑面积</w:t>
      </w:r>
      <w:r>
        <w:rPr>
          <w:rFonts w:hint="eastAsia" w:ascii="宋体" w:hAnsi="宋体" w:eastAsia="宋体" w:cs="Times New Roman"/>
          <w:color w:val="000000"/>
          <w:sz w:val="21"/>
          <w:szCs w:val="21"/>
          <w:highlight w:val="none"/>
          <w:lang w:val="en-US" w:eastAsia="zh-CN" w:bidi="ar-SA"/>
        </w:rPr>
        <w:t xml:space="preserve">677202.17</w:t>
      </w:r>
      <w:r>
        <w:rPr>
          <w:rFonts w:hint="eastAsia" w:ascii="宋体" w:hAnsi="宋体" w:eastAsia="宋体" w:cs="Times New Roman"/>
          <w:color w:val="000000"/>
          <w:sz w:val="21"/>
          <w:szCs w:val="21"/>
          <w:highlight w:val="none"/>
          <w:lang w:val="en-US" w:eastAsia="zh-CN" w:bidi="ar-SA"/>
        </w:rPr>
        <w:t xml:space="preserve">平方米。主要包括7个小区房屋、零星维修服务项目，小区内公共设施、道路维修、下水道堵塞开挖、屋面外墙过阴、灾害天气应急处理等服务项目。</w:t>
      </w:r>
      <w:r>
        <w:rPr>
          <w:rFonts w:hint="eastAsia" w:ascii="宋体" w:hAnsi="宋体" w:eastAsia="宋体" w:cs="宋体"/>
          <w:color w:val="000000"/>
          <w:sz w:val="21"/>
          <w:szCs w:val="21"/>
          <w:highlight w:val="none"/>
          <w:lang w:eastAsia="zh-CN"/>
        </w:rPr>
      </w:r>
      <w:r/>
    </w:p>
    <w:p>
      <w:pPr>
        <w:pStyle w:val="961"/>
        <w:keepLines w:val="0"/>
        <w:keepNext w:val="0"/>
        <w:pageBreakBefore w:val="0"/>
        <w:spacing w:line="36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、项目范围</w:t>
      </w:r>
      <w:r>
        <w:rPr>
          <w:rFonts w:hint="eastAsia" w:ascii="宋体" w:hAnsi="宋体" w:eastAsia="宋体" w:cs="宋体"/>
          <w:b/>
          <w:bCs/>
          <w:color w:val="000000"/>
          <w:sz w:val="21"/>
          <w:szCs w:val="21"/>
          <w:highlight w:val="none"/>
        </w:rPr>
      </w:r>
      <w:r/>
    </w:p>
    <w:p>
      <w:pPr>
        <w:pStyle w:val="961"/>
        <w:ind w:firstLine="420"/>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Times New Roman"/>
          <w:color w:val="000000"/>
          <w:sz w:val="21"/>
          <w:szCs w:val="21"/>
          <w:highlight w:val="none"/>
          <w:lang w:val="en-US" w:eastAsia="zh-CN" w:bidi="ar-SA"/>
        </w:rPr>
        <w:t xml:space="preserve">1.采购需求：滨江托管安置房小区盛江花苑(金桂园、银杏园、玉兰园、石榴园、海棠园、樱花园、</w:t>
      </w:r>
      <w:r>
        <w:rPr>
          <w:rFonts w:hint="eastAsia" w:ascii="宋体" w:hAnsi="宋体" w:eastAsia="宋体" w:cs="Times New Roman"/>
          <w:color w:val="000000"/>
          <w:sz w:val="21"/>
          <w:szCs w:val="21"/>
          <w:highlight w:val="none"/>
          <w:lang w:val="en-US" w:eastAsia="zh-CN" w:bidi="ar-SA"/>
        </w:rPr>
        <w:t xml:space="preserve">蔷薇园)，共6867</w:t>
      </w:r>
      <w:r>
        <w:rPr>
          <w:rFonts w:hint="eastAsia" w:ascii="宋体" w:hAnsi="宋体" w:eastAsia="宋体" w:cs="Times New Roman"/>
          <w:color w:val="000000"/>
          <w:sz w:val="21"/>
          <w:szCs w:val="21"/>
          <w:highlight w:val="none"/>
          <w:lang w:val="en-US" w:eastAsia="zh-CN" w:bidi="ar-SA"/>
        </w:rPr>
        <w:t xml:space="preserve">套房屋，</w:t>
      </w:r>
      <w:r>
        <w:rPr>
          <w:rFonts w:hint="eastAsia" w:ascii="宋体" w:hAnsi="宋体" w:eastAsia="宋体" w:cs="Times New Roman"/>
          <w:color w:val="000000"/>
          <w:sz w:val="21"/>
          <w:szCs w:val="21"/>
          <w:highlight w:val="none"/>
          <w:lang w:val="en-US" w:eastAsia="zh-CN" w:bidi="ar-SA"/>
        </w:rPr>
        <w:t xml:space="preserve">建筑面积677202.17平方米。主要包括7个小区房屋、零星维修服务项目，</w:t>
      </w:r>
      <w:r>
        <w:rPr>
          <w:rFonts w:hint="eastAsia" w:ascii="宋体" w:hAnsi="宋体" w:eastAsia="宋体" w:cs="Times New Roman"/>
          <w:color w:val="000000"/>
          <w:sz w:val="21"/>
          <w:szCs w:val="21"/>
          <w:highlight w:val="none"/>
          <w:lang w:val="en-US" w:eastAsia="zh-CN" w:bidi="ar-SA"/>
        </w:rPr>
        <w:t xml:space="preserve">小区内公共设施、道路维修、下水道堵塞开挖、屋面外墙过阴、灾害天气应急处理等服务项目。</w:t>
      </w:r>
      <w:r>
        <w:rPr>
          <w:rFonts w:hint="eastAsia" w:ascii="宋体" w:hAnsi="宋体" w:eastAsia="宋体" w:cs="宋体"/>
          <w:color w:val="000000"/>
          <w:sz w:val="21"/>
          <w:szCs w:val="21"/>
          <w:highlight w:val="none"/>
          <w:lang w:eastAsia="zh-CN"/>
        </w:rPr>
      </w:r>
      <w:r/>
    </w:p>
    <w:p>
      <w:pPr>
        <w:pStyle w:val="961"/>
        <w:ind w:firstLine="420"/>
        <w:keepLines w:val="0"/>
        <w:keepNext w:val="0"/>
        <w:pageBreakBefore w:val="0"/>
        <w:spacing w:line="360" w:lineRule="exact"/>
        <w:widowControl w:val="off"/>
        <w:rPr>
          <w:rFonts w:hint="eastAsia" w:ascii="宋体" w:hAnsi="宋体" w:eastAsia="宋体" w:cs="Times New Roman"/>
          <w:color w:val="000000"/>
          <w:sz w:val="21"/>
          <w:szCs w:val="21"/>
          <w:highlight w:val="none"/>
          <w:lang w:val="zh-CN" w:eastAsia="zh-CN" w:bidi="ar-SA"/>
        </w:rPr>
      </w:pPr>
      <w:r>
        <w:rPr>
          <w:rFonts w:hint="eastAsia" w:ascii="宋体" w:hAnsi="宋体" w:eastAsia="宋体" w:cs="Times New Roman"/>
          <w:color w:val="000000"/>
          <w:sz w:val="21"/>
          <w:szCs w:val="21"/>
          <w:highlight w:val="none"/>
          <w:lang w:val="zh-CN" w:eastAsia="zh-CN" w:bidi="ar-SA"/>
        </w:rPr>
        <w:t xml:space="preserve">2.项目地点位于：南京市江宁区江宁街道</w:t>
      </w:r>
      <w:r>
        <w:rPr>
          <w:rFonts w:hint="eastAsia" w:ascii="宋体" w:hAnsi="宋体" w:eastAsia="宋体" w:cs="Times New Roman"/>
          <w:color w:val="000000"/>
          <w:sz w:val="21"/>
          <w:szCs w:val="21"/>
          <w:highlight w:val="none"/>
          <w:lang w:val="en-US" w:eastAsia="zh-CN" w:bidi="ar-SA"/>
        </w:rPr>
        <w:t xml:space="preserve">盛江花苑(金桂园、银杏园、玉兰园石榴园、海棠园、樱花园</w:t>
      </w:r>
      <w:r>
        <w:rPr>
          <w:rFonts w:hint="eastAsia" w:ascii="宋体" w:hAnsi="宋体" w:eastAsia="宋体" w:cs="Times New Roman"/>
          <w:color w:val="000000"/>
          <w:sz w:val="21"/>
          <w:szCs w:val="21"/>
          <w:highlight w:val="none"/>
          <w:lang w:val="en-US" w:eastAsia="zh-CN" w:bidi="ar-SA"/>
        </w:rPr>
        <w:t xml:space="preserve">、蔷薇园</w:t>
      </w:r>
      <w:r>
        <w:rPr>
          <w:rFonts w:hint="eastAsia"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zh-CN" w:eastAsia="zh-CN" w:bidi="ar-SA"/>
        </w:rPr>
      </w:r>
      <w:r/>
    </w:p>
    <w:p>
      <w:pPr>
        <w:pStyle w:val="961"/>
        <w:ind w:firstLine="420"/>
        <w:keepLines w:val="0"/>
        <w:keepNext w:val="0"/>
        <w:pageBreakBefore w:val="0"/>
        <w:spacing w:line="36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zh-CN" w:eastAsia="zh-CN" w:bidi="ar-SA"/>
        </w:rPr>
        <w:t xml:space="preserve">3.项目服务期：</w:t>
      </w:r>
      <w:r>
        <w:rPr>
          <w:rFonts w:hint="eastAsia" w:ascii="宋体" w:hAnsi="宋体" w:eastAsia="宋体" w:cs="Times New Roman"/>
          <w:color w:val="000000"/>
          <w:sz w:val="21"/>
          <w:szCs w:val="21"/>
          <w:highlight w:val="none"/>
          <w:lang w:val="en-US" w:eastAsia="zh-CN" w:bidi="ar-SA"/>
        </w:rPr>
        <w:t xml:space="preserve">365天；</w:t>
      </w:r>
      <w:r>
        <w:rPr>
          <w:rFonts w:ascii="宋体" w:hAnsi="宋体" w:eastAsia="宋体" w:cs="Times New Roman"/>
          <w:color w:val="000000"/>
          <w:sz w:val="21"/>
          <w:szCs w:val="21"/>
          <w:highlight w:val="none"/>
          <w:lang w:val="en-US" w:eastAsia="zh-CN" w:bidi="ar-SA"/>
        </w:rPr>
      </w:r>
      <w:r/>
    </w:p>
    <w:p>
      <w:pPr>
        <w:pStyle w:val="961"/>
        <w:ind w:firstLine="420"/>
        <w:keepLines w:val="0"/>
        <w:keepNext w:val="0"/>
        <w:pageBreakBefore w:val="0"/>
        <w:spacing w:line="360" w:lineRule="exact"/>
        <w:widowControl w:val="off"/>
        <w:rPr>
          <w:rFonts w:hint="eastAsia" w:ascii="宋体" w:hAnsi="宋体" w:eastAsia="宋体" w:cs="Times New Roman"/>
          <w:color w:val="000000"/>
          <w:sz w:val="21"/>
          <w:szCs w:val="21"/>
          <w:highlight w:val="none"/>
          <w:lang w:val="zh-CN" w:eastAsia="zh-CN" w:bidi="ar-SA"/>
        </w:rPr>
      </w:pPr>
      <w:r>
        <w:rPr>
          <w:rFonts w:hint="eastAsia" w:ascii="宋体" w:hAnsi="宋体" w:eastAsia="宋体" w:cs="Times New Roman"/>
          <w:color w:val="000000"/>
          <w:sz w:val="21"/>
          <w:szCs w:val="21"/>
          <w:highlight w:val="none"/>
          <w:lang w:val="zh-CN" w:eastAsia="zh-CN" w:bidi="ar-SA"/>
        </w:rPr>
        <w:t xml:space="preserve">4.项目采购最高限价：</w:t>
      </w:r>
      <w:r>
        <w:rPr>
          <w:rFonts w:hint="eastAsia" w:ascii="宋体" w:hAnsi="宋体" w:eastAsia="宋体" w:cs="Times New Roman"/>
          <w:color w:val="000000"/>
          <w:sz w:val="21"/>
          <w:szCs w:val="21"/>
          <w:highlight w:val="none"/>
          <w:lang w:val="en-US" w:eastAsia="zh-CN" w:bidi="ar-SA"/>
        </w:rPr>
        <w:t xml:space="preserve">248.65042万</w:t>
      </w:r>
      <w:r>
        <w:rPr>
          <w:rFonts w:hint="eastAsia" w:ascii="宋体" w:hAnsi="宋体" w:eastAsia="宋体" w:cs="Times New Roman"/>
          <w:color w:val="000000"/>
          <w:sz w:val="21"/>
          <w:szCs w:val="21"/>
          <w:highlight w:val="none"/>
          <w:lang w:val="zh-CN" w:eastAsia="zh-CN" w:bidi="ar-SA"/>
        </w:rPr>
        <w:t xml:space="preserve">元；</w:t>
      </w:r>
      <w:r>
        <w:rPr>
          <w:rFonts w:hint="eastAsia" w:ascii="宋体" w:hAnsi="宋体" w:eastAsia="宋体" w:cs="Times New Roman"/>
          <w:color w:val="000000"/>
          <w:sz w:val="21"/>
          <w:szCs w:val="21"/>
          <w:highlight w:val="none"/>
          <w:lang w:val="zh-CN" w:eastAsia="zh-CN" w:bidi="ar-SA"/>
        </w:rPr>
      </w:r>
      <w:r/>
    </w:p>
    <w:p>
      <w:pPr>
        <w:pStyle w:val="1088"/>
        <w:ind w:left="289" w:hanging="270"/>
        <w:jc w:val="left"/>
        <w:spacing w:line="460" w:lineRule="exact"/>
        <w:tabs>
          <w:tab w:val="left" w:pos="693" w:leader="none"/>
        </w:tabs>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★四、服务需求</w:t>
      </w:r>
      <w:r>
        <w:rPr>
          <w:rFonts w:hint="eastAsia" w:ascii="宋体" w:hAnsi="宋体" w:eastAsia="宋体" w:cs="宋体"/>
          <w:b/>
          <w:bCs/>
          <w:color w:val="000000"/>
          <w:sz w:val="21"/>
          <w:szCs w:val="21"/>
          <w:highlight w:val="none"/>
          <w:lang w:val="en-US" w:eastAsia="zh-CN"/>
        </w:rPr>
      </w:r>
      <w:r/>
    </w:p>
    <w:p>
      <w:pPr>
        <w:pStyle w:val="1085"/>
        <w:numPr>
          <w:ilvl w:val="0"/>
          <w:numId w:val="0"/>
        </w:numPr>
        <w:ind w:right="44"/>
        <w:spacing w:before="60" w:line="460" w:lineRule="exact"/>
        <w:rPr>
          <w:rFonts w:hint="eastAsia" w:ascii="宋体" w:hAnsi="宋体" w:eastAsia="宋体" w:cs="宋体"/>
          <w:b/>
          <w:color w:val="000000"/>
          <w:highlight w:val="none"/>
        </w:rPr>
      </w:pPr>
      <w:r>
        <w:rPr>
          <w:rFonts w:hint="eastAsia" w:ascii="宋体" w:hAnsi="宋体" w:eastAsia="宋体" w:cs="宋体"/>
          <w:b/>
          <w:color w:val="000000"/>
          <w:highlight w:val="none"/>
          <w:lang w:eastAsia="zh-CN"/>
        </w:rPr>
        <w:t xml:space="preserve">（</w:t>
      </w:r>
      <w:r>
        <w:rPr>
          <w:rFonts w:hint="eastAsia" w:ascii="宋体" w:hAnsi="宋体" w:eastAsia="宋体" w:cs="宋体"/>
          <w:b/>
          <w:color w:val="000000"/>
          <w:highlight w:val="none"/>
          <w:lang w:val="en-US" w:eastAsia="zh-CN"/>
        </w:rPr>
        <w:t xml:space="preserve">一</w:t>
      </w:r>
      <w:r>
        <w:rPr>
          <w:rFonts w:hint="eastAsia" w:ascii="宋体" w:hAnsi="宋体" w:eastAsia="宋体" w:cs="宋体"/>
          <w:b/>
          <w:color w:val="000000"/>
          <w:highlight w:val="none"/>
          <w:lang w:eastAsia="zh-CN"/>
        </w:rPr>
        <w:t xml:space="preserve">）</w:t>
      </w:r>
      <w:r>
        <w:rPr>
          <w:rFonts w:hint="eastAsia" w:ascii="宋体" w:hAnsi="宋体" w:eastAsia="宋体" w:cs="宋体"/>
          <w:b/>
          <w:color w:val="000000"/>
          <w:highlight w:val="none"/>
        </w:rPr>
        <w:t xml:space="preserve">人员要求</w:t>
      </w:r>
      <w:r>
        <w:rPr>
          <w:rFonts w:hint="eastAsia" w:ascii="宋体" w:hAnsi="宋体" w:eastAsia="宋体" w:cs="宋体"/>
          <w:b/>
          <w:color w:val="000000"/>
          <w:highlight w:val="none"/>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1、</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应按照法律法规合法用工，严禁使用有职业禁忌、患有妨碍工作病症的人员。严禁使用患有传染病、精神疾病的人员。严禁使用身份不明的人员。</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2、按实际需要，配备相关专业技术人员。</w:t>
      </w:r>
      <w:r>
        <w:rPr>
          <w:rFonts w:hint="eastAsia" w:ascii="宋体" w:hAnsi="宋体" w:eastAsia="宋体" w:cs="宋体"/>
          <w:bCs/>
          <w:color w:val="000000"/>
          <w:szCs w:val="21"/>
          <w:highlight w:val="none"/>
          <w:shd w:val="clear" w:color="auto" w:fill="ffffff"/>
        </w:rPr>
        <w:t xml:space="preserve">包括基础的瓦工、木工、油漆工及其他必备人员。</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3、</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进场前，必须把维修人员的花名册、操作证和身份证等资料提供给采购人。</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4、</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应严格审核委派的特种作业人员的上岗资质，所有特种作业人员应做到持证上岗，并向采购人提供相关证照资料复印件。因提供虚假资料，导致的所有责任均由</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承担。</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5、</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需将所有在岗人员详细信息（身份证复印件、特殊工种上岗证、人员信息登记表、社保缴纳证明）提交采购人备案，当有人员变动时应第一时间将信息提交采购人。</w:t>
      </w:r>
      <w:r>
        <w:rPr>
          <w:rFonts w:hint="eastAsia" w:ascii="宋体" w:hAnsi="宋体" w:eastAsia="宋体" w:cs="宋体"/>
          <w:bCs/>
          <w:color w:val="000000"/>
          <w:szCs w:val="21"/>
          <w:highlight w:val="none"/>
          <w:shd w:val="clear" w:color="auto" w:fill="ffffff"/>
        </w:rPr>
      </w:r>
      <w:r/>
    </w:p>
    <w:p>
      <w:pPr>
        <w:pStyle w:val="961"/>
        <w:numPr>
          <w:ilvl w:val="0"/>
          <w:numId w:val="5"/>
        </w:numPr>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需指定一人或专人为现场负责人，全面负责维修过程中的安全管理和质量管理工作。</w:t>
      </w:r>
      <w:r>
        <w:rPr>
          <w:rFonts w:hint="eastAsia" w:ascii="宋体" w:hAnsi="宋体" w:eastAsia="宋体" w:cs="宋体"/>
          <w:bCs/>
          <w:color w:val="000000"/>
          <w:szCs w:val="21"/>
          <w:highlight w:val="none"/>
          <w:shd w:val="clear" w:color="auto" w:fill="ffffff"/>
        </w:rPr>
      </w:r>
      <w:r/>
    </w:p>
    <w:p>
      <w:pPr>
        <w:pStyle w:val="1085"/>
        <w:spacing w:before="60" w:line="46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（二）安全要求</w:t>
      </w:r>
      <w:r>
        <w:rPr>
          <w:rFonts w:hint="eastAsia" w:ascii="宋体" w:hAnsi="宋体" w:eastAsia="宋体" w:cs="宋体"/>
          <w:b/>
          <w:color w:val="000000"/>
          <w:highlight w:val="none"/>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1、维修期间</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维修人员的人身安全、因</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原因造成的设备损坏事故等一律由</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负责。</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2、</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需自行配齐基本劳保、安全用品，监督维修人员正确配戴相关安全用具进入维修现场。</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3、</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派出人员在采购人场所工作时，遵守采购人有关规定及制度。</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4、未经采购人许可，</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不可私接电线、用水、进入非工作区域。</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5、用电及设备使用必须由专业人员持证操作。</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6、特种作业，需要编制和签署相关安全协议或许可证。</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7、对维修安全负责，杜绝安全事故的发生。</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8、维修期间，维修用具、材料实行定置摆放，保持场地整洁，对周围环境予以保护，对破坏环境的行为予以惩处。</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9、</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应在维修现场的危险区域设置明显的安全警示标志。</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10、</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必须接受采购人监督和指导，有出现安全生产责任事故时或危及安全情况，必须立即报告采购人。</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对采购人提出的有效意见必须及时整改。</w:t>
      </w:r>
      <w:r>
        <w:rPr>
          <w:rFonts w:hint="eastAsia" w:ascii="宋体" w:hAnsi="宋体" w:eastAsia="宋体" w:cs="宋体"/>
          <w:bCs/>
          <w:color w:val="000000"/>
          <w:szCs w:val="21"/>
          <w:highlight w:val="none"/>
          <w:shd w:val="clear" w:color="auto" w:fill="ffffff"/>
        </w:rPr>
      </w:r>
      <w:r/>
    </w:p>
    <w:p>
      <w:pPr>
        <w:pStyle w:val="961"/>
        <w:numPr>
          <w:ilvl w:val="0"/>
          <w:numId w:val="0"/>
        </w:numPr>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维修工作过程中和结束后，现场垃圾及时清扫、整理，禁止随意丢弃。</w:t>
      </w:r>
      <w:r>
        <w:rPr>
          <w:rFonts w:hint="eastAsia" w:ascii="宋体" w:hAnsi="宋体" w:eastAsia="宋体" w:cs="宋体"/>
          <w:bCs/>
          <w:color w:val="000000"/>
          <w:szCs w:val="21"/>
          <w:highlight w:val="none"/>
          <w:shd w:val="clear" w:color="auto" w:fill="ffffff"/>
        </w:rPr>
      </w:r>
      <w:r/>
    </w:p>
    <w:p>
      <w:pPr>
        <w:pStyle w:val="1085"/>
        <w:spacing w:before="60" w:line="46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（三）应急服务需求</w:t>
      </w:r>
      <w:r>
        <w:rPr>
          <w:rFonts w:hint="eastAsia" w:ascii="宋体" w:hAnsi="宋体" w:eastAsia="宋体" w:cs="宋体"/>
          <w:b/>
          <w:color w:val="000000"/>
          <w:highlight w:val="none"/>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1、根据</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距</w:t>
      </w:r>
      <w:r>
        <w:rPr>
          <w:rFonts w:hint="eastAsia" w:ascii="宋体" w:hAnsi="宋体" w:eastAsia="宋体" w:cs="宋体"/>
          <w:bCs/>
          <w:color w:val="000000"/>
          <w:szCs w:val="21"/>
          <w:highlight w:val="none"/>
          <w:shd w:val="clear" w:color="auto" w:fill="ffffff"/>
        </w:rPr>
        <w:t xml:space="preserve">采购人</w:t>
      </w:r>
      <w:r>
        <w:rPr>
          <w:rFonts w:hint="eastAsia" w:ascii="宋体" w:hAnsi="宋体" w:eastAsia="宋体" w:cs="宋体"/>
          <w:bCs/>
          <w:color w:val="000000"/>
          <w:szCs w:val="21"/>
          <w:highlight w:val="none"/>
          <w:shd w:val="clear" w:color="auto" w:fill="ffffff"/>
        </w:rPr>
        <w:t xml:space="preserve">项目地点距离安排应急车辆。</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2、</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负责人必须24小时保持电话畅通，服从采购人统一指挥调度。</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3、在维修时间发现故障或接到故障通知，在2小时内赶到现场并解决问题。</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4、积极配合</w:t>
      </w:r>
      <w:r>
        <w:rPr>
          <w:rFonts w:hint="eastAsia" w:ascii="宋体" w:hAnsi="宋体" w:eastAsia="宋体" w:cs="宋体"/>
          <w:bCs/>
          <w:color w:val="000000"/>
          <w:szCs w:val="21"/>
          <w:highlight w:val="none"/>
          <w:shd w:val="clear" w:color="auto" w:fill="ffffff"/>
        </w:rPr>
        <w:t xml:space="preserve">采购人单位完成一些突发或</w:t>
      </w:r>
      <w:r>
        <w:rPr>
          <w:rFonts w:hint="eastAsia" w:ascii="宋体" w:hAnsi="宋体" w:eastAsia="宋体" w:cs="宋体"/>
          <w:bCs/>
          <w:color w:val="000000"/>
          <w:szCs w:val="21"/>
          <w:highlight w:val="none"/>
          <w:shd w:val="clear" w:color="auto" w:fill="ffffff"/>
        </w:rPr>
        <w:t xml:space="preserve">应急事件。</w:t>
      </w:r>
      <w:r>
        <w:rPr>
          <w:rFonts w:hint="eastAsia" w:ascii="宋体" w:hAnsi="宋体" w:eastAsia="宋体" w:cs="宋体"/>
          <w:bCs/>
          <w:color w:val="000000"/>
          <w:szCs w:val="21"/>
          <w:highlight w:val="none"/>
          <w:shd w:val="clear" w:color="auto" w:fill="ffffff"/>
        </w:rPr>
      </w:r>
      <w:r/>
    </w:p>
    <w:p>
      <w:pPr>
        <w:pStyle w:val="1088"/>
        <w:ind w:left="314" w:hanging="270"/>
        <w:jc w:val="both"/>
        <w:spacing w:line="460" w:lineRule="exact"/>
        <w:tabs>
          <w:tab w:val="left" w:pos="693" w:leader="none"/>
        </w:tabs>
        <w:rPr>
          <w:rFonts w:hint="eastAsia"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（四）物资储备</w:t>
      </w:r>
      <w:r>
        <w:rPr>
          <w:rFonts w:hint="eastAsia" w:ascii="宋体" w:hAnsi="宋体" w:eastAsia="宋体" w:cs="宋体"/>
          <w:b/>
          <w:color w:val="000000"/>
          <w:sz w:val="21"/>
          <w:szCs w:val="21"/>
          <w:highlight w:val="none"/>
          <w:lang w:val="en-US"/>
        </w:rPr>
      </w:r>
      <w:r/>
    </w:p>
    <w:p>
      <w:pPr>
        <w:pStyle w:val="1088"/>
        <w:ind w:left="0" w:firstLine="420"/>
        <w:jc w:val="both"/>
        <w:spacing w:line="460" w:lineRule="exact"/>
        <w:tabs>
          <w:tab w:val="left" w:pos="693" w:leader="none"/>
        </w:tabs>
        <w:rPr>
          <w:rFonts w:hint="eastAsia" w:ascii="宋体" w:hAnsi="宋体" w:eastAsia="宋体" w:cs="宋体"/>
          <w:color w:val="000000"/>
          <w:sz w:val="21"/>
          <w:szCs w:val="21"/>
          <w:highlight w:val="none"/>
          <w:shd w:val="clear" w:color="auto" w:fill="ffffff"/>
          <w:lang w:val="en-US"/>
        </w:rPr>
        <w:outlineLvl w:val="9"/>
      </w:pPr>
      <w:r>
        <w:rPr>
          <w:rFonts w:hint="eastAsia" w:ascii="宋体" w:hAnsi="宋体" w:eastAsia="宋体" w:cs="宋体"/>
          <w:color w:val="000000"/>
          <w:sz w:val="21"/>
          <w:szCs w:val="21"/>
          <w:highlight w:val="none"/>
          <w:shd w:val="clear" w:color="auto" w:fill="ffffff"/>
          <w:lang w:val="en-US"/>
        </w:rPr>
        <w:t xml:space="preserve">1、针对项目维修要求，需做好一定的材料及设备的储备工作。包括基础的油漆、沙石、钢管、砌砖、安装的配管配线等。</w:t>
      </w:r>
      <w:r>
        <w:rPr>
          <w:rFonts w:hint="eastAsia" w:ascii="宋体" w:hAnsi="宋体" w:eastAsia="宋体" w:cs="宋体"/>
          <w:color w:val="000000"/>
          <w:sz w:val="21"/>
          <w:szCs w:val="21"/>
          <w:highlight w:val="none"/>
          <w:shd w:val="clear" w:color="auto" w:fill="ffffff"/>
          <w:lang w:val="en-US"/>
        </w:rPr>
      </w:r>
      <w:r/>
    </w:p>
    <w:p>
      <w:pPr>
        <w:pStyle w:val="1088"/>
        <w:ind w:left="0" w:firstLine="420"/>
        <w:jc w:val="both"/>
        <w:spacing w:line="460" w:lineRule="exact"/>
        <w:tabs>
          <w:tab w:val="left" w:pos="693" w:leader="none"/>
        </w:tabs>
        <w:rPr>
          <w:rFonts w:hint="eastAsia" w:ascii="宋体" w:hAnsi="宋体" w:eastAsia="宋体" w:cs="宋体"/>
          <w:color w:val="000000"/>
          <w:sz w:val="21"/>
          <w:szCs w:val="21"/>
          <w:highlight w:val="none"/>
          <w:shd w:val="clear" w:color="auto" w:fill="ffffff"/>
          <w:lang w:val="en-US"/>
        </w:rPr>
        <w:outlineLvl w:val="9"/>
      </w:pPr>
      <w:r>
        <w:rPr>
          <w:rFonts w:hint="eastAsia" w:ascii="宋体" w:hAnsi="宋体" w:eastAsia="宋体" w:cs="宋体"/>
          <w:color w:val="000000"/>
          <w:sz w:val="21"/>
          <w:szCs w:val="21"/>
          <w:highlight w:val="none"/>
          <w:shd w:val="clear" w:color="auto" w:fill="ffffff"/>
          <w:lang w:val="en-US"/>
        </w:rPr>
        <w:t xml:space="preserve">2、在项目进行中，应保持原材料的供应要求，避免出现应急维修问题的时候，因材料不足而影响维修进度。</w:t>
      </w:r>
      <w:r>
        <w:rPr>
          <w:rFonts w:hint="eastAsia" w:ascii="宋体" w:hAnsi="宋体" w:eastAsia="宋体" w:cs="宋体"/>
          <w:color w:val="000000"/>
          <w:sz w:val="21"/>
          <w:szCs w:val="21"/>
          <w:highlight w:val="none"/>
          <w:shd w:val="clear" w:color="auto" w:fill="ffffff"/>
          <w:lang w:val="en-US"/>
        </w:rPr>
      </w:r>
      <w:r/>
    </w:p>
    <w:p>
      <w:pPr>
        <w:pStyle w:val="961"/>
        <w:keepLines w:val="0"/>
        <w:keepNext w:val="0"/>
        <w:pageBreakBefore w:val="0"/>
        <w:spacing w:line="36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（五）质保期</w:t>
      </w:r>
      <w:r>
        <w:rPr>
          <w:rFonts w:hint="eastAsia" w:ascii="宋体" w:hAnsi="宋体" w:eastAsia="宋体" w:cs="宋体"/>
          <w:b/>
          <w:bCs/>
          <w:color w:val="000000"/>
          <w:sz w:val="21"/>
          <w:szCs w:val="21"/>
          <w:highlight w:val="none"/>
          <w:lang w:val="en-US" w:eastAsia="zh-CN" w:bidi="ar-SA"/>
        </w:rPr>
      </w:r>
      <w:r/>
    </w:p>
    <w:p>
      <w:pPr>
        <w:pStyle w:val="961"/>
        <w:ind w:firstLine="480"/>
        <w:keepLines w:val="0"/>
        <w:keepNext w:val="0"/>
        <w:pageBreakBefore w:val="0"/>
        <w:spacing w:line="3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lang w:val="en-US" w:eastAsia="zh-CN" w:bidi="ar-SA"/>
        </w:rPr>
        <w:t xml:space="preserve">质保期：两年。若服务期结束，但质保期内出现质量问题、维修遗留问题，供应商应无偿提供后续的维修服务。</w:t>
      </w:r>
      <w:r>
        <w:rPr>
          <w:rFonts w:hint="eastAsia" w:ascii="宋体" w:hAnsi="宋体" w:eastAsia="宋体" w:cs="宋体"/>
          <w:color w:val="000000"/>
          <w:highlight w:val="none"/>
          <w:lang w:val="en-US" w:eastAsia="zh-CN"/>
        </w:rPr>
      </w:r>
      <w:r/>
    </w:p>
    <w:p>
      <w:pPr>
        <w:pStyle w:val="961"/>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★五、服务采购清单</w:t>
      </w:r>
      <w:r>
        <w:rPr>
          <w:rFonts w:hint="eastAsia" w:ascii="宋体" w:hAnsi="宋体" w:eastAsia="宋体" w:cs="宋体"/>
          <w:color w:val="000000"/>
          <w:sz w:val="24"/>
          <w:szCs w:val="24"/>
          <w:highlight w:val="none"/>
          <w:lang w:val="en-US" w:eastAsia="zh-CN"/>
        </w:rPr>
      </w:r>
      <w:r/>
    </w:p>
    <w:p>
      <w:pPr>
        <w:pStyle w:val="1088"/>
        <w:ind w:left="0" w:firstLine="420"/>
        <w:jc w:val="both"/>
        <w:spacing w:line="460" w:lineRule="exact"/>
        <w:tabs>
          <w:tab w:val="left" w:pos="693" w:leader="none"/>
        </w:tabs>
        <w:rPr>
          <w:rFonts w:hint="eastAsia" w:ascii="宋体" w:hAnsi="宋体" w:eastAsia="宋体" w:cs="宋体"/>
          <w:color w:val="000000"/>
          <w:sz w:val="21"/>
          <w:szCs w:val="21"/>
          <w:highlight w:val="none"/>
          <w:shd w:val="clear" w:color="auto" w:fill="ffffff"/>
          <w:lang w:val="zh-CN"/>
        </w:rPr>
        <w:outlineLvl w:val="9"/>
      </w:pPr>
      <w:r>
        <w:rPr>
          <w:rFonts w:hint="eastAsia" w:ascii="宋体" w:hAnsi="宋体" w:eastAsia="宋体" w:cs="宋体"/>
          <w:color w:val="000000"/>
          <w:sz w:val="21"/>
          <w:szCs w:val="21"/>
          <w:highlight w:val="none"/>
          <w:shd w:val="clear" w:color="auto" w:fill="ffffff"/>
          <w:lang w:val="zh-CN"/>
        </w:rPr>
        <w:t xml:space="preserve">投标报价包括但不限于</w:t>
      </w:r>
      <w:r>
        <w:rPr>
          <w:rFonts w:hint="eastAsia" w:ascii="宋体" w:hAnsi="宋体" w:eastAsia="宋体" w:cs="宋体"/>
          <w:color w:val="000000"/>
          <w:sz w:val="21"/>
          <w:szCs w:val="21"/>
          <w:highlight w:val="none"/>
          <w:shd w:val="clear" w:color="auto" w:fill="ffffff"/>
          <w:lang w:val="en-US"/>
        </w:rPr>
        <w:t xml:space="preserve">完成本项目的人工、机械、材料、维修技术、企业管理、税金、政策性文件规定及及合同包含内的所有风险、责任等各项应有费用以及供应商认为需要的其他费用等，响应供应商应根据上述因素结合清单自行考虑投标报价</w:t>
      </w:r>
      <w:r>
        <w:rPr>
          <w:rFonts w:hint="eastAsia" w:ascii="宋体" w:hAnsi="宋体" w:eastAsia="宋体" w:cs="宋体"/>
          <w:color w:val="000000"/>
          <w:sz w:val="21"/>
          <w:szCs w:val="21"/>
          <w:highlight w:val="none"/>
          <w:shd w:val="clear" w:color="auto" w:fill="ffffff"/>
          <w:lang w:val="zh-CN"/>
        </w:rPr>
        <w:t xml:space="preserve">。</w:t>
      </w:r>
      <w:r>
        <w:rPr>
          <w:rFonts w:hint="eastAsia" w:ascii="宋体" w:hAnsi="宋体" w:eastAsia="宋体" w:cs="宋体"/>
          <w:color w:val="000000"/>
          <w:sz w:val="21"/>
          <w:szCs w:val="21"/>
          <w:highlight w:val="none"/>
          <w:shd w:val="clear" w:color="auto" w:fill="ffffff"/>
          <w:lang w:val="zh-CN"/>
        </w:rPr>
      </w:r>
      <w:r/>
    </w:p>
    <w:p>
      <w:pPr>
        <w:pStyle w:val="1085"/>
        <w:rPr>
          <w:rFonts w:hint="eastAsia" w:ascii="宋体" w:hAnsi="宋体" w:eastAsia="宋体" w:cs="宋体"/>
          <w:color w:val="000000"/>
          <w:sz w:val="21"/>
          <w:szCs w:val="21"/>
          <w:highlight w:val="none"/>
          <w:shd w:val="clear" w:color="auto" w:fill="ffffff"/>
          <w:lang w:val="zh-CN"/>
        </w:rPr>
      </w:pPr>
      <w:r>
        <w:rPr>
          <w:rFonts w:hint="eastAsia" w:ascii="宋体" w:hAnsi="宋体" w:eastAsia="宋体" w:cs="宋体"/>
          <w:color w:val="000000"/>
          <w:sz w:val="21"/>
          <w:szCs w:val="21"/>
          <w:highlight w:val="none"/>
          <w:shd w:val="clear" w:color="auto" w:fill="ffffff"/>
          <w:lang w:val="zh-CN"/>
        </w:rPr>
      </w:r>
      <w:r/>
    </w:p>
    <w:p>
      <w:pPr>
        <w:pStyle w:val="1085"/>
        <w:rPr>
          <w:rFonts w:hint="eastAsia" w:ascii="宋体" w:hAnsi="宋体" w:eastAsia="宋体" w:cs="宋体"/>
          <w:color w:val="000000"/>
          <w:sz w:val="21"/>
          <w:szCs w:val="21"/>
          <w:highlight w:val="none"/>
          <w:shd w:val="clear" w:color="auto" w:fill="ffffff"/>
          <w:lang w:val="zh-CN"/>
        </w:rPr>
      </w:pPr>
      <w:r>
        <w:rPr>
          <w:rFonts w:hint="eastAsia" w:ascii="宋体" w:hAnsi="宋体" w:eastAsia="宋体" w:cs="宋体"/>
          <w:color w:val="000000"/>
          <w:sz w:val="21"/>
          <w:szCs w:val="21"/>
          <w:highlight w:val="none"/>
          <w:shd w:val="clear" w:color="auto" w:fill="ffffff"/>
          <w:lang w:val="zh-CN"/>
        </w:rPr>
      </w:r>
      <w:r/>
    </w:p>
    <w:p>
      <w:pPr>
        <w:pStyle w:val="1085"/>
        <w:rPr>
          <w:rFonts w:hint="eastAsia" w:ascii="宋体" w:hAnsi="宋体" w:eastAsia="宋体" w:cs="宋体"/>
          <w:color w:val="000000"/>
          <w:sz w:val="21"/>
          <w:szCs w:val="21"/>
          <w:highlight w:val="none"/>
          <w:shd w:val="clear" w:color="auto" w:fill="ffffff"/>
          <w:lang w:val="zh-CN"/>
        </w:rPr>
      </w:pPr>
      <w:r>
        <w:rPr>
          <w:rFonts w:hint="eastAsia" w:ascii="宋体" w:hAnsi="宋体" w:eastAsia="宋体" w:cs="宋体"/>
          <w:color w:val="000000"/>
          <w:sz w:val="21"/>
          <w:szCs w:val="21"/>
          <w:highlight w:val="none"/>
          <w:shd w:val="clear" w:color="auto" w:fill="ffffff"/>
          <w:lang w:val="zh-CN"/>
        </w:rPr>
      </w:r>
      <w:r/>
    </w:p>
    <w:tbl>
      <w:tblPr>
        <w:tblW w:w="9470"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719"/>
        <w:gridCol w:w="3129"/>
        <w:gridCol w:w="834"/>
        <w:gridCol w:w="1033"/>
        <w:gridCol w:w="1050"/>
        <w:gridCol w:w="1067"/>
      </w:tblGrid>
      <w:tr>
        <w:trPr>
          <w:trHeight w:val="312"/>
        </w:trPr>
        <w:tc>
          <w:tcPr>
            <w:tcW w:w="638"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服务事项</w:t>
            </w:r>
            <w:r>
              <w:rPr>
                <w:rFonts w:hint="eastAsia" w:ascii="宋体" w:hAnsi="宋体" w:eastAsia="宋体" w:cs="宋体"/>
                <w:b/>
                <w:bCs/>
                <w:i w:val="0"/>
                <w:iCs w:val="0"/>
                <w:color w:val="000000"/>
                <w:sz w:val="21"/>
                <w:szCs w:val="21"/>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维修服务内容</w:t>
            </w:r>
            <w:r>
              <w:rPr>
                <w:rFonts w:hint="eastAsia" w:ascii="宋体" w:hAnsi="宋体" w:eastAsia="宋体" w:cs="宋体"/>
                <w:b/>
                <w:bCs/>
                <w:i w:val="0"/>
                <w:iCs w:val="0"/>
                <w:color w:val="000000"/>
                <w:sz w:val="21"/>
                <w:szCs w:val="21"/>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计量单位</w:t>
            </w:r>
            <w:r>
              <w:rPr>
                <w:rFonts w:hint="eastAsia" w:ascii="宋体" w:hAnsi="宋体" w:eastAsia="宋体" w:cs="宋体"/>
                <w:b/>
                <w:bCs/>
                <w:i w:val="0"/>
                <w:iCs w:val="0"/>
                <w:color w:val="000000"/>
                <w:sz w:val="21"/>
                <w:szCs w:val="21"/>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预估工作量</w:t>
            </w:r>
            <w:r>
              <w:rPr>
                <w:rFonts w:hint="eastAsia" w:ascii="宋体" w:hAnsi="宋体" w:eastAsia="宋体" w:cs="宋体"/>
                <w:b/>
                <w:bCs/>
                <w:i w:val="0"/>
                <w:iCs w:val="0"/>
                <w:color w:val="000000"/>
                <w:sz w:val="21"/>
                <w:szCs w:val="21"/>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单价</w:t>
            </w:r>
            <w:r>
              <w:rPr>
                <w:rFonts w:ascii="宋体" w:hAnsi="宋体" w:eastAsia="宋体" w:cs="宋体"/>
                <w:b/>
                <w:bCs/>
                <w:i w:val="0"/>
                <w:iCs w:val="0"/>
                <w:color w:val="000000"/>
                <w:sz w:val="21"/>
                <w:szCs w:val="21"/>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ascii="宋体" w:hAnsi="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合计</w:t>
            </w:r>
            <w:r>
              <w:rPr>
                <w:rFonts w:ascii="宋体" w:hAnsi="宋体" w:cs="宋体"/>
                <w:b/>
                <w:bCs/>
                <w:i w:val="0"/>
                <w:iCs w:val="0"/>
                <w:color w:val="000000"/>
                <w:sz w:val="21"/>
                <w:szCs w:val="21"/>
                <w:highlight w:val="none"/>
                <w:u w:val="none"/>
                <w:lang w:val="en-US" w:eastAsia="zh-CN" w:bidi="ar"/>
              </w:rPr>
            </w:r>
            <w:r/>
          </w:p>
        </w:tc>
      </w:tr>
      <w:tr>
        <w:trPr>
          <w:trHeight w:val="312"/>
        </w:trPr>
        <w:tc>
          <w:tcPr>
            <w:tcW w:w="638"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w:t>
            </w:r>
            <w:r>
              <w:rPr>
                <w:rFonts w:ascii="宋体" w:hAnsi="宋体" w:eastAsia="宋体" w:cs="宋体"/>
                <w:b/>
                <w:bCs/>
                <w:i w:val="0"/>
                <w:iCs w:val="0"/>
                <w:color w:val="000000"/>
                <w:sz w:val="21"/>
                <w:szCs w:val="21"/>
                <w:highlight w:val="none"/>
                <w:u w:val="none"/>
                <w:lang w:val="en-US" w:eastAsia="zh-CN" w:bidi="ar"/>
              </w:rPr>
            </w:r>
            <w:r/>
          </w:p>
        </w:tc>
        <w:tc>
          <w:tcPr>
            <w:gridSpan w:val="5"/>
            <w:tcW w:w="7765" w:type="dxa"/>
            <w:vAlign w:val="center"/>
            <w:textDirection w:val="lrTb"/>
            <w:noWrap w:val="false"/>
          </w:tcPr>
          <w:p>
            <w:pPr>
              <w:pStyle w:val="961"/>
              <w:jc w:val="center"/>
              <w:keepLines w:val="0"/>
              <w:keepNext w:val="0"/>
              <w:widowControl/>
              <w:rPr>
                <w:rFonts w:hint="eastAsia" w:ascii="宋体" w:hAnsi="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修缮土建</w:t>
            </w:r>
            <w:r>
              <w:rPr>
                <w:rFonts w:hint="eastAsia" w:ascii="宋体" w:hAnsi="宋体" w:cs="宋体"/>
                <w:b/>
                <w:bCs/>
                <w:i w:val="0"/>
                <w:iCs w:val="0"/>
                <w:color w:val="000000"/>
                <w:sz w:val="21"/>
                <w:szCs w:val="21"/>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r>
            <w:r/>
          </w:p>
        </w:tc>
      </w:tr>
      <w:tr>
        <w:trPr>
          <w:trHeight w:val="276"/>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人工破除砖砌体</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1、人工拆除混合砂浆实砌墙、柱等；垃圾清理归堆集中堆放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rHeight w:val="259"/>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平面块料拆除</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1、人工铲除地面地砖装饰面层；垃圾清理归堆集中堆放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立面块料拆除</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1、人工铲除墙、柱梁面磁面层；垃圾清理归堆集中堆放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6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墙抹灰层拆除</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1、人工铲除墙、柱梁面混合砂浆底、面等部位抹灰层；垃圾清理归堆集中堆放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25"/>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人工铲除涂料</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1.人工铲除墙面腻子、涂料；垃圾清理归堆集中堆放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6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50厚细石砼地面拆除</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1、人工拆除混凝土地坪及路面(无筋)厚5cm；垃圾清理归堆集中堆放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2"/>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切割机切割墙面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1、锯缝机切割墙面；垃圾清理归堆集中堆放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8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铲除墙纸</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1、人工铲除墙、柱面墙纸；垃圾清理归堆集中堆放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挖沟槽土方</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1、人工挖沟槽三类土；深1.5m内；土方坑边堆放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回填方</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1、人工夯填基(槽)坑回填土</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垃圾外运</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1、垃圾外运（含装车）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2、运距、弃置及消纳费自行考虑</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59"/>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涂刷聚氨酯防水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1.防水膜品种:涂刷聚氨酯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2.涂膜厚度、遍数:二遍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3.增强材料种类:2.0mm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4.部位:平面</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59"/>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涂刷聚氨酯防水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1.防水膜品种:涂刷聚氨酯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2.涂膜厚度、遍数:二遍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3.增强材料种类:2.0mm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4.部位:外墙、(立面)</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墙面涂膜防水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1.防水膜品种:水泥基渗透结晶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2.涂膜厚度、遍数:2-3遍(厚2mm)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0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高压注浆平面注浆</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1、打孔</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2、平面注浆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3、包含打孔、注浆、清理等完成本项工作的全部费用</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0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高压注浆立面注浆</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1、打孔</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2、立面注浆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3、包含打孔、注浆、清理等完成本项工作的全部费用</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屋面卷材3厚SBS防水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1.卷材品种、规格、厚度:SBS聚脂胎乙烯膜卷材δ3mm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2.防水层数:单层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3.防水层做法:热熔满铺法</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18</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刷堵漏王防水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1、刷堵漏王防水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2、厚2MM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3、室内、室外</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墙面一般抹灰</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1.墙体类型:外墙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2.底层厚度、砂浆配合比:8mm 1:2.5水泥砂浆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3.面层厚度、砂浆配合比:12mm 1:3水泥砂浆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4.装饰面材料种类:水泥砂浆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零星项目</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1.墙体类型:零星项目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2.底层厚度、砂浆配合比:8mm 1:2水泥砂浆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3.面层厚度、砂浆配合比:12mm 1:3水泥砂浆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4.装饰面材料种类:水泥砂浆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0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墙面贴网格布面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1.墙面贴玻纤网格布1层</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532"/>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满刮腻子</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1、外墙批抗裂腻子 3遍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2、部位：不做外墙弹性涂料及真石漆处</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0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外墙弹性涂料</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1.外墙批腻子及弹性涂料3遍</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81"/>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外墙真石漆 胶带分格</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1、基层清理，刮腻子两道，并打磨平整；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2、刷底漆一遍；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3、喷涂真石漆面漆两遍；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4、涂刷罩光漆两遍；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5、胶带分格子；</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实心砖墙</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1.砖品种、规格、强度等级:MU15砼标准砖</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2.墙体类型:240mm厚墙体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3.砂浆强度等级、配合比:M7.5水泥砂浆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实心砖墙</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1.砖品种、规格、强度等级:MU15砼标准砖</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2.墙体类型:120mm厚墙体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3.砂浆强度等级、配合比:M7.5水泥砂浆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零星砌砖</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1.砖品种、规格、强度等级:MU15砼标准砖</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2.墙体类型:零星砌体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3.砂浆强度等级、配合比:M7.5水泥砂浆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砖散水、地坪</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1.(20非泵送商品砼)混凝土散水</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572"/>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混凝土面刷界面剂</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1、混凝土面刷界面剂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2、内墙、外墙</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532"/>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墙面贴网格布面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1.内墙贴玻纤网格布</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4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墙面一般抹灰</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1.墙体类型:内墙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2.底层厚度、砂浆配合比:8mm 1:2.5水泥砂浆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3.面层厚度、砂浆配合比:12mm 1:3水泥砂浆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4.装饰面材料种类:水泥砂浆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6"/>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白水泥批腻子</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1.基层类型:一般抹灰面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2.腻子种类:白水泥满批腻子2遍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3.刮腻子遍数:2遍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4.部位:内墙</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抹灰面涂料</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1.基层类型:一般抹灰面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2.刮腻子遍数:2遍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3.油漆品种、刷漆遍数:刷乳胶漆2遍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4.部位:内墙</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40厚C20细石混凝土楼地面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1.找平层厚度、砂浆配合比:C20细石混凝土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2.面层厚度、混凝土强度等级:40厚</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7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水泥砂浆楼地面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1.找平层厚度、砂浆配合比:防水砂浆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2.面层厚度、砂浆配合比:20mm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0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防水砂浆楼地面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1.找平层厚度、砂浆配合比:(防水砂浆1:1.5)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2.面层厚度、砂浆配合比:40mm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4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块料楼地面300*300</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1.结合层厚度、砂浆配合比:干硬性水泥砂浆30厚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2.面层材料品种、规格、颜色:瓷质防滑地砖300*300</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块料楼地面600*600</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1.结合层厚度、砂浆配合比:干硬性水泥砂浆30厚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2.面层材料品种、规格、颜色:抛光瓷质地砖600*600</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块料墙面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1.墙体类型:内墙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2.安装方式:粘贴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3.面层材料品种、规格、颜色:全瓷砖300*450*8mm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4.缝宽、嵌缝材料种类:嵌缝砂浆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扣板吊顶安装</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1.木龙骨基层墙面断面24×30间距300×300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2.PVC扣板面层</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墙纸裱糊</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1.贴墙纸 墙面对花</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2.包含清扫墙面，铲除油污，填补裂缝;配料喷涂滚乳胶漆二遍。;满批腻子，刷清油一遍，粘贴壁纸</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更换百叶窗</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1.框、扇材质:铝合金百页窗安装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3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铺设地板</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1.复合地板 免刨免漆地板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2.厚0.8CM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3.复合地板泡沫垫</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更换玻璃</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1、更换5厚钢化玻璃</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换门锁</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1、执手锁安装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2、选用优质产品，品牌、样式等须经发包人确认</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532"/>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换门把手</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1、不锈钢把手安装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2、选用优质产品，品牌、样式等须经发包人确认</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付</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安装防盗门</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1.防盗门安装2200*900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2.选用优质产品，品牌、样式等须经发包人确认</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9.9</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机械开孔</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1.机械开孔Ø100</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更换门合页</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1、不锈钢合页购入及安装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付</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拆除更换双层中空玻璃5+9+5</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1、拆除及更换双层中空玻璃5+9+5含打胶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维修打胶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1、玻璃胶打胶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金属门窗拆除</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1.拆除塑钢、铝合金窗 1-2扇；垃圾清理归堆集中堆放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樘</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50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金属（塑钢、断桥）窗</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1.窗代号及洞口尺寸:塑钢、铝合金窗安装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2.框、扇材质:铝合金推拉窗安装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3.玻璃品种、厚度:5mm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更换实木踢脚线</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1.更换实木踢脚线，高度100mm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用白铁焊消防水箱顶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1、热镀锌钢板焊消防水箱顶制安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2.厚3mm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铝合金龙骨</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1.骨架、边框材料种类、规格:铝合金型材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2.隔板材料品种、规格、颜色:76.3×44.5×1.5</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不锈钢扶手</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1.扶手材料种类、规格:304不锈钢楼梯扶手，详见图集-15J403-1 -B14-B1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2.扶手采用Φ60×3，小立柱Φ28×1.5</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外装饰吊篮</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1、外墙镶(挂)贴吊篮脚手架安拆费</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次</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外装饰吊篮</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1、外墙镶(挂)贴吊篮脚手架使用费</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60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外脚手架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1、双排外脚手架 搭拆高 12m 以内</w:t>
            </w:r>
            <w:r>
              <w:rPr>
                <w:rFonts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61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里脚手架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1、移动式脚手架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3"/>
        </w:trPr>
        <w:tc>
          <w:tcPr>
            <w:tcW w:w="638"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w:t>
            </w:r>
            <w:r>
              <w:rPr>
                <w:rFonts w:ascii="宋体" w:hAnsi="宋体" w:eastAsia="宋体" w:cs="宋体"/>
                <w:b/>
                <w:bCs/>
                <w:i w:val="0"/>
                <w:iCs w:val="0"/>
                <w:color w:val="000000"/>
                <w:sz w:val="21"/>
                <w:szCs w:val="21"/>
                <w:highlight w:val="none"/>
                <w:u w:val="none"/>
                <w:lang w:val="en-US" w:eastAsia="zh-CN" w:bidi="ar"/>
              </w:rPr>
            </w:r>
            <w:r/>
          </w:p>
        </w:tc>
        <w:tc>
          <w:tcPr>
            <w:gridSpan w:val="5"/>
            <w:tcW w:w="7765"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ascii="宋体" w:hAnsi="宋体" w:eastAsia="宋体" w:cs="宋体"/>
                <w:b/>
                <w:bCs/>
                <w:i w:val="0"/>
                <w:iCs w:val="0"/>
                <w:color w:val="000000"/>
                <w:sz w:val="21"/>
                <w:szCs w:val="21"/>
                <w:highlight w:val="none"/>
                <w:u w:val="none"/>
                <w:lang w:val="en-US" w:eastAsia="zh-CN" w:bidi="ar"/>
              </w:rPr>
              <w:t xml:space="preserve">修缮安装</w:t>
            </w:r>
            <w:r>
              <w:rPr>
                <w:rFonts w:ascii="宋体" w:hAnsi="宋体" w:eastAsia="宋体" w:cs="宋体"/>
                <w:b/>
                <w:bCs/>
                <w:i w:val="0"/>
                <w:iCs w:val="0"/>
                <w:color w:val="000000"/>
                <w:sz w:val="21"/>
                <w:szCs w:val="21"/>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灯具更换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1、拆除座灯头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2、座灯头安装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更换漏电开关63A</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1.名称：更换漏电开关63A</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室内UPVC排水管DN100拆除安装</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1.名称：室内排水管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2.材质：UPVC塑料排水管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3.规格：De110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4.连接方式：专用胶承插粘接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5.管道及管件安装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更换PVC排水管件，100弯头、三通、直接、S弯</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1.名称：更换PVC排水管件，100弯头、三通、直接、S弯</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5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更换PVC排水管件，150弯头、三通、直接、S弯</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1.名称：更换PVC排水管件，150弯头、三通、直接、S弯</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81"/>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室内UPVC排水管DN50拆除安装</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1.名称：室内排水管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2.材质：UPVC塑料排水管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3.规格：De50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4.连接方式：专用胶承插粘接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5.管道及管件安装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30"/>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更换PVC排水管件，50弯头、三通、直接、S弯</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1.名称：更换PVC排水管件，50弯头、三通、直接、S弯</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507"/>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更换PVC排水管件，75弯头、三通、直接、S弯</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1.名称：更换PVC排水管件，75弯头、三通、直接、S弯</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1056"/>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更换75PPR水管</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1.名称：室内给水管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2.输送介质：给水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3.规格：De75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4.材质：PPR管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5.连接形式：热熔连接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6..管道及管件安装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98"/>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更换75PPR弯头、三通、直接、S弯配件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1.名称：更换75PPR弯头、三通、直接、S弯配件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更换20PPR水管</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1.名称：室内给水管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2.输送介质：给水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3.规格：De20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4.材质：PPR管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5.连接形式：热熔连接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6..管道及管件安装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更换20PPR弯头、三通、直接、S弯配件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1.名称：更换20PPR弯头、三通、直接、S弯配件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地漏安装DN100调换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1.名称：不锈钢地漏</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更换（软管）</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1.名称：金属软管安装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2.规格：DN25</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坐便器安装</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1.名称：拆除、连体坐便器安装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洗脸盆</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1.名称：拆除、洗脸盆安装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给、排水附（配）件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1.名称：水龙头安装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2.规格：DN15</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螺纹阀门</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1.名称：螺纹阀门安装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2.规格：DN20</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拆装开关</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1.名称：三联扳式暗开关安装、拆除</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3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更换岗亭漏电开关63A</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1.名称：更换岗亭漏电开关63A</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81"/>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更换空气开关63A</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1.名称：更换空气开关63A</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厨房拆除更换冷热水龙头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1.类型:冷热水龙头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2.材质:钢制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3.规格、压力等级:dn15，pn1.0MPa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4.连接形式:丝口连接</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0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配线2.5平方铜芯线</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1.名称:配线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2.配线形式:管内穿线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3.型号:BV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4.规格:2.5mm2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5.材质:铜芯导线</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接线盒</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接线盒暗装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重新安装五眼开关面板</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1.名称:单相五孔插座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2.材质:塑料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3.规格:15A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4.安装方式:暗装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更换PVCØ100弯头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1.名称：更换100弯头</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81"/>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拆除更换连体排水口配件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拆除更换连体排水口配件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81"/>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拆除更换热过载继电器380V</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1.名称:热继电器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2.规格:AC 380v</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9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拆除更换电子浮球阀</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1.名称:电子浮球阀更换</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重新安装4平方铜芯线</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1.名称:配线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2.配线形式:管内穿线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3.型号:BV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4.规格:4mm2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5.材质:铜芯</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重新安装2.5平方铜芯线</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1.名称:配线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2.配线形式:管内穿线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3.型号:BV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4.规格:2.5mm2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5.材质:铜芯</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修理照明线路、器具排除线路故障</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1.名称:修理照明线路、器具排除线路故障</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离心式泵检查</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1、单级离心泵离心耐蚀泵拆装检查0.5t</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3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潜水泵拆换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1、名称:无堵塞排污潜水泵拆换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2、旧设备自行考虑残值回收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4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DN50PVC电线管埋地铺设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YJV-4*16+1*10mm铜芯电缆穿管铺设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7"/>
        </w:trPr>
        <w:tc>
          <w:tcPr>
            <w:tcW w:w="638"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w:t>
            </w:r>
            <w:r>
              <w:rPr>
                <w:rFonts w:ascii="宋体" w:hAnsi="宋体" w:eastAsia="宋体" w:cs="宋体"/>
                <w:b/>
                <w:bCs/>
                <w:i w:val="0"/>
                <w:iCs w:val="0"/>
                <w:color w:val="000000"/>
                <w:sz w:val="21"/>
                <w:szCs w:val="21"/>
                <w:highlight w:val="none"/>
                <w:u w:val="none"/>
                <w:lang w:val="en-US" w:eastAsia="zh-CN" w:bidi="ar"/>
              </w:rPr>
            </w:r>
            <w:r/>
          </w:p>
        </w:tc>
        <w:tc>
          <w:tcPr>
            <w:gridSpan w:val="5"/>
            <w:tcW w:w="7765"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市政工程</w:t>
            </w:r>
            <w:r>
              <w:rPr>
                <w:rFonts w:ascii="宋体" w:hAnsi="宋体" w:eastAsia="宋体" w:cs="宋体"/>
                <w:b/>
                <w:bCs/>
                <w:i w:val="0"/>
                <w:iCs w:val="0"/>
                <w:color w:val="000000"/>
                <w:sz w:val="21"/>
                <w:szCs w:val="21"/>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拆除路面厚150</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1、人工持风镐拆除混凝土路面；厚度15cm；垃圾清理归堆集中堆放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拆除路面100</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1、人工持风镐拆除混凝土路面；厚度10cm；垃圾清理归堆集中堆放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拆除沥青路面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1、人工持风镐拆除沥青砼路面，面层+基层厚度10cm；垃圾清理归堆集中堆放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铺贴面包砖</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1.结合层厚度、砂浆配合比:3cm厚干硬性水泥砂浆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2.面层材料品种、规格、颜色:彩色面包砖200×100×60</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石材楼地面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1.结合层厚度、砂浆配合比:3cm厚干硬性水泥砂浆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2.面层材料品种、规格、颜色:火烧板30mm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3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水泥混凝土路面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1.水泥(C30非泵送预拌砼)路面厚15cm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2.路面刻痕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3.水泥砼路面塑料膜养生</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水泥混凝土路面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1.水泥(C30非泵送预拌砼)路面厚10cm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2.路面压痕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3.水泥砼路面塑料膜养生</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碎石基层</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1、人机配合铺装碎石底层厚5cm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碎石基层</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1、人机配合铺装碎石底层厚10cm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沥青混凝土</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1、机械摊铺细粒式沥青混凝土路面厚4cm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670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沥青混凝土</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1、机械摊铺中粒式沥青混凝土路面厚6cm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670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沥青混凝土</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1、冷沥青修补路面坑洞或路面，厚度10cm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透层、粘层</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1、喷洒透层油喷油量1.0kg/m2以内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9"/>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封层</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1、乳化沥青下封层厚度1㎝</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35"/>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安砌侧（平、缘）石</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1.材料品种、规格:砼路牙75-100×30×12.5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2.基础、垫层：材料品种、厚度:(C20非泵送预拌砼)甲种路牙沿基础12.5×27.5cm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36"/>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砌筑井</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1、人工井壁凿洞 砖壁厚24cm以内Φ600以内(凿除37cm以内砖墙)(从井外向井内凿洞)</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检查井</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1.(M10水泥砂浆)矩形检查井(省标苏S01-2012)雨水(流槽式)500×500×1500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2.现浇混凝土垫层组合钢模板</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20"/>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更换600*600检查井盖</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1、拆除旧井盖、更换新井盖、清理现场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2、600*600砼盖板</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86"/>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更换500*500检查井盖</w:t>
            </w:r>
            <w:r>
              <w:rPr>
                <w:rFonts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1、拆除旧井盖、更换新井盖、清理现场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2、500*500砼盖板</w:t>
            </w:r>
            <w:r>
              <w:rPr>
                <w:rFonts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2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更换600*600检查井框</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1、拆除旧井框、更换新井框、清理现场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2、600*600砼井框盖</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9"/>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更换Ø700检查井盖</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1、拆除旧井盖、更换新井盖、清理现场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2、Ø700砼盖板</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92"/>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更换Ø700检查井框</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1、拆除旧井框、更换新井框、清理现场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2、Ø700砼井框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14"/>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更换雨水篦子</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1.更换混凝土雨水篦450×300以内（含旧混凝土雨水篦拆除、新混凝土雨水篦购入及安装等全部费用，含篦座篦盖）</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58"/>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ascii="宋体" w:hAnsi="宋体" w:eastAsia="宋体" w:cs="宋体"/>
                <w:i w:val="0"/>
                <w:iCs w:val="0"/>
                <w:color w:val="000000"/>
                <w:sz w:val="18"/>
                <w:szCs w:val="18"/>
                <w:highlight w:val="none"/>
                <w:u w:val="none"/>
                <w:lang w:val="en-US" w:eastAsia="zh-CN" w:bidi="ar-SA"/>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大型机械设备进出场及安拆</w:t>
            </w:r>
            <w:r>
              <w:rPr>
                <w:rFonts w:hint="eastAsia" w:ascii="宋体" w:hAnsi="宋体" w:eastAsia="宋体" w:cs="宋体"/>
                <w:i w:val="0"/>
                <w:iCs w:val="0"/>
                <w:color w:val="000000"/>
                <w:sz w:val="18"/>
                <w:szCs w:val="18"/>
                <w:highlight w:val="none"/>
                <w:u w:val="none"/>
                <w:lang w:val="en-US" w:eastAsia="zh-CN" w:bidi="ar-SA"/>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1、压路机(振动压路机)场外运输费</w:t>
            </w:r>
            <w:r>
              <w:rPr>
                <w:rFonts w:hint="eastAsia" w:ascii="宋体" w:hAnsi="宋体" w:eastAsia="宋体" w:cs="宋体"/>
                <w:i w:val="0"/>
                <w:iCs w:val="0"/>
                <w:color w:val="000000"/>
                <w:sz w:val="16"/>
                <w:szCs w:val="16"/>
                <w:highlight w:val="none"/>
                <w:u w:val="none"/>
                <w:lang w:val="en-US" w:eastAsia="zh-CN" w:bidi="ar"/>
              </w:rPr>
            </w:r>
            <w:r/>
          </w:p>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2、沥青摊铺机12t以内(或带自动找平)场外运输费</w:t>
            </w:r>
            <w:r>
              <w:rPr>
                <w:rFonts w:hint="eastAsia" w:ascii="宋体" w:hAnsi="宋体" w:eastAsia="宋体" w:cs="宋体"/>
                <w:i w:val="0"/>
                <w:iCs w:val="0"/>
                <w:color w:val="000000"/>
                <w:sz w:val="16"/>
                <w:szCs w:val="16"/>
                <w:highlight w:val="none"/>
                <w:u w:val="none"/>
                <w:lang w:val="en-US" w:eastAsia="zh-CN" w:bidi="ar"/>
              </w:rPr>
            </w:r>
            <w:r/>
          </w:p>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3、沥青摊铺机12t以内(或带自动找平)组装拆卸费</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项</w:t>
            </w:r>
            <w:r>
              <w:rPr>
                <w:rFonts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w:t>
            </w:r>
            <w:r>
              <w:rPr>
                <w:rFonts w:hint="eastAsia" w:ascii="宋体" w:hAnsi="宋体" w:eastAsia="宋体" w:cs="宋体"/>
                <w:b/>
                <w:bCs/>
                <w:i w:val="0"/>
                <w:iCs w:val="0"/>
                <w:color w:val="000000"/>
                <w:sz w:val="21"/>
                <w:szCs w:val="21"/>
                <w:highlight w:val="none"/>
                <w:u w:val="none"/>
                <w:lang w:val="en-US" w:eastAsia="zh-CN" w:bidi="ar"/>
              </w:rPr>
            </w:r>
            <w:r/>
          </w:p>
        </w:tc>
        <w:tc>
          <w:tcPr>
            <w:gridSpan w:val="5"/>
            <w:tcW w:w="7765"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其他</w:t>
            </w:r>
            <w:r>
              <w:rPr>
                <w:rFonts w:hint="eastAsia" w:ascii="宋体" w:hAnsi="宋体" w:eastAsia="宋体" w:cs="宋体"/>
                <w:b/>
                <w:bCs/>
                <w:i w:val="0"/>
                <w:iCs w:val="0"/>
                <w:color w:val="000000"/>
                <w:sz w:val="21"/>
                <w:szCs w:val="21"/>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点工</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点工</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工日</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470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五小工程车(含垃圾处理费)</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五小工程车(含垃圾处理费)</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车</w:t>
            </w:r>
            <w:r>
              <w:rPr>
                <w:rFonts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50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拖拉机拖垃圾外运(含垃圾处理费)</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拖拉机拖垃圾外运(含垃圾处理费)</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车</w:t>
            </w:r>
            <w:r>
              <w:rPr>
                <w:rFonts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80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污泥车5t（含垃圾处理费）</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污泥车5t（含垃圾处理费）</w:t>
            </w:r>
            <w:r>
              <w:rPr>
                <w:rFonts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20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汽车式起重机提升质量20t</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汽车式起重机提升质量20t</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20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汽车式起重机提升质量25t</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汽车式起重机提升质量25t</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20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清疏两用车</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清疏两用车</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30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小型机械疏通</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小型机械疏通</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45</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平台升降车提升高度20m</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平台升降车提升高度20m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12</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汽油发电机组10kw</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汽油发电机组10kw</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30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22"/>
        </w:trPr>
        <w:tc>
          <w:tcPr>
            <w:tcW w:w="638"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五</w:t>
            </w:r>
            <w:r>
              <w:rPr>
                <w:rFonts w:ascii="宋体" w:hAnsi="宋体" w:eastAsia="宋体" w:cs="宋体"/>
                <w:b/>
                <w:bCs/>
                <w:i w:val="0"/>
                <w:iCs w:val="0"/>
                <w:color w:val="000000"/>
                <w:sz w:val="21"/>
                <w:szCs w:val="21"/>
                <w:highlight w:val="none"/>
                <w:u w:val="none"/>
                <w:lang w:val="en-US" w:eastAsia="zh-CN" w:bidi="ar"/>
              </w:rPr>
            </w:r>
            <w:r/>
          </w:p>
        </w:tc>
        <w:tc>
          <w:tcPr>
            <w:gridSpan w:val="2"/>
            <w:tcW w:w="4848"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合计（一+二+三+四）</w:t>
            </w:r>
            <w:r>
              <w:rPr>
                <w:rFonts w:hint="eastAsia" w:ascii="宋体" w:hAnsi="宋体" w:eastAsia="宋体" w:cs="宋体"/>
                <w:b/>
                <w:bCs/>
                <w:i w:val="0"/>
                <w:iCs w:val="0"/>
                <w:color w:val="000000"/>
                <w:sz w:val="21"/>
                <w:szCs w:val="21"/>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元</w:t>
            </w:r>
            <w:r>
              <w:rPr>
                <w:rFonts w:ascii="宋体" w:hAnsi="宋体" w:eastAsia="宋体" w:cs="宋体"/>
                <w:b/>
                <w:bCs/>
                <w:i w:val="0"/>
                <w:iCs w:val="0"/>
                <w:color w:val="000000"/>
                <w:sz w:val="21"/>
                <w:szCs w:val="21"/>
                <w:highlight w:val="none"/>
                <w:u w:val="none"/>
                <w:lang w:val="en-US" w:eastAsia="zh-CN" w:bidi="ar"/>
              </w:rPr>
            </w:r>
            <w:r/>
          </w:p>
        </w:tc>
        <w:tc>
          <w:tcPr>
            <w:gridSpan w:val="3"/>
            <w:tcW w:w="3150"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（元）</w:t>
            </w:r>
            <w:r>
              <w:rPr>
                <w:rFonts w:hint="eastAsia" w:ascii="宋体" w:hAnsi="宋体" w:eastAsia="宋体" w:cs="宋体"/>
                <w:b/>
                <w:bCs/>
                <w:i w:val="0"/>
                <w:iCs w:val="0"/>
                <w:color w:val="000000"/>
                <w:sz w:val="21"/>
                <w:szCs w:val="21"/>
                <w:highlight w:val="none"/>
                <w:u w:val="none"/>
                <w:lang w:val="en-US" w:eastAsia="zh-CN" w:bidi="ar"/>
              </w:rPr>
            </w:r>
            <w:r/>
          </w:p>
        </w:tc>
      </w:tr>
    </w:tbl>
    <w:p>
      <w:pPr>
        <w:pStyle w:val="1085"/>
        <w:rPr>
          <w:rFonts w:hint="eastAsia" w:ascii="宋体" w:hAnsi="宋体" w:eastAsia="宋体" w:cs="宋体"/>
          <w:color w:val="000000"/>
          <w:sz w:val="21"/>
          <w:szCs w:val="21"/>
          <w:highlight w:val="none"/>
          <w:shd w:val="clear" w:color="auto" w:fill="ffffff"/>
          <w:lang w:val="zh-CN"/>
        </w:rPr>
      </w:pPr>
      <w:r>
        <w:rPr>
          <w:rFonts w:hint="eastAsia" w:ascii="宋体" w:hAnsi="宋体" w:eastAsia="宋体" w:cs="宋体"/>
          <w:color w:val="000000"/>
          <w:sz w:val="21"/>
          <w:szCs w:val="21"/>
          <w:highlight w:val="none"/>
          <w:shd w:val="clear" w:color="auto" w:fill="ffffff"/>
          <w:lang w:val="zh-CN"/>
        </w:rPr>
      </w:r>
      <w:r/>
    </w:p>
    <w:p>
      <w:pPr>
        <w:pStyle w:val="961"/>
        <w:ind w:firstLine="420"/>
        <w:keepLines w:val="0"/>
        <w:keepNext w:val="0"/>
        <w:pageBreakBefore w:val="0"/>
        <w:spacing w:line="264" w:lineRule="auto"/>
        <w:widowControl w:val="off"/>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961"/>
        <w:ind w:firstLine="420"/>
        <w:keepLines w:val="0"/>
        <w:keepNext w:val="0"/>
        <w:pageBreakBefore w:val="0"/>
        <w:spacing w:line="264" w:lineRule="auto"/>
        <w:widowControl w:val="off"/>
        <w:rPr>
          <w:rFonts w:ascii="宋体" w:hAnsi="宋体"/>
          <w:color w:val="000000"/>
          <w:szCs w:val="21"/>
          <w:highlight w:val="none"/>
          <w:lang w:val="en-US" w:eastAsia="zh-CN"/>
        </w:rPr>
        <w:sectPr>
          <w:footnotePr/>
          <w:endnotePr/>
          <w:type w:val="nextPage"/>
          <w:pgSz w:w="12240" w:h="15840" w:orient="portrait"/>
          <w:pgMar w:top="1134" w:right="1417" w:bottom="1134" w:left="1417" w:header="720" w:footer="720" w:gutter="0"/>
          <w:cols w:num="1" w:sep="0" w:space="1701" w:equalWidth="1"/>
          <w:docGrid w:linePitch="360"/>
        </w:sectPr>
      </w:pPr>
      <w:r>
        <w:rPr>
          <w:rFonts w:ascii="宋体" w:hAnsi="宋体"/>
          <w:color w:val="000000"/>
          <w:szCs w:val="21"/>
          <w:highlight w:val="none"/>
          <w:lang w:val="en-US" w:eastAsia="zh-CN"/>
        </w:rPr>
      </w:r>
      <w:r/>
    </w:p>
    <w:p>
      <w:pPr>
        <w:pStyle w:val="96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bookmarkStart w:id="221"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96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961"/>
        <w:ind w:firstLine="480"/>
        <w:spacing w:line="264"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一、评标方法</w:t>
      </w:r>
      <w:r>
        <w:rPr>
          <w:rFonts w:hint="eastAsia" w:ascii="宋体" w:hAnsi="宋体" w:eastAsia="宋体" w:cs="宋体"/>
          <w:b/>
          <w:bCs/>
          <w:color w:val="000000"/>
          <w:sz w:val="24"/>
          <w:szCs w:val="24"/>
          <w:highlight w:val="none"/>
          <w:lang w:eastAsia="zh-CN"/>
        </w:rPr>
      </w:r>
      <w:r/>
    </w:p>
    <w:p>
      <w:pPr>
        <w:pStyle w:val="96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按投标报价由低到高顺序排列。得分且投标报价相同的</w:t>
      </w:r>
      <w:r>
        <w:rPr>
          <w:rFonts w:hint="eastAsia" w:ascii="宋体" w:hAnsi="宋体" w:eastAsia="宋体" w:cs="宋体"/>
          <w:color w:val="000000"/>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rPr>
        <w:t xml:space="preserve">2.1-2.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的供应商中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961"/>
        <w:ind w:firstLine="480"/>
        <w:spacing w:line="264"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二、小微企业价格扣除</w:t>
      </w:r>
      <w:r>
        <w:rPr>
          <w:rFonts w:hint="eastAsia" w:ascii="宋体" w:hAnsi="宋体" w:eastAsia="宋体" w:cs="宋体"/>
          <w:b/>
          <w:bCs/>
          <w:color w:val="000000"/>
          <w:sz w:val="24"/>
          <w:szCs w:val="24"/>
          <w:highlight w:val="none"/>
          <w:lang w:eastAsia="zh-CN"/>
        </w:rPr>
      </w:r>
      <w:r/>
    </w:p>
    <w:p>
      <w:pPr>
        <w:pStyle w:val="961"/>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本项目专门面向</w:t>
      </w:r>
      <w:r>
        <w:rPr>
          <w:rFonts w:hint="eastAsia" w:ascii="宋体" w:hAnsi="宋体" w:cs="宋体"/>
          <w:b/>
          <w:bCs/>
          <w:color w:val="000000"/>
          <w:sz w:val="24"/>
          <w:szCs w:val="24"/>
          <w:highlight w:val="none"/>
          <w:lang w:val="zh-CN"/>
        </w:rPr>
        <w:t xml:space="preserve">中小微</w:t>
      </w:r>
      <w:r>
        <w:rPr>
          <w:rFonts w:hint="eastAsia" w:ascii="宋体" w:hAnsi="宋体" w:cs="宋体"/>
          <w:b/>
          <w:bCs/>
          <w:color w:val="000000"/>
          <w:sz w:val="24"/>
          <w:szCs w:val="24"/>
          <w:highlight w:val="none"/>
        </w:rPr>
        <w:t xml:space="preserve">企业采购，不执行价格扣除政策，供应商应为中小微企业、监狱企业、残疾人福利性单位。</w:t>
      </w:r>
      <w:r>
        <w:rPr>
          <w:rFonts w:hint="eastAsia" w:ascii="宋体" w:hAnsi="宋体" w:cs="宋体"/>
          <w:b/>
          <w:bCs/>
          <w:color w:val="000000"/>
          <w:sz w:val="24"/>
          <w:szCs w:val="24"/>
          <w:highlight w:val="none"/>
        </w:rPr>
      </w:r>
      <w:r/>
    </w:p>
    <w:p>
      <w:pPr>
        <w:pStyle w:val="961"/>
        <w:ind w:firstLine="482"/>
        <w:keepLines w:val="0"/>
        <w:keepNext w:val="0"/>
        <w:pageBreakBefore w:val="0"/>
        <w:spacing w:line="264" w:lineRule="auto"/>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三、异常低价程序：</w:t>
      </w:r>
      <w:r>
        <w:rPr>
          <w:rFonts w:hint="eastAsia" w:ascii="宋体" w:hAnsi="宋体" w:cs="宋体"/>
          <w:b/>
          <w:bCs/>
          <w:color w:val="000000"/>
          <w:sz w:val="24"/>
          <w:szCs w:val="24"/>
          <w:highlight w:val="none"/>
          <w:lang w:val="en-US" w:eastAsia="zh-CN"/>
        </w:rPr>
      </w:r>
      <w:r/>
    </w:p>
    <w:p>
      <w:pPr>
        <w:pStyle w:val="96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政府采购评审中出现下列情形之一的，评审委员会应当启动异常低价投标（响应）审查程序：</w:t>
      </w:r>
      <w:r>
        <w:rPr>
          <w:rFonts w:hint="eastAsia" w:ascii="宋体" w:hAnsi="宋体" w:eastAsia="宋体" w:cs="宋体"/>
          <w:color w:val="000000"/>
          <w:sz w:val="24"/>
          <w:szCs w:val="24"/>
          <w:highlight w:val="none"/>
          <w:lang w:val="zh-CN" w:eastAsia="zh-CN"/>
        </w:rPr>
      </w:r>
      <w:r/>
    </w:p>
    <w:p>
      <w:pPr>
        <w:pStyle w:val="96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宋体"/>
          <w:color w:val="000000"/>
          <w:sz w:val="24"/>
          <w:szCs w:val="24"/>
          <w:highlight w:val="none"/>
          <w:lang w:val="zh-CN" w:eastAsia="zh-CN"/>
        </w:rPr>
      </w:r>
      <w:r/>
    </w:p>
    <w:p>
      <w:pPr>
        <w:pStyle w:val="96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宋体"/>
          <w:color w:val="000000"/>
          <w:sz w:val="24"/>
          <w:szCs w:val="24"/>
          <w:highlight w:val="none"/>
          <w:lang w:val="zh-CN" w:eastAsia="zh-CN"/>
        </w:rPr>
      </w:r>
      <w:r/>
    </w:p>
    <w:p>
      <w:pPr>
        <w:pStyle w:val="96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（3）.投标（响应）报价低于采购项目最高限价65%的，即投标（响应）报价&lt;采购项目最高限价×65%；</w:t>
      </w:r>
      <w:r>
        <w:rPr>
          <w:rFonts w:hint="eastAsia" w:ascii="宋体" w:hAnsi="宋体" w:eastAsia="宋体" w:cs="宋体"/>
          <w:color w:val="000000"/>
          <w:sz w:val="24"/>
          <w:szCs w:val="24"/>
          <w:highlight w:val="none"/>
          <w:lang w:val="zh-CN" w:eastAsia="zh-CN"/>
        </w:rPr>
      </w:r>
      <w:r/>
    </w:p>
    <w:p>
      <w:pPr>
        <w:pStyle w:val="96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000000"/>
          <w:sz w:val="24"/>
          <w:szCs w:val="24"/>
          <w:highlight w:val="none"/>
          <w:lang w:val="zh-CN" w:eastAsia="zh-CN"/>
        </w:rPr>
      </w:r>
      <w:r/>
    </w:p>
    <w:p>
      <w:pPr>
        <w:pStyle w:val="96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lang w:val="zh-CN" w:eastAsia="zh-CN"/>
        </w:rPr>
      </w:r>
      <w:r/>
    </w:p>
    <w:p>
      <w:pPr>
        <w:pStyle w:val="96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highlight w:val="none"/>
          <w:lang w:val="en-US" w:eastAsia="zh-CN"/>
        </w:rPr>
      </w:r>
      <w:r/>
    </w:p>
    <w:p>
      <w:pPr>
        <w:pStyle w:val="961"/>
        <w:ind w:firstLine="480"/>
        <w:spacing w:line="264"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eastAsia="zh-CN"/>
        </w:rPr>
        <w:t xml:space="preserve">、评标标准</w:t>
      </w:r>
      <w:r>
        <w:rPr>
          <w:rFonts w:hint="eastAsia" w:ascii="宋体" w:hAnsi="宋体" w:eastAsia="宋体" w:cs="宋体"/>
          <w:b/>
          <w:bCs/>
          <w:color w:val="000000"/>
          <w:sz w:val="24"/>
          <w:szCs w:val="24"/>
          <w:highlight w:val="none"/>
          <w:lang w:eastAsia="zh-CN"/>
        </w:rPr>
      </w:r>
      <w:r/>
    </w:p>
    <w:tbl>
      <w:tblPr>
        <w:tblStyle w:val="1079"/>
        <w:tblW w:w="975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80"/>
        <w:gridCol w:w="6624"/>
        <w:gridCol w:w="573"/>
        <w:gridCol w:w="861"/>
      </w:tblGrid>
      <w:tr>
        <w:trPr>
          <w:trHeight w:val="493"/>
          <w:tblHeader/>
        </w:trPr>
        <w:tc>
          <w:tcPr>
            <w:tcW w:w="519" w:type="dxa"/>
            <w:vAlign w:val="top"/>
            <w:textDirection w:val="lrTb"/>
            <w:noWrap w:val="false"/>
          </w:tcPr>
          <w:p>
            <w:pPr>
              <w:pStyle w:val="961"/>
              <w:jc w:val="center"/>
              <w:keepLines w:val="0"/>
              <w:keepNext w:val="0"/>
              <w:pageBreakBefore w:val="0"/>
              <w:spacing w:before="122" w:line="288" w:lineRule="auto"/>
              <w:widowControl w:val="off"/>
              <w:rPr>
                <w:rFonts w:ascii="宋体" w:hAnsi="宋体" w:eastAsia="宋体" w:cs="宋体"/>
                <w:b/>
                <w:bCs/>
                <w:color w:val="000000"/>
                <w:spacing w:val="-3"/>
                <w:highlight w:val="none"/>
              </w:rPr>
            </w:pPr>
            <w:r>
              <w:rPr>
                <w:rFonts w:ascii="宋体" w:hAnsi="宋体" w:eastAsia="宋体" w:cs="宋体"/>
                <w:b/>
                <w:bCs/>
                <w:color w:val="000000"/>
                <w:spacing w:val="-3"/>
                <w:highlight w:val="none"/>
              </w:rPr>
              <w:t xml:space="preserve">序号</w:t>
            </w:r>
            <w:r>
              <w:rPr>
                <w:rFonts w:ascii="宋体" w:hAnsi="宋体" w:eastAsia="宋体" w:cs="宋体"/>
                <w:b/>
                <w:bCs/>
                <w:color w:val="000000"/>
                <w:spacing w:val="-3"/>
                <w:highlight w:val="none"/>
              </w:rPr>
            </w:r>
            <w:r/>
          </w:p>
        </w:tc>
        <w:tc>
          <w:tcPr>
            <w:tcW w:w="1180" w:type="dxa"/>
            <w:vAlign w:val="top"/>
            <w:textDirection w:val="lrTb"/>
            <w:noWrap w:val="false"/>
          </w:tcPr>
          <w:p>
            <w:pPr>
              <w:pStyle w:val="961"/>
              <w:jc w:val="center"/>
              <w:keepLines w:val="0"/>
              <w:keepNext w:val="0"/>
              <w:pageBreakBefore w:val="0"/>
              <w:spacing w:before="122" w:line="288" w:lineRule="auto"/>
              <w:widowControl w:val="off"/>
              <w:rPr>
                <w:rFonts w:ascii="宋体" w:hAnsi="宋体" w:eastAsia="宋体" w:cs="宋体"/>
                <w:b/>
                <w:bCs/>
                <w:color w:val="000000"/>
                <w:spacing w:val="-3"/>
                <w:highlight w:val="none"/>
              </w:rPr>
            </w:pPr>
            <w:r>
              <w:rPr>
                <w:rFonts w:ascii="宋体" w:hAnsi="宋体" w:eastAsia="宋体" w:cs="宋体"/>
                <w:b/>
                <w:bCs/>
                <w:color w:val="000000"/>
                <w:spacing w:val="-3"/>
                <w:highlight w:val="none"/>
              </w:rPr>
              <w:t xml:space="preserve">评审因素</w:t>
            </w:r>
            <w:r>
              <w:rPr>
                <w:rFonts w:ascii="宋体" w:hAnsi="宋体" w:eastAsia="宋体" w:cs="宋体"/>
                <w:b/>
                <w:bCs/>
                <w:color w:val="000000"/>
                <w:spacing w:val="-3"/>
                <w:highlight w:val="none"/>
              </w:rPr>
            </w:r>
            <w:r/>
          </w:p>
        </w:tc>
        <w:tc>
          <w:tcPr>
            <w:tcW w:w="6624" w:type="dxa"/>
            <w:vAlign w:val="top"/>
            <w:textDirection w:val="lrTb"/>
            <w:noWrap w:val="false"/>
          </w:tcPr>
          <w:p>
            <w:pPr>
              <w:pStyle w:val="961"/>
              <w:jc w:val="center"/>
              <w:keepLines w:val="0"/>
              <w:keepNext w:val="0"/>
              <w:pageBreakBefore w:val="0"/>
              <w:spacing w:before="122" w:line="288" w:lineRule="auto"/>
              <w:widowControl w:val="off"/>
              <w:rPr>
                <w:rFonts w:ascii="宋体" w:hAnsi="宋体" w:eastAsia="宋体" w:cs="宋体"/>
                <w:b/>
                <w:bCs/>
                <w:color w:val="000000"/>
                <w:spacing w:val="-3"/>
                <w:highlight w:val="none"/>
              </w:rPr>
            </w:pPr>
            <w:r>
              <w:rPr>
                <w:rFonts w:ascii="宋体" w:hAnsi="宋体" w:eastAsia="宋体" w:cs="宋体"/>
                <w:b/>
                <w:bCs/>
                <w:color w:val="000000"/>
                <w:spacing w:val="-3"/>
                <w:highlight w:val="none"/>
              </w:rPr>
              <w:t xml:space="preserve">评审细则</w:t>
            </w:r>
            <w:r>
              <w:rPr>
                <w:rFonts w:ascii="宋体" w:hAnsi="宋体" w:eastAsia="宋体" w:cs="宋体"/>
                <w:b/>
                <w:bCs/>
                <w:color w:val="000000"/>
                <w:spacing w:val="-3"/>
                <w:highlight w:val="none"/>
              </w:rPr>
            </w:r>
            <w:r/>
          </w:p>
        </w:tc>
        <w:tc>
          <w:tcPr>
            <w:tcW w:w="573" w:type="dxa"/>
            <w:vAlign w:val="top"/>
            <w:textDirection w:val="lrTb"/>
            <w:noWrap w:val="false"/>
          </w:tcPr>
          <w:p>
            <w:pPr>
              <w:pStyle w:val="961"/>
              <w:jc w:val="center"/>
              <w:keepLines w:val="0"/>
              <w:keepNext w:val="0"/>
              <w:pageBreakBefore w:val="0"/>
              <w:spacing w:before="122" w:line="288" w:lineRule="auto"/>
              <w:widowControl w:val="off"/>
              <w:rPr>
                <w:rFonts w:ascii="宋体" w:hAnsi="宋体" w:eastAsia="宋体" w:cs="宋体"/>
                <w:b/>
                <w:bCs/>
                <w:color w:val="000000"/>
                <w:spacing w:val="-3"/>
                <w:highlight w:val="none"/>
              </w:rPr>
            </w:pPr>
            <w:r>
              <w:rPr>
                <w:rFonts w:ascii="宋体" w:hAnsi="宋体" w:eastAsia="宋体" w:cs="宋体"/>
                <w:b/>
                <w:bCs/>
                <w:color w:val="000000"/>
                <w:spacing w:val="-3"/>
                <w:highlight w:val="none"/>
              </w:rPr>
              <w:t xml:space="preserve">分值</w:t>
            </w:r>
            <w:r>
              <w:rPr>
                <w:rFonts w:ascii="宋体" w:hAnsi="宋体" w:eastAsia="宋体" w:cs="宋体"/>
                <w:b/>
                <w:bCs/>
                <w:color w:val="000000"/>
                <w:spacing w:val="-3"/>
                <w:highlight w:val="none"/>
              </w:rPr>
            </w:r>
            <w:r/>
          </w:p>
        </w:tc>
        <w:tc>
          <w:tcPr>
            <w:tcW w:w="861" w:type="dxa"/>
            <w:vAlign w:val="top"/>
            <w:textDirection w:val="lrTb"/>
            <w:noWrap w:val="false"/>
          </w:tcPr>
          <w:p>
            <w:pPr>
              <w:pStyle w:val="961"/>
              <w:jc w:val="center"/>
              <w:keepLines w:val="0"/>
              <w:keepNext w:val="0"/>
              <w:pageBreakBefore w:val="0"/>
              <w:spacing w:before="122" w:line="288" w:lineRule="auto"/>
              <w:widowControl w:val="off"/>
              <w:rPr>
                <w:rFonts w:ascii="宋体" w:hAnsi="宋体" w:eastAsia="宋体" w:cs="宋体"/>
                <w:b/>
                <w:bCs/>
                <w:color w:val="000000"/>
                <w:spacing w:val="-3"/>
                <w:highlight w:val="none"/>
              </w:rPr>
            </w:pPr>
            <w:r>
              <w:rPr>
                <w:rFonts w:ascii="宋体" w:hAnsi="宋体" w:eastAsia="宋体" w:cs="宋体"/>
                <w:b/>
                <w:bCs/>
                <w:color w:val="000000"/>
                <w:spacing w:val="-3"/>
                <w:highlight w:val="none"/>
              </w:rPr>
              <w:t xml:space="preserve">类型</w:t>
            </w:r>
            <w:r>
              <w:rPr>
                <w:rFonts w:ascii="宋体" w:hAnsi="宋体" w:eastAsia="宋体" w:cs="宋体"/>
                <w:b/>
                <w:bCs/>
                <w:color w:val="000000"/>
                <w:spacing w:val="-3"/>
                <w:highlight w:val="none"/>
              </w:rPr>
            </w:r>
            <w:r/>
          </w:p>
        </w:tc>
      </w:tr>
      <w:tr>
        <w:trPr>
          <w:trHeight w:val="465"/>
        </w:trPr>
        <w:tc>
          <w:tcPr>
            <w:gridSpan w:val="5"/>
            <w:tcW w:w="9757" w:type="dxa"/>
            <w:vAlign w:val="top"/>
            <w:textDirection w:val="lrTb"/>
            <w:noWrap w:val="false"/>
          </w:tcPr>
          <w:p>
            <w:pPr>
              <w:pStyle w:val="961"/>
              <w:ind w:left="114"/>
              <w:keepLines w:val="0"/>
              <w:keepNext w:val="0"/>
              <w:pageBreakBefore w:val="0"/>
              <w:spacing w:before="122"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1.</w:t>
            </w:r>
            <w:r>
              <w:rPr>
                <w:rFonts w:ascii="宋体" w:hAnsi="宋体" w:eastAsia="宋体" w:cs="宋体"/>
                <w:b/>
                <w:bCs/>
                <w:color w:val="000000"/>
                <w:spacing w:val="-3"/>
                <w:highlight w:val="none"/>
              </w:rPr>
              <w:t xml:space="preserve">价</w:t>
            </w:r>
            <w:r>
              <w:rPr>
                <w:rFonts w:ascii="宋体" w:hAnsi="宋体" w:eastAsia="宋体" w:cs="宋体"/>
                <w:b/>
                <w:bCs/>
                <w:color w:val="000000"/>
                <w:spacing w:val="-2"/>
                <w:highlight w:val="none"/>
              </w:rPr>
              <w:t xml:space="preserve">格</w:t>
            </w:r>
            <w:r>
              <w:rPr>
                <w:rFonts w:ascii="宋体" w:hAnsi="宋体" w:eastAsia="宋体" w:cs="宋体"/>
                <w:color w:val="000000"/>
                <w:highlight w:val="none"/>
              </w:rPr>
            </w:r>
            <w:r/>
          </w:p>
        </w:tc>
      </w:tr>
      <w:tr>
        <w:trPr>
          <w:trHeight w:val="1202"/>
        </w:trPr>
        <w:tc>
          <w:tcPr>
            <w:tcW w:w="519" w:type="dxa"/>
            <w:vAlign w:val="center"/>
            <w:textDirection w:val="lrTb"/>
            <w:noWrap w:val="false"/>
          </w:tcPr>
          <w:p>
            <w:pPr>
              <w:pStyle w:val="961"/>
              <w:jc w:val="center"/>
              <w:keepLines w:val="0"/>
              <w:keepNext w:val="0"/>
              <w:pageBreakBefore w:val="0"/>
              <w:spacing w:before="68" w:line="264" w:lineRule="auto"/>
              <w:widowControl w:val="off"/>
              <w:rPr>
                <w:rFonts w:ascii="宋体" w:hAnsi="宋体" w:eastAsia="宋体" w:cs="宋体"/>
                <w:color w:val="000000"/>
                <w:highlight w:val="none"/>
              </w:rPr>
            </w:pPr>
            <w:r>
              <w:rPr>
                <w:rFonts w:ascii="宋体" w:hAnsi="宋体" w:eastAsia="宋体" w:cs="宋体"/>
                <w:color w:val="000000"/>
                <w:spacing w:val="-6"/>
                <w:highlight w:val="none"/>
              </w:rPr>
              <w:t xml:space="preserve">1</w:t>
            </w:r>
            <w:r>
              <w:rPr>
                <w:rFonts w:ascii="宋体" w:hAnsi="宋体" w:eastAsia="宋体" w:cs="宋体"/>
                <w:color w:val="000000"/>
                <w:spacing w:val="-5"/>
                <w:highlight w:val="none"/>
              </w:rPr>
              <w:t xml:space="preserve">.1</w:t>
            </w:r>
            <w:r>
              <w:rPr>
                <w:rFonts w:ascii="宋体" w:hAnsi="宋体" w:eastAsia="宋体" w:cs="宋体"/>
                <w:color w:val="000000"/>
                <w:highlight w:val="none"/>
              </w:rPr>
            </w:r>
            <w:r/>
          </w:p>
        </w:tc>
        <w:tc>
          <w:tcPr>
            <w:tcW w:w="1180"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c>
          <w:tcPr>
            <w:tcW w:w="6624" w:type="dxa"/>
            <w:vAlign w:val="center"/>
            <w:textDirection w:val="lrTb"/>
            <w:noWrap w:val="false"/>
          </w:tcPr>
          <w:p>
            <w:pPr>
              <w:pStyle w:val="961"/>
              <w:jc w:val="lef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ascii="宋体" w:hAnsi="宋体" w:eastAsia="宋体" w:cs="宋体"/>
                <w:color w:val="000000"/>
                <w:szCs w:val="21"/>
                <w:highlight w:val="none"/>
                <w:lang w:val="en-US" w:eastAsia="zh-CN"/>
              </w:rPr>
            </w:r>
            <w:r/>
          </w:p>
        </w:tc>
        <w:tc>
          <w:tcPr>
            <w:tcW w:w="573" w:type="dxa"/>
            <w:vAlign w:val="center"/>
            <w:textDirection w:val="lrTb"/>
            <w:noWrap w:val="false"/>
          </w:tcPr>
          <w:p>
            <w:pPr>
              <w:pStyle w:val="961"/>
              <w:ind w:firstLine="202"/>
              <w:jc w:val="both"/>
              <w:keepLines w:val="0"/>
              <w:keepNext w:val="0"/>
              <w:pageBreakBefore w:val="0"/>
              <w:spacing w:before="68" w:line="264" w:lineRule="auto"/>
              <w:widowControl w:val="off"/>
              <w:rPr>
                <w:rFonts w:hint="eastAsia" w:ascii="宋体" w:hAnsi="宋体" w:eastAsia="宋体" w:cs="宋体"/>
                <w:color w:val="000000"/>
                <w:spacing w:val="-4"/>
                <w:highlight w:val="none"/>
              </w:rPr>
            </w:pPr>
            <w:r>
              <w:rPr>
                <w:rFonts w:hint="eastAsia" w:ascii="宋体" w:hAnsi="宋体" w:eastAsia="宋体" w:cs="宋体"/>
                <w:color w:val="000000"/>
                <w:spacing w:val="-4"/>
                <w:highlight w:val="none"/>
                <w:lang w:val="en-US" w:eastAsia="zh-CN"/>
              </w:rPr>
              <w:t xml:space="preserve">20</w:t>
            </w:r>
            <w:r>
              <w:rPr>
                <w:rFonts w:hint="eastAsia" w:ascii="宋体" w:hAnsi="宋体" w:eastAsia="宋体" w:cs="宋体"/>
                <w:color w:val="000000"/>
                <w:spacing w:val="-4"/>
                <w:highlight w:val="none"/>
              </w:rPr>
            </w:r>
            <w:r/>
          </w:p>
        </w:tc>
        <w:tc>
          <w:tcPr>
            <w:tcW w:w="861" w:type="dxa"/>
            <w:vAlign w:val="center"/>
            <w:textDirection w:val="lrTb"/>
            <w:noWrap w:val="false"/>
          </w:tcPr>
          <w:p>
            <w:pPr>
              <w:pStyle w:val="961"/>
              <w:jc w:val="center"/>
              <w:keepLines w:val="0"/>
              <w:keepNext w:val="0"/>
              <w:pageBreakBefore w:val="0"/>
              <w:spacing w:before="68" w:line="264" w:lineRule="auto"/>
              <w:widowControl w:val="off"/>
              <w:rPr>
                <w:rFonts w:hint="eastAsia" w:ascii="宋体" w:hAnsi="宋体" w:eastAsia="宋体" w:cs="宋体"/>
                <w:color w:val="000000"/>
                <w:spacing w:val="-4"/>
                <w:highlight w:val="none"/>
                <w:lang w:eastAsia="zh-CN"/>
              </w:rPr>
            </w:pPr>
            <w:r>
              <w:rPr>
                <w:rFonts w:hint="eastAsia" w:ascii="宋体" w:hAnsi="宋体" w:eastAsia="宋体" w:cs="宋体"/>
                <w:color w:val="000000"/>
                <w:spacing w:val="-4"/>
                <w:highlight w:val="none"/>
                <w:lang w:eastAsia="zh-CN"/>
              </w:rPr>
              <w:t xml:space="preserve">价格分</w:t>
            </w:r>
            <w:r>
              <w:rPr>
                <w:rFonts w:hint="eastAsia" w:ascii="宋体" w:hAnsi="宋体" w:eastAsia="宋体" w:cs="宋体"/>
                <w:color w:val="000000"/>
                <w:spacing w:val="-4"/>
                <w:highlight w:val="none"/>
                <w:lang w:eastAsia="zh-CN"/>
              </w:rPr>
            </w:r>
            <w:r/>
          </w:p>
        </w:tc>
      </w:tr>
      <w:tr>
        <w:trPr>
          <w:trHeight w:val="465"/>
        </w:trPr>
        <w:tc>
          <w:tcPr>
            <w:gridSpan w:val="5"/>
            <w:tcW w:w="9757" w:type="dxa"/>
            <w:vAlign w:val="top"/>
            <w:textDirection w:val="lrTb"/>
            <w:noWrap w:val="false"/>
          </w:tcPr>
          <w:p>
            <w:pPr>
              <w:pStyle w:val="961"/>
              <w:ind w:left="114"/>
              <w:keepLines w:val="0"/>
              <w:keepNext w:val="0"/>
              <w:pageBreakBefore w:val="0"/>
              <w:spacing w:before="123"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2.服务</w:t>
            </w:r>
            <w:r>
              <w:rPr>
                <w:rFonts w:ascii="宋体" w:hAnsi="宋体" w:eastAsia="宋体" w:cs="宋体"/>
                <w:color w:val="000000"/>
                <w:highlight w:val="none"/>
              </w:rPr>
            </w:r>
            <w:r/>
          </w:p>
        </w:tc>
      </w:tr>
      <w:tr>
        <w:trPr>
          <w:trHeight w:val="895"/>
        </w:trPr>
        <w:tc>
          <w:tcPr>
            <w:tcW w:w="519"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t xml:space="preserve">2.1</w:t>
            </w:r>
            <w:r>
              <w:rPr>
                <w:rFonts w:hint="eastAsia" w:ascii="宋体" w:hAnsi="宋体" w:eastAsia="宋体" w:cs="宋体"/>
                <w:color w:val="000000"/>
                <w:spacing w:val="1"/>
                <w:highlight w:val="none"/>
              </w:rPr>
            </w:r>
            <w:r/>
          </w:p>
        </w:tc>
        <w:tc>
          <w:tcPr>
            <w:tcW w:w="1180" w:type="dxa"/>
            <w:vAlign w:val="center"/>
            <w:textDirection w:val="lrTb"/>
            <w:noWrap w:val="false"/>
          </w:tcPr>
          <w:p>
            <w:pPr>
              <w:pStyle w:val="961"/>
              <w:jc w:val="lef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维修服务方案</w:t>
            </w:r>
            <w:r>
              <w:rPr>
                <w:rFonts w:ascii="宋体" w:hAnsi="宋体" w:eastAsia="宋体" w:cs="宋体"/>
                <w:color w:val="000000"/>
                <w:szCs w:val="21"/>
                <w:highlight w:val="none"/>
                <w:lang w:val="en-US" w:eastAsia="zh-CN"/>
              </w:rPr>
            </w:r>
            <w:r/>
          </w:p>
        </w:tc>
        <w:tc>
          <w:tcPr>
            <w:tcW w:w="6624"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对维修服务方案整体内容完整性、重点突出性、针对性进行综合评分：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(1)维修服务方案整体内容完整、重点突出、针对性强，得10分；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(2)维修服务方案整体内容基本完整、有重点、有针对性，得7分；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(3)维修服务方案整体内容基本完整，重点突出性、针对性较弱，得4分；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(4)维修服务方案整体内容完整度较低，重点突出性较差，针对性不明显，得1分；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(5)未提供的不得分。</w:t>
            </w:r>
            <w:r>
              <w:rPr>
                <w:rFonts w:hint="eastAsia" w:ascii="宋体" w:hAnsi="宋体" w:eastAsia="宋体" w:cs="宋体"/>
                <w:color w:val="000000"/>
                <w:szCs w:val="21"/>
                <w:highlight w:val="none"/>
                <w:lang w:val="en-US" w:eastAsia="zh-CN"/>
              </w:rPr>
            </w:r>
            <w:r/>
          </w:p>
        </w:tc>
        <w:tc>
          <w:tcPr>
            <w:tcW w:w="573" w:type="dxa"/>
            <w:vAlign w:val="center"/>
            <w:textDirection w:val="lrTb"/>
            <w:noWrap w:val="false"/>
          </w:tcPr>
          <w:p>
            <w:pPr>
              <w:pStyle w:val="961"/>
              <w:ind w:firstLine="212"/>
              <w:jc w:val="left"/>
              <w:keepLines w:val="0"/>
              <w:keepNext w:val="0"/>
              <w:pageBreakBefore w:val="0"/>
              <w:spacing w:line="264" w:lineRule="auto"/>
              <w:widowControl w:val="off"/>
              <w:rPr>
                <w:rFonts w:ascii="宋体" w:hAnsi="宋体" w:eastAsia="宋体" w:cs="宋体"/>
                <w:color w:val="000000"/>
                <w:spacing w:val="1"/>
                <w:highlight w:val="none"/>
                <w:lang w:val="en-US" w:eastAsia="zh-CN"/>
              </w:rPr>
            </w:pPr>
            <w:r>
              <w:rPr>
                <w:rFonts w:hint="eastAsia" w:ascii="宋体" w:hAnsi="宋体" w:eastAsia="宋体" w:cs="宋体"/>
                <w:color w:val="000000"/>
                <w:spacing w:val="1"/>
                <w:highlight w:val="none"/>
                <w:lang w:val="en-US" w:eastAsia="zh-CN"/>
              </w:rPr>
              <w:t xml:space="preserve">10</w:t>
            </w:r>
            <w:r>
              <w:rPr>
                <w:rFonts w:ascii="宋体" w:hAnsi="宋体" w:eastAsia="宋体" w:cs="宋体"/>
                <w:color w:val="000000"/>
                <w:spacing w:val="1"/>
                <w:highlight w:val="none"/>
                <w:lang w:val="en-US" w:eastAsia="zh-CN"/>
              </w:rPr>
            </w:r>
            <w:r/>
          </w:p>
        </w:tc>
        <w:tc>
          <w:tcPr>
            <w:tcW w:w="861"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lang w:eastAsia="zh-CN"/>
              </w:rPr>
            </w:pPr>
            <w:r>
              <w:rPr>
                <w:rFonts w:hint="eastAsia" w:ascii="宋体" w:hAnsi="宋体" w:eastAsia="宋体" w:cs="宋体"/>
                <w:color w:val="000000"/>
                <w:spacing w:val="1"/>
                <w:highlight w:val="none"/>
              </w:rPr>
              <w:t xml:space="preserve">主观</w:t>
            </w:r>
            <w:r>
              <w:rPr>
                <w:rFonts w:hint="eastAsia" w:ascii="宋体" w:hAnsi="宋体" w:eastAsia="宋体" w:cs="宋体"/>
                <w:color w:val="000000"/>
                <w:spacing w:val="1"/>
                <w:highlight w:val="none"/>
                <w:lang w:eastAsia="zh-CN"/>
              </w:rPr>
              <w:t xml:space="preserve">分</w:t>
            </w:r>
            <w:r>
              <w:rPr>
                <w:rFonts w:hint="eastAsia" w:ascii="宋体" w:hAnsi="宋体" w:eastAsia="宋体" w:cs="宋体"/>
                <w:color w:val="000000"/>
                <w:spacing w:val="1"/>
                <w:highlight w:val="none"/>
                <w:lang w:eastAsia="zh-CN"/>
              </w:rPr>
            </w:r>
            <w:r/>
          </w:p>
        </w:tc>
      </w:tr>
      <w:tr>
        <w:trPr>
          <w:trHeight w:val="893"/>
        </w:trPr>
        <w:tc>
          <w:tcPr>
            <w:tcW w:w="519"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t xml:space="preserve">2.2</w:t>
            </w:r>
            <w:r>
              <w:rPr>
                <w:rFonts w:hint="eastAsia" w:ascii="宋体" w:hAnsi="宋体" w:eastAsia="宋体" w:cs="宋体"/>
                <w:color w:val="000000"/>
                <w:spacing w:val="1"/>
                <w:highlight w:val="none"/>
              </w:rPr>
            </w:r>
            <w:r/>
          </w:p>
        </w:tc>
        <w:tc>
          <w:tcPr>
            <w:tcW w:w="1180"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物资储备及安排、劳动力计划及安排</w:t>
            </w:r>
            <w:r>
              <w:rPr>
                <w:rFonts w:hint="eastAsia" w:ascii="宋体" w:hAnsi="宋体" w:eastAsia="宋体" w:cs="宋体"/>
                <w:color w:val="000000"/>
                <w:szCs w:val="21"/>
                <w:highlight w:val="none"/>
                <w:lang w:val="en-US" w:eastAsia="zh-CN"/>
              </w:rPr>
            </w:r>
            <w:r/>
          </w:p>
        </w:tc>
        <w:tc>
          <w:tcPr>
            <w:tcW w:w="6624"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对供应商拟在项目履行中相关物资储备及安排、劳动力计划及安排进行综合评分：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(1)对本项目履行中相关物资储备及安排妥当，优于项目要求、劳动力计划及安排超项目要求，准备齐全，得10分；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(2)对本项目履行中相关物资储备及安排较妥当、满足项目要求，劳动力计划及安排满足要求得7分；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(3)对本项目履行中相关物资储备及安排不够完整详实，劳动力计划及安排勉强满足项目要求，得4分；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(4)对本项目履行中相关物资储备及安排有一定规划，但不够详细，有一定的劳动力计划及安排，准备不够充分，得1分；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(5)未提供的不得分。</w:t>
            </w:r>
            <w:r>
              <w:rPr>
                <w:rFonts w:hint="eastAsia" w:ascii="宋体" w:hAnsi="宋体" w:eastAsia="宋体" w:cs="宋体"/>
                <w:color w:val="000000"/>
                <w:szCs w:val="21"/>
                <w:highlight w:val="none"/>
                <w:lang w:val="en-US" w:eastAsia="zh-CN"/>
              </w:rPr>
            </w:r>
            <w:r/>
          </w:p>
        </w:tc>
        <w:tc>
          <w:tcPr>
            <w:tcW w:w="573" w:type="dxa"/>
            <w:vAlign w:val="center"/>
            <w:textDirection w:val="lrTb"/>
            <w:noWrap w:val="false"/>
          </w:tcPr>
          <w:p>
            <w:pPr>
              <w:pStyle w:val="961"/>
              <w:ind w:firstLine="212"/>
              <w:jc w:val="left"/>
              <w:keepLines w:val="0"/>
              <w:keepNext w:val="0"/>
              <w:pageBreakBefore w:val="0"/>
              <w:spacing w:line="264" w:lineRule="auto"/>
              <w:widowControl w:val="off"/>
              <w:rPr>
                <w:rFonts w:ascii="宋体" w:hAnsi="宋体" w:eastAsia="宋体" w:cs="宋体"/>
                <w:color w:val="000000"/>
                <w:spacing w:val="1"/>
                <w:highlight w:val="none"/>
                <w:lang w:val="en-US" w:eastAsia="zh-CN"/>
              </w:rPr>
            </w:pPr>
            <w:r>
              <w:rPr>
                <w:rFonts w:hint="eastAsia" w:ascii="宋体" w:hAnsi="宋体" w:eastAsia="宋体" w:cs="宋体"/>
                <w:color w:val="000000"/>
                <w:spacing w:val="1"/>
                <w:highlight w:val="none"/>
                <w:lang w:val="en-US" w:eastAsia="zh-CN"/>
              </w:rPr>
              <w:t xml:space="preserve">10</w:t>
            </w:r>
            <w:r>
              <w:rPr>
                <w:rFonts w:ascii="宋体" w:hAnsi="宋体" w:eastAsia="宋体" w:cs="宋体"/>
                <w:color w:val="000000"/>
                <w:spacing w:val="1"/>
                <w:highlight w:val="none"/>
                <w:lang w:val="en-US" w:eastAsia="zh-CN"/>
              </w:rPr>
            </w:r>
            <w:r/>
          </w:p>
        </w:tc>
        <w:tc>
          <w:tcPr>
            <w:tcW w:w="861"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t xml:space="preserve">主观</w:t>
            </w:r>
            <w:r>
              <w:rPr>
                <w:rFonts w:hint="eastAsia" w:ascii="宋体" w:hAnsi="宋体" w:eastAsia="宋体" w:cs="宋体"/>
                <w:color w:val="000000"/>
                <w:spacing w:val="1"/>
                <w:highlight w:val="none"/>
                <w:lang w:eastAsia="zh-CN"/>
              </w:rPr>
              <w:t xml:space="preserve">分</w:t>
            </w:r>
            <w:r>
              <w:rPr>
                <w:rFonts w:hint="eastAsia" w:ascii="宋体" w:hAnsi="宋体" w:eastAsia="宋体" w:cs="宋体"/>
                <w:color w:val="000000"/>
                <w:spacing w:val="1"/>
                <w:highlight w:val="none"/>
              </w:rPr>
            </w:r>
            <w:r/>
          </w:p>
        </w:tc>
      </w:tr>
      <w:tr>
        <w:trPr>
          <w:trHeight w:val="425"/>
        </w:trPr>
        <w:tc>
          <w:tcPr>
            <w:tcW w:w="519"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t xml:space="preserve">2.3</w:t>
            </w:r>
            <w:r>
              <w:rPr>
                <w:rFonts w:hint="eastAsia" w:ascii="宋体" w:hAnsi="宋体" w:eastAsia="宋体" w:cs="宋体"/>
                <w:color w:val="000000"/>
                <w:spacing w:val="1"/>
                <w:highlight w:val="none"/>
              </w:rPr>
            </w:r>
            <w:r/>
          </w:p>
        </w:tc>
        <w:tc>
          <w:tcPr>
            <w:tcW w:w="1180"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重点难点分析及解决</w:t>
            </w:r>
            <w:r>
              <w:rPr>
                <w:rFonts w:hint="eastAsia" w:ascii="宋体" w:hAnsi="宋体" w:eastAsia="宋体" w:cs="宋体"/>
                <w:color w:val="000000"/>
                <w:szCs w:val="21"/>
                <w:highlight w:val="none"/>
                <w:lang w:val="en-US" w:eastAsia="zh-CN"/>
              </w:rPr>
            </w:r>
            <w:r/>
          </w:p>
        </w:tc>
        <w:tc>
          <w:tcPr>
            <w:tcW w:w="6624"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投标供应商针对本项目维修服务过程中会出现的重点难点分析及解决情况进行综合评分：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（1）重点难点分析全面，解决对策可行性很强，得10分；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（2）重点难点分析较全面，解决对策有一定的针对性，得7分；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（3）有重点难点分析，但是解决对策缺乏可行性，得4分；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(4)对重点难点分析比较片面，解决对策无法解决实际根本性问题，得1分；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(5)未提供的不得分。</w:t>
            </w:r>
            <w:r>
              <w:rPr>
                <w:rFonts w:hint="eastAsia" w:ascii="宋体" w:hAnsi="宋体" w:eastAsia="宋体" w:cs="宋体"/>
                <w:color w:val="000000"/>
                <w:szCs w:val="21"/>
                <w:highlight w:val="none"/>
                <w:lang w:val="en-US" w:eastAsia="zh-CN"/>
              </w:rPr>
            </w:r>
            <w:r/>
          </w:p>
        </w:tc>
        <w:tc>
          <w:tcPr>
            <w:tcW w:w="573" w:type="dxa"/>
            <w:vAlign w:val="center"/>
            <w:textDirection w:val="lrTb"/>
            <w:noWrap w:val="false"/>
          </w:tcPr>
          <w:p>
            <w:pPr>
              <w:pStyle w:val="961"/>
              <w:ind w:firstLine="212"/>
              <w:jc w:val="left"/>
              <w:keepLines w:val="0"/>
              <w:keepNext w:val="0"/>
              <w:pageBreakBefore w:val="0"/>
              <w:spacing w:line="264" w:lineRule="auto"/>
              <w:widowControl w:val="off"/>
              <w:rPr>
                <w:rFonts w:ascii="宋体" w:hAnsi="宋体" w:eastAsia="宋体" w:cs="宋体"/>
                <w:color w:val="000000"/>
                <w:spacing w:val="1"/>
                <w:highlight w:val="none"/>
                <w:lang w:val="en-US" w:eastAsia="zh-CN"/>
              </w:rPr>
            </w:pPr>
            <w:r>
              <w:rPr>
                <w:rFonts w:hint="eastAsia" w:ascii="宋体" w:hAnsi="宋体" w:eastAsia="宋体" w:cs="宋体"/>
                <w:color w:val="000000"/>
                <w:spacing w:val="1"/>
                <w:highlight w:val="none"/>
                <w:lang w:val="en-US" w:eastAsia="zh-CN"/>
              </w:rPr>
              <w:t xml:space="preserve">1</w:t>
            </w:r>
            <w:r>
              <w:rPr>
                <w:rFonts w:hint="eastAsia" w:ascii="宋体" w:hAnsi="宋体" w:eastAsia="宋体" w:cs="宋体"/>
                <w:color w:val="000000"/>
                <w:spacing w:val="1"/>
                <w:sz w:val="24"/>
                <w:szCs w:val="24"/>
                <w:highlight w:val="none"/>
                <w:lang w:val="en-US" w:eastAsia="zh-CN"/>
              </w:rPr>
              <w:t xml:space="preserve">0</w:t>
            </w:r>
            <w:r>
              <w:rPr>
                <w:rFonts w:ascii="宋体" w:hAnsi="宋体" w:eastAsia="宋体" w:cs="宋体"/>
                <w:color w:val="000000"/>
                <w:spacing w:val="1"/>
                <w:highlight w:val="none"/>
                <w:lang w:val="en-US" w:eastAsia="zh-CN"/>
              </w:rPr>
            </w:r>
            <w:r/>
          </w:p>
        </w:tc>
        <w:tc>
          <w:tcPr>
            <w:tcW w:w="861"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t xml:space="preserve">主观</w:t>
            </w:r>
            <w:r>
              <w:rPr>
                <w:rFonts w:hint="eastAsia" w:ascii="宋体" w:hAnsi="宋体" w:eastAsia="宋体" w:cs="宋体"/>
                <w:color w:val="000000"/>
                <w:spacing w:val="1"/>
                <w:highlight w:val="none"/>
                <w:lang w:eastAsia="zh-CN"/>
              </w:rPr>
              <w:t xml:space="preserve">分</w:t>
            </w:r>
            <w:r>
              <w:rPr>
                <w:rFonts w:hint="eastAsia" w:ascii="宋体" w:hAnsi="宋体" w:eastAsia="宋体" w:cs="宋体"/>
                <w:color w:val="000000"/>
                <w:spacing w:val="1"/>
                <w:highlight w:val="none"/>
              </w:rPr>
            </w:r>
            <w:r/>
          </w:p>
        </w:tc>
      </w:tr>
      <w:tr>
        <w:trPr>
          <w:trHeight w:val="873"/>
        </w:trPr>
        <w:tc>
          <w:tcPr>
            <w:tcW w:w="519"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t xml:space="preserve">2.4</w:t>
            </w:r>
            <w:r>
              <w:rPr>
                <w:rFonts w:hint="eastAsia" w:ascii="宋体" w:hAnsi="宋体" w:eastAsia="宋体" w:cs="宋体"/>
                <w:color w:val="000000"/>
                <w:spacing w:val="1"/>
                <w:highlight w:val="none"/>
              </w:rPr>
            </w:r>
            <w:r/>
          </w:p>
        </w:tc>
        <w:tc>
          <w:tcPr>
            <w:tcW w:w="1180"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进度、质量保证措施</w:t>
            </w:r>
            <w:r>
              <w:rPr>
                <w:rFonts w:hint="eastAsia" w:ascii="宋体" w:hAnsi="宋体" w:eastAsia="宋体" w:cs="宋体"/>
                <w:color w:val="000000"/>
                <w:szCs w:val="21"/>
                <w:highlight w:val="none"/>
                <w:lang w:val="en-US" w:eastAsia="zh-CN"/>
              </w:rPr>
            </w:r>
            <w:r/>
          </w:p>
        </w:tc>
        <w:tc>
          <w:tcPr>
            <w:tcW w:w="6624"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对不同（一般、紧急、应急）维修情况，分别制订维修服务规划并有相应的进度、质量保证措施合理性进行综合评分：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(1)进度、质量保证措施优于采购文件要求，维修服务规划考虑周到、全面，得10分；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(2)进度、质量保证措施满足采购文件要求，维修服务规划考虑较全面，得7分；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(3)进度、质量保证措施满足采购文件要求，维修服务规划考虑存在一定的缺陷，得4分；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(4)进度、质量保证措施满足采购文件要求，维修服务规划考虑存在明显缺陷，得1分；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(5)未提供的不得分。</w:t>
            </w:r>
            <w:r>
              <w:rPr>
                <w:rFonts w:hint="eastAsia" w:ascii="宋体" w:hAnsi="宋体" w:eastAsia="宋体" w:cs="宋体"/>
                <w:color w:val="000000"/>
                <w:szCs w:val="21"/>
                <w:highlight w:val="none"/>
                <w:lang w:val="en-US" w:eastAsia="zh-CN"/>
              </w:rPr>
            </w:r>
            <w:r/>
          </w:p>
        </w:tc>
        <w:tc>
          <w:tcPr>
            <w:tcW w:w="573" w:type="dxa"/>
            <w:vAlign w:val="center"/>
            <w:textDirection w:val="lrTb"/>
            <w:noWrap w:val="false"/>
          </w:tcPr>
          <w:p>
            <w:pPr>
              <w:pStyle w:val="961"/>
              <w:ind w:firstLine="212"/>
              <w:jc w:val="left"/>
              <w:keepLines w:val="0"/>
              <w:keepNext w:val="0"/>
              <w:pageBreakBefore w:val="0"/>
              <w:spacing w:line="264" w:lineRule="auto"/>
              <w:widowControl w:val="off"/>
              <w:rPr>
                <w:rFonts w:ascii="宋体" w:hAnsi="宋体" w:eastAsia="宋体" w:cs="宋体"/>
                <w:color w:val="000000"/>
                <w:spacing w:val="1"/>
                <w:highlight w:val="none"/>
                <w:lang w:val="en-US" w:eastAsia="zh-CN"/>
              </w:rPr>
            </w:pPr>
            <w:r>
              <w:rPr>
                <w:rFonts w:hint="eastAsia" w:ascii="宋体" w:hAnsi="宋体" w:eastAsia="宋体" w:cs="宋体"/>
                <w:color w:val="000000"/>
                <w:spacing w:val="1"/>
                <w:highlight w:val="none"/>
                <w:lang w:val="en-US" w:eastAsia="zh-CN"/>
              </w:rPr>
              <w:t xml:space="preserve">10</w:t>
            </w:r>
            <w:r>
              <w:rPr>
                <w:rFonts w:ascii="宋体" w:hAnsi="宋体" w:eastAsia="宋体" w:cs="宋体"/>
                <w:color w:val="000000"/>
                <w:spacing w:val="1"/>
                <w:highlight w:val="none"/>
                <w:lang w:val="en-US" w:eastAsia="zh-CN"/>
              </w:rPr>
            </w:r>
            <w:r/>
          </w:p>
        </w:tc>
        <w:tc>
          <w:tcPr>
            <w:tcW w:w="861"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t xml:space="preserve">主观</w:t>
            </w:r>
            <w:r>
              <w:rPr>
                <w:rFonts w:hint="eastAsia" w:ascii="宋体" w:hAnsi="宋体" w:eastAsia="宋体" w:cs="宋体"/>
                <w:color w:val="000000"/>
                <w:spacing w:val="1"/>
                <w:highlight w:val="none"/>
                <w:lang w:eastAsia="zh-CN"/>
              </w:rPr>
              <w:t xml:space="preserve">分</w:t>
            </w:r>
            <w:r>
              <w:rPr>
                <w:rFonts w:hint="eastAsia" w:ascii="宋体" w:hAnsi="宋体" w:eastAsia="宋体" w:cs="宋体"/>
                <w:color w:val="000000"/>
                <w:spacing w:val="1"/>
                <w:highlight w:val="none"/>
              </w:rPr>
            </w:r>
            <w:r/>
          </w:p>
        </w:tc>
      </w:tr>
      <w:tr>
        <w:trPr>
          <w:trHeight w:val="873"/>
        </w:trPr>
        <w:tc>
          <w:tcPr>
            <w:tcW w:w="519"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t xml:space="preserve">2.5</w:t>
            </w:r>
            <w:r>
              <w:rPr>
                <w:rFonts w:hint="eastAsia" w:ascii="宋体" w:hAnsi="宋体" w:eastAsia="宋体" w:cs="宋体"/>
                <w:color w:val="000000"/>
                <w:spacing w:val="1"/>
                <w:highlight w:val="none"/>
              </w:rPr>
            </w:r>
            <w:r/>
          </w:p>
        </w:tc>
        <w:tc>
          <w:tcPr>
            <w:tcW w:w="1180" w:type="dxa"/>
            <w:vAlign w:val="center"/>
            <w:textDirection w:val="lrTb"/>
            <w:noWrap w:val="false"/>
          </w:tcPr>
          <w:p>
            <w:pPr>
              <w:pStyle w:val="961"/>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现场安全保证措施</w:t>
            </w:r>
            <w:r>
              <w:rPr>
                <w:rFonts w:hint="eastAsia" w:ascii="宋体" w:hAnsi="宋体" w:eastAsia="宋体" w:cs="宋体"/>
                <w:color w:val="000000"/>
                <w:szCs w:val="21"/>
                <w:highlight w:val="none"/>
                <w:lang w:val="en-US" w:eastAsia="zh-CN"/>
              </w:rPr>
            </w:r>
            <w:r/>
          </w:p>
        </w:tc>
        <w:tc>
          <w:tcPr>
            <w:tcW w:w="6624" w:type="dxa"/>
            <w:vAlign w:val="center"/>
            <w:textDirection w:val="lrTb"/>
            <w:noWrap w:val="false"/>
          </w:tcPr>
          <w:p>
            <w:pPr>
              <w:pStyle w:val="961"/>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根据供应商提供的现场安全保证措施进行综合评分：</w:t>
            </w:r>
            <w:r>
              <w:rPr>
                <w:rFonts w:hint="eastAsia" w:ascii="宋体" w:hAnsi="宋体" w:eastAsia="宋体" w:cs="宋体"/>
                <w:color w:val="000000"/>
                <w:szCs w:val="21"/>
                <w:highlight w:val="none"/>
                <w:lang w:val="en-US" w:eastAsia="zh-CN"/>
              </w:rPr>
            </w:r>
            <w:r/>
          </w:p>
          <w:p>
            <w:pPr>
              <w:pStyle w:val="961"/>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(1)有高针对性、合理性，安全保证措施方案内容与本项目实际情况完全相符、操作要点十分完善的得10分；</w:t>
            </w:r>
            <w:r>
              <w:rPr>
                <w:rFonts w:hint="eastAsia" w:ascii="宋体" w:hAnsi="宋体" w:eastAsia="宋体" w:cs="宋体"/>
                <w:color w:val="000000"/>
                <w:szCs w:val="21"/>
                <w:highlight w:val="none"/>
                <w:lang w:val="en-US" w:eastAsia="zh-CN"/>
              </w:rPr>
            </w:r>
            <w:r/>
          </w:p>
          <w:p>
            <w:pPr>
              <w:pStyle w:val="961"/>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(2)比较有针对性、合理性，安全保证措施方案内容与本项目实际情况基本相符、操作要点完善的得7分；</w:t>
            </w:r>
            <w:r>
              <w:rPr>
                <w:rFonts w:hint="eastAsia" w:ascii="宋体" w:hAnsi="宋体" w:eastAsia="宋体" w:cs="宋体"/>
                <w:color w:val="000000"/>
                <w:szCs w:val="21"/>
                <w:highlight w:val="none"/>
                <w:lang w:val="en-US" w:eastAsia="zh-CN"/>
              </w:rPr>
            </w:r>
            <w:r/>
          </w:p>
          <w:p>
            <w:pPr>
              <w:pStyle w:val="961"/>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(3)针对性、合理性一般，安全保证措施方案内容与本项目实际情况较相符、操作要点不够完善的得4分；</w:t>
            </w:r>
            <w:r>
              <w:rPr>
                <w:rFonts w:hint="eastAsia" w:ascii="宋体" w:hAnsi="宋体" w:eastAsia="宋体" w:cs="宋体"/>
                <w:color w:val="000000"/>
                <w:szCs w:val="21"/>
                <w:highlight w:val="none"/>
                <w:lang w:val="en-US" w:eastAsia="zh-CN"/>
              </w:rPr>
            </w:r>
            <w:r/>
          </w:p>
          <w:p>
            <w:pPr>
              <w:pStyle w:val="961"/>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(4)针对性，合理性较弱，安全保证措施方案内容与本项目实际情况相符性不高，操作要点不够明了，得1分；</w:t>
            </w:r>
            <w:r>
              <w:rPr>
                <w:rFonts w:hint="eastAsia" w:ascii="宋体" w:hAnsi="宋体" w:eastAsia="宋体" w:cs="宋体"/>
                <w:color w:val="000000"/>
                <w:szCs w:val="21"/>
                <w:highlight w:val="none"/>
                <w:lang w:val="en-US" w:eastAsia="zh-CN"/>
              </w:rPr>
            </w:r>
            <w:r/>
          </w:p>
          <w:p>
            <w:pPr>
              <w:pStyle w:val="961"/>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(5)未提供的不得分。</w:t>
            </w:r>
            <w:r>
              <w:rPr>
                <w:rFonts w:hint="eastAsia" w:ascii="宋体" w:hAnsi="宋体" w:eastAsia="宋体" w:cs="宋体"/>
                <w:color w:val="000000"/>
                <w:szCs w:val="21"/>
                <w:highlight w:val="none"/>
                <w:lang w:val="en-US" w:eastAsia="zh-CN"/>
              </w:rPr>
            </w:r>
            <w:r/>
          </w:p>
        </w:tc>
        <w:tc>
          <w:tcPr>
            <w:tcW w:w="573" w:type="dxa"/>
            <w:vAlign w:val="center"/>
            <w:textDirection w:val="lrTb"/>
            <w:noWrap w:val="false"/>
          </w:tcPr>
          <w:p>
            <w:pPr>
              <w:pStyle w:val="961"/>
              <w:ind w:firstLine="212"/>
              <w:jc w:val="left"/>
              <w:keepLines w:val="0"/>
              <w:keepNext w:val="0"/>
              <w:pageBreakBefore w:val="0"/>
              <w:spacing w:line="264" w:lineRule="auto"/>
              <w:widowControl w:val="off"/>
              <w:rPr>
                <w:rFonts w:ascii="宋体" w:hAnsi="宋体" w:eastAsia="宋体" w:cs="宋体"/>
                <w:color w:val="000000"/>
                <w:spacing w:val="1"/>
                <w:highlight w:val="none"/>
                <w:lang w:val="en-US" w:eastAsia="zh-CN"/>
              </w:rPr>
            </w:pPr>
            <w:r>
              <w:rPr>
                <w:rFonts w:hint="eastAsia" w:ascii="宋体" w:hAnsi="宋体" w:eastAsia="宋体" w:cs="宋体"/>
                <w:color w:val="000000"/>
                <w:spacing w:val="1"/>
                <w:highlight w:val="none"/>
                <w:lang w:val="en-US" w:eastAsia="zh-CN"/>
              </w:rPr>
              <w:t xml:space="preserve">10</w:t>
            </w:r>
            <w:r>
              <w:rPr>
                <w:rFonts w:ascii="宋体" w:hAnsi="宋体" w:eastAsia="宋体" w:cs="宋体"/>
                <w:color w:val="000000"/>
                <w:spacing w:val="1"/>
                <w:highlight w:val="none"/>
                <w:lang w:val="en-US" w:eastAsia="zh-CN"/>
              </w:rPr>
            </w:r>
            <w:r/>
          </w:p>
        </w:tc>
        <w:tc>
          <w:tcPr>
            <w:tcW w:w="861"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t xml:space="preserve">主观</w:t>
            </w:r>
            <w:r>
              <w:rPr>
                <w:rFonts w:hint="eastAsia" w:ascii="宋体" w:hAnsi="宋体" w:eastAsia="宋体" w:cs="宋体"/>
                <w:color w:val="000000"/>
                <w:spacing w:val="1"/>
                <w:highlight w:val="none"/>
                <w:lang w:eastAsia="zh-CN"/>
              </w:rPr>
              <w:t xml:space="preserve">分</w:t>
            </w:r>
            <w:r>
              <w:rPr>
                <w:rFonts w:hint="eastAsia" w:ascii="宋体" w:hAnsi="宋体" w:eastAsia="宋体" w:cs="宋体"/>
                <w:color w:val="000000"/>
                <w:spacing w:val="1"/>
                <w:highlight w:val="none"/>
              </w:rPr>
            </w:r>
            <w:r/>
          </w:p>
        </w:tc>
      </w:tr>
      <w:tr>
        <w:trPr>
          <w:trHeight w:val="873"/>
        </w:trPr>
        <w:tc>
          <w:tcPr>
            <w:tcW w:w="519" w:type="dxa"/>
            <w:vAlign w:val="center"/>
            <w:textDirection w:val="lrTb"/>
            <w:noWrap w:val="false"/>
          </w:tcPr>
          <w:p>
            <w:pPr>
              <w:pStyle w:val="961"/>
              <w:jc w:val="left"/>
              <w:keepLines w:val="0"/>
              <w:keepNext w:val="0"/>
              <w:pageBreakBefore w:val="0"/>
              <w:spacing w:line="264" w:lineRule="auto"/>
              <w:widowControl w:val="off"/>
              <w:rPr>
                <w:rFonts w:ascii="宋体" w:hAnsi="宋体" w:eastAsia="宋体" w:cs="宋体"/>
                <w:color w:val="000000"/>
                <w:spacing w:val="1"/>
                <w:highlight w:val="none"/>
                <w:lang w:val="en-US" w:eastAsia="zh-CN"/>
              </w:rPr>
            </w:pPr>
            <w:r>
              <w:rPr>
                <w:rFonts w:hint="eastAsia" w:ascii="宋体" w:hAnsi="宋体" w:eastAsia="宋体" w:cs="宋体"/>
                <w:color w:val="000000"/>
                <w:spacing w:val="1"/>
                <w:highlight w:val="none"/>
                <w:lang w:val="en-US" w:eastAsia="zh-CN"/>
              </w:rPr>
              <w:t xml:space="preserve">2.6</w:t>
            </w:r>
            <w:r>
              <w:rPr>
                <w:rFonts w:ascii="宋体" w:hAnsi="宋体" w:eastAsia="宋体" w:cs="宋体"/>
                <w:color w:val="000000"/>
                <w:spacing w:val="1"/>
                <w:highlight w:val="none"/>
                <w:lang w:val="en-US" w:eastAsia="zh-CN"/>
              </w:rPr>
            </w:r>
            <w:r/>
          </w:p>
        </w:tc>
        <w:tc>
          <w:tcPr>
            <w:tcW w:w="1180" w:type="dxa"/>
            <w:vAlign w:val="center"/>
            <w:textDirection w:val="lrTb"/>
            <w:noWrap w:val="false"/>
          </w:tcPr>
          <w:p>
            <w:pPr>
              <w:pStyle w:val="961"/>
              <w:jc w:val="left"/>
              <w:rPr>
                <w:rFonts w:hint="eastAsia" w:ascii="宋体" w:hAnsi="宋体"/>
                <w:bCs/>
                <w:color w:val="000000"/>
                <w:szCs w:val="21"/>
                <w:highlight w:val="none"/>
              </w:rPr>
            </w:pPr>
            <w:r>
              <w:rPr>
                <w:rFonts w:hint="eastAsia" w:ascii="宋体" w:hAnsi="宋体" w:eastAsia="宋体" w:cs="宋体"/>
                <w:color w:val="000000"/>
                <w:szCs w:val="21"/>
                <w:highlight w:val="none"/>
                <w:lang w:val="en-US" w:eastAsia="zh-CN"/>
              </w:rPr>
              <w:t xml:space="preserve">档案管理制度</w:t>
            </w:r>
            <w:r>
              <w:rPr>
                <w:rFonts w:hint="eastAsia" w:ascii="宋体" w:hAnsi="宋体"/>
                <w:bCs/>
                <w:color w:val="000000"/>
                <w:szCs w:val="21"/>
                <w:highlight w:val="none"/>
              </w:rPr>
            </w:r>
            <w:r/>
          </w:p>
        </w:tc>
        <w:tc>
          <w:tcPr>
            <w:tcW w:w="6624" w:type="dxa"/>
            <w:vAlign w:val="center"/>
            <w:textDirection w:val="lrTb"/>
            <w:noWrap w:val="false"/>
          </w:tcPr>
          <w:p>
            <w:pPr>
              <w:pStyle w:val="961"/>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根据供应商提供的档案</w:t>
            </w:r>
            <w:r>
              <w:rPr>
                <w:rFonts w:hint="eastAsia" w:ascii="宋体" w:hAnsi="宋体" w:cs="宋体"/>
                <w:color w:val="000000"/>
                <w:szCs w:val="21"/>
                <w:highlight w:val="none"/>
                <w:lang w:eastAsia="zh-CN"/>
              </w:rPr>
              <w:t xml:space="preserve">成果文件的建立、收集、保存等流程健全、规范，有完善档案移交步骤</w:t>
            </w:r>
            <w:r>
              <w:rPr>
                <w:rFonts w:hint="eastAsia" w:ascii="宋体" w:hAnsi="宋体" w:cs="宋体"/>
                <w:color w:val="000000"/>
                <w:szCs w:val="21"/>
                <w:highlight w:val="none"/>
                <w:lang w:val="en-US" w:eastAsia="zh-CN"/>
              </w:rPr>
              <w:t xml:space="preserve">等</w:t>
            </w:r>
            <w:r>
              <w:rPr>
                <w:rFonts w:hint="eastAsia" w:ascii="宋体" w:hAnsi="宋体" w:cs="宋体"/>
                <w:color w:val="000000"/>
                <w:szCs w:val="21"/>
                <w:highlight w:val="none"/>
              </w:rPr>
              <w:t xml:space="preserve">进行综合评分：</w:t>
            </w:r>
            <w:r>
              <w:rPr>
                <w:rFonts w:hint="eastAsia" w:ascii="宋体" w:hAnsi="宋体" w:cs="宋体"/>
                <w:color w:val="000000"/>
                <w:szCs w:val="21"/>
                <w:highlight w:val="none"/>
                <w:lang w:eastAsia="zh-CN"/>
              </w:rPr>
            </w:r>
            <w:r/>
          </w:p>
          <w:p>
            <w:pPr>
              <w:pStyle w:val="961"/>
              <w:numPr>
                <w:ilvl w:val="0"/>
                <w:numId w:val="0"/>
              </w:numPr>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内容贴合采购需求，详尽合理、针对性强的</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lang w:eastAsia="zh-CN"/>
              </w:rPr>
              <w:t xml:space="preserve">分；</w:t>
            </w:r>
            <w:r>
              <w:rPr>
                <w:rFonts w:hint="eastAsia" w:ascii="宋体" w:hAnsi="宋体" w:cs="宋体"/>
                <w:color w:val="000000"/>
                <w:szCs w:val="21"/>
                <w:highlight w:val="none"/>
                <w:lang w:eastAsia="zh-CN"/>
              </w:rPr>
            </w:r>
            <w:r/>
          </w:p>
          <w:p>
            <w:pPr>
              <w:pStyle w:val="961"/>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eastAsia="zh-CN"/>
              </w:rPr>
              <w:t xml:space="preserve">内容基本贴合采购人需求、具备较强的针对性和可操作性的</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eastAsia="zh-CN"/>
              </w:rPr>
              <w:t xml:space="preserve">分；</w:t>
            </w:r>
            <w:r>
              <w:rPr>
                <w:rFonts w:hint="eastAsia" w:ascii="宋体" w:hAnsi="宋体" w:cs="宋体"/>
                <w:color w:val="000000"/>
                <w:szCs w:val="21"/>
                <w:highlight w:val="none"/>
                <w:lang w:eastAsia="zh-CN"/>
              </w:rPr>
            </w:r>
            <w:r/>
          </w:p>
          <w:p>
            <w:pPr>
              <w:pStyle w:val="961"/>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eastAsia="zh-CN"/>
              </w:rPr>
              <w:t xml:space="preserve">内容一般，针对性和可操作性一般的</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eastAsia="zh-CN"/>
              </w:rPr>
              <w:t xml:space="preserve">分；</w:t>
            </w:r>
            <w:r>
              <w:rPr>
                <w:rFonts w:hint="eastAsia" w:ascii="宋体" w:hAnsi="宋体" w:cs="宋体"/>
                <w:color w:val="000000"/>
                <w:szCs w:val="21"/>
                <w:highlight w:val="none"/>
                <w:lang w:eastAsia="zh-CN"/>
              </w:rPr>
            </w:r>
            <w:r/>
          </w:p>
          <w:p>
            <w:pPr>
              <w:pStyle w:val="961"/>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eastAsia="zh-CN"/>
              </w:rPr>
              <w:t xml:space="preserve">内容较差，无针对性和可操作性</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分；</w:t>
            </w:r>
            <w:r>
              <w:rPr>
                <w:rFonts w:hint="eastAsia" w:ascii="宋体" w:hAnsi="宋体" w:cs="宋体"/>
                <w:color w:val="000000"/>
                <w:szCs w:val="21"/>
                <w:highlight w:val="none"/>
                <w:lang w:eastAsia="zh-CN"/>
              </w:rPr>
            </w:r>
            <w:r/>
          </w:p>
          <w:p>
            <w:pPr>
              <w:pStyle w:val="961"/>
              <w:spacing w:line="360" w:lineRule="auto"/>
              <w:rPr>
                <w:rFonts w:hint="eastAsia" w:ascii="宋体" w:hAnsi="宋体" w:eastAsia="宋体" w:cs="Times New Roman"/>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未提供不得分。</w:t>
            </w:r>
            <w:r>
              <w:rPr>
                <w:rFonts w:hint="eastAsia" w:ascii="宋体" w:hAnsi="宋体" w:eastAsia="宋体" w:cs="Times New Roman"/>
                <w:color w:val="000000"/>
                <w:szCs w:val="21"/>
                <w:highlight w:val="none"/>
              </w:rPr>
            </w:r>
            <w:r/>
          </w:p>
        </w:tc>
        <w:tc>
          <w:tcPr>
            <w:tcW w:w="573" w:type="dxa"/>
            <w:vAlign w:val="center"/>
            <w:textDirection w:val="lrTb"/>
            <w:noWrap w:val="false"/>
          </w:tcPr>
          <w:p>
            <w:pPr>
              <w:pStyle w:val="961"/>
              <w:ind w:firstLine="212"/>
              <w:jc w:val="left"/>
              <w:keepLines w:val="0"/>
              <w:keepNext w:val="0"/>
              <w:pageBreakBefore w:val="0"/>
              <w:spacing w:line="264" w:lineRule="auto"/>
              <w:widowControl w:val="off"/>
              <w:rPr>
                <w:rFonts w:ascii="宋体" w:hAnsi="宋体" w:eastAsia="宋体" w:cs="宋体"/>
                <w:color w:val="000000"/>
                <w:spacing w:val="1"/>
                <w:highlight w:val="none"/>
                <w:lang w:val="en-US" w:eastAsia="zh-CN"/>
              </w:rPr>
            </w:pPr>
            <w:r>
              <w:rPr>
                <w:rFonts w:hint="eastAsia" w:ascii="宋体" w:hAnsi="宋体" w:eastAsia="宋体" w:cs="宋体"/>
                <w:color w:val="000000"/>
                <w:spacing w:val="1"/>
                <w:highlight w:val="none"/>
                <w:lang w:val="en-US" w:eastAsia="zh-CN"/>
              </w:rPr>
              <w:t xml:space="preserve">8</w:t>
            </w:r>
            <w:r>
              <w:rPr>
                <w:rFonts w:ascii="宋体" w:hAnsi="宋体" w:eastAsia="宋体" w:cs="宋体"/>
                <w:color w:val="000000"/>
                <w:spacing w:val="1"/>
                <w:highlight w:val="none"/>
                <w:lang w:val="en-US" w:eastAsia="zh-CN"/>
              </w:rPr>
            </w:r>
            <w:r/>
          </w:p>
        </w:tc>
        <w:tc>
          <w:tcPr>
            <w:tcW w:w="861"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r>
            <w:r/>
          </w:p>
        </w:tc>
      </w:tr>
      <w:tr>
        <w:trPr>
          <w:trHeight w:val="958"/>
        </w:trPr>
        <w:tc>
          <w:tcPr>
            <w:tcW w:w="519"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rPr>
            </w:pPr>
            <w:r>
              <w:rPr>
                <w:rFonts w:hint="eastAsia" w:ascii="宋体" w:hAnsi="宋体" w:eastAsia="宋体" w:cs="宋体"/>
                <w:color w:val="000000"/>
                <w:spacing w:val="1"/>
                <w:highlight w:val="none"/>
                <w:lang w:val="en-US" w:eastAsia="zh-CN"/>
              </w:rPr>
              <w:t xml:space="preserve">2.7</w:t>
            </w:r>
            <w:r>
              <w:rPr>
                <w:rFonts w:hint="eastAsia" w:ascii="宋体" w:hAnsi="宋体" w:eastAsia="宋体" w:cs="宋体"/>
                <w:color w:val="000000"/>
                <w:spacing w:val="1"/>
                <w:highlight w:val="none"/>
              </w:rPr>
            </w:r>
            <w:r/>
          </w:p>
        </w:tc>
        <w:tc>
          <w:tcPr>
            <w:tcW w:w="1180"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履约及应急保障措施</w:t>
            </w:r>
            <w:r>
              <w:rPr>
                <w:rFonts w:hint="eastAsia" w:ascii="宋体" w:hAnsi="宋体" w:eastAsia="宋体" w:cs="宋体"/>
                <w:color w:val="000000"/>
                <w:szCs w:val="21"/>
                <w:highlight w:val="none"/>
                <w:lang w:val="en-US" w:eastAsia="zh-CN"/>
              </w:rPr>
            </w:r>
            <w:r/>
          </w:p>
        </w:tc>
        <w:tc>
          <w:tcPr>
            <w:tcW w:w="6624"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结合实际情况，制定保证措施，对履约能力积极响应，对应急处理预案全面合理，有可操作性的酌情进行评分：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(1)方案合理可行且具有针对性，保证措施详细得10分；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(2)方案合理可行但针对性不强，保证措施较完备得7分；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(3)方案内容整体合理但操作性不强，有一定的保证措施得4分；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(4)方案合理性、针对性不强，保证措施简略不清得1分；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(5)未提供的不得分。</w:t>
            </w:r>
            <w:r>
              <w:rPr>
                <w:rFonts w:hint="eastAsia" w:ascii="宋体" w:hAnsi="宋体" w:eastAsia="宋体" w:cs="宋体"/>
                <w:color w:val="000000"/>
                <w:szCs w:val="21"/>
                <w:highlight w:val="none"/>
                <w:lang w:val="en-US" w:eastAsia="zh-CN"/>
              </w:rPr>
            </w:r>
            <w:r/>
          </w:p>
        </w:tc>
        <w:tc>
          <w:tcPr>
            <w:tcW w:w="573" w:type="dxa"/>
            <w:vAlign w:val="center"/>
            <w:textDirection w:val="lrTb"/>
            <w:noWrap w:val="false"/>
          </w:tcPr>
          <w:p>
            <w:pPr>
              <w:pStyle w:val="961"/>
              <w:ind w:firstLine="212"/>
              <w:jc w:val="left"/>
              <w:keepLines w:val="0"/>
              <w:keepNext w:val="0"/>
              <w:pageBreakBefore w:val="0"/>
              <w:spacing w:line="264" w:lineRule="auto"/>
              <w:widowControl w:val="off"/>
              <w:rPr>
                <w:rFonts w:ascii="宋体" w:hAnsi="宋体" w:eastAsia="宋体" w:cs="宋体"/>
                <w:color w:val="000000"/>
                <w:spacing w:val="1"/>
                <w:highlight w:val="none"/>
                <w:lang w:val="en-US" w:eastAsia="zh-CN"/>
              </w:rPr>
            </w:pPr>
            <w:r>
              <w:rPr>
                <w:rFonts w:hint="eastAsia" w:ascii="宋体" w:hAnsi="宋体" w:eastAsia="宋体" w:cs="宋体"/>
                <w:color w:val="000000"/>
                <w:spacing w:val="1"/>
                <w:highlight w:val="none"/>
                <w:lang w:val="en-US" w:eastAsia="zh-CN"/>
              </w:rPr>
              <w:t xml:space="preserve">10</w:t>
            </w:r>
            <w:r>
              <w:rPr>
                <w:rFonts w:ascii="宋体" w:hAnsi="宋体" w:eastAsia="宋体" w:cs="宋体"/>
                <w:color w:val="000000"/>
                <w:spacing w:val="1"/>
                <w:highlight w:val="none"/>
                <w:lang w:val="en-US" w:eastAsia="zh-CN"/>
              </w:rPr>
            </w:r>
            <w:r/>
          </w:p>
        </w:tc>
        <w:tc>
          <w:tcPr>
            <w:tcW w:w="861"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t xml:space="preserve">主观</w:t>
            </w:r>
            <w:r>
              <w:rPr>
                <w:rFonts w:hint="eastAsia" w:ascii="宋体" w:hAnsi="宋体" w:eastAsia="宋体" w:cs="宋体"/>
                <w:color w:val="000000"/>
                <w:spacing w:val="1"/>
                <w:highlight w:val="none"/>
                <w:lang w:eastAsia="zh-CN"/>
              </w:rPr>
              <w:t xml:space="preserve">分</w:t>
            </w:r>
            <w:r>
              <w:rPr>
                <w:rFonts w:hint="eastAsia" w:ascii="宋体" w:hAnsi="宋体" w:eastAsia="宋体" w:cs="宋体"/>
                <w:color w:val="000000"/>
                <w:spacing w:val="1"/>
                <w:highlight w:val="none"/>
              </w:rPr>
            </w:r>
            <w:r/>
          </w:p>
        </w:tc>
      </w:tr>
      <w:tr>
        <w:trPr>
          <w:trHeight w:val="460"/>
        </w:trPr>
        <w:tc>
          <w:tcPr>
            <w:gridSpan w:val="5"/>
            <w:tcW w:w="9757" w:type="dxa"/>
            <w:vAlign w:val="center"/>
            <w:textDirection w:val="lrTb"/>
            <w:noWrap w:val="false"/>
          </w:tcPr>
          <w:p>
            <w:pPr>
              <w:pStyle w:val="961"/>
              <w:keepLines w:val="0"/>
              <w:keepNext w:val="0"/>
              <w:pageBreakBefore w:val="0"/>
              <w:spacing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3.商务分</w:t>
            </w:r>
            <w:r>
              <w:rPr>
                <w:rFonts w:ascii="宋体" w:hAnsi="宋体" w:eastAsia="宋体" w:cs="宋体"/>
                <w:color w:val="000000"/>
                <w:highlight w:val="none"/>
              </w:rPr>
            </w:r>
            <w:r/>
          </w:p>
        </w:tc>
      </w:tr>
      <w:tr>
        <w:trPr>
          <w:trHeight w:val="1019"/>
        </w:trPr>
        <w:tc>
          <w:tcPr>
            <w:tcW w:w="519" w:type="dxa"/>
            <w:vAlign w:val="center"/>
            <w:textDirection w:val="lrTb"/>
            <w:noWrap w:val="false"/>
          </w:tcPr>
          <w:p>
            <w:pPr>
              <w:pStyle w:val="961"/>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t xml:space="preserve">3.1</w:t>
            </w:r>
            <w:r>
              <w:rPr>
                <w:rFonts w:ascii="宋体" w:hAnsi="宋体" w:eastAsia="宋体" w:cs="宋体"/>
                <w:color w:val="000000"/>
                <w:spacing w:val="-2"/>
                <w:highlight w:val="none"/>
              </w:rPr>
            </w:r>
            <w:r/>
          </w:p>
        </w:tc>
        <w:tc>
          <w:tcPr>
            <w:tcW w:w="1180"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投标人业绩</w:t>
            </w:r>
            <w:r>
              <w:rPr>
                <w:rFonts w:hint="eastAsia" w:ascii="宋体" w:hAnsi="宋体" w:eastAsia="宋体" w:cs="宋体"/>
                <w:color w:val="000000"/>
                <w:szCs w:val="21"/>
                <w:highlight w:val="none"/>
                <w:lang w:val="en-US" w:eastAsia="zh-CN"/>
              </w:rPr>
            </w:r>
            <w:r/>
          </w:p>
        </w:tc>
        <w:tc>
          <w:tcPr>
            <w:tcW w:w="6624"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人自2021年3月1日以来（以合同签订时间为准），承接过类似住宅小区维修服务项目业绩，每个得3分，本项最高9分。（须提供合同原件扫描件上传至投标文件中，缺一不可，提供的证明材料必须能反映相关数据和内容，否则视为未提供）</w:t>
            </w:r>
            <w:r>
              <w:rPr>
                <w:rFonts w:hint="eastAsia" w:ascii="宋体" w:hAnsi="宋体" w:eastAsia="宋体" w:cs="宋体"/>
                <w:color w:val="000000"/>
                <w:szCs w:val="21"/>
                <w:highlight w:val="none"/>
                <w:lang w:val="en-US" w:eastAsia="zh-CN"/>
              </w:rPr>
            </w:r>
            <w:r/>
          </w:p>
        </w:tc>
        <w:tc>
          <w:tcPr>
            <w:tcW w:w="573" w:type="dxa"/>
            <w:vAlign w:val="center"/>
            <w:textDirection w:val="lrTb"/>
            <w:noWrap w:val="false"/>
          </w:tcPr>
          <w:p>
            <w:pPr>
              <w:pStyle w:val="961"/>
              <w:jc w:val="center"/>
              <w:spacing w:line="264" w:lineRule="auto"/>
              <w:widowControl w:val="off"/>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9</w:t>
            </w:r>
            <w:r>
              <w:rPr>
                <w:rFonts w:ascii="宋体" w:hAnsi="宋体" w:eastAsia="宋体" w:cs="宋体"/>
                <w:color w:val="000000"/>
                <w:highlight w:val="none"/>
              </w:rPr>
            </w:r>
            <w:r/>
          </w:p>
        </w:tc>
        <w:tc>
          <w:tcPr>
            <w:tcW w:w="861" w:type="dxa"/>
            <w:vAlign w:val="center"/>
            <w:textDirection w:val="lrTb"/>
            <w:noWrap w:val="false"/>
          </w:tcPr>
          <w:p>
            <w:pPr>
              <w:pStyle w:val="961"/>
              <w:jc w:val="center"/>
              <w:keepLines w:val="0"/>
              <w:keepNext w:val="0"/>
              <w:pageBreakBefore w:val="0"/>
              <w:spacing w:before="68" w:line="264"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spacing w:val="-6"/>
                <w:highlight w:val="none"/>
              </w:rPr>
              <w:t xml:space="preserve">客</w:t>
            </w:r>
            <w:r>
              <w:rPr>
                <w:rFonts w:hint="eastAsia"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hint="eastAsia" w:ascii="宋体" w:hAnsi="宋体" w:eastAsia="宋体" w:cs="宋体"/>
                <w:color w:val="000000"/>
                <w:highlight w:val="none"/>
                <w:lang w:eastAsia="zh-CN"/>
              </w:rPr>
            </w:r>
            <w:r/>
          </w:p>
        </w:tc>
      </w:tr>
      <w:tr>
        <w:trPr>
          <w:trHeight w:val="1019"/>
        </w:trPr>
        <w:tc>
          <w:tcPr>
            <w:tcW w:w="519" w:type="dxa"/>
            <w:vAlign w:val="center"/>
            <w:textDirection w:val="lrTb"/>
            <w:noWrap w:val="false"/>
          </w:tcPr>
          <w:p>
            <w:pPr>
              <w:pStyle w:val="961"/>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3.2</w:t>
            </w:r>
            <w:r>
              <w:rPr>
                <w:rFonts w:ascii="宋体" w:hAnsi="宋体" w:eastAsia="宋体" w:cs="宋体"/>
                <w:color w:val="000000"/>
                <w:spacing w:val="-2"/>
                <w:highlight w:val="none"/>
                <w:lang w:val="en-US" w:eastAsia="zh-CN"/>
              </w:rPr>
            </w:r>
            <w:r/>
          </w:p>
        </w:tc>
        <w:tc>
          <w:tcPr>
            <w:tcW w:w="1180"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服务承诺</w:t>
            </w:r>
            <w:r>
              <w:rPr>
                <w:rFonts w:hint="eastAsia" w:ascii="宋体" w:hAnsi="宋体" w:eastAsia="宋体" w:cs="宋体"/>
                <w:color w:val="000000"/>
                <w:szCs w:val="21"/>
                <w:highlight w:val="none"/>
                <w:lang w:val="en-US" w:eastAsia="zh-CN"/>
              </w:rPr>
            </w:r>
            <w:r/>
          </w:p>
        </w:tc>
        <w:tc>
          <w:tcPr>
            <w:tcW w:w="6624"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承诺水电维修服务时间＜3小时，一般维修服务时间＜12小时得3分；水电维修服务时间＜6小时，一般维修服务时间＜24小时得1分。（提供承诺书加盖公章原件上传至投标文件中，未提供的不得分）</w:t>
            </w:r>
            <w:r>
              <w:rPr>
                <w:rFonts w:hint="eastAsia" w:ascii="宋体" w:hAnsi="宋体" w:eastAsia="宋体" w:cs="宋体"/>
                <w:color w:val="000000"/>
                <w:szCs w:val="21"/>
                <w:highlight w:val="none"/>
                <w:lang w:val="en-US" w:eastAsia="zh-CN"/>
              </w:rPr>
            </w:r>
            <w:r/>
          </w:p>
        </w:tc>
        <w:tc>
          <w:tcPr>
            <w:tcW w:w="573" w:type="dxa"/>
            <w:vAlign w:val="center"/>
            <w:textDirection w:val="lrTb"/>
            <w:noWrap w:val="false"/>
          </w:tcPr>
          <w:p>
            <w:pPr>
              <w:pStyle w:val="961"/>
              <w:ind w:firstLine="212"/>
              <w:jc w:val="left"/>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pacing w:val="1"/>
                <w:highlight w:val="none"/>
                <w:lang w:val="en-US" w:eastAsia="zh-CN"/>
              </w:rPr>
              <w:t xml:space="preserve">3</w:t>
            </w:r>
            <w:r>
              <w:rPr>
                <w:rFonts w:hint="eastAsia" w:ascii="宋体" w:hAnsi="宋体" w:eastAsia="宋体" w:cs="宋体"/>
                <w:color w:val="000000"/>
                <w:highlight w:val="none"/>
                <w:lang w:val="en-US" w:eastAsia="zh-CN"/>
              </w:rPr>
            </w:r>
            <w:r/>
          </w:p>
        </w:tc>
        <w:tc>
          <w:tcPr>
            <w:tcW w:w="861" w:type="dxa"/>
            <w:vAlign w:val="center"/>
            <w:textDirection w:val="lrTb"/>
            <w:noWrap w:val="false"/>
          </w:tcPr>
          <w:p>
            <w:pPr>
              <w:pStyle w:val="961"/>
              <w:ind w:firstLine="198"/>
              <w:jc w:val="left"/>
              <w:keepLines w:val="0"/>
              <w:keepNext w:val="0"/>
              <w:pageBreakBefore w:val="0"/>
              <w:spacing w:line="264" w:lineRule="auto"/>
              <w:widowControl w:val="off"/>
              <w:rPr>
                <w:rFonts w:hint="eastAsia" w:ascii="宋体" w:hAnsi="宋体" w:eastAsia="宋体" w:cs="宋体"/>
                <w:color w:val="000000"/>
                <w:spacing w:val="-6"/>
                <w:highlight w:val="none"/>
              </w:rPr>
            </w:pPr>
            <w:r>
              <w:rPr>
                <w:rFonts w:hint="eastAsia" w:ascii="宋体" w:hAnsi="宋体" w:eastAsia="宋体" w:cs="宋体"/>
                <w:color w:val="000000"/>
                <w:spacing w:val="-6"/>
                <w:highlight w:val="none"/>
              </w:rPr>
              <w:t xml:space="preserve">客</w:t>
            </w:r>
            <w:r>
              <w:rPr>
                <w:rFonts w:hint="eastAsia"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hint="eastAsia" w:ascii="宋体" w:hAnsi="宋体" w:eastAsia="宋体" w:cs="宋体"/>
                <w:color w:val="000000"/>
                <w:spacing w:val="-6"/>
                <w:highlight w:val="none"/>
              </w:rPr>
            </w:r>
            <w:r/>
          </w:p>
        </w:tc>
      </w:tr>
      <w:tr>
        <w:trPr>
          <w:trHeight w:val="474"/>
        </w:trPr>
        <w:tc>
          <w:tcPr>
            <w:tcW w:w="519" w:type="dxa"/>
            <w:vAlign w:val="center"/>
            <w:textDirection w:val="lrTb"/>
            <w:noWrap w:val="false"/>
          </w:tcPr>
          <w:p>
            <w:pPr>
              <w:pStyle w:val="961"/>
              <w:jc w:val="center"/>
              <w:keepLines w:val="0"/>
              <w:keepNext w:val="0"/>
              <w:pageBreakBefore w:val="0"/>
              <w:spacing w:line="264" w:lineRule="auto"/>
              <w:widowControl w:val="off"/>
              <w:rPr>
                <w:rFonts w:hint="eastAsia" w:ascii="宋体" w:hAnsi="宋体" w:eastAsia="宋体" w:cs="宋体"/>
                <w:color w:val="000000"/>
                <w:highlight w:val="none"/>
              </w:rPr>
            </w:pPr>
            <w:r>
              <w:rPr>
                <w:rFonts w:ascii="宋体" w:hAnsi="宋体" w:eastAsia="宋体" w:cs="宋体"/>
                <w:color w:val="000000"/>
                <w:spacing w:val="-3"/>
                <w:highlight w:val="none"/>
              </w:rPr>
              <w:t xml:space="preserve">合</w:t>
            </w:r>
            <w:r>
              <w:rPr>
                <w:rFonts w:ascii="宋体" w:hAnsi="宋体" w:eastAsia="宋体" w:cs="宋体"/>
                <w:color w:val="000000"/>
                <w:spacing w:val="-2"/>
                <w:highlight w:val="none"/>
              </w:rPr>
              <w:t xml:space="preserve">计</w:t>
            </w:r>
            <w:r>
              <w:rPr>
                <w:rFonts w:hint="eastAsia" w:ascii="宋体" w:hAnsi="宋体" w:eastAsia="宋体" w:cs="宋体"/>
                <w:color w:val="000000"/>
                <w:highlight w:val="none"/>
              </w:rPr>
            </w:r>
            <w:r/>
          </w:p>
        </w:tc>
        <w:tc>
          <w:tcPr>
            <w:gridSpan w:val="2"/>
            <w:tcW w:w="7804" w:type="dxa"/>
            <w:vAlign w:val="center"/>
            <w:textDirection w:val="lrTb"/>
            <w:noWrap w:val="false"/>
          </w:tcPr>
          <w:p>
            <w:pPr>
              <w:pStyle w:val="961"/>
              <w:ind w:left="172"/>
              <w:jc w:val="center"/>
              <w:keepLines w:val="0"/>
              <w:keepNext w:val="0"/>
              <w:pageBreakBefore w:val="0"/>
              <w:spacing w:before="123" w:line="264"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r>
            <w:r/>
          </w:p>
        </w:tc>
        <w:tc>
          <w:tcPr>
            <w:gridSpan w:val="2"/>
            <w:tcW w:w="1434" w:type="dxa"/>
            <w:vAlign w:val="center"/>
            <w:textDirection w:val="lrTb"/>
            <w:noWrap w:val="false"/>
          </w:tcPr>
          <w:p>
            <w:pPr>
              <w:pStyle w:val="961"/>
              <w:jc w:val="center"/>
              <w:keepLines w:val="0"/>
              <w:keepNext w:val="0"/>
              <w:pageBreakBefore w:val="0"/>
              <w:spacing w:line="264" w:lineRule="auto"/>
              <w:widowControl w:val="off"/>
              <w:rPr>
                <w:rFonts w:hint="eastAsia" w:ascii="宋体" w:hAnsi="宋体" w:eastAsia="宋体" w:cs="宋体"/>
                <w:color w:val="000000"/>
                <w:highlight w:val="none"/>
              </w:rPr>
            </w:pPr>
            <w:r>
              <w:rPr>
                <w:rFonts w:ascii="宋体" w:hAnsi="宋体" w:eastAsia="宋体" w:cs="宋体"/>
                <w:color w:val="000000"/>
                <w:spacing w:val="-11"/>
                <w:highlight w:val="none"/>
              </w:rPr>
              <w:t xml:space="preserve">100分</w:t>
            </w:r>
            <w:r>
              <w:rPr>
                <w:rFonts w:hint="eastAsia" w:ascii="宋体" w:hAnsi="宋体" w:eastAsia="宋体" w:cs="宋体"/>
                <w:color w:val="000000"/>
                <w:highlight w:val="none"/>
              </w:rPr>
            </w:r>
            <w:r/>
          </w:p>
        </w:tc>
      </w:tr>
    </w:tbl>
    <w:p>
      <w:pPr>
        <w:pStyle w:val="1038"/>
        <w:rPr>
          <w:rFonts w:hint="eastAsia"/>
          <w:color w:val="000000"/>
          <w:highlight w:val="none"/>
          <w:lang w:val="en-US" w:eastAsia="zh-CN"/>
        </w:rPr>
      </w:pPr>
      <w:r>
        <w:rPr>
          <w:rFonts w:hint="eastAsia"/>
          <w:color w:val="000000"/>
          <w:highlight w:val="none"/>
          <w:lang w:val="en-US" w:eastAsia="zh-CN"/>
        </w:rPr>
      </w:r>
      <w:r/>
    </w:p>
    <w:p>
      <w:pPr>
        <w:pStyle w:val="96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6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61"/>
        <w:keepLines w:val="0"/>
        <w:keepNext w:val="0"/>
        <w:pageBreakBefore w:val="0"/>
        <w:spacing w:line="288"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61"/>
        <w:rPr>
          <w:rFonts w:hint="eastAsia" w:ascii="宋体" w:hAnsi="宋体" w:eastAsia="宋体" w:cs="宋体"/>
          <w:b/>
          <w:bCs/>
          <w:color w:val="000000"/>
          <w:sz w:val="24"/>
          <w:szCs w:val="24"/>
          <w:highlight w:val="none"/>
          <w:u w:val="none"/>
          <w:lang w:val="en-US" w:eastAsia="zh-CN"/>
        </w:rPr>
        <w:sectPr>
          <w:footnotePr/>
          <w:endnotePr/>
          <w:type w:val="nextPage"/>
          <w:pgSz w:w="11906" w:h="16838" w:orient="portrait"/>
          <w:pgMar w:top="1418" w:right="1134" w:bottom="1247" w:left="1304" w:header="851" w:footer="992" w:gutter="0"/>
          <w:cols w:num="1" w:sep="0" w:space="1701" w:equalWidth="1"/>
          <w:docGrid w:linePitch="360"/>
        </w:sectPr>
      </w:pPr>
      <w:r>
        <w:rPr>
          <w:rFonts w:hint="eastAsia" w:ascii="宋体" w:hAnsi="宋体" w:eastAsia="宋体" w:cs="宋体"/>
          <w:b/>
          <w:bCs/>
          <w:color w:val="000000"/>
          <w:sz w:val="24"/>
          <w:szCs w:val="24"/>
          <w:highlight w:val="none"/>
          <w:u w:val="none"/>
          <w:lang w:val="en-US" w:eastAsia="zh-CN"/>
        </w:rPr>
      </w:r>
      <w:r/>
    </w:p>
    <w:p>
      <w:pPr>
        <w:pStyle w:val="1030"/>
        <w:rPr>
          <w:rFonts w:hint="eastAsia"/>
          <w:color w:val="000000"/>
          <w:highlight w:val="none"/>
          <w:lang w:val="en-US" w:eastAsia="zh-CN"/>
        </w:rPr>
      </w:pPr>
      <w:r>
        <w:rPr>
          <w:rFonts w:hint="eastAsia"/>
          <w:color w:val="000000"/>
          <w:highlight w:val="none"/>
          <w:lang w:val="en-US" w:eastAsia="zh-CN"/>
        </w:rPr>
      </w:r>
      <w:r/>
    </w:p>
    <w:p>
      <w:pPr>
        <w:pStyle w:val="1030"/>
        <w:rPr>
          <w:rFonts w:hint="eastAsia"/>
          <w:color w:val="000000"/>
          <w:highlight w:val="none"/>
          <w:lang w:val="en-US" w:eastAsia="zh-CN"/>
        </w:rPr>
      </w:pPr>
      <w:r>
        <w:rPr>
          <w:rFonts w:hint="eastAsia"/>
          <w:color w:val="000000"/>
          <w:highlight w:val="none"/>
          <w:lang w:val="en-US" w:eastAsia="zh-CN"/>
        </w:rPr>
      </w:r>
      <w:r/>
    </w:p>
    <w:p>
      <w:pPr>
        <w:pStyle w:val="961"/>
        <w:keepLines w:val="0"/>
        <w:keepNext w:val="0"/>
        <w:pageBreakBefore w:val="0"/>
        <w:spacing w:line="288"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6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219"/>
      <w:r/>
      <w:bookmarkEnd w:id="220"/>
      <w:r/>
      <w:bookmarkEnd w:id="221"/>
      <w:r>
        <w:rPr>
          <w:rFonts w:hint="eastAsia" w:ascii="方正小标宋简体" w:hAnsi="方正小标宋简体" w:eastAsia="方正小标宋简体" w:cs="方正小标宋简体"/>
          <w:color w:val="000000"/>
          <w:sz w:val="36"/>
          <w:szCs w:val="36"/>
          <w:highlight w:val="none"/>
          <w:lang w:val="en-US" w:eastAsia="zh-CN"/>
        </w:rPr>
        <w:t xml:space="preserve">文件格式 </w:t>
      </w:r>
      <w:r>
        <w:rPr>
          <w:rFonts w:hint="eastAsia" w:ascii="方正小标宋简体" w:hAnsi="方正小标宋简体" w:eastAsia="方正小标宋简体" w:cs="方正小标宋简体"/>
          <w:color w:val="000000"/>
          <w:sz w:val="36"/>
          <w:szCs w:val="36"/>
          <w:highlight w:val="none"/>
          <w:lang w:val="en-US" w:eastAsia="zh-CN"/>
        </w:rPr>
      </w:r>
      <w:r/>
    </w:p>
    <w:p>
      <w:pPr>
        <w:pStyle w:val="961"/>
        <w:jc w:val="center"/>
        <w:rPr>
          <w:rFonts w:hint="eastAsia" w:ascii="宋体" w:hAnsi="宋体"/>
          <w:b/>
          <w:color w:val="000000"/>
          <w:sz w:val="72"/>
          <w:highlight w:val="none"/>
        </w:rPr>
      </w:pPr>
      <w:r/>
      <w:bookmarkStart w:id="222" w:name="_Toc120614282"/>
      <w:r/>
      <w:bookmarkStart w:id="223" w:name="_Toc26554094"/>
      <w:r/>
      <w:bookmarkStart w:id="224" w:name="_Toc49090576"/>
      <w:r/>
      <w:bookmarkStart w:id="225" w:name="_Hlt26671244"/>
      <w:r/>
      <w:bookmarkEnd w:id="225"/>
      <w:r/>
      <w:bookmarkStart w:id="226" w:name="_Hlt26955039"/>
      <w:r/>
      <w:bookmarkEnd w:id="226"/>
      <w:r>
        <w:rPr>
          <w:rFonts w:hint="eastAsia" w:ascii="宋体" w:hAnsi="宋体"/>
          <w:b/>
          <w:color w:val="000000"/>
          <w:sz w:val="72"/>
          <w:highlight w:val="none"/>
        </w:rPr>
      </w:r>
      <w:r/>
    </w:p>
    <w:p>
      <w:pPr>
        <w:pStyle w:val="961"/>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961"/>
        <w:jc w:val="center"/>
        <w:rPr>
          <w:rFonts w:hint="eastAsia" w:ascii="宋体" w:hAnsi="宋体"/>
          <w:b/>
          <w:color w:val="000000"/>
          <w:sz w:val="72"/>
          <w:highlight w:val="none"/>
        </w:rPr>
      </w:pPr>
      <w:r>
        <w:rPr>
          <w:rFonts w:hint="eastAsia" w:ascii="宋体" w:hAnsi="宋体"/>
          <w:b/>
          <w:color w:val="000000"/>
          <w:sz w:val="72"/>
          <w:highlight w:val="none"/>
        </w:rPr>
      </w:r>
      <w:r/>
    </w:p>
    <w:p>
      <w:pPr>
        <w:pStyle w:val="961"/>
        <w:jc w:val="center"/>
        <w:rPr>
          <w:rFonts w:hint="eastAsia" w:ascii="宋体" w:hAnsi="宋体"/>
          <w:b/>
          <w:color w:val="000000"/>
          <w:sz w:val="72"/>
          <w:highlight w:val="none"/>
        </w:rPr>
      </w:pPr>
      <w:r>
        <w:rPr>
          <w:rFonts w:hint="eastAsia" w:ascii="宋体" w:hAnsi="宋体"/>
          <w:b/>
          <w:color w:val="000000"/>
          <w:sz w:val="72"/>
          <w:highlight w:val="none"/>
        </w:rPr>
      </w:r>
      <w:r/>
    </w:p>
    <w:p>
      <w:pPr>
        <w:pStyle w:val="961"/>
        <w:jc w:val="center"/>
        <w:rPr>
          <w:rFonts w:hint="eastAsia" w:ascii="宋体" w:hAnsi="宋体"/>
          <w:b/>
          <w:color w:val="000000"/>
          <w:sz w:val="36"/>
          <w:highlight w:val="none"/>
        </w:rPr>
      </w:pPr>
      <w:r>
        <w:rPr>
          <w:rFonts w:hint="eastAsia" w:ascii="宋体" w:hAnsi="宋体"/>
          <w:b/>
          <w:color w:val="000000"/>
          <w:sz w:val="36"/>
          <w:highlight w:val="none"/>
        </w:rPr>
      </w:r>
      <w:r/>
    </w:p>
    <w:p>
      <w:pPr>
        <w:pStyle w:val="961"/>
        <w:jc w:val="center"/>
        <w:rPr>
          <w:rFonts w:hint="eastAsia" w:ascii="宋体" w:hAnsi="宋体"/>
          <w:b/>
          <w:color w:val="000000"/>
          <w:sz w:val="36"/>
          <w:highlight w:val="none"/>
        </w:rPr>
      </w:pPr>
      <w:r>
        <w:rPr>
          <w:rFonts w:hint="eastAsia" w:ascii="宋体" w:hAnsi="宋体"/>
          <w:b/>
          <w:color w:val="000000"/>
          <w:sz w:val="36"/>
          <w:highlight w:val="none"/>
        </w:rPr>
      </w:r>
      <w:r/>
    </w:p>
    <w:p>
      <w:pPr>
        <w:pStyle w:val="961"/>
        <w:jc w:val="center"/>
        <w:rPr>
          <w:rFonts w:hint="eastAsia" w:ascii="宋体" w:hAnsi="宋体"/>
          <w:b/>
          <w:color w:val="000000"/>
          <w:sz w:val="36"/>
          <w:highlight w:val="none"/>
        </w:rPr>
      </w:pPr>
      <w:r>
        <w:rPr>
          <w:rFonts w:hint="eastAsia" w:ascii="宋体" w:hAnsi="宋体"/>
          <w:b/>
          <w:color w:val="000000"/>
          <w:sz w:val="36"/>
          <w:highlight w:val="none"/>
        </w:rPr>
      </w:r>
      <w:r/>
    </w:p>
    <w:p>
      <w:pPr>
        <w:pStyle w:val="961"/>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961"/>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961"/>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961"/>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96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1"/>
        <w:spacing w:line="440" w:lineRule="exact"/>
        <w:rPr>
          <w:rFonts w:ascii="宋体" w:hAnsi="宋体"/>
          <w:color w:val="000000"/>
          <w:highlight w:val="none"/>
        </w:rPr>
      </w:pPr>
      <w:r>
        <w:rPr>
          <w:rFonts w:ascii="宋体" w:hAnsi="宋体"/>
          <w:color w:val="000000"/>
          <w:highlight w:val="none"/>
        </w:rPr>
      </w:r>
      <w:r/>
    </w:p>
    <w:p>
      <w:pPr>
        <w:pStyle w:val="961"/>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t xml:space="preserve">投标文件目录</w:t>
      </w:r>
      <w:r>
        <w:rPr>
          <w:rFonts w:hint="eastAsia" w:ascii="宋体" w:hAnsi="宋体"/>
          <w:b/>
          <w:bCs/>
          <w:color w:val="000000"/>
          <w:sz w:val="32"/>
          <w:szCs w:val="32"/>
          <w:highlight w:val="none"/>
        </w:rPr>
      </w:r>
      <w:r/>
    </w:p>
    <w:p>
      <w:pPr>
        <w:pStyle w:val="96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一、供应商信用承诺函</w:t>
      </w:r>
      <w:r>
        <w:rPr>
          <w:rFonts w:hint="eastAsia" w:ascii="宋体" w:hAnsi="宋体" w:eastAsia="宋体" w:cs="宋体"/>
          <w:b w:val="0"/>
          <w:bCs w:val="0"/>
          <w:i w:val="0"/>
          <w:color w:val="000000"/>
          <w:sz w:val="28"/>
          <w:szCs w:val="28"/>
          <w:highlight w:val="none"/>
          <w:u w:val="none"/>
          <w:lang w:val="en-US" w:eastAsia="zh-CN"/>
        </w:rPr>
      </w:r>
      <w:r/>
    </w:p>
    <w:p>
      <w:pPr>
        <w:pStyle w:val="96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highlight w:val="none"/>
          <w:u w:val="none"/>
          <w:lang w:val="en-US" w:eastAsia="zh-CN"/>
        </w:rPr>
      </w:r>
      <w:r/>
    </w:p>
    <w:p>
      <w:pPr>
        <w:pStyle w:val="96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rPr>
          <w:rFonts w:hint="eastAsia" w:ascii="宋体" w:hAnsi="宋体" w:eastAsia="宋体" w:cs="宋体"/>
          <w:b w:val="0"/>
          <w:bCs w:val="0"/>
          <w:i w:val="0"/>
          <w:color w:val="000000"/>
          <w:sz w:val="28"/>
          <w:szCs w:val="28"/>
          <w:highlight w:val="none"/>
          <w:u w:val="none"/>
          <w:lang w:val="en-US" w:eastAsia="zh-CN"/>
        </w:rPr>
      </w:r>
      <w:r/>
    </w:p>
    <w:p>
      <w:pPr>
        <w:pStyle w:val="96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四、投标函</w:t>
      </w:r>
      <w:r>
        <w:rPr>
          <w:rFonts w:hint="eastAsia" w:ascii="宋体" w:hAnsi="宋体" w:eastAsia="宋体" w:cs="宋体"/>
          <w:b w:val="0"/>
          <w:bCs w:val="0"/>
          <w:i w:val="0"/>
          <w:color w:val="000000"/>
          <w:sz w:val="28"/>
          <w:szCs w:val="28"/>
          <w:highlight w:val="none"/>
          <w:u w:val="none"/>
          <w:lang w:val="en-US" w:eastAsia="zh-CN"/>
        </w:rPr>
      </w:r>
      <w:r/>
    </w:p>
    <w:p>
      <w:pPr>
        <w:pStyle w:val="96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五、开标一览表</w:t>
      </w:r>
      <w:r>
        <w:rPr>
          <w:rFonts w:hint="eastAsia" w:ascii="宋体" w:hAnsi="宋体" w:eastAsia="宋体" w:cs="宋体"/>
          <w:b w:val="0"/>
          <w:bCs w:val="0"/>
          <w:i w:val="0"/>
          <w:color w:val="000000"/>
          <w:sz w:val="28"/>
          <w:szCs w:val="28"/>
          <w:highlight w:val="none"/>
          <w:u w:val="none"/>
          <w:lang w:val="en-US" w:eastAsia="zh-CN"/>
        </w:rPr>
      </w:r>
      <w:r/>
    </w:p>
    <w:p>
      <w:pPr>
        <w:pStyle w:val="96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六、投标分项报价表</w:t>
      </w:r>
      <w:r>
        <w:rPr>
          <w:rFonts w:hint="eastAsia" w:ascii="宋体" w:hAnsi="宋体" w:eastAsia="宋体" w:cs="宋体"/>
          <w:b w:val="0"/>
          <w:bCs w:val="0"/>
          <w:i w:val="0"/>
          <w:color w:val="000000"/>
          <w:sz w:val="28"/>
          <w:szCs w:val="28"/>
          <w:highlight w:val="none"/>
          <w:u w:val="none"/>
          <w:lang w:val="en-US" w:eastAsia="zh-CN"/>
        </w:rPr>
      </w:r>
      <w:r/>
    </w:p>
    <w:p>
      <w:pPr>
        <w:pStyle w:val="96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96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96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96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96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十二、《南京市政府采购供应商信用记录表暨信用承诺书》</w:t>
      </w:r>
      <w:r>
        <w:rPr>
          <w:rFonts w:hint="eastAsia" w:ascii="宋体" w:hAnsi="宋体" w:eastAsia="宋体" w:cs="宋体"/>
          <w:b w:val="0"/>
          <w:bCs w:val="0"/>
          <w:i w:val="0"/>
          <w:color w:val="000000"/>
          <w:sz w:val="28"/>
          <w:szCs w:val="28"/>
          <w:highlight w:val="none"/>
          <w:u w:val="none"/>
          <w:lang w:val="en-US" w:eastAsia="zh-CN"/>
        </w:rPr>
      </w:r>
      <w:r/>
    </w:p>
    <w:p>
      <w:pPr>
        <w:pStyle w:val="96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十三、其他资料</w:t>
      </w:r>
      <w:r>
        <w:rPr>
          <w:rFonts w:hint="eastAsia" w:ascii="宋体" w:hAnsi="宋体" w:eastAsia="宋体" w:cs="宋体"/>
          <w:b w:val="0"/>
          <w:bCs w:val="0"/>
          <w:i w:val="0"/>
          <w:color w:val="000000"/>
          <w:sz w:val="28"/>
          <w:szCs w:val="28"/>
          <w:highlight w:val="none"/>
          <w:u w:val="none"/>
          <w:lang w:val="en-US" w:eastAsia="zh-CN"/>
        </w:rPr>
      </w:r>
      <w:r/>
    </w:p>
    <w:p>
      <w:pPr>
        <w:pStyle w:val="961"/>
        <w:ind w:firstLine="560"/>
        <w:keepLines w:val="0"/>
        <w:keepNext w:val="0"/>
        <w:pageBreakBefore w:val="0"/>
        <w:spacing w:line="600" w:lineRule="exact"/>
        <w:widowControl w:val="off"/>
        <w:rPr>
          <w:rFonts w:ascii="宋体" w:hAnsi="宋体" w:eastAsia="宋体" w:cs="宋体"/>
          <w:b w:val="0"/>
          <w:bCs w:val="0"/>
          <w:i w:val="0"/>
          <w:color w:val="000000"/>
          <w:sz w:val="28"/>
          <w:szCs w:val="28"/>
          <w:highlight w:val="none"/>
          <w:u w:val="none"/>
          <w:lang w:val="en-US" w:eastAsia="zh-CN"/>
        </w:rPr>
        <w:sectPr>
          <w:footnotePr/>
          <w:endnotePr/>
          <w:type w:val="nextPage"/>
          <w:pgSz w:w="11906" w:h="16838" w:orient="portrait"/>
          <w:pgMar w:top="1418" w:right="1134" w:bottom="1247" w:left="1304" w:header="851" w:footer="992" w:gutter="0"/>
          <w:cols w:num="1" w:sep="0" w:space="1701" w:equalWidth="1"/>
          <w:docGrid w:linePitch="360"/>
        </w:sectPr>
      </w:pPr>
      <w:r>
        <w:rPr>
          <w:rFonts w:ascii="宋体" w:hAnsi="宋体" w:eastAsia="宋体" w:cs="宋体"/>
          <w:b w:val="0"/>
          <w:bCs w:val="0"/>
          <w:i w:val="0"/>
          <w:color w:val="000000"/>
          <w:sz w:val="28"/>
          <w:szCs w:val="28"/>
          <w:highlight w:val="none"/>
          <w:u w:val="none"/>
          <w:lang w:val="en-US" w:eastAsia="zh-CN"/>
        </w:rPr>
      </w:r>
      <w:r/>
    </w:p>
    <w:p>
      <w:pPr>
        <w:pStyle w:val="961"/>
        <w:jc w:val="left"/>
        <w:spacing w:line="360" w:lineRule="auto"/>
        <w:rPr>
          <w:rFonts w:hint="eastAsia" w:ascii="黑体" w:hAnsi="黑体" w:eastAsia="黑体" w:cs="Times New Roman"/>
          <w:i w:val="0"/>
          <w:color w:val="000000"/>
          <w:sz w:val="32"/>
          <w:szCs w:val="32"/>
          <w:highlight w:val="none"/>
          <w:u w:val="none"/>
          <w:lang w:val="en-US" w:eastAsia="zh-CN"/>
        </w:rPr>
      </w:pPr>
      <w:r/>
      <w:bookmarkEnd w:id="222"/>
      <w:r/>
      <w:bookmarkEnd w:id="223"/>
      <w:r/>
      <w:bookmarkEnd w:id="224"/>
      <w:r/>
      <w:bookmarkStart w:id="227" w:name="_Toc120614284"/>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val="0"/>
          <w:color w:val="000000"/>
          <w:sz w:val="32"/>
          <w:szCs w:val="32"/>
          <w:highlight w:val="none"/>
          <w:u w:val="none"/>
          <w:lang w:val="en-US" w:eastAsia="zh-CN"/>
        </w:rPr>
      </w:r>
      <w:r/>
    </w:p>
    <w:p>
      <w:pPr>
        <w:pStyle w:val="96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961"/>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u w:val="single"/>
          <w:lang w:eastAsia="zh-CN"/>
        </w:rPr>
        <w:t xml:space="preserve">南京市江宁区人民政府江宁街道办事处</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r>
      <w:r/>
    </w:p>
    <w:p>
      <w:pPr>
        <w:pStyle w:val="96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96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rPr>
          <w:rFonts w:hint="eastAsia" w:ascii="宋体" w:hAnsi="宋体" w:eastAsia="宋体" w:cs="Times New Roman"/>
          <w:color w:val="000000"/>
          <w:sz w:val="24"/>
          <w:szCs w:val="24"/>
          <w:highlight w:val="none"/>
        </w:rPr>
      </w:r>
      <w:r/>
    </w:p>
    <w:p>
      <w:pPr>
        <w:pStyle w:val="96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96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96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96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96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61"/>
        <w:ind w:firstLine="492"/>
        <w:spacing w:line="46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如果我公司中标</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将在中标结果公示后七个工作日内向采购人提供下列材料核验：</w:t>
      </w:r>
      <w:r>
        <w:rPr>
          <w:rFonts w:hint="eastAsia" w:ascii="宋体" w:hAnsi="宋体" w:eastAsia="宋体" w:cs="Times New Roman"/>
          <w:b/>
          <w:bCs/>
          <w:color w:val="000000"/>
          <w:sz w:val="24"/>
          <w:szCs w:val="24"/>
          <w:highlight w:val="none"/>
        </w:rPr>
      </w:r>
      <w:r/>
    </w:p>
    <w:p>
      <w:pPr>
        <w:pStyle w:val="96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6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6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6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61"/>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w:t>
      </w:r>
      <w:r>
        <w:rPr>
          <w:rFonts w:hint="eastAsia"/>
          <w:color w:val="000000"/>
          <w:sz w:val="24"/>
          <w:szCs w:val="24"/>
          <w:highlight w:val="none"/>
          <w:lang w:eastAsia="zh-CN"/>
        </w:rPr>
        <w:t xml:space="preserve">，</w:t>
      </w:r>
      <w:r>
        <w:rPr>
          <w:rFonts w:hint="eastAsia"/>
          <w:color w:val="000000"/>
          <w:sz w:val="24"/>
          <w:szCs w:val="24"/>
          <w:highlight w:val="none"/>
        </w:rPr>
        <w:t xml:space="preserve">如有虚假</w:t>
      </w:r>
      <w:r>
        <w:rPr>
          <w:rFonts w:hint="eastAsia"/>
          <w:color w:val="000000"/>
          <w:sz w:val="24"/>
          <w:szCs w:val="24"/>
          <w:highlight w:val="none"/>
          <w:lang w:eastAsia="zh-CN"/>
        </w:rPr>
        <w:t xml:space="preserve">，</w:t>
      </w:r>
      <w:r>
        <w:rPr>
          <w:rFonts w:hint="eastAsia"/>
          <w:color w:val="000000"/>
          <w:sz w:val="24"/>
          <w:szCs w:val="24"/>
          <w:highlight w:val="none"/>
        </w:rPr>
        <w:t xml:space="preserve">将依法承担相应责任。</w:t>
      </w:r>
      <w:r>
        <w:rPr>
          <w:rFonts w:hint="eastAsia"/>
          <w:color w:val="000000"/>
          <w:sz w:val="24"/>
          <w:szCs w:val="24"/>
          <w:highlight w:val="none"/>
        </w:rPr>
      </w:r>
      <w:r/>
    </w:p>
    <w:p>
      <w:pPr>
        <w:pStyle w:val="961"/>
        <w:ind w:firstLine="492"/>
        <w:spacing w:line="460" w:lineRule="exact"/>
        <w:rPr>
          <w:color w:val="000000"/>
          <w:sz w:val="24"/>
          <w:szCs w:val="24"/>
          <w:highlight w:val="none"/>
        </w:rPr>
      </w:pPr>
      <w:r>
        <w:rPr>
          <w:color w:val="000000"/>
          <w:sz w:val="24"/>
          <w:szCs w:val="24"/>
          <w:highlight w:val="none"/>
        </w:rPr>
      </w:r>
      <w:r/>
    </w:p>
    <w:p>
      <w:pPr>
        <w:pStyle w:val="1078"/>
        <w:rPr>
          <w:color w:val="000000"/>
          <w:sz w:val="24"/>
          <w:szCs w:val="24"/>
          <w:highlight w:val="none"/>
        </w:rPr>
      </w:pPr>
      <w:r>
        <w:rPr>
          <w:color w:val="000000"/>
          <w:sz w:val="24"/>
          <w:szCs w:val="24"/>
          <w:highlight w:val="none"/>
        </w:rPr>
      </w:r>
      <w:r/>
    </w:p>
    <w:p>
      <w:pPr>
        <w:pStyle w:val="961"/>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61"/>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61"/>
        <w:rPr>
          <w:color w:val="000000"/>
          <w:sz w:val="24"/>
          <w:szCs w:val="24"/>
          <w:highlight w:val="none"/>
        </w:rPr>
      </w:pPr>
      <w:r>
        <w:rPr>
          <w:color w:val="000000"/>
          <w:sz w:val="24"/>
          <w:szCs w:val="24"/>
          <w:highlight w:val="none"/>
        </w:rPr>
      </w:r>
      <w:r/>
    </w:p>
    <w:p>
      <w:pPr>
        <w:pStyle w:val="961"/>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61"/>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961"/>
        <w:rPr>
          <w:rFonts w:hint="eastAsia"/>
          <w:color w:val="000000"/>
          <w:highlight w:val="none"/>
          <w:lang w:eastAsia="zh-CN"/>
        </w:rPr>
      </w:pPr>
      <w:r>
        <w:rPr>
          <w:rFonts w:hint="eastAsia"/>
          <w:color w:val="000000"/>
          <w:highlight w:val="none"/>
          <w:lang w:eastAsia="zh-CN"/>
        </w:rPr>
      </w:r>
      <w:r/>
    </w:p>
    <w:p>
      <w:pPr>
        <w:pStyle w:val="961"/>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961"/>
        <w:rPr>
          <w:rFonts w:hint="eastAsia" w:ascii="黑体" w:hAnsi="黑体" w:eastAsia="黑体" w:cs="Times New Roman"/>
          <w:i w:val="0"/>
          <w:color w:val="000000"/>
          <w:sz w:val="32"/>
          <w:szCs w:val="32"/>
          <w:highlight w:val="none"/>
          <w:u w:val="none"/>
          <w:lang w:eastAsia="zh-CN"/>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黑体" w:hAnsi="黑体" w:eastAsia="黑体" w:cs="Times New Roman"/>
          <w:i w:val="0"/>
          <w:color w:val="000000"/>
          <w:sz w:val="32"/>
          <w:szCs w:val="32"/>
          <w:highlight w:val="none"/>
          <w:u w:val="none"/>
          <w:lang w:eastAsia="zh-CN"/>
        </w:rPr>
      </w:r>
      <w:r/>
    </w:p>
    <w:p>
      <w:pPr>
        <w:pStyle w:val="961"/>
        <w:rPr>
          <w:rFonts w:hint="eastAsia" w:ascii="黑体" w:hAnsi="黑体" w:eastAsia="黑体" w:cs="Times New Roman"/>
          <w:i/>
          <w:color w:val="000000"/>
          <w:sz w:val="32"/>
          <w:szCs w:val="32"/>
          <w:highlight w:val="none"/>
          <w:u w:val="single"/>
        </w:rPr>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rPr>
          <w:rFonts w:hint="eastAsia" w:ascii="黑体" w:hAnsi="黑体" w:eastAsia="黑体" w:cs="Times New Roman"/>
          <w:i/>
          <w:color w:val="000000"/>
          <w:sz w:val="32"/>
          <w:szCs w:val="32"/>
          <w:highlight w:val="none"/>
          <w:u w:val="single"/>
        </w:rPr>
      </w:r>
      <w:r/>
    </w:p>
    <w:p>
      <w:pPr>
        <w:pStyle w:val="1050"/>
        <w:ind w:firstLine="480"/>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本项目申请人的特定资格要求中要求提供的</w:t>
      </w:r>
      <w:r>
        <w:rPr>
          <w:rFonts w:hint="eastAsia" w:ascii="Times New Roman" w:hAnsi="Times New Roman" w:eastAsia="宋体" w:cs="Times New Roman"/>
          <w:color w:val="000000"/>
          <w:sz w:val="24"/>
          <w:szCs w:val="24"/>
          <w:highlight w:val="none"/>
          <w:lang w:val="en-US" w:eastAsia="zh-CN"/>
        </w:rPr>
        <w:t xml:space="preserve">材料</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961"/>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1080"/>
        <w:rPr>
          <w:rFonts w:hint="eastAsia"/>
          <w:color w:val="000000"/>
          <w:highlight w:val="none"/>
        </w:rPr>
      </w:pPr>
      <w:r>
        <w:rPr>
          <w:rFonts w:hint="eastAsia"/>
          <w:color w:val="000000"/>
          <w:highlight w:val="none"/>
        </w:rPr>
      </w:r>
      <w:r/>
    </w:p>
    <w:p>
      <w:pPr>
        <w:pStyle w:val="961"/>
        <w:rPr>
          <w:rFonts w:hint="eastAsia"/>
          <w:color w:val="000000"/>
          <w:highlight w:val="none"/>
        </w:rPr>
      </w:pPr>
      <w:r>
        <w:rPr>
          <w:rFonts w:hint="eastAsia"/>
          <w:color w:val="000000"/>
          <w:highlight w:val="none"/>
        </w:rPr>
      </w:r>
      <w:r/>
    </w:p>
    <w:p>
      <w:pPr>
        <w:pStyle w:val="961"/>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61"/>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61"/>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61"/>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61"/>
        <w:jc w:val="left"/>
        <w:spacing w:line="360" w:lineRule="auto"/>
        <w:rPr>
          <w:rFonts w:hint="eastAsia" w:ascii="黑体" w:hAnsi="黑体" w:eastAsia="黑体" w:cs="Times New Roman"/>
          <w:i w:val="0"/>
          <w:color w:val="000000"/>
          <w:sz w:val="32"/>
          <w:szCs w:val="32"/>
          <w:highlight w:val="none"/>
          <w:u w:val="none"/>
          <w:lang w:eastAsia="zh-CN"/>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黑体" w:hAnsi="黑体" w:eastAsia="黑体" w:cs="Times New Roman"/>
          <w:i w:val="0"/>
          <w:color w:val="000000"/>
          <w:sz w:val="32"/>
          <w:szCs w:val="32"/>
          <w:highlight w:val="none"/>
          <w:u w:val="none"/>
          <w:lang w:eastAsia="zh-CN"/>
        </w:rPr>
      </w:r>
      <w:r/>
    </w:p>
    <w:p>
      <w:pPr>
        <w:pStyle w:val="961"/>
        <w:jc w:val="left"/>
        <w:spacing w:line="360" w:lineRule="auto"/>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lang w:eastAsia="zh-CN"/>
        </w:rPr>
        <w:t xml:space="preserve">三</w:t>
      </w:r>
      <w:r>
        <w:rPr>
          <w:rFonts w:hint="eastAsia" w:ascii="黑体" w:hAnsi="黑体" w:eastAsia="黑体" w:cs="Times New Roman"/>
          <w:i w:val="0"/>
          <w:color w:val="000000"/>
          <w:sz w:val="32"/>
          <w:szCs w:val="32"/>
          <w:highlight w:val="none"/>
          <w:u w:val="none"/>
        </w:rPr>
        <w:t xml:space="preserve">、法人授权书</w:t>
      </w:r>
      <w:r>
        <w:rPr>
          <w:rFonts w:hint="eastAsia" w:ascii="黑体" w:hAnsi="黑体" w:eastAsia="黑体" w:cs="Times New Roman"/>
          <w:i w:val="0"/>
          <w:color w:val="000000"/>
          <w:sz w:val="32"/>
          <w:szCs w:val="32"/>
          <w:highlight w:val="none"/>
          <w:u w:val="none"/>
        </w:rPr>
      </w:r>
      <w:r/>
    </w:p>
    <w:p>
      <w:pPr>
        <w:pStyle w:val="961"/>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1050"/>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05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项目采购活动的合法代理人</w:t>
      </w:r>
      <w:r>
        <w:rPr>
          <w:rFonts w:hint="eastAsia"/>
          <w:color w:val="000000"/>
          <w:sz w:val="24"/>
          <w:szCs w:val="24"/>
          <w:highlight w:val="none"/>
          <w:lang w:eastAsia="zh-CN"/>
        </w:rPr>
        <w:t xml:space="preserve">，</w:t>
      </w:r>
      <w:r>
        <w:rPr>
          <w:rFonts w:hint="eastAsia"/>
          <w:color w:val="000000"/>
          <w:sz w:val="24"/>
          <w:szCs w:val="24"/>
          <w:highlight w:val="none"/>
        </w:rPr>
        <w:t xml:space="preserve">以本单位名义全权处理一切与该项目采购有关的事务。</w:t>
      </w:r>
      <w:r>
        <w:rPr>
          <w:rFonts w:hint="eastAsia"/>
          <w:color w:val="000000"/>
          <w:sz w:val="24"/>
          <w:szCs w:val="24"/>
          <w:highlight w:val="none"/>
        </w:rPr>
      </w:r>
      <w:r/>
    </w:p>
    <w:p>
      <w:pPr>
        <w:pStyle w:val="105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w:t>
      </w:r>
      <w:r>
        <w:rPr>
          <w:rFonts w:hint="eastAsia"/>
          <w:color w:val="000000"/>
          <w:sz w:val="24"/>
          <w:szCs w:val="24"/>
          <w:highlight w:val="none"/>
          <w:lang w:eastAsia="zh-CN"/>
        </w:rPr>
        <w:t xml:space="preserve">，</w:t>
      </w:r>
      <w:r>
        <w:rPr>
          <w:rFonts w:hint="eastAsia"/>
          <w:color w:val="000000"/>
          <w:sz w:val="24"/>
          <w:szCs w:val="24"/>
          <w:highlight w:val="none"/>
        </w:rPr>
        <w:t xml:space="preserve">特此声明。</w:t>
      </w:r>
      <w:r>
        <w:rPr>
          <w:rFonts w:hint="eastAsia"/>
          <w:color w:val="000000"/>
          <w:sz w:val="24"/>
          <w:szCs w:val="24"/>
          <w:highlight w:val="none"/>
        </w:rPr>
      </w:r>
      <w:r/>
    </w:p>
    <w:p>
      <w:pPr>
        <w:pStyle w:val="105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1050"/>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1050"/>
        <w:ind w:firstLine="468"/>
        <w:spacing w:line="480" w:lineRule="exact"/>
        <w:tabs>
          <w:tab w:val="left" w:pos="360" w:leader="none"/>
        </w:tabs>
        <w:rPr>
          <w:rFonts w:hint="eastAsia" w:ascii="宋体" w:hAnsi="宋体" w:eastAsia="宋体" w:cs="宋体"/>
          <w:color w:val="000000"/>
          <w:sz w:val="24"/>
          <w:szCs w:val="24"/>
          <w:highlight w:val="none"/>
          <w:u w:val="none"/>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hint="eastAsia" w:ascii="宋体" w:hAnsi="宋体" w:eastAsia="宋体" w:cs="宋体"/>
          <w:color w:val="000000"/>
          <w:sz w:val="24"/>
          <w:szCs w:val="24"/>
          <w:highlight w:val="none"/>
          <w:u w:val="none"/>
        </w:rPr>
      </w:r>
      <w:r/>
    </w:p>
    <w:p>
      <w:pPr>
        <w:pStyle w:val="1050"/>
        <w:ind w:firstLine="468"/>
        <w:spacing w:line="480" w:lineRule="exact"/>
        <w:tabs>
          <w:tab w:val="left" w:pos="360" w:leader="none"/>
        </w:tabs>
        <w:rPr>
          <w:rFonts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法定代表人：（签字或加盖电子印章）</w:t>
      </w:r>
      <w:r>
        <w:rPr>
          <w:rFonts w:ascii="宋体" w:hAnsi="宋体" w:eastAsia="宋体" w:cs="宋体"/>
          <w:color w:val="000000"/>
          <w:sz w:val="24"/>
          <w:szCs w:val="24"/>
          <w:highlight w:val="none"/>
          <w:u w:val="none"/>
          <w:lang w:val="en-US" w:eastAsia="zh-CN"/>
        </w:rPr>
      </w:r>
      <w:r/>
    </w:p>
    <w:p>
      <w:pPr>
        <w:pStyle w:val="1050"/>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105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228" w:name="_格式3__银行出具的资信证明"/>
      <w:r/>
      <w:bookmarkEnd w:id="228"/>
      <w:r/>
      <w:bookmarkStart w:id="229" w:name="_Hlt26671380"/>
      <w:r/>
      <w:bookmarkEnd w:id="229"/>
      <w:r/>
      <w:bookmarkStart w:id="230" w:name="_Hlt26955070"/>
      <w:r/>
      <w:bookmarkEnd w:id="230"/>
      <w:r>
        <w:rPr>
          <w:rFonts w:hint="eastAsia"/>
          <w:color w:val="000000"/>
          <w:sz w:val="24"/>
          <w:szCs w:val="24"/>
          <w:highlight w:val="none"/>
        </w:rPr>
      </w:r>
      <w:r/>
    </w:p>
    <w:p>
      <w:pPr>
        <w:pStyle w:val="975"/>
        <w:rPr>
          <w:rFonts w:hint="eastAsia" w:ascii="宋体" w:hAnsi="宋体" w:eastAsia="宋体" w:cs="宋体"/>
          <w:b/>
          <w:bCs/>
          <w:color w:val="000000"/>
          <w:sz w:val="24"/>
          <w:szCs w:val="24"/>
          <w:highlight w:val="none"/>
          <w:u w:val="none"/>
          <w:lang w:val="en-US" w:eastAsia="zh-CN" w:bidi="ar-SA"/>
        </w:rPr>
      </w:pPr>
      <w:r>
        <w:rPr>
          <w:rFonts w:hint="eastAsia" w:ascii="宋体" w:hAnsi="宋体" w:eastAsia="宋体" w:cs="宋体"/>
          <w:b/>
          <w:bCs/>
          <w:color w:val="000000"/>
          <w:sz w:val="24"/>
          <w:szCs w:val="24"/>
          <w:highlight w:val="none"/>
          <w:u w:val="none"/>
          <w:lang w:val="en-US" w:eastAsia="zh-CN" w:bidi="ar-SA"/>
        </w:rPr>
        <w:t xml:space="preserve">附：法定代表人及被授权人身份证</w:t>
      </w:r>
      <w:r>
        <w:rPr>
          <w:rFonts w:hint="eastAsia" w:ascii="宋体" w:hAnsi="宋体" w:eastAsia="宋体" w:cs="宋体"/>
          <w:b/>
          <w:bCs/>
          <w:color w:val="000000"/>
          <w:sz w:val="24"/>
          <w:szCs w:val="24"/>
          <w:highlight w:val="none"/>
          <w:u w:val="none"/>
          <w:lang w:val="en-US" w:eastAsia="zh-CN" w:bidi="ar-SA"/>
        </w:rPr>
      </w:r>
      <w:r/>
    </w:p>
    <w:p>
      <w:pPr>
        <w:pStyle w:val="975"/>
        <w:rPr>
          <w:rFonts w:hint="eastAsia"/>
          <w:i/>
          <w:color w:val="000000"/>
          <w:sz w:val="24"/>
          <w:szCs w:val="24"/>
          <w:highlight w:val="none"/>
          <w:u w:val="single"/>
        </w:rPr>
      </w:pPr>
      <w:r>
        <w:rPr>
          <w:rFonts w:hint="eastAsia"/>
          <w:i/>
          <w:color w:val="000000"/>
          <w:sz w:val="24"/>
          <w:szCs w:val="24"/>
          <w:highlight w:val="none"/>
          <w:u w:val="single"/>
        </w:rPr>
      </w:r>
      <w:r/>
    </w:p>
    <w:p>
      <w:pPr>
        <w:pStyle w:val="975"/>
        <w:rPr>
          <w:rFonts w:hint="eastAsia"/>
          <w:i/>
          <w:color w:val="000000"/>
          <w:sz w:val="24"/>
          <w:szCs w:val="24"/>
          <w:highlight w:val="none"/>
          <w:u w:val="single"/>
        </w:rPr>
      </w:pPr>
      <w:r>
        <w:rPr>
          <w:rFonts w:hint="eastAsia"/>
          <w:i/>
          <w:color w:val="000000"/>
          <w:sz w:val="24"/>
          <w:szCs w:val="24"/>
          <w:highlight w:val="none"/>
          <w:u w:val="single"/>
        </w:rPr>
      </w:r>
      <w:r/>
    </w:p>
    <w:p>
      <w:pPr>
        <w:pStyle w:val="975"/>
        <w:ind w:firstLine="0"/>
        <w:rPr>
          <w:rFonts w:hint="eastAsia"/>
          <w:color w:val="000000"/>
          <w:highlight w:val="none"/>
        </w:rPr>
      </w:pPr>
      <w:r>
        <w:rPr>
          <w:rFonts w:hint="eastAsia"/>
          <w:color w:val="000000"/>
          <w:highlight w:val="none"/>
        </w:rPr>
      </w:r>
      <w:r/>
    </w:p>
    <w:p>
      <w:pPr>
        <w:pStyle w:val="961"/>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961"/>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1041"/>
        <w:rPr>
          <w:rFonts w:hint="eastAsia" w:ascii="宋体" w:hAnsi="宋体"/>
          <w:bCs/>
          <w:color w:val="000000"/>
          <w:sz w:val="24"/>
          <w:highlight w:val="none"/>
        </w:rPr>
      </w:pPr>
      <w:r>
        <w:rPr>
          <w:rFonts w:hint="eastAsia" w:ascii="宋体" w:hAnsi="宋体"/>
          <w:bCs/>
          <w:color w:val="000000"/>
          <w:sz w:val="24"/>
          <w:highlight w:val="none"/>
        </w:rPr>
      </w:r>
      <w:r/>
    </w:p>
    <w:p>
      <w:pPr>
        <w:pStyle w:val="1041"/>
        <w:rPr>
          <w:rFonts w:hint="eastAsia" w:ascii="宋体" w:hAnsi="宋体"/>
          <w:bCs/>
          <w:color w:val="000000"/>
          <w:sz w:val="24"/>
          <w:highlight w:val="none"/>
        </w:rPr>
      </w:pPr>
      <w:r>
        <w:rPr>
          <w:rFonts w:hint="eastAsia" w:ascii="宋体" w:hAnsi="宋体"/>
          <w:bCs/>
          <w:color w:val="000000"/>
          <w:sz w:val="24"/>
          <w:highlight w:val="none"/>
        </w:rPr>
      </w:r>
      <w:r/>
    </w:p>
    <w:p>
      <w:pPr>
        <w:pStyle w:val="961"/>
        <w:jc w:val="left"/>
        <w:spacing w:line="360" w:lineRule="auto"/>
        <w:rPr>
          <w:rFonts w:hint="eastAsia" w:ascii="黑体" w:hAnsi="黑体" w:eastAsia="黑体" w:cs="Times New Roman"/>
          <w:i w:val="0"/>
          <w:color w:val="000000"/>
          <w:sz w:val="32"/>
          <w:szCs w:val="32"/>
          <w:highlight w:val="none"/>
          <w:u w:val="none"/>
          <w:lang w:val="en-US" w:eastAsia="zh-CN"/>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黑体" w:hAnsi="黑体" w:eastAsia="黑体" w:cs="Times New Roman"/>
          <w:i w:val="0"/>
          <w:color w:val="000000"/>
          <w:sz w:val="32"/>
          <w:szCs w:val="32"/>
          <w:highlight w:val="none"/>
          <w:u w:val="none"/>
          <w:lang w:val="en-US" w:eastAsia="zh-CN"/>
        </w:rPr>
      </w:r>
      <w:r/>
    </w:p>
    <w:p>
      <w:pPr>
        <w:pStyle w:val="961"/>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val="en-US" w:eastAsia="zh-CN"/>
        </w:rPr>
        <w:t xml:space="preserve">四、投标函</w:t>
      </w:r>
      <w:r>
        <w:rPr>
          <w:rFonts w:hint="eastAsia" w:ascii="黑体" w:hAnsi="黑体" w:eastAsia="黑体" w:cs="Times New Roman"/>
          <w:i w:val="0"/>
          <w:color w:val="000000"/>
          <w:sz w:val="32"/>
          <w:szCs w:val="32"/>
          <w:highlight w:val="none"/>
          <w:u w:val="none"/>
          <w:lang w:eastAsia="zh-CN"/>
        </w:rPr>
      </w:r>
      <w:r/>
    </w:p>
    <w:p>
      <w:pPr>
        <w:pStyle w:val="96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52"/>
        <w:spacing w:before="0" w:after="0" w:line="420" w:lineRule="exact"/>
        <w:rPr>
          <w:rFonts w:hint="eastAsia" w:ascii="宋体" w:hAnsi="宋体" w:eastAsia="宋体" w:cs="Times New Roman"/>
          <w:color w:val="000000"/>
          <w:sz w:val="24"/>
          <w:szCs w:val="24"/>
          <w:highlight w:val="none"/>
          <w:u w:val="single"/>
          <w:lang w:eastAsia="zh-CN"/>
        </w:rPr>
      </w:pPr>
      <w:r>
        <w:rPr>
          <w:rFonts w:hint="eastAsia" w:ascii="宋体" w:hAnsi="宋体"/>
          <w:color w:val="000000"/>
          <w:szCs w:val="21"/>
          <w:highlight w:val="none"/>
        </w:rPr>
        <w:t xml:space="preserve">致：</w:t>
      </w:r>
      <w:r>
        <w:rPr>
          <w:rFonts w:hint="eastAsia" w:ascii="宋体" w:hAnsi="宋体" w:eastAsia="宋体" w:cs="Times New Roman"/>
          <w:color w:val="000000"/>
          <w:sz w:val="24"/>
          <w:szCs w:val="24"/>
          <w:highlight w:val="none"/>
          <w:u w:val="single"/>
          <w:lang w:eastAsia="zh-CN"/>
        </w:rPr>
        <w:t xml:space="preserve">南京市江宁区人民政府江宁街道办事处</w:t>
      </w:r>
      <w:r>
        <w:rPr>
          <w:rFonts w:hint="eastAsia" w:ascii="宋体" w:hAnsi="宋体" w:eastAsia="宋体" w:cs="Times New Roman"/>
          <w:color w:val="000000"/>
          <w:sz w:val="24"/>
          <w:szCs w:val="24"/>
          <w:highlight w:val="none"/>
          <w:u w:val="single"/>
          <w:lang w:eastAsia="zh-CN"/>
        </w:rPr>
      </w:r>
      <w:r/>
    </w:p>
    <w:p>
      <w:pPr>
        <w:pStyle w:val="1052"/>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color w:val="000000"/>
          <w:szCs w:val="21"/>
          <w:highlight w:val="none"/>
        </w:rPr>
        <w:t xml:space="preserve">招标文件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5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向买方提供所需</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5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05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我们知道必须放弃提出含糊不清或误解问题的权利。</w:t>
      </w:r>
      <w:r>
        <w:rPr>
          <w:rFonts w:hint="eastAsia" w:ascii="宋体" w:hAnsi="宋体"/>
          <w:color w:val="000000"/>
          <w:szCs w:val="21"/>
          <w:highlight w:val="none"/>
        </w:rPr>
      </w:r>
      <w:r/>
    </w:p>
    <w:p>
      <w:pPr>
        <w:pStyle w:val="105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并在规定的投标有效期期满之前均具有约束力。</w:t>
      </w:r>
      <w:r>
        <w:rPr>
          <w:rFonts w:hint="eastAsia" w:ascii="宋体" w:hAnsi="宋体"/>
          <w:color w:val="000000"/>
          <w:szCs w:val="21"/>
          <w:highlight w:val="none"/>
        </w:rPr>
      </w:r>
      <w:r/>
    </w:p>
    <w:p>
      <w:pPr>
        <w:pStyle w:val="1052"/>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并保证我方已提供和将要提供的文件是真实的、准确的。</w:t>
      </w:r>
      <w:r>
        <w:rPr>
          <w:rFonts w:hint="eastAsia" w:ascii="宋体" w:hAnsi="宋体"/>
          <w:color w:val="000000"/>
          <w:szCs w:val="21"/>
          <w:highlight w:val="none"/>
        </w:rPr>
      </w:r>
      <w:r/>
    </w:p>
    <w:p>
      <w:pPr>
        <w:pStyle w:val="1052"/>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并保证在招标文件规定的时间完成项目</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交付买方验收、使用。</w:t>
      </w:r>
      <w:r>
        <w:rPr>
          <w:rFonts w:hint="eastAsia" w:ascii="宋体" w:hAnsi="宋体"/>
          <w:color w:val="000000"/>
          <w:szCs w:val="21"/>
          <w:highlight w:val="none"/>
        </w:rPr>
      </w:r>
      <w:r/>
    </w:p>
    <w:p>
      <w:pPr>
        <w:pStyle w:val="961"/>
        <w:ind w:firstLine="480"/>
        <w:jc w:val="left"/>
        <w:spacing w:line="42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961"/>
        <w:ind w:firstLine="480"/>
        <w:jc w:val="left"/>
        <w:spacing w:line="420" w:lineRule="exact"/>
        <w:rPr>
          <w:rFonts w:hint="eastAsia" w:ascii="宋体" w:hAnsi="宋体" w:eastAsia="宋体" w:cs="Times New Roman"/>
          <w:color w:val="000000"/>
          <w:sz w:val="24"/>
          <w:szCs w:val="24"/>
          <w:highlight w:val="none"/>
          <w:u w:val="single"/>
          <w:lang w:val="en-US" w:eastAsia="zh-CN"/>
        </w:rPr>
      </w:pP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合同履行期限：</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single"/>
          <w:lang w:val="en-US" w:eastAsia="zh-CN"/>
        </w:rPr>
      </w:r>
      <w:r/>
    </w:p>
    <w:p>
      <w:pPr>
        <w:pStyle w:val="961"/>
        <w:ind w:firstLine="480"/>
        <w:jc w:val="left"/>
        <w:spacing w:line="420" w:lineRule="exact"/>
        <w:rPr>
          <w:rFonts w:ascii="宋体" w:hAnsi="宋体" w:eastAsia="宋体" w:cs="Times New Roman"/>
          <w:color w:val="000000"/>
          <w:sz w:val="24"/>
          <w:szCs w:val="24"/>
          <w:highlight w:val="none"/>
          <w:u w:val="single"/>
          <w:lang w:val="en-US" w:eastAsia="zh-CN"/>
        </w:rPr>
      </w:pPr>
      <w:r>
        <w:rPr>
          <w:rFonts w:hint="eastAsia" w:ascii="宋体" w:hAnsi="宋体" w:eastAsia="宋体" w:cs="Times New Roman"/>
          <w:color w:val="000000"/>
          <w:sz w:val="24"/>
          <w:szCs w:val="24"/>
          <w:highlight w:val="none"/>
          <w:u w:val="none"/>
          <w:lang w:val="en-US" w:eastAsia="zh-CN"/>
        </w:rPr>
        <w:t xml:space="preserve">9.项目负责人：</w:t>
      </w: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u w:val="single"/>
          <w:lang w:val="en-US" w:eastAsia="zh-CN"/>
        </w:rPr>
      </w:r>
      <w:r/>
    </w:p>
    <w:p>
      <w:pPr>
        <w:pStyle w:val="1052"/>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10</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1052"/>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052"/>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1052"/>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1052"/>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1052"/>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1052"/>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961"/>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1052"/>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1052"/>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1052"/>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96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6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6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6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五、开标一览表</w:t>
      </w:r>
      <w:r>
        <w:rPr>
          <w:rFonts w:hint="eastAsia" w:ascii="黑体" w:hAnsi="黑体" w:eastAsia="黑体" w:cs="Times New Roman"/>
          <w:i w:val="0"/>
          <w:color w:val="000000"/>
          <w:sz w:val="32"/>
          <w:szCs w:val="32"/>
          <w:highlight w:val="none"/>
          <w:u w:val="none"/>
          <w:lang w:val="en-US" w:eastAsia="zh-CN"/>
        </w:rPr>
      </w:r>
      <w:r/>
    </w:p>
    <w:p>
      <w:pPr>
        <w:pStyle w:val="961"/>
        <w:jc w:val="center"/>
        <w:keepLines w:val="0"/>
        <w:keepNext w:val="0"/>
        <w:pageBreakBefore w:val="0"/>
        <w:spacing w:line="336"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961"/>
        <w:ind w:firstLine="0"/>
        <w:keepLines w:val="0"/>
        <w:keepNext w:val="0"/>
        <w:pageBreakBefore w:val="0"/>
        <w:spacing w:line="336" w:lineRule="auto"/>
        <w:widowControl w:val="off"/>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961"/>
        <w:ind w:firstLine="0"/>
        <w:keepLines w:val="0"/>
        <w:keepNext w:val="0"/>
        <w:pageBreakBefore w:val="0"/>
        <w:spacing w:line="336" w:lineRule="auto"/>
        <w:widowControl w:val="off"/>
        <w:rPr>
          <w:color w:val="000000"/>
          <w:sz w:val="24"/>
          <w:szCs w:val="24"/>
          <w:highlight w:val="none"/>
        </w:rPr>
        <w:outlineLvl w:val="9"/>
      </w:pPr>
      <w:r>
        <w:rPr>
          <w:rFonts w:hint="eastAsia" w:ascii="宋体" w:hAnsi="宋体"/>
          <w:color w:val="000000"/>
          <w:sz w:val="24"/>
          <w:szCs w:val="24"/>
          <w:highlight w:val="none"/>
        </w:rPr>
        <w:t xml:space="preserve">项目名称：</w:t>
      </w:r>
      <w:r>
        <w:rPr>
          <w:color w:val="000000"/>
          <w:sz w:val="24"/>
          <w:szCs w:val="24"/>
          <w:highlight w:val="none"/>
        </w:rPr>
      </w:r>
      <w:r/>
    </w:p>
    <w:p>
      <w:pPr>
        <w:pStyle w:val="961"/>
        <w:ind w:firstLine="0"/>
        <w:keepLines w:val="0"/>
        <w:keepNext w:val="0"/>
        <w:pageBreakBefore w:val="0"/>
        <w:spacing w:line="336" w:lineRule="auto"/>
        <w:widowControl w:val="off"/>
        <w:rPr>
          <w:rFonts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61"/>
              <w:jc w:val="center"/>
              <w:keepLines w:val="0"/>
              <w:keepNext w:val="0"/>
              <w:pageBreakBefore w:val="0"/>
              <w:spacing w:line="336" w:lineRule="auto"/>
              <w:widowControl w:val="off"/>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1965"/>
        </w:trPr>
        <w:tc>
          <w:tcPr>
            <w:tcW w:w="9748" w:type="dxa"/>
            <w:vAlign w:val="center"/>
            <w:textDirection w:val="lrTb"/>
            <w:noWrap w:val="false"/>
          </w:tcPr>
          <w:p>
            <w:pPr>
              <w:pStyle w:val="1052"/>
              <w:ind w:firstLine="0"/>
              <w:keepLines w:val="0"/>
              <w:keepNext w:val="0"/>
              <w:pageBreakBefore w:val="0"/>
              <w:spacing w:before="0" w:after="0" w:line="336" w:lineRule="auto"/>
              <w:widowControl w:val="off"/>
              <w:rPr>
                <w:rFonts w:hint="eastAsia" w:ascii="宋体" w:hAnsi="宋体"/>
                <w:color w:val="000000"/>
                <w:szCs w:val="21"/>
                <w:highlight w:val="none"/>
              </w:rPr>
              <w:outlineLvl w:val="9"/>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961"/>
        <w:ind w:firstLine="480"/>
        <w:keepLines w:val="0"/>
        <w:keepNext w:val="0"/>
        <w:pageBreakBefore w:val="0"/>
        <w:spacing w:line="336" w:lineRule="auto"/>
        <w:widowControl w:val="off"/>
        <w:rPr>
          <w:rFonts w:hint="eastAsia" w:ascii="黑体" w:hAnsi="黑体" w:eastAsia="黑体"/>
          <w:b/>
          <w:i/>
          <w:color w:val="000000"/>
          <w:sz w:val="32"/>
          <w:szCs w:val="32"/>
          <w:highlight w:val="none"/>
          <w:u w:val="single"/>
        </w:rPr>
        <w:outlineLvl w:val="9"/>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highlight w:val="none"/>
          <w:lang w:val="en-US" w:eastAsia="zh-CN"/>
        </w:rPr>
        <w:t xml:space="preserve">政府采购评审中出现下列情形之一的，评审委员会应当启动异常低价投标（响应）审查程序：</w:t>
      </w:r>
      <w:r>
        <w:rPr>
          <w:rFonts w:hint="eastAsia" w:ascii="宋体" w:hAnsi="宋体" w:eastAsia="宋体" w:cs="Times New Roman"/>
          <w:b/>
          <w:bCs/>
          <w:color w:val="000000"/>
          <w:sz w:val="24"/>
          <w:highlight w:val="none"/>
          <w:lang w:val="zh-CN"/>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en-US" w:eastAsia="zh-CN"/>
        </w:rPr>
        <w:t xml:space="preserve">（1）.投标（响应）报价低于全部通过符合性审查供应商投标（响应）报价平均值</w:t>
      </w:r>
      <w:r>
        <w:rPr>
          <w:rFonts w:hint="eastAsia" w:ascii="宋体" w:hAnsi="宋体" w:eastAsia="宋体" w:cs="Times New Roman"/>
          <w:b/>
          <w:bCs/>
          <w:color w:val="000000"/>
          <w:sz w:val="24"/>
          <w:highlight w:val="none"/>
          <w:lang w:val="en-US" w:eastAsia="zh-CN"/>
        </w:rPr>
        <w:t xml:space="preserve">65%</w:t>
      </w:r>
      <w:r>
        <w:rPr>
          <w:rFonts w:hint="eastAsia" w:ascii="宋体" w:hAnsi="宋体" w:eastAsia="宋体" w:cs="Times New Roman"/>
          <w:b/>
          <w:bCs/>
          <w:color w:val="000000"/>
          <w:sz w:val="24"/>
          <w:highlight w:val="none"/>
          <w:lang w:val="en-US" w:eastAsia="zh-CN"/>
        </w:rPr>
        <w:t xml:space="preserve">的，即投标（响应）报价&lt;全部通过符合性审查供应商投标（响应）报价平均值×</w:t>
      </w:r>
      <w:r>
        <w:rPr>
          <w:rFonts w:hint="eastAsia" w:ascii="宋体" w:hAnsi="宋体" w:eastAsia="宋体" w:cs="Times New Roman"/>
          <w:b/>
          <w:bCs/>
          <w:color w:val="000000"/>
          <w:sz w:val="24"/>
          <w:highlight w:val="none"/>
          <w:lang w:val="en-US" w:eastAsia="zh-CN"/>
        </w:rPr>
        <w:t xml:space="preserve">65%</w:t>
      </w:r>
      <w:r>
        <w:rPr>
          <w:rFonts w:hint="eastAsia"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zh-CN"/>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en-US" w:eastAsia="zh-CN"/>
        </w:rPr>
        <w:t xml:space="preserve">（2）.投标（响应）报价低于通过符合性审查的次低报价供应商投标（响应）报价</w:t>
      </w:r>
      <w:r>
        <w:rPr>
          <w:rFonts w:hint="eastAsia" w:ascii="宋体" w:hAnsi="宋体" w:eastAsia="宋体" w:cs="Times New Roman"/>
          <w:b/>
          <w:bCs/>
          <w:color w:val="000000"/>
          <w:sz w:val="24"/>
          <w:highlight w:val="none"/>
          <w:lang w:val="en-US" w:eastAsia="zh-CN"/>
        </w:rPr>
        <w:t xml:space="preserve">65%</w:t>
      </w:r>
      <w:r>
        <w:rPr>
          <w:rFonts w:hint="eastAsia" w:ascii="宋体" w:hAnsi="宋体" w:eastAsia="宋体" w:cs="Times New Roman"/>
          <w:b/>
          <w:bCs/>
          <w:color w:val="000000"/>
          <w:sz w:val="24"/>
          <w:highlight w:val="none"/>
          <w:lang w:val="en-US" w:eastAsia="zh-CN"/>
        </w:rPr>
        <w:t xml:space="preserve">的，即投标（响应）报价&lt;通过符合性审查的次低报价供应商投标（响应）报价×</w:t>
      </w:r>
      <w:r>
        <w:rPr>
          <w:rFonts w:hint="eastAsia" w:ascii="宋体" w:hAnsi="宋体" w:eastAsia="宋体" w:cs="Times New Roman"/>
          <w:b/>
          <w:bCs/>
          <w:color w:val="000000"/>
          <w:sz w:val="24"/>
          <w:highlight w:val="none"/>
          <w:lang w:val="en-US" w:eastAsia="zh-CN"/>
        </w:rPr>
        <w:t xml:space="preserve">65%；</w:t>
      </w:r>
      <w:r>
        <w:rPr>
          <w:rFonts w:hint="eastAsia" w:ascii="宋体" w:hAnsi="宋体" w:eastAsia="宋体" w:cs="Times New Roman"/>
          <w:b/>
          <w:bCs/>
          <w:color w:val="000000"/>
          <w:sz w:val="24"/>
          <w:highlight w:val="none"/>
          <w:lang w:val="zh-CN"/>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en-US" w:eastAsia="zh-CN"/>
        </w:rPr>
        <w:t xml:space="preserve">（3）.投标（响应）报价低于采购项目最高限价</w:t>
      </w:r>
      <w:r>
        <w:rPr>
          <w:rFonts w:hint="eastAsia" w:ascii="宋体" w:hAnsi="宋体" w:eastAsia="宋体" w:cs="Times New Roman"/>
          <w:b/>
          <w:bCs/>
          <w:color w:val="000000"/>
          <w:sz w:val="24"/>
          <w:highlight w:val="none"/>
          <w:lang w:val="en-US" w:eastAsia="zh-CN"/>
        </w:rPr>
        <w:t xml:space="preserve">65%</w:t>
      </w:r>
      <w:r>
        <w:rPr>
          <w:rFonts w:hint="eastAsia" w:ascii="宋体" w:hAnsi="宋体" w:eastAsia="宋体" w:cs="Times New Roman"/>
          <w:b/>
          <w:bCs/>
          <w:color w:val="000000"/>
          <w:sz w:val="24"/>
          <w:highlight w:val="none"/>
          <w:lang w:val="en-US" w:eastAsia="zh-CN"/>
        </w:rPr>
        <w:t xml:space="preserve">的，即投标（响应）报价&lt;采购项目最高限价×</w:t>
      </w:r>
      <w:r>
        <w:rPr>
          <w:rFonts w:hint="eastAsia" w:ascii="宋体" w:hAnsi="宋体" w:eastAsia="宋体" w:cs="Times New Roman"/>
          <w:b/>
          <w:bCs/>
          <w:color w:val="000000"/>
          <w:sz w:val="24"/>
          <w:highlight w:val="none"/>
          <w:lang w:val="en-US" w:eastAsia="zh-CN"/>
        </w:rPr>
        <w:t xml:space="preserve">65%</w:t>
      </w:r>
      <w:r>
        <w:rPr>
          <w:rFonts w:hint="eastAsia"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zh-CN"/>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Times New Roman"/>
          <w:b/>
          <w:bCs/>
          <w:color w:val="000000"/>
          <w:sz w:val="24"/>
          <w:highlight w:val="none"/>
          <w:lang w:val="zh-CN"/>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b/>
          <w:bCs/>
          <w:color w:val="000000"/>
          <w:sz w:val="24"/>
          <w:highlight w:val="none"/>
          <w:lang w:val="zh-CN"/>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en-US" w:eastAsia="zh-CN"/>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eastAsia="宋体" w:cs="Times New Roman"/>
          <w:b/>
          <w:bCs/>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b/>
          <w:bCs/>
          <w:color w:val="000000"/>
          <w:sz w:val="24"/>
          <w:highlight w:val="none"/>
          <w:lang w:val="en-US" w:eastAsia="zh-CN"/>
        </w:rPr>
      </w:r>
      <w:r/>
    </w:p>
    <w:p>
      <w:pPr>
        <w:pStyle w:val="961"/>
        <w:numPr>
          <w:ilvl w:val="0"/>
          <w:numId w:val="6"/>
        </w:numPr>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t xml:space="preserve">投标分项报价表</w:t>
      </w:r>
      <w:r>
        <w:rPr>
          <w:rFonts w:hint="eastAsia" w:ascii="黑体" w:hAnsi="黑体" w:eastAsia="黑体" w:cs="Times New Roman"/>
          <w:i w:val="0"/>
          <w:color w:val="000000"/>
          <w:sz w:val="32"/>
          <w:szCs w:val="32"/>
          <w:highlight w:val="none"/>
          <w:u w:val="none"/>
          <w:lang w:val="en-US" w:eastAsia="zh-CN"/>
        </w:rPr>
      </w:r>
      <w:r/>
    </w:p>
    <w:tbl>
      <w:tblPr>
        <w:tblW w:w="9470"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719"/>
        <w:gridCol w:w="3129"/>
        <w:gridCol w:w="834"/>
        <w:gridCol w:w="1033"/>
        <w:gridCol w:w="1050"/>
        <w:gridCol w:w="1067"/>
      </w:tblGrid>
      <w:tr>
        <w:trPr>
          <w:trHeight w:val="312"/>
        </w:trPr>
        <w:tc>
          <w:tcPr>
            <w:tcW w:w="638"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服务事项</w:t>
            </w:r>
            <w:r>
              <w:rPr>
                <w:rFonts w:hint="eastAsia" w:ascii="宋体" w:hAnsi="宋体" w:eastAsia="宋体" w:cs="宋体"/>
                <w:b/>
                <w:bCs/>
                <w:i w:val="0"/>
                <w:iCs w:val="0"/>
                <w:color w:val="000000"/>
                <w:sz w:val="21"/>
                <w:szCs w:val="21"/>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维修服务内容</w:t>
            </w:r>
            <w:r>
              <w:rPr>
                <w:rFonts w:hint="eastAsia" w:ascii="宋体" w:hAnsi="宋体" w:eastAsia="宋体" w:cs="宋体"/>
                <w:b/>
                <w:bCs/>
                <w:i w:val="0"/>
                <w:iCs w:val="0"/>
                <w:color w:val="000000"/>
                <w:sz w:val="21"/>
                <w:szCs w:val="21"/>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计量单位</w:t>
            </w:r>
            <w:r>
              <w:rPr>
                <w:rFonts w:hint="eastAsia" w:ascii="宋体" w:hAnsi="宋体" w:eastAsia="宋体" w:cs="宋体"/>
                <w:b/>
                <w:bCs/>
                <w:i w:val="0"/>
                <w:iCs w:val="0"/>
                <w:color w:val="000000"/>
                <w:sz w:val="21"/>
                <w:szCs w:val="21"/>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预估工作量</w:t>
            </w:r>
            <w:r>
              <w:rPr>
                <w:rFonts w:hint="eastAsia" w:ascii="宋体" w:hAnsi="宋体" w:eastAsia="宋体" w:cs="宋体"/>
                <w:b/>
                <w:bCs/>
                <w:i w:val="0"/>
                <w:iCs w:val="0"/>
                <w:color w:val="000000"/>
                <w:sz w:val="21"/>
                <w:szCs w:val="21"/>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单价</w:t>
            </w:r>
            <w:r>
              <w:rPr>
                <w:rFonts w:ascii="宋体" w:hAnsi="宋体" w:eastAsia="宋体" w:cs="宋体"/>
                <w:b/>
                <w:bCs/>
                <w:i w:val="0"/>
                <w:iCs w:val="0"/>
                <w:color w:val="000000"/>
                <w:sz w:val="21"/>
                <w:szCs w:val="21"/>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ascii="宋体" w:hAnsi="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合计</w:t>
            </w:r>
            <w:r>
              <w:rPr>
                <w:rFonts w:ascii="宋体" w:hAnsi="宋体" w:cs="宋体"/>
                <w:b/>
                <w:bCs/>
                <w:i w:val="0"/>
                <w:iCs w:val="0"/>
                <w:color w:val="000000"/>
                <w:sz w:val="21"/>
                <w:szCs w:val="21"/>
                <w:highlight w:val="none"/>
                <w:u w:val="none"/>
                <w:lang w:val="en-US" w:eastAsia="zh-CN" w:bidi="ar"/>
              </w:rPr>
            </w:r>
            <w:r/>
          </w:p>
        </w:tc>
      </w:tr>
      <w:tr>
        <w:trPr>
          <w:trHeight w:val="312"/>
        </w:trPr>
        <w:tc>
          <w:tcPr>
            <w:tcW w:w="638"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w:t>
            </w:r>
            <w:r>
              <w:rPr>
                <w:rFonts w:ascii="宋体" w:hAnsi="宋体" w:eastAsia="宋体" w:cs="宋体"/>
                <w:b/>
                <w:bCs/>
                <w:i w:val="0"/>
                <w:iCs w:val="0"/>
                <w:color w:val="000000"/>
                <w:sz w:val="21"/>
                <w:szCs w:val="21"/>
                <w:highlight w:val="none"/>
                <w:u w:val="none"/>
                <w:lang w:val="en-US" w:eastAsia="zh-CN" w:bidi="ar"/>
              </w:rPr>
            </w:r>
            <w:r/>
          </w:p>
        </w:tc>
        <w:tc>
          <w:tcPr>
            <w:gridSpan w:val="5"/>
            <w:tcW w:w="7765" w:type="dxa"/>
            <w:vAlign w:val="center"/>
            <w:textDirection w:val="lrTb"/>
            <w:noWrap w:val="false"/>
          </w:tcPr>
          <w:p>
            <w:pPr>
              <w:pStyle w:val="961"/>
              <w:jc w:val="center"/>
              <w:keepLines w:val="0"/>
              <w:keepNext w:val="0"/>
              <w:widowControl/>
              <w:rPr>
                <w:rFonts w:hint="eastAsia" w:ascii="宋体" w:hAnsi="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修缮土建</w:t>
            </w:r>
            <w:r>
              <w:rPr>
                <w:rFonts w:hint="eastAsia" w:ascii="宋体" w:hAnsi="宋体" w:cs="宋体"/>
                <w:b/>
                <w:bCs/>
                <w:i w:val="0"/>
                <w:iCs w:val="0"/>
                <w:color w:val="000000"/>
                <w:sz w:val="21"/>
                <w:szCs w:val="21"/>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r>
            <w:r/>
          </w:p>
        </w:tc>
      </w:tr>
      <w:tr>
        <w:trPr>
          <w:trHeight w:val="276"/>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人工破除砖砌体</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1、人工拆除混合砂浆实砌墙、柱等；垃圾清理归堆集中堆放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rHeight w:val="259"/>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平面块料拆除</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1、人工铲除地面地砖装饰面层；垃圾清理归堆集中堆放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立面块料拆除</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1、人工铲除墙、柱梁面磁面层；垃圾清理归堆集中堆放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6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墙抹灰层拆除</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1、人工铲除墙、柱梁面混合砂浆底、面等部位抹灰层；垃圾清理归堆集中堆放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25"/>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人工铲除涂料</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1.人工铲除墙面腻子、涂料；垃圾清理归堆集中堆放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6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50厚细石砼地面拆除</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1、人工拆除混凝土地坪及路面(无筋)厚5cm；垃圾清理归堆集中堆放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2"/>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切割机切割墙面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1、锯缝机切割墙面；垃圾清理归堆集中堆放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8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铲除墙纸</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1、人工铲除墙、柱面墙纸；垃圾清理归堆集中堆放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挖沟槽土方</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1、人工挖沟槽三类土；深1.5m内；土方坑边堆放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回填方</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1、人工夯填基(槽)坑回填土</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垃圾外运</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1、垃圾外运（含装车）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2、运距、弃置及消纳费自行考虑</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59"/>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涂刷聚氨酯防水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1.防水膜品种:涂刷聚氨酯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2.涂膜厚度、遍数:二遍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3.增强材料种类:2.0mm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4.部位:平面</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59"/>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涂刷聚氨酯防水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1.防水膜品种:涂刷聚氨酯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2.涂膜厚度、遍数:二遍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3.增强材料种类:2.0mm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4.部位:外墙、(立面)</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墙面涂膜防水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1.防水膜品种:水泥基渗透结晶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2.涂膜厚度、遍数:2-3遍(厚2mm)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0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高压注浆平面注浆</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1、打孔</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2、平面注浆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3、包含打孔、注浆、清理等完成本项工作的全部费用</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0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高压注浆立面注浆</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1、打孔</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2、立面注浆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3、包含打孔、注浆、清理等完成本项工作的全部费用</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屋面卷材3厚SBS防水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1.卷材品种、规格、厚度:SBS聚脂胎乙烯膜卷材δ3mm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2.防水层数:单层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3.防水层做法:热熔满铺法</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18</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刷堵漏王防水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1、刷堵漏王防水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2、厚2MM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3、室内、室外</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墙面一般抹灰</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1.墙体类型:外墙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2.底层厚度、砂浆配合比:8mm 1:2.5水泥砂浆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3.面层厚度、砂浆配合比:12mm 1:3水泥砂浆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4.装饰面材料种类:水泥砂浆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零星项目</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1.墙体类型:零星项目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2.底层厚度、砂浆配合比:8mm 1:2水泥砂浆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3.面层厚度、砂浆配合比:12mm 1:3水泥砂浆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4.装饰面材料种类:水泥砂浆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0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墙面贴网格布面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1.墙面贴玻纤网格布1层</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532"/>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满刮腻子</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1、外墙批抗裂腻子 3遍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2、部位：不做外墙弹性涂料及真石漆处</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0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外墙弹性涂料</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1.外墙批腻子及弹性涂料3遍</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81"/>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外墙真石漆 胶带分格</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1、基层清理，刮腻子两道，并打磨平整；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2、刷底漆一遍；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3、喷涂真石漆面漆两遍；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4、涂刷罩光漆两遍；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5、胶带分格子；</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实心砖墙</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1.砖品种、规格、强度等级:MU15砼标准砖</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2.墙体类型:240mm厚墙体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3.砂浆强度等级、配合比:M7.5水泥砂浆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实心砖墙</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1.砖品种、规格、强度等级:MU15砼标准砖</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2.墙体类型:120mm厚墙体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3.砂浆强度等级、配合比:M7.5水泥砂浆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零星砌砖</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1.砖品种、规格、强度等级:MU15砼标准砖</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2.墙体类型:零星砌体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3.砂浆强度等级、配合比:M7.5水泥砂浆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砖散水、地坪</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1.(20非泵送商品砼)混凝土散水</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572"/>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混凝土面刷界面剂</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1、混凝土面刷界面剂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2、内墙、外墙</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532"/>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墙面贴网格布面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1.内墙贴玻纤网格布</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4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墙面一般抹灰</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1.墙体类型:内墙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2.底层厚度、砂浆配合比:8mm 1:2.5水泥砂浆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3.面层厚度、砂浆配合比:12mm 1:3水泥砂浆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4.装饰面材料种类:水泥砂浆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6"/>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白水泥批腻子</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1.基层类型:一般抹灰面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2.腻子种类:白水泥满批腻子2遍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3.刮腻子遍数:2遍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4.部位:内墙</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抹灰面涂料</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1.基层类型:一般抹灰面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2.刮腻子遍数:2遍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3.油漆品种、刷漆遍数:刷乳胶漆2遍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4.部位:内墙</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40厚C20细石混凝土楼地面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1.找平层厚度、砂浆配合比:C20细石混凝土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2.面层厚度、混凝土强度等级:40厚</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7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水泥砂浆楼地面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1.找平层厚度、砂浆配合比:防水砂浆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2.面层厚度、砂浆配合比:20mm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0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防水砂浆楼地面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1.找平层厚度、砂浆配合比:(防水砂浆1:1.5)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2.面层厚度、砂浆配合比:40mm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4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块料楼地面300*300</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1.结合层厚度、砂浆配合比:干硬性水泥砂浆30厚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2.面层材料品种、规格、颜色:瓷质防滑地砖300*300</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块料楼地面600*600</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1.结合层厚度、砂浆配合比:干硬性水泥砂浆30厚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2.面层材料品种、规格、颜色:抛光瓷质地砖600*600</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块料墙面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1.墙体类型:内墙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2.安装方式:粘贴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3.面层材料品种、规格、颜色:全瓷砖300*450*8mm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4.缝宽、嵌缝材料种类:嵌缝砂浆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扣板吊顶安装</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1.木龙骨基层墙面断面24×30间距300×300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2.PVC扣板面层</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墙纸裱糊</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1.贴墙纸 墙面对花</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2.包含清扫墙面，铲除油污，填补裂缝;配料喷涂滚乳胶漆二遍。;满批腻子，刷清油一遍，粘贴壁纸</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更换百叶窗</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1.框、扇材质:铝合金百页窗安装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3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铺设地板</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1.复合地板 免刨免漆地板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2.厚0.8CM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3.复合地板泡沫垫</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更换玻璃</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1、更换5厚钢化玻璃</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换门锁</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1、执手锁安装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2、选用优质产品，品牌、样式等须经发包人确认</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532"/>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换门把手</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1、不锈钢把手安装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2、选用优质产品，品牌、样式等须经发包人确认</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付</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安装防盗门</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1.防盗门安装2200*900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2.选用优质产品，品牌、样式等须经发包人确认</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9.9</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机械开孔</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1.机械开孔Ø100</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更换门合页</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1、不锈钢合页购入及安装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付</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拆除更换双层中空玻璃5+9+5</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1、拆除及更换双层中空玻璃5+9+5含打胶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维修打胶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1、玻璃胶打胶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金属门窗拆除</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1.拆除塑钢、铝合金窗 1-2扇；垃圾清理归堆集中堆放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樘</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50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金属（塑钢、断桥）窗</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1.窗代号及洞口尺寸:塑钢、铝合金窗安装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2.框、扇材质:铝合金推拉窗安装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3.玻璃品种、厚度:5mm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更换实木踢脚线</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1.更换实木踢脚线，高度100mm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用白铁焊消防水箱顶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1、热镀锌钢板焊消防水箱顶制安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2.厚3mm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铝合金龙骨</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1.骨架、边框材料种类、规格:铝合金型材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2.隔板材料品种、规格、颜色:76.3×44.5×1.5</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不锈钢扶手</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1.扶手材料种类、规格:304不锈钢楼梯扶手，详见图集-15J403-1 -B14-B1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2.扶手采用Φ60×3，小立柱Φ28×1.5</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外装饰吊篮</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1、外墙镶(挂)贴吊篮脚手架安拆费</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次</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外装饰吊篮</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1、外墙镶(挂)贴吊篮脚手架使用费</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60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外脚手架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1、双排外脚手架 搭拆高 12m 以内</w:t>
            </w:r>
            <w:r>
              <w:rPr>
                <w:rFonts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61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里脚手架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1、移动式脚手架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3"/>
        </w:trPr>
        <w:tc>
          <w:tcPr>
            <w:tcW w:w="638"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w:t>
            </w:r>
            <w:r>
              <w:rPr>
                <w:rFonts w:ascii="宋体" w:hAnsi="宋体" w:eastAsia="宋体" w:cs="宋体"/>
                <w:b/>
                <w:bCs/>
                <w:i w:val="0"/>
                <w:iCs w:val="0"/>
                <w:color w:val="000000"/>
                <w:sz w:val="21"/>
                <w:szCs w:val="21"/>
                <w:highlight w:val="none"/>
                <w:u w:val="none"/>
                <w:lang w:val="en-US" w:eastAsia="zh-CN" w:bidi="ar"/>
              </w:rPr>
            </w:r>
            <w:r/>
          </w:p>
        </w:tc>
        <w:tc>
          <w:tcPr>
            <w:gridSpan w:val="5"/>
            <w:tcW w:w="7765"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ascii="宋体" w:hAnsi="宋体" w:eastAsia="宋体" w:cs="宋体"/>
                <w:b/>
                <w:bCs/>
                <w:i w:val="0"/>
                <w:iCs w:val="0"/>
                <w:color w:val="000000"/>
                <w:sz w:val="21"/>
                <w:szCs w:val="21"/>
                <w:highlight w:val="none"/>
                <w:u w:val="none"/>
                <w:lang w:val="en-US" w:eastAsia="zh-CN" w:bidi="ar"/>
              </w:rPr>
              <w:t xml:space="preserve">修缮安装</w:t>
            </w:r>
            <w:r>
              <w:rPr>
                <w:rFonts w:ascii="宋体" w:hAnsi="宋体" w:eastAsia="宋体" w:cs="宋体"/>
                <w:b/>
                <w:bCs/>
                <w:i w:val="0"/>
                <w:iCs w:val="0"/>
                <w:color w:val="000000"/>
                <w:sz w:val="21"/>
                <w:szCs w:val="21"/>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灯具更换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1、拆除座灯头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2、座灯头安装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更换漏电开关63A</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1.名称：更换漏电开关63A</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室内UPVC排水管DN100拆除安装</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1.名称：室内排水管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2.材质：UPVC塑料排水管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3.规格：De110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4.连接方式：专用胶承插粘接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5.管道及管件安装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更换PVC排水管件，100弯头、三通、直接、S弯</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1.名称：更换PVC排水管件，100弯头、三通、直接、S弯</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5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更换PVC排水管件，150弯头、三通、直接、S弯</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1.名称：更换PVC排水管件，150弯头、三通、直接、S弯</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81"/>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室内UPVC排水管DN50拆除安装</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1.名称：室内排水管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2.材质：UPVC塑料排水管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3.规格：De50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4.连接方式：专用胶承插粘接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5.管道及管件安装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30"/>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更换PVC排水管件，50弯头、三通、直接、S弯</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1.名称：更换PVC排水管件，50弯头、三通、直接、S弯</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507"/>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更换PVC排水管件，75弯头、三通、直接、S弯</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1.名称：更换PVC排水管件，75弯头、三通、直接、S弯</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1056"/>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更换75PPR水管</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1.名称：室内给水管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2.输送介质：给水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3.规格：De75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4.材质：PPR管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5.连接形式：热熔连接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6..管道及管件安装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98"/>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更换75PPR弯头、三通、直接、S弯配件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1.名称：更换75PPR弯头、三通、直接、S弯配件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更换20PPR水管</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1.名称：室内给水管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2.输送介质：给水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3.规格：De20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4.材质：PPR管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5.连接形式：热熔连接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6..管道及管件安装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更换20PPR弯头、三通、直接、S弯配件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1.名称：更换20PPR弯头、三通、直接、S弯配件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地漏安装DN100调换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1.名称：不锈钢地漏</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更换（软管）</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1.名称：金属软管安装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2.规格：DN25</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坐便器安装</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1.名称：拆除、连体坐便器安装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洗脸盆</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1.名称：拆除、洗脸盆安装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给、排水附（配）件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1.名称：水龙头安装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2.规格：DN15</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螺纹阀门</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1.名称：螺纹阀门安装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2.规格：DN20</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拆装开关</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1.名称：三联扳式暗开关安装、拆除</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3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更换岗亭漏电开关63A</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1.名称：更换岗亭漏电开关63A</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81"/>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更换空气开关63A</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1.名称：更换空气开关63A</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厨房拆除更换冷热水龙头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1.类型:冷热水龙头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2.材质:钢制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3.规格、压力等级:dn15，pn1.0MPa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4.连接形式:丝口连接</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0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配线2.5平方铜芯线</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1.名称:配线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2.配线形式:管内穿线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3.型号:BV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4.规格:2.5mm2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5.材质:铜芯导线</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接线盒</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接线盒暗装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重新安装五眼开关面板</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1.名称:单相五孔插座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2.材质:塑料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3.规格:15A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4.安装方式:暗装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更换PVCØ100弯头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1.名称：更换100弯头</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81"/>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拆除更换连体排水口配件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拆除更换连体排水口配件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81"/>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拆除更换热过载继电器380V</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1.名称:热继电器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2.规格:AC 380v</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9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拆除更换电子浮球阀</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1.名称:电子浮球阀更换</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重新安装4平方铜芯线</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1.名称:配线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2.配线形式:管内穿线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3.型号:BV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4.规格:4mm2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5.材质:铜芯</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重新安装2.5平方铜芯线</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1.名称:配线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2.配线形式:管内穿线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3.型号:BV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4.规格:2.5mm2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5.材质:铜芯</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修理照明线路、器具排除线路故障</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1.名称:修理照明线路、器具排除线路故障</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离心式泵检查</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1、单级离心泵离心耐蚀泵拆装检查0.5t</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3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潜水泵拆换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1、名称:无堵塞排污潜水泵拆换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2、旧设备自行考虑残值回收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4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DN50PVC电线管埋地铺设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YJV-4*16+1*10mm铜芯电缆穿管铺设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7"/>
        </w:trPr>
        <w:tc>
          <w:tcPr>
            <w:tcW w:w="638"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w:t>
            </w:r>
            <w:r>
              <w:rPr>
                <w:rFonts w:ascii="宋体" w:hAnsi="宋体" w:eastAsia="宋体" w:cs="宋体"/>
                <w:b/>
                <w:bCs/>
                <w:i w:val="0"/>
                <w:iCs w:val="0"/>
                <w:color w:val="000000"/>
                <w:sz w:val="21"/>
                <w:szCs w:val="21"/>
                <w:highlight w:val="none"/>
                <w:u w:val="none"/>
                <w:lang w:val="en-US" w:eastAsia="zh-CN" w:bidi="ar"/>
              </w:rPr>
            </w:r>
            <w:r/>
          </w:p>
        </w:tc>
        <w:tc>
          <w:tcPr>
            <w:gridSpan w:val="5"/>
            <w:tcW w:w="7765"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市政工程</w:t>
            </w:r>
            <w:r>
              <w:rPr>
                <w:rFonts w:ascii="宋体" w:hAnsi="宋体" w:eastAsia="宋体" w:cs="宋体"/>
                <w:b/>
                <w:bCs/>
                <w:i w:val="0"/>
                <w:iCs w:val="0"/>
                <w:color w:val="000000"/>
                <w:sz w:val="21"/>
                <w:szCs w:val="21"/>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拆除路面厚150</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1、人工持风镐拆除混凝土路面；厚度15cm；垃圾清理归堆集中堆放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拆除路面100</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1、人工持风镐拆除混凝土路面；厚度10cm；垃圾清理归堆集中堆放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拆除沥青路面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1、人工持风镐拆除沥青砼路面，面层+基层厚度10cm；垃圾清理归堆集中堆放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铺贴面包砖</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1.结合层厚度、砂浆配合比:3cm厚干硬性水泥砂浆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2.面层材料品种、规格、颜色:彩色面包砖200×100×60</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石材楼地面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1.结合层厚度、砂浆配合比:3cm厚干硬性水泥砂浆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2.面层材料品种、规格、颜色:火烧板30mm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3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水泥混凝土路面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1.水泥(C30非泵送预拌砼)路面厚15cm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2.路面刻痕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3.水泥砼路面塑料膜养生</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水泥混凝土路面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1.水泥(C30非泵送预拌砼)路面厚10cm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2.路面压痕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3.水泥砼路面塑料膜养生</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碎石基层</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1、人机配合铺装碎石底层厚5cm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碎石基层</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1、人机配合铺装碎石底层厚10cm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沥青混凝土</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1、机械摊铺细粒式沥青混凝土路面厚4cm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670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沥青混凝土</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1、机械摊铺中粒式沥青混凝土路面厚6cm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670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沥青混凝土</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1、冷沥青修补路面坑洞或路面，厚度10cm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透层、粘层</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1、喷洒透层油喷油量1.0kg/m2以内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9"/>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封层</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1、乳化沥青下封层厚度1㎝</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35"/>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安砌侧（平、缘）石</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1.材料品种、规格:砼路牙75-100×30×12.5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2.基础、垫层：材料品种、厚度:(C20非泵送预拌砼)甲种路牙沿基础12.5×27.5cm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36"/>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砌筑井</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1、人工井壁凿洞 砖壁厚24cm以内Φ600以内(凿除37cm以内砖墙)(从井外向井内凿洞)</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检查井</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1.(M10水泥砂浆)矩形检查井(省标苏S01-2012)雨水(流槽式)500×500×1500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2.现浇混凝土垫层组合钢模板</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20"/>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更换600*600检查井盖</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1、拆除旧井盖、更换新井盖、清理现场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2、600*600砼盖板</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86"/>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更换500*500检查井盖</w:t>
            </w:r>
            <w:r>
              <w:rPr>
                <w:rFonts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1、拆除旧井盖、更换新井盖、清理现场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2、500*500砼盖板</w:t>
            </w:r>
            <w:r>
              <w:rPr>
                <w:rFonts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2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更换600*600检查井框</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1、拆除旧井框、更换新井框、清理现场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2、600*600砼井框盖</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9"/>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更换Ø700检查井盖</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1、拆除旧井盖、更换新井盖、清理现场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2、Ø700砼盖板</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92"/>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更换Ø700检查井框</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1、拆除旧井框、更换新井框、清理现场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2、Ø700砼井框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14"/>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更换雨水篦子</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1.更换混凝土雨水篦450×300以内（含旧混凝土雨水篦拆除、新混凝土雨水篦购入及安装等全部费用，含篦座篦盖）</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58"/>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ascii="宋体" w:hAnsi="宋体" w:eastAsia="宋体" w:cs="宋体"/>
                <w:i w:val="0"/>
                <w:iCs w:val="0"/>
                <w:color w:val="000000"/>
                <w:sz w:val="18"/>
                <w:szCs w:val="18"/>
                <w:highlight w:val="none"/>
                <w:u w:val="none"/>
                <w:lang w:val="en-US" w:eastAsia="zh-CN" w:bidi="ar-SA"/>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大型机械设备进出场及安拆</w:t>
            </w:r>
            <w:r>
              <w:rPr>
                <w:rFonts w:hint="eastAsia" w:ascii="宋体" w:hAnsi="宋体" w:eastAsia="宋体" w:cs="宋体"/>
                <w:i w:val="0"/>
                <w:iCs w:val="0"/>
                <w:color w:val="000000"/>
                <w:sz w:val="18"/>
                <w:szCs w:val="18"/>
                <w:highlight w:val="none"/>
                <w:u w:val="none"/>
                <w:lang w:val="en-US" w:eastAsia="zh-CN" w:bidi="ar-SA"/>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1、压路机(振动压路机)场外运输费</w:t>
            </w:r>
            <w:r>
              <w:rPr>
                <w:rFonts w:hint="eastAsia" w:ascii="宋体" w:hAnsi="宋体" w:eastAsia="宋体" w:cs="宋体"/>
                <w:i w:val="0"/>
                <w:iCs w:val="0"/>
                <w:color w:val="000000"/>
                <w:sz w:val="16"/>
                <w:szCs w:val="16"/>
                <w:highlight w:val="none"/>
                <w:u w:val="none"/>
                <w:lang w:val="en-US" w:eastAsia="zh-CN" w:bidi="ar"/>
              </w:rPr>
            </w:r>
            <w:r/>
          </w:p>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2、沥青摊铺机12t以内(或带自动找平)场外运输费</w:t>
            </w:r>
            <w:r>
              <w:rPr>
                <w:rFonts w:hint="eastAsia" w:ascii="宋体" w:hAnsi="宋体" w:eastAsia="宋体" w:cs="宋体"/>
                <w:i w:val="0"/>
                <w:iCs w:val="0"/>
                <w:color w:val="000000"/>
                <w:sz w:val="16"/>
                <w:szCs w:val="16"/>
                <w:highlight w:val="none"/>
                <w:u w:val="none"/>
                <w:lang w:val="en-US" w:eastAsia="zh-CN" w:bidi="ar"/>
              </w:rPr>
            </w:r>
            <w:r/>
          </w:p>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3、沥青摊铺机12t以内(或带自动找平)组装拆卸费</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项</w:t>
            </w:r>
            <w:r>
              <w:rPr>
                <w:rFonts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w:t>
            </w:r>
            <w:r>
              <w:rPr>
                <w:rFonts w:hint="eastAsia" w:ascii="宋体" w:hAnsi="宋体" w:eastAsia="宋体" w:cs="宋体"/>
                <w:b/>
                <w:bCs/>
                <w:i w:val="0"/>
                <w:iCs w:val="0"/>
                <w:color w:val="000000"/>
                <w:sz w:val="21"/>
                <w:szCs w:val="21"/>
                <w:highlight w:val="none"/>
                <w:u w:val="none"/>
                <w:lang w:val="en-US" w:eastAsia="zh-CN" w:bidi="ar"/>
              </w:rPr>
            </w:r>
            <w:r/>
          </w:p>
        </w:tc>
        <w:tc>
          <w:tcPr>
            <w:gridSpan w:val="5"/>
            <w:tcW w:w="7765"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其他</w:t>
            </w:r>
            <w:r>
              <w:rPr>
                <w:rFonts w:hint="eastAsia" w:ascii="宋体" w:hAnsi="宋体" w:eastAsia="宋体" w:cs="宋体"/>
                <w:b/>
                <w:bCs/>
                <w:i w:val="0"/>
                <w:iCs w:val="0"/>
                <w:color w:val="000000"/>
                <w:sz w:val="21"/>
                <w:szCs w:val="21"/>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点工</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点工</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工日</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470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五小工程车(含垃圾处理费)</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五小工程车(含垃圾处理费)</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车</w:t>
            </w:r>
            <w:r>
              <w:rPr>
                <w:rFonts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50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拖拉机拖垃圾外运(含垃圾处理费)</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拖拉机拖垃圾外运(含垃圾处理费)</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车</w:t>
            </w:r>
            <w:r>
              <w:rPr>
                <w:rFonts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80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污泥车5t（含垃圾处理费）</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污泥车5t（含垃圾处理费）</w:t>
            </w:r>
            <w:r>
              <w:rPr>
                <w:rFonts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20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汽车式起重机提升质量20t</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汽车式起重机提升质量20t</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20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汽车式起重机提升质量25t</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汽车式起重机提升质量25t</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20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清疏两用车</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清疏两用车</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30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小型机械疏通</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小型机械疏通</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45</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平台升降车提升高度20m</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平台升降车提升高度20m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12</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汽油发电机组10kw</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汽油发电机组10kw</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30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22"/>
        </w:trPr>
        <w:tc>
          <w:tcPr>
            <w:tcW w:w="638"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五</w:t>
            </w:r>
            <w:r>
              <w:rPr>
                <w:rFonts w:ascii="宋体" w:hAnsi="宋体" w:eastAsia="宋体" w:cs="宋体"/>
                <w:b/>
                <w:bCs/>
                <w:i w:val="0"/>
                <w:iCs w:val="0"/>
                <w:color w:val="000000"/>
                <w:sz w:val="21"/>
                <w:szCs w:val="21"/>
                <w:highlight w:val="none"/>
                <w:u w:val="none"/>
                <w:lang w:val="en-US" w:eastAsia="zh-CN" w:bidi="ar"/>
              </w:rPr>
            </w:r>
            <w:r/>
          </w:p>
        </w:tc>
        <w:tc>
          <w:tcPr>
            <w:gridSpan w:val="2"/>
            <w:tcW w:w="4848"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合计（一+二+三+四）</w:t>
            </w:r>
            <w:r>
              <w:rPr>
                <w:rFonts w:hint="eastAsia" w:ascii="宋体" w:hAnsi="宋体" w:eastAsia="宋体" w:cs="宋体"/>
                <w:b/>
                <w:bCs/>
                <w:i w:val="0"/>
                <w:iCs w:val="0"/>
                <w:color w:val="000000"/>
                <w:sz w:val="21"/>
                <w:szCs w:val="21"/>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元</w:t>
            </w:r>
            <w:r>
              <w:rPr>
                <w:rFonts w:ascii="宋体" w:hAnsi="宋体" w:eastAsia="宋体" w:cs="宋体"/>
                <w:b/>
                <w:bCs/>
                <w:i w:val="0"/>
                <w:iCs w:val="0"/>
                <w:color w:val="000000"/>
                <w:sz w:val="21"/>
                <w:szCs w:val="21"/>
                <w:highlight w:val="none"/>
                <w:u w:val="none"/>
                <w:lang w:val="en-US" w:eastAsia="zh-CN" w:bidi="ar"/>
              </w:rPr>
            </w:r>
            <w:r/>
          </w:p>
        </w:tc>
        <w:tc>
          <w:tcPr>
            <w:gridSpan w:val="3"/>
            <w:tcW w:w="3150"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（元）</w:t>
            </w:r>
            <w:r>
              <w:rPr>
                <w:rFonts w:hint="eastAsia" w:ascii="宋体" w:hAnsi="宋体" w:eastAsia="宋体" w:cs="宋体"/>
                <w:b/>
                <w:bCs/>
                <w:i w:val="0"/>
                <w:iCs w:val="0"/>
                <w:color w:val="000000"/>
                <w:sz w:val="21"/>
                <w:szCs w:val="21"/>
                <w:highlight w:val="none"/>
                <w:u w:val="none"/>
                <w:lang w:val="en-US" w:eastAsia="zh-CN" w:bidi="ar"/>
              </w:rPr>
            </w:r>
            <w:r/>
          </w:p>
        </w:tc>
      </w:tr>
    </w:tbl>
    <w:p>
      <w:pPr>
        <w:pStyle w:val="961"/>
        <w:ind w:right="180" w:firstLine="480"/>
        <w:jc w:val="both"/>
        <w:keepLines w:val="0"/>
        <w:keepNext w:val="0"/>
        <w:pageBreakBefore w:val="0"/>
        <w:spacing w:line="360" w:lineRule="auto"/>
        <w:rPr>
          <w:rFonts w:hint="eastAsia" w:ascii="宋体" w:hAnsi="宋体"/>
          <w:color w:val="000000"/>
          <w:sz w:val="24"/>
          <w:szCs w:val="24"/>
          <w:highlight w:val="none"/>
          <w:u w:val="none"/>
        </w:rPr>
        <w:outlineLvl w:val="9"/>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102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102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102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1024"/>
        <w:ind w:firstLine="480"/>
        <w:jc w:val="both"/>
        <w:keepLines w:val="0"/>
        <w:keepNext w:val="0"/>
        <w:pageBreakBefore w:val="0"/>
        <w:spacing w:before="0" w:beforeAutospacing="0" w:after="0" w:afterAutospacing="0" w:line="360" w:lineRule="auto"/>
        <w:widowControl/>
        <w:rPr>
          <w:rFonts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color w:val="000000"/>
          <w:sz w:val="24"/>
          <w:szCs w:val="24"/>
          <w:highlight w:val="none"/>
          <w:lang w:val="en-US" w:eastAsia="zh-CN"/>
        </w:rPr>
        <w:t xml:space="preserve">3.《投标分项报价表》中的分项名称须与“第四章-项目清单”中的名称一一对应，如有缺项、漏项，视为无效投标。“项目清单”中分项仅为一项的，此表无需提供。</w:t>
      </w:r>
      <w:r>
        <w:rPr>
          <w:rFonts w:ascii="宋体" w:hAnsi="宋体" w:eastAsia="宋体" w:cs="宋体"/>
          <w:b w:val="0"/>
          <w:bCs w:val="0"/>
          <w:color w:val="000000"/>
          <w:sz w:val="24"/>
          <w:szCs w:val="24"/>
          <w:highlight w:val="none"/>
          <w:lang w:val="en-US" w:eastAsia="zh-CN"/>
        </w:rPr>
      </w:r>
      <w:r/>
    </w:p>
    <w:p>
      <w:pPr>
        <w:pStyle w:val="961"/>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961"/>
        <w:jc w:val="left"/>
        <w:spacing w:line="360" w:lineRule="auto"/>
        <w:rPr>
          <w:rFonts w:hint="eastAsia" w:ascii="黑体" w:hAnsi="黑体" w:eastAsia="黑体" w:cs="Times New Roman"/>
          <w:i w:val="0"/>
          <w:color w:val="000000"/>
          <w:sz w:val="32"/>
          <w:szCs w:val="32"/>
          <w:highlight w:val="none"/>
          <w:u w:val="none"/>
          <w:lang w:val="en-US" w:eastAsia="zh-CN"/>
        </w:rPr>
        <w:sectPr>
          <w:footnotePr/>
          <w:endnotePr/>
          <w:type w:val="nextPage"/>
          <w:pgSz w:w="11906" w:h="16838" w:orient="portrait"/>
          <w:pgMar w:top="1440" w:right="1080" w:bottom="1440" w:left="1080" w:header="851" w:footer="907" w:gutter="0"/>
          <w:cols w:num="1" w:sep="0" w:space="1701" w:equalWidth="1"/>
          <w:docGrid w:linePitch="360"/>
          <w:titlePg/>
        </w:sectPr>
        <w:outlineLvl w:val="9"/>
      </w:pPr>
      <w:r>
        <w:rPr>
          <w:rFonts w:hint="eastAsia" w:ascii="黑体" w:hAnsi="黑体" w:eastAsia="黑体" w:cs="Times New Roman"/>
          <w:i w:val="0"/>
          <w:color w:val="000000"/>
          <w:sz w:val="32"/>
          <w:szCs w:val="32"/>
          <w:highlight w:val="none"/>
          <w:u w:val="none"/>
          <w:lang w:val="en-US" w:eastAsia="zh-CN"/>
        </w:rPr>
      </w:r>
      <w:r/>
    </w:p>
    <w:p>
      <w:pPr>
        <w:pStyle w:val="961"/>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t xml:space="preserve">七、</w:t>
      </w:r>
      <w:bookmarkEnd w:id="42"/>
      <w:r/>
      <w:bookmarkEnd w:id="43"/>
      <w:r/>
      <w:bookmarkEnd w:id="227"/>
      <w:r>
        <w:rPr>
          <w:rFonts w:hint="eastAsia" w:ascii="黑体" w:hAnsi="黑体" w:eastAsia="黑体" w:cs="Times New Roman"/>
          <w:i w:val="0"/>
          <w:color w:val="000000"/>
          <w:sz w:val="32"/>
          <w:szCs w:val="32"/>
          <w:highlight w:val="none"/>
          <w:u w:val="none"/>
          <w:lang w:val="en-US" w:eastAsia="zh-CN"/>
        </w:rPr>
        <w:t xml:space="preserve">技术要求响应及偏离表</w:t>
      </w:r>
      <w:r>
        <w:rPr>
          <w:rFonts w:hint="eastAsia" w:ascii="黑体" w:hAnsi="黑体" w:eastAsia="黑体" w:cs="Times New Roman"/>
          <w:i w:val="0"/>
          <w:color w:val="000000"/>
          <w:sz w:val="32"/>
          <w:szCs w:val="32"/>
          <w:highlight w:val="none"/>
          <w:u w:val="none"/>
          <w:lang w:val="en-US" w:eastAsia="zh-CN"/>
        </w:rPr>
      </w:r>
      <w:r/>
    </w:p>
    <w:p>
      <w:pPr>
        <w:pStyle w:val="96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96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61"/>
              <w:jc w:val="center"/>
              <w:rPr>
                <w:color w:val="000000"/>
                <w:highlight w:val="none"/>
              </w:rPr>
            </w:pPr>
            <w:r>
              <w:rPr>
                <w:color w:val="000000"/>
                <w:highlight w:val="none"/>
              </w:rPr>
            </w:r>
            <w:r/>
          </w:p>
          <w:p>
            <w:pPr>
              <w:pStyle w:val="1030"/>
              <w:rPr>
                <w:rFonts w:hint="eastAsia"/>
                <w:color w:val="000000"/>
                <w:highlight w:val="none"/>
              </w:rPr>
            </w:pPr>
            <w:r>
              <w:rPr>
                <w:rFonts w:hint="eastAsia"/>
                <w:color w:val="000000"/>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24"/>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61"/>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1"/>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102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highlight w:val="none"/>
          <w:lang w:val="en-US" w:eastAsia="zh-CN"/>
        </w:rPr>
      </w:r>
      <w:r/>
    </w:p>
    <w:p>
      <w:pPr>
        <w:pStyle w:val="102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6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61"/>
        <w:rPr>
          <w:rFonts w:hint="eastAsia" w:ascii="黑体" w:hAnsi="黑体" w:eastAsia="黑体" w:cs="Times New Roman"/>
          <w:i w:val="0"/>
          <w:iCs/>
          <w:color w:val="000000"/>
          <w:sz w:val="32"/>
          <w:szCs w:val="32"/>
          <w:highlight w:val="none"/>
          <w:u w:val="none"/>
          <w:lang w:val="en-US" w:eastAsia="zh-CN"/>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黑体" w:hAnsi="黑体" w:eastAsia="黑体" w:cs="Times New Roman"/>
          <w:i w:val="0"/>
          <w:iCs/>
          <w:color w:val="000000"/>
          <w:sz w:val="32"/>
          <w:szCs w:val="32"/>
          <w:highlight w:val="none"/>
          <w:u w:val="none"/>
          <w:lang w:val="en-US" w:eastAsia="zh-CN"/>
        </w:rPr>
      </w:r>
      <w:r/>
    </w:p>
    <w:p>
      <w:pPr>
        <w:pStyle w:val="96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96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961"/>
              <w:jc w:val="center"/>
              <w:rPr>
                <w:rFonts w:hint="eastAsia" w:ascii="宋体" w:hAnsi="宋体"/>
                <w:color w:val="000000"/>
                <w:sz w:val="24"/>
                <w:szCs w:val="24"/>
                <w:highlight w:val="none"/>
              </w:rPr>
            </w:pPr>
            <w:r/>
            <w:bookmarkStart w:id="231" w:name="_Hlt26955056"/>
            <w:r/>
            <w:bookmarkEnd w:id="231"/>
            <w:r/>
            <w:bookmarkStart w:id="232" w:name="_Hlt26671343"/>
            <w:r/>
            <w:bookmarkEnd w:id="232"/>
            <w:r/>
            <w:bookmarkStart w:id="233" w:name="_Hlt26580838"/>
            <w:r/>
            <w:bookmarkEnd w:id="233"/>
            <w:r/>
            <w:bookmarkStart w:id="234" w:name="_Hlt26955064"/>
            <w:r/>
            <w:bookmarkEnd w:id="234"/>
            <w:r/>
            <w:bookmarkStart w:id="235" w:name="_Hlt26609391"/>
            <w:r/>
            <w:bookmarkEnd w:id="235"/>
            <w:r/>
            <w:bookmarkStart w:id="236" w:name="_Hlt26782999"/>
            <w:r/>
            <w:bookmarkEnd w:id="236"/>
            <w:r/>
            <w:bookmarkStart w:id="237" w:name="_Hlt24879081"/>
            <w:r/>
            <w:bookmarkEnd w:id="237"/>
            <w:r/>
            <w:bookmarkStart w:id="238" w:name="_Hlt26671372"/>
            <w:r/>
            <w:bookmarkEnd w:id="238"/>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96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61"/>
              <w:jc w:val="center"/>
              <w:rPr>
                <w:color w:val="000000"/>
                <w:highlight w:val="none"/>
              </w:rPr>
            </w:pPr>
            <w:r>
              <w:rPr>
                <w:color w:val="000000"/>
                <w:highlight w:val="none"/>
              </w:rPr>
            </w:r>
            <w:r/>
          </w:p>
          <w:p>
            <w:pPr>
              <w:pStyle w:val="1030"/>
              <w:rPr>
                <w:rFonts w:hint="eastAsia"/>
                <w:color w:val="000000"/>
                <w:highlight w:val="none"/>
              </w:rPr>
            </w:pPr>
            <w:r>
              <w:rPr>
                <w:rFonts w:hint="eastAsia"/>
                <w:color w:val="000000"/>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24"/>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61"/>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1"/>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102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highlight w:val="none"/>
          <w:lang w:val="en-US" w:eastAsia="zh-CN"/>
        </w:rPr>
      </w:r>
      <w:r/>
    </w:p>
    <w:p>
      <w:pPr>
        <w:pStyle w:val="102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61"/>
        <w:rPr>
          <w:color w:val="000000"/>
          <w:highlight w:val="none"/>
        </w:rPr>
      </w:pPr>
      <w:r>
        <w:rPr>
          <w:color w:val="000000"/>
          <w:highlight w:val="none"/>
        </w:rPr>
      </w:r>
      <w:r/>
    </w:p>
    <w:p>
      <w:pPr>
        <w:pStyle w:val="96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38"/>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6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6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6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61"/>
        <w:rPr>
          <w:rFonts w:hint="eastAsia" w:ascii="黑体" w:hAnsi="黑体" w:eastAsia="黑体" w:cs="Times New Roman"/>
          <w:i w:val="0"/>
          <w:iCs/>
          <w:color w:val="000000"/>
          <w:sz w:val="32"/>
          <w:szCs w:val="32"/>
          <w:highlight w:val="none"/>
          <w:u w:val="none"/>
          <w:lang w:val="en-US" w:eastAsia="zh-CN"/>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黑体" w:hAnsi="黑体" w:eastAsia="黑体" w:cs="Times New Roman"/>
          <w:i w:val="0"/>
          <w:iCs/>
          <w:color w:val="000000"/>
          <w:sz w:val="32"/>
          <w:szCs w:val="32"/>
          <w:highlight w:val="none"/>
          <w:u w:val="none"/>
          <w:lang w:val="en-US" w:eastAsia="zh-CN"/>
        </w:rPr>
      </w:r>
      <w:r/>
    </w:p>
    <w:p>
      <w:pPr>
        <w:pStyle w:val="96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九、中小企业声明函</w:t>
      </w:r>
      <w:r>
        <w:rPr>
          <w:rFonts w:hint="eastAsia" w:ascii="黑体" w:hAnsi="黑体" w:eastAsia="黑体" w:cs="Times New Roman"/>
          <w:i w:val="0"/>
          <w:iCs/>
          <w:color w:val="000000"/>
          <w:sz w:val="32"/>
          <w:szCs w:val="32"/>
          <w:highlight w:val="none"/>
          <w:u w:val="none"/>
          <w:lang w:val="en-US" w:eastAsia="zh-CN"/>
        </w:rPr>
      </w:r>
      <w:r/>
    </w:p>
    <w:p>
      <w:pPr>
        <w:pStyle w:val="96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61"/>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根据《政府采购促进中小企业发展管理办法》(财库〔2020〕46号)的规定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961"/>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961"/>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961"/>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61"/>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不属于大企业的分支机构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不存在控股股东为大企业的情形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也不存在与大企业的负责人为同一人的情形。</w:t>
      </w:r>
      <w:r>
        <w:rPr>
          <w:rFonts w:hint="eastAsia" w:ascii="宋体" w:hAnsi="宋体"/>
          <w:color w:val="000000"/>
          <w:sz w:val="24"/>
          <w:szCs w:val="24"/>
          <w:highlight w:val="none"/>
        </w:rPr>
      </w:r>
      <w:r/>
    </w:p>
    <w:p>
      <w:pPr>
        <w:pStyle w:val="961"/>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61"/>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61"/>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61"/>
        <w:ind w:firstLine="480"/>
        <w:keepLines w:val="0"/>
        <w:keepNext w:val="0"/>
        <w:pageBreakBefore w:val="0"/>
        <w:spacing w:line="38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961"/>
        <w:numPr>
          <w:ilvl w:val="0"/>
          <w:numId w:val="7"/>
        </w:numPr>
        <w:ind w:firstLine="480"/>
        <w:keepLines w:val="0"/>
        <w:keepNext w:val="0"/>
        <w:pageBreakBefore w:val="0"/>
        <w:spacing w:line="380" w:lineRule="exact"/>
        <w:widowControl w:val="off"/>
        <w:tabs>
          <w:tab w:val="left" w:pos="312" w:leader="none"/>
        </w:tabs>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在所属企业类型前的</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u w:val="none"/>
          <w:lang w:val="en-US" w:eastAsia="zh-CN"/>
        </w:rPr>
        <w:t xml:space="preserve">内打“√”。</w:t>
      </w:r>
      <w:r>
        <w:rPr>
          <w:rFonts w:hint="eastAsia" w:ascii="宋体" w:hAnsi="宋体" w:eastAsia="宋体" w:cs="Times New Roman"/>
          <w:color w:val="000000"/>
          <w:sz w:val="24"/>
          <w:szCs w:val="24"/>
          <w:highlight w:val="none"/>
          <w:u w:val="none"/>
          <w:lang w:val="en-US" w:eastAsia="zh-CN"/>
        </w:rPr>
      </w:r>
      <w:r/>
    </w:p>
    <w:p>
      <w:pPr>
        <w:pStyle w:val="961"/>
        <w:numPr>
          <w:ilvl w:val="0"/>
          <w:numId w:val="7"/>
        </w:numPr>
        <w:ind w:firstLine="480"/>
        <w:keepLines w:val="0"/>
        <w:keepNext w:val="0"/>
        <w:pageBreakBefore w:val="0"/>
        <w:spacing w:line="380" w:lineRule="exact"/>
        <w:widowControl w:val="off"/>
        <w:tabs>
          <w:tab w:val="left" w:pos="312" w:leader="none"/>
        </w:tabs>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。此声明函将随成交结果同时公告，接受社会监督。</w:t>
      </w:r>
      <w:r>
        <w:rPr>
          <w:rFonts w:hint="eastAsia" w:ascii="宋体" w:hAnsi="宋体" w:eastAsia="宋体" w:cs="Times New Roman"/>
          <w:color w:val="000000"/>
          <w:sz w:val="24"/>
          <w:szCs w:val="24"/>
          <w:highlight w:val="none"/>
          <w:lang w:eastAsia="zh-CN"/>
        </w:rPr>
      </w:r>
      <w:r/>
    </w:p>
    <w:p>
      <w:pPr>
        <w:pStyle w:val="961"/>
        <w:numPr>
          <w:ilvl w:val="0"/>
          <w:numId w:val="7"/>
        </w:numPr>
        <w:ind w:firstLine="480"/>
        <w:keepLines w:val="0"/>
        <w:keepNext w:val="0"/>
        <w:pageBreakBefore w:val="0"/>
        <w:spacing w:line="380" w:lineRule="exact"/>
        <w:widowControl w:val="off"/>
        <w:tabs>
          <w:tab w:val="left" w:pos="312" w:leader="none"/>
        </w:tabs>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服务</w:t>
      </w:r>
      <w:r>
        <w:rPr>
          <w:rFonts w:hint="eastAsia" w:ascii="宋体" w:hAnsi="宋体" w:eastAsia="宋体" w:cs="Times New Roman"/>
          <w:color w:val="000000"/>
          <w:sz w:val="24"/>
          <w:szCs w:val="24"/>
          <w:highlight w:val="none"/>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highlight w:val="none"/>
          <w:lang w:eastAsia="zh-CN"/>
        </w:rPr>
      </w:r>
      <w:r/>
    </w:p>
    <w:p>
      <w:pPr>
        <w:pStyle w:val="961"/>
        <w:ind w:firstLine="480"/>
        <w:keepLines w:val="0"/>
        <w:keepNext w:val="0"/>
        <w:pageBreakBefore w:val="0"/>
        <w:spacing w:line="38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b w:val="0"/>
          <w:bCs w:val="0"/>
          <w:color w:val="000000"/>
          <w:sz w:val="24"/>
          <w:szCs w:val="24"/>
          <w:highlight w:val="none"/>
          <w:lang w:val="zh-CN"/>
        </w:rPr>
        <w:t xml:space="preserve">本项目采购标的对应的中小企业划分标准所属行业为：</w:t>
      </w:r>
      <w:r>
        <w:rPr>
          <w:rFonts w:hint="eastAsia" w:ascii="宋体" w:hAnsi="宋体" w:eastAsia="宋体" w:cs="Times New Roman"/>
          <w:b w:val="0"/>
          <w:bCs w:val="0"/>
          <w:color w:val="000000"/>
          <w:sz w:val="24"/>
          <w:szCs w:val="24"/>
          <w:highlight w:val="none"/>
          <w:lang w:val="en-US" w:eastAsia="zh-CN"/>
        </w:rPr>
        <w:t xml:space="preserve">其他未列明行业。</w:t>
      </w:r>
      <w:r>
        <w:rPr>
          <w:rFonts w:hint="eastAsia" w:ascii="宋体" w:hAnsi="宋体" w:eastAsia="宋体" w:cs="Times New Roman"/>
          <w:b w:val="0"/>
          <w:bCs w:val="0"/>
          <w:color w:val="000000"/>
          <w:sz w:val="24"/>
          <w:szCs w:val="24"/>
          <w:highlight w:val="none"/>
          <w:lang w:val="zh-CN"/>
        </w:rPr>
        <w:t xml:space="preserve">根据《中小企业划型标准规定》（工信部联企业〔2011〕300号），</w:t>
      </w:r>
      <w:r>
        <w:rPr>
          <w:rFonts w:hint="eastAsia" w:ascii="宋体" w:hAnsi="宋体" w:eastAsia="宋体" w:cs="Times New Roman"/>
          <w:b w:val="0"/>
          <w:bCs w:val="0"/>
          <w:color w:val="000000"/>
          <w:sz w:val="24"/>
          <w:szCs w:val="24"/>
          <w:highlight w:val="none"/>
          <w:lang w:val="en-US" w:eastAsia="zh-CN"/>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Times New Roman"/>
          <w:color w:val="000000"/>
          <w:sz w:val="24"/>
          <w:szCs w:val="24"/>
          <w:highlight w:val="none"/>
          <w:lang w:eastAsia="zh-CN"/>
        </w:rPr>
      </w:r>
      <w:r/>
    </w:p>
    <w:p>
      <w:pPr>
        <w:pStyle w:val="961"/>
        <w:ind w:firstLine="0"/>
        <w:jc w:val="left"/>
        <w:spacing w:line="360" w:lineRule="auto"/>
        <w:rPr>
          <w:rFonts w:hint="eastAsia" w:ascii="黑体" w:hAnsi="黑体" w:eastAsia="黑体"/>
          <w:b w:val="0"/>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96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61"/>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6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rPr>
          <w:rFonts w:hint="eastAsia" w:ascii="宋体" w:hAnsi="宋体"/>
          <w:color w:val="000000"/>
          <w:sz w:val="24"/>
          <w:highlight w:val="none"/>
        </w:rPr>
      </w:r>
      <w:r/>
    </w:p>
    <w:p>
      <w:pPr>
        <w:pStyle w:val="1038"/>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61"/>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961"/>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61"/>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6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96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96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价格将不</w:t>
      </w:r>
      <w:r>
        <w:rPr>
          <w:rFonts w:hint="eastAsia" w:ascii="宋体" w:hAnsi="宋体"/>
          <w:color w:val="000000"/>
          <w:sz w:val="24"/>
          <w:highlight w:val="none"/>
          <w:lang w:eastAsia="zh-CN"/>
        </w:rPr>
        <w:t xml:space="preserve">作</w:t>
      </w:r>
      <w:r>
        <w:rPr>
          <w:rFonts w:hint="eastAsia" w:ascii="宋体" w:hAnsi="宋体"/>
          <w:color w:val="000000"/>
          <w:sz w:val="24"/>
          <w:highlight w:val="none"/>
        </w:rPr>
        <w:t xml:space="preserve">相应扣除。</w:t>
      </w:r>
      <w:r>
        <w:rPr>
          <w:rFonts w:hint="eastAsia" w:ascii="宋体" w:hAnsi="宋体"/>
          <w:color w:val="000000"/>
          <w:sz w:val="24"/>
          <w:highlight w:val="none"/>
        </w:rPr>
      </w:r>
      <w:r/>
    </w:p>
    <w:p>
      <w:pPr>
        <w:pStyle w:val="961"/>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中标人为残疾人福利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此声明函将随中标结果同时公告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961"/>
        <w:ind w:firstLine="480"/>
        <w:spacing w:line="480" w:lineRule="exact"/>
        <w:rPr>
          <w:rFonts w:ascii="宋体" w:hAnsi="宋体"/>
          <w:color w:val="000000"/>
          <w:sz w:val="24"/>
          <w:highlight w:val="none"/>
        </w:rPr>
      </w:pPr>
      <w:r>
        <w:rPr>
          <w:rFonts w:ascii="宋体" w:hAnsi="宋体"/>
          <w:color w:val="000000"/>
          <w:sz w:val="24"/>
          <w:highlight w:val="none"/>
        </w:rPr>
      </w:r>
      <w:r/>
    </w:p>
    <w:p>
      <w:pPr>
        <w:pStyle w:val="96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1"/>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961"/>
        <w:ind w:firstLine="0"/>
        <w:jc w:val="left"/>
        <w:spacing w:line="360" w:lineRule="auto"/>
        <w:rPr>
          <w:rFonts w:hint="eastAsia" w:ascii="黑体" w:hAnsi="黑体" w:eastAsia="黑体" w:cs="Times New Roman"/>
          <w:i w:val="0"/>
          <w:iCs/>
          <w:color w:val="000000"/>
          <w:sz w:val="32"/>
          <w:szCs w:val="32"/>
          <w:highlight w:val="none"/>
          <w:u w:val="none"/>
          <w:lang w:val="en-US" w:eastAsia="zh-CN"/>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黑体" w:hAnsi="黑体" w:eastAsia="黑体" w:cs="Times New Roman"/>
          <w:i w:val="0"/>
          <w:iCs/>
          <w:color w:val="000000"/>
          <w:sz w:val="32"/>
          <w:szCs w:val="32"/>
          <w:highlight w:val="none"/>
          <w:u w:val="none"/>
          <w:lang w:val="en-US" w:eastAsia="zh-CN"/>
        </w:rPr>
      </w:r>
      <w:r/>
    </w:p>
    <w:p>
      <w:pPr>
        <w:pStyle w:val="961"/>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十一、联合体协议</w:t>
      </w:r>
      <w:r>
        <w:rPr>
          <w:rFonts w:hint="eastAsia" w:ascii="黑体" w:hAnsi="黑体" w:eastAsia="黑体" w:cs="Times New Roman"/>
          <w:i w:val="0"/>
          <w:iCs/>
          <w:color w:val="000000"/>
          <w:sz w:val="32"/>
          <w:szCs w:val="32"/>
          <w:highlight w:val="none"/>
          <w:u w:val="none"/>
          <w:lang w:val="en-US" w:eastAsia="zh-CN"/>
        </w:rPr>
      </w:r>
      <w:r/>
    </w:p>
    <w:p>
      <w:pPr>
        <w:pStyle w:val="96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联合体协议（本项目不接受联合体）</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61"/>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961"/>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（供应商2） </w:t>
      </w:r>
      <w:r>
        <w:rPr>
          <w:rFonts w:hint="eastAsia" w:ascii="宋体" w:hAnsi="宋体"/>
          <w:color w:val="000000"/>
          <w:sz w:val="24"/>
          <w:highlight w:val="none"/>
          <w:u w:val="single"/>
          <w:lang w:eastAsia="zh-CN"/>
        </w:rPr>
        <w:t xml:space="preserve">，</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961"/>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若我们联合中标</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联合体中各供应商所承担的工作和相应的责任）。</w:t>
      </w:r>
      <w:r>
        <w:rPr>
          <w:rFonts w:ascii="宋体" w:hAnsi="宋体"/>
          <w:color w:val="000000"/>
          <w:sz w:val="24"/>
          <w:highlight w:val="none"/>
        </w:rPr>
      </w:r>
      <w:r/>
    </w:p>
    <w:p>
      <w:pPr>
        <w:pStyle w:val="961"/>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61"/>
        <w:ind w:firstLine="645"/>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961"/>
        <w:ind w:firstLine="645"/>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61"/>
        <w:ind w:firstLine="645"/>
        <w:jc w:val="right"/>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961"/>
        <w:ind w:firstLine="5280"/>
        <w:keepLines w:val="0"/>
        <w:keepNext w:val="0"/>
        <w:pageBreakBefore w:val="0"/>
        <w:spacing w:line="360"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96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96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961"/>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961"/>
        <w:ind w:firstLine="480"/>
        <w:keepLines w:val="0"/>
        <w:keepNext w:val="0"/>
        <w:pageBreakBefore w:val="0"/>
        <w:spacing w:line="360" w:lineRule="auto"/>
        <w:widowControl w:val="off"/>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961"/>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w:t>
      </w:r>
      <w:r>
        <w:rPr>
          <w:rFonts w:hint="eastAsia" w:ascii="宋体" w:hAnsi="宋体" w:eastAsia="宋体" w:cs="Times New Roman"/>
          <w:color w:val="000000"/>
          <w:sz w:val="24"/>
          <w:highlight w:val="none"/>
        </w:rPr>
        <w:t xml:space="preserve">招标文件要求加盖电子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103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961"/>
        <w:rPr>
          <w:rFonts w:hint="eastAsia"/>
          <w:color w:val="000000"/>
          <w:highlight w:val="none"/>
        </w:rPr>
      </w:pPr>
      <w:r>
        <w:rPr>
          <w:rFonts w:hint="eastAsia"/>
          <w:color w:val="000000"/>
          <w:highlight w:val="none"/>
        </w:rPr>
      </w:r>
      <w:r/>
    </w:p>
    <w:p>
      <w:pPr>
        <w:pStyle w:val="961"/>
        <w:ind w:firstLine="645"/>
        <w:spacing w:line="560" w:lineRule="exact"/>
        <w:rPr>
          <w:rFonts w:ascii="宋体" w:hAnsi="宋体"/>
          <w:color w:val="000000"/>
          <w:sz w:val="24"/>
          <w:highlight w:val="none"/>
        </w:rPr>
      </w:pPr>
      <w:r>
        <w:rPr>
          <w:rFonts w:ascii="宋体" w:hAnsi="宋体"/>
          <w:color w:val="000000"/>
          <w:sz w:val="24"/>
          <w:highlight w:val="none"/>
        </w:rPr>
      </w:r>
      <w:r/>
    </w:p>
    <w:p>
      <w:pPr>
        <w:pStyle w:val="961"/>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1038"/>
        <w:rPr>
          <w:rFonts w:hint="eastAsia" w:ascii="宋体" w:hAnsi="宋体"/>
          <w:color w:val="000000"/>
          <w:sz w:val="24"/>
          <w:highlight w:val="none"/>
        </w:rPr>
      </w:pPr>
      <w:r>
        <w:rPr>
          <w:rFonts w:hint="eastAsia" w:ascii="宋体" w:hAnsi="宋体"/>
          <w:color w:val="000000"/>
          <w:sz w:val="24"/>
          <w:highlight w:val="none"/>
        </w:rPr>
      </w:r>
      <w:r/>
    </w:p>
    <w:p>
      <w:pPr>
        <w:pStyle w:val="961"/>
        <w:jc w:val="center"/>
        <w:rPr>
          <w:rFonts w:hint="eastAsia" w:ascii="方正小标宋简体" w:hAnsi="方正小标宋简体" w:eastAsia="方正小标宋简体" w:cs="方正小标宋简体"/>
          <w:b w:val="0"/>
          <w:bCs w:val="0"/>
          <w:color w:val="000000"/>
          <w:sz w:val="32"/>
          <w:szCs w:val="32"/>
          <w:highlight w:val="none"/>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方正小标宋简体" w:hAnsi="方正小标宋简体" w:eastAsia="方正小标宋简体" w:cs="方正小标宋简体"/>
          <w:b w:val="0"/>
          <w:bCs w:val="0"/>
          <w:color w:val="000000"/>
          <w:sz w:val="32"/>
          <w:szCs w:val="32"/>
          <w:highlight w:val="none"/>
        </w:rPr>
      </w:r>
      <w:r/>
    </w:p>
    <w:p>
      <w:pPr>
        <w:pStyle w:val="961"/>
        <w:numPr>
          <w:ilvl w:val="0"/>
          <w:numId w:val="8"/>
        </w:num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ascii="宋体" w:hAnsi="宋体" w:cs="Trebuchet MS"/>
          <w:b/>
          <w:color w:val="000000"/>
          <w:sz w:val="24"/>
          <w:szCs w:val="21"/>
          <w:highlight w:val="none"/>
          <w:lang w:val="zh-CN"/>
        </w:rPr>
        <w:t xml:space="preserve">★</w:t>
      </w:r>
      <w:r>
        <w:rPr>
          <w:rFonts w:hint="eastAsia" w:ascii="黑体" w:hAnsi="黑体" w:eastAsia="黑体" w:cs="Times New Roman"/>
          <w:i w:val="0"/>
          <w:iCs/>
          <w:color w:val="000000"/>
          <w:sz w:val="32"/>
          <w:szCs w:val="32"/>
          <w:highlight w:val="none"/>
          <w:u w:val="none"/>
          <w:lang w:val="en-US" w:eastAsia="zh-CN"/>
        </w:rPr>
        <w:t xml:space="preserve">《南京市政府采购供应商信用记录表暨信用承诺书》</w:t>
      </w:r>
      <w:r>
        <w:rPr>
          <w:rFonts w:hint="eastAsia" w:ascii="黑体" w:hAnsi="黑体" w:eastAsia="黑体" w:cs="Times New Roman"/>
          <w:i w:val="0"/>
          <w:iCs/>
          <w:color w:val="000000"/>
          <w:sz w:val="32"/>
          <w:szCs w:val="32"/>
          <w:highlight w:val="none"/>
          <w:u w:val="none"/>
          <w:lang w:val="en-US" w:eastAsia="zh-CN"/>
        </w:rPr>
      </w:r>
      <w:r/>
    </w:p>
    <w:p>
      <w:pPr>
        <w:pStyle w:val="961"/>
        <w:numPr>
          <w:ilvl w:val="0"/>
          <w:numId w:val="0"/>
        </w:numPr>
        <w:jc w:val="left"/>
        <w:spacing w:line="360" w:lineRule="auto"/>
        <w:rPr>
          <w:rFonts w:hint="eastAsia" w:ascii="黑体" w:hAnsi="黑体" w:eastAsia="黑体" w:cs="Times New Roman"/>
          <w:i w:val="0"/>
          <w:iCs/>
          <w:color w:val="000000"/>
          <w:sz w:val="32"/>
          <w:szCs w:val="32"/>
          <w:highlight w:val="none"/>
          <w:u w:val="none"/>
          <w:lang w:val="en-US" w:eastAsia="zh-CN"/>
        </w:rPr>
        <w:sectPr>
          <w:footnotePr/>
          <w:endnotePr/>
          <w:type w:val="nextPage"/>
          <w:pgSz w:w="11906" w:h="16838" w:orient="portrait"/>
          <w:pgMar w:top="1418" w:right="1134" w:bottom="1247" w:left="1304" w:header="851" w:footer="992" w:gutter="0"/>
          <w:cols w:num="1" w:sep="0" w:space="1701" w:equalWidth="1"/>
          <w:docGrid w:linePitch="360"/>
        </w:sectPr>
      </w:pPr>
      <w:r>
        <w:rPr>
          <w:rFonts w:hint="eastAsia" w:ascii="宋体" w:hAnsi="宋体" w:cs="Georgia"/>
          <w:b/>
          <w:color w:val="000000"/>
          <w:szCs w:val="21"/>
          <w:highlight w:val="none"/>
          <w:lang w:val="zh-CN"/>
        </w:rPr>
        <w:t xml:space="preserve">注：本表打印时间必须在采购文件发布之日起至提交响应文件截止日前。</w:t>
      </w:r>
      <w:r>
        <w:rPr>
          <w:rFonts w:hint="eastAsia" w:ascii="黑体" w:hAnsi="黑体" w:eastAsia="黑体" w:cs="Times New Roman"/>
          <w:i w:val="0"/>
          <w:iCs/>
          <w:color w:val="000000"/>
          <w:sz w:val="32"/>
          <w:szCs w:val="32"/>
          <w:highlight w:val="none"/>
          <w:u w:val="none"/>
          <w:lang w:val="en-US" w:eastAsia="zh-CN"/>
        </w:rPr>
      </w:r>
      <w:r/>
    </w:p>
    <w:p>
      <w:pPr>
        <w:pStyle w:val="961"/>
        <w:numPr>
          <w:ilvl w:val="0"/>
          <w:numId w:val="0"/>
        </w:numPr>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十三、其他资料</w:t>
      </w:r>
      <w:r>
        <w:rPr>
          <w:rFonts w:hint="eastAsia" w:ascii="黑体" w:hAnsi="黑体" w:eastAsia="黑体" w:cs="Times New Roman"/>
          <w:i w:val="0"/>
          <w:iCs/>
          <w:color w:val="000000"/>
          <w:sz w:val="32"/>
          <w:szCs w:val="32"/>
          <w:highlight w:val="none"/>
          <w:u w:val="none"/>
          <w:lang w:val="en-US" w:eastAsia="zh-CN"/>
        </w:rPr>
      </w:r>
      <w:r/>
    </w:p>
    <w:p>
      <w:pPr>
        <w:pStyle w:val="961"/>
        <w:rPr>
          <w:rFonts w:hint="eastAsia" w:ascii="宋体" w:hAnsi="宋体" w:eastAsia="宋体" w:cs="宋体"/>
          <w:b/>
          <w:color w:val="000000"/>
          <w:sz w:val="24"/>
          <w:szCs w:val="21"/>
          <w:highlight w:val="none"/>
        </w:rPr>
        <w:outlineLvl w:val="1"/>
      </w:pPr>
      <w:r>
        <w:rPr>
          <w:rFonts w:hint="eastAsia" w:ascii="宋体" w:hAnsi="宋体" w:eastAsia="宋体" w:cs="宋体"/>
          <w:b/>
          <w:color w:val="000000"/>
          <w:sz w:val="24"/>
          <w:szCs w:val="21"/>
          <w:highlight w:val="none"/>
        </w:rPr>
        <w:t xml:space="preserve">附件</w:t>
      </w:r>
      <w:r>
        <w:rPr>
          <w:rFonts w:hint="eastAsia" w:ascii="宋体" w:hAnsi="宋体" w:eastAsia="宋体" w:cs="宋体"/>
          <w:b/>
          <w:color w:val="000000"/>
          <w:sz w:val="24"/>
          <w:szCs w:val="21"/>
          <w:highlight w:val="none"/>
          <w:lang w:val="en-US" w:eastAsia="zh-CN"/>
        </w:rPr>
        <w:t xml:space="preserve">1</w:t>
      </w:r>
      <w:r>
        <w:rPr>
          <w:rFonts w:hint="eastAsia" w:ascii="宋体" w:hAnsi="宋体" w:eastAsia="宋体" w:cs="宋体"/>
          <w:b/>
          <w:color w:val="000000"/>
          <w:sz w:val="24"/>
          <w:szCs w:val="21"/>
          <w:highlight w:val="none"/>
        </w:rPr>
        <w:t xml:space="preserve">、无重大违法记录声明格式</w:t>
      </w:r>
      <w:r>
        <w:rPr>
          <w:rFonts w:hint="eastAsia" w:ascii="宋体" w:hAnsi="宋体" w:eastAsia="宋体" w:cs="宋体"/>
          <w:b/>
          <w:color w:val="000000"/>
          <w:sz w:val="24"/>
          <w:szCs w:val="21"/>
          <w:highlight w:val="none"/>
        </w:rPr>
      </w:r>
      <w:r/>
    </w:p>
    <w:p>
      <w:pPr>
        <w:pStyle w:val="961"/>
        <w:ind w:firstLine="720"/>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61"/>
        <w:ind w:firstLine="720"/>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无重大违法记录声明</w:t>
      </w:r>
      <w:r>
        <w:rPr>
          <w:rFonts w:hint="eastAsia" w:ascii="宋体" w:hAnsi="宋体" w:eastAsia="宋体" w:cs="宋体"/>
          <w:color w:val="000000"/>
          <w:sz w:val="36"/>
          <w:szCs w:val="36"/>
          <w:highlight w:val="none"/>
        </w:rPr>
      </w:r>
      <w:r/>
    </w:p>
    <w:p>
      <w:pPr>
        <w:pStyle w:val="96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u w:val="single"/>
        </w:rPr>
        <w:t xml:space="preserve">（供应商名称）</w:t>
      </w:r>
      <w:r>
        <w:rPr>
          <w:rFonts w:hint="eastAsia" w:ascii="宋体" w:hAnsi="宋体" w:eastAsia="宋体" w:cs="宋体"/>
          <w:color w:val="000000"/>
          <w:sz w:val="24"/>
          <w:highlight w:val="none"/>
        </w:rPr>
        <w:t xml:space="preserve">郑重声明：</w:t>
      </w:r>
      <w:r>
        <w:rPr>
          <w:rFonts w:hint="eastAsia" w:ascii="宋体" w:hAnsi="宋体" w:eastAsia="宋体" w:cs="宋体"/>
          <w:color w:val="000000"/>
          <w:sz w:val="24"/>
          <w:highlight w:val="none"/>
        </w:rPr>
      </w:r>
      <w:r/>
    </w:p>
    <w:p>
      <w:pPr>
        <w:pStyle w:val="96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参加采购活动前3年内在经营活动中</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（在下划线上如实填写：有或没有）重大违法记录。</w:t>
      </w:r>
      <w:r>
        <w:rPr>
          <w:rFonts w:hint="eastAsia" w:ascii="宋体" w:hAnsi="宋体" w:eastAsia="宋体" w:cs="宋体"/>
          <w:color w:val="000000"/>
          <w:sz w:val="24"/>
          <w:highlight w:val="none"/>
        </w:rPr>
      </w:r>
      <w:r/>
    </w:p>
    <w:p>
      <w:pPr>
        <w:pStyle w:val="96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color w:val="000000"/>
          <w:sz w:val="24"/>
          <w:highlight w:val="none"/>
        </w:rPr>
      </w:r>
      <w:r/>
    </w:p>
    <w:p>
      <w:pPr>
        <w:pStyle w:val="96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1"/>
        <w:ind w:right="480"/>
        <w:jc w:val="righ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61"/>
        <w:ind w:right="480" w:firstLine="7200"/>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日   期：</w:t>
      </w:r>
      <w:r>
        <w:rPr>
          <w:rFonts w:hint="eastAsia" w:ascii="宋体" w:hAnsi="宋体" w:eastAsia="宋体" w:cs="宋体"/>
          <w:b/>
          <w:color w:val="000000"/>
          <w:sz w:val="24"/>
          <w:highlight w:val="none"/>
        </w:rPr>
      </w:r>
      <w:r/>
    </w:p>
    <w:p>
      <w:pPr>
        <w:pStyle w:val="961"/>
        <w:rPr>
          <w:rFonts w:hint="eastAsia" w:ascii="宋体" w:hAnsi="宋体" w:eastAsia="宋体" w:cs="宋体"/>
          <w:b/>
          <w:color w:val="000000"/>
          <w:szCs w:val="21"/>
          <w:highlight w:val="none"/>
        </w:rPr>
        <w:outlineLvl w:val="1"/>
      </w:pPr>
      <w:r/>
      <w:bookmarkStart w:id="239" w:name="_Toc16617210"/>
      <w:r>
        <w:rPr>
          <w:rFonts w:hint="eastAsia" w:ascii="宋体" w:hAnsi="宋体" w:eastAsia="宋体" w:cs="宋体"/>
          <w:b/>
          <w:color w:val="000000"/>
          <w:szCs w:val="21"/>
          <w:highlight w:val="none"/>
        </w:rPr>
      </w:r>
      <w:r/>
    </w:p>
    <w:p>
      <w:pPr>
        <w:pStyle w:val="961"/>
        <w:rPr>
          <w:rFonts w:hint="eastAsia" w:ascii="宋体" w:hAnsi="宋体" w:eastAsia="宋体" w:cs="宋体"/>
          <w:b/>
          <w:color w:val="000000"/>
          <w:szCs w:val="21"/>
          <w:highlight w:val="none"/>
        </w:rPr>
        <w:outlineLvl w:val="1"/>
      </w:pPr>
      <w:r>
        <w:rPr>
          <w:rFonts w:hint="eastAsia" w:ascii="宋体" w:hAnsi="宋体" w:eastAsia="宋体" w:cs="宋体"/>
          <w:b/>
          <w:color w:val="000000"/>
          <w:szCs w:val="21"/>
          <w:highlight w:val="none"/>
        </w:rPr>
      </w:r>
      <w:r/>
    </w:p>
    <w:p>
      <w:pPr>
        <w:pStyle w:val="961"/>
        <w:rPr>
          <w:rFonts w:hint="eastAsia" w:ascii="宋体" w:hAnsi="宋体" w:eastAsia="宋体" w:cs="宋体"/>
          <w:b/>
          <w:color w:val="000000"/>
          <w:szCs w:val="21"/>
          <w:highlight w:val="none"/>
        </w:rPr>
        <w:outlineLvl w:val="1"/>
      </w:pPr>
      <w:r>
        <w:rPr>
          <w:rFonts w:hint="eastAsia" w:ascii="宋体" w:hAnsi="宋体" w:eastAsia="宋体" w:cs="宋体"/>
          <w:b/>
          <w:color w:val="000000"/>
          <w:szCs w:val="21"/>
          <w:highlight w:val="none"/>
        </w:rPr>
      </w:r>
      <w:r/>
    </w:p>
    <w:p>
      <w:pPr>
        <w:pStyle w:val="961"/>
        <w:rPr>
          <w:rFonts w:hint="eastAsia" w:ascii="宋体" w:hAnsi="宋体" w:eastAsia="宋体" w:cs="宋体"/>
          <w:b/>
          <w:color w:val="000000"/>
          <w:szCs w:val="21"/>
          <w:highlight w:val="none"/>
        </w:rPr>
        <w:outlineLvl w:val="1"/>
      </w:pPr>
      <w:r>
        <w:rPr>
          <w:rFonts w:hint="eastAsia" w:ascii="宋体" w:hAnsi="宋体" w:eastAsia="宋体" w:cs="宋体"/>
          <w:b/>
          <w:color w:val="000000"/>
          <w:szCs w:val="21"/>
          <w:highlight w:val="none"/>
        </w:rPr>
      </w:r>
      <w:r/>
    </w:p>
    <w:p>
      <w:pPr>
        <w:pStyle w:val="961"/>
        <w:rPr>
          <w:rFonts w:hint="eastAsia" w:ascii="宋体" w:hAnsi="宋体" w:eastAsia="宋体" w:cs="宋体"/>
          <w:b/>
          <w:color w:val="000000"/>
          <w:sz w:val="24"/>
          <w:szCs w:val="21"/>
          <w:highlight w:val="none"/>
        </w:rPr>
        <w:outlineLvl w:val="1"/>
      </w:pPr>
      <w:r>
        <w:rPr>
          <w:rFonts w:hint="eastAsia" w:ascii="宋体" w:hAnsi="宋体" w:eastAsia="宋体" w:cs="宋体"/>
          <w:b/>
          <w:color w:val="000000"/>
          <w:sz w:val="24"/>
          <w:szCs w:val="21"/>
          <w:highlight w:val="none"/>
        </w:rPr>
        <w:t xml:space="preserve">附件</w:t>
      </w:r>
      <w:r>
        <w:rPr>
          <w:rFonts w:hint="eastAsia" w:ascii="宋体" w:hAnsi="宋体" w:eastAsia="宋体" w:cs="宋体"/>
          <w:b/>
          <w:color w:val="000000"/>
          <w:sz w:val="24"/>
          <w:szCs w:val="21"/>
          <w:highlight w:val="none"/>
          <w:lang w:val="en-US" w:eastAsia="zh-CN"/>
        </w:rPr>
        <w:t xml:space="preserve">2</w:t>
      </w:r>
      <w:r>
        <w:rPr>
          <w:rFonts w:hint="eastAsia" w:ascii="宋体" w:hAnsi="宋体" w:eastAsia="宋体" w:cs="宋体"/>
          <w:b/>
          <w:color w:val="000000"/>
          <w:sz w:val="24"/>
          <w:szCs w:val="21"/>
          <w:highlight w:val="none"/>
        </w:rPr>
        <w:t xml:space="preserve">、具备履行合同所必需的设备和专业技术能力的书面声明</w:t>
      </w:r>
      <w:bookmarkEnd w:id="239"/>
      <w:r>
        <w:rPr>
          <w:rFonts w:hint="eastAsia" w:ascii="宋体" w:hAnsi="宋体" w:eastAsia="宋体" w:cs="宋体"/>
          <w:b/>
          <w:color w:val="000000"/>
          <w:sz w:val="24"/>
          <w:szCs w:val="21"/>
          <w:highlight w:val="none"/>
        </w:rPr>
      </w:r>
      <w:r/>
    </w:p>
    <w:p>
      <w:pPr>
        <w:pStyle w:val="961"/>
        <w:jc w:val="center"/>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r>
      <w:r/>
    </w:p>
    <w:p>
      <w:pPr>
        <w:pStyle w:val="961"/>
        <w:ind w:firstLine="643"/>
        <w:jc w:val="center"/>
        <w:rPr>
          <w:rFonts w:hint="eastAsia" w:ascii="宋体" w:hAnsi="宋体" w:eastAsia="宋体" w:cs="宋体"/>
          <w:b/>
          <w:bCs/>
          <w:color w:val="000000"/>
          <w:sz w:val="32"/>
          <w:szCs w:val="44"/>
          <w:highlight w:val="none"/>
        </w:rPr>
      </w:pPr>
      <w:r>
        <w:rPr>
          <w:rFonts w:hint="eastAsia" w:ascii="宋体" w:hAnsi="宋体" w:eastAsia="宋体" w:cs="宋体"/>
          <w:b/>
          <w:bCs/>
          <w:color w:val="000000"/>
          <w:sz w:val="32"/>
          <w:szCs w:val="44"/>
          <w:highlight w:val="none"/>
        </w:rPr>
        <w:t xml:space="preserve">具备履行合同所必需的设备和专业技术能力的书面声明</w:t>
      </w:r>
      <w:r>
        <w:rPr>
          <w:rFonts w:hint="eastAsia" w:ascii="宋体" w:hAnsi="宋体" w:eastAsia="宋体" w:cs="宋体"/>
          <w:b/>
          <w:bCs/>
          <w:color w:val="000000"/>
          <w:sz w:val="32"/>
          <w:szCs w:val="44"/>
          <w:highlight w:val="none"/>
        </w:rPr>
      </w:r>
      <w:r/>
    </w:p>
    <w:p>
      <w:pPr>
        <w:pStyle w:val="961"/>
        <w:ind w:firstLine="444"/>
        <w:jc w:val="center"/>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pStyle w:val="961"/>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color w:val="000000"/>
          <w:spacing w:val="6"/>
          <w:sz w:val="24"/>
          <w:highlight w:val="none"/>
        </w:rPr>
      </w:r>
      <w:r/>
    </w:p>
    <w:p>
      <w:pPr>
        <w:pStyle w:val="961"/>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主要设备有：</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rPr>
      </w:r>
      <w:r/>
    </w:p>
    <w:p>
      <w:pPr>
        <w:pStyle w:val="961"/>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主要专业技术能力有：</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rPr>
      </w:r>
      <w:r/>
    </w:p>
    <w:p>
      <w:pPr>
        <w:pStyle w:val="961"/>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61"/>
        <w:ind w:right="840"/>
        <w:jc w:val="center"/>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r>
      <w:r/>
    </w:p>
    <w:p>
      <w:pPr>
        <w:pStyle w:val="961"/>
        <w:ind w:right="420"/>
        <w:jc w:val="center"/>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961"/>
        <w:ind w:right="480" w:firstLine="6240"/>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日  期：  </w:t>
      </w:r>
      <w:r>
        <w:rPr>
          <w:rFonts w:hint="eastAsia" w:ascii="宋体" w:hAnsi="宋体" w:eastAsia="宋体" w:cs="宋体"/>
          <w:color w:val="000000"/>
          <w:sz w:val="24"/>
          <w:highlight w:val="none"/>
          <w:lang w:val="zh-CN"/>
        </w:rPr>
      </w:r>
      <w:r/>
    </w:p>
    <w:p>
      <w:pPr>
        <w:pStyle w:val="961"/>
        <w:rPr>
          <w:rFonts w:hint="eastAsia" w:ascii="宋体" w:hAnsi="宋体" w:eastAsia="宋体" w:cs="宋体"/>
          <w:b/>
          <w:color w:val="000000"/>
          <w:sz w:val="24"/>
          <w:szCs w:val="21"/>
          <w:highlight w:val="none"/>
        </w:rPr>
        <w:outlineLvl w:val="1"/>
      </w:pPr>
      <w:r>
        <w:rPr>
          <w:rFonts w:hint="eastAsia" w:ascii="宋体" w:hAnsi="宋体" w:eastAsia="宋体" w:cs="宋体"/>
          <w:b/>
          <w:color w:val="000000"/>
          <w:sz w:val="24"/>
          <w:szCs w:val="21"/>
          <w:highlight w:val="none"/>
        </w:rPr>
      </w:r>
      <w:r/>
    </w:p>
    <w:p>
      <w:pPr>
        <w:pStyle w:val="961"/>
        <w:rPr>
          <w:rFonts w:hint="eastAsia" w:ascii="宋体" w:hAnsi="宋体" w:eastAsia="宋体" w:cs="宋体"/>
          <w:b/>
          <w:color w:val="000000"/>
          <w:sz w:val="24"/>
          <w:szCs w:val="21"/>
          <w:highlight w:val="none"/>
        </w:rPr>
        <w:outlineLvl w:val="1"/>
      </w:pPr>
      <w:r>
        <w:rPr>
          <w:rFonts w:hint="eastAsia" w:ascii="宋体" w:hAnsi="宋体" w:eastAsia="宋体" w:cs="宋体"/>
          <w:b/>
          <w:color w:val="000000"/>
          <w:sz w:val="24"/>
          <w:szCs w:val="21"/>
          <w:highlight w:val="none"/>
        </w:rPr>
      </w:r>
      <w:r/>
    </w:p>
    <w:p>
      <w:pPr>
        <w:pStyle w:val="961"/>
        <w:rPr>
          <w:rFonts w:hint="eastAsia" w:ascii="宋体" w:hAnsi="宋体" w:eastAsia="宋体" w:cs="宋体"/>
          <w:b/>
          <w:color w:val="000000"/>
          <w:sz w:val="24"/>
          <w:szCs w:val="21"/>
          <w:highlight w:val="none"/>
        </w:rPr>
        <w:outlineLvl w:val="1"/>
      </w:pPr>
      <w:r>
        <w:rPr>
          <w:rFonts w:hint="eastAsia" w:ascii="宋体" w:hAnsi="宋体" w:eastAsia="宋体" w:cs="宋体"/>
          <w:b/>
          <w:color w:val="000000"/>
          <w:sz w:val="24"/>
          <w:szCs w:val="21"/>
          <w:highlight w:val="none"/>
        </w:rPr>
      </w:r>
      <w:r/>
    </w:p>
    <w:p>
      <w:pPr>
        <w:pStyle w:val="961"/>
        <w:rPr>
          <w:rFonts w:hint="eastAsia" w:ascii="宋体" w:hAnsi="宋体" w:eastAsia="宋体" w:cs="宋体"/>
          <w:b/>
          <w:color w:val="000000"/>
          <w:sz w:val="24"/>
          <w:szCs w:val="21"/>
          <w:highlight w:val="none"/>
        </w:rPr>
        <w:outlineLvl w:val="1"/>
      </w:pPr>
      <w:r>
        <w:rPr>
          <w:rFonts w:hint="eastAsia" w:ascii="宋体" w:hAnsi="宋体" w:eastAsia="宋体" w:cs="宋体"/>
          <w:b/>
          <w:color w:val="000000"/>
          <w:sz w:val="24"/>
          <w:szCs w:val="21"/>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sectPr>
          <w:footnotePr/>
          <w:endnotePr/>
          <w:type w:val="nextPage"/>
          <w:pgSz w:w="11906" w:h="16838" w:orient="portrait"/>
          <w:pgMar w:top="1418" w:right="1134" w:bottom="1247" w:left="1304" w:header="851" w:footer="992" w:gutter="0"/>
          <w:cols w:num="1" w:sep="0" w:space="1701" w:equalWidth="1"/>
          <w:docGrid w:linePitch="360"/>
        </w:sectPr>
      </w:pPr>
      <w:r>
        <w:rPr>
          <w:rFonts w:hint="eastAsia" w:ascii="宋体" w:hAnsi="宋体" w:eastAsia="宋体" w:cs="宋体"/>
          <w:color w:val="000000"/>
          <w:highlight w:val="none"/>
        </w:rPr>
      </w:r>
      <w:r/>
    </w:p>
    <w:p>
      <w:pPr>
        <w:pStyle w:val="961"/>
        <w:rPr>
          <w:rFonts w:hint="eastAsia" w:ascii="宋体" w:hAnsi="宋体" w:eastAsia="宋体" w:cs="宋体"/>
          <w:b/>
          <w:color w:val="000000"/>
          <w:sz w:val="24"/>
          <w:szCs w:val="21"/>
          <w:highlight w:val="none"/>
        </w:rPr>
        <w:outlineLvl w:val="1"/>
      </w:pPr>
      <w:r>
        <w:rPr>
          <w:rFonts w:hint="eastAsia" w:ascii="宋体" w:hAnsi="宋体" w:eastAsia="宋体" w:cs="宋体"/>
          <w:b/>
          <w:color w:val="000000"/>
          <w:sz w:val="24"/>
          <w:szCs w:val="21"/>
          <w:highlight w:val="none"/>
        </w:rPr>
        <w:t xml:space="preserve">附件</w:t>
      </w:r>
      <w:r>
        <w:rPr>
          <w:rFonts w:hint="eastAsia" w:ascii="宋体" w:hAnsi="宋体" w:eastAsia="宋体" w:cs="宋体"/>
          <w:b/>
          <w:color w:val="000000"/>
          <w:sz w:val="24"/>
          <w:szCs w:val="21"/>
          <w:highlight w:val="none"/>
          <w:lang w:val="en-US" w:eastAsia="zh-CN"/>
        </w:rPr>
        <w:t xml:space="preserve">3</w:t>
      </w:r>
      <w:r>
        <w:rPr>
          <w:rFonts w:hint="eastAsia" w:ascii="宋体" w:hAnsi="宋体" w:eastAsia="宋体" w:cs="宋体"/>
          <w:b/>
          <w:color w:val="000000"/>
          <w:sz w:val="24"/>
          <w:szCs w:val="21"/>
          <w:highlight w:val="none"/>
        </w:rPr>
        <w:t xml:space="preserve">：证明材料</w:t>
      </w:r>
      <w:r>
        <w:rPr>
          <w:rFonts w:hint="eastAsia" w:ascii="宋体" w:hAnsi="宋体" w:eastAsia="宋体" w:cs="宋体"/>
          <w:b/>
          <w:color w:val="000000"/>
          <w:sz w:val="24"/>
          <w:szCs w:val="21"/>
          <w:highlight w:val="none"/>
        </w:rPr>
      </w:r>
      <w:r/>
    </w:p>
    <w:p>
      <w:pPr>
        <w:pStyle w:val="961"/>
        <w:jc w:val="center"/>
        <w:rPr>
          <w:rFonts w:hint="eastAsia" w:ascii="宋体" w:hAnsi="宋体" w:eastAsia="宋体" w:cs="宋体"/>
          <w:b/>
          <w:color w:val="000000"/>
          <w:sz w:val="24"/>
          <w:szCs w:val="21"/>
          <w:highlight w:val="none"/>
        </w:rPr>
        <w:outlineLvl w:val="1"/>
      </w:pPr>
      <w:r>
        <w:rPr>
          <w:rFonts w:hint="eastAsia" w:ascii="宋体" w:hAnsi="宋体" w:eastAsia="宋体" w:cs="宋体"/>
          <w:b/>
          <w:color w:val="000000"/>
          <w:sz w:val="24"/>
          <w:szCs w:val="21"/>
          <w:highlight w:val="none"/>
        </w:rPr>
      </w:r>
      <w:r/>
    </w:p>
    <w:p>
      <w:pPr>
        <w:pStyle w:val="961"/>
        <w:ind w:firstLine="504"/>
        <w:spacing w:line="480" w:lineRule="auto"/>
        <w:rPr>
          <w:rFonts w:hint="eastAsia" w:ascii="宋体" w:hAnsi="宋体" w:eastAsia="宋体" w:cs="宋体"/>
          <w:color w:val="000000"/>
          <w:spacing w:val="6"/>
          <w:sz w:val="24"/>
          <w:highlight w:val="none"/>
        </w:rPr>
        <w:sectPr>
          <w:footnotePr/>
          <w:endnotePr/>
          <w:type w:val="nextPage"/>
          <w:pgSz w:w="11906" w:h="16838" w:orient="portrait"/>
          <w:pgMar w:top="1418" w:right="1134" w:bottom="1247" w:left="1304" w:header="851" w:footer="992" w:gutter="0"/>
          <w:cols w:num="1" w:sep="0" w:space="1701" w:equalWidth="1"/>
          <w:docGrid w:linePitch="360"/>
        </w:sectPr>
      </w:pPr>
      <w:r>
        <w:rPr>
          <w:rFonts w:hint="eastAsia" w:ascii="宋体" w:hAnsi="宋体" w:eastAsia="宋体" w:cs="宋体"/>
          <w:color w:val="000000"/>
          <w:spacing w:val="6"/>
          <w:sz w:val="24"/>
          <w:highlight w:val="none"/>
        </w:rPr>
        <w:t xml:space="preserve">提供“信用中国”网站</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"http://www.creditchina.gov.cn" \o "http://www.creditchina.gov.cn" </w:instrText>
      </w:r>
      <w:r>
        <w:rPr>
          <w:rFonts w:hint="eastAsia" w:ascii="宋体" w:hAnsi="宋体" w:eastAsia="宋体" w:cs="宋体"/>
          <w:color w:val="000000"/>
          <w:highlight w:val="none"/>
        </w:rPr>
        <w:fldChar w:fldCharType="separate"/>
      </w:r>
      <w:r>
        <w:rPr>
          <w:rStyle w:val="1036"/>
          <w:rFonts w:hint="eastAsia" w:ascii="宋体" w:hAnsi="宋体" w:eastAsia="宋体" w:cs="宋体"/>
          <w:color w:val="000000"/>
          <w:spacing w:val="6"/>
          <w:sz w:val="24"/>
          <w:highlight w:val="none"/>
        </w:rPr>
        <w:t xml:space="preserve">www.creditchina.gov.cn</w:t>
      </w:r>
      <w:r>
        <w:rPr>
          <w:rStyle w:val="1036"/>
          <w:rFonts w:hint="eastAsia" w:ascii="宋体" w:hAnsi="宋体" w:eastAsia="宋体" w:cs="宋体"/>
          <w:color w:val="000000"/>
          <w:spacing w:val="6"/>
          <w:sz w:val="24"/>
          <w:highlight w:val="none"/>
        </w:rPr>
        <w:fldChar w:fldCharType="end"/>
      </w:r>
      <w:r>
        <w:rPr>
          <w:rFonts w:hint="eastAsia" w:ascii="宋体" w:hAnsi="宋体" w:eastAsia="宋体" w:cs="宋体"/>
          <w:color w:val="000000"/>
          <w:spacing w:val="6"/>
          <w:sz w:val="24"/>
          <w:highlight w:val="none"/>
        </w:rPr>
        <w:t xml:space="preserve">、中国政府采购网www.ccgp.gov.cn未被列入失信被执行主体、重大税收违法案件当事主体、政府采购严重违法失信行为当事主体等严重失信记录名单。（提供网页截图）</w:t>
      </w:r>
      <w:r>
        <w:rPr>
          <w:rFonts w:hint="eastAsia" w:ascii="宋体" w:hAnsi="宋体" w:eastAsia="宋体" w:cs="宋体"/>
          <w:color w:val="000000"/>
          <w:spacing w:val="6"/>
          <w:sz w:val="24"/>
          <w:highlight w:val="none"/>
        </w:rPr>
      </w:r>
      <w:r/>
    </w:p>
    <w:p>
      <w:pPr>
        <w:pStyle w:val="961"/>
        <w:jc w:val="left"/>
        <w:spacing w:line="360" w:lineRule="auto"/>
        <w:shd w:val="clear" w:color="auto" w:fill="ffffff"/>
        <w:widowControl/>
        <w:rPr>
          <w:rFonts w:ascii="宋体" w:hAnsi="宋体" w:cs="Trebuchet MS"/>
          <w:color w:val="000000"/>
          <w:szCs w:val="21"/>
          <w:highlight w:val="none"/>
          <w:lang w:val="zh-CN"/>
        </w:rPr>
      </w:pPr>
      <w:r>
        <w:rPr>
          <w:rFonts w:hint="eastAsia" w:ascii="宋体" w:hAnsi="宋体"/>
          <w:b/>
          <w:bCs/>
          <w:color w:val="000000"/>
          <w:szCs w:val="21"/>
          <w:highlight w:val="none"/>
        </w:rPr>
        <w:t xml:space="preserve">附件</w:t>
      </w:r>
      <w:r>
        <w:rPr>
          <w:rFonts w:hint="eastAsia" w:ascii="宋体" w:hAnsi="宋体"/>
          <w:b/>
          <w:bCs/>
          <w:color w:val="000000"/>
          <w:szCs w:val="21"/>
          <w:highlight w:val="none"/>
          <w:lang w:val="en-US" w:eastAsia="zh-CN"/>
        </w:rPr>
        <w:t xml:space="preserve">4</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供应商项目业绩及人员情况</w:t>
      </w:r>
      <w:r>
        <w:rPr>
          <w:rFonts w:hint="eastAsia" w:ascii="宋体" w:hAnsi="宋体" w:cs="ˎ̥"/>
          <w:b/>
          <w:bCs/>
          <w:color w:val="000000"/>
          <w:szCs w:val="21"/>
          <w:highlight w:val="none"/>
          <w:lang w:val="zh-CN"/>
        </w:rPr>
        <w:t xml:space="preserve">表</w:t>
      </w:r>
      <w:r>
        <w:rPr>
          <w:rFonts w:ascii="宋体" w:hAnsi="宋体" w:cs="Trebuchet MS"/>
          <w:color w:val="000000"/>
          <w:szCs w:val="21"/>
          <w:highlight w:val="none"/>
          <w:lang w:val="zh-CN"/>
        </w:rPr>
      </w:r>
      <w:r/>
    </w:p>
    <w:p>
      <w:pPr>
        <w:pStyle w:val="961"/>
        <w:jc w:val="center"/>
        <w:spacing w:line="360" w:lineRule="auto"/>
        <w:rPr>
          <w:rFonts w:ascii="宋体" w:hAnsi="宋体" w:cs="ˎ̥"/>
          <w:b/>
          <w:bCs/>
          <w:color w:val="000000"/>
          <w:szCs w:val="21"/>
          <w:highlight w:val="none"/>
          <w:lang w:val="zh-CN"/>
        </w:rPr>
      </w:pPr>
      <w:r>
        <w:rPr>
          <w:rFonts w:hint="eastAsia" w:ascii="宋体" w:hAnsi="宋体"/>
          <w:b/>
          <w:bCs/>
          <w:color w:val="000000"/>
          <w:szCs w:val="21"/>
          <w:highlight w:val="none"/>
        </w:rPr>
        <w:t xml:space="preserve">供应商</w:t>
      </w:r>
      <w:r>
        <w:rPr>
          <w:rFonts w:hint="eastAsia" w:ascii="宋体" w:hAnsi="宋体"/>
          <w:b/>
          <w:bCs/>
          <w:color w:val="000000"/>
          <w:szCs w:val="21"/>
          <w:highlight w:val="none"/>
          <w:lang w:val="en-US" w:eastAsia="zh-CN"/>
        </w:rPr>
        <w:t xml:space="preserve">类似</w:t>
      </w:r>
      <w:r>
        <w:rPr>
          <w:rFonts w:hint="eastAsia" w:ascii="宋体" w:hAnsi="宋体"/>
          <w:b/>
          <w:bCs/>
          <w:color w:val="000000"/>
          <w:szCs w:val="21"/>
          <w:highlight w:val="none"/>
        </w:rPr>
        <w:t xml:space="preserve">项目业绩情况</w:t>
      </w:r>
      <w:r>
        <w:rPr>
          <w:rFonts w:hint="eastAsia" w:ascii="宋体" w:hAnsi="宋体" w:cs="ˎ̥"/>
          <w:b/>
          <w:bCs/>
          <w:color w:val="000000"/>
          <w:szCs w:val="21"/>
          <w:highlight w:val="none"/>
          <w:lang w:val="zh-CN"/>
        </w:rPr>
        <w:t xml:space="preserve">表（合同）</w:t>
      </w:r>
      <w:r>
        <w:rPr>
          <w:rFonts w:ascii="宋体" w:hAnsi="宋体" w:cs="ˎ̥"/>
          <w:b/>
          <w:bCs/>
          <w:color w:val="000000"/>
          <w:szCs w:val="21"/>
          <w:highlight w:val="none"/>
          <w:lang w:val="zh-CN"/>
        </w:rPr>
      </w:r>
      <w:r/>
    </w:p>
    <w:p>
      <w:pPr>
        <w:pStyle w:val="961"/>
        <w:jc w:val="center"/>
        <w:spacing w:line="360" w:lineRule="auto"/>
        <w:rPr>
          <w:rFonts w:ascii="宋体" w:hAnsi="宋体" w:cs="ˎ̥"/>
          <w:b/>
          <w:bCs/>
          <w:color w:val="000000"/>
          <w:szCs w:val="21"/>
          <w:highlight w:val="none"/>
          <w:lang w:val="zh-CN"/>
        </w:rPr>
      </w:pPr>
      <w:r>
        <w:rPr>
          <w:rFonts w:ascii="宋体" w:hAnsi="宋体" w:cs="ˎ̥"/>
          <w:b/>
          <w:bCs/>
          <w:color w:val="000000"/>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5"/>
        <w:gridCol w:w="1677"/>
        <w:gridCol w:w="1985"/>
        <w:gridCol w:w="1984"/>
        <w:gridCol w:w="1276"/>
      </w:tblGrid>
      <w:tr>
        <w:trPr>
          <w:trHeight w:val="500"/>
          <w:tblHeader/>
        </w:trPr>
        <w:tc>
          <w:tcPr>
            <w:tcW w:w="1835" w:type="dxa"/>
            <w:vAlign w:val="center"/>
            <w:textDirection w:val="lrTb"/>
            <w:noWrap w:val="false"/>
          </w:tcPr>
          <w:p>
            <w:pPr>
              <w:pStyle w:val="961"/>
              <w:jc w:val="center"/>
              <w:spacing w:line="360" w:lineRule="auto"/>
              <w:rPr>
                <w:rFonts w:ascii="宋体" w:hAnsi="宋体"/>
                <w:b/>
                <w:color w:val="000000"/>
                <w:sz w:val="22"/>
                <w:highlight w:val="none"/>
              </w:rPr>
            </w:pPr>
            <w:r>
              <w:rPr>
                <w:rFonts w:hint="eastAsia" w:ascii="宋体" w:hAnsi="宋体"/>
                <w:b/>
                <w:color w:val="000000"/>
                <w:sz w:val="22"/>
                <w:highlight w:val="none"/>
              </w:rPr>
              <w:t xml:space="preserve">序号</w:t>
            </w:r>
            <w:r>
              <w:rPr>
                <w:rFonts w:ascii="宋体" w:hAnsi="宋体"/>
                <w:b/>
                <w:color w:val="000000"/>
                <w:sz w:val="22"/>
                <w:highlight w:val="none"/>
              </w:rPr>
            </w:r>
            <w:r/>
          </w:p>
        </w:tc>
        <w:tc>
          <w:tcPr>
            <w:tcW w:w="1677" w:type="dxa"/>
            <w:vAlign w:val="center"/>
            <w:textDirection w:val="lrTb"/>
            <w:noWrap w:val="false"/>
          </w:tcPr>
          <w:p>
            <w:pPr>
              <w:pStyle w:val="961"/>
              <w:jc w:val="center"/>
              <w:spacing w:line="360" w:lineRule="auto"/>
              <w:rPr>
                <w:rFonts w:ascii="宋体" w:hAnsi="宋体"/>
                <w:b/>
                <w:color w:val="000000"/>
                <w:sz w:val="22"/>
                <w:highlight w:val="none"/>
              </w:rPr>
            </w:pPr>
            <w:r>
              <w:rPr>
                <w:rFonts w:hint="eastAsia" w:ascii="宋体" w:hAnsi="宋体"/>
                <w:b/>
                <w:color w:val="000000"/>
                <w:sz w:val="22"/>
                <w:highlight w:val="none"/>
              </w:rPr>
              <w:t xml:space="preserve">项目名称</w:t>
            </w:r>
            <w:r>
              <w:rPr>
                <w:rFonts w:ascii="宋体" w:hAnsi="宋体"/>
                <w:b/>
                <w:color w:val="000000"/>
                <w:sz w:val="22"/>
                <w:highlight w:val="none"/>
              </w:rPr>
            </w:r>
            <w:r/>
          </w:p>
        </w:tc>
        <w:tc>
          <w:tcPr>
            <w:tcW w:w="1985" w:type="dxa"/>
            <w:vAlign w:val="center"/>
            <w:textDirection w:val="lrTb"/>
            <w:noWrap w:val="false"/>
          </w:tcPr>
          <w:p>
            <w:pPr>
              <w:pStyle w:val="961"/>
              <w:jc w:val="center"/>
              <w:spacing w:line="360" w:lineRule="auto"/>
              <w:rPr>
                <w:rFonts w:ascii="宋体" w:hAnsi="宋体"/>
                <w:b/>
                <w:color w:val="000000"/>
                <w:sz w:val="22"/>
                <w:highlight w:val="none"/>
              </w:rPr>
            </w:pPr>
            <w:r>
              <w:rPr>
                <w:rFonts w:hint="eastAsia" w:ascii="宋体" w:hAnsi="宋体"/>
                <w:b/>
                <w:color w:val="000000"/>
                <w:sz w:val="22"/>
                <w:highlight w:val="none"/>
              </w:rPr>
              <w:t xml:space="preserve">委托人</w:t>
            </w:r>
            <w:r>
              <w:rPr>
                <w:rFonts w:ascii="宋体" w:hAnsi="宋体"/>
                <w:b/>
                <w:color w:val="000000"/>
                <w:sz w:val="22"/>
                <w:highlight w:val="none"/>
              </w:rPr>
            </w:r>
            <w:r/>
          </w:p>
        </w:tc>
        <w:tc>
          <w:tcPr>
            <w:tcW w:w="1984" w:type="dxa"/>
            <w:vAlign w:val="center"/>
            <w:textDirection w:val="lrTb"/>
            <w:noWrap w:val="false"/>
          </w:tcPr>
          <w:p>
            <w:pPr>
              <w:pStyle w:val="961"/>
              <w:jc w:val="center"/>
              <w:spacing w:line="360" w:lineRule="auto"/>
              <w:rPr>
                <w:rFonts w:ascii="宋体" w:hAnsi="宋体"/>
                <w:b/>
                <w:color w:val="000000"/>
                <w:sz w:val="22"/>
                <w:highlight w:val="none"/>
              </w:rPr>
            </w:pPr>
            <w:r>
              <w:rPr>
                <w:rFonts w:hint="eastAsia" w:ascii="宋体" w:hAnsi="宋体"/>
                <w:b/>
                <w:color w:val="000000"/>
                <w:sz w:val="22"/>
                <w:highlight w:val="none"/>
              </w:rPr>
              <w:t xml:space="preserve">合同约定主要工作内容</w:t>
            </w:r>
            <w:r>
              <w:rPr>
                <w:rFonts w:ascii="宋体" w:hAnsi="宋体"/>
                <w:b/>
                <w:color w:val="000000"/>
                <w:sz w:val="22"/>
                <w:highlight w:val="none"/>
              </w:rPr>
            </w:r>
            <w:r/>
          </w:p>
        </w:tc>
        <w:tc>
          <w:tcPr>
            <w:tcW w:w="1276" w:type="dxa"/>
            <w:vAlign w:val="center"/>
            <w:textDirection w:val="lrTb"/>
            <w:noWrap w:val="false"/>
          </w:tcPr>
          <w:p>
            <w:pPr>
              <w:pStyle w:val="961"/>
              <w:jc w:val="center"/>
              <w:spacing w:line="360" w:lineRule="auto"/>
              <w:rPr>
                <w:rFonts w:ascii="宋体" w:hAnsi="宋体"/>
                <w:b/>
                <w:color w:val="000000"/>
                <w:sz w:val="22"/>
                <w:highlight w:val="none"/>
              </w:rPr>
            </w:pPr>
            <w:r>
              <w:rPr>
                <w:rFonts w:hint="eastAsia" w:ascii="宋体" w:hAnsi="宋体"/>
                <w:b/>
                <w:color w:val="000000"/>
                <w:sz w:val="22"/>
                <w:highlight w:val="none"/>
              </w:rPr>
              <w:t xml:space="preserve">备注</w:t>
            </w:r>
            <w:r>
              <w:rPr>
                <w:rFonts w:ascii="宋体" w:hAnsi="宋体"/>
                <w:b/>
                <w:color w:val="000000"/>
                <w:sz w:val="22"/>
                <w:highlight w:val="none"/>
              </w:rPr>
            </w:r>
            <w:r/>
          </w:p>
        </w:tc>
      </w:tr>
      <w:tr>
        <w:trPr/>
        <w:tc>
          <w:tcPr>
            <w:tcW w:w="1835"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677"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985"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984"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276"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r>
      <w:tr>
        <w:trPr/>
        <w:tc>
          <w:tcPr>
            <w:tcW w:w="1835"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677"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985"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984"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276"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r>
      <w:tr>
        <w:trPr/>
        <w:tc>
          <w:tcPr>
            <w:tcW w:w="1835"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677"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985"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984"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276"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r>
      <w:tr>
        <w:trPr/>
        <w:tc>
          <w:tcPr>
            <w:tcW w:w="1835"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677"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985"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984"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276"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r>
    </w:tbl>
    <w:p>
      <w:pPr>
        <w:pStyle w:val="961"/>
        <w:ind w:firstLine="105"/>
        <w:jc w:val="left"/>
        <w:spacing w:line="360" w:lineRule="auto"/>
        <w:widowControl/>
        <w:rPr>
          <w:rFonts w:ascii="宋体" w:hAnsi="宋体" w:cs="Trebuchet MS"/>
          <w:color w:val="000000"/>
          <w:szCs w:val="21"/>
          <w:highlight w:val="none"/>
          <w:lang w:val="zh-CN"/>
        </w:rPr>
      </w:pPr>
      <w:r>
        <w:rPr>
          <w:rFonts w:ascii="宋体" w:hAnsi="宋体" w:cs="Trebuchet MS"/>
          <w:color w:val="000000"/>
          <w:szCs w:val="21"/>
          <w:highlight w:val="none"/>
          <w:lang w:val="zh-CN"/>
        </w:rPr>
      </w:r>
      <w:r/>
    </w:p>
    <w:p>
      <w:pPr>
        <w:pStyle w:val="961"/>
        <w:ind w:firstLine="210"/>
        <w:spacing w:line="360" w:lineRule="auto"/>
        <w:rPr>
          <w:rFonts w:hint="eastAsia" w:ascii="宋体" w:hAnsi="宋体" w:eastAsia="宋体" w:cs="Trebuchet MS"/>
          <w:color w:val="000000"/>
          <w:szCs w:val="21"/>
          <w:highlight w:val="none"/>
          <w:lang w:val="zh-CN"/>
        </w:rPr>
      </w:pPr>
      <w:r>
        <w:rPr>
          <w:rFonts w:hint="eastAsia" w:ascii="宋体" w:hAnsi="宋体" w:eastAsia="宋体" w:cs="Trebuchet MS"/>
          <w:color w:val="000000"/>
          <w:szCs w:val="21"/>
          <w:highlight w:val="none"/>
          <w:lang w:val="zh-CN"/>
        </w:rPr>
        <w:t xml:space="preserve">企业名称</w:t>
      </w:r>
      <w:r>
        <w:rPr>
          <w:rFonts w:hint="eastAsia" w:ascii="宋体" w:hAnsi="宋体" w:eastAsia="宋体" w:cs="Trebuchet MS"/>
          <w:color w:val="000000"/>
          <w:szCs w:val="21"/>
          <w:highlight w:val="none"/>
          <w:lang w:val="zh-CN" w:eastAsia="zh-CN"/>
        </w:rPr>
        <w:t xml:space="preserve">：</w:t>
      </w:r>
      <w:r>
        <w:rPr>
          <w:rFonts w:hint="eastAsia" w:ascii="宋体" w:hAnsi="宋体" w:eastAsia="宋体" w:cs="Trebuchet MS"/>
          <w:color w:val="000000"/>
          <w:szCs w:val="21"/>
          <w:highlight w:val="none"/>
          <w:lang w:val="zh-CN"/>
        </w:rPr>
        <w:t xml:space="preserve">（加盖电子公章）            </w:t>
      </w:r>
      <w:r>
        <w:rPr>
          <w:rFonts w:hint="eastAsia" w:ascii="宋体" w:hAnsi="宋体" w:eastAsia="宋体" w:cs="Trebuchet MS"/>
          <w:color w:val="000000"/>
          <w:szCs w:val="21"/>
          <w:highlight w:val="none"/>
          <w:lang w:val="zh-CN"/>
        </w:rPr>
      </w:r>
      <w:r/>
    </w:p>
    <w:p>
      <w:pPr>
        <w:pStyle w:val="961"/>
        <w:spacing w:line="360" w:lineRule="auto"/>
        <w:rPr>
          <w:rFonts w:hint="eastAsia" w:ascii="宋体" w:hAnsi="宋体" w:eastAsia="宋体" w:cs="Trebuchet MS"/>
          <w:color w:val="000000"/>
          <w:szCs w:val="21"/>
          <w:highlight w:val="none"/>
          <w:lang w:val="zh-CN"/>
        </w:rPr>
      </w:pPr>
      <w:r>
        <w:rPr>
          <w:rFonts w:hint="eastAsia" w:ascii="宋体" w:hAnsi="宋体" w:eastAsia="宋体" w:cs="Trebuchet MS"/>
          <w:color w:val="000000"/>
          <w:szCs w:val="21"/>
          <w:highlight w:val="none"/>
          <w:lang w:val="zh-CN"/>
        </w:rPr>
        <w:t xml:space="preserve"> </w:t>
      </w:r>
      <w:r>
        <w:rPr>
          <w:rFonts w:hint="eastAsia" w:ascii="宋体" w:hAnsi="宋体" w:eastAsia="宋体" w:cs="Trebuchet MS"/>
          <w:color w:val="000000"/>
          <w:szCs w:val="21"/>
          <w:highlight w:val="none"/>
          <w:lang w:val="en-US" w:eastAsia="zh-CN"/>
        </w:rPr>
        <w:t xml:space="preserve"> </w:t>
      </w:r>
      <w:r>
        <w:rPr>
          <w:rFonts w:hint="eastAsia" w:ascii="宋体" w:hAnsi="宋体" w:eastAsia="宋体" w:cs="Trebuchet MS"/>
          <w:color w:val="000000"/>
          <w:szCs w:val="21"/>
          <w:highlight w:val="none"/>
          <w:lang w:val="zh-CN"/>
        </w:rPr>
        <w:t xml:space="preserve">日  期：</w:t>
      </w:r>
      <w:r>
        <w:rPr>
          <w:rFonts w:hint="eastAsia" w:ascii="宋体" w:hAnsi="宋体" w:eastAsia="宋体" w:cs="Trebuchet MS"/>
          <w:color w:val="000000"/>
          <w:szCs w:val="21"/>
          <w:highlight w:val="none"/>
          <w:lang w:val="zh-CN"/>
        </w:rPr>
      </w:r>
      <w:r/>
    </w:p>
    <w:p>
      <w:pPr>
        <w:pStyle w:val="961"/>
        <w:jc w:val="left"/>
        <w:spacing w:line="360" w:lineRule="auto"/>
        <w:widowControl/>
        <w:rPr>
          <w:rFonts w:ascii="宋体" w:hAnsi="宋体" w:cs="Trebuchet MS"/>
          <w:color w:val="000000"/>
          <w:szCs w:val="21"/>
          <w:highlight w:val="none"/>
          <w:lang w:val="zh-CN"/>
        </w:rPr>
      </w:pPr>
      <w:r>
        <w:rPr>
          <w:rFonts w:hint="eastAsia" w:ascii="宋体" w:hAnsi="宋体" w:cs="Trebuchet MS"/>
          <w:color w:val="000000"/>
          <w:szCs w:val="21"/>
          <w:highlight w:val="none"/>
          <w:lang w:val="zh-CN"/>
        </w:rPr>
        <w:t xml:space="preserve">说明：</w:t>
      </w:r>
      <w:r>
        <w:rPr>
          <w:rFonts w:ascii="宋体" w:hAnsi="宋体" w:cs="Trebuchet MS"/>
          <w:color w:val="000000"/>
          <w:szCs w:val="21"/>
          <w:highlight w:val="none"/>
          <w:lang w:val="zh-CN"/>
        </w:rPr>
      </w:r>
      <w:r/>
    </w:p>
    <w:p>
      <w:pPr>
        <w:pStyle w:val="961"/>
        <w:spacing w:line="360" w:lineRule="auto"/>
        <w:rPr>
          <w:rFonts w:ascii="宋体" w:hAnsi="宋体"/>
          <w:b/>
          <w:color w:val="000000"/>
          <w:szCs w:val="21"/>
          <w:highlight w:val="none"/>
          <w:lang w:val="zh-CN"/>
        </w:rPr>
      </w:pPr>
      <w:r>
        <w:rPr>
          <w:rFonts w:hint="eastAsia" w:ascii="宋体" w:hAnsi="宋体" w:cs="Trebuchet MS"/>
          <w:color w:val="000000"/>
          <w:szCs w:val="21"/>
          <w:highlight w:val="none"/>
          <w:lang w:val="zh-CN"/>
        </w:rPr>
        <w:t xml:space="preserve">1、如果行、列数不够，请自行增加。</w:t>
      </w:r>
      <w:r>
        <w:rPr>
          <w:rFonts w:ascii="宋体" w:hAnsi="宋体"/>
          <w:b/>
          <w:color w:val="000000"/>
          <w:szCs w:val="21"/>
          <w:highlight w:val="none"/>
          <w:lang w:val="zh-CN"/>
        </w:rPr>
      </w:r>
      <w:r/>
    </w:p>
    <w:p>
      <w:pPr>
        <w:pStyle w:val="961"/>
        <w:jc w:val="left"/>
        <w:spacing w:line="360" w:lineRule="auto"/>
        <w:rPr>
          <w:rFonts w:ascii="宋体" w:hAnsi="宋体" w:cs="Trebuchet MS"/>
          <w:b/>
          <w:bCs/>
          <w:color w:val="000000"/>
          <w:spacing w:val="15"/>
          <w:szCs w:val="21"/>
          <w:highlight w:val="none"/>
        </w:rPr>
      </w:pPr>
      <w:r>
        <w:rPr>
          <w:rFonts w:hint="eastAsia" w:ascii="宋体" w:hAnsi="宋体" w:cs="Trebuchet MS"/>
          <w:b/>
          <w:bCs/>
          <w:color w:val="000000"/>
          <w:szCs w:val="21"/>
          <w:highlight w:val="none"/>
          <w:lang w:val="zh-CN"/>
        </w:rPr>
        <w:t xml:space="preserve">2、请同时提供以上业绩的合同等文件证明</w:t>
      </w:r>
      <w:r>
        <w:rPr>
          <w:rFonts w:hint="eastAsia" w:ascii="宋体" w:hAnsi="宋体" w:cs="Trebuchet MS"/>
          <w:b/>
          <w:bCs/>
          <w:color w:val="000000"/>
          <w:szCs w:val="21"/>
          <w:highlight w:val="none"/>
        </w:rPr>
        <w:t xml:space="preserve">材料原件扫描件</w:t>
      </w:r>
      <w:r>
        <w:rPr>
          <w:rFonts w:hint="eastAsia" w:ascii="宋体" w:hAnsi="宋体" w:cs="Trebuchet MS"/>
          <w:b/>
          <w:bCs/>
          <w:color w:val="000000"/>
          <w:szCs w:val="21"/>
          <w:highlight w:val="none"/>
          <w:lang w:val="zh-CN"/>
        </w:rPr>
        <w:t xml:space="preserve">上传。</w:t>
      </w:r>
      <w:r>
        <w:rPr>
          <w:rFonts w:ascii="宋体" w:hAnsi="宋体" w:cs="Trebuchet MS"/>
          <w:b/>
          <w:bCs/>
          <w:color w:val="000000"/>
          <w:spacing w:val="15"/>
          <w:szCs w:val="21"/>
          <w:highlight w:val="none"/>
        </w:rPr>
      </w:r>
      <w:r/>
    </w:p>
    <w:p>
      <w:pPr>
        <w:pStyle w:val="961"/>
        <w:jc w:val="left"/>
        <w:spacing w:line="360" w:lineRule="auto"/>
        <w:rPr>
          <w:rFonts w:ascii="宋体" w:hAnsi="宋体" w:cs="Trebuchet MS"/>
          <w:b/>
          <w:color w:val="000000"/>
          <w:spacing w:val="15"/>
          <w:szCs w:val="21"/>
          <w:highlight w:val="none"/>
        </w:rPr>
      </w:pPr>
      <w:r>
        <w:rPr>
          <w:rFonts w:ascii="宋体" w:hAnsi="宋体" w:cs="Trebuchet MS"/>
          <w:b/>
          <w:color w:val="000000"/>
          <w:spacing w:val="15"/>
          <w:szCs w:val="21"/>
          <w:highlight w:val="none"/>
        </w:rPr>
      </w:r>
      <w:r/>
    </w:p>
    <w:p>
      <w:pPr>
        <w:pStyle w:val="961"/>
        <w:jc w:val="both"/>
        <w:spacing w:line="360" w:lineRule="auto"/>
        <w:rPr>
          <w:rFonts w:ascii="宋体" w:hAnsi="宋体"/>
          <w:b/>
          <w:bCs/>
          <w:color w:val="000000"/>
          <w:szCs w:val="21"/>
          <w:highlight w:val="none"/>
        </w:rPr>
      </w:pPr>
      <w:r>
        <w:rPr>
          <w:rFonts w:ascii="宋体" w:hAnsi="宋体"/>
          <w:b/>
          <w:bCs/>
          <w:color w:val="000000"/>
          <w:szCs w:val="21"/>
          <w:highlight w:val="none"/>
        </w:rPr>
        <w:br w:type="page" w:clear="all"/>
      </w:r>
      <w:bookmarkStart w:id="240" w:name="_Toc341184788"/>
      <w:r>
        <w:rPr>
          <w:rFonts w:hint="eastAsia" w:ascii="宋体" w:hAnsi="宋体"/>
          <w:b/>
          <w:bCs/>
          <w:color w:val="000000"/>
          <w:szCs w:val="21"/>
          <w:highlight w:val="none"/>
        </w:rPr>
        <w:t xml:space="preserve">附件</w:t>
      </w:r>
      <w:r>
        <w:rPr>
          <w:rFonts w:hint="eastAsia" w:ascii="宋体" w:hAnsi="宋体"/>
          <w:b/>
          <w:bCs/>
          <w:color w:val="000000"/>
          <w:szCs w:val="21"/>
          <w:highlight w:val="none"/>
          <w:lang w:val="en-US" w:eastAsia="zh-CN"/>
        </w:rPr>
        <w:t xml:space="preserve">5：</w:t>
      </w:r>
      <w:r>
        <w:rPr>
          <w:rFonts w:hint="eastAsia" w:ascii="宋体" w:hAnsi="宋体"/>
          <w:b/>
          <w:bCs/>
          <w:color w:val="000000"/>
          <w:szCs w:val="21"/>
          <w:highlight w:val="none"/>
        </w:rPr>
        <w:t xml:space="preserve">拟投入项目的人员汇总表</w:t>
      </w:r>
      <w:r>
        <w:rPr>
          <w:rFonts w:ascii="宋体" w:hAnsi="宋体"/>
          <w:b/>
          <w:bCs/>
          <w:color w:val="000000"/>
          <w:szCs w:val="21"/>
          <w:highlight w:val="none"/>
        </w:rPr>
      </w:r>
      <w:r/>
    </w:p>
    <w:tbl>
      <w:tblPr>
        <w:tblW w:w="9626" w:type="dxa"/>
        <w:tblInd w:w="-216" w:type="dxa"/>
        <w:tblLayout w:type="fixed"/>
        <w:tblCellMar>
          <w:left w:w="108" w:type="dxa"/>
          <w:top w:w="0" w:type="dxa"/>
          <w:right w:w="108" w:type="dxa"/>
          <w:bottom w:w="0" w:type="dxa"/>
        </w:tblCellMar>
        <w:tblLook w:val="04A0" w:firstRow="1" w:lastRow="0" w:firstColumn="1" w:lastColumn="0" w:noHBand="0" w:noVBand="1"/>
      </w:tblPr>
      <w:tblGrid>
        <w:gridCol w:w="1263"/>
        <w:gridCol w:w="2019"/>
        <w:gridCol w:w="3605"/>
        <w:gridCol w:w="2739"/>
      </w:tblGrid>
      <w:tr>
        <w:trPr>
          <w:trHeight w:val="98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961"/>
              <w:jc w:val="center"/>
              <w:rPr>
                <w:rFonts w:ascii="宋体" w:hAnsi="宋体" w:cs="Trebuchet MS"/>
                <w:color w:val="000000"/>
                <w:szCs w:val="21"/>
                <w:highlight w:val="none"/>
              </w:rPr>
            </w:pPr>
            <w:r>
              <w:rPr>
                <w:rFonts w:hint="eastAsia" w:ascii="宋体" w:hAnsi="宋体" w:cs="Trebuchet MS"/>
                <w:color w:val="000000"/>
                <w:szCs w:val="21"/>
                <w:highlight w:val="none"/>
              </w:rPr>
              <w:t xml:space="preserve">姓 名</w:t>
            </w: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961"/>
              <w:jc w:val="center"/>
              <w:rPr>
                <w:rFonts w:ascii="宋体" w:hAnsi="宋体" w:cs="Trebuchet MS"/>
                <w:color w:val="000000"/>
                <w:szCs w:val="21"/>
                <w:highlight w:val="none"/>
              </w:rPr>
            </w:pPr>
            <w:r>
              <w:rPr>
                <w:rFonts w:hint="eastAsia" w:ascii="宋体" w:hAnsi="宋体" w:cs="Trebuchet MS"/>
                <w:color w:val="000000"/>
                <w:szCs w:val="21"/>
                <w:highlight w:val="none"/>
              </w:rPr>
              <w:t xml:space="preserve">年 龄</w:t>
            </w: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961"/>
              <w:jc w:val="center"/>
              <w:rPr>
                <w:rFonts w:ascii="宋体" w:hAnsi="宋体" w:cs="Trebuchet MS"/>
                <w:color w:val="000000"/>
                <w:szCs w:val="21"/>
                <w:highlight w:val="none"/>
              </w:rPr>
            </w:pPr>
            <w:r>
              <w:rPr>
                <w:rFonts w:hint="eastAsia" w:ascii="宋体" w:hAnsi="宋体" w:cs="Trebuchet MS"/>
                <w:color w:val="000000"/>
                <w:szCs w:val="21"/>
                <w:highlight w:val="none"/>
              </w:rPr>
              <w:t xml:space="preserve">证书名称及证书号</w:t>
            </w: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961"/>
              <w:jc w:val="center"/>
              <w:rPr>
                <w:rFonts w:ascii="宋体" w:hAnsi="宋体" w:cs="Trebuchet MS"/>
                <w:color w:val="000000"/>
                <w:szCs w:val="21"/>
                <w:highlight w:val="none"/>
              </w:rPr>
            </w:pPr>
            <w:r>
              <w:rPr>
                <w:rFonts w:hint="eastAsia" w:ascii="宋体" w:hAnsi="宋体" w:cs="Trebuchet MS"/>
                <w:color w:val="000000"/>
                <w:szCs w:val="21"/>
                <w:highlight w:val="none"/>
              </w:rPr>
              <w:t xml:space="preserve">在本项目拟任职务</w:t>
            </w:r>
            <w:r>
              <w:rPr>
                <w:rFonts w:ascii="宋体" w:hAnsi="宋体" w:cs="Trebuchet MS"/>
                <w:color w:val="000000"/>
                <w:szCs w:val="21"/>
                <w:highlight w:val="none"/>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t xml:space="preserve">…</w:t>
            </w: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961"/>
              <w:jc w:val="center"/>
              <w:rPr>
                <w:rFonts w:ascii="宋体" w:hAnsi="宋体" w:cs="Trebuchet MS"/>
                <w:color w:val="000000"/>
                <w:szCs w:val="21"/>
                <w:highlight w:val="none"/>
              </w:rPr>
            </w:pPr>
            <w:r>
              <w:rPr>
                <w:rFonts w:hint="eastAsia" w:ascii="宋体" w:hAnsi="宋体"/>
                <w:color w:val="000000"/>
                <w:highlight w:val="none"/>
              </w:rPr>
              <w:t xml:space="preserve">项目负责人</w:t>
            </w:r>
            <w:r>
              <w:rPr>
                <w:rFonts w:ascii="宋体" w:hAnsi="宋体" w:cs="Trebuchet MS"/>
                <w:color w:val="000000"/>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t xml:space="preserve">…</w:t>
            </w: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961"/>
              <w:jc w:val="center"/>
              <w:rPr>
                <w:rFonts w:ascii="宋体" w:hAnsi="宋体" w:eastAsia="宋体" w:cs="Trebuchet MS"/>
                <w:color w:val="000000"/>
                <w:szCs w:val="21"/>
                <w:highlight w:val="none"/>
                <w:lang w:val="en-US" w:eastAsia="zh-CN"/>
              </w:rPr>
            </w:pPr>
            <w:r>
              <w:rPr>
                <w:rFonts w:hint="eastAsia" w:ascii="宋体" w:hAnsi="宋体" w:cs="Trebuchet MS"/>
                <w:color w:val="000000"/>
                <w:szCs w:val="21"/>
                <w:highlight w:val="none"/>
                <w:lang w:val="en-US" w:eastAsia="zh-CN"/>
              </w:rPr>
              <w:t xml:space="preserve">技术负责人</w:t>
            </w:r>
            <w:r>
              <w:rPr>
                <w:rFonts w:ascii="宋体" w:hAnsi="宋体" w:eastAsia="宋体" w:cs="Trebuchet MS"/>
                <w:color w:val="000000"/>
                <w:szCs w:val="21"/>
                <w:highlight w:val="none"/>
                <w:lang w:val="en-US" w:eastAsia="zh-CN"/>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961"/>
              <w:jc w:val="center"/>
              <w:rPr>
                <w:rFonts w:ascii="宋体" w:hAnsi="宋体" w:cs="Trebuchet MS"/>
                <w:color w:val="000000"/>
                <w:szCs w:val="21"/>
                <w:highlight w:val="none"/>
              </w:rPr>
            </w:pPr>
            <w:r>
              <w:rPr>
                <w:rFonts w:hint="eastAsia" w:ascii="宋体" w:hAnsi="宋体"/>
                <w:color w:val="000000"/>
                <w:highlight w:val="none"/>
              </w:rPr>
              <w:t xml:space="preserve">其他项目组成员</w:t>
            </w:r>
            <w:r>
              <w:rPr>
                <w:rFonts w:ascii="宋体" w:hAnsi="宋体" w:cs="Trebuchet MS"/>
                <w:color w:val="000000"/>
                <w:szCs w:val="21"/>
                <w:highlight w:val="none"/>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t xml:space="preserve">…</w:t>
            </w:r>
            <w:r>
              <w:rPr>
                <w:rFonts w:ascii="宋体" w:hAnsi="宋体" w:cs="Trebuchet MS"/>
                <w:color w:val="000000"/>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r>
    </w:tbl>
    <w:p>
      <w:pPr>
        <w:pStyle w:val="961"/>
        <w:rPr>
          <w:rFonts w:ascii="宋体" w:hAnsi="宋体" w:cs="Trebuchet MS"/>
          <w:b/>
          <w:bCs/>
          <w:color w:val="000000"/>
          <w:szCs w:val="21"/>
          <w:highlight w:val="none"/>
        </w:rPr>
      </w:pPr>
      <w:r>
        <w:rPr>
          <w:rFonts w:hint="eastAsia" w:ascii="宋体" w:hAnsi="宋体" w:cs="Trebuchet MS"/>
          <w:b/>
          <w:bCs/>
          <w:color w:val="000000"/>
          <w:szCs w:val="21"/>
          <w:highlight w:val="none"/>
        </w:rPr>
        <w:t xml:space="preserve">注：本表后附相关证明材料原件扫描件上传，按表中人员顺序进行排列。</w:t>
      </w:r>
      <w:r>
        <w:rPr>
          <w:rFonts w:ascii="宋体" w:hAnsi="宋体" w:cs="Trebuchet MS"/>
          <w:b/>
          <w:bCs/>
          <w:color w:val="000000"/>
          <w:szCs w:val="21"/>
          <w:highlight w:val="none"/>
        </w:rPr>
      </w:r>
      <w:r/>
    </w:p>
    <w:p>
      <w:pPr>
        <w:pStyle w:val="961"/>
        <w:spacing w:before="100" w:beforeAutospacing="1" w:after="100" w:afterAutospacing="1"/>
        <w:shd w:val="clear" w:color="auto" w:fill="ffffff"/>
        <w:widowControl/>
        <w:rPr>
          <w:rFonts w:ascii="宋体" w:hAnsi="宋体" w:cs="Trebuchet MS"/>
          <w:color w:val="000000"/>
          <w:szCs w:val="21"/>
          <w:highlight w:val="none"/>
          <w:lang w:val="zh-CN"/>
        </w:rPr>
      </w:pPr>
      <w:r/>
      <w:bookmarkEnd w:id="240"/>
      <w:r>
        <w:rPr>
          <w:rFonts w:ascii="宋体" w:hAnsi="宋体" w:cs="Trebuchet MS"/>
          <w:color w:val="000000"/>
          <w:szCs w:val="21"/>
          <w:highlight w:val="none"/>
          <w:lang w:val="zh-CN"/>
        </w:rPr>
      </w:r>
      <w:r/>
    </w:p>
    <w:p>
      <w:pPr>
        <w:pStyle w:val="961"/>
        <w:ind w:firstLine="210"/>
        <w:spacing w:line="360" w:lineRule="auto"/>
        <w:rPr>
          <w:rFonts w:hint="eastAsia" w:ascii="宋体" w:hAnsi="宋体" w:eastAsia="宋体" w:cs="Trebuchet MS"/>
          <w:color w:val="000000"/>
          <w:szCs w:val="21"/>
          <w:highlight w:val="none"/>
          <w:lang w:val="zh-CN"/>
        </w:rPr>
      </w:pPr>
      <w:r>
        <w:rPr>
          <w:rFonts w:hint="eastAsia" w:ascii="宋体" w:hAnsi="宋体" w:eastAsia="宋体" w:cs="Trebuchet MS"/>
          <w:color w:val="000000"/>
          <w:szCs w:val="21"/>
          <w:highlight w:val="none"/>
          <w:lang w:val="zh-CN"/>
        </w:rPr>
        <w:t xml:space="preserve">企业名称</w:t>
      </w:r>
      <w:r>
        <w:rPr>
          <w:rFonts w:hint="eastAsia" w:ascii="宋体" w:hAnsi="宋体" w:eastAsia="宋体" w:cs="Trebuchet MS"/>
          <w:color w:val="000000"/>
          <w:szCs w:val="21"/>
          <w:highlight w:val="none"/>
          <w:lang w:val="zh-CN" w:eastAsia="zh-CN"/>
        </w:rPr>
        <w:t xml:space="preserve">：</w:t>
      </w:r>
      <w:r>
        <w:rPr>
          <w:rFonts w:hint="eastAsia" w:ascii="宋体" w:hAnsi="宋体" w:eastAsia="宋体" w:cs="Trebuchet MS"/>
          <w:color w:val="000000"/>
          <w:szCs w:val="21"/>
          <w:highlight w:val="none"/>
          <w:lang w:val="zh-CN"/>
        </w:rPr>
        <w:t xml:space="preserve">（加盖电子公章）            </w:t>
      </w:r>
      <w:r>
        <w:rPr>
          <w:rFonts w:hint="eastAsia" w:ascii="宋体" w:hAnsi="宋体" w:eastAsia="宋体" w:cs="Trebuchet MS"/>
          <w:color w:val="000000"/>
          <w:szCs w:val="21"/>
          <w:highlight w:val="none"/>
          <w:lang w:val="zh-CN"/>
        </w:rPr>
      </w:r>
      <w:r/>
    </w:p>
    <w:p>
      <w:pPr>
        <w:pStyle w:val="961"/>
        <w:spacing w:line="360" w:lineRule="auto"/>
        <w:rPr>
          <w:rFonts w:hint="eastAsia" w:ascii="宋体" w:hAnsi="宋体" w:eastAsia="宋体" w:cs="Trebuchet MS"/>
          <w:color w:val="000000"/>
          <w:szCs w:val="21"/>
          <w:highlight w:val="none"/>
          <w:lang w:val="zh-CN"/>
        </w:rPr>
      </w:pPr>
      <w:r>
        <w:rPr>
          <w:rFonts w:hint="eastAsia" w:ascii="宋体" w:hAnsi="宋体" w:eastAsia="宋体" w:cs="Trebuchet MS"/>
          <w:color w:val="000000"/>
          <w:szCs w:val="21"/>
          <w:highlight w:val="none"/>
          <w:lang w:val="zh-CN"/>
        </w:rPr>
        <w:t xml:space="preserve"> </w:t>
      </w:r>
      <w:r>
        <w:rPr>
          <w:rFonts w:hint="eastAsia" w:ascii="宋体" w:hAnsi="宋体" w:eastAsia="宋体" w:cs="Trebuchet MS"/>
          <w:color w:val="000000"/>
          <w:szCs w:val="21"/>
          <w:highlight w:val="none"/>
          <w:lang w:val="en-US" w:eastAsia="zh-CN"/>
        </w:rPr>
        <w:t xml:space="preserve"> </w:t>
      </w:r>
      <w:r>
        <w:rPr>
          <w:rFonts w:hint="eastAsia" w:ascii="宋体" w:hAnsi="宋体" w:eastAsia="宋体" w:cs="Trebuchet MS"/>
          <w:color w:val="000000"/>
          <w:szCs w:val="21"/>
          <w:highlight w:val="none"/>
          <w:lang w:val="zh-CN"/>
        </w:rPr>
        <w:t xml:space="preserve">日  期：</w:t>
      </w:r>
      <w:r>
        <w:rPr>
          <w:rFonts w:hint="eastAsia" w:ascii="宋体" w:hAnsi="宋体" w:eastAsia="宋体" w:cs="Trebuchet MS"/>
          <w:color w:val="000000"/>
          <w:szCs w:val="21"/>
          <w:highlight w:val="none"/>
          <w:lang w:val="zh-CN"/>
        </w:rPr>
      </w:r>
      <w:r/>
    </w:p>
    <w:p>
      <w:pPr>
        <w:pStyle w:val="961"/>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61"/>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61"/>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61"/>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61"/>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61"/>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1"/>
        <w:rPr>
          <w:rFonts w:ascii="宋体" w:hAnsi="宋体" w:eastAsia="宋体" w:cs="宋体"/>
          <w:b/>
          <w:color w:val="000000"/>
          <w:sz w:val="24"/>
          <w:szCs w:val="21"/>
          <w:highlight w:val="none"/>
          <w:lang w:val="en-US" w:eastAsia="zh-CN"/>
        </w:rPr>
        <w:outlineLvl w:val="1"/>
      </w:pPr>
      <w:r>
        <w:rPr>
          <w:rFonts w:hint="eastAsia" w:ascii="宋体" w:hAnsi="宋体" w:eastAsia="宋体" w:cs="宋体"/>
          <w:b/>
          <w:color w:val="000000"/>
          <w:sz w:val="24"/>
          <w:szCs w:val="21"/>
          <w:highlight w:val="none"/>
          <w:lang w:val="en-US" w:eastAsia="zh-CN"/>
        </w:rPr>
        <w:t xml:space="preserve">附件6：核验材料封面</w:t>
      </w:r>
      <w:r>
        <w:rPr>
          <w:rFonts w:ascii="宋体" w:hAnsi="宋体" w:eastAsia="宋体" w:cs="宋体"/>
          <w:b/>
          <w:color w:val="000000"/>
          <w:sz w:val="24"/>
          <w:szCs w:val="21"/>
          <w:highlight w:val="none"/>
          <w:lang w:val="en-US" w:eastAsia="zh-CN"/>
        </w:rPr>
      </w:r>
      <w:r/>
    </w:p>
    <w:p>
      <w:pPr>
        <w:pStyle w:val="961"/>
        <w:jc w:val="center"/>
        <w:rPr>
          <w:rFonts w:hint="eastAsia" w:ascii="宋体" w:hAnsi="宋体" w:eastAsia="宋体" w:cs="Times New Roman"/>
          <w:b/>
          <w:color w:val="000000"/>
          <w:sz w:val="72"/>
          <w:highlight w:val="none"/>
          <w:lang w:val="en-US" w:eastAsia="zh-CN"/>
        </w:rPr>
      </w:pPr>
      <w:r>
        <w:rPr>
          <w:rFonts w:hint="eastAsia" w:ascii="宋体" w:hAnsi="宋体" w:eastAsia="宋体" w:cs="Times New Roman"/>
          <w:b/>
          <w:color w:val="000000"/>
          <w:sz w:val="72"/>
          <w:highlight w:val="none"/>
          <w:lang w:val="en-US" w:eastAsia="zh-CN"/>
        </w:rPr>
      </w:r>
      <w:r/>
    </w:p>
    <w:p>
      <w:pPr>
        <w:pStyle w:val="961"/>
        <w:jc w:val="center"/>
        <w:rPr>
          <w:rFonts w:hint="eastAsia" w:ascii="宋体" w:hAnsi="宋体" w:eastAsia="宋体" w:cs="Times New Roman"/>
          <w:b/>
          <w:color w:val="000000"/>
          <w:sz w:val="72"/>
          <w:highlight w:val="none"/>
          <w:lang w:val="en-US" w:eastAsia="zh-CN"/>
        </w:rPr>
      </w:pPr>
      <w:r>
        <w:rPr>
          <w:rFonts w:hint="eastAsia" w:ascii="宋体" w:hAnsi="宋体" w:eastAsia="宋体" w:cs="Times New Roman"/>
          <w:b/>
          <w:color w:val="000000"/>
          <w:sz w:val="72"/>
          <w:highlight w:val="none"/>
          <w:lang w:val="en-US" w:eastAsia="zh-CN"/>
        </w:rPr>
      </w:r>
      <w:r/>
    </w:p>
    <w:p>
      <w:pPr>
        <w:pStyle w:val="961"/>
        <w:jc w:val="center"/>
        <w:rPr>
          <w:rFonts w:hint="eastAsia" w:ascii="宋体" w:hAnsi="宋体" w:eastAsia="宋体" w:cs="Times New Roman"/>
          <w:b/>
          <w:color w:val="000000"/>
          <w:sz w:val="72"/>
          <w:highlight w:val="none"/>
          <w:lang w:val="en-US" w:eastAsia="zh-CN"/>
        </w:rPr>
      </w:pPr>
      <w:r>
        <w:rPr>
          <w:rFonts w:hint="eastAsia" w:ascii="宋体" w:hAnsi="宋体" w:eastAsia="宋体" w:cs="Times New Roman"/>
          <w:b/>
          <w:color w:val="000000"/>
          <w:sz w:val="72"/>
          <w:highlight w:val="none"/>
          <w:lang w:val="en-US" w:eastAsia="zh-CN"/>
        </w:rPr>
        <w:t xml:space="preserve">中标后提供核验材料</w:t>
      </w:r>
      <w:r>
        <w:rPr>
          <w:rFonts w:hint="eastAsia" w:ascii="宋体" w:hAnsi="宋体" w:eastAsia="宋体" w:cs="Times New Roman"/>
          <w:b/>
          <w:color w:val="000000"/>
          <w:sz w:val="72"/>
          <w:highlight w:val="none"/>
          <w:lang w:val="en-US" w:eastAsia="zh-CN"/>
        </w:rPr>
      </w:r>
      <w:r/>
    </w:p>
    <w:p>
      <w:pPr>
        <w:pStyle w:val="961"/>
        <w:jc w:val="center"/>
        <w:rPr>
          <w:rFonts w:hint="eastAsia" w:ascii="宋体" w:hAnsi="宋体"/>
          <w:b/>
          <w:color w:val="000000"/>
          <w:sz w:val="72"/>
          <w:highlight w:val="none"/>
        </w:rPr>
      </w:pPr>
      <w:r>
        <w:rPr>
          <w:rFonts w:hint="eastAsia" w:ascii="宋体" w:hAnsi="宋体"/>
          <w:b/>
          <w:color w:val="000000"/>
          <w:sz w:val="72"/>
          <w:highlight w:val="none"/>
        </w:rPr>
      </w:r>
      <w:r/>
    </w:p>
    <w:p>
      <w:pPr>
        <w:pStyle w:val="961"/>
        <w:ind w:firstLine="1446"/>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961"/>
        <w:ind w:firstLine="1446"/>
        <w:jc w:val="both"/>
        <w:rPr>
          <w:rFonts w:hint="eastAsia" w:ascii="宋体" w:hAnsi="宋体"/>
          <w:b/>
          <w:color w:val="000000"/>
          <w:sz w:val="72"/>
          <w:highlight w:val="non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hint="eastAsia" w:ascii="宋体" w:hAnsi="宋体"/>
          <w:b/>
          <w:color w:val="000000"/>
          <w:sz w:val="72"/>
          <w:highlight w:val="none"/>
        </w:rPr>
      </w:r>
      <w:r/>
    </w:p>
    <w:p>
      <w:pPr>
        <w:pStyle w:val="961"/>
        <w:jc w:val="center"/>
        <w:rPr>
          <w:rFonts w:hint="eastAsia" w:ascii="宋体" w:hAnsi="宋体"/>
          <w:b/>
          <w:color w:val="000000"/>
          <w:sz w:val="72"/>
          <w:highlight w:val="none"/>
        </w:rPr>
      </w:pPr>
      <w:r>
        <w:rPr>
          <w:rFonts w:hint="eastAsia" w:ascii="宋体" w:hAnsi="宋体"/>
          <w:b/>
          <w:color w:val="000000"/>
          <w:sz w:val="72"/>
          <w:highlight w:val="none"/>
        </w:rPr>
      </w:r>
      <w:r/>
    </w:p>
    <w:p>
      <w:pPr>
        <w:pStyle w:val="961"/>
        <w:ind w:firstLine="1084"/>
        <w:rPr>
          <w:rFonts w:hint="eastAsia" w:ascii="宋体" w:hAnsi="宋体"/>
          <w:b/>
          <w:color w:val="000000"/>
          <w:sz w:val="36"/>
          <w:highlight w:val="none"/>
        </w:rPr>
      </w:pPr>
      <w:r>
        <w:rPr>
          <w:rFonts w:hint="eastAsia" w:ascii="宋体" w:hAnsi="宋体"/>
          <w:b/>
          <w:color w:val="000000"/>
          <w:sz w:val="36"/>
          <w:highlight w:val="none"/>
        </w:rPr>
      </w:r>
      <w:r/>
    </w:p>
    <w:p>
      <w:pPr>
        <w:pStyle w:val="961"/>
        <w:ind w:firstLine="1084"/>
        <w:rPr>
          <w:rFonts w:hint="eastAsia" w:ascii="宋体" w:hAnsi="宋体"/>
          <w:b/>
          <w:color w:val="000000"/>
          <w:sz w:val="36"/>
          <w:highlight w:val="none"/>
        </w:rPr>
      </w:pPr>
      <w:r>
        <w:rPr>
          <w:rFonts w:hint="eastAsia" w:ascii="宋体" w:hAnsi="宋体"/>
          <w:b/>
          <w:color w:val="000000"/>
          <w:sz w:val="36"/>
          <w:highlight w:val="none"/>
        </w:rPr>
      </w:r>
      <w:r/>
    </w:p>
    <w:p>
      <w:pPr>
        <w:pStyle w:val="961"/>
        <w:ind w:firstLine="1084"/>
        <w:rPr>
          <w:rFonts w:hint="eastAsia" w:ascii="宋体" w:hAnsi="宋体"/>
          <w:b/>
          <w:color w:val="000000"/>
          <w:sz w:val="36"/>
          <w:highlight w:val="none"/>
        </w:rPr>
      </w:pPr>
      <w:r>
        <w:rPr>
          <w:rFonts w:hint="eastAsia" w:ascii="宋体" w:hAnsi="宋体"/>
          <w:b/>
          <w:color w:val="000000"/>
          <w:sz w:val="36"/>
          <w:highlight w:val="none"/>
        </w:rPr>
      </w:r>
      <w:r/>
    </w:p>
    <w:p>
      <w:pPr>
        <w:pStyle w:val="961"/>
        <w:ind w:firstLine="1084"/>
        <w:rPr>
          <w:rFonts w:ascii="宋体" w:hAnsi="宋体" w:eastAsia="宋体"/>
          <w:b/>
          <w:color w:val="000000"/>
          <w:sz w:val="36"/>
          <w:highlight w:val="none"/>
          <w:u w:val="single"/>
          <w:lang w:val="en-US" w:eastAsia="zh-CN"/>
        </w:rPr>
      </w:pPr>
      <w:r>
        <w:rPr>
          <w:rFonts w:ascii="宋体" w:hAnsi="宋体" w:eastAsia="宋体"/>
          <w:b/>
          <w:color w:val="000000"/>
          <w:sz w:val="36"/>
          <w:highlight w:val="none"/>
          <w:u w:val="single"/>
          <w:lang w:val="en-US" w:eastAsia="zh-CN"/>
        </w:rPr>
      </w:r>
      <w:r/>
    </w:p>
    <w:p>
      <w:pPr>
        <w:pStyle w:val="961"/>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w:t>
      </w:r>
      <w:r>
        <w:rPr>
          <w:rFonts w:hint="eastAsia" w:ascii="宋体" w:hAnsi="宋体"/>
          <w:b/>
          <w:color w:val="000000"/>
          <w:sz w:val="36"/>
          <w:highlight w:val="none"/>
          <w:u w:val="single"/>
          <w:lang w:val="en-US" w:eastAsia="zh-CN"/>
        </w:rPr>
        <w:t xml:space="preserve">投标人公章</w:t>
      </w:r>
      <w:r>
        <w:rPr>
          <w:rFonts w:hint="eastAsia" w:ascii="宋体" w:hAnsi="宋体"/>
          <w:b/>
          <w:color w:val="000000"/>
          <w:sz w:val="36"/>
          <w:highlight w:val="none"/>
          <w:u w:val="single"/>
        </w:rPr>
        <w:t xml:space="preserve">）</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961"/>
        <w:jc w:val="center"/>
        <w:spacing w:line="440" w:lineRule="exact"/>
        <w:rPr>
          <w:rFonts w:hint="eastAsia" w:ascii="宋体" w:hAnsi="宋体"/>
          <w:b/>
          <w:bCs/>
          <w:color w:val="000000"/>
          <w:sz w:val="32"/>
          <w:szCs w:val="32"/>
          <w:highlight w:val="none"/>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b/>
          <w:bCs/>
          <w:color w:val="000000"/>
          <w:sz w:val="32"/>
          <w:szCs w:val="32"/>
          <w:highlight w:val="none"/>
        </w:rPr>
      </w:r>
      <w:r/>
    </w:p>
    <w:p>
      <w:pPr>
        <w:pStyle w:val="961"/>
        <w:jc w:val="left"/>
        <w:spacing w:line="440" w:lineRule="exact"/>
        <w:rPr>
          <w:rFonts w:ascii="宋体" w:hAnsi="宋体"/>
          <w:b/>
          <w:bCs/>
          <w:color w:val="000000"/>
          <w:sz w:val="32"/>
          <w:szCs w:val="32"/>
          <w:highlight w:val="none"/>
          <w:lang w:val="en-US"/>
        </w:rPr>
      </w:pPr>
      <w:r>
        <w:rPr>
          <w:rFonts w:hint="eastAsia" w:ascii="宋体" w:hAnsi="宋体" w:eastAsia="宋体" w:cs="宋体"/>
          <w:b/>
          <w:color w:val="000000"/>
          <w:sz w:val="24"/>
          <w:szCs w:val="21"/>
          <w:highlight w:val="none"/>
          <w:lang w:val="en-US" w:eastAsia="zh-CN"/>
        </w:rPr>
        <w:t xml:space="preserve">资格审查资料核验材料目录：</w:t>
      </w:r>
      <w:r>
        <w:rPr>
          <w:rFonts w:ascii="宋体" w:hAnsi="宋体"/>
          <w:b/>
          <w:bCs/>
          <w:color w:val="000000"/>
          <w:sz w:val="32"/>
          <w:szCs w:val="32"/>
          <w:highlight w:val="none"/>
          <w:lang w:val="en-US"/>
        </w:rPr>
      </w:r>
      <w:r/>
    </w:p>
    <w:p>
      <w:pPr>
        <w:pStyle w:val="96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6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6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6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61"/>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w:t>
      </w:r>
      <w:r>
        <w:rPr>
          <w:rFonts w:hint="eastAsia"/>
          <w:color w:val="000000"/>
          <w:sz w:val="24"/>
          <w:szCs w:val="24"/>
          <w:highlight w:val="none"/>
          <w:lang w:eastAsia="zh-CN"/>
        </w:rPr>
        <w:t xml:space="preserve">，</w:t>
      </w:r>
      <w:r>
        <w:rPr>
          <w:rFonts w:hint="eastAsia"/>
          <w:color w:val="000000"/>
          <w:sz w:val="24"/>
          <w:szCs w:val="24"/>
          <w:highlight w:val="none"/>
        </w:rPr>
        <w:t xml:space="preserve">如有虚假</w:t>
      </w:r>
      <w:r>
        <w:rPr>
          <w:rFonts w:hint="eastAsia"/>
          <w:color w:val="000000"/>
          <w:sz w:val="24"/>
          <w:szCs w:val="24"/>
          <w:highlight w:val="none"/>
          <w:lang w:eastAsia="zh-CN"/>
        </w:rPr>
        <w:t xml:space="preserve">，</w:t>
      </w:r>
      <w:r>
        <w:rPr>
          <w:rFonts w:hint="eastAsia"/>
          <w:color w:val="000000"/>
          <w:sz w:val="24"/>
          <w:szCs w:val="24"/>
          <w:highlight w:val="none"/>
        </w:rPr>
        <w:t xml:space="preserve">将依法承担相应责任。</w:t>
      </w:r>
      <w:r>
        <w:rPr>
          <w:rFonts w:hint="eastAsia"/>
          <w:color w:val="000000"/>
          <w:sz w:val="24"/>
          <w:szCs w:val="24"/>
          <w:highlight w:val="none"/>
        </w:rPr>
      </w:r>
      <w:r/>
    </w:p>
    <w:p>
      <w:pPr>
        <w:pStyle w:val="961"/>
        <w:ind w:firstLine="492"/>
        <w:spacing w:line="460" w:lineRule="exact"/>
        <w:rPr>
          <w:color w:val="000000"/>
          <w:sz w:val="24"/>
          <w:szCs w:val="24"/>
          <w:highlight w:val="none"/>
        </w:rPr>
      </w:pPr>
      <w:r>
        <w:rPr>
          <w:color w:val="000000"/>
          <w:sz w:val="24"/>
          <w:szCs w:val="24"/>
          <w:highlight w:val="none"/>
        </w:rPr>
      </w:r>
      <w:r/>
    </w:p>
    <w:p>
      <w:pPr>
        <w:pStyle w:val="1085"/>
        <w:ind w:left="-178" w:firstLine="0"/>
        <w:spacing w:before="78"/>
        <w:rPr>
          <w:rFonts w:hint="eastAsia" w:ascii="宋体" w:hAnsi="宋体" w:eastAsia="宋体" w:cs="宋体"/>
          <w:b/>
          <w:bCs w:val="0"/>
          <w:color w:val="000000"/>
          <w:highlight w:val="none"/>
          <w:lang w:eastAsia="zh-CN"/>
        </w:rPr>
      </w:pPr>
      <w:r>
        <w:rPr>
          <w:rFonts w:hint="eastAsia" w:eastAsia="宋体" w:cs="宋体"/>
          <w:b/>
          <w:bCs w:val="0"/>
          <w:color w:val="000000"/>
          <w:highlight w:val="none"/>
          <w:lang w:val="en-US" w:eastAsia="zh-CN"/>
        </w:rPr>
        <w:t xml:space="preserve">注：</w:t>
      </w:r>
      <w:r>
        <w:rPr>
          <w:rFonts w:hint="eastAsia" w:ascii="宋体" w:hAnsi="宋体" w:eastAsia="宋体" w:cs="宋体"/>
          <w:b/>
          <w:bCs w:val="0"/>
          <w:color w:val="000000"/>
          <w:highlight w:val="none"/>
        </w:rPr>
        <w:t xml:space="preserve">1.以上资料</w:t>
      </w:r>
      <w:r>
        <w:rPr>
          <w:rFonts w:hint="eastAsia" w:eastAsia="宋体" w:cs="宋体"/>
          <w:b/>
          <w:bCs w:val="0"/>
          <w:color w:val="000000"/>
          <w:highlight w:val="none"/>
          <w:lang w:val="en-US" w:eastAsia="zh-CN"/>
        </w:rPr>
        <w:t xml:space="preserve">中标后提供，</w:t>
      </w:r>
      <w:r>
        <w:rPr>
          <w:rFonts w:hint="eastAsia" w:ascii="宋体" w:hAnsi="宋体" w:eastAsia="宋体" w:cs="宋体"/>
          <w:b/>
          <w:bCs w:val="0"/>
          <w:color w:val="000000"/>
          <w:highlight w:val="none"/>
        </w:rPr>
        <w:t xml:space="preserve">如电子响应文件中已提供的</w:t>
      </w:r>
      <w:r>
        <w:rPr>
          <w:rFonts w:hint="eastAsia" w:eastAsia="宋体" w:cs="宋体"/>
          <w:b/>
          <w:bCs w:val="0"/>
          <w:color w:val="000000"/>
          <w:highlight w:val="none"/>
          <w:lang w:eastAsia="zh-CN"/>
        </w:rPr>
        <w:t xml:space="preserve">，</w:t>
      </w:r>
      <w:r>
        <w:rPr>
          <w:rFonts w:hint="eastAsia" w:eastAsia="宋体" w:cs="宋体"/>
          <w:b/>
          <w:bCs w:val="0"/>
          <w:color w:val="000000"/>
          <w:highlight w:val="none"/>
          <w:lang w:val="en-US" w:eastAsia="zh-CN"/>
        </w:rPr>
        <w:t xml:space="preserve">则</w:t>
      </w:r>
      <w:r>
        <w:rPr>
          <w:rFonts w:hint="eastAsia" w:ascii="宋体" w:hAnsi="宋体" w:eastAsia="宋体" w:cs="宋体"/>
          <w:b/>
          <w:bCs w:val="0"/>
          <w:color w:val="000000"/>
          <w:highlight w:val="none"/>
        </w:rPr>
        <w:t xml:space="preserve">无需再提供</w:t>
      </w:r>
      <w:r>
        <w:rPr>
          <w:rFonts w:hint="eastAsia" w:eastAsia="宋体" w:cs="宋体"/>
          <w:b/>
          <w:bCs w:val="0"/>
          <w:color w:val="000000"/>
          <w:highlight w:val="none"/>
          <w:lang w:eastAsia="zh-CN"/>
        </w:rPr>
        <w:t xml:space="preserve">。</w:t>
      </w:r>
      <w:r>
        <w:rPr>
          <w:rFonts w:hint="eastAsia" w:ascii="宋体" w:hAnsi="宋体" w:eastAsia="宋体" w:cs="宋体"/>
          <w:b/>
          <w:bCs w:val="0"/>
          <w:color w:val="000000"/>
          <w:highlight w:val="none"/>
          <w:lang w:eastAsia="zh-CN"/>
        </w:rPr>
      </w:r>
      <w:r/>
    </w:p>
    <w:p>
      <w:pPr>
        <w:pStyle w:val="1085"/>
        <w:ind w:left="-178" w:firstLine="0"/>
        <w:spacing w:before="78"/>
        <w:rPr>
          <w:rFonts w:hint="eastAsia" w:ascii="宋体" w:hAnsi="宋体" w:eastAsia="宋体" w:cs="宋体"/>
          <w:b/>
          <w:bCs w:val="0"/>
          <w:color w:val="000000"/>
          <w:highlight w:val="none"/>
          <w:lang w:val="zh-CN"/>
        </w:rPr>
      </w:pPr>
      <w:r>
        <w:rPr>
          <w:rFonts w:hint="eastAsia" w:ascii="宋体" w:hAnsi="宋体" w:eastAsia="宋体" w:cs="宋体"/>
          <w:b/>
          <w:bCs w:val="0"/>
          <w:color w:val="000000"/>
          <w:highlight w:val="none"/>
        </w:rPr>
        <w:t xml:space="preserve">2.响应文件（纸质份数）：成交供应商在领取中标通知书前提供</w:t>
      </w:r>
      <w:r>
        <w:rPr>
          <w:rFonts w:hint="eastAsia" w:eastAsia="宋体" w:cs="宋体"/>
          <w:b/>
          <w:bCs w:val="0"/>
          <w:color w:val="000000"/>
          <w:highlight w:val="none"/>
          <w:lang w:val="en-US" w:eastAsia="zh-CN"/>
        </w:rPr>
        <w:t xml:space="preserve">4</w:t>
      </w:r>
      <w:r>
        <w:rPr>
          <w:rFonts w:hint="eastAsia" w:ascii="宋体" w:hAnsi="宋体" w:eastAsia="宋体" w:cs="宋体"/>
          <w:b/>
          <w:bCs w:val="0"/>
          <w:color w:val="000000"/>
          <w:highlight w:val="none"/>
        </w:rPr>
        <w:t xml:space="preserve">份通过专用投标工具软件打印的纸质投标文件并逐页加盖单位公章。</w:t>
      </w:r>
      <w:r>
        <w:rPr>
          <w:rFonts w:hint="eastAsia" w:ascii="宋体" w:hAnsi="宋体" w:eastAsia="宋体" w:cs="宋体"/>
          <w:b/>
          <w:bCs w:val="0"/>
          <w:color w:val="000000"/>
          <w:highlight w:val="none"/>
          <w:lang w:val="zh-CN"/>
        </w:rPr>
      </w:r>
      <w:r/>
    </w:p>
    <w:p>
      <w:pPr>
        <w:pStyle w:val="961"/>
        <w:jc w:val="center"/>
        <w:rPr>
          <w:rFonts w:hint="eastAsia" w:ascii="方正小标宋简体" w:hAnsi="方正小标宋简体" w:eastAsia="方正小标宋简体" w:cs="方正小标宋简体"/>
          <w:b w:val="0"/>
          <w:bCs w:val="0"/>
          <w:color w:val="000000"/>
          <w:sz w:val="32"/>
          <w:szCs w:val="32"/>
          <w:highlight w:val="none"/>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方正小标宋简体" w:hAnsi="方正小标宋简体" w:eastAsia="方正小标宋简体" w:cs="方正小标宋简体"/>
          <w:b w:val="0"/>
          <w:bCs w:val="0"/>
          <w:color w:val="000000"/>
          <w:sz w:val="32"/>
          <w:szCs w:val="32"/>
          <w:highlight w:val="none"/>
        </w:rPr>
      </w:r>
      <w:r/>
    </w:p>
    <w:p>
      <w:pPr>
        <w:pStyle w:val="961"/>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96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96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96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96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6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96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1"/>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1"/>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961"/>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961"/>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961"/>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961"/>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96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96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96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96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96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96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961"/>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font>
  <w:font w:name="仿宋">
    <w:panose1 w:val="02010609060101010101"/>
  </w:font>
  <w:font w:name="楷体">
    <w:panose1 w:val="02010609060101010101"/>
  </w:font>
  <w:font w:name="方正楷体_GBK">
    <w:panose1 w:val="020B0503020202020204"/>
  </w:font>
  <w:font w:name="Trebuchet MS">
    <w:panose1 w:val="020B0603020202020204"/>
  </w:font>
  <w:font w:name="方正小标宋简体">
    <w:panose1 w:val="020B0503020202020204"/>
  </w:font>
  <w:font w:name="Symbol">
    <w:panose1 w:val="05050102010706020507"/>
  </w:font>
  <w:font w:name="Wingdings">
    <w:panose1 w:val="05000000000000000000"/>
  </w:font>
  <w:font w:name="Plotter">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tabs>
        <w:tab w:val="center" w:pos="4153" w:leader="none"/>
        <w:tab w:val="right" w:pos="8306" w:leader="none"/>
      </w:tabs>
      <w:rPr>
        <w:rStyle w:val="1034"/>
        <w:rFonts w:ascii="宋体" w:hAnsi="宋体"/>
      </w:rPr>
      <w:framePr w:wrap="around" w:vAnchor="text" w:hAnchor="margin" w:xAlign="center" w:y="1"/>
    </w:pPr>
    <w:r>
      <w:rPr>
        <w:rFonts w:ascii="宋体" w:hAnsi="宋体"/>
      </w:rPr>
      <w:fldChar w:fldCharType="begin"/>
    </w:r>
    <w:r>
      <w:rPr>
        <w:rStyle w:val="1034"/>
        <w:rFonts w:ascii="宋体" w:hAnsi="宋体"/>
      </w:rPr>
      <w:instrText xml:space="preserve">PAGE  </w:instrText>
    </w:r>
    <w:r>
      <w:rPr>
        <w:rFonts w:ascii="宋体" w:hAnsi="宋体"/>
      </w:rPr>
      <w:fldChar w:fldCharType="separate"/>
    </w:r>
    <w:r>
      <w:rPr>
        <w:rStyle w:val="1034"/>
        <w:rFonts w:ascii="宋体" w:hAnsi="宋体"/>
      </w:rPr>
      <w:t xml:space="preserve">３５</w:t>
    </w:r>
    <w:r>
      <w:rPr>
        <w:rFonts w:ascii="宋体" w:hAnsi="宋体"/>
      </w:rPr>
      <w:fldChar w:fldCharType="end"/>
    </w:r>
    <w:r>
      <w:rPr>
        <w:rStyle w:val="1034"/>
        <w:rFonts w:ascii="宋体" w:hAnsi="宋体"/>
      </w:rPr>
    </w:r>
    <w:r/>
  </w:p>
  <w:p>
    <w:pPr>
      <w:pStyle w:val="100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tabs>
        <w:tab w:val="center" w:pos="4153" w:leader="none"/>
        <w:tab w:val="right" w:pos="8306" w:leader="none"/>
      </w:tabs>
      <w:rPr>
        <w:rStyle w:val="1034"/>
      </w:rPr>
      <w:framePr w:wrap="around" w:vAnchor="text" w:hAnchor="margin" w:xAlign="center" w:y="1"/>
    </w:pPr>
    <w:r>
      <w:fldChar w:fldCharType="begin"/>
    </w:r>
    <w:r>
      <w:rPr>
        <w:rStyle w:val="1034"/>
      </w:rPr>
      <w:instrText xml:space="preserve">PAGE  </w:instrText>
    </w:r>
    <w:r>
      <w:fldChar w:fldCharType="separate"/>
    </w:r>
    <w:r>
      <w:rPr>
        <w:rStyle w:val="1034"/>
      </w:rPr>
      <w:t xml:space="preserve">1</w:t>
    </w:r>
    <w:r>
      <w:fldChar w:fldCharType="end"/>
    </w:r>
    <w:r>
      <w:rPr>
        <w:rStyle w:val="1034"/>
      </w:rPr>
    </w:r>
    <w:r/>
  </w:p>
  <w:p>
    <w:pPr>
      <w:pStyle w:val="100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55575" cy="16700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55575" cy="167005"/>
                      </a:xfrm>
                      <a:prstGeom prst="rect">
                        <a:avLst/>
                      </a:prstGeom>
                      <a:noFill/>
                      <a:ln>
                        <a:noFill/>
                      </a:ln>
                    </wps:spPr>
                    <wps:txbx>
                      <w:txbxContent>
                        <w:p>
                          <w:pPr>
                            <w:pStyle w:val="109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1"/>
                          </w:pPr>
                          <w:r/>
                          <w:r/>
                        </w:p>
                        <w:p>
                          <w:pPr>
                            <w:pStyle w:val="96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2.2pt;height:13.1pt;mso-wrap-distance-left:9.0pt;mso-wrap-distance-top:0.0pt;mso-wrap-distance-right:9.0pt;mso-wrap-distance-bottom:0.0pt;visibility:visible;" filled="f" stroked="f">
              <v:textbox inset="0,0,0,0">
                <w:txbxContent>
                  <w:p>
                    <w:pPr>
                      <w:pStyle w:val="109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1"/>
                    </w:pPr>
                    <w:r/>
                    <w:r/>
                  </w:p>
                  <w:p>
                    <w:pPr>
                      <w:pStyle w:val="96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1"/>
                          </w:pPr>
                          <w:r/>
                          <w:r/>
                        </w:p>
                        <w:p>
                          <w:pPr>
                            <w:pStyle w:val="96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1"/>
                    </w:pPr>
                    <w:r/>
                    <w:r/>
                  </w:p>
                  <w:p>
                    <w:pPr>
                      <w:pStyle w:val="96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6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61"/>
        <w:ind w:left="1440" w:hanging="360"/>
      </w:pPr>
      <w:rPr>
        <w:rFonts w:ascii="Courier New" w:hAnsi="Courier New" w:eastAsia="Courier New" w:cs="Courier New"/>
      </w:rPr>
    </w:lvl>
    <w:lvl w:ilvl="2">
      <w:start w:val="1"/>
      <w:numFmt w:val="bullet"/>
      <w:isLgl w:val="false"/>
      <w:suff w:val="tab"/>
      <w:lvlText w:val="§"/>
      <w:lvlJc w:val="left"/>
      <w:pPr>
        <w:pStyle w:val="961"/>
        <w:ind w:left="2160" w:hanging="360"/>
      </w:pPr>
      <w:rPr>
        <w:rFonts w:ascii="Wingdings" w:hAnsi="Wingdings" w:eastAsia="Wingdings" w:cs="Wingdings"/>
      </w:rPr>
    </w:lvl>
    <w:lvl w:ilvl="3">
      <w:start w:val="1"/>
      <w:numFmt w:val="bullet"/>
      <w:isLgl w:val="false"/>
      <w:suff w:val="tab"/>
      <w:lvlText w:val="·"/>
      <w:lvlJc w:val="left"/>
      <w:pPr>
        <w:pStyle w:val="961"/>
        <w:ind w:left="2880" w:hanging="360"/>
      </w:pPr>
      <w:rPr>
        <w:rFonts w:ascii="Symbol" w:hAnsi="Symbol" w:eastAsia="Symbol" w:cs="Symbol"/>
      </w:rPr>
    </w:lvl>
    <w:lvl w:ilvl="4">
      <w:start w:val="1"/>
      <w:numFmt w:val="bullet"/>
      <w:isLgl w:val="false"/>
      <w:suff w:val="tab"/>
      <w:lvlText w:val="o"/>
      <w:lvlJc w:val="left"/>
      <w:pPr>
        <w:pStyle w:val="961"/>
        <w:ind w:left="3600" w:hanging="360"/>
      </w:pPr>
      <w:rPr>
        <w:rFonts w:ascii="Courier New" w:hAnsi="Courier New" w:eastAsia="Courier New" w:cs="Courier New"/>
      </w:rPr>
    </w:lvl>
    <w:lvl w:ilvl="5">
      <w:start w:val="1"/>
      <w:numFmt w:val="bullet"/>
      <w:isLgl w:val="false"/>
      <w:suff w:val="tab"/>
      <w:lvlText w:val="§"/>
      <w:lvlJc w:val="left"/>
      <w:pPr>
        <w:pStyle w:val="961"/>
        <w:ind w:left="4320" w:hanging="360"/>
      </w:pPr>
      <w:rPr>
        <w:rFonts w:ascii="Wingdings" w:hAnsi="Wingdings" w:eastAsia="Wingdings" w:cs="Wingdings"/>
      </w:rPr>
    </w:lvl>
    <w:lvl w:ilvl="6">
      <w:start w:val="1"/>
      <w:numFmt w:val="bullet"/>
      <w:isLgl w:val="false"/>
      <w:suff w:val="tab"/>
      <w:lvlText w:val="·"/>
      <w:lvlJc w:val="left"/>
      <w:pPr>
        <w:pStyle w:val="961"/>
        <w:ind w:left="5040" w:hanging="360"/>
      </w:pPr>
      <w:rPr>
        <w:rFonts w:ascii="Symbol" w:hAnsi="Symbol" w:eastAsia="Symbol" w:cs="Symbol"/>
      </w:rPr>
    </w:lvl>
    <w:lvl w:ilvl="7">
      <w:start w:val="1"/>
      <w:numFmt w:val="bullet"/>
      <w:isLgl w:val="false"/>
      <w:suff w:val="tab"/>
      <w:lvlText w:val="o"/>
      <w:lvlJc w:val="left"/>
      <w:pPr>
        <w:pStyle w:val="961"/>
        <w:ind w:left="5760" w:hanging="360"/>
      </w:pPr>
      <w:rPr>
        <w:rFonts w:ascii="Courier New" w:hAnsi="Courier New" w:eastAsia="Courier New" w:cs="Courier New"/>
      </w:rPr>
    </w:lvl>
    <w:lvl w:ilvl="8">
      <w:start w:val="1"/>
      <w:numFmt w:val="bullet"/>
      <w:isLgl w:val="false"/>
      <w:suff w:val="tab"/>
      <w:lvlText w:val="§"/>
      <w:lvlJc w:val="left"/>
      <w:pPr>
        <w:pStyle w:val="961"/>
        <w:ind w:left="6480" w:hanging="360"/>
      </w:pPr>
      <w:rPr>
        <w:rFonts w:ascii="Wingdings" w:hAnsi="Wingdings" w:eastAsia="Wingdings" w:cs="Wingdings"/>
      </w:rPr>
    </w:lvl>
  </w:abstractNum>
  <w:abstractNum w:abstractNumId="1">
    <w:multiLevelType w:val="hybridMultilevel"/>
    <w:lvl w:ilvl="0">
      <w:start w:val="2"/>
      <w:numFmt w:val="decimal"/>
      <w:isLgl w:val="false"/>
      <w:suff w:val="tab"/>
      <w:lvlText w:val="%1."/>
      <w:lvlJc w:val="left"/>
      <w:pPr>
        <w:pStyle w:val="96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nothing"/>
      <w:lvlText w:val="%1、"/>
      <w:lvlJc w:val="left"/>
      <w:pPr>
        <w:pStyle w:val="9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pStyle w:val="9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44"/>
      <w:isLgl w:val="false"/>
      <w:suff w:val="tab"/>
      <w:lvlText w:val="附录%1."/>
      <w:lvlJc w:val="left"/>
      <w:pPr>
        <w:pStyle w:val="96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61"/>
      <w:isLgl w:val="false"/>
      <w:suff w:val="tab"/>
      <w:lvlText w:val="%1."/>
      <w:lvlJc w:val="left"/>
      <w:pPr>
        <w:pStyle w:val="961"/>
        <w:ind w:left="709" w:hanging="709"/>
        <w:tabs>
          <w:tab w:val="num" w:pos="709" w:leader="none"/>
        </w:tabs>
      </w:pPr>
      <w:rPr>
        <w:rFonts w:hint="eastAsia"/>
      </w:rPr>
    </w:lvl>
    <w:lvl w:ilvl="1">
      <w:start w:val="1"/>
      <w:numFmt w:val="decimal"/>
      <w:isLgl w:val="false"/>
      <w:suff w:val="tab"/>
      <w:lvlText w:val="%1.%2"/>
      <w:lvlJc w:val="left"/>
      <w:pPr>
        <w:pStyle w:val="961"/>
        <w:ind w:left="709" w:hanging="709"/>
        <w:tabs>
          <w:tab w:val="num" w:pos="709" w:leader="none"/>
        </w:tabs>
      </w:pPr>
      <w:rPr>
        <w:rFonts w:hint="eastAsia"/>
      </w:rPr>
    </w:lvl>
    <w:lvl w:ilvl="2">
      <w:start w:val="1"/>
      <w:numFmt w:val="decimal"/>
      <w:isLgl w:val="false"/>
      <w:suff w:val="tab"/>
      <w:lvlText w:val="%1.%2.%3."/>
      <w:lvlJc w:val="left"/>
      <w:pPr>
        <w:pStyle w:val="961"/>
        <w:ind w:left="425" w:hanging="425"/>
        <w:tabs>
          <w:tab w:val="num" w:pos="425" w:leader="none"/>
        </w:tabs>
      </w:pPr>
      <w:rPr>
        <w:rFonts w:hint="eastAsia"/>
      </w:rPr>
    </w:lvl>
    <w:lvl w:ilvl="3">
      <w:start w:val="1"/>
      <w:numFmt w:val="decimal"/>
      <w:isLgl w:val="false"/>
      <w:suff w:val="tab"/>
      <w:lvlText w:val="%1.%2.%3.%4."/>
      <w:lvlJc w:val="left"/>
      <w:pPr>
        <w:pStyle w:val="961"/>
        <w:ind w:left="851" w:hanging="851"/>
        <w:tabs>
          <w:tab w:val="num" w:pos="851" w:leader="none"/>
        </w:tabs>
      </w:pPr>
      <w:rPr>
        <w:rFonts w:hint="eastAsia"/>
      </w:rPr>
    </w:lvl>
    <w:lvl w:ilvl="4">
      <w:start w:val="1"/>
      <w:numFmt w:val="decimal"/>
      <w:isLgl w:val="false"/>
      <w:suff w:val="tab"/>
      <w:lvlText w:val="%1.%2.%3.%4.%5."/>
      <w:lvlJc w:val="left"/>
      <w:pPr>
        <w:pStyle w:val="961"/>
        <w:ind w:left="992" w:hanging="992"/>
        <w:tabs>
          <w:tab w:val="num" w:pos="992" w:leader="none"/>
        </w:tabs>
      </w:pPr>
      <w:rPr>
        <w:rFonts w:hint="eastAsia"/>
      </w:rPr>
    </w:lvl>
    <w:lvl w:ilvl="5">
      <w:start w:val="1"/>
      <w:numFmt w:val="decimal"/>
      <w:isLgl w:val="false"/>
      <w:suff w:val="tab"/>
      <w:lvlText w:val="%1.%2.%3.%4.%5.%6."/>
      <w:lvlJc w:val="left"/>
      <w:pPr>
        <w:pStyle w:val="961"/>
        <w:ind w:left="1134" w:hanging="1134"/>
        <w:tabs>
          <w:tab w:val="num" w:pos="1134" w:leader="none"/>
        </w:tabs>
      </w:pPr>
      <w:rPr>
        <w:rFonts w:hint="eastAsia"/>
      </w:rPr>
    </w:lvl>
    <w:lvl w:ilvl="6">
      <w:start w:val="1"/>
      <w:numFmt w:val="decimal"/>
      <w:isLgl w:val="false"/>
      <w:suff w:val="tab"/>
      <w:lvlText w:val="%1.%2.%3.%4.%5.%6.%7."/>
      <w:lvlJc w:val="left"/>
      <w:pPr>
        <w:pStyle w:val="961"/>
        <w:ind w:left="1276" w:hanging="1276"/>
        <w:tabs>
          <w:tab w:val="num" w:pos="1276" w:leader="none"/>
        </w:tabs>
      </w:pPr>
      <w:rPr>
        <w:rFonts w:hint="eastAsia"/>
      </w:rPr>
    </w:lvl>
    <w:lvl w:ilvl="7">
      <w:start w:val="1"/>
      <w:numFmt w:val="decimal"/>
      <w:isLgl w:val="false"/>
      <w:suff w:val="tab"/>
      <w:lvlText w:val="%1.%2.%3.%4.%5.%6.%7.%8."/>
      <w:lvlJc w:val="left"/>
      <w:pPr>
        <w:pStyle w:val="961"/>
        <w:ind w:left="1418" w:hanging="1418"/>
        <w:tabs>
          <w:tab w:val="num" w:pos="1418" w:leader="none"/>
        </w:tabs>
      </w:pPr>
      <w:rPr>
        <w:rFonts w:hint="eastAsia"/>
      </w:rPr>
    </w:lvl>
    <w:lvl w:ilvl="8">
      <w:start w:val="1"/>
      <w:numFmt w:val="decimal"/>
      <w:isLgl w:val="false"/>
      <w:suff w:val="tab"/>
      <w:lvlText w:val="%1.%2.%3.%4.%5.%6.%7.%8.%9."/>
      <w:lvlJc w:val="left"/>
      <w:pPr>
        <w:pStyle w:val="961"/>
        <w:ind w:left="1559" w:hanging="1559"/>
        <w:tabs>
          <w:tab w:val="num" w:pos="1559" w:leader="none"/>
        </w:tabs>
      </w:pPr>
      <w:rPr>
        <w:rFonts w:hint="eastAsia"/>
      </w:rPr>
    </w:lvl>
  </w:abstractNum>
  <w:abstractNum w:abstractNumId="6">
    <w:multiLevelType w:val="hybridMultilevel"/>
    <w:lvl w:ilvl="0">
      <w:start w:val="6"/>
      <w:numFmt w:val="decimal"/>
      <w:isLgl w:val="false"/>
      <w:suff w:val="tab"/>
      <w:lvlText w:val="%1、"/>
      <w:lvlJc w:val="left"/>
      <w:pPr>
        <w:pStyle w:val="961"/>
        <w:ind w:left="780" w:hanging="360"/>
      </w:pPr>
    </w:lvl>
    <w:lvl w:ilvl="1">
      <w:start w:val="1"/>
      <w:numFmt w:val="lowerLetter"/>
      <w:isLgl w:val="false"/>
      <w:suff w:val="tab"/>
      <w:lvlText w:val="%2)"/>
      <w:lvlJc w:val="left"/>
      <w:pPr>
        <w:pStyle w:val="961"/>
        <w:ind w:left="1300" w:hanging="440"/>
      </w:pPr>
    </w:lvl>
    <w:lvl w:ilvl="2">
      <w:start w:val="1"/>
      <w:numFmt w:val="lowerRoman"/>
      <w:isLgl w:val="false"/>
      <w:suff w:val="tab"/>
      <w:lvlText w:val="%3."/>
      <w:lvlJc w:val="right"/>
      <w:pPr>
        <w:pStyle w:val="961"/>
        <w:ind w:left="1740" w:hanging="440"/>
      </w:pPr>
    </w:lvl>
    <w:lvl w:ilvl="3">
      <w:start w:val="1"/>
      <w:numFmt w:val="decimal"/>
      <w:isLgl w:val="false"/>
      <w:suff w:val="tab"/>
      <w:lvlText w:val="%4."/>
      <w:lvlJc w:val="left"/>
      <w:pPr>
        <w:pStyle w:val="961"/>
        <w:ind w:left="2180" w:hanging="440"/>
      </w:pPr>
    </w:lvl>
    <w:lvl w:ilvl="4">
      <w:start w:val="1"/>
      <w:numFmt w:val="lowerLetter"/>
      <w:isLgl w:val="false"/>
      <w:suff w:val="tab"/>
      <w:lvlText w:val="%5)"/>
      <w:lvlJc w:val="left"/>
      <w:pPr>
        <w:pStyle w:val="961"/>
        <w:ind w:left="2620" w:hanging="440"/>
      </w:pPr>
    </w:lvl>
    <w:lvl w:ilvl="5">
      <w:start w:val="1"/>
      <w:numFmt w:val="lowerRoman"/>
      <w:isLgl w:val="false"/>
      <w:suff w:val="tab"/>
      <w:lvlText w:val="%6."/>
      <w:lvlJc w:val="right"/>
      <w:pPr>
        <w:pStyle w:val="961"/>
        <w:ind w:left="3060" w:hanging="440"/>
      </w:pPr>
    </w:lvl>
    <w:lvl w:ilvl="6">
      <w:start w:val="1"/>
      <w:numFmt w:val="decimal"/>
      <w:isLgl w:val="false"/>
      <w:suff w:val="tab"/>
      <w:lvlText w:val="%7."/>
      <w:lvlJc w:val="left"/>
      <w:pPr>
        <w:pStyle w:val="961"/>
        <w:ind w:left="3500" w:hanging="440"/>
      </w:pPr>
    </w:lvl>
    <w:lvl w:ilvl="7">
      <w:start w:val="1"/>
      <w:numFmt w:val="lowerLetter"/>
      <w:isLgl w:val="false"/>
      <w:suff w:val="tab"/>
      <w:lvlText w:val="%8)"/>
      <w:lvlJc w:val="left"/>
      <w:pPr>
        <w:pStyle w:val="961"/>
        <w:ind w:left="3940" w:hanging="440"/>
      </w:pPr>
    </w:lvl>
    <w:lvl w:ilvl="8">
      <w:start w:val="1"/>
      <w:numFmt w:val="lowerRoman"/>
      <w:isLgl w:val="false"/>
      <w:suff w:val="tab"/>
      <w:lvlText w:val="%9."/>
      <w:lvlJc w:val="right"/>
      <w:pPr>
        <w:pStyle w:val="961"/>
        <w:ind w:left="4380" w:hanging="440"/>
      </w:pPr>
    </w:lvl>
  </w:abstractNum>
  <w:abstractNum w:abstractNumId="7">
    <w:multiLevelType w:val="hybridMultilevel"/>
    <w:lvl w:ilvl="0">
      <w:start w:val="1"/>
      <w:numFmt w:val="chineseCountingThousand"/>
      <w:isLgl w:val="false"/>
      <w:suff w:val="nothing"/>
      <w:lvlText w:val="第%1章 "/>
      <w:lvlJc w:val="left"/>
      <w:pPr>
        <w:pStyle w:val="961"/>
        <w:ind w:left="0" w:firstLine="0"/>
      </w:pPr>
      <w:rPr>
        <w:rFonts w:hint="eastAsia"/>
      </w:rPr>
    </w:lvl>
    <w:lvl w:ilvl="1">
      <w:start w:val="1"/>
      <w:numFmt w:val="decimal"/>
      <w:isLgl w:val="false"/>
      <w:suff w:val="nothing"/>
      <w:lvlText w:val="%2、"/>
      <w:lvlJc w:val="left"/>
      <w:pPr>
        <w:pStyle w:val="961"/>
        <w:ind w:left="0" w:firstLine="0"/>
      </w:pPr>
      <w:rPr>
        <w:rFonts w:hint="eastAsia"/>
      </w:rPr>
    </w:lvl>
    <w:lvl w:ilvl="2">
      <w:start w:val="1"/>
      <w:numFmt w:val="decimal"/>
      <w:isLgl w:val="false"/>
      <w:suff w:val="nothing"/>
      <w:lvlText w:val="%2.%3 "/>
      <w:lvlJc w:val="left"/>
      <w:pPr>
        <w:pStyle w:val="961"/>
        <w:ind w:left="0" w:firstLine="0"/>
      </w:pPr>
      <w:rPr>
        <w:rFonts w:hint="eastAsia"/>
      </w:rPr>
    </w:lvl>
    <w:lvl w:ilvl="3">
      <w:start w:val="1"/>
      <w:numFmt w:val="decimal"/>
      <w:isLgl w:val="false"/>
      <w:suff w:val="nothing"/>
      <w:lvlText w:val="%2.%3.%4 "/>
      <w:lvlJc w:val="left"/>
      <w:pPr>
        <w:pStyle w:val="961"/>
        <w:ind w:left="0" w:firstLine="0"/>
      </w:pPr>
      <w:rPr>
        <w:rFonts w:hint="eastAsia"/>
      </w:rPr>
    </w:lvl>
    <w:lvl w:ilvl="4">
      <w:start w:val="1"/>
      <w:numFmt w:val="decimal"/>
      <w:isLgl w:val="false"/>
      <w:suff w:val="nothing"/>
      <w:lvlText w:val="%2.%3.%4.%5 "/>
      <w:lvlJc w:val="left"/>
      <w:pPr>
        <w:pStyle w:val="961"/>
        <w:ind w:left="0" w:firstLine="0"/>
      </w:pPr>
      <w:rPr>
        <w:rFonts w:hint="eastAsia"/>
      </w:rPr>
    </w:lvl>
    <w:lvl w:ilvl="5">
      <w:start w:val="1"/>
      <w:numFmt w:val="decimal"/>
      <w:pStyle w:val="967"/>
      <w:isLgl w:val="false"/>
      <w:suff w:val="nothing"/>
      <w:lvlText w:val=""/>
      <w:lvlJc w:val="left"/>
      <w:pPr>
        <w:pStyle w:val="961"/>
        <w:ind w:left="0" w:firstLine="0"/>
      </w:pPr>
      <w:rPr>
        <w:rFonts w:hint="eastAsia"/>
      </w:rPr>
    </w:lvl>
    <w:lvl w:ilvl="6">
      <w:start w:val="1"/>
      <w:numFmt w:val="decimal"/>
      <w:pStyle w:val="968"/>
      <w:isLgl w:val="false"/>
      <w:suff w:val="nothing"/>
      <w:lvlText w:val=""/>
      <w:lvlJc w:val="left"/>
      <w:pPr>
        <w:pStyle w:val="961"/>
        <w:ind w:left="0" w:firstLine="0"/>
      </w:pPr>
      <w:rPr>
        <w:rFonts w:hint="eastAsia"/>
      </w:rPr>
    </w:lvl>
    <w:lvl w:ilvl="7">
      <w:start w:val="1"/>
      <w:numFmt w:val="decimal"/>
      <w:pStyle w:val="969"/>
      <w:isLgl w:val="false"/>
      <w:suff w:val="nothing"/>
      <w:lvlText w:val=""/>
      <w:lvlJc w:val="left"/>
      <w:pPr>
        <w:pStyle w:val="961"/>
        <w:ind w:left="0" w:firstLine="0"/>
      </w:pPr>
      <w:rPr>
        <w:rFonts w:hint="eastAsia"/>
      </w:rPr>
    </w:lvl>
    <w:lvl w:ilvl="8">
      <w:start w:val="1"/>
      <w:numFmt w:val="decimal"/>
      <w:pStyle w:val="970"/>
      <w:isLgl w:val="false"/>
      <w:suff w:val="nothing"/>
      <w:lvlText w:val=""/>
      <w:lvlJc w:val="left"/>
      <w:pPr>
        <w:pStyle w:val="961"/>
        <w:ind w:left="0" w:firstLine="0"/>
      </w:pPr>
      <w:rPr>
        <w:rFonts w:hint="eastAsia"/>
      </w:rPr>
    </w:lvl>
  </w:abstractNum>
  <w:num w:numId="1">
    <w:abstractNumId w:val="7"/>
  </w:num>
  <w:num w:numId="2">
    <w:abstractNumId w:val="4"/>
  </w:num>
  <w:num w:numId="3">
    <w:abstractNumId w:val="5"/>
  </w:num>
  <w:num w:numId="4">
    <w:abstractNumId w:val="0"/>
  </w:num>
  <w:num w:numId="5">
    <w:abstractNumId w:val="6"/>
  </w:num>
  <w:num w:numId="6">
    <w:abstractNumId w:val="3"/>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Heading 1"/>
    <w:basedOn w:val="961"/>
    <w:next w:val="961"/>
    <w:link w:val="784"/>
    <w:uiPriority w:val="9"/>
    <w:qFormat/>
    <w:pPr>
      <w:keepLines/>
      <w:keepNext/>
      <w:spacing w:before="480" w:after="200"/>
      <w:outlineLvl w:val="0"/>
    </w:pPr>
    <w:rPr>
      <w:rFonts w:ascii="Arial" w:hAnsi="Arial" w:eastAsia="Arial" w:cs="Arial"/>
      <w:sz w:val="40"/>
      <w:szCs w:val="40"/>
    </w:rPr>
  </w:style>
  <w:style w:type="character" w:styleId="784">
    <w:name w:val="Heading 1 Char"/>
    <w:link w:val="783"/>
    <w:uiPriority w:val="9"/>
    <w:rPr>
      <w:rFonts w:ascii="Arial" w:hAnsi="Arial" w:eastAsia="Arial" w:cs="Arial"/>
      <w:sz w:val="40"/>
      <w:szCs w:val="40"/>
    </w:rPr>
  </w:style>
  <w:style w:type="paragraph" w:styleId="785">
    <w:name w:val="Heading 2"/>
    <w:basedOn w:val="961"/>
    <w:next w:val="961"/>
    <w:link w:val="786"/>
    <w:uiPriority w:val="9"/>
    <w:unhideWhenUsed/>
    <w:qFormat/>
    <w:pPr>
      <w:keepLines/>
      <w:keepNext/>
      <w:spacing w:before="360" w:after="200"/>
      <w:outlineLvl w:val="1"/>
    </w:pPr>
    <w:rPr>
      <w:rFonts w:ascii="Arial" w:hAnsi="Arial" w:eastAsia="Arial" w:cs="Arial"/>
      <w:sz w:val="34"/>
    </w:rPr>
  </w:style>
  <w:style w:type="character" w:styleId="786">
    <w:name w:val="Heading 2 Char"/>
    <w:link w:val="785"/>
    <w:uiPriority w:val="9"/>
    <w:rPr>
      <w:rFonts w:ascii="Arial" w:hAnsi="Arial" w:eastAsia="Arial" w:cs="Arial"/>
      <w:sz w:val="34"/>
    </w:rPr>
  </w:style>
  <w:style w:type="paragraph" w:styleId="787">
    <w:name w:val="Heading 3"/>
    <w:basedOn w:val="961"/>
    <w:next w:val="961"/>
    <w:link w:val="788"/>
    <w:uiPriority w:val="9"/>
    <w:unhideWhenUsed/>
    <w:qFormat/>
    <w:pPr>
      <w:keepLines/>
      <w:keepNext/>
      <w:spacing w:before="320" w:after="200"/>
      <w:outlineLvl w:val="2"/>
    </w:pPr>
    <w:rPr>
      <w:rFonts w:ascii="Arial" w:hAnsi="Arial" w:eastAsia="Arial" w:cs="Arial"/>
      <w:sz w:val="30"/>
      <w:szCs w:val="30"/>
    </w:rPr>
  </w:style>
  <w:style w:type="character" w:styleId="788">
    <w:name w:val="Heading 3 Char"/>
    <w:link w:val="787"/>
    <w:uiPriority w:val="9"/>
    <w:rPr>
      <w:rFonts w:ascii="Arial" w:hAnsi="Arial" w:eastAsia="Arial" w:cs="Arial"/>
      <w:sz w:val="30"/>
      <w:szCs w:val="30"/>
    </w:rPr>
  </w:style>
  <w:style w:type="paragraph" w:styleId="789">
    <w:name w:val="Heading 4"/>
    <w:basedOn w:val="961"/>
    <w:next w:val="961"/>
    <w:link w:val="790"/>
    <w:uiPriority w:val="9"/>
    <w:unhideWhenUsed/>
    <w:qFormat/>
    <w:pPr>
      <w:keepLines/>
      <w:keepNext/>
      <w:spacing w:before="320" w:after="200"/>
      <w:outlineLvl w:val="3"/>
    </w:pPr>
    <w:rPr>
      <w:rFonts w:ascii="Arial" w:hAnsi="Arial" w:eastAsia="Arial" w:cs="Arial"/>
      <w:b/>
      <w:bCs/>
      <w:sz w:val="26"/>
      <w:szCs w:val="26"/>
    </w:rPr>
  </w:style>
  <w:style w:type="character" w:styleId="790">
    <w:name w:val="Heading 4 Char"/>
    <w:link w:val="789"/>
    <w:uiPriority w:val="9"/>
    <w:rPr>
      <w:rFonts w:ascii="Arial" w:hAnsi="Arial" w:eastAsia="Arial" w:cs="Arial"/>
      <w:b/>
      <w:bCs/>
      <w:sz w:val="26"/>
      <w:szCs w:val="26"/>
    </w:rPr>
  </w:style>
  <w:style w:type="paragraph" w:styleId="791">
    <w:name w:val="Heading 5"/>
    <w:basedOn w:val="961"/>
    <w:next w:val="961"/>
    <w:link w:val="792"/>
    <w:uiPriority w:val="9"/>
    <w:unhideWhenUsed/>
    <w:qFormat/>
    <w:pPr>
      <w:keepLines/>
      <w:keepNext/>
      <w:spacing w:before="320" w:after="200"/>
      <w:outlineLvl w:val="4"/>
    </w:pPr>
    <w:rPr>
      <w:rFonts w:ascii="Arial" w:hAnsi="Arial" w:eastAsia="Arial" w:cs="Arial"/>
      <w:b/>
      <w:bCs/>
      <w:sz w:val="24"/>
      <w:szCs w:val="24"/>
    </w:rPr>
  </w:style>
  <w:style w:type="character" w:styleId="792">
    <w:name w:val="Heading 5 Char"/>
    <w:link w:val="791"/>
    <w:uiPriority w:val="9"/>
    <w:rPr>
      <w:rFonts w:ascii="Arial" w:hAnsi="Arial" w:eastAsia="Arial" w:cs="Arial"/>
      <w:b/>
      <w:bCs/>
      <w:sz w:val="24"/>
      <w:szCs w:val="24"/>
    </w:rPr>
  </w:style>
  <w:style w:type="paragraph" w:styleId="793">
    <w:name w:val="Heading 6"/>
    <w:basedOn w:val="961"/>
    <w:next w:val="961"/>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link w:val="793"/>
    <w:uiPriority w:val="9"/>
    <w:rPr>
      <w:rFonts w:ascii="Arial" w:hAnsi="Arial" w:eastAsia="Arial" w:cs="Arial"/>
      <w:b/>
      <w:bCs/>
      <w:sz w:val="22"/>
      <w:szCs w:val="22"/>
    </w:rPr>
  </w:style>
  <w:style w:type="paragraph" w:styleId="795">
    <w:name w:val="Heading 7"/>
    <w:basedOn w:val="961"/>
    <w:next w:val="961"/>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link w:val="795"/>
    <w:uiPriority w:val="9"/>
    <w:rPr>
      <w:rFonts w:ascii="Arial" w:hAnsi="Arial" w:eastAsia="Arial" w:cs="Arial"/>
      <w:b/>
      <w:bCs/>
      <w:i/>
      <w:iCs/>
      <w:sz w:val="22"/>
      <w:szCs w:val="22"/>
    </w:rPr>
  </w:style>
  <w:style w:type="paragraph" w:styleId="797">
    <w:name w:val="Heading 8"/>
    <w:basedOn w:val="961"/>
    <w:next w:val="961"/>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link w:val="797"/>
    <w:uiPriority w:val="9"/>
    <w:rPr>
      <w:rFonts w:ascii="Arial" w:hAnsi="Arial" w:eastAsia="Arial" w:cs="Arial"/>
      <w:i/>
      <w:iCs/>
      <w:sz w:val="22"/>
      <w:szCs w:val="22"/>
    </w:rPr>
  </w:style>
  <w:style w:type="paragraph" w:styleId="799">
    <w:name w:val="Heading 9"/>
    <w:basedOn w:val="961"/>
    <w:next w:val="961"/>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link w:val="799"/>
    <w:uiPriority w:val="9"/>
    <w:rPr>
      <w:rFonts w:ascii="Arial" w:hAnsi="Arial" w:eastAsia="Arial" w:cs="Arial"/>
      <w:i/>
      <w:iCs/>
      <w:sz w:val="21"/>
      <w:szCs w:val="21"/>
    </w:rPr>
  </w:style>
  <w:style w:type="paragraph" w:styleId="801">
    <w:name w:val="List Paragraph"/>
    <w:basedOn w:val="961"/>
    <w:uiPriority w:val="34"/>
    <w:qFormat/>
    <w:pPr>
      <w:contextualSpacing/>
      <w:ind w:left="720"/>
    </w:pPr>
  </w:style>
  <w:style w:type="paragraph" w:styleId="802">
    <w:name w:val="No Spacing"/>
    <w:uiPriority w:val="1"/>
    <w:qFormat/>
    <w:pPr>
      <w:spacing w:before="0" w:after="0" w:line="240" w:lineRule="auto"/>
    </w:pPr>
  </w:style>
  <w:style w:type="paragraph" w:styleId="803">
    <w:name w:val="Title"/>
    <w:basedOn w:val="961"/>
    <w:next w:val="961"/>
    <w:link w:val="804"/>
    <w:uiPriority w:val="10"/>
    <w:qFormat/>
    <w:pPr>
      <w:contextualSpacing/>
      <w:spacing w:before="300" w:after="200"/>
    </w:pPr>
    <w:rPr>
      <w:sz w:val="48"/>
      <w:szCs w:val="48"/>
    </w:rPr>
  </w:style>
  <w:style w:type="character" w:styleId="804">
    <w:name w:val="Title Char"/>
    <w:link w:val="803"/>
    <w:uiPriority w:val="10"/>
    <w:rPr>
      <w:sz w:val="48"/>
      <w:szCs w:val="48"/>
    </w:rPr>
  </w:style>
  <w:style w:type="paragraph" w:styleId="805">
    <w:name w:val="Subtitle"/>
    <w:basedOn w:val="961"/>
    <w:next w:val="961"/>
    <w:link w:val="806"/>
    <w:uiPriority w:val="11"/>
    <w:qFormat/>
    <w:pPr>
      <w:spacing w:before="200" w:after="200"/>
    </w:pPr>
    <w:rPr>
      <w:sz w:val="24"/>
      <w:szCs w:val="24"/>
    </w:rPr>
  </w:style>
  <w:style w:type="character" w:styleId="806">
    <w:name w:val="Subtitle Char"/>
    <w:link w:val="805"/>
    <w:uiPriority w:val="11"/>
    <w:rPr>
      <w:sz w:val="24"/>
      <w:szCs w:val="24"/>
    </w:rPr>
  </w:style>
  <w:style w:type="paragraph" w:styleId="807">
    <w:name w:val="Quote"/>
    <w:basedOn w:val="961"/>
    <w:next w:val="961"/>
    <w:link w:val="808"/>
    <w:uiPriority w:val="29"/>
    <w:qFormat/>
    <w:pPr>
      <w:ind w:left="720" w:right="720"/>
    </w:pPr>
    <w:rPr>
      <w:i/>
    </w:rPr>
  </w:style>
  <w:style w:type="character" w:styleId="808">
    <w:name w:val="Quote Char"/>
    <w:link w:val="807"/>
    <w:uiPriority w:val="29"/>
    <w:rPr>
      <w:i/>
    </w:rPr>
  </w:style>
  <w:style w:type="paragraph" w:styleId="809">
    <w:name w:val="Intense Quote"/>
    <w:basedOn w:val="961"/>
    <w:next w:val="961"/>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paragraph" w:styleId="811">
    <w:name w:val="Header"/>
    <w:basedOn w:val="961"/>
    <w:link w:val="812"/>
    <w:uiPriority w:val="99"/>
    <w:unhideWhenUsed/>
    <w:pPr>
      <w:spacing w:after="0" w:line="240" w:lineRule="auto"/>
      <w:tabs>
        <w:tab w:val="center" w:pos="7143" w:leader="none"/>
        <w:tab w:val="right" w:pos="14287" w:leader="none"/>
      </w:tabs>
    </w:pPr>
  </w:style>
  <w:style w:type="character" w:styleId="812">
    <w:name w:val="Header Char"/>
    <w:link w:val="811"/>
    <w:uiPriority w:val="99"/>
  </w:style>
  <w:style w:type="paragraph" w:styleId="813">
    <w:name w:val="Footer"/>
    <w:basedOn w:val="961"/>
    <w:link w:val="816"/>
    <w:uiPriority w:val="99"/>
    <w:unhideWhenUsed/>
    <w:pPr>
      <w:spacing w:after="0" w:line="240" w:lineRule="auto"/>
      <w:tabs>
        <w:tab w:val="center" w:pos="7143" w:leader="none"/>
        <w:tab w:val="right" w:pos="14287" w:leader="none"/>
      </w:tabs>
    </w:pPr>
  </w:style>
  <w:style w:type="character" w:styleId="814">
    <w:name w:val="Footer Char"/>
    <w:link w:val="813"/>
    <w:uiPriority w:val="99"/>
  </w:style>
  <w:style w:type="paragraph" w:styleId="815">
    <w:name w:val="Caption"/>
    <w:basedOn w:val="961"/>
    <w:next w:val="961"/>
    <w:uiPriority w:val="35"/>
    <w:semiHidden/>
    <w:unhideWhenUsed/>
    <w:qFormat/>
    <w:pPr>
      <w:spacing w:line="276" w:lineRule="auto"/>
    </w:pPr>
    <w:rPr>
      <w:b/>
      <w:bCs/>
      <w:color w:val="4f81bd" w:themeColor="accent1"/>
      <w:sz w:val="18"/>
      <w:szCs w:val="18"/>
    </w:rPr>
  </w:style>
  <w:style w:type="character" w:styleId="816">
    <w:name w:val="Caption Char"/>
    <w:basedOn w:val="815"/>
    <w:link w:val="813"/>
    <w:uiPriority w:val="99"/>
  </w:style>
  <w:style w:type="table" w:styleId="8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3">
    <w:name w:val="Hyperlink"/>
    <w:uiPriority w:val="99"/>
    <w:unhideWhenUsed/>
    <w:rPr>
      <w:color w:val="0000ff" w:themeColor="hyperlink"/>
      <w:u w:val="single"/>
    </w:rPr>
  </w:style>
  <w:style w:type="paragraph" w:styleId="944">
    <w:name w:val="footnote text"/>
    <w:basedOn w:val="961"/>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uiPriority w:val="99"/>
    <w:unhideWhenUsed/>
    <w:rPr>
      <w:vertAlign w:val="superscript"/>
    </w:rPr>
  </w:style>
  <w:style w:type="paragraph" w:styleId="947">
    <w:name w:val="endnote text"/>
    <w:basedOn w:val="961"/>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uiPriority w:val="99"/>
    <w:semiHidden/>
    <w:unhideWhenUsed/>
    <w:rPr>
      <w:vertAlign w:val="superscript"/>
    </w:rPr>
  </w:style>
  <w:style w:type="paragraph" w:styleId="950">
    <w:name w:val="toc 1"/>
    <w:basedOn w:val="961"/>
    <w:next w:val="961"/>
    <w:uiPriority w:val="39"/>
    <w:unhideWhenUsed/>
    <w:pPr>
      <w:ind w:left="0" w:right="0" w:firstLine="0"/>
      <w:spacing w:after="57"/>
    </w:pPr>
  </w:style>
  <w:style w:type="paragraph" w:styleId="951">
    <w:name w:val="toc 2"/>
    <w:basedOn w:val="961"/>
    <w:next w:val="961"/>
    <w:uiPriority w:val="39"/>
    <w:unhideWhenUsed/>
    <w:pPr>
      <w:ind w:left="283" w:right="0" w:firstLine="0"/>
      <w:spacing w:after="57"/>
    </w:pPr>
  </w:style>
  <w:style w:type="paragraph" w:styleId="952">
    <w:name w:val="toc 3"/>
    <w:basedOn w:val="961"/>
    <w:next w:val="961"/>
    <w:uiPriority w:val="39"/>
    <w:unhideWhenUsed/>
    <w:pPr>
      <w:ind w:left="567" w:right="0" w:firstLine="0"/>
      <w:spacing w:after="57"/>
    </w:pPr>
  </w:style>
  <w:style w:type="paragraph" w:styleId="953">
    <w:name w:val="toc 4"/>
    <w:basedOn w:val="961"/>
    <w:next w:val="961"/>
    <w:uiPriority w:val="39"/>
    <w:unhideWhenUsed/>
    <w:pPr>
      <w:ind w:left="850" w:right="0" w:firstLine="0"/>
      <w:spacing w:after="57"/>
    </w:pPr>
  </w:style>
  <w:style w:type="paragraph" w:styleId="954">
    <w:name w:val="toc 5"/>
    <w:basedOn w:val="961"/>
    <w:next w:val="961"/>
    <w:uiPriority w:val="39"/>
    <w:unhideWhenUsed/>
    <w:pPr>
      <w:ind w:left="1134" w:right="0" w:firstLine="0"/>
      <w:spacing w:after="57"/>
    </w:pPr>
  </w:style>
  <w:style w:type="paragraph" w:styleId="955">
    <w:name w:val="toc 6"/>
    <w:basedOn w:val="961"/>
    <w:next w:val="961"/>
    <w:uiPriority w:val="39"/>
    <w:unhideWhenUsed/>
    <w:pPr>
      <w:ind w:left="1417" w:right="0" w:firstLine="0"/>
      <w:spacing w:after="57"/>
    </w:pPr>
  </w:style>
  <w:style w:type="paragraph" w:styleId="956">
    <w:name w:val="toc 7"/>
    <w:basedOn w:val="961"/>
    <w:next w:val="961"/>
    <w:uiPriority w:val="39"/>
    <w:unhideWhenUsed/>
    <w:pPr>
      <w:ind w:left="1701" w:right="0" w:firstLine="0"/>
      <w:spacing w:after="57"/>
    </w:pPr>
  </w:style>
  <w:style w:type="paragraph" w:styleId="957">
    <w:name w:val="toc 8"/>
    <w:basedOn w:val="961"/>
    <w:next w:val="961"/>
    <w:uiPriority w:val="39"/>
    <w:unhideWhenUsed/>
    <w:pPr>
      <w:ind w:left="1984" w:right="0" w:firstLine="0"/>
      <w:spacing w:after="57"/>
    </w:pPr>
  </w:style>
  <w:style w:type="paragraph" w:styleId="958">
    <w:name w:val="toc 9"/>
    <w:basedOn w:val="961"/>
    <w:next w:val="961"/>
    <w:uiPriority w:val="39"/>
    <w:unhideWhenUsed/>
    <w:pPr>
      <w:ind w:left="2268" w:right="0" w:firstLine="0"/>
      <w:spacing w:after="57"/>
    </w:pPr>
  </w:style>
  <w:style w:type="paragraph" w:styleId="959">
    <w:name w:val="TOC Heading"/>
    <w:uiPriority w:val="39"/>
    <w:unhideWhenUsed/>
  </w:style>
  <w:style w:type="paragraph" w:styleId="960">
    <w:name w:val="table of figures"/>
    <w:basedOn w:val="961"/>
    <w:next w:val="961"/>
    <w:uiPriority w:val="99"/>
    <w:unhideWhenUsed/>
    <w:pPr>
      <w:spacing w:after="0" w:afterAutospacing="0"/>
    </w:pPr>
  </w:style>
  <w:style w:type="paragraph" w:styleId="961" w:default="1">
    <w:name w:val="Normal"/>
    <w:next w:val="961"/>
    <w:link w:val="961"/>
    <w:qFormat/>
    <w:pPr>
      <w:jc w:val="both"/>
      <w:widowControl w:val="off"/>
    </w:pPr>
    <w:rPr>
      <w:rFonts w:ascii="Times New Roman" w:hAnsi="Times New Roman"/>
      <w:sz w:val="21"/>
      <w:szCs w:val="21"/>
      <w:lang w:val="en-US" w:eastAsia="zh-CN" w:bidi="ar-SA"/>
    </w:rPr>
  </w:style>
  <w:style w:type="paragraph" w:styleId="962">
    <w:name w:val="标题 1"/>
    <w:basedOn w:val="961"/>
    <w:next w:val="961"/>
    <w:link w:val="973"/>
    <w:qFormat/>
    <w:pPr>
      <w:jc w:val="center"/>
      <w:keepNext/>
      <w:outlineLvl w:val="0"/>
    </w:pPr>
    <w:rPr>
      <w:rFonts w:ascii="楷体_GB2312" w:eastAsia="楷体_GB2312"/>
      <w:sz w:val="28"/>
      <w:szCs w:val="28"/>
    </w:rPr>
  </w:style>
  <w:style w:type="paragraph" w:styleId="963">
    <w:name w:val="标题 2"/>
    <w:basedOn w:val="961"/>
    <w:next w:val="975"/>
    <w:link w:val="974"/>
    <w:qFormat/>
    <w:pPr>
      <w:jc w:val="center"/>
      <w:keepLines/>
      <w:keepNext/>
      <w:spacing w:before="260" w:after="260" w:line="416" w:lineRule="auto"/>
      <w:outlineLvl w:val="1"/>
    </w:pPr>
    <w:rPr>
      <w:rFonts w:ascii="Arial" w:hAnsi="Arial" w:eastAsia="幼圆" w:cs="Arial"/>
      <w:b/>
      <w:bCs/>
      <w:sz w:val="44"/>
      <w:szCs w:val="44"/>
    </w:rPr>
  </w:style>
  <w:style w:type="paragraph" w:styleId="964">
    <w:name w:val="标题 3"/>
    <w:basedOn w:val="961"/>
    <w:next w:val="961"/>
    <w:link w:val="977"/>
    <w:qFormat/>
    <w:pPr>
      <w:keepLines/>
      <w:keepNext/>
      <w:spacing w:before="260" w:after="260" w:line="416" w:lineRule="auto"/>
      <w:outlineLvl w:val="2"/>
    </w:pPr>
    <w:rPr>
      <w:b/>
      <w:bCs/>
      <w:sz w:val="32"/>
      <w:szCs w:val="32"/>
    </w:rPr>
  </w:style>
  <w:style w:type="paragraph" w:styleId="965">
    <w:name w:val="标题 4"/>
    <w:basedOn w:val="961"/>
    <w:next w:val="975"/>
    <w:link w:val="978"/>
    <w:qFormat/>
    <w:pPr>
      <w:keepLines/>
      <w:keepNext/>
      <w:spacing w:before="280" w:after="290" w:line="376" w:lineRule="auto"/>
      <w:outlineLvl w:val="3"/>
    </w:pPr>
    <w:rPr>
      <w:rFonts w:ascii="Arial" w:hAnsi="Arial" w:eastAsia="黑体" w:cs="Arial"/>
      <w:b/>
      <w:bCs/>
      <w:sz w:val="28"/>
      <w:szCs w:val="28"/>
    </w:rPr>
  </w:style>
  <w:style w:type="paragraph" w:styleId="966">
    <w:name w:val="标题 5"/>
    <w:basedOn w:val="961"/>
    <w:next w:val="975"/>
    <w:link w:val="979"/>
    <w:qFormat/>
    <w:pPr>
      <w:keepNext/>
      <w:outlineLvl w:val="4"/>
    </w:pPr>
    <w:rPr>
      <w:rFonts w:ascii="宋体"/>
      <w:color w:val="000000"/>
      <w:sz w:val="28"/>
      <w:szCs w:val="28"/>
    </w:rPr>
  </w:style>
  <w:style w:type="paragraph" w:styleId="967">
    <w:name w:val="标题 6"/>
    <w:basedOn w:val="961"/>
    <w:next w:val="961"/>
    <w:link w:val="98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8">
    <w:name w:val="标题 7"/>
    <w:basedOn w:val="961"/>
    <w:next w:val="961"/>
    <w:link w:val="981"/>
    <w:qFormat/>
    <w:pPr>
      <w:numPr>
        <w:ilvl w:val="6"/>
        <w:numId w:val="1"/>
      </w:numPr>
      <w:keepLines/>
      <w:keepNext/>
      <w:spacing w:before="240" w:after="64" w:line="320" w:lineRule="auto"/>
      <w:outlineLvl w:val="6"/>
    </w:pPr>
    <w:rPr>
      <w:b/>
      <w:bCs/>
      <w:sz w:val="24"/>
      <w:szCs w:val="24"/>
    </w:rPr>
  </w:style>
  <w:style w:type="paragraph" w:styleId="969">
    <w:name w:val="标题 8"/>
    <w:basedOn w:val="961"/>
    <w:next w:val="961"/>
    <w:link w:val="982"/>
    <w:qFormat/>
    <w:pPr>
      <w:numPr>
        <w:ilvl w:val="7"/>
        <w:numId w:val="1"/>
      </w:numPr>
      <w:keepLines/>
      <w:keepNext/>
      <w:spacing w:before="240" w:after="64" w:line="320" w:lineRule="auto"/>
      <w:outlineLvl w:val="7"/>
    </w:pPr>
    <w:rPr>
      <w:rFonts w:ascii="Arial" w:hAnsi="Arial" w:eastAsia="黑体"/>
      <w:sz w:val="24"/>
      <w:szCs w:val="24"/>
    </w:rPr>
  </w:style>
  <w:style w:type="paragraph" w:styleId="970">
    <w:name w:val="标题 9"/>
    <w:basedOn w:val="961"/>
    <w:next w:val="961"/>
    <w:link w:val="983"/>
    <w:qFormat/>
    <w:pPr>
      <w:numPr>
        <w:ilvl w:val="8"/>
        <w:numId w:val="1"/>
      </w:numPr>
      <w:keepLines/>
      <w:keepNext/>
      <w:spacing w:before="240" w:after="64" w:line="320" w:lineRule="auto"/>
      <w:outlineLvl w:val="8"/>
    </w:pPr>
    <w:rPr>
      <w:rFonts w:ascii="Arial" w:hAnsi="Arial" w:eastAsia="黑体"/>
    </w:rPr>
  </w:style>
  <w:style w:type="character" w:styleId="971">
    <w:name w:val="默认段落字体"/>
    <w:next w:val="971"/>
    <w:link w:val="961"/>
    <w:uiPriority w:val="1"/>
    <w:unhideWhenUsed/>
  </w:style>
  <w:style w:type="table" w:styleId="972">
    <w:name w:val="普通表格"/>
    <w:next w:val="972"/>
    <w:link w:val="961"/>
    <w:uiPriority w:val="99"/>
    <w:unhideWhenUsed/>
    <w:tblPr/>
  </w:style>
  <w:style w:type="character" w:styleId="973">
    <w:name w:val="标题 1 Char"/>
    <w:next w:val="973"/>
    <w:link w:val="962"/>
    <w:rPr>
      <w:rFonts w:ascii="楷体_GB2312" w:hAnsi="Times New Roman" w:eastAsia="楷体_GB2312" w:cs="Times New Roman"/>
      <w:sz w:val="28"/>
      <w:szCs w:val="28"/>
    </w:rPr>
  </w:style>
  <w:style w:type="character" w:styleId="974">
    <w:name w:val="标题 2 Char"/>
    <w:next w:val="974"/>
    <w:link w:val="963"/>
    <w:rPr>
      <w:rFonts w:ascii="Arial" w:hAnsi="Arial" w:eastAsia="幼圆" w:cs="Arial"/>
      <w:b/>
      <w:bCs/>
      <w:sz w:val="44"/>
      <w:szCs w:val="44"/>
    </w:rPr>
  </w:style>
  <w:style w:type="paragraph" w:styleId="975">
    <w:name w:val="正文缩进"/>
    <w:basedOn w:val="961"/>
    <w:next w:val="975"/>
    <w:link w:val="976"/>
    <w:pPr>
      <w:ind w:firstLine="420"/>
    </w:pPr>
  </w:style>
  <w:style w:type="character" w:styleId="976">
    <w:name w:val="正文缩进 Char"/>
    <w:next w:val="976"/>
    <w:link w:val="975"/>
    <w:rPr>
      <w:rFonts w:ascii="Times New Roman" w:hAnsi="Times New Roman" w:eastAsia="宋体" w:cs="Times New Roman"/>
      <w:szCs w:val="21"/>
    </w:rPr>
  </w:style>
  <w:style w:type="character" w:styleId="977">
    <w:name w:val="标题 3 Char"/>
    <w:next w:val="977"/>
    <w:link w:val="964"/>
    <w:rPr>
      <w:rFonts w:ascii="Times New Roman" w:hAnsi="Times New Roman" w:eastAsia="宋体" w:cs="Times New Roman"/>
      <w:b/>
      <w:bCs/>
      <w:sz w:val="32"/>
      <w:szCs w:val="32"/>
    </w:rPr>
  </w:style>
  <w:style w:type="character" w:styleId="978">
    <w:name w:val="标题 4 Char"/>
    <w:next w:val="978"/>
    <w:link w:val="965"/>
    <w:rPr>
      <w:rFonts w:ascii="Arial" w:hAnsi="Arial" w:eastAsia="黑体" w:cs="Arial"/>
      <w:b/>
      <w:bCs/>
      <w:sz w:val="28"/>
      <w:szCs w:val="28"/>
    </w:rPr>
  </w:style>
  <w:style w:type="character" w:styleId="979">
    <w:name w:val="标题 5 Char"/>
    <w:next w:val="979"/>
    <w:link w:val="966"/>
    <w:rPr>
      <w:rFonts w:ascii="宋体" w:hAnsi="Times New Roman" w:eastAsia="宋体" w:cs="Times New Roman"/>
      <w:color w:val="000000"/>
      <w:sz w:val="28"/>
      <w:szCs w:val="28"/>
    </w:rPr>
  </w:style>
  <w:style w:type="character" w:styleId="980">
    <w:name w:val="标题 6 Char"/>
    <w:next w:val="980"/>
    <w:link w:val="967"/>
    <w:rPr>
      <w:rFonts w:ascii="Arial" w:hAnsi="Arial" w:eastAsia="黑体" w:cs="Times New Roman"/>
      <w:b/>
      <w:bCs/>
      <w:sz w:val="24"/>
      <w:szCs w:val="24"/>
    </w:rPr>
  </w:style>
  <w:style w:type="character" w:styleId="981">
    <w:name w:val="标题 7 Char"/>
    <w:next w:val="981"/>
    <w:link w:val="968"/>
    <w:rPr>
      <w:rFonts w:ascii="Times New Roman" w:hAnsi="Times New Roman" w:eastAsia="宋体" w:cs="Times New Roman"/>
      <w:b/>
      <w:bCs/>
      <w:sz w:val="24"/>
      <w:szCs w:val="24"/>
    </w:rPr>
  </w:style>
  <w:style w:type="character" w:styleId="982">
    <w:name w:val="标题 8 Char"/>
    <w:next w:val="982"/>
    <w:link w:val="969"/>
    <w:rPr>
      <w:rFonts w:ascii="Arial" w:hAnsi="Arial" w:eastAsia="黑体" w:cs="Times New Roman"/>
      <w:sz w:val="24"/>
      <w:szCs w:val="24"/>
    </w:rPr>
  </w:style>
  <w:style w:type="character" w:styleId="983">
    <w:name w:val="标题 9 Char"/>
    <w:next w:val="983"/>
    <w:link w:val="970"/>
    <w:rPr>
      <w:rFonts w:ascii="Arial" w:hAnsi="Arial" w:eastAsia="黑体" w:cs="Times New Roman"/>
      <w:szCs w:val="21"/>
    </w:rPr>
  </w:style>
  <w:style w:type="paragraph" w:styleId="984">
    <w:name w:val="列表 3"/>
    <w:basedOn w:val="961"/>
    <w:next w:val="984"/>
    <w:link w:val="961"/>
    <w:pPr>
      <w:ind w:left="100" w:hanging="200"/>
    </w:pPr>
  </w:style>
  <w:style w:type="paragraph" w:styleId="985">
    <w:name w:val="目录 7"/>
    <w:basedOn w:val="961"/>
    <w:next w:val="961"/>
    <w:link w:val="961"/>
    <w:semiHidden/>
    <w:pPr>
      <w:ind w:left="1260"/>
      <w:jc w:val="left"/>
    </w:pPr>
  </w:style>
  <w:style w:type="paragraph" w:styleId="986">
    <w:name w:val="文档结构图"/>
    <w:basedOn w:val="961"/>
    <w:next w:val="986"/>
    <w:link w:val="987"/>
    <w:semiHidden/>
    <w:pPr>
      <w:shd w:val="clear" w:color="auto" w:fill="000080"/>
    </w:pPr>
  </w:style>
  <w:style w:type="character" w:styleId="987">
    <w:name w:val="文档结构图 Char"/>
    <w:next w:val="987"/>
    <w:link w:val="986"/>
    <w:semiHidden/>
    <w:rPr>
      <w:rFonts w:ascii="Times New Roman" w:hAnsi="Times New Roman" w:eastAsia="宋体" w:cs="Times New Roman"/>
      <w:szCs w:val="21"/>
      <w:shd w:val="clear" w:color="auto" w:fill="000080"/>
    </w:rPr>
  </w:style>
  <w:style w:type="paragraph" w:styleId="988">
    <w:name w:val="批注文字"/>
    <w:basedOn w:val="961"/>
    <w:next w:val="988"/>
    <w:link w:val="989"/>
    <w:semiHidden/>
    <w:pPr>
      <w:jc w:val="left"/>
    </w:pPr>
  </w:style>
  <w:style w:type="character" w:styleId="989">
    <w:name w:val="批注文字 Char"/>
    <w:next w:val="989"/>
    <w:link w:val="988"/>
    <w:semiHidden/>
    <w:rPr>
      <w:rFonts w:ascii="Times New Roman" w:hAnsi="Times New Roman" w:eastAsia="宋体" w:cs="Times New Roman"/>
      <w:szCs w:val="21"/>
    </w:rPr>
  </w:style>
  <w:style w:type="paragraph" w:styleId="990">
    <w:name w:val="正文文本 3"/>
    <w:basedOn w:val="961"/>
    <w:next w:val="990"/>
    <w:link w:val="991"/>
    <w:rPr>
      <w:rFonts w:ascii="仿宋_GB2312" w:hAnsi="Arial" w:eastAsia="仿宋_GB2312"/>
      <w:sz w:val="32"/>
      <w:szCs w:val="32"/>
    </w:rPr>
  </w:style>
  <w:style w:type="character" w:styleId="991">
    <w:name w:val="正文文本 3 Char"/>
    <w:next w:val="991"/>
    <w:link w:val="990"/>
    <w:rPr>
      <w:rFonts w:ascii="仿宋_GB2312" w:hAnsi="Arial" w:eastAsia="仿宋_GB2312" w:cs="Times New Roman"/>
      <w:sz w:val="32"/>
      <w:szCs w:val="32"/>
    </w:rPr>
  </w:style>
  <w:style w:type="paragraph" w:styleId="992">
    <w:name w:val="正文文本"/>
    <w:basedOn w:val="961"/>
    <w:next w:val="961"/>
    <w:link w:val="993"/>
    <w:rPr>
      <w:rFonts w:ascii="楷体_GB2312" w:hAnsi="Arial" w:eastAsia="楷体_GB2312"/>
      <w:sz w:val="28"/>
      <w:szCs w:val="28"/>
    </w:rPr>
  </w:style>
  <w:style w:type="character" w:styleId="993">
    <w:name w:val="正文文本 Char"/>
    <w:next w:val="993"/>
    <w:link w:val="992"/>
    <w:rPr>
      <w:rFonts w:ascii="楷体_GB2312" w:hAnsi="Arial" w:eastAsia="楷体_GB2312" w:cs="Times New Roman"/>
      <w:sz w:val="28"/>
      <w:szCs w:val="28"/>
    </w:rPr>
  </w:style>
  <w:style w:type="paragraph" w:styleId="994">
    <w:name w:val="正文文本缩进"/>
    <w:basedOn w:val="961"/>
    <w:next w:val="996"/>
    <w:link w:val="995"/>
    <w:pPr>
      <w:ind w:firstLine="645"/>
    </w:pPr>
    <w:rPr>
      <w:rFonts w:ascii="楷体_GB2312" w:eastAsia="楷体_GB2312"/>
      <w:sz w:val="32"/>
      <w:szCs w:val="32"/>
    </w:rPr>
  </w:style>
  <w:style w:type="character" w:styleId="995">
    <w:name w:val="正文文本缩进 Char"/>
    <w:next w:val="995"/>
    <w:link w:val="994"/>
    <w:rPr>
      <w:rFonts w:ascii="楷体_GB2312" w:hAnsi="Times New Roman" w:eastAsia="楷体_GB2312" w:cs="Times New Roman"/>
      <w:sz w:val="32"/>
      <w:szCs w:val="32"/>
    </w:rPr>
  </w:style>
  <w:style w:type="paragraph" w:styleId="996">
    <w:name w:val="寄信人地址"/>
    <w:basedOn w:val="961"/>
    <w:next w:val="996"/>
    <w:link w:val="961"/>
    <w:qFormat/>
    <w:rPr>
      <w:rFonts w:ascii="Arial" w:hAnsi="Arial" w:eastAsia="宋体" w:cs="宋体"/>
    </w:rPr>
  </w:style>
  <w:style w:type="paragraph" w:styleId="997">
    <w:name w:val="列表 2"/>
    <w:basedOn w:val="961"/>
    <w:next w:val="997"/>
    <w:link w:val="961"/>
    <w:pPr>
      <w:ind w:left="100" w:hanging="200"/>
    </w:pPr>
  </w:style>
  <w:style w:type="paragraph" w:styleId="998">
    <w:name w:val="目录 5"/>
    <w:basedOn w:val="961"/>
    <w:next w:val="961"/>
    <w:link w:val="961"/>
    <w:semiHidden/>
    <w:pPr>
      <w:ind w:left="840"/>
      <w:jc w:val="left"/>
    </w:pPr>
  </w:style>
  <w:style w:type="paragraph" w:styleId="999">
    <w:name w:val="目录 3"/>
    <w:basedOn w:val="961"/>
    <w:next w:val="961"/>
    <w:link w:val="961"/>
    <w:semiHidden/>
    <w:pPr>
      <w:ind w:left="420"/>
      <w:jc w:val="left"/>
    </w:pPr>
    <w:rPr>
      <w:i/>
      <w:iCs/>
      <w:szCs w:val="24"/>
    </w:rPr>
  </w:style>
  <w:style w:type="paragraph" w:styleId="1000">
    <w:name w:val="纯文本"/>
    <w:basedOn w:val="961"/>
    <w:next w:val="1000"/>
    <w:link w:val="1001"/>
    <w:rPr>
      <w:rFonts w:ascii="宋体" w:hAnsi="Courier New" w:cs="Courier New"/>
    </w:rPr>
  </w:style>
  <w:style w:type="character" w:styleId="1001">
    <w:name w:val="纯文本 Char"/>
    <w:next w:val="1001"/>
    <w:link w:val="1000"/>
    <w:rPr>
      <w:rFonts w:ascii="宋体" w:hAnsi="Courier New" w:eastAsia="宋体" w:cs="Courier New"/>
      <w:szCs w:val="21"/>
    </w:rPr>
  </w:style>
  <w:style w:type="paragraph" w:styleId="1002">
    <w:name w:val="目录 8"/>
    <w:basedOn w:val="961"/>
    <w:next w:val="961"/>
    <w:link w:val="961"/>
    <w:semiHidden/>
    <w:pPr>
      <w:ind w:left="1470"/>
      <w:jc w:val="left"/>
    </w:pPr>
  </w:style>
  <w:style w:type="paragraph" w:styleId="1003">
    <w:name w:val="日期"/>
    <w:basedOn w:val="961"/>
    <w:next w:val="961"/>
    <w:link w:val="1004"/>
    <w:rPr>
      <w:sz w:val="24"/>
      <w:szCs w:val="24"/>
    </w:rPr>
  </w:style>
  <w:style w:type="character" w:styleId="1004">
    <w:name w:val="日期 Char"/>
    <w:next w:val="1004"/>
    <w:link w:val="1003"/>
    <w:rPr>
      <w:rFonts w:ascii="Times New Roman" w:hAnsi="Times New Roman" w:eastAsia="宋体" w:cs="Times New Roman"/>
      <w:sz w:val="24"/>
      <w:szCs w:val="24"/>
    </w:rPr>
  </w:style>
  <w:style w:type="paragraph" w:styleId="1005">
    <w:name w:val="正文文本缩进 2"/>
    <w:basedOn w:val="961"/>
    <w:next w:val="1005"/>
    <w:link w:val="1006"/>
    <w:pPr>
      <w:ind w:left="630" w:firstLine="645"/>
    </w:pPr>
    <w:rPr>
      <w:rFonts w:ascii="Arial" w:hAnsi="Arial" w:eastAsia="仿宋_GB2312" w:cs="Arial"/>
      <w:sz w:val="32"/>
      <w:szCs w:val="32"/>
    </w:rPr>
  </w:style>
  <w:style w:type="character" w:styleId="1006">
    <w:name w:val="正文文本缩进 2 Char"/>
    <w:next w:val="1006"/>
    <w:link w:val="1005"/>
    <w:rPr>
      <w:rFonts w:ascii="Arial" w:hAnsi="Arial" w:eastAsia="仿宋_GB2312" w:cs="Arial"/>
      <w:sz w:val="32"/>
      <w:szCs w:val="32"/>
    </w:rPr>
  </w:style>
  <w:style w:type="paragraph" w:styleId="1007">
    <w:name w:val="批注框文本"/>
    <w:basedOn w:val="961"/>
    <w:next w:val="1007"/>
    <w:link w:val="1008"/>
    <w:semiHidden/>
    <w:rPr>
      <w:sz w:val="18"/>
      <w:szCs w:val="18"/>
    </w:rPr>
  </w:style>
  <w:style w:type="character" w:styleId="1008">
    <w:name w:val="批注框文本 Char"/>
    <w:next w:val="1008"/>
    <w:link w:val="1007"/>
    <w:semiHidden/>
    <w:rPr>
      <w:rFonts w:ascii="Times New Roman" w:hAnsi="Times New Roman" w:eastAsia="宋体" w:cs="Times New Roman"/>
      <w:sz w:val="18"/>
      <w:szCs w:val="18"/>
    </w:rPr>
  </w:style>
  <w:style w:type="paragraph" w:styleId="1009">
    <w:name w:val="页脚"/>
    <w:basedOn w:val="961"/>
    <w:next w:val="1009"/>
    <w:link w:val="1010"/>
    <w:pPr>
      <w:jc w:val="left"/>
      <w:tabs>
        <w:tab w:val="center" w:pos="4153" w:leader="none"/>
        <w:tab w:val="right" w:pos="8306" w:leader="none"/>
      </w:tabs>
    </w:pPr>
    <w:rPr>
      <w:sz w:val="18"/>
      <w:szCs w:val="18"/>
    </w:rPr>
  </w:style>
  <w:style w:type="character" w:styleId="1010">
    <w:name w:val="页脚 Char"/>
    <w:next w:val="1010"/>
    <w:link w:val="1009"/>
    <w:rPr>
      <w:rFonts w:ascii="Times New Roman" w:hAnsi="Times New Roman" w:eastAsia="宋体" w:cs="Times New Roman"/>
      <w:sz w:val="18"/>
      <w:szCs w:val="18"/>
    </w:rPr>
  </w:style>
  <w:style w:type="paragraph" w:styleId="1011">
    <w:name w:val="页眉"/>
    <w:basedOn w:val="961"/>
    <w:next w:val="1011"/>
    <w:link w:val="1012"/>
    <w:pPr>
      <w:jc w:val="center"/>
      <w:tabs>
        <w:tab w:val="center" w:pos="4153" w:leader="none"/>
        <w:tab w:val="right" w:pos="8306" w:leader="none"/>
      </w:tabs>
      <w:pBdr>
        <w:bottom w:val="single" w:color="000000" w:sz="6" w:space="1"/>
      </w:pBdr>
    </w:pPr>
    <w:rPr>
      <w:sz w:val="18"/>
      <w:szCs w:val="18"/>
    </w:rPr>
  </w:style>
  <w:style w:type="character" w:styleId="1012">
    <w:name w:val="页眉 Char"/>
    <w:next w:val="1012"/>
    <w:link w:val="1011"/>
    <w:rPr>
      <w:rFonts w:ascii="Times New Roman" w:hAnsi="Times New Roman" w:eastAsia="宋体" w:cs="Times New Roman"/>
      <w:sz w:val="18"/>
      <w:szCs w:val="18"/>
    </w:rPr>
  </w:style>
  <w:style w:type="paragraph" w:styleId="1013">
    <w:name w:val="目录 1"/>
    <w:basedOn w:val="961"/>
    <w:next w:val="961"/>
    <w:link w:val="961"/>
    <w:semiHidden/>
    <w:pPr>
      <w:jc w:val="left"/>
      <w:spacing w:before="120" w:after="120" w:line="400" w:lineRule="exact"/>
      <w:tabs>
        <w:tab w:val="right" w:pos="8720" w:leader="dot"/>
      </w:tabs>
    </w:pPr>
    <w:rPr>
      <w:rFonts w:ascii="宋体" w:hAnsi="宋体"/>
      <w:caps/>
      <w:sz w:val="24"/>
      <w:szCs w:val="24"/>
    </w:rPr>
  </w:style>
  <w:style w:type="paragraph" w:styleId="1014">
    <w:name w:val="目录 4"/>
    <w:basedOn w:val="961"/>
    <w:next w:val="961"/>
    <w:link w:val="961"/>
    <w:semiHidden/>
    <w:pPr>
      <w:ind w:left="630"/>
      <w:jc w:val="left"/>
    </w:pPr>
  </w:style>
  <w:style w:type="paragraph" w:styleId="1015">
    <w:name w:val="列表"/>
    <w:basedOn w:val="961"/>
    <w:next w:val="1015"/>
    <w:link w:val="961"/>
    <w:pPr>
      <w:ind w:left="200" w:hanging="200"/>
    </w:pPr>
  </w:style>
  <w:style w:type="paragraph" w:styleId="1016">
    <w:name w:val="目录 6"/>
    <w:basedOn w:val="961"/>
    <w:next w:val="961"/>
    <w:link w:val="961"/>
    <w:semiHidden/>
    <w:pPr>
      <w:ind w:left="1050"/>
      <w:jc w:val="left"/>
    </w:pPr>
  </w:style>
  <w:style w:type="paragraph" w:styleId="1017">
    <w:name w:val="正文文本缩进 3"/>
    <w:basedOn w:val="961"/>
    <w:next w:val="1017"/>
    <w:link w:val="1018"/>
    <w:pPr>
      <w:ind w:left="645" w:firstLine="645"/>
    </w:pPr>
    <w:rPr>
      <w:rFonts w:ascii="Arial" w:hAnsi="Arial" w:eastAsia="仿宋_GB2312" w:cs="Arial"/>
      <w:color w:val="ffff00"/>
      <w:sz w:val="32"/>
      <w:szCs w:val="32"/>
    </w:rPr>
  </w:style>
  <w:style w:type="character" w:styleId="1018">
    <w:name w:val="正文文本缩进 3 Char"/>
    <w:next w:val="1018"/>
    <w:link w:val="1017"/>
    <w:rPr>
      <w:rFonts w:ascii="Arial" w:hAnsi="Arial" w:eastAsia="仿宋_GB2312" w:cs="Arial"/>
      <w:color w:val="ffff00"/>
      <w:sz w:val="32"/>
      <w:szCs w:val="32"/>
    </w:rPr>
  </w:style>
  <w:style w:type="paragraph" w:styleId="1019">
    <w:name w:val="图表目录"/>
    <w:basedOn w:val="961"/>
    <w:next w:val="961"/>
    <w:link w:val="961"/>
    <w:semiHidden/>
    <w:pPr>
      <w:ind w:left="840" w:hanging="420"/>
    </w:pPr>
  </w:style>
  <w:style w:type="paragraph" w:styleId="1020">
    <w:name w:val="目录 2"/>
    <w:basedOn w:val="961"/>
    <w:next w:val="961"/>
    <w:link w:val="961"/>
    <w:semiHidden/>
    <w:pPr>
      <w:ind w:left="210"/>
      <w:jc w:val="left"/>
    </w:pPr>
    <w:rPr>
      <w:smallCaps/>
      <w:szCs w:val="24"/>
    </w:rPr>
  </w:style>
  <w:style w:type="paragraph" w:styleId="1021">
    <w:name w:val="目录 9"/>
    <w:basedOn w:val="961"/>
    <w:next w:val="961"/>
    <w:link w:val="961"/>
    <w:semiHidden/>
    <w:pPr>
      <w:ind w:left="1680"/>
      <w:jc w:val="left"/>
    </w:pPr>
  </w:style>
  <w:style w:type="paragraph" w:styleId="1022">
    <w:name w:val="正文文本 2"/>
    <w:basedOn w:val="961"/>
    <w:next w:val="1022"/>
    <w:link w:val="1023"/>
    <w:pPr>
      <w:jc w:val="center"/>
      <w:widowControl/>
    </w:pPr>
    <w:rPr>
      <w:rFonts w:ascii="楷体_GB2312" w:eastAsia="楷体_GB2312"/>
      <w:sz w:val="28"/>
      <w:szCs w:val="28"/>
    </w:rPr>
  </w:style>
  <w:style w:type="character" w:styleId="1023">
    <w:name w:val="正文文本 2 Char"/>
    <w:next w:val="1023"/>
    <w:link w:val="1022"/>
    <w:rPr>
      <w:rFonts w:ascii="楷体_GB2312" w:hAnsi="Times New Roman" w:eastAsia="楷体_GB2312" w:cs="Times New Roman"/>
      <w:sz w:val="28"/>
      <w:szCs w:val="28"/>
    </w:rPr>
  </w:style>
  <w:style w:type="paragraph" w:styleId="1024">
    <w:name w:val="普通(网站)"/>
    <w:basedOn w:val="961"/>
    <w:next w:val="1024"/>
    <w:link w:val="961"/>
    <w:uiPriority w:val="99"/>
    <w:pPr>
      <w:jc w:val="left"/>
      <w:spacing w:before="100" w:beforeAutospacing="1" w:after="100" w:afterAutospacing="1"/>
      <w:widowControl/>
    </w:pPr>
    <w:rPr>
      <w:rFonts w:ascii="宋体" w:hAnsi="宋体" w:cs="宋体"/>
      <w:sz w:val="24"/>
      <w:szCs w:val="24"/>
    </w:rPr>
  </w:style>
  <w:style w:type="paragraph" w:styleId="1025">
    <w:name w:val="索引 1"/>
    <w:basedOn w:val="961"/>
    <w:next w:val="961"/>
    <w:link w:val="961"/>
    <w:semiHidden/>
    <w:pPr>
      <w:spacing w:line="240" w:lineRule="atLeast"/>
    </w:pPr>
    <w:rPr>
      <w:b/>
      <w:bCs/>
    </w:rPr>
  </w:style>
  <w:style w:type="paragraph" w:styleId="1026">
    <w:name w:val="批注主题"/>
    <w:basedOn w:val="988"/>
    <w:next w:val="988"/>
    <w:link w:val="1027"/>
    <w:semiHidden/>
    <w:rPr>
      <w:b/>
      <w:bCs/>
    </w:rPr>
  </w:style>
  <w:style w:type="character" w:styleId="1027">
    <w:name w:val="批注主题 Char"/>
    <w:next w:val="1027"/>
    <w:link w:val="1026"/>
    <w:semiHidden/>
    <w:rPr>
      <w:rFonts w:ascii="Times New Roman" w:hAnsi="Times New Roman" w:eastAsia="宋体" w:cs="Times New Roman"/>
      <w:b/>
      <w:bCs/>
      <w:szCs w:val="21"/>
    </w:rPr>
  </w:style>
  <w:style w:type="paragraph" w:styleId="1028">
    <w:name w:val="正文首行缩进"/>
    <w:basedOn w:val="961"/>
    <w:next w:val="1028"/>
    <w:link w:val="1029"/>
    <w:pPr>
      <w:ind w:firstLine="200"/>
      <w:spacing w:line="360" w:lineRule="auto"/>
    </w:pPr>
    <w:rPr>
      <w:rFonts w:ascii="仿宋_GB2312" w:eastAsia="仿宋_GB2312"/>
      <w:sz w:val="30"/>
      <w:szCs w:val="30"/>
    </w:rPr>
  </w:style>
  <w:style w:type="character" w:styleId="1029">
    <w:name w:val="正文首行缩进 Char"/>
    <w:next w:val="1029"/>
    <w:link w:val="1028"/>
    <w:rPr>
      <w:rFonts w:ascii="仿宋_GB2312" w:hAnsi="Times New Roman" w:eastAsia="仿宋_GB2312" w:cs="Times New Roman"/>
      <w:sz w:val="30"/>
      <w:szCs w:val="30"/>
    </w:rPr>
  </w:style>
  <w:style w:type="paragraph" w:styleId="1030">
    <w:name w:val="正文首行缩进 2"/>
    <w:basedOn w:val="994"/>
    <w:next w:val="961"/>
    <w:link w:val="1031"/>
    <w:pPr>
      <w:ind w:firstLine="420"/>
      <w:spacing w:line="360" w:lineRule="auto"/>
    </w:pPr>
    <w:rPr>
      <w:rFonts w:ascii="宋体" w:hAnsi="宋体" w:eastAsia="宋体"/>
      <w:sz w:val="21"/>
      <w:szCs w:val="20"/>
    </w:rPr>
  </w:style>
  <w:style w:type="character" w:styleId="1031">
    <w:name w:val="正文首行缩进 2 Char"/>
    <w:next w:val="1031"/>
    <w:link w:val="1030"/>
    <w:rPr>
      <w:rFonts w:ascii="宋体" w:hAnsi="宋体" w:eastAsia="宋体" w:cs="Times New Roman"/>
      <w:sz w:val="32"/>
      <w:szCs w:val="20"/>
    </w:rPr>
  </w:style>
  <w:style w:type="table" w:styleId="1032">
    <w:name w:val="网格型"/>
    <w:basedOn w:val="972"/>
    <w:next w:val="1032"/>
    <w:link w:val="961"/>
    <w:pPr>
      <w:jc w:val="both"/>
      <w:widowControl w:val="off"/>
    </w:pPr>
    <w:rPr>
      <w:rFonts w:ascii="Times New Roman" w:hAnsi="Times New Roman" w:eastAsia="宋体" w:cs="Times New Roman"/>
      <w:sz w:val="20"/>
      <w:szCs w:val="20"/>
    </w:rPr>
    <w:tblPr/>
  </w:style>
  <w:style w:type="character" w:styleId="1033">
    <w:name w:val="要点"/>
    <w:next w:val="1033"/>
    <w:link w:val="961"/>
    <w:qFormat/>
    <w:rPr>
      <w:b/>
      <w:bCs/>
    </w:rPr>
  </w:style>
  <w:style w:type="character" w:styleId="1034">
    <w:name w:val="页码"/>
    <w:next w:val="1034"/>
    <w:link w:val="961"/>
  </w:style>
  <w:style w:type="character" w:styleId="1035">
    <w:name w:val="已访问的超链接"/>
    <w:next w:val="1035"/>
    <w:link w:val="961"/>
    <w:rPr>
      <w:color w:val="800080"/>
      <w:u w:val="single"/>
    </w:rPr>
  </w:style>
  <w:style w:type="character" w:styleId="1036">
    <w:name w:val="超链接"/>
    <w:next w:val="1036"/>
    <w:link w:val="961"/>
    <w:rPr>
      <w:color w:val="0000ff"/>
      <w:u w:val="single"/>
    </w:rPr>
  </w:style>
  <w:style w:type="character" w:styleId="1037">
    <w:name w:val="批注引用"/>
    <w:next w:val="1037"/>
    <w:link w:val="961"/>
    <w:semiHidden/>
    <w:rPr>
      <w:sz w:val="21"/>
      <w:szCs w:val="21"/>
    </w:rPr>
  </w:style>
  <w:style w:type="paragraph" w:styleId="1038">
    <w:name w:val="索引 41"/>
    <w:basedOn w:val="961"/>
    <w:next w:val="961"/>
    <w:link w:val="961"/>
    <w:semiHidden/>
    <w:qFormat/>
    <w:pPr>
      <w:ind w:left="1260"/>
    </w:pPr>
    <w:rPr>
      <w:rFonts w:ascii="Calibri" w:hAnsi="Calibri" w:eastAsia="Calibri" w:cs="宋体"/>
      <w:sz w:val="20"/>
      <w:lang w:val="zh-CN"/>
    </w:rPr>
  </w:style>
  <w:style w:type="paragraph" w:styleId="1039">
    <w:name w:val="正文文本缩进1"/>
    <w:basedOn w:val="961"/>
    <w:next w:val="1040"/>
    <w:link w:val="961"/>
    <w:unhideWhenUsed/>
    <w:qFormat/>
    <w:pPr>
      <w:ind w:left="420"/>
      <w:spacing w:after="120"/>
    </w:pPr>
  </w:style>
  <w:style w:type="paragraph" w:styleId="1040">
    <w:name w:val="正文文本首行缩进 2"/>
    <w:basedOn w:val="1039"/>
    <w:next w:val="1040"/>
    <w:link w:val="961"/>
    <w:qFormat/>
    <w:pPr>
      <w:ind w:left="0" w:firstLine="420"/>
      <w:spacing w:after="0" w:line="360" w:lineRule="auto"/>
    </w:pPr>
    <w:rPr>
      <w:rFonts w:ascii="宋体" w:hAnsi="宋体"/>
      <w:sz w:val="20"/>
      <w:szCs w:val="20"/>
      <w:lang w:val="en-US" w:eastAsia="en-US"/>
    </w:rPr>
  </w:style>
  <w:style w:type="paragraph" w:styleId="1041">
    <w:name w:val="正文文本12"/>
    <w:basedOn w:val="961"/>
    <w:next w:val="1041"/>
    <w:link w:val="961"/>
    <w:uiPriority w:val="1"/>
    <w:qFormat/>
    <w:pPr>
      <w:ind w:left="120"/>
    </w:pPr>
    <w:rPr>
      <w:rFonts w:ascii="宋体" w:hAnsi="宋体" w:eastAsia="宋体" w:cs="宋体"/>
      <w:sz w:val="21"/>
      <w:szCs w:val="21"/>
      <w:lang w:val="zh-CN" w:eastAsia="zh-CN" w:bidi="zh-CN"/>
    </w:rPr>
  </w:style>
  <w:style w:type="character" w:styleId="1042">
    <w:name w:val="font5 Char"/>
    <w:next w:val="1042"/>
    <w:link w:val="961"/>
    <w:rPr>
      <w:rFonts w:ascii="宋体" w:hAnsi="宋体" w:eastAsia="宋体"/>
      <w:sz w:val="28"/>
      <w:szCs w:val="28"/>
      <w:lang w:val="en-US" w:eastAsia="zh-CN" w:bidi="ar-SA"/>
    </w:rPr>
  </w:style>
  <w:style w:type="character" w:styleId="1043">
    <w:name w:val="二级目录 Char"/>
    <w:next w:val="1043"/>
    <w:link w:val="1044"/>
    <w:rPr>
      <w:b/>
      <w:sz w:val="30"/>
      <w:szCs w:val="28"/>
    </w:rPr>
  </w:style>
  <w:style w:type="paragraph" w:styleId="1044">
    <w:name w:val="二级目录"/>
    <w:next w:val="961"/>
    <w:link w:val="1043"/>
    <w:pPr>
      <w:numPr>
        <w:ilvl w:val="0"/>
        <w:numId w:val="2"/>
      </w:numPr>
      <w:tabs>
        <w:tab w:val="left" w:pos="907" w:leader="none"/>
        <w:tab w:val="left" w:pos="1145" w:leader="none"/>
      </w:tabs>
      <w:outlineLvl w:val="1"/>
    </w:pPr>
    <w:rPr>
      <w:b/>
      <w:sz w:val="30"/>
      <w:szCs w:val="28"/>
      <w:lang w:val="en-US" w:eastAsia="zh-CN" w:bidi="ar-SA"/>
    </w:rPr>
  </w:style>
  <w:style w:type="character" w:styleId="1045">
    <w:name w:val="列出段落 Char,Bullet List Char,numbered Char,FooterText Char,List Paragraph1 Char,Paragraphe de liste1 Char"/>
    <w:next w:val="1045"/>
    <w:link w:val="1046"/>
    <w:rPr>
      <w:rFonts w:ascii="Calibri" w:hAnsi="Calibri"/>
      <w:sz w:val="24"/>
      <w:szCs w:val="24"/>
      <w:lang w:eastAsia="en-US" w:bidi="en-US"/>
    </w:rPr>
  </w:style>
  <w:style w:type="paragraph" w:styleId="1046">
    <w:name w:val="列出段落1"/>
    <w:basedOn w:val="961"/>
    <w:next w:val="1046"/>
    <w:link w:val="1045"/>
    <w:qFormat/>
    <w:pPr>
      <w:contextualSpacing/>
      <w:ind w:left="720"/>
      <w:jc w:val="left"/>
      <w:widowControl/>
    </w:pPr>
    <w:rPr>
      <w:rFonts w:ascii="Calibri" w:hAnsi="Calibri" w:eastAsia="宋体" w:cs="Times New Roman"/>
      <w:sz w:val="24"/>
      <w:szCs w:val="24"/>
      <w:lang w:eastAsia="en-US" w:bidi="en-US"/>
    </w:rPr>
  </w:style>
  <w:style w:type="paragraph" w:styleId="1047">
    <w:name w:val="Body Text(ch)"/>
    <w:basedOn w:val="961"/>
    <w:next w:val="992"/>
    <w:link w:val="961"/>
    <w:pPr>
      <w:spacing w:after="120"/>
    </w:pPr>
    <w:rPr>
      <w:rFonts w:ascii="宋体" w:hAnsi="Arial"/>
      <w:bCs/>
      <w:iCs/>
      <w:szCs w:val="24"/>
    </w:rPr>
  </w:style>
  <w:style w:type="paragraph" w:styleId="1048">
    <w:name w:val="xl27"/>
    <w:basedOn w:val="961"/>
    <w:next w:val="1048"/>
    <w:link w:val="9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9">
    <w:name w:val="xl26"/>
    <w:basedOn w:val="961"/>
    <w:next w:val="1049"/>
    <w:link w:val="9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0">
    <w:name w:val="Char"/>
    <w:basedOn w:val="961"/>
    <w:next w:val="1050"/>
    <w:link w:val="961"/>
    <w:pPr>
      <w:ind w:firstLine="200"/>
      <w:tabs>
        <w:tab w:val="left" w:pos="360" w:leader="none"/>
      </w:tabs>
    </w:pPr>
    <w:rPr>
      <w:sz w:val="28"/>
      <w:szCs w:val="30"/>
    </w:rPr>
  </w:style>
  <w:style w:type="paragraph" w:styleId="1051">
    <w:name w:val=" Char"/>
    <w:basedOn w:val="986"/>
    <w:next w:val="1051"/>
    <w:link w:val="961"/>
    <w:rPr>
      <w:rFonts w:ascii="Tahoma" w:hAnsi="Tahoma"/>
      <w:sz w:val="24"/>
      <w:szCs w:val="24"/>
    </w:rPr>
  </w:style>
  <w:style w:type="paragraph" w:styleId="1052">
    <w:name w:val="普通正文"/>
    <w:basedOn w:val="961"/>
    <w:next w:val="1052"/>
    <w:link w:val="961"/>
    <w:pPr>
      <w:ind w:firstLine="480"/>
      <w:jc w:val="left"/>
      <w:spacing w:before="120" w:after="120" w:line="360" w:lineRule="auto"/>
    </w:pPr>
    <w:rPr>
      <w:rFonts w:ascii="Arial" w:hAnsi="Arial"/>
      <w:sz w:val="24"/>
      <w:szCs w:val="24"/>
    </w:rPr>
  </w:style>
  <w:style w:type="paragraph" w:styleId="1053">
    <w:name w:val="table_lines"/>
    <w:basedOn w:val="961"/>
    <w:next w:val="1053"/>
    <w:link w:val="961"/>
    <w:pPr>
      <w:jc w:val="left"/>
      <w:widowControl/>
    </w:pPr>
    <w:rPr>
      <w:sz w:val="20"/>
      <w:szCs w:val="20"/>
      <w:lang w:val="de-DE" w:eastAsia="de-DE"/>
    </w:rPr>
  </w:style>
  <w:style w:type="paragraph" w:styleId="1054">
    <w:name w:val="附录1"/>
    <w:next w:val="1054"/>
    <w:link w:val="96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55">
    <w:name w:val="font7"/>
    <w:basedOn w:val="961"/>
    <w:next w:val="1055"/>
    <w:link w:val="961"/>
    <w:pPr>
      <w:jc w:val="left"/>
      <w:spacing w:before="100" w:beforeAutospacing="1" w:after="100" w:afterAutospacing="1"/>
      <w:widowControl/>
    </w:pPr>
    <w:rPr>
      <w:rFonts w:hint="eastAsia" w:ascii="宋体" w:hAnsi="宋体"/>
      <w:sz w:val="18"/>
      <w:szCs w:val="18"/>
    </w:rPr>
  </w:style>
  <w:style w:type="paragraph" w:styleId="1056">
    <w:name w:val=" Char Char Char Char"/>
    <w:basedOn w:val="986"/>
    <w:next w:val="1056"/>
    <w:link w:val="961"/>
    <w:pPr>
      <w:spacing w:line="360" w:lineRule="auto"/>
    </w:pPr>
    <w:rPr>
      <w:rFonts w:ascii="Tahoma" w:hAnsi="Tahoma"/>
      <w:sz w:val="24"/>
      <w:szCs w:val="24"/>
    </w:rPr>
  </w:style>
  <w:style w:type="paragraph" w:styleId="1057">
    <w:name w:val="列出段落"/>
    <w:basedOn w:val="961"/>
    <w:next w:val="961"/>
    <w:link w:val="961"/>
    <w:qFormat/>
    <w:pPr>
      <w:contextualSpacing/>
      <w:ind w:left="720"/>
      <w:jc w:val="left"/>
      <w:widowControl/>
    </w:pPr>
    <w:rPr>
      <w:rFonts w:ascii="Calibri" w:hAnsi="Calibri"/>
      <w:sz w:val="24"/>
      <w:szCs w:val="24"/>
      <w:lang w:eastAsia="en-US" w:bidi="en-US"/>
    </w:rPr>
  </w:style>
  <w:style w:type="paragraph" w:styleId="1058">
    <w:name w:val="4"/>
    <w:basedOn w:val="961"/>
    <w:next w:val="1017"/>
    <w:link w:val="961"/>
    <w:pPr>
      <w:ind w:firstLine="420"/>
      <w:spacing w:line="360" w:lineRule="auto"/>
    </w:pPr>
    <w:rPr>
      <w:color w:val="ff0000"/>
      <w:sz w:val="24"/>
      <w:szCs w:val="24"/>
    </w:rPr>
  </w:style>
  <w:style w:type="paragraph" w:styleId="1059">
    <w:name w:val="普通 (Web)"/>
    <w:basedOn w:val="961"/>
    <w:next w:val="1059"/>
    <w:link w:val="961"/>
    <w:pPr>
      <w:jc w:val="left"/>
      <w:spacing w:before="100" w:beforeAutospacing="1" w:after="100" w:afterAutospacing="1"/>
      <w:widowControl/>
    </w:pPr>
    <w:rPr>
      <w:rFonts w:ascii="宋体" w:hAnsi="宋体"/>
      <w:sz w:val="24"/>
      <w:szCs w:val="24"/>
    </w:rPr>
  </w:style>
  <w:style w:type="paragraph" w:styleId="1060">
    <w:name w:val=" Char Char Char Char Char Char Char Char Char Char"/>
    <w:basedOn w:val="961"/>
    <w:next w:val="1060"/>
    <w:link w:val="961"/>
    <w:pPr>
      <w:spacing w:line="360" w:lineRule="auto"/>
    </w:pPr>
    <w:rPr>
      <w:sz w:val="24"/>
      <w:szCs w:val="20"/>
    </w:rPr>
  </w:style>
  <w:style w:type="paragraph" w:styleId="1061">
    <w:name w:val="样式1"/>
    <w:basedOn w:val="961"/>
    <w:next w:val="1061"/>
    <w:link w:val="961"/>
    <w:pPr>
      <w:numPr>
        <w:ilvl w:val="0"/>
        <w:numId w:val="3"/>
      </w:numPr>
      <w:tabs>
        <w:tab w:val="left" w:pos="709" w:leader="none"/>
      </w:tabs>
    </w:pPr>
    <w:rPr>
      <w:rFonts w:ascii="宋体" w:hAnsi="宋体"/>
    </w:rPr>
  </w:style>
  <w:style w:type="paragraph" w:styleId="1062">
    <w:name w:val="font6"/>
    <w:basedOn w:val="961"/>
    <w:next w:val="1062"/>
    <w:link w:val="961"/>
    <w:pPr>
      <w:jc w:val="left"/>
      <w:spacing w:before="100" w:beforeAutospacing="1" w:after="100" w:afterAutospacing="1"/>
      <w:widowControl/>
    </w:pPr>
    <w:rPr>
      <w:rFonts w:hint="eastAsia" w:ascii="宋体" w:hAnsi="宋体"/>
      <w:sz w:val="28"/>
      <w:szCs w:val="28"/>
      <w:u w:val="single"/>
    </w:rPr>
  </w:style>
  <w:style w:type="paragraph" w:styleId="1063">
    <w:name w:val="xl25"/>
    <w:basedOn w:val="961"/>
    <w:next w:val="1063"/>
    <w:link w:val="96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4">
    <w:name w:val="图标"/>
    <w:basedOn w:val="961"/>
    <w:next w:val="961"/>
    <w:link w:val="96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5">
    <w:name w:val="标题3"/>
    <w:basedOn w:val="961"/>
    <w:next w:val="961"/>
    <w:link w:val="961"/>
    <w:pPr>
      <w:ind w:firstLine="624"/>
      <w:spacing w:line="590" w:lineRule="atLeast"/>
    </w:pPr>
    <w:rPr>
      <w:rFonts w:ascii="方正黑体_GBK" w:eastAsia="方正黑体_GBK"/>
      <w:sz w:val="32"/>
      <w:szCs w:val="32"/>
    </w:rPr>
  </w:style>
  <w:style w:type="paragraph" w:styleId="1066">
    <w:name w:val="xl24"/>
    <w:basedOn w:val="961"/>
    <w:next w:val="1066"/>
    <w:link w:val="9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7">
    <w:name w:val="xl29"/>
    <w:basedOn w:val="961"/>
    <w:next w:val="1067"/>
    <w:link w:val="96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8">
    <w:name w:val="Char Char Char Char Char Char Char Char"/>
    <w:basedOn w:val="961"/>
    <w:next w:val="1068"/>
    <w:link w:val="961"/>
    <w:pPr>
      <w:jc w:val="left"/>
      <w:spacing w:after="160" w:line="240" w:lineRule="exact"/>
      <w:widowControl/>
    </w:pPr>
    <w:rPr>
      <w:rFonts w:ascii="Verdana" w:hAnsi="Verdana"/>
      <w:sz w:val="20"/>
      <w:szCs w:val="20"/>
      <w:lang w:eastAsia="en-US"/>
    </w:rPr>
  </w:style>
  <w:style w:type="paragraph" w:styleId="1069">
    <w:name w:val="xl28"/>
    <w:basedOn w:val="961"/>
    <w:next w:val="1069"/>
    <w:link w:val="96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0">
    <w:name w:val=" Char Char Char Char Char Char Char Char"/>
    <w:basedOn w:val="961"/>
    <w:next w:val="1070"/>
    <w:link w:val="961"/>
    <w:pPr>
      <w:jc w:val="left"/>
      <w:spacing w:after="160" w:line="240" w:lineRule="exact"/>
      <w:widowControl/>
    </w:pPr>
    <w:rPr>
      <w:rFonts w:ascii="Verdana" w:hAnsi="Verdana"/>
      <w:sz w:val="20"/>
      <w:szCs w:val="20"/>
      <w:lang w:eastAsia="en-US"/>
    </w:rPr>
  </w:style>
  <w:style w:type="paragraph" w:styleId="1071">
    <w:name w:val="xl30"/>
    <w:basedOn w:val="961"/>
    <w:next w:val="1071"/>
    <w:link w:val="961"/>
    <w:pPr>
      <w:jc w:val="center"/>
      <w:spacing w:before="100" w:beforeAutospacing="1" w:after="100" w:afterAutospacing="1"/>
      <w:widowControl/>
    </w:pPr>
    <w:rPr>
      <w:rFonts w:ascii="宋体" w:hAnsi="宋体"/>
      <w:b/>
      <w:bCs/>
      <w:sz w:val="36"/>
      <w:szCs w:val="36"/>
    </w:rPr>
  </w:style>
  <w:style w:type="paragraph" w:styleId="1072">
    <w:name w:val="Char Char Char Char"/>
    <w:basedOn w:val="986"/>
    <w:next w:val="1072"/>
    <w:link w:val="961"/>
    <w:pPr>
      <w:spacing w:line="360" w:lineRule="auto"/>
    </w:pPr>
    <w:rPr>
      <w:rFonts w:ascii="Tahoma" w:hAnsi="Tahoma"/>
      <w:sz w:val="24"/>
      <w:szCs w:val="24"/>
    </w:rPr>
  </w:style>
  <w:style w:type="paragraph" w:styleId="1073">
    <w:name w:val="table_1stline"/>
    <w:basedOn w:val="961"/>
    <w:next w:val="1073"/>
    <w:link w:val="961"/>
    <w:pPr>
      <w:jc w:val="left"/>
      <w:spacing w:before="120"/>
      <w:widowControl/>
    </w:pPr>
    <w:rPr>
      <w:bCs/>
      <w:sz w:val="20"/>
      <w:szCs w:val="20"/>
      <w:lang w:val="de-DE" w:eastAsia="de-DE"/>
    </w:rPr>
  </w:style>
  <w:style w:type="paragraph" w:styleId="1074">
    <w:name w:val="font5"/>
    <w:basedOn w:val="961"/>
    <w:next w:val="1074"/>
    <w:link w:val="961"/>
    <w:pPr>
      <w:jc w:val="left"/>
      <w:spacing w:before="100" w:beforeAutospacing="1" w:after="100" w:afterAutospacing="1"/>
      <w:widowControl/>
    </w:pPr>
    <w:rPr>
      <w:rFonts w:hint="eastAsia" w:ascii="宋体" w:hAnsi="宋体"/>
      <w:sz w:val="28"/>
      <w:szCs w:val="28"/>
    </w:rPr>
  </w:style>
  <w:style w:type="paragraph" w:styleId="1075">
    <w:name w:val="标题1"/>
    <w:basedOn w:val="961"/>
    <w:next w:val="961"/>
    <w:link w:val="96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6">
    <w:name w:val="修订"/>
    <w:next w:val="1076"/>
    <w:link w:val="961"/>
    <w:uiPriority w:val="99"/>
    <w:semiHidden/>
    <w:rPr>
      <w:rFonts w:ascii="Times New Roman" w:hAnsi="Times New Roman"/>
      <w:sz w:val="21"/>
      <w:szCs w:val="21"/>
      <w:lang w:val="en-US" w:eastAsia="zh-CN" w:bidi="ar-SA"/>
    </w:rPr>
  </w:style>
  <w:style w:type="paragraph" w:styleId="1077">
    <w:name w:val="无间隔"/>
    <w:next w:val="1077"/>
    <w:link w:val="961"/>
    <w:uiPriority w:val="99"/>
    <w:qFormat/>
    <w:pPr>
      <w:jc w:val="both"/>
      <w:widowControl w:val="off"/>
    </w:pPr>
    <w:rPr>
      <w:rFonts w:ascii="Times New Roman" w:hAnsi="Times New Roman"/>
      <w:sz w:val="21"/>
      <w:szCs w:val="21"/>
      <w:lang w:val="en-US" w:eastAsia="zh-CN" w:bidi="ar-SA"/>
    </w:rPr>
  </w:style>
  <w:style w:type="paragraph" w:styleId="1078">
    <w:name w:val="正文文本 211"/>
    <w:basedOn w:val="961"/>
    <w:next w:val="1078"/>
    <w:link w:val="961"/>
    <w:uiPriority w:val="99"/>
    <w:qFormat/>
    <w:pPr>
      <w:jc w:val="center"/>
    </w:pPr>
    <w:rPr>
      <w:b/>
      <w:bCs/>
      <w:sz w:val="20"/>
      <w:szCs w:val="20"/>
    </w:rPr>
  </w:style>
  <w:style w:type="table" w:styleId="1079">
    <w:name w:val="Table Normal"/>
    <w:next w:val="1079"/>
    <w:link w:val="961"/>
    <w:qFormat/>
    <w:tblPr/>
  </w:style>
  <w:style w:type="paragraph" w:styleId="1080">
    <w:name w:val="正文文本1"/>
    <w:basedOn w:val="961"/>
    <w:next w:val="961"/>
    <w:link w:val="961"/>
    <w:semiHidden/>
    <w:qFormat/>
    <w:rPr>
      <w:rFonts w:ascii="Arial" w:hAnsi="Arial" w:eastAsia="Arial" w:cs="Arial"/>
      <w:sz w:val="21"/>
      <w:szCs w:val="21"/>
      <w:lang w:val="en-US" w:eastAsia="en-US" w:bidi="ar-SA"/>
    </w:rPr>
  </w:style>
  <w:style w:type="paragraph" w:styleId="1081">
    <w:name w:val="纯文本1"/>
    <w:basedOn w:val="961"/>
    <w:next w:val="1081"/>
    <w:link w:val="961"/>
    <w:qFormat/>
    <w:rPr>
      <w:rFonts w:ascii="宋体" w:hAnsi="Courier New" w:cs="Courier New"/>
    </w:rPr>
  </w:style>
  <w:style w:type="table" w:styleId="1082">
    <w:name w:val="网格型1"/>
    <w:basedOn w:val="1083"/>
    <w:next w:val="1082"/>
    <w:link w:val="961"/>
    <w:qFormat/>
    <w:pPr>
      <w:jc w:val="both"/>
      <w:widowControl w:val="off"/>
    </w:pPr>
    <w:tblPr/>
  </w:style>
  <w:style w:type="table" w:styleId="1083">
    <w:name w:val="普通表格1"/>
    <w:next w:val="1083"/>
    <w:link w:val="961"/>
    <w:uiPriority w:val="99"/>
    <w:unhideWhenUsed/>
    <w:qFormat/>
    <w:tblPr/>
  </w:style>
  <w:style w:type="paragraph" w:styleId="1084">
    <w:name w:val="首行缩进"/>
    <w:basedOn w:val="961"/>
    <w:next w:val="1084"/>
    <w:link w:val="961"/>
    <w:uiPriority w:val="99"/>
    <w:qFormat/>
    <w:pPr>
      <w:ind w:firstLine="480"/>
      <w:spacing w:line="360" w:lineRule="auto"/>
    </w:pPr>
    <w:rPr>
      <w:rFonts w:ascii="宋体" w:hAnsi="宋体"/>
      <w:sz w:val="24"/>
    </w:rPr>
  </w:style>
  <w:style w:type="paragraph" w:styleId="1085">
    <w:name w:val="正文格式"/>
    <w:basedOn w:val="961"/>
    <w:next w:val="1085"/>
    <w:link w:val="961"/>
    <w:qFormat/>
    <w:pPr>
      <w:ind w:left="178" w:right="44" w:hanging="178"/>
      <w:jc w:val="left"/>
      <w:spacing w:line="360" w:lineRule="auto"/>
      <w:widowControl/>
    </w:pPr>
    <w:rPr>
      <w:rFonts w:ascii="宋体" w:hAnsi="宋体"/>
      <w:bCs/>
      <w:szCs w:val="21"/>
    </w:rPr>
  </w:style>
  <w:style w:type="paragraph" w:styleId="1086">
    <w:name w:val="Table Paragraph"/>
    <w:basedOn w:val="961"/>
    <w:next w:val="1086"/>
    <w:link w:val="961"/>
    <w:uiPriority w:val="1"/>
    <w:qFormat/>
    <w:pPr>
      <w:ind w:right="72" w:firstLine="420"/>
      <w:jc w:val="left"/>
      <w:spacing w:before="75" w:line="374" w:lineRule="auto"/>
    </w:pPr>
    <w:rPr>
      <w:rFonts w:ascii="宋体" w:hAnsi="宋体"/>
      <w:color w:val="000000"/>
      <w:szCs w:val="21"/>
      <w:lang w:eastAsia="en-US"/>
    </w:rPr>
  </w:style>
  <w:style w:type="paragraph" w:styleId="1087">
    <w:name w:val="普通(网站)11"/>
    <w:basedOn w:val="961"/>
    <w:next w:val="1087"/>
    <w:link w:val="961"/>
    <w:uiPriority w:val="99"/>
    <w:qFormat/>
    <w:pPr>
      <w:jc w:val="left"/>
    </w:pPr>
    <w:rPr>
      <w:rFonts w:ascii="Plotter" w:hAnsi="Plotter" w:eastAsia="微软雅黑"/>
      <w:sz w:val="24"/>
    </w:rPr>
  </w:style>
  <w:style w:type="paragraph" w:styleId="1088">
    <w:name w:val="标题1，章节第一层"/>
    <w:basedOn w:val="1085"/>
    <w:next w:val="1085"/>
    <w:link w:val="961"/>
    <w:qFormat/>
    <w:pPr>
      <w:ind w:left="272" w:hanging="272"/>
      <w:jc w:val="center"/>
      <w:tabs>
        <w:tab w:val="left" w:pos="693" w:leader="none"/>
      </w:tabs>
      <w:outlineLvl w:val="0"/>
    </w:pPr>
    <w:rPr>
      <w:rFonts w:eastAsia="ˎ̥"/>
      <w:color w:val="000000"/>
      <w:sz w:val="32"/>
      <w:szCs w:val="24"/>
      <w:lang w:val="zh-CN"/>
    </w:rPr>
  </w:style>
  <w:style w:type="paragraph" w:styleId="1089">
    <w:name w:val="普通(网站)1"/>
    <w:basedOn w:val="961"/>
    <w:next w:val="1089"/>
    <w:link w:val="961"/>
    <w:qFormat/>
    <w:pPr>
      <w:jc w:val="left"/>
      <w:spacing w:before="100" w:beforeAutospacing="1" w:after="100" w:afterAutospacing="1"/>
      <w:widowControl/>
    </w:pPr>
    <w:rPr>
      <w:rFonts w:ascii="宋体" w:hAnsi="Times New Roman" w:cs="宋体"/>
      <w:sz w:val="24"/>
      <w:szCs w:val="24"/>
    </w:rPr>
  </w:style>
  <w:style w:type="paragraph" w:styleId="1090">
    <w:name w:val="页脚1"/>
    <w:basedOn w:val="961"/>
    <w:next w:val="1090"/>
    <w:link w:val="961"/>
    <w:qFormat/>
    <w:pPr>
      <w:jc w:val="left"/>
      <w:tabs>
        <w:tab w:val="center" w:pos="4153" w:leader="none"/>
        <w:tab w:val="right" w:pos="8306" w:leader="none"/>
      </w:tabs>
    </w:pPr>
    <w:rPr>
      <w:sz w:val="18"/>
      <w:szCs w:val="18"/>
    </w:rPr>
  </w:style>
  <w:style w:type="paragraph" w:styleId="1091">
    <w:name w:val="正文首行缩进 21"/>
    <w:basedOn w:val="1092"/>
    <w:next w:val="961"/>
    <w:link w:val="961"/>
    <w:pPr>
      <w:ind w:left="0" w:firstLine="420"/>
      <w:spacing w:after="0" w:line="360" w:lineRule="auto"/>
    </w:pPr>
    <w:rPr>
      <w:rFonts w:ascii="宋体" w:hAnsi="宋体" w:eastAsia="宋体" w:cs="Times New Roman"/>
      <w:szCs w:val="20"/>
    </w:rPr>
  </w:style>
  <w:style w:type="paragraph" w:styleId="1092">
    <w:name w:val="正文文本缩进11"/>
    <w:basedOn w:val="961"/>
    <w:next w:val="1093"/>
    <w:link w:val="961"/>
    <w:unhideWhenUsed/>
    <w:qFormat/>
    <w:pPr>
      <w:ind w:left="420"/>
      <w:spacing w:after="120"/>
    </w:pPr>
  </w:style>
  <w:style w:type="paragraph" w:styleId="1093">
    <w:name w:val="寄信人地址1"/>
    <w:basedOn w:val="961"/>
    <w:next w:val="1093"/>
    <w:link w:val="961"/>
    <w:qFormat/>
    <w:rPr>
      <w:rFonts w:ascii="Arial" w:hAnsi="Arial" w:eastAsia="宋体" w:cs="宋体"/>
    </w:rPr>
  </w:style>
  <w:style w:type="paragraph" w:styleId="1094">
    <w:name w:val="标题 41"/>
    <w:basedOn w:val="961"/>
    <w:next w:val="961"/>
    <w:link w:val="961"/>
    <w:qFormat/>
    <w:pPr>
      <w:keepLines/>
      <w:keepNext/>
      <w:spacing w:before="280" w:after="290" w:line="376" w:lineRule="auto"/>
      <w:outlineLvl w:val="3"/>
    </w:pPr>
    <w:rPr>
      <w:rFonts w:ascii="Arial" w:hAnsi="Arial" w:eastAsia="黑体" w:cs="Arial"/>
      <w:b/>
      <w:bCs/>
      <w:sz w:val="28"/>
      <w:szCs w:val="28"/>
    </w:rPr>
  </w:style>
  <w:style w:type="character" w:styleId="1095" w:default="1">
    <w:name w:val="Default Paragraph Font"/>
    <w:uiPriority w:val="1"/>
    <w:semiHidden/>
    <w:unhideWhenUsed/>
  </w:style>
  <w:style w:type="numbering" w:styleId="1096" w:default="1">
    <w:name w:val="No List"/>
    <w:uiPriority w:val="99"/>
    <w:semiHidden/>
    <w:unhideWhenUsed/>
  </w:style>
  <w:style w:type="table" w:styleId="10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南京建宁主锁</cp:lastModifiedBy>
  <cp:revision>7</cp:revision>
  <dcterms:created xsi:type="dcterms:W3CDTF">2023-03-16T02:16:00Z</dcterms:created>
  <dcterms:modified xsi:type="dcterms:W3CDTF">2026-04-10T07:52:31Z</dcterms:modified>
</cp:coreProperties>
</file>