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0"/>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项目名称：紫金山实验室会务系统软件开发服务</w:t>
      </w:r>
      <w:r>
        <w:rPr>
          <w:rFonts w:hint="eastAsia"/>
          <w:b/>
          <w:color w:val="0000ff"/>
          <w:sz w:val="32"/>
          <w:szCs w:val="32"/>
        </w:rPr>
        <w:t xml:space="preserve"> </w:t>
      </w:r>
      <w:r/>
    </w:p>
    <w:p>
      <w:pPr>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JSZC-320100-JZCG-C2026-0178</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s="宋体"/>
          <w:b/>
          <w:bCs/>
          <w:sz w:val="28"/>
          <w:szCs w:val="28"/>
        </w:rPr>
      </w:pPr>
      <w:r>
        <w:rPr>
          <w:rFonts w:hint="eastAsia" w:ascii="宋体" w:hAnsi="宋体" w:cs="宋体"/>
          <w:b/>
          <w:bCs/>
          <w:sz w:val="28"/>
          <w:szCs w:val="28"/>
        </w:rPr>
        <w:t xml:space="preserve">  </w:t>
      </w:r>
      <w:r/>
    </w:p>
    <w:p>
      <w:pPr>
        <w:pStyle w:val="861"/>
      </w:p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40"/>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2026年7月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outlineLvl w:val="0"/>
      </w:pPr>
      <w:r>
        <w:rPr>
          <w:rFonts w:hint="eastAsia" w:ascii="宋体" w:hAnsi="宋体" w:cs="宋体"/>
          <w:b/>
          <w:bCs/>
          <w:color w:val="0000ff"/>
          <w:sz w:val="24"/>
          <w:szCs w:val="24"/>
        </w:rPr>
      </w:r>
      <w:r/>
    </w:p>
    <w:p>
      <w:pPr>
        <w:spacing w:line="480" w:lineRule="exact"/>
        <w:rPr>
          <w:rFonts w:hint="eastAsia" w:ascii="宋体" w:hAnsi="宋体" w:cs="宋体"/>
          <w:b/>
          <w:bCs/>
          <w:color w:val="000000"/>
          <w:sz w:val="24"/>
          <w:szCs w:val="24"/>
        </w:rPr>
      </w:pPr>
      <w:r>
        <w:rPr>
          <w:rFonts w:hint="eastAsia" w:ascii="宋体" w:hAnsi="宋体" w:cs="宋体"/>
          <w:b/>
          <w:bCs/>
          <w:color w:val="0000ff"/>
          <w:sz w:val="24"/>
          <w:szCs w:val="24"/>
        </w:rPr>
        <w:t xml:space="preserve"> </w:t>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16938516"/>
      <w:r/>
      <w:bookmarkStart w:id="1" w:name="_Toc513029200"/>
      <w:r/>
      <w:bookmarkStart w:id="2" w:name="_Toc20823272"/>
      <w:r/>
      <w:bookmarkStart w:id="3" w:name="_Toc523127445"/>
      <w:r/>
      <w:bookmarkStart w:id="4" w:name="_Toc120614210"/>
      <w:r/>
      <w:bookmarkStart w:id="5" w:name="_Toc479757206"/>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采购需求……………………………………17</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评审方法与评审标准………………………22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响应文件格式………………………………25</w:t>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受紫金山实验室委托，南京市公共资源交易中心（以下简称“交易中心”）就</w:t>
      </w:r>
      <w:r>
        <w:rPr>
          <w:rFonts w:hint="eastAsia" w:ascii="宋体" w:hAnsi="宋体"/>
          <w:bCs/>
          <w:sz w:val="24"/>
          <w:szCs w:val="24"/>
        </w:rPr>
        <w:t xml:space="preserve">紫金山实验室会务系统软件开发服务</w:t>
      </w:r>
      <w:r>
        <w:rPr>
          <w:rFonts w:hint="eastAsia" w:ascii="宋体" w:hAnsi="宋体"/>
          <w:sz w:val="24"/>
          <w:szCs w:val="24"/>
        </w:rPr>
        <w:t xml:space="preserve">进行竞争性磋商采购，欢迎符合条件的供应商参加磋商。</w:t>
      </w:r>
      <w:r/>
    </w:p>
    <w:p>
      <w:pPr>
        <w:pStyle w:val="85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hint="eastAsia" w:ascii="宋体" w:hAnsi="宋体"/>
          <w:sz w:val="24"/>
          <w:szCs w:val="24"/>
        </w:rPr>
      </w:pPr>
      <w:r>
        <w:rPr>
          <w:rFonts w:hint="eastAsia" w:ascii="宋体" w:hAnsi="宋体"/>
          <w:sz w:val="24"/>
          <w:szCs w:val="24"/>
        </w:rPr>
        <w:t xml:space="preserve">1.项目编号：JSZC-320100-JZCG-C2026-0178</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bCs/>
          <w:sz w:val="24"/>
          <w:szCs w:val="24"/>
        </w:rPr>
        <w:t xml:space="preserve">紫金山实验室会务系统软件开发服务</w:t>
      </w:r>
      <w:r/>
    </w:p>
    <w:p>
      <w:pPr>
        <w:ind w:firstLine="480"/>
        <w:spacing w:line="264" w:lineRule="auto"/>
        <w:rPr>
          <w:rFonts w:hint="eastAsia"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8.8万元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8.8万元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highlight w:val="none"/>
        </w:rPr>
        <w:t xml:space="preserve">采购人升级会务系统</w:t>
      </w:r>
      <w:r>
        <w:rPr>
          <w:rFonts w:hint="eastAsia" w:ascii="宋体" w:hAnsi="宋体"/>
          <w:sz w:val="24"/>
          <w:szCs w:val="24"/>
        </w:rPr>
        <w:t xml:space="preserve">，</w:t>
      </w:r>
      <w:r>
        <w:rPr>
          <w:rFonts w:ascii="宋体" w:hAnsi="宋体"/>
          <w:sz w:val="24"/>
          <w:szCs w:val="24"/>
        </w:rPr>
        <w:t xml:space="preserve">通过AI大模型的对接和赋能，打造更加符合用户需求的会务系统</w:t>
      </w:r>
      <w:r>
        <w:rPr>
          <w:rFonts w:hint="eastAsia" w:ascii="宋体" w:hAnsi="宋体"/>
          <w:sz w:val="24"/>
          <w:szCs w:val="24"/>
        </w:rPr>
        <w:t xml:space="preserve">。</w:t>
      </w:r>
      <w:r>
        <w:rPr>
          <w:rFonts w:hint="eastAsia" w:ascii="宋体" w:hAnsi="宋体" w:cs="宋体"/>
          <w:sz w:val="24"/>
          <w:szCs w:val="24"/>
        </w:rPr>
        <w:t xml:space="preserve">（详细内容见本磋商文件第四章） </w:t>
      </w:r>
      <w:r/>
    </w:p>
    <w:p>
      <w:pPr>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合同签订后30天内完成实施交付。</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8.本项目不接受进口产品。</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2.落实政府采购政策需满足的资格要求：无</w:t>
      </w:r>
      <w:r/>
    </w:p>
    <w:p>
      <w:pPr>
        <w:ind w:firstLine="480"/>
        <w:spacing w:line="264" w:lineRule="auto"/>
        <w:rPr>
          <w:rFonts w:hint="eastAsia" w:ascii="宋体" w:hAnsi="宋体"/>
          <w:sz w:val="24"/>
          <w:szCs w:val="24"/>
          <w:lang w:val="zh-CN"/>
        </w:rPr>
      </w:pPr>
      <w:r>
        <w:rPr>
          <w:rFonts w:hint="eastAsia" w:ascii="宋体" w:hAnsi="宋体"/>
          <w:sz w:val="24"/>
          <w:szCs w:val="24"/>
          <w:lang w:val="en-US"/>
        </w:rPr>
        <w:t xml:space="preserve">3.</w:t>
      </w:r>
      <w:r>
        <w:rPr>
          <w:rFonts w:hint="eastAsia" w:ascii="宋体" w:hAnsi="宋体"/>
          <w:sz w:val="24"/>
          <w:szCs w:val="24"/>
          <w:lang w:val="zh-CN"/>
        </w:rPr>
        <w:t xml:space="preserve">在</w:t>
      </w:r>
      <w:r>
        <w:rPr>
          <w:rFonts w:hint="eastAsia" w:ascii="宋体" w:hAnsi="宋体"/>
          <w:sz w:val="24"/>
          <w:szCs w:val="24"/>
          <w:lang w:val="en-US"/>
        </w:rPr>
        <w:t xml:space="preserve">“</w:t>
      </w:r>
      <w:r>
        <w:rPr>
          <w:rFonts w:hint="eastAsia" w:ascii="宋体" w:hAnsi="宋体"/>
          <w:sz w:val="24"/>
          <w:szCs w:val="24"/>
          <w:lang w:val="zh-CN"/>
        </w:rPr>
        <w:t xml:space="preserve">信用中国</w:t>
      </w:r>
      <w:r>
        <w:rPr>
          <w:rFonts w:hint="eastAsia" w:ascii="宋体" w:hAnsi="宋体"/>
          <w:sz w:val="24"/>
          <w:szCs w:val="24"/>
          <w:lang w:val="en-US"/>
        </w:rPr>
        <w:t xml:space="preserve">”</w:t>
      </w:r>
      <w:r>
        <w:rPr>
          <w:rFonts w:hint="eastAsia" w:ascii="宋体" w:hAnsi="宋体"/>
          <w:sz w:val="24"/>
          <w:szCs w:val="24"/>
          <w:lang w:val="zh-CN"/>
        </w:rPr>
        <w:t xml:space="preserve">网站</w:t>
      </w:r>
      <w:r>
        <w:rPr>
          <w:rFonts w:hint="eastAsia" w:ascii="宋体" w:hAnsi="宋体"/>
          <w:sz w:val="24"/>
          <w:szCs w:val="24"/>
          <w:lang w:val="en-US"/>
        </w:rPr>
        <w:t xml:space="preserve">（www.creditchina.gov.cn）</w:t>
      </w:r>
      <w:r>
        <w:rPr>
          <w:rFonts w:hint="eastAsia" w:ascii="宋体" w:hAnsi="宋体"/>
          <w:sz w:val="24"/>
          <w:szCs w:val="24"/>
          <w:lang w:val="zh-CN"/>
        </w:rPr>
        <w:t xml:space="preserve">查询</w:t>
      </w:r>
      <w:r>
        <w:rPr>
          <w:rFonts w:hint="eastAsia" w:ascii="宋体" w:hAnsi="宋体"/>
          <w:sz w:val="24"/>
          <w:szCs w:val="24"/>
          <w:lang w:val="en-US"/>
        </w:rPr>
        <w:t xml:space="preserve">，</w:t>
      </w:r>
      <w:r>
        <w:rPr>
          <w:rFonts w:hint="eastAsia" w:ascii="宋体" w:hAnsi="宋体"/>
          <w:sz w:val="24"/>
          <w:szCs w:val="24"/>
          <w:lang w:val="zh-CN"/>
        </w:rPr>
        <w:t xml:space="preserve">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（二）本项目的特定资格要求：无</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三、获取磋商文件</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1.时间：自磋商文件公告发布之日起。</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2.方式：在“江苏政府采购网”免费下载。</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四、提交响应文件截止时间</w:t>
      </w:r>
      <w:r/>
    </w:p>
    <w:p>
      <w:pPr>
        <w:ind w:firstLine="600"/>
        <w:spacing w:line="264" w:lineRule="auto"/>
        <w:rPr>
          <w:rFonts w:hint="eastAsia" w:ascii="宋体" w:hAnsi="宋体"/>
          <w:sz w:val="24"/>
          <w:szCs w:val="24"/>
          <w:lang w:val="zh-CN"/>
        </w:rPr>
      </w:pPr>
      <w:r>
        <w:rPr>
          <w:rFonts w:hint="eastAsia" w:ascii="方正黑体_GBK" w:hAnsi="方正黑体_GBK" w:eastAsia="方正黑体_GBK" w:cs="方正黑体_GBK"/>
          <w:sz w:val="30"/>
          <w:szCs w:val="30"/>
        </w:rPr>
        <w:t xml:space="preserve"> </w:t>
      </w:r>
      <w:r>
        <w:rPr>
          <w:rFonts w:hint="eastAsia" w:ascii="宋体" w:hAnsi="宋体"/>
          <w:sz w:val="24"/>
          <w:szCs w:val="24"/>
          <w:lang w:val="zh-CN"/>
        </w:rPr>
        <w:t xml:space="preserve">2026年7月13日14时00分（北京时间）。</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五、公告期限</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公告期限为自本公告发布之日起3个工作日。</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六、其他事宜</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1.本次磋商不收取磋商保证金。</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2.本项目不组织勘察及答疑，供应商如对采购需求有疑问，请咨询采购单位联系人。 </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4.有关本次采购的事项若存在变动或修改，请及时关注“江苏政府采购网”（www.ccgp-jiangsu.gov.cn）更正公告。</w:t>
      </w:r>
      <w:r/>
    </w:p>
    <w:p>
      <w:pPr>
        <w:ind w:firstLine="482"/>
        <w:spacing w:line="264" w:lineRule="auto"/>
        <w:rPr>
          <w:rFonts w:hint="eastAsia" w:ascii="宋体" w:hAnsi="宋体"/>
          <w:b/>
          <w:bCs/>
          <w:sz w:val="24"/>
          <w:szCs w:val="24"/>
          <w:lang w:val="zh-CN"/>
        </w:rPr>
      </w:pPr>
      <w:r>
        <w:rPr>
          <w:rFonts w:hint="eastAsia" w:ascii="宋体" w:hAnsi="宋体"/>
          <w:b/>
          <w:bCs/>
          <w:sz w:val="24"/>
          <w:szCs w:val="24"/>
          <w:lang w:val="zh-CN"/>
        </w:rPr>
        <w:t xml:space="preserve">5.供应商（含潜在供应商）对采购方式、采购需求、供应商资格条件、评审方法和评审标准、合同文本的询问或质疑向采购人提出，由采购人负责答复。供应商对上述事项以外的询问或质疑向交易中心提出，由交易中心负责答复。</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采购人《质疑函》收件人：李工，收件地址：南京市江宁区秣周东路9号紫金山实验室，联系电话：025-57918372。</w:t>
      </w:r>
      <w:r/>
    </w:p>
    <w:p>
      <w:pPr>
        <w:ind w:firstLine="480"/>
        <w:jc w:val="left"/>
        <w:spacing w:line="264" w:lineRule="auto"/>
        <w:widowControl/>
        <w:rPr>
          <w:rFonts w:hint="eastAsia" w:ascii="宋体" w:hAnsi="宋体"/>
          <w:sz w:val="24"/>
          <w:szCs w:val="24"/>
          <w:lang w:val="zh-CN"/>
        </w:rPr>
      </w:pPr>
      <w:r>
        <w:rPr>
          <w:rFonts w:hint="eastAsia" w:ascii="宋体" w:hAnsi="宋体"/>
          <w:sz w:val="24"/>
          <w:szCs w:val="24"/>
          <w:lang w:val="zh-CN"/>
        </w:rPr>
        <w:t xml:space="preserve">交易中心《质疑函》收件人：南京市公共资源交易中心政府集中采购处，收件地址：南京市江东中路265号南京市公共资源交易中心北门，联系电话：025-68505926。</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七、本次磋商联系方式</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1.采购人</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名  称：紫金山实验室      </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地  址：南京市江宁区秣周东路9号  </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联系人：李工</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联系电话：025-57918372 </w:t>
      </w:r>
      <w:bookmarkStart w:id="6" w:name="_Toc28359009"/>
      <w:r/>
      <w:bookmarkStart w:id="7" w:name="_Toc28359086"/>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2.交易中心</w:t>
      </w:r>
      <w:bookmarkEnd w:id="6"/>
      <w:r/>
      <w:bookmarkEnd w:id="7"/>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地  址：南京市</w:t>
      </w:r>
      <w:r>
        <w:rPr>
          <w:rFonts w:hint="eastAsia" w:ascii="宋体" w:hAnsi="宋体"/>
          <w:sz w:val="24"/>
          <w:szCs w:val="24"/>
        </w:rPr>
        <w:t xml:space="preserve">建邺</w:t>
      </w:r>
      <w:r>
        <w:rPr>
          <w:rFonts w:hint="eastAsia" w:ascii="宋体" w:hAnsi="宋体"/>
          <w:sz w:val="24"/>
          <w:szCs w:val="24"/>
          <w:lang w:val="zh-CN"/>
        </w:rPr>
        <w:t xml:space="preserve">区</w:t>
      </w:r>
      <w:r>
        <w:rPr>
          <w:rFonts w:hint="eastAsia" w:ascii="宋体" w:hAnsi="宋体"/>
          <w:sz w:val="24"/>
          <w:szCs w:val="24"/>
        </w:rPr>
        <w:t xml:space="preserve">江东中</w:t>
      </w:r>
      <w:r>
        <w:rPr>
          <w:rFonts w:hint="eastAsia" w:ascii="宋体" w:hAnsi="宋体"/>
          <w:sz w:val="24"/>
          <w:szCs w:val="24"/>
          <w:lang w:val="zh-CN"/>
        </w:rPr>
        <w:t xml:space="preserve">路</w:t>
      </w:r>
      <w:r>
        <w:rPr>
          <w:rFonts w:hint="eastAsia" w:ascii="宋体" w:hAnsi="宋体"/>
          <w:sz w:val="24"/>
          <w:szCs w:val="24"/>
        </w:rPr>
        <w:t xml:space="preserve">265</w:t>
      </w:r>
      <w:r>
        <w:rPr>
          <w:rFonts w:hint="eastAsia" w:ascii="宋体" w:hAnsi="宋体"/>
          <w:sz w:val="24"/>
          <w:szCs w:val="24"/>
          <w:lang w:val="zh-CN"/>
        </w:rPr>
        <w:t xml:space="preserve">号    </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联系人：</w:t>
      </w:r>
      <w:r>
        <w:rPr>
          <w:rFonts w:hint="eastAsia" w:ascii="宋体" w:hAnsi="宋体"/>
          <w:sz w:val="24"/>
          <w:szCs w:val="24"/>
        </w:rPr>
        <w:t xml:space="preserve">陈先生</w:t>
      </w:r>
      <w:r>
        <w:rPr>
          <w:rFonts w:hint="eastAsia" w:ascii="宋体" w:hAnsi="宋体"/>
          <w:sz w:val="24"/>
          <w:szCs w:val="24"/>
          <w:lang w:val="zh-CN"/>
        </w:rPr>
        <w:t xml:space="preserve"> </w:t>
      </w:r>
      <w:r/>
    </w:p>
    <w:p>
      <w:pPr>
        <w:ind w:firstLine="480"/>
        <w:spacing w:line="264" w:lineRule="auto"/>
        <w:rPr>
          <w:rFonts w:hint="eastAsia" w:ascii="宋体" w:hAnsi="宋体"/>
          <w:sz w:val="24"/>
          <w:szCs w:val="24"/>
        </w:rPr>
      </w:pPr>
      <w:r>
        <w:rPr>
          <w:rFonts w:hint="eastAsia" w:ascii="宋体" w:hAnsi="宋体"/>
          <w:sz w:val="24"/>
          <w:szCs w:val="24"/>
          <w:lang w:val="zh-CN"/>
        </w:rPr>
        <w:t xml:space="preserve">联系电话：025-</w:t>
      </w:r>
      <w:r>
        <w:rPr>
          <w:rFonts w:hint="eastAsia" w:ascii="宋体" w:hAnsi="宋体"/>
          <w:sz w:val="24"/>
          <w:szCs w:val="24"/>
        </w:rPr>
        <w:t xml:space="preserve">68505719</w:t>
      </w:r>
      <w:r/>
    </w:p>
    <w:p>
      <w:pPr>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bookmarkStart w:id="8" w:name="_Toc16938519"/>
      <w:r/>
      <w:bookmarkStart w:id="9" w:name="_Toc20823275"/>
      <w:r/>
      <w:bookmarkStart w:id="10" w:name="_Toc120614214"/>
      <w:r/>
      <w:bookmarkStart w:id="11" w:name="_Toc513029203"/>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853"/>
        <w:ind w:firstLine="422"/>
        <w:spacing w:before="0" w:after="0" w:line="240" w:lineRule="auto"/>
        <w:rPr>
          <w:rFonts w:hint="eastAsia" w:ascii="方正楷体_GBK" w:hAnsi="方正楷体_GBK" w:eastAsia="方正楷体_GBK" w:cs="方正楷体_GBK"/>
        </w:rPr>
      </w:pPr>
      <w:r/>
      <w:bookmarkStart w:id="12" w:name="_Hlt16619475"/>
      <w:r/>
      <w:bookmarkEnd w:id="12"/>
      <w:r/>
      <w:bookmarkStart w:id="13" w:name="_Toc458694821"/>
      <w:r/>
      <w:bookmarkStart w:id="14" w:name="_Toc20823276"/>
      <w:r/>
      <w:bookmarkStart w:id="15" w:name="_Toc513029204"/>
      <w:r/>
      <w:bookmarkStart w:id="16" w:name="_Toc16938520"/>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53"/>
        <w:ind w:firstLine="422"/>
        <w:spacing w:before="0" w:after="0" w:line="240" w:lineRule="auto"/>
        <w:rPr>
          <w:rFonts w:hint="eastAsia" w:ascii="方正楷体_GBK" w:hAnsi="方正楷体_GBK" w:eastAsia="方正楷体_GBK" w:cs="方正楷体_GBK"/>
        </w:rPr>
      </w:pPr>
      <w:r/>
      <w:bookmarkStart w:id="17" w:name="_Toc513029205"/>
      <w:r/>
      <w:bookmarkStart w:id="18" w:name="_Toc20823277"/>
      <w:r/>
      <w:bookmarkStart w:id="19" w:name="_Toc16938521"/>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53"/>
        <w:ind w:firstLine="422"/>
        <w:spacing w:before="0" w:after="0" w:line="240" w:lineRule="auto"/>
        <w:rPr>
          <w:rFonts w:hint="eastAsia" w:ascii="方正楷体_GBK" w:hAnsi="方正楷体_GBK" w:eastAsia="方正楷体_GBK" w:cs="方正楷体_GBK"/>
        </w:rPr>
      </w:pPr>
      <w:r/>
      <w:bookmarkStart w:id="20" w:name="_Toc20823278"/>
      <w:r/>
      <w:bookmarkStart w:id="21" w:name="_Toc16938522"/>
      <w:r/>
      <w:bookmarkStart w:id="22" w:name="_Toc513029206"/>
      <w:r>
        <w:rPr>
          <w:rFonts w:hint="eastAsia" w:ascii="方正楷体_GBK" w:hAnsi="方正楷体_GBK" w:eastAsia="方正楷体_GBK" w:cs="方正楷体_GBK"/>
        </w:rPr>
        <w:t xml:space="preserve">3.适用法律</w:t>
      </w:r>
      <w:bookmarkEnd w:id="20"/>
      <w:r/>
      <w:bookmarkEnd w:id="21"/>
      <w:r/>
      <w:bookmarkEnd w:id="22"/>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53"/>
        <w:ind w:firstLine="422"/>
        <w:spacing w:before="0" w:after="0" w:line="240" w:lineRule="auto"/>
        <w:rPr>
          <w:rFonts w:hint="eastAsia" w:ascii="方正楷体_GBK" w:hAnsi="方正楷体_GBK" w:eastAsia="方正楷体_GBK" w:cs="方正楷体_GBK"/>
        </w:rPr>
      </w:pPr>
      <w:r/>
      <w:bookmarkStart w:id="23" w:name="_Toc16938523"/>
      <w:r/>
      <w:bookmarkStart w:id="24" w:name="_Toc513029207"/>
      <w:r/>
      <w:bookmarkStart w:id="25" w:name="_Toc20823279"/>
      <w:r/>
      <w:bookmarkStart w:id="26" w:name="_Toc462564067"/>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bookmarkStart w:id="27" w:name="_Toc20823281"/>
      <w:r/>
      <w:bookmarkStart w:id="28" w:name="_Toc120614215"/>
      <w:r/>
      <w:bookmarkStart w:id="29" w:name="_Toc513029209"/>
      <w:r/>
      <w:bookmarkStart w:id="30" w:name="_Toc16938525"/>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853"/>
        <w:ind w:firstLine="422"/>
        <w:spacing w:before="0" w:after="0" w:line="240" w:lineRule="auto"/>
        <w:rPr>
          <w:rFonts w:hint="eastAsia" w:ascii="方正楷体_GBK" w:hAnsi="方正楷体_GBK" w:eastAsia="方正楷体_GBK" w:cs="方正楷体_GBK"/>
        </w:rPr>
      </w:pPr>
      <w:r/>
      <w:bookmarkStart w:id="31" w:name="_Toc513029210"/>
      <w:r/>
      <w:bookmarkStart w:id="32" w:name="_Toc16938526"/>
      <w:r/>
      <w:bookmarkStart w:id="33" w:name="_Toc20823282"/>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3"/>
        <w:ind w:firstLine="422"/>
        <w:spacing w:before="0" w:after="0" w:line="240" w:lineRule="auto"/>
        <w:rPr>
          <w:rFonts w:hint="eastAsia" w:ascii="方正楷体_GBK" w:hAnsi="方正楷体_GBK" w:eastAsia="方正楷体_GBK" w:cs="方正楷体_GBK"/>
        </w:rPr>
      </w:pPr>
      <w:r/>
      <w:bookmarkStart w:id="34" w:name="_Toc462564070"/>
      <w:r/>
      <w:bookmarkStart w:id="35" w:name="_Toc513029211"/>
      <w:r/>
      <w:bookmarkStart w:id="36" w:name="_Toc20823283"/>
      <w:r/>
      <w:bookmarkStart w:id="37" w:name="_Toc16938527"/>
      <w:r>
        <w:rPr>
          <w:rFonts w:hint="eastAsia" w:ascii="方正楷体_GBK" w:hAnsi="方正楷体_GBK" w:eastAsia="方正楷体_GBK" w:cs="方正楷体_GBK"/>
        </w:rPr>
        <w:t xml:space="preserve">7.磋商文件的澄清</w:t>
      </w:r>
      <w:bookmarkEnd w:id="34"/>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853"/>
        <w:ind w:firstLine="422"/>
        <w:spacing w:before="0" w:after="0" w:line="240" w:lineRule="auto"/>
        <w:rPr>
          <w:rFonts w:hint="eastAsia" w:ascii="方正楷体_GBK" w:hAnsi="方正楷体_GBK" w:eastAsia="方正楷体_GBK" w:cs="方正楷体_GBK"/>
        </w:rPr>
      </w:pPr>
      <w:r/>
      <w:bookmarkStart w:id="38" w:name="_Toc513029212"/>
      <w:r/>
      <w:bookmarkStart w:id="39" w:name="_Toc462564071"/>
      <w:r/>
      <w:bookmarkStart w:id="40" w:name="_Toc16938528"/>
      <w:r/>
      <w:bookmarkStart w:id="41" w:name="_Toc20823284"/>
      <w:r>
        <w:rPr>
          <w:rFonts w:hint="eastAsia" w:ascii="方正楷体_GBK" w:hAnsi="方正楷体_GBK" w:eastAsia="方正楷体_GBK" w:cs="方正楷体_GBK"/>
        </w:rPr>
        <w:t xml:space="preserve">8.磋商文件的修改</w:t>
      </w:r>
      <w:bookmarkEnd w:id="38"/>
      <w:r/>
      <w:bookmarkEnd w:id="39"/>
      <w:r/>
      <w:bookmarkEnd w:id="40"/>
      <w:r/>
      <w:bookmarkEnd w:id="41"/>
      <w:r/>
      <w:r/>
    </w:p>
    <w:p>
      <w:pPr>
        <w:ind w:firstLine="420"/>
        <w:rPr>
          <w:rFonts w:hint="eastAsia" w:ascii="宋体" w:hAnsi="宋体"/>
          <w:sz w:val="24"/>
          <w:szCs w:val="21"/>
        </w:rPr>
      </w:pPr>
      <w:r/>
      <w:bookmarkStart w:id="42" w:name="_Toc462564072"/>
      <w:r/>
      <w:bookmarkStart w:id="43" w:name="_Toc120614216"/>
      <w:r/>
      <w:bookmarkStart w:id="44" w:name="_Toc20823285"/>
      <w:r/>
      <w:bookmarkStart w:id="45" w:name="_Toc513029213"/>
      <w:r/>
      <w:bookmarkStart w:id="46" w:name="_Toc16938529"/>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
    </w:p>
    <w:p>
      <w:pPr>
        <w:pStyle w:val="853"/>
        <w:ind w:firstLine="422"/>
        <w:spacing w:before="0" w:after="0" w:line="240" w:lineRule="auto"/>
        <w:rPr>
          <w:rFonts w:hint="eastAsia" w:ascii="方正楷体_GBK" w:hAnsi="方正楷体_GBK" w:eastAsia="方正楷体_GBK" w:cs="方正楷体_GBK"/>
        </w:rPr>
      </w:pPr>
      <w:r/>
      <w:bookmarkStart w:id="47" w:name="_Toc16938530"/>
      <w:r/>
      <w:bookmarkStart w:id="48" w:name="_Toc20823286"/>
      <w:r/>
      <w:bookmarkStart w:id="49" w:name="_Toc513029214"/>
      <w:r/>
      <w:bookmarkStart w:id="50" w:name="_Toc462564073"/>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53"/>
        <w:ind w:firstLine="422"/>
        <w:spacing w:before="0" w:after="0" w:line="240" w:lineRule="auto"/>
        <w:rPr>
          <w:rFonts w:hint="eastAsia" w:ascii="方正楷体_GBK" w:hAnsi="方正楷体_GBK" w:eastAsia="方正楷体_GBK" w:cs="方正楷体_GBK"/>
        </w:rPr>
      </w:pPr>
      <w:r/>
      <w:bookmarkStart w:id="51" w:name="_Toc20823287"/>
      <w:r/>
      <w:bookmarkStart w:id="52" w:name="_Toc513029215"/>
      <w:r/>
      <w:bookmarkStart w:id="53" w:name="_Toc462564074"/>
      <w:r/>
      <w:bookmarkStart w:id="54" w:name="_Toc16938531"/>
      <w:r>
        <w:rPr>
          <w:rFonts w:hint="eastAsia" w:ascii="方正楷体_GBK" w:hAnsi="方正楷体_GBK" w:eastAsia="方正楷体_GBK" w:cs="方正楷体_GBK"/>
        </w:rPr>
        <w:t xml:space="preserve">10.响应文件构成</w:t>
      </w:r>
      <w:bookmarkEnd w:id="51"/>
      <w:r/>
      <w:bookmarkEnd w:id="52"/>
      <w:r/>
      <w:bookmarkEnd w:id="53"/>
      <w:r/>
      <w:bookmarkEnd w:id="54"/>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853"/>
        <w:ind w:firstLine="422"/>
        <w:spacing w:before="0" w:after="0" w:line="240" w:lineRule="auto"/>
        <w:rPr>
          <w:rFonts w:hint="eastAsia" w:ascii="方正楷体_GBK" w:hAnsi="方正楷体_GBK" w:eastAsia="方正楷体_GBK" w:cs="方正楷体_GBK"/>
        </w:rPr>
      </w:pPr>
      <w:r/>
      <w:bookmarkStart w:id="55" w:name="_Hlt26670360"/>
      <w:r/>
      <w:bookmarkEnd w:id="55"/>
      <w:r/>
      <w:bookmarkStart w:id="56" w:name="_Hlt26668975"/>
      <w:r/>
      <w:bookmarkEnd w:id="56"/>
      <w:r/>
      <w:bookmarkStart w:id="57" w:name="_Hlt26954838"/>
      <w:r/>
      <w:bookmarkEnd w:id="57"/>
      <w:r/>
      <w:bookmarkStart w:id="58" w:name="_Toc14577357"/>
      <w:r/>
      <w:bookmarkStart w:id="59" w:name="_Toc513029219"/>
      <w:r/>
      <w:bookmarkStart w:id="60" w:name="_Toc49090509"/>
      <w:r/>
      <w:bookmarkStart w:id="61" w:name="_Toc49090507"/>
      <w:r/>
      <w:bookmarkStart w:id="62" w:name="_Toc14577354"/>
      <w:r/>
      <w:bookmarkStart w:id="63" w:name="_Toc513029216"/>
      <w:r/>
      <w:bookmarkStart w:id="64" w:name="_Toc49090508"/>
      <w:r/>
      <w:bookmarkStart w:id="65" w:name="_Toc14577355"/>
      <w:r>
        <w:rPr>
          <w:rFonts w:hint="eastAsia" w:ascii="方正楷体_GBK" w:hAnsi="方正楷体_GBK" w:eastAsia="方正楷体_GBK" w:cs="方正楷体_GBK"/>
        </w:rPr>
        <w:t xml:space="preserve">11.证明磋商响应标的符合磋商文件规定的文件</w:t>
      </w:r>
      <w:bookmarkEnd w:id="58"/>
      <w:r/>
      <w:bookmarkEnd w:id="59"/>
      <w:r/>
      <w:bookmarkEnd w:id="60"/>
      <w:r/>
      <w:bookmarkEnd w:id="61"/>
      <w:r/>
      <w:bookmarkEnd w:id="62"/>
      <w:r/>
      <w:bookmarkEnd w:id="63"/>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4"/>
      <w:r/>
      <w:bookmarkEnd w:id="65"/>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853"/>
        <w:ind w:firstLine="422"/>
        <w:spacing w:before="0" w:after="0" w:line="240" w:lineRule="auto"/>
        <w:rPr>
          <w:rFonts w:hint="eastAsia" w:ascii="方正楷体_GBK" w:hAnsi="方正楷体_GBK" w:eastAsia="方正楷体_GBK" w:cs="方正楷体_GBK"/>
        </w:rPr>
      </w:pPr>
      <w:r/>
      <w:bookmarkStart w:id="66" w:name="_Hlt26670482"/>
      <w:r/>
      <w:bookmarkEnd w:id="66"/>
      <w:r/>
      <w:bookmarkStart w:id="67" w:name="_Hlt26670486"/>
      <w:r/>
      <w:bookmarkEnd w:id="67"/>
      <w:r/>
      <w:bookmarkStart w:id="68" w:name="_Hlt26954846"/>
      <w:r/>
      <w:bookmarkEnd w:id="68"/>
      <w:r/>
      <w:bookmarkStart w:id="69" w:name="_Hlt26954731"/>
      <w:r/>
      <w:bookmarkEnd w:id="69"/>
      <w:r/>
      <w:bookmarkStart w:id="70" w:name="_Hlt26954848"/>
      <w:r/>
      <w:bookmarkEnd w:id="70"/>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53"/>
        <w:ind w:firstLine="422"/>
        <w:spacing w:before="0" w:after="0" w:line="240" w:lineRule="auto"/>
        <w:rPr>
          <w:rFonts w:hint="eastAsia" w:ascii="方正楷体_GBK" w:hAnsi="方正楷体_GBK" w:eastAsia="方正楷体_GBK" w:cs="方正楷体_GBK"/>
        </w:rPr>
      </w:pPr>
      <w:r/>
      <w:bookmarkStart w:id="71" w:name="_Toc49090510"/>
      <w:r/>
      <w:bookmarkStart w:id="72" w:name="_Toc14577359"/>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1"/>
      <w:r/>
      <w:bookmarkEnd w:id="72"/>
      <w:r/>
      <w:r/>
    </w:p>
    <w:p>
      <w:pPr>
        <w:pStyle w:val="853"/>
        <w:ind w:firstLine="422"/>
        <w:spacing w:before="0" w:after="0" w:line="240" w:lineRule="auto"/>
        <w:rPr>
          <w:rFonts w:hint="eastAsia" w:ascii="方正楷体_GBK" w:hAnsi="方正楷体_GBK" w:eastAsia="方正楷体_GBK" w:cs="方正楷体_GBK"/>
        </w:rPr>
      </w:pPr>
      <w:r/>
      <w:bookmarkStart w:id="73" w:name="_Toc14577360"/>
      <w:r/>
      <w:bookmarkStart w:id="74" w:name="_Toc49090511"/>
      <w:r>
        <w:rPr>
          <w:rFonts w:hint="eastAsia" w:ascii="方正楷体_GBK" w:hAnsi="方正楷体_GBK" w:eastAsia="方正楷体_GBK" w:cs="方正楷体_GBK"/>
        </w:rPr>
        <w:t xml:space="preserve">15.磋商有效期</w:t>
      </w:r>
      <w:bookmarkEnd w:id="73"/>
      <w:r/>
      <w:bookmarkEnd w:id="74"/>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bookmarkStart w:id="75" w:name="_Hlt26954739"/>
      <w:r/>
      <w:bookmarkEnd w:id="75"/>
      <w:r/>
      <w:bookmarkStart w:id="76" w:name="_Hlt26954852"/>
      <w:r/>
      <w:bookmarkEnd w:id="76"/>
      <w:r/>
      <w:bookmarkStart w:id="77" w:name="_Toc20823296"/>
      <w:r/>
      <w:bookmarkStart w:id="78" w:name="_Toc16938540"/>
      <w:r/>
      <w:bookmarkStart w:id="79" w:name="_Toc513029224"/>
      <w:r/>
      <w:bookmarkStart w:id="80" w:name="_Toc120614217"/>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
    </w:p>
    <w:p>
      <w:pPr>
        <w:pStyle w:val="853"/>
        <w:ind w:firstLine="422"/>
        <w:spacing w:before="0" w:after="0" w:line="240" w:lineRule="auto"/>
        <w:rPr>
          <w:rFonts w:hint="eastAsia" w:ascii="方正楷体_GBK" w:hAnsi="方正楷体_GBK" w:eastAsia="方正楷体_GBK" w:cs="方正楷体_GBK"/>
        </w:rPr>
      </w:pPr>
      <w:r/>
      <w:bookmarkStart w:id="81" w:name="_Toc16938541"/>
      <w:r/>
      <w:bookmarkStart w:id="82" w:name="_Toc20823297"/>
      <w:r/>
      <w:bookmarkStart w:id="83" w:name="_Toc462564084"/>
      <w:r/>
      <w:bookmarkStart w:id="84" w:name="_Toc513029225"/>
      <w:r>
        <w:rPr>
          <w:rFonts w:hint="eastAsia" w:ascii="方正楷体_GBK" w:hAnsi="方正楷体_GBK" w:eastAsia="方正楷体_GBK" w:cs="方正楷体_GBK"/>
        </w:rPr>
        <w:t xml:space="preserve">17.</w:t>
      </w:r>
      <w:bookmarkEnd w:id="81"/>
      <w:r/>
      <w:bookmarkEnd w:id="82"/>
      <w:r/>
      <w:bookmarkEnd w:id="83"/>
      <w:r/>
      <w:bookmarkEnd w:id="8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5" w:name="_Toc20823298"/>
      <w:r/>
      <w:bookmarkStart w:id="86" w:name="_Toc16938542"/>
      <w:r/>
      <w:bookmarkStart w:id="87" w:name="_Toc513029226"/>
      <w:r/>
      <w:bookmarkEnd w:id="85"/>
      <w:r/>
      <w:bookmarkEnd w:id="86"/>
      <w:r/>
      <w:bookmarkEnd w:id="87"/>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853"/>
        <w:ind w:firstLine="422"/>
        <w:spacing w:before="0" w:after="0" w:line="240" w:lineRule="auto"/>
        <w:rPr>
          <w:rFonts w:hint="eastAsia" w:ascii="方正楷体_GBK" w:hAnsi="方正楷体_GBK" w:eastAsia="方正楷体_GBK" w:cs="方正楷体_GBK"/>
        </w:rPr>
      </w:pPr>
      <w:r/>
      <w:bookmarkStart w:id="88" w:name="_Toc20823299"/>
      <w:r/>
      <w:bookmarkStart w:id="89" w:name="_Toc16938543"/>
      <w:r/>
      <w:bookmarkStart w:id="90" w:name="_Toc513029227"/>
      <w:r>
        <w:rPr>
          <w:rFonts w:hint="eastAsia" w:ascii="方正楷体_GBK" w:hAnsi="方正楷体_GBK" w:eastAsia="方正楷体_GBK" w:cs="方正楷体_GBK"/>
        </w:rPr>
        <w:t xml:space="preserve">18.响应文件</w:t>
      </w:r>
      <w:bookmarkEnd w:id="88"/>
      <w:r/>
      <w:bookmarkEnd w:id="89"/>
      <w:r/>
      <w:bookmarkEnd w:id="90"/>
      <w:r>
        <w:rPr>
          <w:rFonts w:hint="eastAsia" w:ascii="方正楷体_GBK" w:hAnsi="方正楷体_GBK" w:eastAsia="方正楷体_GBK" w:cs="方正楷体_GBK"/>
        </w:rPr>
        <w:t xml:space="preserve">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53"/>
        <w:ind w:firstLine="422"/>
        <w:spacing w:before="0" w:after="0" w:line="240" w:lineRule="auto"/>
        <w:rPr>
          <w:rFonts w:hint="eastAsia" w:ascii="方正楷体_GBK" w:hAnsi="方正楷体_GBK" w:eastAsia="方正楷体_GBK" w:cs="方正楷体_GBK"/>
        </w:rPr>
      </w:pPr>
      <w:r/>
      <w:bookmarkStart w:id="91" w:name="_Toc16938544"/>
      <w:r/>
      <w:bookmarkStart w:id="92" w:name="_Toc20823300"/>
      <w:r/>
      <w:bookmarkStart w:id="93" w:name="_Toc513029228"/>
      <w:r>
        <w:rPr>
          <w:rFonts w:hint="eastAsia" w:ascii="方正楷体_GBK" w:hAnsi="方正楷体_GBK" w:eastAsia="方正楷体_GBK" w:cs="方正楷体_GBK"/>
        </w:rPr>
        <w:t xml:space="preserve">19.响应文件的撤回和修改</w:t>
      </w:r>
      <w:bookmarkEnd w:id="91"/>
      <w:r/>
      <w:bookmarkEnd w:id="92"/>
      <w:r/>
      <w:bookmarkEnd w:id="93"/>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bookmarkStart w:id="94" w:name="_Toc120614218"/>
      <w:r/>
      <w:bookmarkStart w:id="95" w:name="_Toc20823301"/>
      <w:r/>
      <w:bookmarkStart w:id="96" w:name="_Toc513029229"/>
      <w:r/>
      <w:bookmarkStart w:id="97" w:name="_Toc16938545"/>
      <w:r>
        <w:rPr>
          <w:rFonts w:hint="eastAsia" w:ascii="方正黑体_GBK" w:hAnsi="方正黑体_GBK" w:eastAsia="方正黑体_GBK" w:cs="方正黑体_GBK"/>
          <w:b w:val="0"/>
          <w:bCs w:val="0"/>
          <w:sz w:val="30"/>
          <w:szCs w:val="30"/>
        </w:rPr>
        <w:t xml:space="preserve">五、响应文件的解密与评审</w:t>
      </w:r>
      <w:bookmarkEnd w:id="94"/>
      <w:r/>
      <w:bookmarkEnd w:id="95"/>
      <w:r/>
      <w:bookmarkEnd w:id="96"/>
      <w:r/>
      <w:bookmarkEnd w:id="97"/>
      <w:r/>
      <w:r/>
    </w:p>
    <w:p>
      <w:pPr>
        <w:pStyle w:val="853"/>
        <w:ind w:firstLine="422"/>
        <w:spacing w:before="0" w:after="0" w:line="240" w:lineRule="auto"/>
        <w:rPr>
          <w:rFonts w:hint="eastAsia" w:ascii="方正楷体_GBK" w:hAnsi="方正楷体_GBK" w:eastAsia="方正楷体_GBK" w:cs="方正楷体_GBK"/>
        </w:rPr>
      </w:pPr>
      <w:r/>
      <w:bookmarkStart w:id="98" w:name="_Toc16938546"/>
      <w:r/>
      <w:bookmarkStart w:id="99" w:name="_Toc513029230"/>
      <w:r/>
      <w:bookmarkStart w:id="100" w:name="_Toc20823302"/>
      <w:r>
        <w:rPr>
          <w:rFonts w:hint="eastAsia" w:ascii="方正楷体_GBK" w:hAnsi="方正楷体_GBK" w:eastAsia="方正楷体_GBK" w:cs="方正楷体_GBK"/>
        </w:rPr>
        <w:t xml:space="preserve">2</w:t>
      </w:r>
      <w:bookmarkEnd w:id="98"/>
      <w:r/>
      <w:bookmarkEnd w:id="99"/>
      <w:r/>
      <w:bookmarkEnd w:id="100"/>
      <w:r>
        <w:rPr>
          <w:rFonts w:hint="eastAsia" w:ascii="方正楷体_GBK" w:hAnsi="方正楷体_GBK" w:eastAsia="方正楷体_GBK" w:cs="方正楷体_GBK"/>
        </w:rPr>
        <w:t xml:space="preserve">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53"/>
        <w:ind w:firstLine="422"/>
        <w:spacing w:before="0" w:after="0" w:line="240" w:lineRule="auto"/>
        <w:rPr>
          <w:rFonts w:hint="eastAsia" w:ascii="方正楷体_GBK" w:hAnsi="方正楷体_GBK" w:eastAsia="方正楷体_GBK" w:cs="方正楷体_GBK"/>
        </w:rPr>
      </w:pPr>
      <w:r/>
      <w:bookmarkStart w:id="101" w:name="_Toc16938547"/>
      <w:r/>
      <w:bookmarkStart w:id="102" w:name="_Toc20823303"/>
      <w:r/>
      <w:bookmarkStart w:id="103" w:name="_Toc513029231"/>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1"/>
      <w:r/>
      <w:bookmarkEnd w:id="102"/>
      <w:r/>
      <w:bookmarkEnd w:id="103"/>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853"/>
        <w:ind w:firstLine="422"/>
        <w:spacing w:before="0" w:after="0" w:line="240" w:lineRule="auto"/>
        <w:rPr>
          <w:rFonts w:hint="eastAsia" w:ascii="方正楷体_GBK" w:hAnsi="方正楷体_GBK" w:eastAsia="方正楷体_GBK" w:cs="方正楷体_GBK"/>
        </w:rPr>
      </w:pPr>
      <w:r/>
      <w:bookmarkStart w:id="104" w:name="_Toc513029232"/>
      <w:r/>
      <w:bookmarkStart w:id="105" w:name="_Toc20823304"/>
      <w:r/>
      <w:bookmarkStart w:id="106" w:name="_Toc16938548"/>
      <w:r>
        <w:rPr>
          <w:rFonts w:hint="eastAsia" w:ascii="方正楷体_GBK" w:hAnsi="方正楷体_GBK" w:eastAsia="方正楷体_GBK" w:cs="方正楷体_GBK"/>
        </w:rPr>
        <w:t xml:space="preserve">23.评审过程中的澄清</w:t>
      </w:r>
      <w:bookmarkEnd w:id="104"/>
      <w:r/>
      <w:bookmarkEnd w:id="105"/>
      <w:r/>
      <w:bookmarkEnd w:id="106"/>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53"/>
        <w:ind w:firstLine="422"/>
        <w:spacing w:before="0" w:after="0" w:line="240" w:lineRule="auto"/>
        <w:rPr>
          <w:rFonts w:hint="eastAsia" w:ascii="方正楷体_GBK" w:hAnsi="方正楷体_GBK" w:eastAsia="方正楷体_GBK" w:cs="方正楷体_GBK"/>
        </w:rPr>
      </w:pPr>
      <w:r/>
      <w:bookmarkStart w:id="107" w:name="_Toc513029233"/>
      <w:r/>
      <w:bookmarkStart w:id="108" w:name="_Toc20823305"/>
      <w:r/>
      <w:bookmarkStart w:id="109" w:name="_Toc16938549"/>
      <w:r>
        <w:rPr>
          <w:rFonts w:hint="eastAsia" w:ascii="方正楷体_GBK" w:hAnsi="方正楷体_GBK" w:eastAsia="方正楷体_GBK" w:cs="方正楷体_GBK"/>
        </w:rPr>
        <w:t xml:space="preserve">24.响应文件的审</w:t>
      </w:r>
      <w:bookmarkEnd w:id="107"/>
      <w:r/>
      <w:bookmarkEnd w:id="108"/>
      <w:r/>
      <w:bookmarkEnd w:id="109"/>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0"/>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p>
    <w:p>
      <w:pPr>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bookmarkStart w:id="111" w:name="_Toc20823306"/>
      <w:r/>
      <w:bookmarkStart w:id="112" w:name="_Toc513029234"/>
      <w:r/>
      <w:bookmarkStart w:id="113" w:name="_Toc16938550"/>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1"/>
      <w:r/>
      <w:bookmarkEnd w:id="112"/>
      <w:r/>
      <w:bookmarkEnd w:id="113"/>
      <w:r>
        <w:rPr>
          <w:rFonts w:hint="eastAsia" w:ascii="方正楷体_GBK" w:hAnsi="方正楷体_GBK" w:eastAsia="方正楷体_GBK" w:cs="方正楷体_GBK"/>
        </w:rPr>
        <w:t xml:space="preserve">5.磋商程序及评审方法与评审标准</w:t>
      </w:r>
      <w:r/>
    </w:p>
    <w:p>
      <w:pPr>
        <w:ind w:firstLine="420"/>
        <w:rPr>
          <w:rFonts w:hint="eastAsia" w:ascii="宋体" w:hAnsi="宋体"/>
          <w:sz w:val="24"/>
          <w:szCs w:val="21"/>
        </w:rPr>
      </w:pPr>
      <w:r/>
      <w:bookmarkStart w:id="114" w:name="_Toc16938551"/>
      <w:r/>
      <w:bookmarkStart w:id="115" w:name="_Toc20823307"/>
      <w:r/>
      <w:bookmarkStart w:id="116" w:name="_Toc513029235"/>
      <w:r/>
      <w:bookmarkStart w:id="117" w:name="_Toc120614219"/>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sz w:val="30"/>
          <w:szCs w:val="30"/>
        </w:rPr>
        <w:t xml:space="preserve">成交</w:t>
      </w:r>
      <w:r/>
    </w:p>
    <w:p>
      <w:pPr>
        <w:pStyle w:val="853"/>
        <w:ind w:firstLine="422"/>
        <w:spacing w:before="0" w:after="0" w:line="240" w:lineRule="auto"/>
        <w:rPr>
          <w:rFonts w:hint="eastAsia" w:ascii="方正楷体_GBK" w:hAnsi="方正楷体_GBK" w:eastAsia="方正楷体_GBK" w:cs="方正楷体_GBK"/>
        </w:rPr>
      </w:pPr>
      <w:r/>
      <w:bookmarkStart w:id="118" w:name="_Toc513029238"/>
      <w:r/>
      <w:bookmarkStart w:id="119" w:name="_Toc16938554"/>
      <w:r/>
      <w:bookmarkStart w:id="120" w:name="_Toc20823310"/>
      <w:r>
        <w:rPr>
          <w:rFonts w:hint="eastAsia" w:ascii="方正楷体_GBK" w:hAnsi="方正楷体_GBK" w:eastAsia="方正楷体_GBK" w:cs="方正楷体_GBK"/>
        </w:rPr>
        <w:t xml:space="preserve">2</w:t>
      </w:r>
      <w:bookmarkEnd w:id="118"/>
      <w:r>
        <w:rPr>
          <w:rFonts w:hint="eastAsia" w:ascii="方正楷体_GBK" w:hAnsi="方正楷体_GBK" w:eastAsia="方正楷体_GBK" w:cs="方正楷体_GBK"/>
        </w:rPr>
        <w:t xml:space="preserve">6.确定</w:t>
      </w:r>
      <w:bookmarkEnd w:id="119"/>
      <w:r/>
      <w:bookmarkEnd w:id="120"/>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53"/>
        <w:ind w:firstLine="422"/>
        <w:spacing w:before="0" w:after="0" w:line="240" w:lineRule="auto"/>
        <w:rPr>
          <w:rFonts w:hint="eastAsia" w:ascii="方正楷体_GBK" w:hAnsi="方正楷体_GBK" w:eastAsia="方正楷体_GBK" w:cs="方正楷体_GBK"/>
        </w:rPr>
      </w:pPr>
      <w:r/>
      <w:bookmarkStart w:id="121" w:name="_Toc200451960"/>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1"/>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5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5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9"/>
        <w:rPr>
          <w:rFonts w:hint="eastAsia" w:ascii="宋体" w:hAnsi="宋体" w:eastAsia="宋体" w:cs="Times New Roman"/>
          <w:sz w:val="24"/>
        </w:rPr>
      </w:pPr>
      <w:r>
        <w:rPr>
          <w:rFonts w:hint="eastAsia" w:ascii="宋体" w:hAnsi="宋体" w:eastAsia="宋体" w:cs="Times New Roman"/>
          <w:sz w:val="24"/>
        </w:rPr>
      </w:r>
      <w:r/>
    </w:p>
    <w:p>
      <w:pPr>
        <w:pStyle w:val="929"/>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95"/>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r/>
      <w:r/>
    </w:p>
    <w:p>
      <w:pPr>
        <w:pStyle w:val="895"/>
        <w:rPr>
          <w:rFonts w:hint="eastAsia"/>
        </w:rPr>
      </w:pPr>
      <w:r>
        <w:rPr>
          <w:rFonts w:hint="eastAsia"/>
        </w:rPr>
      </w:r>
      <w:r/>
    </w:p>
    <w:p>
      <w:r/>
      <w:r/>
    </w:p>
    <w:p>
      <w:pPr>
        <w:pStyle w:val="895"/>
        <w:rPr>
          <w:rFonts w:hint="eastAsia"/>
        </w:rPr>
      </w:pPr>
      <w:r>
        <w:rPr>
          <w:rFonts w:hint="eastAsia"/>
        </w:rPr>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9"/>
        <w:ind w:left="0"/>
      </w:p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75"/>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75"/>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rPr>
          <w:rFonts w:hint="eastAsia" w:ascii="宋体" w:hAnsi="宋体" w:cs="Courier New"/>
          <w:sz w:val="24"/>
          <w:szCs w:val="24"/>
        </w:rPr>
      </w:pPr>
      <w:r>
        <w:rPr>
          <w:rFonts w:hint="eastAsia" w:ascii="宋体" w:hAnsi="宋体" w:cs="Courier New"/>
          <w:sz w:val="24"/>
          <w:szCs w:val="24"/>
        </w:rPr>
        <w:t xml:space="preserve">8.1.2 服务结束并验收合格后，甲方支付合同总价款的70%。</w:t>
      </w:r>
      <w:r/>
    </w:p>
    <w:p>
      <w:pPr>
        <w:pStyle w:val="875"/>
        <w:rPr>
          <w:rFonts w:hint="eastAsia" w:hAnsi="宋体"/>
          <w:sz w:val="24"/>
          <w:szCs w:val="24"/>
        </w:rPr>
      </w:pPr>
      <w:r>
        <w:rPr>
          <w:rFonts w:hint="eastAsia" w:hAnsi="宋体"/>
          <w:sz w:val="24"/>
          <w:szCs w:val="24"/>
        </w:rPr>
        <w:t xml:space="preserve">8.1.3 满足合同约定支付条件的，甲方收到乙方发票后20个工作日内，将资金支付到合同约定的乙方账户。 </w:t>
      </w:r>
      <w:r/>
    </w:p>
    <w:p>
      <w:pPr>
        <w:pStyle w:val="875"/>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t xml:space="preserve">无</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hint="eastAsia" w:ascii="宋体" w:hAnsi="宋体" w:cs="Courier New"/>
          <w:color w:val="000000"/>
          <w:sz w:val="24"/>
          <w:szCs w:val="24"/>
        </w:rPr>
      </w:pPr>
      <w:r>
        <w:rPr>
          <w:rFonts w:hint="eastAsia" w:ascii="宋体" w:hAnsi="宋体" w:cs="Courier New"/>
          <w:color w:val="000000"/>
          <w:sz w:val="24"/>
          <w:szCs w:val="24"/>
          <w:u w:val="single"/>
        </w:rPr>
        <w:t xml:space="preserve">1%</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甲方无故逾期验收和办理支付手续的，每逾期一天甲方向乙方</w:t>
      </w:r>
      <w:r>
        <w:rPr>
          <w:rFonts w:hint="eastAsia" w:ascii="宋体" w:hAnsi="宋体" w:cs="Courier New"/>
          <w:sz w:val="24"/>
          <w:szCs w:val="24"/>
          <w:u w:val="single"/>
        </w:rPr>
        <w:t xml:space="preserve">按照同期贷款市场报价利率标准支付滞纳金</w:t>
      </w:r>
      <w:r>
        <w:rPr>
          <w:rFonts w:hint="eastAsia" w:ascii="宋体" w:hAnsi="宋体" w:cs="Courier New"/>
          <w:sz w:val="24"/>
          <w:szCs w:val="24"/>
        </w:rPr>
        <w:t xml:space="preserve">向乙方支付违约金，</w:t>
      </w:r>
      <w:r>
        <w:rPr>
          <w:rFonts w:ascii="宋体" w:hAnsi="宋体" w:cs="宋体"/>
          <w:sz w:val="24"/>
          <w:szCs w:val="24"/>
        </w:rPr>
        <w:t xml:space="preserve">但</w:t>
      </w:r>
      <w:r>
        <w:rPr>
          <w:rFonts w:hint="eastAsia" w:ascii="宋体" w:hAnsi="宋体" w:cs="宋体"/>
          <w:sz w:val="24"/>
          <w:szCs w:val="24"/>
        </w:rPr>
        <w:t xml:space="preserve">累计滞纳金总额</w:t>
      </w:r>
      <w:r>
        <w:rPr>
          <w:rFonts w:ascii="宋体" w:hAnsi="宋体" w:cs="宋体"/>
          <w:sz w:val="24"/>
          <w:szCs w:val="24"/>
        </w:rPr>
        <w:t xml:space="preserve">最高不得超过</w:t>
      </w:r>
      <w:r>
        <w:rPr>
          <w:rFonts w:hint="eastAsia" w:ascii="宋体" w:hAnsi="宋体" w:cs="宋体"/>
          <w:sz w:val="24"/>
          <w:szCs w:val="24"/>
        </w:rPr>
        <w:t xml:space="preserve">欠款总额</w:t>
      </w:r>
      <w:r>
        <w:rPr>
          <w:rFonts w:ascii="宋体" w:hAnsi="宋体" w:cs="宋体"/>
          <w:sz w:val="24"/>
          <w:szCs w:val="24"/>
        </w:rPr>
        <w:t xml:space="preserve">的</w:t>
      </w:r>
      <w:r>
        <w:rPr>
          <w:rFonts w:hint="eastAsia" w:ascii="宋体" w:hAnsi="宋体" w:cs="Courier New"/>
          <w:sz w:val="24"/>
          <w:szCs w:val="24"/>
          <w:u w:val="single"/>
        </w:rPr>
        <w:t xml:space="preserve">1</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，应向甲方支付合同总额25%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75"/>
        <w:spacing w:before="120" w:after="120"/>
        <w:rPr>
          <w:rFonts w:hint="eastAsia" w:hAnsi="宋体"/>
          <w:sz w:val="24"/>
          <w:szCs w:val="24"/>
        </w:rPr>
      </w:pPr>
      <w:r>
        <w:rPr>
          <w:rFonts w:hint="eastAsia" w:hAnsi="宋体"/>
          <w:sz w:val="24"/>
          <w:szCs w:val="24"/>
        </w:rPr>
        <w:t xml:space="preserve">  </w:t>
      </w:r>
      <w:r/>
    </w:p>
    <w:p>
      <w:pPr>
        <w:pStyle w:val="875"/>
        <w:ind w:firstLine="240"/>
        <w:spacing w:before="120" w:after="120"/>
        <w:rPr>
          <w:rFonts w:hint="eastAsia" w:hAnsi="宋体"/>
          <w:sz w:val="24"/>
          <w:szCs w:val="24"/>
        </w:rPr>
      </w:pPr>
      <w:r>
        <w:rPr>
          <w:rFonts w:hint="eastAsia" w:hAnsi="宋体"/>
          <w:sz w:val="24"/>
          <w:szCs w:val="24"/>
        </w:rPr>
        <w:t xml:space="preserve">甲方：（公章）                       乙方：（公章） </w:t>
      </w:r>
      <w:r/>
    </w:p>
    <w:p>
      <w:pPr>
        <w:pStyle w:val="875"/>
        <w:spacing w:before="120" w:after="120"/>
        <w:rPr>
          <w:rFonts w:hint="eastAsia" w:hAnsi="宋体"/>
          <w:sz w:val="24"/>
          <w:szCs w:val="24"/>
        </w:rPr>
      </w:pPr>
      <w:r>
        <w:rPr>
          <w:rFonts w:hint="eastAsia" w:hAnsi="宋体"/>
          <w:sz w:val="24"/>
          <w:szCs w:val="24"/>
        </w:rPr>
        <w:t xml:space="preserve">  地址：                               地址： </w:t>
      </w:r>
      <w:r/>
    </w:p>
    <w:p>
      <w:pPr>
        <w:pStyle w:val="875"/>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75"/>
        <w:ind w:firstLine="240"/>
        <w:spacing w:before="120" w:after="120"/>
        <w:rPr>
          <w:rFonts w:hint="eastAsia" w:hAnsi="宋体"/>
          <w:sz w:val="24"/>
          <w:szCs w:val="24"/>
        </w:rPr>
      </w:pPr>
      <w:r>
        <w:rPr>
          <w:rFonts w:hint="eastAsia" w:hAnsi="宋体"/>
          <w:sz w:val="24"/>
          <w:szCs w:val="24"/>
        </w:rPr>
        <w:t xml:space="preserve">联系电话：                           联系电话：          </w:t>
      </w:r>
      <w:r/>
    </w:p>
    <w:p>
      <w:pPr>
        <w:pStyle w:val="875"/>
        <w:spacing w:before="120" w:after="120"/>
        <w:rPr>
          <w:rFonts w:hint="eastAsia" w:hAnsi="宋体"/>
          <w:sz w:val="24"/>
          <w:szCs w:val="24"/>
        </w:rPr>
      </w:pPr>
      <w:r>
        <w:rPr>
          <w:rFonts w:hint="eastAsia" w:hAnsi="宋体"/>
          <w:sz w:val="24"/>
          <w:szCs w:val="24"/>
        </w:rPr>
        <w:t xml:space="preserve">                                          </w:t>
      </w:r>
      <w:r/>
    </w:p>
    <w:p>
      <w:pPr>
        <w:pStyle w:val="875"/>
        <w:ind w:firstLine="5280"/>
        <w:spacing w:before="120" w:after="120"/>
        <w:rPr>
          <w:rFonts w:hint="eastAsia" w:hAnsi="宋体"/>
          <w:sz w:val="24"/>
          <w:szCs w:val="24"/>
        </w:rPr>
      </w:pPr>
      <w:r>
        <w:rPr>
          <w:rFonts w:hint="eastAsia" w:hAnsi="宋体"/>
          <w:sz w:val="24"/>
          <w:szCs w:val="24"/>
        </w:rPr>
        <w:t xml:space="preserve">签订日期：      年    月   日</w:t>
      </w:r>
      <w:r/>
    </w:p>
    <w:p>
      <w:pPr>
        <w:pStyle w:val="875"/>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875"/>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875"/>
        <w:jc w:val="center"/>
        <w:rPr>
          <w:rFonts w:hint="eastAsia"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r/>
      <w:bookmarkEnd w:id="1"/>
      <w:r/>
      <w:bookmarkEnd w:id="2"/>
      <w:r/>
      <w:bookmarkEnd w:id="3"/>
      <w:r/>
      <w:bookmarkEnd w:id="4"/>
      <w:r/>
      <w:bookmarkEnd w:id="5"/>
      <w:r/>
      <w:bookmarkStart w:id="122" w:name="_Toc49090575"/>
      <w:r/>
      <w:bookmarkStart w:id="123" w:name="_Toc26554093"/>
      <w:r/>
      <w:bookmarkStart w:id="124" w:name="_Toc462564139"/>
      <w:r/>
      <w:bookmarkStart w:id="125" w:name="_Toc479757211"/>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采购人升级</w:t>
      </w:r>
      <w:r>
        <w:rPr>
          <w:rFonts w:hint="eastAsia" w:ascii="宋体" w:hAnsi="宋体"/>
          <w:sz w:val="24"/>
          <w:szCs w:val="24"/>
          <w:highlight w:val="none"/>
        </w:rPr>
        <w:t xml:space="preserve">会务系统，</w:t>
      </w:r>
      <w:r>
        <w:rPr>
          <w:rFonts w:ascii="宋体" w:hAnsi="宋体"/>
          <w:sz w:val="24"/>
          <w:szCs w:val="24"/>
          <w:highlight w:val="none"/>
        </w:rPr>
        <w:t xml:space="preserve">通过AI大模型的对接和赋能，打造更加符合用户需求的会务系统。</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（二）项目建设遵循标准</w:t>
      </w:r>
      <w:r/>
    </w:p>
    <w:p>
      <w:pPr>
        <w:ind w:firstLine="480"/>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本项目遵循软件行业相关的国家标准：包括但不限于数据安全标准、软件编写规范标准、软件运维维护标准等。</w:t>
      </w:r>
      <w:r>
        <w:rPr>
          <w:rFonts w:ascii="宋体" w:hAnsi="宋体" w:cs="宋体"/>
          <w:bCs/>
          <w:sz w:val="24"/>
          <w:szCs w:val="24"/>
          <w:highlight w:val="none"/>
        </w:rPr>
        <w:tab/>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以上标准如有更新，按更新后的标准执行。</w:t>
      </w:r>
      <w:r/>
    </w:p>
    <w:p>
      <w:pPr>
        <w:ind w:firstLine="480"/>
        <w:spacing w:line="264" w:lineRule="auto"/>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三、项目清单</w:t>
      </w:r>
      <w:r/>
    </w:p>
    <w:tbl>
      <w:tblPr>
        <w:tblStyle w:val="966"/>
        <w:tblW w:w="5187"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877"/>
        <w:gridCol w:w="723"/>
        <w:gridCol w:w="701"/>
        <w:gridCol w:w="1044"/>
        <w:gridCol w:w="1044"/>
        <w:gridCol w:w="1265"/>
        <w:gridCol w:w="786"/>
        <w:gridCol w:w="1072"/>
        <w:gridCol w:w="1072"/>
      </w:tblGrid>
      <w:tr>
        <w:trPr>
          <w:trHeight w:val="936"/>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序号</w:t>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分项名称</w:t>
            </w:r>
            <w:r/>
          </w:p>
        </w:tc>
        <w:tc>
          <w:tcPr>
            <w:tcBorders>
              <w:top w:val="single" w:color="000000" w:sz="2" w:space="0"/>
              <w:bottom w:val="single" w:color="000000" w:sz="2" w:space="0"/>
            </w:tcBorders>
            <w:tcW w:w="357"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数量</w:t>
            </w:r>
            <w:r/>
          </w:p>
        </w:tc>
        <w:tc>
          <w:tcPr>
            <w:tcBorders>
              <w:top w:val="single" w:color="000000" w:sz="2" w:space="0"/>
              <w:bottom w:val="single" w:color="000000" w:sz="2" w:space="0"/>
            </w:tcBorders>
            <w:tcW w:w="346"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单位</w:t>
            </w:r>
            <w:r/>
          </w:p>
        </w:tc>
        <w:tc>
          <w:tcPr>
            <w:tcBorders>
              <w:top w:val="single" w:color="000000" w:sz="2" w:space="0"/>
              <w:bottom w:val="single" w:color="000000" w:sz="2" w:space="0"/>
            </w:tcBorders>
            <w:tcW w:w="515" w:type="pct"/>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单价上限</w:t>
            </w:r>
            <w:r/>
          </w:p>
          <w:p>
            <w:pPr>
              <w:jc w:val="center"/>
              <w:rPr>
                <w:highlight w:val="none"/>
              </w:rPr>
            </w:pPr>
            <w:r>
              <w:rPr>
                <w:rFonts w:hint="eastAsia" w:ascii="宋体" w:hAnsi="宋体" w:cs="宋体"/>
                <w:bCs/>
                <w:sz w:val="24"/>
                <w:szCs w:val="24"/>
                <w:highlight w:val="none"/>
              </w:rPr>
              <w:t xml:space="preserve">（元）</w:t>
            </w:r>
            <w:r/>
          </w:p>
        </w:tc>
        <w:tc>
          <w:tcPr>
            <w:tcBorders>
              <w:top w:val="single" w:color="000000" w:sz="2" w:space="0"/>
              <w:bottom w:val="single" w:color="000000" w:sz="2" w:space="0"/>
            </w:tcBorders>
            <w:tcW w:w="515" w:type="pct"/>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产品类型</w:t>
            </w:r>
            <w:r/>
          </w:p>
        </w:tc>
        <w:tc>
          <w:tcPr>
            <w:tcBorders>
              <w:top w:val="single" w:color="000000" w:sz="2" w:space="0"/>
              <w:bottom w:val="single" w:color="000000" w:sz="2" w:space="0"/>
            </w:tcBorders>
            <w:tcW w:w="624"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所属行业</w:t>
            </w:r>
            <w:r/>
          </w:p>
        </w:tc>
        <w:tc>
          <w:tcPr>
            <w:tcBorders>
              <w:top w:val="single" w:color="000000" w:sz="2" w:space="0"/>
              <w:bottom w:val="single" w:color="000000" w:sz="2" w:space="0"/>
            </w:tcBorders>
            <w:tcW w:w="388"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属性</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备注</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政府强制采购节能产品</w:t>
            </w:r>
            <w:r/>
          </w:p>
        </w:tc>
      </w:tr>
      <w:tr>
        <w:trPr>
          <w:trHeight w:val="609"/>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1</w:t>
            </w:r>
            <w:r/>
          </w:p>
        </w:tc>
        <w:tc>
          <w:tcPr>
            <w:tcBorders>
              <w:top w:val="single" w:color="000000" w:sz="2" w:space="0"/>
              <w:bottom w:val="single" w:color="000000" w:sz="2" w:space="0"/>
            </w:tcBorders>
            <w:tcW w:w="926" w:type="pct"/>
            <w:vAlign w:val="center"/>
            <w:textDirection w:val="lrTb"/>
            <w:noWrap w:val="false"/>
          </w:tcPr>
          <w:p>
            <w:pPr>
              <w:spacing w:line="264" w:lineRule="auto"/>
              <w:rPr>
                <w:rFonts w:hint="eastAsia" w:ascii="宋体" w:hAnsi="宋体"/>
                <w:bCs/>
                <w:sz w:val="24"/>
                <w:szCs w:val="24"/>
                <w:highlight w:val="none"/>
              </w:rPr>
            </w:pPr>
            <w:r>
              <w:rPr>
                <w:rFonts w:hint="eastAsia" w:ascii="宋体" w:hAnsi="宋体"/>
                <w:bCs/>
                <w:sz w:val="24"/>
                <w:szCs w:val="24"/>
                <w:highlight w:val="none"/>
              </w:rPr>
              <w:t xml:space="preserve">紫金山实验室会务系统软件开发服务</w:t>
            </w:r>
            <w:r/>
          </w:p>
        </w:tc>
        <w:tc>
          <w:tcPr>
            <w:tcBorders>
              <w:top w:val="single" w:color="000000" w:sz="2" w:space="0"/>
              <w:bottom w:val="single" w:color="000000" w:sz="2" w:space="0"/>
            </w:tcBorders>
            <w:tcW w:w="357"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1</w:t>
            </w:r>
            <w:r/>
          </w:p>
        </w:tc>
        <w:tc>
          <w:tcPr>
            <w:tcBorders>
              <w:top w:val="single" w:color="000000" w:sz="2" w:space="0"/>
              <w:bottom w:val="single" w:color="000000" w:sz="2" w:space="0"/>
            </w:tcBorders>
            <w:tcW w:w="346"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项</w:t>
            </w:r>
            <w:r/>
          </w:p>
        </w:tc>
        <w:tc>
          <w:tcPr>
            <w:tcBorders>
              <w:top w:val="single" w:color="000000" w:sz="2" w:space="0"/>
              <w:bottom w:val="single" w:color="000000" w:sz="2" w:space="0"/>
            </w:tcBorders>
            <w:tcW w:w="515" w:type="pct"/>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88000</w:t>
            </w:r>
            <w:r/>
          </w:p>
        </w:tc>
        <w:tc>
          <w:tcPr>
            <w:tcBorders>
              <w:top w:val="single" w:color="000000" w:sz="2" w:space="0"/>
              <w:bottom w:val="single" w:color="000000" w:sz="2" w:space="0"/>
            </w:tcBorders>
            <w:tcW w:w="515" w:type="pct"/>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主要产品</w:t>
            </w:r>
            <w:r/>
          </w:p>
        </w:tc>
        <w:tc>
          <w:tcPr>
            <w:tcBorders>
              <w:top w:val="single" w:color="000000" w:sz="2" w:space="0"/>
              <w:bottom w:val="single" w:color="000000" w:sz="2" w:space="0"/>
            </w:tcBorders>
            <w:tcW w:w="624"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cs="宋体"/>
                <w:bCs/>
                <w:sz w:val="24"/>
                <w:szCs w:val="24"/>
                <w:highlight w:val="none"/>
              </w:rPr>
              <w:t xml:space="preserve">软件和信息技术服务业</w:t>
            </w:r>
            <w:r/>
          </w:p>
        </w:tc>
        <w:tc>
          <w:tcPr>
            <w:tcBorders>
              <w:top w:val="single" w:color="000000" w:sz="2" w:space="0"/>
              <w:bottom w:val="single" w:color="000000" w:sz="2" w:space="0"/>
            </w:tcBorders>
            <w:tcW w:w="388" w:type="pct"/>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否</w:t>
            </w:r>
            <w:r/>
          </w:p>
        </w:tc>
      </w:tr>
    </w:tbl>
    <w:p>
      <w:pPr>
        <w:numPr>
          <w:ilvl w:val="0"/>
          <w:numId w:val="5"/>
        </w:numPr>
        <w:ind w:firstLine="480"/>
        <w:spacing w:line="264" w:lineRule="auto"/>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拟采购标的需要满足的技术、商务要求</w:t>
      </w:r>
      <w:r/>
    </w:p>
    <w:p>
      <w:pPr>
        <w:pStyle w:val="861"/>
        <w:numPr>
          <w:ilvl w:val="0"/>
          <w:numId w:val="6"/>
        </w:numPr>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技术要求</w:t>
      </w:r>
      <w:r/>
    </w:p>
    <w:p>
      <w:pPr>
        <w:pStyle w:val="861"/>
        <w:rPr>
          <w:highlight w:val="none"/>
        </w:rPr>
      </w:pPr>
      <w:r>
        <w:rPr>
          <w:rFonts w:hint="eastAsia"/>
          <w:highlight w:val="none"/>
        </w:rPr>
        <w:t xml:space="preserve">1.</w:t>
      </w:r>
      <w:r>
        <w:rPr>
          <w:rFonts w:hint="eastAsia"/>
          <w:highlight w:val="none"/>
        </w:rPr>
        <w:t xml:space="preserve">技术要求</w:t>
      </w:r>
      <w:r/>
    </w:p>
    <w:tbl>
      <w:tblPr>
        <w:tblStyle w:val="860"/>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79"/>
        <w:gridCol w:w="1034"/>
        <w:gridCol w:w="6577"/>
      </w:tblGrid>
      <w:tr>
        <w:trPr>
          <w:jc w:val="center"/>
          <w:trHeight w:val="695"/>
          <w:tblHeader/>
        </w:trPr>
        <w:tc>
          <w:tcPr>
            <w:tcW w:w="1179"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序号</w:t>
            </w:r>
            <w:r/>
          </w:p>
        </w:tc>
        <w:tc>
          <w:tcPr>
            <w:tcW w:w="1034"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明细</w:t>
            </w:r>
            <w:r/>
          </w:p>
        </w:tc>
        <w:tc>
          <w:tcPr>
            <w:tcW w:w="6577"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功能、性能、配置要求不低于以下要求</w:t>
            </w:r>
            <w:r/>
          </w:p>
        </w:tc>
      </w:tr>
      <w:tr>
        <w:trPr>
          <w:jc w:val="center"/>
        </w:trPr>
        <w:tc>
          <w:tcPr>
            <w:tcW w:w="1179"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1</w:t>
            </w:r>
            <w:r/>
          </w:p>
        </w:tc>
        <w:tc>
          <w:tcPr>
            <w:tcW w:w="103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会务系统</w:t>
            </w:r>
            <w:r/>
          </w:p>
        </w:tc>
        <w:tc>
          <w:tcPr>
            <w:tcW w:w="6577" w:type="dxa"/>
            <w:vAlign w:val="center"/>
            <w:textDirection w:val="lrTb"/>
            <w:noWrap w:val="false"/>
          </w:tcPr>
          <w:p>
            <w:pPr>
              <w:numPr>
                <w:ilvl w:val="255"/>
                <w:numId w:val="0"/>
              </w:num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eastAsia="zh-Hans"/>
              </w:rPr>
              <w:t xml:space="preserve">1、</w:t>
            </w:r>
            <w:r>
              <w:rPr>
                <w:rFonts w:hint="eastAsia" w:ascii="宋体" w:hAnsi="宋体" w:cs="宋体"/>
                <w:bCs/>
                <w:sz w:val="24"/>
                <w:szCs w:val="24"/>
                <w:highlight w:val="none"/>
              </w:rPr>
              <w:t xml:space="preserve">会务系统基本功能（包括但不限于：用户注册登录、个人信息管理、会议日程查看、会议资料下载、参会二维码生成等）；</w:t>
            </w:r>
            <w:r/>
          </w:p>
          <w:p>
            <w:pPr>
              <w:numPr>
                <w:ilvl w:val="255"/>
                <w:numId w:val="0"/>
              </w:numPr>
              <w:jc w:val="left"/>
              <w:widowControl/>
              <w:rPr>
                <w:rFonts w:ascii="宋体"/>
                <w:sz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eastAsia="zh-Hans"/>
              </w:rPr>
              <w:t xml:space="preserve">2、</w:t>
            </w:r>
            <w:r>
              <w:rPr>
                <w:rFonts w:hint="eastAsia" w:ascii="宋体" w:hAnsi="宋体" w:cs="宋体"/>
                <w:bCs/>
                <w:sz w:val="24"/>
                <w:szCs w:val="24"/>
                <w:highlight w:val="none"/>
              </w:rPr>
              <w:t xml:space="preserve">根据2026年未来网络大会需结合AI大模型的场景进行新增身份证对接公安核验模块。</w:t>
            </w:r>
            <w:r/>
          </w:p>
        </w:tc>
      </w:tr>
      <w:tr>
        <w:trPr>
          <w:jc w:val="center"/>
        </w:trPr>
        <w:tc>
          <w:tcPr>
            <w:tcW w:w="1179"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2</w:t>
            </w:r>
            <w:r/>
          </w:p>
        </w:tc>
        <w:tc>
          <w:tcPr>
            <w:tcW w:w="103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人脸识别模块</w:t>
            </w:r>
            <w:r/>
          </w:p>
        </w:tc>
        <w:tc>
          <w:tcPr>
            <w:tcW w:w="6577" w:type="dxa"/>
            <w:vAlign w:val="center"/>
            <w:textDirection w:val="lrTb"/>
            <w:noWrap w:val="false"/>
          </w:tcPr>
          <w:p>
            <w:pPr>
              <w:numPr>
                <w:ilvl w:val="255"/>
                <w:numId w:val="0"/>
              </w:numPr>
              <w:jc w:val="left"/>
              <w:rPr>
                <w:rFonts w:ascii="宋体"/>
                <w:sz w:val="24"/>
                <w:highlight w:val="none"/>
              </w:rPr>
            </w:pPr>
            <w:r>
              <w:rPr>
                <w:rFonts w:ascii="宋体" w:hAnsi="宋体" w:cs="宋体"/>
                <w:sz w:val="24"/>
                <w:highlight w:val="none"/>
              </w:rPr>
              <w:t xml:space="preserve">▲</w:t>
            </w:r>
            <w:r>
              <w:rPr>
                <w:rFonts w:hint="eastAsia" w:ascii="宋体"/>
                <w:sz w:val="24"/>
                <w:highlight w:val="none"/>
              </w:rPr>
              <w:t xml:space="preserve">1、</w:t>
            </w:r>
            <w:r>
              <w:rPr>
                <w:rFonts w:hint="eastAsia" w:ascii="宋体" w:hAnsi="宋体" w:cs="宋体"/>
                <w:bCs/>
                <w:sz w:val="24"/>
                <w:szCs w:val="24"/>
                <w:highlight w:val="none"/>
              </w:rPr>
              <w:t xml:space="preserve">对接会务系统个人信息，实现人脸识别认证功能（闸机，严格管理）；</w:t>
            </w:r>
            <w:r/>
          </w:p>
          <w:p>
            <w:pPr>
              <w:jc w:val="left"/>
              <w:rPr>
                <w:rFonts w:ascii="宋体"/>
                <w:sz w:val="24"/>
                <w:highlight w:val="none"/>
              </w:rPr>
            </w:pPr>
            <w:r>
              <w:rPr>
                <w:rFonts w:hint="eastAsia" w:ascii="宋体" w:hAnsi="宋体" w:cs="宋体"/>
                <w:bCs/>
                <w:sz w:val="24"/>
                <w:szCs w:val="24"/>
                <w:highlight w:val="none"/>
              </w:rPr>
              <w:t xml:space="preserve">2、人脸识别面板机，硬件由采购人提供，供应商负责对接硬件接口，硬件型号（DH-ASI7213SO，对接文档见官方网站对应型号开发文档）。</w:t>
            </w:r>
            <w:r/>
          </w:p>
        </w:tc>
      </w:tr>
      <w:tr>
        <w:trPr>
          <w:jc w:val="center"/>
        </w:trPr>
        <w:tc>
          <w:tcPr>
            <w:tcW w:w="1179"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3</w:t>
            </w:r>
            <w:r/>
          </w:p>
        </w:tc>
        <w:tc>
          <w:tcPr>
            <w:tcW w:w="1034"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AI数字人模块</w:t>
            </w:r>
            <w:r/>
          </w:p>
        </w:tc>
        <w:tc>
          <w:tcPr>
            <w:tcW w:w="6577" w:type="dxa"/>
            <w:vAlign w:val="center"/>
            <w:textDirection w:val="lrTb"/>
            <w:noWrap w:val="false"/>
          </w:tcPr>
          <w:p>
            <w:pPr>
              <w:numPr>
                <w:ilvl w:val="0"/>
                <w:numId w:val="7"/>
              </w:num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采购人提供对应1个数字人形象，</w:t>
            </w:r>
            <w:r>
              <w:rPr>
                <w:rFonts w:hint="eastAsia" w:ascii="宋体" w:hAnsi="宋体" w:cs="宋体"/>
                <w:bCs/>
                <w:sz w:val="24"/>
                <w:szCs w:val="24"/>
                <w:highlight w:val="none"/>
              </w:rPr>
              <w:t xml:space="preserve">供应商</w:t>
            </w:r>
            <w:r>
              <w:rPr>
                <w:rFonts w:hint="eastAsia" w:ascii="宋体" w:hAnsi="宋体" w:cs="宋体"/>
                <w:bCs/>
                <w:sz w:val="24"/>
                <w:szCs w:val="24"/>
                <w:highlight w:val="none"/>
              </w:rPr>
              <w:t xml:space="preserve">进行系统嵌入处理；</w:t>
            </w:r>
            <w:r/>
          </w:p>
          <w:p>
            <w:pPr>
              <w:jc w:val="left"/>
              <w:widowControl/>
              <w:rPr>
                <w:rFonts w:ascii="宋体"/>
                <w:sz w:val="24"/>
                <w:highlight w:val="none"/>
              </w:rPr>
            </w:pPr>
            <w:r>
              <w:rPr>
                <w:rFonts w:hint="eastAsia" w:ascii="宋体" w:hAnsi="宋体" w:cs="宋体"/>
                <w:bCs/>
                <w:sz w:val="24"/>
                <w:szCs w:val="24"/>
                <w:highlight w:val="none"/>
              </w:rPr>
              <w:t xml:space="preserve">2、数字人对接大模型进行智能问答，同时后台可以通过关键词黑名单、语义过滤限制问答范围。</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4</w:t>
            </w:r>
            <w:r/>
          </w:p>
        </w:tc>
        <w:tc>
          <w:tcPr>
            <w:tcW w:w="1034"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智能客服</w:t>
            </w:r>
            <w:r/>
          </w:p>
        </w:tc>
        <w:tc>
          <w:tcPr>
            <w:tcW w:w="6577" w:type="dxa"/>
            <w:vAlign w:val="center"/>
            <w:textDirection w:val="lrTb"/>
            <w:noWrap w:val="false"/>
          </w:tcPr>
          <w:p>
            <w:pPr>
              <w:jc w:val="left"/>
              <w:widowControl/>
              <w:rPr>
                <w:rFonts w:hint="eastAsia" w:ascii="宋体" w:hAnsi="宋体" w:cs="宋体"/>
                <w:bCs/>
                <w:sz w:val="24"/>
                <w:szCs w:val="24"/>
              </w:rPr>
            </w:pPr>
            <w:r>
              <w:rPr>
                <w:rFonts w:hint="eastAsia" w:ascii="宋体" w:hAnsi="宋体" w:cs="宋体"/>
                <w:bCs/>
                <w:sz w:val="24"/>
                <w:szCs w:val="24"/>
              </w:rPr>
              <w:t xml:space="preserve">1、作为参会人员快捷的问答入口；</w:t>
            </w:r>
            <w:r/>
          </w:p>
          <w:p>
            <w:pPr>
              <w:jc w:val="left"/>
              <w:widowControl/>
              <w:rPr>
                <w:rFonts w:hint="eastAsia" w:ascii="宋体" w:hAnsi="宋体" w:cs="宋体"/>
                <w:bCs/>
                <w:sz w:val="24"/>
                <w:szCs w:val="24"/>
              </w:rPr>
            </w:pPr>
            <w:r>
              <w:rPr>
                <w:rFonts w:hint="eastAsia" w:ascii="宋体" w:hAnsi="宋体" w:cs="宋体"/>
                <w:bCs/>
                <w:sz w:val="24"/>
                <w:szCs w:val="24"/>
              </w:rPr>
              <w:t xml:space="preserve">2、AI问答内容部分调用的大模型和AI数字人大模型一致；</w:t>
            </w:r>
            <w:r/>
          </w:p>
          <w:p>
            <w:pPr>
              <w:jc w:val="left"/>
              <w:widowControl/>
              <w:rPr>
                <w:rFonts w:hint="eastAsia" w:ascii="宋体" w:hAnsi="宋体" w:cs="宋体"/>
                <w:bCs/>
                <w:sz w:val="24"/>
                <w:szCs w:val="24"/>
              </w:rPr>
            </w:pPr>
            <w:r>
              <w:rPr>
                <w:rFonts w:ascii="宋体" w:hAnsi="宋体" w:cs="宋体"/>
                <w:sz w:val="24"/>
              </w:rPr>
              <w:t xml:space="preserve">▲</w:t>
            </w:r>
            <w:r>
              <w:rPr>
                <w:rFonts w:hint="eastAsia" w:ascii="宋体" w:hAnsi="宋体" w:cs="宋体"/>
                <w:bCs/>
                <w:sz w:val="24"/>
                <w:szCs w:val="24"/>
              </w:rPr>
              <w:t xml:space="preserve">3、保留以往快速问题入口（常见问题、大会时间、大会地点等）。</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5</w:t>
            </w:r>
            <w:r/>
          </w:p>
        </w:tc>
        <w:tc>
          <w:tcPr>
            <w:tcW w:w="103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智能推荐</w:t>
            </w:r>
            <w:r/>
          </w:p>
        </w:tc>
        <w:tc>
          <w:tcPr>
            <w:tcW w:w="6577" w:type="dxa"/>
            <w:vAlign w:val="center"/>
            <w:textDirection w:val="lrTb"/>
            <w:noWrap w:val="false"/>
          </w:tcPr>
          <w:p>
            <w:pPr>
              <w:jc w:val="left"/>
              <w:widowControl/>
              <w:rPr>
                <w:rFonts w:hint="eastAsia" w:ascii="宋体" w:hAnsi="宋体" w:cs="宋体"/>
                <w:bCs/>
                <w:sz w:val="24"/>
                <w:szCs w:val="24"/>
              </w:rPr>
            </w:pPr>
            <w:r>
              <w:rPr>
                <w:rFonts w:hint="eastAsia" w:ascii="宋体" w:hAnsi="宋体" w:cs="宋体"/>
                <w:bCs/>
                <w:sz w:val="24"/>
                <w:szCs w:val="24"/>
              </w:rPr>
              <w:t xml:space="preserve">根据参会人员基本信息，AI智能推荐相匹配的主题论坛（根据人员专业领域推荐和专业领域相关的会议）及其他推荐（如交通、餐饮、住宿等）。 </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6</w:t>
            </w:r>
            <w:r/>
          </w:p>
        </w:tc>
        <w:tc>
          <w:tcPr>
            <w:tcW w:w="103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智能特色推荐</w:t>
            </w:r>
            <w:r/>
          </w:p>
        </w:tc>
        <w:tc>
          <w:tcPr>
            <w:tcW w:w="6577" w:type="dxa"/>
            <w:vAlign w:val="center"/>
            <w:textDirection w:val="lrTb"/>
            <w:noWrap w:val="false"/>
          </w:tcPr>
          <w:p>
            <w:pPr>
              <w:jc w:val="left"/>
              <w:widowControl/>
              <w:rPr>
                <w:rFonts w:hint="eastAsia" w:ascii="宋体" w:hAnsi="宋体" w:cs="宋体"/>
                <w:bCs/>
                <w:sz w:val="24"/>
                <w:szCs w:val="24"/>
              </w:rPr>
            </w:pPr>
            <w:r>
              <w:rPr>
                <w:rFonts w:hint="eastAsia" w:ascii="宋体" w:hAnsi="宋体" w:cs="宋体"/>
                <w:bCs/>
                <w:sz w:val="24"/>
                <w:szCs w:val="24"/>
              </w:rPr>
              <w:t xml:space="preserve">特邀嘉宾定制化服务(会议通知、接送提醒）；其他提供景点推荐服务、美食推荐服务。</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7</w:t>
            </w:r>
            <w:r/>
          </w:p>
        </w:tc>
        <w:tc>
          <w:tcPr>
            <w:tcW w:w="103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一码通行</w:t>
            </w:r>
            <w:r/>
          </w:p>
        </w:tc>
        <w:tc>
          <w:tcPr>
            <w:tcW w:w="6577" w:type="dxa"/>
            <w:vAlign w:val="center"/>
            <w:textDirection w:val="lrTb"/>
            <w:noWrap w:val="false"/>
          </w:tcPr>
          <w:p>
            <w:pPr>
              <w:numPr>
                <w:ilvl w:val="255"/>
                <w:numId w:val="0"/>
              </w:numPr>
              <w:jc w:val="left"/>
              <w:widowControl/>
              <w:rPr>
                <w:rFonts w:hint="eastAsia" w:ascii="宋体" w:hAnsi="宋体" w:cs="宋体"/>
                <w:bCs/>
                <w:sz w:val="24"/>
                <w:szCs w:val="24"/>
              </w:rPr>
            </w:pPr>
            <w:r>
              <w:rPr>
                <w:rFonts w:ascii="宋体" w:hAnsi="宋体" w:cs="宋体"/>
                <w:sz w:val="24"/>
              </w:rPr>
              <w:t xml:space="preserve">▲</w:t>
            </w:r>
            <w:r>
              <w:rPr>
                <w:rFonts w:hint="eastAsia" w:ascii="宋体" w:hAnsi="宋体" w:cs="宋体"/>
                <w:sz w:val="24"/>
              </w:rPr>
              <w:t xml:space="preserve">1、</w:t>
            </w:r>
            <w:r>
              <w:rPr>
                <w:rFonts w:hint="eastAsia" w:ascii="宋体" w:hAnsi="宋体" w:cs="宋体"/>
                <w:bCs/>
                <w:sz w:val="24"/>
                <w:szCs w:val="24"/>
              </w:rPr>
              <w:t xml:space="preserve">每个参会人员注册成功后会在个人中心生成参会二维码；</w:t>
            </w:r>
            <w:r/>
          </w:p>
          <w:p>
            <w:pPr>
              <w:jc w:val="left"/>
              <w:widowControl/>
              <w:rPr>
                <w:rFonts w:hint="eastAsia" w:ascii="宋体" w:hAnsi="宋体" w:cs="宋体"/>
                <w:bCs/>
                <w:sz w:val="24"/>
                <w:szCs w:val="24"/>
              </w:rPr>
            </w:pPr>
            <w:r>
              <w:rPr>
                <w:rFonts w:hint="eastAsia" w:ascii="宋体" w:hAnsi="宋体" w:cs="宋体"/>
                <w:bCs/>
                <w:sz w:val="24"/>
                <w:szCs w:val="24"/>
              </w:rPr>
              <w:t xml:space="preserve">2、对接闸机硬件（入会前扫描闸机入场）注：采购人提前提供硬件型号及对应硬件设备进行联调测试（同上面人脸闸机对接）；</w:t>
            </w:r>
            <w:r/>
          </w:p>
          <w:p>
            <w:pPr>
              <w:jc w:val="left"/>
              <w:rPr>
                <w:rFonts w:ascii="宋体"/>
                <w:sz w:val="24"/>
              </w:rPr>
            </w:pPr>
            <w:r>
              <w:rPr>
                <w:rFonts w:hint="eastAsia" w:ascii="宋体" w:hAnsi="宋体" w:cs="宋体"/>
                <w:bCs/>
                <w:sz w:val="24"/>
                <w:szCs w:val="24"/>
              </w:rPr>
              <w:t xml:space="preserve">▲3、多场景核销：参会人员在餐厅、宾馆、景区等场景出示参会二维码，各场景工作人员使用会务系统（或会务系统提供的核验端）扫描二维码，核验参会人员身份及权益（如用餐权限、住宿权限、景区入场权限等）。后台管理系统应具备核销记录查询、数据统计功能。</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8</w:t>
            </w:r>
            <w:r/>
          </w:p>
        </w:tc>
        <w:tc>
          <w:tcPr>
            <w:tcW w:w="103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会议提醒</w:t>
            </w:r>
            <w:r/>
          </w:p>
        </w:tc>
        <w:tc>
          <w:tcPr>
            <w:tcW w:w="6577" w:type="dxa"/>
            <w:vAlign w:val="center"/>
            <w:textDirection w:val="lrTb"/>
            <w:noWrap w:val="false"/>
          </w:tcPr>
          <w:p>
            <w:pPr>
              <w:numPr>
                <w:ilvl w:val="0"/>
                <w:numId w:val="8"/>
              </w:numPr>
              <w:jc w:val="left"/>
              <w:widowControl/>
              <w:rPr>
                <w:rFonts w:hint="eastAsia" w:ascii="宋体" w:hAnsi="宋体" w:cs="宋体"/>
                <w:bCs/>
                <w:sz w:val="24"/>
                <w:szCs w:val="24"/>
              </w:rPr>
            </w:pPr>
            <w:r>
              <w:rPr>
                <w:rFonts w:ascii="宋体" w:hAnsi="Segoe UI" w:cs="Segoe UI"/>
                <w:sz w:val="24"/>
                <w:szCs w:val="24"/>
                <w:shd w:val="clear" w:color="auto" w:fill="ffffff"/>
              </w:rPr>
              <w:t xml:space="preserve">重要嘉宾可在会务系统中查看全流程事项列表。事项节点至少包括：报到注册、开幕式、分论坛、晚宴/招待会、闭幕式、离会等。</w:t>
            </w:r>
            <w:r>
              <w:rPr>
                <w:rFonts w:ascii="宋体" w:hAnsi="Segoe UI" w:cs="Segoe UI"/>
                <w:sz w:val="24"/>
                <w:szCs w:val="24"/>
                <w:shd w:val="clear" w:color="auto" w:fill="ffffff"/>
              </w:rPr>
              <w:br/>
            </w:r>
            <w:r>
              <w:rPr>
                <w:rFonts w:ascii="宋体" w:hAnsi="Segoe UI" w:cs="Segoe UI"/>
                <w:sz w:val="24"/>
                <w:szCs w:val="24"/>
                <w:shd w:val="clear" w:color="auto" w:fill="ffffff"/>
              </w:rPr>
              <w:t xml:space="preserve">每个事项应显示：事项名称、时间、地点、注意事项等。</w:t>
            </w:r>
            <w:r/>
          </w:p>
          <w:p>
            <w:pPr>
              <w:numPr>
                <w:ilvl w:val="255"/>
                <w:numId w:val="0"/>
              </w:numPr>
              <w:jc w:val="left"/>
              <w:widowControl/>
              <w:rPr>
                <w:rFonts w:ascii="宋体"/>
                <w:sz w:val="24"/>
              </w:rPr>
            </w:pPr>
            <w:r>
              <w:rPr>
                <w:rFonts w:ascii="宋体" w:hAnsi="宋体" w:cs="宋体"/>
                <w:sz w:val="24"/>
              </w:rPr>
              <w:t xml:space="preserve">▲</w:t>
            </w:r>
            <w:r>
              <w:rPr>
                <w:rFonts w:hint="eastAsia" w:ascii="宋体" w:hAnsi="宋体" w:cs="宋体"/>
                <w:sz w:val="24"/>
              </w:rPr>
              <w:t xml:space="preserve">2、</w:t>
            </w:r>
            <w:r>
              <w:rPr>
                <w:rFonts w:hint="eastAsia" w:ascii="宋体" w:hAnsi="宋体" w:cs="宋体"/>
                <w:bCs/>
                <w:sz w:val="24"/>
                <w:szCs w:val="24"/>
              </w:rPr>
              <w:t xml:space="preserve">在各个节点之前，</w:t>
            </w:r>
            <w:r>
              <w:rPr>
                <w:rFonts w:hint="eastAsia" w:ascii="宋体"/>
                <w:sz w:val="24"/>
              </w:rPr>
              <w:t xml:space="preserve">系统应支持以下提醒方式（三种方式均须实现）：</w:t>
            </w:r>
            <w:r/>
          </w:p>
          <w:p>
            <w:pPr>
              <w:pStyle w:val="861"/>
              <w:numPr>
                <w:ilvl w:val="255"/>
                <w:numId w:val="0"/>
              </w:numPr>
              <w:jc w:val="left"/>
              <w:rPr>
                <w:rFonts w:ascii="宋体"/>
                <w:sz w:val="24"/>
              </w:rPr>
            </w:pPr>
            <w:r>
              <w:rPr>
                <w:rFonts w:hint="eastAsia" w:ascii="宋体"/>
                <w:sz w:val="24"/>
              </w:rPr>
              <w:t xml:space="preserve">a. 短信提醒：需说明短信发送服务提供商及费用承担方式；</w:t>
            </w:r>
            <w:r/>
          </w:p>
          <w:p>
            <w:pPr>
              <w:pStyle w:val="861"/>
              <w:numPr>
                <w:ilvl w:val="255"/>
                <w:numId w:val="0"/>
              </w:numPr>
              <w:jc w:val="left"/>
              <w:rPr>
                <w:rFonts w:ascii="宋体"/>
                <w:sz w:val="24"/>
              </w:rPr>
            </w:pPr>
            <w:r>
              <w:rPr>
                <w:rFonts w:hint="eastAsia" w:ascii="宋体"/>
                <w:sz w:val="24"/>
              </w:rPr>
              <w:t xml:space="preserve">b. 微信公众号消息提醒：采购人提供已认证的微信公众号，供应商完成接口对接；</w:t>
            </w:r>
            <w:r/>
          </w:p>
          <w:p>
            <w:pPr>
              <w:pStyle w:val="861"/>
              <w:numPr>
                <w:ilvl w:val="255"/>
                <w:numId w:val="0"/>
              </w:numPr>
              <w:jc w:val="left"/>
              <w:rPr>
                <w:rFonts w:ascii="宋体"/>
                <w:sz w:val="24"/>
              </w:rPr>
            </w:pPr>
            <w:r>
              <w:rPr>
                <w:rFonts w:hint="eastAsia" w:ascii="宋体"/>
                <w:sz w:val="24"/>
              </w:rPr>
              <w:t xml:space="preserve">c. 会务系统站内信提醒。</w:t>
            </w:r>
            <w:r/>
          </w:p>
          <w:p>
            <w:pPr>
              <w:pStyle w:val="861"/>
              <w:numPr>
                <w:ilvl w:val="255"/>
                <w:numId w:val="0"/>
              </w:numPr>
              <w:jc w:val="left"/>
              <w:rPr>
                <w:rFonts w:ascii="宋体"/>
                <w:sz w:val="24"/>
              </w:rPr>
            </w:pPr>
            <w:r>
              <w:rPr>
                <w:rFonts w:hint="eastAsia" w:ascii="宋体"/>
                <w:sz w:val="24"/>
              </w:rPr>
              <w:t xml:space="preserve">提醒内容应包括：事项名称、时间、地点、温馨提示等。</w:t>
            </w:r>
            <w:r/>
          </w:p>
          <w:p>
            <w:pPr>
              <w:jc w:val="left"/>
              <w:widowControl/>
              <w:rPr>
                <w:rFonts w:ascii="宋体"/>
                <w:sz w:val="24"/>
              </w:rPr>
            </w:pPr>
            <w:r>
              <w:rPr>
                <w:rFonts w:hint="eastAsia" w:ascii="宋体" w:hAnsi="宋体" w:cs="宋体"/>
                <w:bCs/>
                <w:sz w:val="24"/>
                <w:szCs w:val="24"/>
              </w:rPr>
              <w:t xml:space="preserve">3、后台设置会议提醒时间、内容及对应提醒对象。</w:t>
            </w:r>
            <w:r/>
          </w:p>
        </w:tc>
      </w:tr>
      <w:tr>
        <w:trPr>
          <w:jc w:val="center"/>
        </w:trPr>
        <w:tc>
          <w:tcPr>
            <w:tcW w:w="117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9</w:t>
            </w:r>
            <w:r/>
          </w:p>
        </w:tc>
        <w:tc>
          <w:tcPr>
            <w:tcW w:w="1034"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住宿预定</w:t>
            </w:r>
            <w:r/>
          </w:p>
        </w:tc>
        <w:tc>
          <w:tcPr>
            <w:tcW w:w="6577" w:type="dxa"/>
            <w:vAlign w:val="center"/>
            <w:textDirection w:val="lrTb"/>
            <w:noWrap w:val="false"/>
          </w:tcPr>
          <w:p>
            <w:pPr>
              <w:numPr>
                <w:ilvl w:val="255"/>
                <w:numId w:val="0"/>
              </w:numPr>
              <w:jc w:val="left"/>
              <w:widowControl/>
              <w:rPr>
                <w:rFonts w:hint="eastAsia" w:ascii="宋体" w:hAnsi="宋体" w:cs="宋体"/>
                <w:bCs/>
                <w:sz w:val="24"/>
                <w:szCs w:val="24"/>
              </w:rPr>
            </w:pPr>
            <w:r>
              <w:rPr>
                <w:rFonts w:ascii="宋体" w:hAnsi="宋体" w:cs="宋体"/>
                <w:sz w:val="24"/>
              </w:rPr>
              <w:t xml:space="preserve">▲</w:t>
            </w:r>
            <w:r>
              <w:rPr>
                <w:rFonts w:hint="eastAsia" w:ascii="宋体" w:hAnsi="宋体" w:cs="宋体"/>
                <w:sz w:val="24"/>
              </w:rPr>
              <w:t xml:space="preserve">1、</w:t>
            </w:r>
            <w:r>
              <w:rPr>
                <w:rFonts w:hint="eastAsia" w:ascii="宋体" w:hAnsi="宋体" w:cs="宋体"/>
                <w:bCs/>
                <w:sz w:val="24"/>
                <w:szCs w:val="24"/>
              </w:rPr>
              <w:t xml:space="preserve">参会人员可选择本次会议主办方推荐的不同宾馆（选择宾馆名称、入住天数、入住人数），宾馆数据由采购人提供，供应商预设；</w:t>
            </w:r>
            <w:r/>
          </w:p>
          <w:p>
            <w:pPr>
              <w:numPr>
                <w:ilvl w:val="255"/>
                <w:numId w:val="0"/>
              </w:numPr>
              <w:jc w:val="left"/>
              <w:widowControl/>
              <w:rPr>
                <w:rFonts w:hint="eastAsia" w:ascii="宋体" w:hAnsi="宋体" w:cs="宋体"/>
                <w:bCs/>
                <w:sz w:val="24"/>
                <w:szCs w:val="24"/>
              </w:rPr>
            </w:pPr>
            <w:r>
              <w:rPr>
                <w:rFonts w:hint="eastAsia" w:ascii="宋体" w:hAnsi="宋体" w:cs="宋体"/>
                <w:bCs/>
                <w:sz w:val="24"/>
                <w:szCs w:val="24"/>
              </w:rPr>
              <w:t xml:space="preserve">2、后台可以查看预定人员信息及统计相关数据；</w:t>
            </w:r>
            <w:r/>
          </w:p>
          <w:p>
            <w:pPr>
              <w:numPr>
                <w:ilvl w:val="255"/>
                <w:numId w:val="0"/>
              </w:numPr>
              <w:jc w:val="left"/>
              <w:widowControl/>
              <w:rPr>
                <w:rFonts w:ascii="宋体" w:hAnsi="Segoe UI" w:cs="Segoe UI"/>
                <w:sz w:val="24"/>
                <w:szCs w:val="24"/>
                <w:shd w:val="clear" w:color="auto" w:fill="ffffff"/>
              </w:rPr>
            </w:pPr>
            <w:r>
              <w:rPr>
                <w:rFonts w:hint="eastAsia" w:ascii="宋体" w:hAnsi="宋体" w:cs="宋体"/>
                <w:bCs/>
                <w:sz w:val="24"/>
                <w:szCs w:val="24"/>
              </w:rPr>
              <w:t xml:space="preserve">3、后台可以变更预定内容，通过短信或系统站内信或微信公众号消息的形式通知预订人。</w:t>
            </w:r>
            <w:r/>
          </w:p>
        </w:tc>
      </w:tr>
    </w:tbl>
    <w:p>
      <w:pPr>
        <w:ind w:firstLine="720"/>
        <w:spacing w:line="264" w:lineRule="auto"/>
        <w:rPr>
          <w:rFonts w:hint="eastAsia" w:ascii="宋体" w:hAnsi="宋体" w:cs="宋体"/>
          <w:bCs/>
          <w:sz w:val="24"/>
          <w:szCs w:val="24"/>
        </w:rPr>
      </w:pPr>
      <w:r>
        <w:rPr>
          <w:rFonts w:hint="eastAsia" w:ascii="宋体" w:hAnsi="宋体" w:cs="宋体"/>
          <w:sz w:val="24"/>
          <w:szCs w:val="24"/>
        </w:rPr>
        <w:t xml:space="preserve">项目需求中标“▲”指标项必须在投标文件中提供技术支持资料(形式包括但不限于系统截图、白皮书、技术规范书、产品彩页、技术手册、检测报告等)，未提供相关证明材料的，评审时评审专家有权不予认可，有明确要求的按要求提供技术支持资料。</w:t>
      </w:r>
      <w:bookmarkStart w:id="139" w:name="_GoBack"/>
      <w:r/>
      <w:bookmarkEnd w:id="139"/>
      <w:r/>
      <w:r/>
    </w:p>
    <w:p>
      <w:pPr>
        <w:ind w:firstLine="720"/>
        <w:spacing w:line="264" w:lineRule="auto"/>
        <w:rPr>
          <w:rFonts w:hint="eastAsia" w:ascii="宋体" w:hAnsi="宋体" w:cs="宋体"/>
          <w:bCs/>
          <w:sz w:val="24"/>
          <w:szCs w:val="24"/>
        </w:rPr>
      </w:pPr>
      <w:r>
        <w:rPr>
          <w:rFonts w:hint="eastAsia" w:ascii="宋体" w:hAnsi="宋体" w:cs="宋体"/>
          <w:bCs/>
          <w:sz w:val="24"/>
          <w:szCs w:val="24"/>
        </w:rPr>
        <w:t xml:space="preserve">2.其他技术要求 </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 </w:t>
      </w:r>
      <w:r>
        <w:rPr>
          <w:rFonts w:ascii="Segoe UI" w:hAnsi="Segoe UI" w:eastAsia="Segoe UI" w:cs="Segoe UI"/>
          <w:sz w:val="24"/>
          <w:szCs w:val="24"/>
          <w:shd w:val="clear" w:color="auto" w:fill="ffffff"/>
        </w:rPr>
        <w:t xml:space="preserve">电脑端支持Windows 10及以上版本（含32位和64位，家庭版/专业版/企业版）；</w:t>
      </w:r>
      <w:r/>
    </w:p>
    <w:p>
      <w:pPr>
        <w:ind w:firstLine="480"/>
        <w:spacing w:line="264" w:lineRule="auto"/>
        <w:widowControl/>
        <w:rPr>
          <w:rFonts w:hint="eastAsia" w:ascii="宋体" w:hAnsi="宋体"/>
          <w:sz w:val="24"/>
          <w:szCs w:val="24"/>
        </w:rPr>
      </w:pPr>
      <w:r>
        <w:rPr>
          <w:rFonts w:hint="eastAsia" w:ascii="宋体" w:hAnsi="宋体" w:cs="宋体"/>
          <w:bCs/>
          <w:sz w:val="24"/>
          <w:szCs w:val="24"/>
        </w:rPr>
        <w:t xml:space="preserve">（2） </w:t>
      </w:r>
      <w:r>
        <w:rPr>
          <w:rFonts w:hint="eastAsia" w:ascii="宋体" w:hAnsi="宋体"/>
          <w:sz w:val="24"/>
          <w:szCs w:val="24"/>
        </w:rPr>
        <w:t xml:space="preserve">移动端适配主流机型（iOS14及以上、Android10及以上），页面应自适应不同屏幕尺寸；</w:t>
      </w:r>
      <w:r/>
    </w:p>
    <w:p>
      <w:pPr>
        <w:ind w:firstLine="480"/>
        <w:spacing w:line="264" w:lineRule="auto"/>
        <w:rPr>
          <w:rFonts w:hint="eastAsia" w:ascii="宋体" w:hAnsi="宋体"/>
          <w:sz w:val="24"/>
          <w:szCs w:val="24"/>
        </w:rPr>
      </w:pPr>
      <w:r>
        <w:rPr>
          <w:rFonts w:hint="eastAsia" w:ascii="宋体" w:hAnsi="宋体"/>
          <w:sz w:val="24"/>
          <w:szCs w:val="24"/>
        </w:rPr>
        <w:t xml:space="preserve">（3）浏览器兼容性要求：Chrome90及以上、Edge90及以上、360安全浏览器（极速模式）、Safari14及以上；</w:t>
      </w:r>
      <w:r/>
    </w:p>
    <w:p>
      <w:pPr>
        <w:ind w:firstLine="480"/>
        <w:spacing w:line="264" w:lineRule="auto"/>
        <w:rPr>
          <w:rFonts w:hint="eastAsia" w:ascii="宋体" w:hAnsi="宋体"/>
          <w:sz w:val="24"/>
          <w:szCs w:val="24"/>
        </w:rPr>
      </w:pPr>
      <w:r>
        <w:rPr>
          <w:rFonts w:hint="eastAsia" w:ascii="宋体" w:hAnsi="宋体"/>
          <w:sz w:val="24"/>
          <w:szCs w:val="24"/>
        </w:rPr>
        <w:t xml:space="preserve">（4）交付物应包括：</w:t>
      </w:r>
      <w:r/>
    </w:p>
    <w:p>
      <w:pPr>
        <w:ind w:firstLine="480"/>
        <w:spacing w:line="264" w:lineRule="auto"/>
        <w:rPr>
          <w:rFonts w:hint="eastAsia" w:ascii="宋体" w:hAnsi="宋体"/>
          <w:sz w:val="24"/>
          <w:szCs w:val="24"/>
        </w:rPr>
      </w:pPr>
      <w:r>
        <w:rPr>
          <w:rFonts w:hint="eastAsia" w:ascii="宋体" w:hAnsi="宋体"/>
          <w:sz w:val="24"/>
          <w:szCs w:val="24"/>
        </w:rPr>
        <w:t xml:space="preserve">①系统访问链接（含正式环境及测试环境）；</w:t>
      </w:r>
      <w:r/>
    </w:p>
    <w:p>
      <w:pPr>
        <w:ind w:firstLine="480"/>
        <w:spacing w:line="264" w:lineRule="auto"/>
        <w:rPr>
          <w:rFonts w:hint="eastAsia" w:ascii="宋体" w:hAnsi="宋体"/>
          <w:sz w:val="24"/>
          <w:szCs w:val="24"/>
        </w:rPr>
      </w:pPr>
      <w:r>
        <w:rPr>
          <w:rFonts w:hint="eastAsia" w:ascii="宋体" w:hAnsi="宋体"/>
          <w:sz w:val="24"/>
          <w:szCs w:val="24"/>
        </w:rPr>
        <w:t xml:space="preserve">②管理员账号及密码（至少3组）；</w:t>
      </w:r>
      <w:r/>
    </w:p>
    <w:p>
      <w:pPr>
        <w:ind w:firstLine="480"/>
        <w:spacing w:line="264" w:lineRule="auto"/>
        <w:rPr>
          <w:rFonts w:hint="eastAsia" w:ascii="宋体" w:hAnsi="宋体"/>
          <w:sz w:val="24"/>
          <w:szCs w:val="24"/>
        </w:rPr>
      </w:pPr>
      <w:r>
        <w:rPr>
          <w:rFonts w:hint="eastAsia" w:ascii="宋体" w:hAnsi="宋体"/>
          <w:sz w:val="24"/>
          <w:szCs w:val="24"/>
        </w:rPr>
        <w:t xml:space="preserve">③用户操作手册（含管理员手册和参会人员手册）；</w:t>
      </w:r>
      <w:r/>
    </w:p>
    <w:p>
      <w:pPr>
        <w:ind w:firstLine="480"/>
        <w:spacing w:line="264" w:lineRule="auto"/>
        <w:rPr>
          <w:rFonts w:hint="eastAsia" w:ascii="黑体" w:hAnsi="黑体" w:eastAsia="黑体" w:cs="黑体"/>
          <w:sz w:val="24"/>
          <w:szCs w:val="24"/>
        </w:rPr>
      </w:pPr>
      <w:r>
        <w:rPr>
          <w:rFonts w:hint="eastAsia" w:ascii="宋体" w:hAnsi="宋体"/>
          <w:sz w:val="24"/>
          <w:szCs w:val="24"/>
        </w:rPr>
        <w:t xml:space="preserve">④系统部署文档（含软硬件环境要求、系统完整源代码、部署步骤）。</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bCs/>
          <w:sz w:val="24"/>
          <w:szCs w:val="24"/>
        </w:rPr>
      </w:pPr>
      <w:r>
        <w:rPr>
          <w:rFonts w:ascii="宋体" w:hAnsi="宋体" w:cs="宋体"/>
          <w:bCs/>
          <w:sz w:val="24"/>
          <w:szCs w:val="24"/>
        </w:rPr>
        <w:t xml:space="preserve">（1）总体要求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本项目需严格按照上述项目背景、项目建设遵循标准、项目清单、技术要求进行实施。</w:t>
      </w:r>
      <w:r/>
    </w:p>
    <w:p>
      <w:pPr>
        <w:ind w:firstLine="480"/>
        <w:spacing w:line="264"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服务要求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本项目需满足上述功能清单，同时代码质量、服务标准、运维标准需满足行业质量规范要求。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完成部署和调试后，供应商应根据系统业务需求，提供自测文档，列明系统功能、流程、接口清单供验收核对，并按采购人要求提供完备的验收材料。采购人组织验收。验收时发现未完成安装部署的、未进行调试的，采购人有权要求供应商立即进行补充，不得超过10个工作日。</w:t>
      </w:r>
      <w:r/>
    </w:p>
    <w:p>
      <w:pPr>
        <w:numPr>
          <w:ilvl w:val="255"/>
          <w:numId w:val="0"/>
        </w:numPr>
        <w:ind w:firstLine="480"/>
        <w:spacing w:line="264" w:lineRule="auto"/>
        <w:rPr>
          <w:rFonts w:hint="eastAsia" w:ascii="宋体" w:hAnsi="宋体" w:cs="宋体"/>
          <w:sz w:val="24"/>
          <w:szCs w:val="24"/>
        </w:rPr>
      </w:pPr>
      <w:r>
        <w:rPr>
          <w:rFonts w:hint="eastAsia" w:ascii="宋体" w:hAnsi="宋体" w:cs="宋体"/>
          <w:sz w:val="24"/>
          <w:szCs w:val="24"/>
        </w:rPr>
        <w:t xml:space="preserve">维保要求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本次采购的软件开发服务，供应商提供一年维保服务。</w:t>
      </w:r>
      <w:r/>
    </w:p>
    <w:p>
      <w:pPr>
        <w:ind w:firstLine="480"/>
        <w:spacing w:line="264" w:lineRule="auto"/>
        <w:rPr>
          <w:rFonts w:hint="eastAsia" w:ascii="宋体" w:hAnsi="宋体" w:cs="宋体"/>
          <w:sz w:val="24"/>
          <w:szCs w:val="24"/>
        </w:rPr>
      </w:pPr>
      <w:r>
        <w:rPr>
          <w:rFonts w:ascii="宋体" w:hAnsi="宋体" w:cs="宋体"/>
          <w:sz w:val="24"/>
          <w:szCs w:val="24"/>
        </w:rPr>
        <w:t xml:space="preserve">质保期内</w:t>
      </w:r>
      <w:r>
        <w:rPr>
          <w:rFonts w:hint="eastAsia" w:ascii="宋体" w:hAnsi="宋体" w:cs="宋体"/>
          <w:sz w:val="24"/>
          <w:szCs w:val="24"/>
        </w:rPr>
        <w:t xml:space="preserve">，</w:t>
      </w:r>
      <w:r>
        <w:rPr>
          <w:rFonts w:ascii="宋体" w:hAnsi="宋体" w:cs="宋体"/>
          <w:sz w:val="24"/>
          <w:szCs w:val="24"/>
        </w:rPr>
        <w:t xml:space="preserve">一旦</w:t>
      </w:r>
      <w:r>
        <w:rPr>
          <w:rFonts w:hint="eastAsia" w:ascii="宋体" w:hAnsi="宋体" w:cs="宋体"/>
          <w:sz w:val="24"/>
          <w:szCs w:val="24"/>
        </w:rPr>
        <w:t xml:space="preserve">系统</w:t>
      </w:r>
      <w:r>
        <w:rPr>
          <w:rFonts w:ascii="宋体" w:hAnsi="宋体" w:cs="宋体"/>
          <w:sz w:val="24"/>
          <w:szCs w:val="24"/>
        </w:rPr>
        <w:t xml:space="preserve">发生问题</w:t>
      </w:r>
      <w:r>
        <w:rPr>
          <w:rFonts w:hint="eastAsia" w:ascii="宋体" w:hAnsi="宋体" w:cs="宋体"/>
          <w:sz w:val="24"/>
          <w:szCs w:val="24"/>
        </w:rPr>
        <w:t xml:space="preserve">，</w:t>
      </w:r>
      <w:r>
        <w:rPr>
          <w:rFonts w:ascii="宋体" w:hAnsi="宋体" w:cs="宋体"/>
          <w:sz w:val="24"/>
          <w:szCs w:val="24"/>
        </w:rPr>
        <w:t xml:space="preserve">供应商接到报修请求</w:t>
      </w:r>
      <w:r>
        <w:rPr>
          <w:rFonts w:hint="eastAsia" w:ascii="宋体" w:hAnsi="宋体" w:cs="宋体"/>
          <w:sz w:val="24"/>
          <w:szCs w:val="24"/>
        </w:rPr>
        <w:t xml:space="preserve">，</w:t>
      </w:r>
      <w:r>
        <w:rPr>
          <w:rFonts w:ascii="宋体" w:hAnsi="宋体" w:cs="宋体"/>
          <w:sz w:val="24"/>
          <w:szCs w:val="24"/>
        </w:rPr>
        <w:t xml:space="preserve">在2小时内响应</w:t>
      </w:r>
      <w:r>
        <w:rPr>
          <w:rFonts w:hint="eastAsia" w:ascii="宋体" w:hAnsi="宋体" w:cs="宋体"/>
          <w:sz w:val="24"/>
          <w:szCs w:val="24"/>
        </w:rPr>
        <w:t xml:space="preserve">，</w:t>
      </w:r>
      <w:r>
        <w:rPr>
          <w:rFonts w:ascii="宋体" w:hAnsi="宋体" w:cs="宋体"/>
          <w:sz w:val="24"/>
          <w:szCs w:val="24"/>
        </w:rPr>
        <w:t xml:space="preserve">12小时内维修人员进行</w:t>
      </w:r>
      <w:r>
        <w:rPr>
          <w:rFonts w:hint="eastAsia" w:ascii="宋体" w:hAnsi="宋体" w:cs="宋体"/>
          <w:sz w:val="24"/>
          <w:szCs w:val="24"/>
        </w:rPr>
        <w:t xml:space="preserve">修复，</w:t>
      </w:r>
      <w:r>
        <w:rPr>
          <w:rFonts w:ascii="宋体" w:hAnsi="宋体" w:cs="宋体"/>
          <w:sz w:val="24"/>
          <w:szCs w:val="24"/>
        </w:rPr>
        <w:t xml:space="preserve">费用由供应商负责。如供应商在接到通知后2小时内没有答复</w:t>
      </w:r>
      <w:r>
        <w:rPr>
          <w:rFonts w:hint="eastAsia" w:ascii="宋体" w:hAnsi="宋体" w:cs="宋体"/>
          <w:sz w:val="24"/>
          <w:szCs w:val="24"/>
        </w:rPr>
        <w:t xml:space="preserve">，</w:t>
      </w:r>
      <w:r>
        <w:rPr>
          <w:rFonts w:ascii="宋体" w:hAnsi="宋体" w:cs="宋体"/>
          <w:sz w:val="24"/>
          <w:szCs w:val="24"/>
        </w:rPr>
        <w:t xml:space="preserve">则视为承认质量问题并承担由此发生的一切费用。质保期内</w:t>
      </w:r>
      <w:r>
        <w:rPr>
          <w:rFonts w:hint="eastAsia" w:ascii="宋体" w:hAnsi="宋体" w:cs="宋体"/>
          <w:sz w:val="24"/>
          <w:szCs w:val="24"/>
        </w:rPr>
        <w:t xml:space="preserve">系统</w:t>
      </w:r>
      <w:r>
        <w:rPr>
          <w:rFonts w:ascii="宋体" w:hAnsi="宋体" w:cs="宋体"/>
          <w:sz w:val="24"/>
          <w:szCs w:val="24"/>
        </w:rPr>
        <w:t xml:space="preserve">的一切质量问题</w:t>
      </w:r>
      <w:r>
        <w:rPr>
          <w:rFonts w:hint="eastAsia" w:ascii="宋体" w:hAnsi="宋体" w:cs="宋体"/>
          <w:sz w:val="24"/>
          <w:szCs w:val="24"/>
        </w:rPr>
        <w:t xml:space="preserve">，</w:t>
      </w:r>
      <w:r>
        <w:rPr>
          <w:rFonts w:ascii="宋体" w:hAnsi="宋体" w:cs="宋体"/>
          <w:sz w:val="24"/>
          <w:szCs w:val="24"/>
        </w:rPr>
        <w:t xml:space="preserve">造成的直接经济损失全部由供应商负责。 </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（5）人员要求</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①项目经理：1人，具有至少5年以上信息化项目管理工作经验，项目开发期间须驻场服务，不得兼任其他岗位。 </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②技术负责人1人，具有至少5年以上信息化项目技术管理工作经验，项目开发期间须驻场服务，不得兼任其他岗位。  </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③开发实施人员：不少于3人，具有信息化工作经验，项目开发期间须全程驻场。 </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④运维服务人员：不少于1人，须驻场服务，具有信息化工作经验。 </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（6）知识产权及保密要求</w:t>
      </w:r>
      <w:r/>
    </w:p>
    <w:p>
      <w:pPr>
        <w:ind w:firstLine="480"/>
        <w:spacing w:line="264" w:lineRule="auto"/>
        <w:widowControl/>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供应商</w:t>
      </w:r>
      <w:r>
        <w:rPr>
          <w:rFonts w:hint="eastAsia" w:ascii="宋体" w:hAnsi="宋体" w:cs="宋体"/>
          <w:sz w:val="24"/>
          <w:szCs w:val="24"/>
        </w:rPr>
        <w:t xml:space="preserve">所交付的成果的所有权利，包括但不限于所有源代码及开发文档、定制化开发部分的知识产权等均归</w:t>
      </w:r>
      <w:r>
        <w:rPr>
          <w:rFonts w:ascii="宋体" w:hAnsi="宋体" w:cs="宋体"/>
          <w:sz w:val="24"/>
          <w:szCs w:val="24"/>
        </w:rPr>
        <w:t xml:space="preserve">采购人</w:t>
      </w:r>
      <w:r>
        <w:rPr>
          <w:rFonts w:hint="eastAsia" w:ascii="宋体" w:hAnsi="宋体" w:cs="宋体"/>
          <w:sz w:val="24"/>
          <w:szCs w:val="24"/>
        </w:rPr>
        <w:t xml:space="preserve">所有。</w:t>
      </w:r>
      <w:r>
        <w:rPr>
          <w:rFonts w:ascii="宋体" w:hAnsi="宋体" w:cs="宋体"/>
          <w:sz w:val="24"/>
          <w:szCs w:val="24"/>
        </w:rPr>
        <w:t xml:space="preserve">采购人</w:t>
      </w:r>
      <w:r>
        <w:rPr>
          <w:rFonts w:hint="eastAsia" w:ascii="宋体" w:hAnsi="宋体" w:cs="宋体"/>
          <w:sz w:val="24"/>
          <w:szCs w:val="24"/>
        </w:rPr>
        <w:t xml:space="preserve">有权对源代码进行研究、修改，以及优化后进行商业用途。供应商应该积极配合</w:t>
      </w:r>
      <w:r>
        <w:rPr>
          <w:rFonts w:ascii="宋体" w:hAnsi="宋体" w:cs="宋体"/>
          <w:sz w:val="24"/>
          <w:szCs w:val="24"/>
        </w:rPr>
        <w:t xml:space="preserve">采购人</w:t>
      </w:r>
      <w:r>
        <w:rPr>
          <w:rFonts w:hint="eastAsia" w:ascii="宋体" w:hAnsi="宋体" w:cs="宋体"/>
          <w:sz w:val="24"/>
          <w:szCs w:val="24"/>
        </w:rPr>
        <w:t xml:space="preserve">开展专利申请、软件著作权登记等工作，提供所需资料。</w:t>
      </w:r>
      <w:r/>
    </w:p>
    <w:p>
      <w:pPr>
        <w:ind w:firstLine="480"/>
        <w:spacing w:line="264" w:lineRule="auto"/>
        <w:widowControl/>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供应商</w:t>
      </w:r>
      <w:r>
        <w:rPr>
          <w:rFonts w:hint="eastAsia" w:ascii="宋体" w:hAnsi="宋体" w:cs="宋体"/>
          <w:sz w:val="24"/>
          <w:szCs w:val="24"/>
        </w:rPr>
        <w:t xml:space="preserve">保证所提供的软件产品及许可不侵犯任何第三方的专利权、著作权、商标专用权、商业秘密及其他权属权利，并可根据</w:t>
      </w:r>
      <w:r>
        <w:rPr>
          <w:rFonts w:ascii="宋体" w:hAnsi="宋体" w:cs="宋体"/>
          <w:sz w:val="24"/>
          <w:szCs w:val="24"/>
        </w:rPr>
        <w:t xml:space="preserve">采购人</w:t>
      </w:r>
      <w:r>
        <w:rPr>
          <w:rFonts w:hint="eastAsia" w:ascii="宋体" w:hAnsi="宋体" w:cs="宋体"/>
          <w:sz w:val="24"/>
          <w:szCs w:val="24"/>
        </w:rPr>
        <w:t xml:space="preserve">需求提供相关的知识产权官方文件。因本合同下的软件及文档而产生的知识产权法律纠纷由</w:t>
      </w:r>
      <w:r>
        <w:rPr>
          <w:rFonts w:ascii="宋体" w:hAnsi="宋体" w:cs="宋体"/>
          <w:sz w:val="24"/>
          <w:szCs w:val="24"/>
        </w:rPr>
        <w:t xml:space="preserve">供应商</w:t>
      </w:r>
      <w:r>
        <w:rPr>
          <w:rFonts w:hint="eastAsia" w:ascii="宋体" w:hAnsi="宋体" w:cs="宋体"/>
          <w:sz w:val="24"/>
          <w:szCs w:val="24"/>
        </w:rPr>
        <w:t xml:space="preserve">负责承担全部责任，且</w:t>
      </w:r>
      <w:r>
        <w:rPr>
          <w:rFonts w:ascii="宋体" w:hAnsi="宋体" w:cs="宋体"/>
          <w:sz w:val="24"/>
          <w:szCs w:val="24"/>
        </w:rPr>
        <w:t xml:space="preserve">采购人</w:t>
      </w:r>
      <w:r>
        <w:rPr>
          <w:rFonts w:hint="eastAsia" w:ascii="宋体" w:hAnsi="宋体" w:cs="宋体"/>
          <w:sz w:val="24"/>
          <w:szCs w:val="24"/>
        </w:rPr>
        <w:t xml:space="preserve">有权解除合同，</w:t>
      </w:r>
      <w:r>
        <w:rPr>
          <w:rFonts w:ascii="宋体" w:hAnsi="宋体" w:cs="宋体"/>
          <w:sz w:val="24"/>
          <w:szCs w:val="24"/>
        </w:rPr>
        <w:t xml:space="preserve">供应商</w:t>
      </w:r>
      <w:r>
        <w:rPr>
          <w:rFonts w:hint="eastAsia" w:ascii="宋体" w:hAnsi="宋体" w:cs="宋体"/>
          <w:sz w:val="24"/>
          <w:szCs w:val="24"/>
        </w:rPr>
        <w:t xml:space="preserve">应向</w:t>
      </w:r>
      <w:r>
        <w:rPr>
          <w:rFonts w:ascii="宋体" w:hAnsi="宋体" w:cs="宋体"/>
          <w:sz w:val="24"/>
          <w:szCs w:val="24"/>
        </w:rPr>
        <w:t xml:space="preserve">采购人</w:t>
      </w:r>
      <w:r>
        <w:rPr>
          <w:rFonts w:hint="eastAsia" w:ascii="宋体" w:hAnsi="宋体" w:cs="宋体"/>
          <w:sz w:val="24"/>
          <w:szCs w:val="24"/>
        </w:rPr>
        <w:t xml:space="preserve">支付合同总价款的20%作为违约金并承担造成</w:t>
      </w:r>
      <w:r>
        <w:rPr>
          <w:rFonts w:ascii="宋体" w:hAnsi="宋体" w:cs="宋体"/>
          <w:sz w:val="24"/>
          <w:szCs w:val="24"/>
        </w:rPr>
        <w:t xml:space="preserve">采购人</w:t>
      </w:r>
      <w:r>
        <w:rPr>
          <w:rFonts w:hint="eastAsia" w:ascii="宋体" w:hAnsi="宋体" w:cs="宋体"/>
          <w:sz w:val="24"/>
          <w:szCs w:val="24"/>
        </w:rPr>
        <w:t xml:space="preserve">的一切损失（包括但不限于对第三方权利人的赔偿、对</w:t>
      </w:r>
      <w:r>
        <w:rPr>
          <w:rFonts w:ascii="宋体" w:hAnsi="宋体" w:cs="宋体"/>
          <w:sz w:val="24"/>
          <w:szCs w:val="24"/>
        </w:rPr>
        <w:t xml:space="preserve">采购人</w:t>
      </w:r>
      <w:r>
        <w:rPr>
          <w:rFonts w:hint="eastAsia" w:ascii="宋体" w:hAnsi="宋体" w:cs="宋体"/>
          <w:sz w:val="24"/>
          <w:szCs w:val="24"/>
        </w:rPr>
        <w:t xml:space="preserve">客户的赔偿、继续使用的费用、</w:t>
      </w:r>
      <w:r>
        <w:rPr>
          <w:rFonts w:ascii="宋体" w:hAnsi="宋体" w:cs="宋体"/>
          <w:sz w:val="24"/>
          <w:szCs w:val="24"/>
        </w:rPr>
        <w:t xml:space="preserve">采购人</w:t>
      </w:r>
      <w:r>
        <w:rPr>
          <w:rFonts w:hint="eastAsia" w:ascii="宋体" w:hAnsi="宋体" w:cs="宋体"/>
          <w:sz w:val="24"/>
          <w:szCs w:val="24"/>
        </w:rPr>
        <w:t xml:space="preserve">因此产生的律师费、诉讼费用等）。</w:t>
      </w:r>
      <w:r/>
    </w:p>
    <w:p>
      <w:pPr>
        <w:ind w:firstLine="480"/>
        <w:spacing w:line="264" w:lineRule="auto"/>
        <w:widowControl/>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采购人</w:t>
      </w:r>
      <w:r>
        <w:rPr>
          <w:rFonts w:hint="eastAsia" w:ascii="宋体" w:hAnsi="宋体" w:cs="宋体"/>
          <w:sz w:val="24"/>
          <w:szCs w:val="24"/>
        </w:rPr>
        <w:t xml:space="preserve">对其向</w:t>
      </w:r>
      <w:r>
        <w:rPr>
          <w:rFonts w:ascii="宋体" w:hAnsi="宋体" w:cs="宋体"/>
          <w:sz w:val="24"/>
          <w:szCs w:val="24"/>
        </w:rPr>
        <w:t xml:space="preserve">供应商</w:t>
      </w:r>
      <w:r>
        <w:rPr>
          <w:rFonts w:hint="eastAsia" w:ascii="宋体" w:hAnsi="宋体" w:cs="宋体"/>
          <w:sz w:val="24"/>
          <w:szCs w:val="24"/>
        </w:rPr>
        <w:t xml:space="preserve">提供/披露的各类技术和商业资料、规格说明、图纸、文件及专有技术享有合法所有权及/或其他权利。除本合同授权实施的行为外，</w:t>
      </w:r>
      <w:r>
        <w:rPr>
          <w:rFonts w:ascii="宋体" w:hAnsi="宋体" w:cs="宋体"/>
          <w:sz w:val="24"/>
          <w:szCs w:val="24"/>
        </w:rPr>
        <w:t xml:space="preserve">供应商</w:t>
      </w:r>
      <w:r>
        <w:rPr>
          <w:rFonts w:hint="eastAsia" w:ascii="宋体" w:hAnsi="宋体" w:cs="宋体"/>
          <w:sz w:val="24"/>
          <w:szCs w:val="24"/>
        </w:rPr>
        <w:t xml:space="preserve">不得部分或全部地对外披露。</w:t>
      </w:r>
      <w:r>
        <w:rPr>
          <w:rFonts w:ascii="宋体" w:hAnsi="宋体" w:cs="宋体"/>
          <w:sz w:val="24"/>
          <w:szCs w:val="24"/>
        </w:rPr>
        <w:t xml:space="preserve">供应商</w:t>
      </w:r>
      <w:r>
        <w:rPr>
          <w:rFonts w:hint="eastAsia" w:ascii="宋体" w:hAnsi="宋体" w:cs="宋体"/>
          <w:sz w:val="24"/>
          <w:szCs w:val="24"/>
        </w:rPr>
        <w:t xml:space="preserve">仅可为本合同目的向其确有知悉必要的雇员披露</w:t>
      </w:r>
      <w:r>
        <w:rPr>
          <w:rFonts w:ascii="宋体" w:hAnsi="宋体" w:cs="宋体"/>
          <w:sz w:val="24"/>
          <w:szCs w:val="24"/>
        </w:rPr>
        <w:t xml:space="preserve">采购人</w:t>
      </w:r>
      <w:r>
        <w:rPr>
          <w:rFonts w:hint="eastAsia" w:ascii="宋体" w:hAnsi="宋体" w:cs="宋体"/>
          <w:sz w:val="24"/>
          <w:szCs w:val="24"/>
        </w:rPr>
        <w:t xml:space="preserve">提供的资料，但同时须指示其雇员遵守本条规定的保密及不披露义务。</w:t>
      </w:r>
      <w:r>
        <w:rPr>
          <w:rFonts w:ascii="宋体" w:hAnsi="宋体" w:cs="宋体"/>
          <w:sz w:val="24"/>
          <w:szCs w:val="24"/>
        </w:rPr>
        <w:t xml:space="preserve">供应商</w:t>
      </w:r>
      <w:r>
        <w:rPr>
          <w:rFonts w:hint="eastAsia" w:ascii="宋体" w:hAnsi="宋体" w:cs="宋体"/>
          <w:sz w:val="24"/>
          <w:szCs w:val="24"/>
        </w:rPr>
        <w:t xml:space="preserve">仅得为履行本合同之目的对</w:t>
      </w:r>
      <w:r>
        <w:rPr>
          <w:rFonts w:ascii="宋体" w:hAnsi="宋体" w:cs="宋体"/>
          <w:sz w:val="24"/>
          <w:szCs w:val="24"/>
        </w:rPr>
        <w:t xml:space="preserve">采购人</w:t>
      </w:r>
      <w:r>
        <w:rPr>
          <w:rFonts w:hint="eastAsia" w:ascii="宋体" w:hAnsi="宋体" w:cs="宋体"/>
          <w:sz w:val="24"/>
          <w:szCs w:val="24"/>
        </w:rPr>
        <w:t xml:space="preserve">提供的资料进行复制，</w:t>
      </w:r>
      <w:r>
        <w:rPr>
          <w:rFonts w:ascii="宋体" w:hAnsi="宋体" w:cs="宋体"/>
          <w:sz w:val="24"/>
          <w:szCs w:val="24"/>
        </w:rPr>
        <w:t xml:space="preserve">供应商</w:t>
      </w:r>
      <w:r>
        <w:rPr>
          <w:rFonts w:hint="eastAsia" w:ascii="宋体" w:hAnsi="宋体" w:cs="宋体"/>
          <w:sz w:val="24"/>
          <w:szCs w:val="24"/>
        </w:rPr>
        <w:t xml:space="preserve">应当妥善保管，并对在</w:t>
      </w:r>
      <w:r>
        <w:rPr>
          <w:rFonts w:ascii="宋体" w:hAnsi="宋体" w:cs="宋体"/>
          <w:sz w:val="24"/>
          <w:szCs w:val="24"/>
        </w:rPr>
        <w:t xml:space="preserve">供应商</w:t>
      </w:r>
      <w:r>
        <w:rPr>
          <w:rFonts w:hint="eastAsia" w:ascii="宋体" w:hAnsi="宋体" w:cs="宋体"/>
          <w:sz w:val="24"/>
          <w:szCs w:val="24"/>
        </w:rPr>
        <w:t xml:space="preserve">期间发生的被盗、泄露或其他有损保密资料保密性的事件承担全部责任，因此造成</w:t>
      </w:r>
      <w:r>
        <w:rPr>
          <w:rFonts w:ascii="宋体" w:hAnsi="宋体" w:cs="宋体"/>
          <w:sz w:val="24"/>
          <w:szCs w:val="24"/>
        </w:rPr>
        <w:t xml:space="preserve">采购人</w:t>
      </w:r>
      <w:r>
        <w:rPr>
          <w:rFonts w:hint="eastAsia" w:ascii="宋体" w:hAnsi="宋体" w:cs="宋体"/>
          <w:sz w:val="24"/>
          <w:szCs w:val="24"/>
        </w:rPr>
        <w:t xml:space="preserve">损失的，乙方应赔偿一切损失。</w:t>
      </w:r>
      <w:r/>
    </w:p>
    <w:p>
      <w:pPr>
        <w:ind w:firstLine="480"/>
        <w:spacing w:line="264" w:lineRule="auto"/>
        <w:widowControl/>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供应商须按照与采购人签订的《信息安全保密承诺书》的约定严格履行各项保密义务。</w:t>
      </w:r>
      <w:r/>
    </w:p>
    <w:p>
      <w:pPr>
        <w:ind w:firstLine="480"/>
        <w:spacing w:line="264" w:lineRule="auto"/>
        <w:widowControl/>
        <w:rPr>
          <w:rFonts w:hint="eastAsia" w:ascii="宋体" w:hAnsi="宋体" w:cs="宋体"/>
          <w:sz w:val="24"/>
          <w:szCs w:val="24"/>
        </w:rPr>
      </w:pPr>
      <w:r>
        <w:rPr>
          <w:rFonts w:hint="eastAsia" w:ascii="宋体" w:hAnsi="宋体" w:cs="宋体"/>
          <w:sz w:val="24"/>
          <w:szCs w:val="24"/>
        </w:rPr>
        <w:t xml:space="preserve">⑤</w:t>
      </w:r>
      <w:r>
        <w:rPr>
          <w:rFonts w:ascii="宋体" w:hAnsi="宋体" w:cs="宋体"/>
          <w:sz w:val="24"/>
          <w:szCs w:val="24"/>
        </w:rPr>
        <w:t xml:space="preserve">采购人拥有本项目的知识产权。交付项应包括但不限于如下内容：</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满足采购人需求的、完整的、可最终良好运行的系统。</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系统运行、管理、维护相关的各项技术文件和管理规范。应包括：系统上线测试报告、验收报告、系统操作手册。</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提供项目的最终版本部署包。</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（7）系统对接要求</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供应商在提供定制软件开发服务时，需满足以下对接要求：</w:t>
      </w:r>
      <w:r/>
    </w:p>
    <w:p>
      <w:pPr>
        <w:ind w:firstLine="480"/>
        <w:spacing w:line="264" w:lineRule="auto"/>
        <w:widowControl/>
        <w:rPr>
          <w:rFonts w:hint="eastAsia" w:ascii="宋体" w:hAnsi="宋体" w:cs="宋体"/>
          <w:sz w:val="24"/>
          <w:szCs w:val="24"/>
        </w:rPr>
      </w:pPr>
      <w:r>
        <w:rPr>
          <w:rFonts w:ascii="宋体" w:hAnsi="宋体" w:cs="宋体"/>
          <w:sz w:val="24"/>
          <w:szCs w:val="24"/>
        </w:rPr>
        <w:t xml:space="preserve">与未来网络发展大会会议系统平台接口对接；对接工作联系人：</w:t>
      </w:r>
      <w:r>
        <w:rPr>
          <w:rFonts w:hint="eastAsia" w:ascii="宋体" w:hAnsi="宋体" w:cs="宋体"/>
          <w:sz w:val="24"/>
          <w:szCs w:val="24"/>
        </w:rPr>
        <w:t xml:space="preserve">李老师</w:t>
      </w:r>
      <w:r>
        <w:rPr>
          <w:rFonts w:ascii="宋体" w:hAnsi="宋体" w:cs="宋体"/>
          <w:sz w:val="24"/>
          <w:szCs w:val="24"/>
        </w:rPr>
        <w:t xml:space="preserve">，联系电话：025-57918760。</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（1）交付时间：合同签订后15天内完成系统开发，30天完成项目整体交付工作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26" w:name="OLE_LINK1"/>
      <w:r>
        <w:rPr>
          <w:rFonts w:hint="eastAsia" w:ascii="宋体" w:hAnsi="宋体" w:cs="宋体"/>
          <w:sz w:val="24"/>
          <w:szCs w:val="24"/>
        </w:rPr>
        <w:t xml:space="preserve">6.其他要求</w:t>
      </w:r>
      <w:bookmarkEnd w:id="126"/>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供应商未按磋商文件要求和磋商文件响应内容提供或者提供的证明材料不符合要求的，视为提供虚假材料谋取成交，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磋商文件评审方法与评审标准中涉及的相关证明材料，应在响应文件中提供，由磋商小组在评审现场予以确认，否则无法得到相应分值。签订合同时供应商应按采购人要求提供上述证明材料原件供采购人核验。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）。文件上传方式见苏采云系统操作指南，上传的演示视频将作为响应文件的组成部分。视频时长总计不超过10分钟。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2.演示内容详见“第五章 评审方法与评审标准”。</w:t>
      </w:r>
      <w:r/>
    </w:p>
    <w:p>
      <w:pPr>
        <w:jc w:val="center"/>
        <w:keepNext/>
        <w:rPr>
          <w:rFonts w:ascii="黑体" w:eastAsia="黑体"/>
          <w:bCs/>
          <w:sz w:val="44"/>
          <w:szCs w:val="28"/>
        </w:rPr>
        <w:outlineLvl w:val="0"/>
      </w:pPr>
      <w:r/>
      <w:bookmarkStart w:id="127"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-2.服务项”得分由高到低顺序推荐。</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ff"/>
          <w:sz w:val="24"/>
          <w:szCs w:val="24"/>
        </w:rPr>
      </w:pPr>
      <w:r>
        <w:rPr>
          <w:rFonts w:hint="eastAsia" w:ascii="黑体" w:hAnsi="黑体" w:eastAsia="黑体" w:cs="黑体"/>
          <w:sz w:val="24"/>
          <w:szCs w:val="24"/>
        </w:rPr>
        <w:t xml:space="preserve">三、评审标准</w:t>
      </w:r>
      <w:r/>
    </w:p>
    <w:tbl>
      <w:tblPr>
        <w:tblStyle w:val="966"/>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184"/>
        <w:gridCol w:w="6354"/>
        <w:gridCol w:w="650"/>
        <w:gridCol w:w="903"/>
      </w:tblGrid>
      <w:tr>
        <w:trPr>
          <w:jc w:val="center"/>
          <w:trHeight w:val="501"/>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价格分</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用低价优先法计算，即满足磋商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highlight w:val="green"/>
              </w:rPr>
            </w:pPr>
            <w:r>
              <w:rPr>
                <w:rFonts w:hint="eastAsia" w:ascii="宋体" w:hAnsi="宋体" w:cs="宋体"/>
                <w:sz w:val="24"/>
                <w:szCs w:val="24"/>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firstLine="205"/>
              <w:rPr>
                <w:rFonts w:hint="eastAsia" w:ascii="宋体" w:hAnsi="宋体" w:cs="宋体"/>
                <w:sz w:val="24"/>
                <w:szCs w:val="24"/>
              </w:rPr>
            </w:pPr>
            <w:r>
              <w:rPr>
                <w:rFonts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产品技术参数</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产品技术参数全部满足磋商文件要求的得满分，打★指标为必须满足项，如有负偏离将作为无效响应，打▲指标为重要指标，有1项负偏离扣</w:t>
            </w:r>
            <w:r>
              <w:rPr>
                <w:rFonts w:ascii="宋体" w:hAnsi="宋体" w:cs="宋体"/>
                <w:sz w:val="24"/>
                <w:szCs w:val="24"/>
              </w:rPr>
              <w:t xml:space="preserve">2</w:t>
            </w:r>
            <w:r>
              <w:rPr>
                <w:rFonts w:hint="eastAsia" w:ascii="宋体" w:hAnsi="宋体" w:cs="宋体"/>
                <w:sz w:val="24"/>
                <w:szCs w:val="24"/>
              </w:rPr>
              <w:t xml:space="preserve">分（共8项），其余指标有1项负偏离扣0.5分（共12项），扣完为止。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sz w:val="24"/>
                <w:szCs w:val="24"/>
              </w:rPr>
              <w:t xml:space="preserve">22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根据本项目采购需求中“实施要求”编制方案，内容包含：1.项目背景；2.项目建设遵循标准；3.项目清单；4.技术要求。以上每项内容逐项评分：</w:t>
            </w:r>
            <w:r/>
          </w:p>
          <w:p>
            <w:pPr>
              <w:rPr>
                <w:rFonts w:hint="eastAsia" w:ascii="宋体" w:hAnsi="宋体" w:cs="宋体"/>
                <w:sz w:val="24"/>
                <w:szCs w:val="24"/>
              </w:rPr>
            </w:pPr>
            <w:r>
              <w:rPr>
                <w:rFonts w:hint="eastAsia" w:ascii="宋体" w:hAnsi="宋体" w:cs="宋体"/>
                <w:sz w:val="24"/>
                <w:szCs w:val="24"/>
              </w:rPr>
              <w:t xml:space="preserve">方案内容紧密结合未来网络发展大会会议流程及采购人办会需求，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sz w:val="24"/>
                <w:szCs w:val="24"/>
              </w:rPr>
            </w:pPr>
            <w:r>
              <w:rPr>
                <w:rFonts w:hint="eastAsia" w:ascii="宋体" w:hAnsi="宋体" w:cs="宋体"/>
                <w:sz w:val="24"/>
                <w:szCs w:val="24"/>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技术方案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评委根据供应商提供的项目总体技术方案综合评分，内容包含：1.总体架构和性能设计；2.技术路线和业务逻辑流程设计；3.用户界面和应用功能设计；4.系统部署和安全防护设计。以上每项内容逐项评分：</w:t>
            </w:r>
            <w:r/>
          </w:p>
          <w:p>
            <w:pPr>
              <w:rPr>
                <w:rStyle w:val="902"/>
                <w:rFonts w:hint="eastAsia" w:ascii="宋体" w:hAnsi="宋体" w:cs="宋体"/>
                <w:sz w:val="24"/>
                <w:szCs w:val="24"/>
              </w:rPr>
            </w:pPr>
            <w:r>
              <w:rPr>
                <w:rFonts w:hint="eastAsia" w:ascii="宋体" w:hAnsi="宋体" w:cs="宋体"/>
                <w:sz w:val="24"/>
                <w:szCs w:val="24"/>
              </w:rPr>
              <w:t xml:space="preserve">方案内容设计思路科学、前瞻性、技术先进可行、紧贴采购需求的视为符合；方案内容设计思路较科学、前瞻性、技术较先进可行、能够满足采购需求的视为部分符合；方案内容设计思路不能满足采购需求或未提供方案的视为不符合。</w:t>
            </w:r>
            <w:r/>
          </w:p>
          <w:p>
            <w:pPr>
              <w:rPr>
                <w:rFonts w:hint="eastAsia" w:ascii="宋体" w:hAnsi="宋体" w:cs="宋体"/>
                <w:sz w:val="24"/>
                <w:szCs w:val="24"/>
              </w:rPr>
            </w:pPr>
            <w:r>
              <w:rPr>
                <w:rFonts w:hint="eastAsia" w:ascii="宋体" w:hAnsi="宋体" w:cs="宋体"/>
                <w:sz w:val="24"/>
                <w:szCs w:val="24"/>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评委根据供应商提供的演示视频（总演示时间不超过10分钟）综合评分。演示视频包括以下内容： </w:t>
            </w:r>
            <w:r/>
          </w:p>
          <w:p>
            <w:pPr>
              <w:rPr>
                <w:rFonts w:hint="eastAsia" w:ascii="宋体" w:hAnsi="宋体" w:cs="宋体"/>
                <w:sz w:val="24"/>
                <w:szCs w:val="24"/>
              </w:rPr>
            </w:pPr>
            <w:r>
              <w:rPr>
                <w:rFonts w:hint="eastAsia" w:ascii="宋体" w:hAnsi="宋体" w:cs="宋体"/>
                <w:sz w:val="24"/>
                <w:szCs w:val="24"/>
              </w:rPr>
              <w:t xml:space="preserve">（1）基础会议系统：紧密结合未来网络发展大会往期和本期流程，演示主要界面（包括但不限于用户端主页、用户端二级页面、管理员后台界面）； </w:t>
            </w:r>
            <w:r/>
          </w:p>
          <w:p>
            <w:pPr>
              <w:rPr>
                <w:rFonts w:hint="eastAsia" w:ascii="宋体" w:hAnsi="宋体" w:cs="宋体"/>
                <w:sz w:val="24"/>
                <w:szCs w:val="24"/>
              </w:rPr>
            </w:pPr>
            <w:r>
              <w:rPr>
                <w:rFonts w:hint="eastAsia" w:ascii="宋体" w:hAnsi="宋体" w:cs="宋体"/>
                <w:sz w:val="24"/>
                <w:szCs w:val="24"/>
              </w:rPr>
              <w:t xml:space="preserve">（2）人脸识别：演示人脸录入过程，及对接硬件闸机接口状态代码部分； </w:t>
            </w:r>
            <w:r/>
          </w:p>
          <w:p>
            <w:pPr>
              <w:rPr>
                <w:rFonts w:hint="eastAsia" w:ascii="宋体" w:hAnsi="宋体" w:cs="宋体"/>
                <w:sz w:val="24"/>
                <w:szCs w:val="24"/>
              </w:rPr>
            </w:pPr>
            <w:r>
              <w:rPr>
                <w:rFonts w:hint="eastAsia" w:ascii="宋体" w:hAnsi="宋体" w:cs="宋体"/>
                <w:sz w:val="24"/>
                <w:szCs w:val="24"/>
              </w:rPr>
              <w:t xml:space="preserve">（3）演示AI数字人界面及一个问答流程；</w:t>
            </w:r>
            <w:r/>
          </w:p>
          <w:p>
            <w:pPr>
              <w:rPr>
                <w:rFonts w:hint="eastAsia" w:ascii="宋体" w:hAnsi="宋体" w:cs="宋体"/>
                <w:sz w:val="24"/>
                <w:szCs w:val="24"/>
              </w:rPr>
            </w:pPr>
            <w:r>
              <w:rPr>
                <w:rFonts w:hint="eastAsia" w:ascii="宋体" w:hAnsi="宋体" w:cs="宋体"/>
                <w:sz w:val="24"/>
                <w:szCs w:val="24"/>
              </w:rPr>
              <w:t xml:space="preserve">（4）演示智能客服问答流程；</w:t>
            </w:r>
            <w:r/>
          </w:p>
          <w:p>
            <w:pPr>
              <w:rPr>
                <w:rFonts w:hint="eastAsia" w:ascii="宋体" w:hAnsi="宋体" w:cs="宋体"/>
                <w:sz w:val="24"/>
                <w:szCs w:val="24"/>
              </w:rPr>
            </w:pPr>
            <w:r>
              <w:rPr>
                <w:rFonts w:hint="eastAsia" w:ascii="宋体" w:hAnsi="宋体" w:cs="宋体"/>
                <w:sz w:val="24"/>
                <w:szCs w:val="24"/>
              </w:rPr>
              <w:t xml:space="preserve">（5）演示输入用户身份后，智能推荐相关文旅景点流程；</w:t>
            </w:r>
            <w:r/>
          </w:p>
          <w:p>
            <w:pPr>
              <w:rPr>
                <w:rFonts w:hint="eastAsia" w:ascii="宋体" w:hAnsi="宋体" w:cs="宋体"/>
                <w:sz w:val="24"/>
                <w:szCs w:val="24"/>
              </w:rPr>
            </w:pPr>
            <w:r>
              <w:rPr>
                <w:rFonts w:hint="eastAsia" w:ascii="宋体" w:hAnsi="宋体" w:cs="宋体"/>
                <w:sz w:val="24"/>
                <w:szCs w:val="24"/>
              </w:rPr>
              <w:t xml:space="preserve">（6）演示用户注册成功后生成二维码流程；</w:t>
            </w:r>
            <w:r/>
          </w:p>
          <w:p>
            <w:pPr>
              <w:rPr>
                <w:rFonts w:hint="eastAsia" w:ascii="宋体" w:hAnsi="宋体" w:cs="宋体"/>
                <w:sz w:val="24"/>
                <w:szCs w:val="24"/>
              </w:rPr>
            </w:pPr>
            <w:r>
              <w:rPr>
                <w:rFonts w:hint="eastAsia" w:ascii="宋体" w:hAnsi="宋体" w:cs="宋体"/>
                <w:sz w:val="24"/>
                <w:szCs w:val="24"/>
              </w:rPr>
              <w:t xml:space="preserve">（7）演示核验用户二维码流程；</w:t>
            </w:r>
            <w:r/>
          </w:p>
          <w:p>
            <w:pPr>
              <w:rPr>
                <w:rFonts w:hint="eastAsia" w:ascii="宋体" w:hAnsi="宋体" w:cs="宋体"/>
                <w:sz w:val="24"/>
                <w:szCs w:val="24"/>
              </w:rPr>
            </w:pPr>
            <w:r>
              <w:rPr>
                <w:rFonts w:hint="eastAsia" w:ascii="宋体" w:hAnsi="宋体" w:cs="宋体"/>
                <w:sz w:val="24"/>
                <w:szCs w:val="24"/>
              </w:rPr>
              <w:t xml:space="preserve">（8）演示用户选择宾馆名称、入住天数、入住人数流程；</w:t>
            </w:r>
            <w:r/>
          </w:p>
          <w:p>
            <w:pPr>
              <w:rPr>
                <w:rFonts w:hint="eastAsia" w:ascii="宋体" w:hAnsi="宋体" w:cs="宋体"/>
                <w:sz w:val="24"/>
                <w:szCs w:val="24"/>
              </w:rPr>
            </w:pPr>
            <w:r>
              <w:rPr>
                <w:rFonts w:hint="eastAsia" w:ascii="宋体" w:hAnsi="宋体" w:cs="宋体"/>
                <w:sz w:val="24"/>
                <w:szCs w:val="24"/>
              </w:rPr>
              <w:t xml:space="preserve">（9）身份证核验流程演示；</w:t>
            </w:r>
            <w:r/>
          </w:p>
          <w:p>
            <w:pPr>
              <w:rPr>
                <w:rFonts w:hint="eastAsia" w:ascii="宋体" w:hAnsi="宋体" w:cs="宋体"/>
                <w:sz w:val="24"/>
                <w:szCs w:val="24"/>
              </w:rPr>
            </w:pPr>
            <w:r>
              <w:rPr>
                <w:rFonts w:hint="eastAsia" w:ascii="宋体" w:hAnsi="宋体" w:cs="宋体"/>
                <w:sz w:val="24"/>
                <w:szCs w:val="24"/>
              </w:rPr>
              <w:t xml:space="preserve">（10）会议提醒微信公众号消息模版通知流程演示。</w:t>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t xml:space="preserve">以上每项内容</w:t>
            </w:r>
            <w:r>
              <w:rPr>
                <w:rFonts w:hint="eastAsia" w:ascii="宋体" w:hAnsi="宋体" w:cs="宋体"/>
                <w:sz w:val="24"/>
                <w:szCs w:val="24"/>
              </w:rPr>
              <w:t xml:space="preserve">采用类似真实系统演示，每小项功能完整准确演示得1.5分；每小项功能基本准确演示得1分；未提供演示的不得分。</w:t>
            </w:r>
            <w:r/>
          </w:p>
          <w:p>
            <w:pPr>
              <w:rPr>
                <w:rFonts w:hint="eastAsia" w:ascii="宋体" w:hAnsi="宋体" w:cs="宋体"/>
                <w:sz w:val="24"/>
                <w:szCs w:val="24"/>
              </w:rPr>
            </w:pPr>
            <w:r>
              <w:rPr>
                <w:rFonts w:hint="eastAsia" w:ascii="宋体" w:hAnsi="宋体" w:cs="宋体"/>
                <w:sz w:val="24"/>
                <w:szCs w:val="24"/>
              </w:rPr>
              <w:t xml:space="preserve">以上每项内容采用系统原型（DEMO）或PPT等非真实系统方式演示的，</w:t>
            </w:r>
            <w:r>
              <w:rPr>
                <w:rFonts w:hint="eastAsia" w:ascii="宋体" w:hAnsi="宋体" w:cs="宋体"/>
                <w:sz w:val="24"/>
                <w:szCs w:val="24"/>
              </w:rPr>
              <w:t xml:space="preserve">每小项功能完整准确演示得1分；每小项功能基本准确演示得0.5分</w:t>
            </w:r>
            <w:r>
              <w:rPr>
                <w:rFonts w:hint="eastAsia" w:ascii="宋体" w:hAnsi="宋体" w:cs="宋体"/>
                <w:sz w:val="24"/>
                <w:szCs w:val="24"/>
              </w:rPr>
              <w:t xml:space="preserve">；未提供演示的不得分。</w:t>
            </w:r>
            <w:r/>
          </w:p>
          <w:p>
            <w:pPr>
              <w:rPr>
                <w:rFonts w:hint="eastAsia" w:ascii="宋体" w:hAnsi="宋体" w:cs="宋体"/>
                <w:sz w:val="24"/>
                <w:szCs w:val="24"/>
                <w:lang w:val="zh-CN"/>
              </w:rPr>
            </w:pPr>
            <w:r>
              <w:rPr>
                <w:rFonts w:hint="eastAsia" w:ascii="宋体" w:hAnsi="宋体" w:cs="宋体"/>
                <w:sz w:val="24"/>
                <w:szCs w:val="24"/>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15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ind w:firstLine="205"/>
              <w:rPr>
                <w:rFonts w:hint="eastAsia" w:ascii="宋体" w:hAnsi="宋体" w:cs="宋体"/>
                <w:sz w:val="24"/>
                <w:szCs w:val="24"/>
              </w:rPr>
            </w:pPr>
            <w:r>
              <w:rPr>
                <w:rFonts w:ascii="宋体" w:hAnsi="宋体" w:cs="宋体"/>
                <w:b/>
                <w:bCs/>
                <w:spacing w:val="-3"/>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售后服务方案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评委根据</w:t>
            </w:r>
            <w:r>
              <w:rPr>
                <w:rFonts w:hint="eastAsia" w:ascii="宋体" w:hAnsi="宋体" w:cs="宋体"/>
                <w:sz w:val="24"/>
                <w:szCs w:val="24"/>
              </w:rPr>
              <w:t xml:space="preserve">供应商</w:t>
            </w:r>
            <w:r>
              <w:rPr>
                <w:rFonts w:hint="eastAsia" w:ascii="宋体" w:hAnsi="宋体" w:cs="宋体"/>
                <w:sz w:val="24"/>
                <w:szCs w:val="24"/>
              </w:rPr>
              <w:t xml:space="preserve">提供的售后服务方案内容进行综合评分，内容包含：1.售后人员配置；2.定制软件的安装调试方案；3.系统技术支持及软件运维服务方案及承诺；4.平台运维期间出现问题后的处理方案（至少需包含：处理问题的解决时间、售后服务人员维护维修的解决方案、严重故障的处理方案、应急响应预案等）以上每项内容逐项评分：</w:t>
            </w:r>
            <w:r/>
          </w:p>
          <w:p>
            <w:pPr>
              <w:rPr>
                <w:rFonts w:hint="eastAsia" w:ascii="宋体" w:hAnsi="宋体" w:cs="宋体"/>
                <w:sz w:val="24"/>
                <w:szCs w:val="24"/>
              </w:rPr>
            </w:pPr>
            <w:r>
              <w:rPr>
                <w:rFonts w:hint="eastAsia" w:ascii="宋体" w:hAnsi="宋体" w:cs="宋体"/>
                <w:sz w:val="24"/>
                <w:szCs w:val="24"/>
              </w:rPr>
              <w:t xml:space="preserve">方案内容完整详细，且专门针对本项目，视为符合；方案内容粗糙，部分针对本项目，视为部分符合；方案内容非针对本项目或不提供该内容。</w:t>
            </w:r>
            <w:r/>
          </w:p>
          <w:p>
            <w:pPr>
              <w:pStyle w:val="861"/>
              <w:ind w:firstLine="0"/>
            </w:pPr>
            <w:r>
              <w:rPr>
                <w:rFonts w:hint="eastAsia"/>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本地化服务能力</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供应商具有本地化服务能力的得1分，需提供承诺函，格式自拟。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highlight w:val="green"/>
              </w:rPr>
            </w:pPr>
            <w:r>
              <w:rPr>
                <w:rFonts w:hint="eastAsia" w:ascii="宋体" w:hAnsi="宋体" w:cs="宋体"/>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spacing w:val="-6"/>
                <w:lang w:val="en-US" w:eastAsia="zh-CN"/>
              </w:rPr>
            </w:pPr>
            <w:r>
              <w:rPr>
                <w:rFonts w:hint="eastAsia" w:ascii="宋体" w:hAnsi="宋体" w:cs="宋体"/>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ind w:firstLine="205"/>
              <w:rPr>
                <w:rFonts w:hint="eastAsia" w:ascii="宋体" w:hAnsi="宋体" w:cs="宋体"/>
                <w:sz w:val="24"/>
                <w:szCs w:val="24"/>
              </w:rPr>
            </w:pPr>
            <w:r>
              <w:rPr>
                <w:rFonts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供应商业绩</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供应商提供自2022年1月1日（含）以来完成的类似项目业绩（至少包含会务系统或会议管理系统），每提供1个得3分，最多得9分。</w:t>
            </w:r>
            <w:r/>
          </w:p>
          <w:p>
            <w:pPr>
              <w:rPr>
                <w:rFonts w:hint="eastAsia" w:ascii="宋体" w:hAnsi="宋体" w:cs="宋体"/>
                <w:sz w:val="24"/>
                <w:szCs w:val="24"/>
              </w:rPr>
            </w:pPr>
            <w:r>
              <w:rPr>
                <w:rFonts w:hint="eastAsia" w:ascii="宋体" w:hAnsi="宋体" w:cs="宋体"/>
                <w:sz w:val="24"/>
                <w:szCs w:val="24"/>
              </w:rPr>
              <w:t xml:space="preserve">（时间以合同签订时间为准，提供有效合同，合同页须清晰可见相应内容）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ind w:firstLine="205"/>
              <w:rPr>
                <w:rFonts w:hint="eastAsia" w:ascii="宋体" w:hAnsi="宋体" w:cs="宋体"/>
                <w:sz w:val="24"/>
                <w:szCs w:val="24"/>
              </w:rPr>
            </w:pPr>
            <w:r>
              <w:rPr>
                <w:rFonts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履约能力1</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项目经理能力：</w:t>
            </w:r>
            <w:r/>
          </w:p>
          <w:p>
            <w:pP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提供</w:t>
            </w:r>
            <w:r>
              <w:rPr>
                <w:rFonts w:ascii="SimSun" w:hAnsi="SimSun" w:eastAsia="SimSun" w:cs="SimSun"/>
                <w:color w:val="000000"/>
                <w:sz w:val="22"/>
              </w:rPr>
              <w:t xml:space="preserve">信息</w:t>
            </w:r>
            <w:r>
              <w:rPr>
                <w:rFonts w:hint="eastAsia" w:ascii="宋体" w:hAnsi="宋体" w:cs="宋体"/>
                <w:sz w:val="24"/>
                <w:szCs w:val="24"/>
              </w:rPr>
              <w:t xml:space="preserve">系统项目管理师</w:t>
            </w:r>
            <w:r>
              <w:rPr>
                <w:rFonts w:hint="eastAsia" w:ascii="宋体" w:hAnsi="宋体" w:cs="宋体"/>
                <w:sz w:val="24"/>
                <w:szCs w:val="24"/>
              </w:rPr>
              <w:t xml:space="preserve">证书的，得1分。</w:t>
            </w:r>
            <w:r/>
          </w:p>
          <w:p>
            <w:pPr>
              <w:rPr>
                <w:rFonts w:hint="eastAsia" w:ascii="宋体" w:hAnsi="宋体" w:cs="宋体"/>
                <w:sz w:val="24"/>
                <w:szCs w:val="24"/>
              </w:rPr>
            </w:pPr>
            <w:r>
              <w:rPr>
                <w:rFonts w:hint="eastAsia" w:ascii="宋体" w:hAnsi="宋体" w:cs="宋体"/>
                <w:sz w:val="24"/>
                <w:szCs w:val="24"/>
              </w:rPr>
              <w:t xml:space="preserve">（2）具有3年以上会务系统或会议管理系统开发项目经验，得2分。</w:t>
            </w:r>
            <w:r/>
          </w:p>
          <w:p>
            <w:pPr>
              <w:rPr>
                <w:rFonts w:hint="eastAsia" w:ascii="宋体" w:hAnsi="宋体" w:cs="宋体"/>
                <w:sz w:val="24"/>
                <w:szCs w:val="24"/>
              </w:rPr>
            </w:pPr>
            <w:r>
              <w:rPr>
                <w:rFonts w:hint="eastAsia" w:ascii="宋体" w:hAnsi="宋体" w:cs="宋体"/>
                <w:sz w:val="24"/>
                <w:szCs w:val="24"/>
                <w:lang w:val="zh-CN"/>
              </w:rPr>
              <w:t xml:space="preserve">（提供上述人员证书、</w:t>
            </w:r>
            <w:r>
              <w:rPr>
                <w:rFonts w:hint="eastAsia" w:ascii="宋体" w:hAnsi="宋体" w:cs="宋体"/>
                <w:sz w:val="24"/>
                <w:szCs w:val="24"/>
              </w:rPr>
              <w:t xml:space="preserve">项目管理经验证明材料</w:t>
            </w:r>
            <w:r>
              <w:rPr>
                <w:rFonts w:hint="eastAsia" w:ascii="宋体" w:hAnsi="宋体" w:cs="宋体"/>
                <w:sz w:val="24"/>
                <w:szCs w:val="24"/>
                <w:lang w:val="zh-CN"/>
              </w:rPr>
              <w:t xml:space="preserve">，</w:t>
            </w:r>
            <w:r>
              <w:rPr>
                <w:rFonts w:hint="eastAsia" w:ascii="宋体" w:hAnsi="宋体" w:cs="宋体"/>
                <w:sz w:val="24"/>
                <w:szCs w:val="24"/>
              </w:rPr>
              <w:t xml:space="preserve">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履约能力2</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技术负责人能力：</w:t>
            </w:r>
            <w:r/>
          </w:p>
          <w:p>
            <w:pPr>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ascii="SimSun" w:hAnsi="SimSun" w:eastAsia="SimSun" w:cs="SimSun"/>
                <w:color w:val="000000"/>
                <w:sz w:val="24"/>
              </w:rPr>
              <w:t xml:space="preserve">提供</w:t>
            </w:r>
            <w:r>
              <w:rPr>
                <w:rFonts w:ascii="Segoe UI" w:hAnsi="Segoe UI" w:eastAsia="Segoe UI" w:cs="Segoe UI"/>
                <w:color w:val="0f1115"/>
                <w:sz w:val="24"/>
                <w:highlight w:val="white"/>
              </w:rPr>
              <w:t xml:space="preserve">电子信息工程</w:t>
            </w:r>
            <w:r>
              <w:rPr>
                <w:rFonts w:ascii="Segoe UI" w:hAnsi="Segoe UI" w:eastAsia="Segoe UI" w:cs="Segoe UI"/>
                <w:color w:val="0f1115"/>
                <w:sz w:val="24"/>
                <w:highlight w:val="white"/>
              </w:rPr>
              <w:t xml:space="preserve">类</w:t>
            </w:r>
            <w:r>
              <w:rPr>
                <w:rFonts w:ascii="Segoe UI" w:hAnsi="Segoe UI" w:eastAsia="Segoe UI" w:cs="Segoe UI"/>
                <w:color w:val="0f1115"/>
                <w:sz w:val="24"/>
                <w:highlight w:val="white"/>
              </w:rPr>
              <w:t xml:space="preserve">或</w:t>
            </w:r>
            <w:r>
              <w:rPr>
                <w:rFonts w:ascii="Segoe UI" w:hAnsi="Segoe UI" w:eastAsia="Segoe UI" w:cs="Segoe UI"/>
                <w:color w:val="0f1115"/>
                <w:sz w:val="24"/>
                <w:highlight w:val="white"/>
              </w:rPr>
              <w:t xml:space="preserve">数字经济类</w:t>
            </w:r>
            <w:r>
              <w:rPr>
                <w:rFonts w:ascii="SimSun" w:hAnsi="SimSun" w:eastAsia="SimSun" w:cs="SimSun"/>
                <w:color w:val="0f1115"/>
                <w:sz w:val="24"/>
                <w:highlight w:val="white"/>
              </w:rPr>
              <w:t xml:space="preserve">中级</w:t>
            </w:r>
            <w:r>
              <w:rPr>
                <w:rFonts w:ascii="Segoe UI" w:hAnsi="Segoe UI" w:eastAsia="Segoe UI" w:cs="Segoe UI"/>
                <w:color w:val="0f1115"/>
                <w:sz w:val="24"/>
                <w:highlight w:val="white"/>
              </w:rPr>
              <w:t xml:space="preserve">及以上工程师职称</w:t>
            </w:r>
            <w:r>
              <w:rPr>
                <w:rFonts w:ascii="Segoe UI" w:hAnsi="Segoe UI" w:eastAsia="Segoe UI" w:cs="Segoe UI"/>
                <w:color w:val="0f1115"/>
                <w:sz w:val="24"/>
                <w:highlight w:val="white"/>
              </w:rPr>
              <w:t xml:space="preserve">证书</w:t>
            </w:r>
            <w:r>
              <w:rPr>
                <w:rFonts w:ascii="SimSun" w:hAnsi="SimSun" w:eastAsia="SimSun" w:cs="SimSun"/>
                <w:color w:val="0f1115"/>
                <w:sz w:val="24"/>
                <w:highlight w:val="white"/>
              </w:rPr>
              <w:t xml:space="preserve">的</w:t>
            </w:r>
            <w:r>
              <w:rPr>
                <w:rFonts w:ascii="SimSun" w:hAnsi="SimSun" w:eastAsia="SimSun" w:cs="SimSun"/>
                <w:color w:val="0f1115"/>
                <w:sz w:val="24"/>
                <w:highlight w:val="white"/>
              </w:rPr>
              <w:t xml:space="preserve">，得1</w:t>
            </w:r>
            <w:r>
              <w:rPr>
                <w:rFonts w:ascii="SimSun" w:hAnsi="SimSun" w:eastAsia="SimSun" w:cs="SimSun"/>
                <w:color w:val="0f1115"/>
                <w:sz w:val="24"/>
                <w:highlight w:val="white"/>
              </w:rPr>
              <w:t xml:space="preserve">分</w:t>
            </w:r>
            <w:r>
              <w:rPr>
                <w:rFonts w:hint="eastAsia" w:ascii="宋体" w:hAnsi="宋体" w:cs="宋体"/>
                <w:sz w:val="24"/>
                <w:szCs w:val="24"/>
                <w:lang w:val="zh-CN"/>
              </w:rPr>
              <w:t xml:space="preserve">。</w:t>
            </w:r>
            <w:r/>
          </w:p>
          <w:p>
            <w:pPr>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具有3年以上</w:t>
            </w:r>
            <w:r>
              <w:rPr>
                <w:rFonts w:hint="eastAsia" w:ascii="宋体" w:hAnsi="宋体" w:cs="宋体"/>
                <w:sz w:val="24"/>
                <w:szCs w:val="24"/>
              </w:rPr>
              <w:t xml:space="preserve">会务系统或会议管理系统</w:t>
            </w:r>
            <w:r>
              <w:rPr>
                <w:rFonts w:hint="eastAsia" w:ascii="宋体" w:hAnsi="宋体" w:cs="宋体"/>
                <w:sz w:val="24"/>
                <w:szCs w:val="24"/>
                <w:lang w:val="zh-CN"/>
              </w:rPr>
              <w:t xml:space="preserve">开发项目经验，得2分。</w:t>
            </w:r>
            <w:r/>
          </w:p>
          <w:p>
            <w:pPr>
              <w:rPr>
                <w:rFonts w:hint="eastAsia" w:ascii="宋体" w:hAnsi="宋体" w:cs="宋体"/>
                <w:sz w:val="24"/>
                <w:szCs w:val="24"/>
                <w:lang w:val="zh-CN"/>
              </w:rPr>
            </w:pPr>
            <w:r>
              <w:rPr>
                <w:rFonts w:hint="eastAsia" w:ascii="宋体" w:hAnsi="宋体" w:cs="宋体"/>
                <w:sz w:val="24"/>
                <w:szCs w:val="24"/>
                <w:lang w:val="zh-CN"/>
              </w:rPr>
              <w:t xml:space="preserve">（提供上述人员证书、项目管理经验证明材料，供应商为其缴纳的2026年1月以来任意一个月的社保证明材料，缺一不可）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履约能力3</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项目实施团队能力（不含项目经理和技术负责人）：</w:t>
            </w:r>
            <w:r/>
          </w:p>
          <w:p>
            <w:pPr>
              <w:rPr>
                <w:rFonts w:hint="eastAsia" w:ascii="宋体" w:hAnsi="宋体" w:cs="宋体"/>
                <w:sz w:val="24"/>
                <w:szCs w:val="24"/>
                <w14:ligatures w14:val="none"/>
              </w:rPr>
            </w:pPr>
            <w:r>
              <w:rPr>
                <w:rFonts w:hint="eastAsia" w:ascii="宋体" w:hAnsi="宋体" w:cs="宋体"/>
                <w:sz w:val="24"/>
                <w:szCs w:val="24"/>
              </w:rPr>
              <w:t xml:space="preserve">（1）具备</w:t>
            </w:r>
            <w:r>
              <w:rPr>
                <w:rFonts w:hint="eastAsia" w:ascii="宋体" w:hAnsi="宋体" w:cs="宋体"/>
                <w:sz w:val="24"/>
                <w:szCs w:val="24"/>
              </w:rPr>
              <w:t xml:space="preserve">系统集成项目管理工程师证书、电子信息工程或数字经济类中级或以上工程师证书、网络工程师证书、软件设计师证书、信息安全保障人员认证证书（CISAW）证书</w:t>
            </w:r>
            <w:r>
              <w:rPr>
                <w:rFonts w:hint="eastAsia" w:ascii="宋体" w:hAnsi="宋体" w:cs="宋体"/>
                <w:sz w:val="24"/>
                <w:szCs w:val="24"/>
              </w:rPr>
              <w:t xml:space="preserve">的</w:t>
            </w:r>
            <w:r>
              <w:rPr>
                <w:rFonts w:hint="eastAsia" w:ascii="宋体" w:hAnsi="宋体" w:cs="宋体"/>
                <w:sz w:val="24"/>
                <w:szCs w:val="24"/>
              </w:rPr>
              <w:t xml:space="preserve">，</w:t>
            </w:r>
            <w:r>
              <w:rPr>
                <w:rFonts w:hint="eastAsia" w:ascii="宋体" w:hAnsi="宋体" w:cs="宋体"/>
                <w:sz w:val="24"/>
                <w:szCs w:val="24"/>
              </w:rPr>
              <w:t xml:space="preserve">每提供1</w:t>
            </w:r>
            <w:r>
              <w:rPr>
                <w:rFonts w:hint="eastAsia" w:ascii="宋体" w:hAnsi="宋体" w:cs="宋体"/>
                <w:sz w:val="24"/>
                <w:szCs w:val="24"/>
              </w:rPr>
              <w:t xml:space="preserve">人</w:t>
            </w:r>
            <w:r>
              <w:rPr>
                <w:rFonts w:hint="eastAsia" w:ascii="宋体" w:hAnsi="宋体" w:cs="宋体"/>
                <w:sz w:val="24"/>
                <w:szCs w:val="24"/>
              </w:rPr>
              <w:t xml:space="preserve">得1分，最高得5分。</w:t>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（2）团队成员具有3年以上会务系统或会议管理系统开发项目经验，每提供一人得1分，最多得4分。</w:t>
            </w:r>
            <w:r/>
          </w:p>
          <w:p>
            <w:pPr>
              <w:rPr>
                <w:rFonts w:hint="eastAsia" w:ascii="宋体" w:hAnsi="宋体" w:cs="宋体"/>
                <w:sz w:val="24"/>
                <w:szCs w:val="24"/>
              </w:rPr>
            </w:pPr>
            <w:r>
              <w:rPr>
                <w:rFonts w:hint="eastAsia" w:ascii="宋体" w:hAnsi="宋体" w:cs="宋体"/>
                <w:sz w:val="24"/>
                <w:szCs w:val="24"/>
              </w:rPr>
              <w:t xml:space="preserve">同一人持有多个证书的，不重复计分。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5.4</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履约能力4</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供应商具有本项目相关的软件著作权证书、专利证书，包括“AI智能分析、数据采集”等，每提供1个证书得2分，最多得4分。 </w:t>
            </w:r>
            <w:r/>
          </w:p>
          <w:p>
            <w:pPr>
              <w:rPr>
                <w:rFonts w:hint="eastAsia" w:ascii="宋体" w:hAnsi="宋体" w:cs="宋体"/>
                <w:sz w:val="24"/>
                <w:szCs w:val="24"/>
              </w:rPr>
            </w:pPr>
            <w:r>
              <w:rPr>
                <w:rFonts w:hint="eastAsia" w:ascii="宋体" w:hAnsi="宋体" w:cs="宋体"/>
                <w:sz w:val="24"/>
                <w:szCs w:val="24"/>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jc w:val="left"/>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            第六章  </w:t>
      </w:r>
      <w:bookmarkEnd w:id="122"/>
      <w:r/>
      <w:bookmarkEnd w:id="123"/>
      <w:r/>
      <w:bookmarkEnd w:id="127"/>
      <w:r>
        <w:rPr>
          <w:rFonts w:hint="eastAsia" w:ascii="黑体" w:eastAsia="黑体"/>
          <w:sz w:val="44"/>
          <w:szCs w:val="44"/>
        </w:rPr>
        <w:t xml:space="preserve">响应文件格式 </w:t>
      </w:r>
      <w:r/>
    </w:p>
    <w:p>
      <w:pPr>
        <w:jc w:val="center"/>
        <w:rPr>
          <w:rFonts w:hint="eastAsia" w:ascii="宋体" w:hAnsi="宋体"/>
          <w:b/>
          <w:sz w:val="72"/>
          <w:szCs w:val="21"/>
        </w:rPr>
      </w:pPr>
      <w:r/>
      <w:bookmarkStart w:id="128" w:name="_Hlt26955039"/>
      <w:r/>
      <w:bookmarkEnd w:id="128"/>
      <w:r/>
      <w:bookmarkStart w:id="129" w:name="_Hlt26671244"/>
      <w:r/>
      <w:bookmarkEnd w:id="129"/>
      <w:r/>
      <w:bookmarkStart w:id="130" w:name="_Toc120614282"/>
      <w:r/>
      <w:bookmarkStart w:id="131" w:name="_Toc49090576"/>
      <w:r/>
      <w:bookmarkStart w:id="132"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bookmarkEnd w:id="130"/>
      <w:r/>
      <w:bookmarkEnd w:id="131"/>
      <w:r/>
      <w:bookmarkEnd w:id="132"/>
      <w:r/>
      <w:r/>
    </w:p>
    <w:p>
      <w:pPr>
        <w:rPr>
          <w:rFonts w:hint="eastAsia" w:ascii="黑体" w:hAnsi="黑体" w:eastAsia="黑体"/>
          <w:sz w:val="32"/>
          <w:szCs w:val="32"/>
        </w:rPr>
      </w:pPr>
      <w:r/>
      <w:bookmarkStart w:id="133" w:name="_Toc120614284"/>
      <w:r>
        <w:rPr>
          <w:rFonts w:hint="eastAsia" w:ascii="黑体" w:hAnsi="黑体" w:eastAsia="黑体"/>
          <w:sz w:val="32"/>
          <w:szCs w:val="32"/>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38"/>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38"/>
        <w:ind w:firstLine="480"/>
        <w:spacing w:line="480" w:lineRule="auto"/>
        <w:rPr>
          <w:sz w:val="24"/>
          <w:szCs w:val="24"/>
        </w:rPr>
      </w:pPr>
      <w:r>
        <w:rPr>
          <w:rFonts w:hint="eastAsia"/>
          <w:sz w:val="24"/>
          <w:szCs w:val="24"/>
        </w:rPr>
        <w:t xml:space="preserve">本授权书于______年____月____日起生效，特此声明。</w:t>
      </w:r>
      <w:r/>
    </w:p>
    <w:p>
      <w:pPr>
        <w:pStyle w:val="938"/>
        <w:ind w:firstLine="0"/>
        <w:spacing w:line="480" w:lineRule="auto"/>
        <w:rPr>
          <w:sz w:val="24"/>
          <w:szCs w:val="24"/>
          <w:u w:val="single"/>
        </w:rPr>
      </w:pPr>
      <w:r>
        <w:rPr>
          <w:rFonts w:hint="eastAsia"/>
          <w:sz w:val="24"/>
          <w:szCs w:val="24"/>
        </w:rPr>
        <w:t xml:space="preserve">    被授权人身份证号码：</w:t>
      </w:r>
      <w:r/>
    </w:p>
    <w:p>
      <w:pPr>
        <w:pStyle w:val="938"/>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38"/>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38"/>
        <w:ind w:firstLine="480"/>
        <w:spacing w:line="480" w:lineRule="auto"/>
        <w:rPr>
          <w:sz w:val="24"/>
          <w:szCs w:val="24"/>
          <w:u w:val="single"/>
        </w:rPr>
      </w:pPr>
      <w:r>
        <w:rPr>
          <w:rFonts w:hint="eastAsia"/>
          <w:sz w:val="24"/>
          <w:szCs w:val="24"/>
        </w:rPr>
        <w:t xml:space="preserve">单位地址：</w:t>
      </w:r>
      <w:r/>
    </w:p>
    <w:p>
      <w:pPr>
        <w:pStyle w:val="938"/>
        <w:ind w:firstLine="480"/>
        <w:spacing w:line="480" w:lineRule="auto"/>
        <w:rPr>
          <w:sz w:val="24"/>
          <w:szCs w:val="24"/>
        </w:rPr>
      </w:pPr>
      <w:r>
        <w:rPr>
          <w:rFonts w:hint="eastAsia"/>
          <w:sz w:val="24"/>
          <w:szCs w:val="24"/>
        </w:rPr>
        <w:t xml:space="preserve">日    期：</w:t>
      </w:r>
      <w:bookmarkStart w:id="134" w:name="_Hlt26955070"/>
      <w:r/>
      <w:bookmarkEnd w:id="134"/>
      <w:r/>
      <w:bookmarkStart w:id="135" w:name="_格式3__银行出具的资信证明"/>
      <w:r/>
      <w:bookmarkEnd w:id="135"/>
      <w:r/>
      <w:bookmarkStart w:id="136" w:name="_Hlt26671380"/>
      <w:r/>
      <w:bookmarkEnd w:id="136"/>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40"/>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95"/>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40"/>
        <w:spacing w:before="0" w:after="0"/>
        <w:rPr>
          <w:rFonts w:hint="eastAsia" w:ascii="宋体" w:hAnsi="宋体"/>
          <w:szCs w:val="21"/>
        </w:rPr>
      </w:pPr>
      <w:r>
        <w:rPr>
          <w:rFonts w:hint="eastAsia" w:ascii="宋体" w:hAnsi="宋体"/>
          <w:szCs w:val="21"/>
        </w:rPr>
        <w:t xml:space="preserve">地  址：</w:t>
      </w:r>
      <w:r/>
    </w:p>
    <w:p>
      <w:pPr>
        <w:pStyle w:val="940"/>
        <w:spacing w:before="0" w:after="0"/>
        <w:rPr>
          <w:rFonts w:hint="eastAsia" w:ascii="宋体" w:hAnsi="宋体"/>
          <w:szCs w:val="21"/>
        </w:rPr>
      </w:pPr>
      <w:r>
        <w:rPr>
          <w:rFonts w:hint="eastAsia" w:ascii="宋体" w:hAnsi="宋体"/>
          <w:szCs w:val="21"/>
        </w:rPr>
        <w:t xml:space="preserve">邮  编：</w:t>
      </w:r>
      <w:r/>
    </w:p>
    <w:p>
      <w:pPr>
        <w:pStyle w:val="940"/>
        <w:spacing w:before="0" w:after="0"/>
        <w:rPr>
          <w:rFonts w:hint="eastAsia" w:ascii="宋体" w:hAnsi="宋体"/>
          <w:szCs w:val="21"/>
          <w:u w:val="single"/>
        </w:rPr>
      </w:pPr>
      <w:r>
        <w:rPr>
          <w:rFonts w:hint="eastAsia" w:ascii="宋体" w:hAnsi="宋体"/>
          <w:szCs w:val="21"/>
        </w:rPr>
        <w:t xml:space="preserve">电  话：</w:t>
      </w:r>
      <w:r/>
    </w:p>
    <w:p>
      <w:pPr>
        <w:pStyle w:val="940"/>
        <w:spacing w:before="0" w:after="0"/>
        <w:rPr>
          <w:rFonts w:hint="eastAsia" w:ascii="宋体" w:hAnsi="宋体"/>
          <w:szCs w:val="21"/>
          <w:u w:val="single"/>
        </w:rPr>
      </w:pPr>
      <w:r>
        <w:rPr>
          <w:rFonts w:hint="eastAsia" w:ascii="宋体" w:hAnsi="宋体"/>
          <w:szCs w:val="21"/>
        </w:rPr>
        <w:t xml:space="preserve">传  真：</w:t>
      </w:r>
      <w:r/>
    </w:p>
    <w:p>
      <w:pPr>
        <w:pStyle w:val="940"/>
        <w:spacing w:before="0" w:after="0"/>
        <w:rPr>
          <w:rFonts w:hint="eastAsia" w:ascii="宋体" w:hAnsi="宋体"/>
          <w:szCs w:val="21"/>
          <w:u w:val="single"/>
        </w:rPr>
      </w:pPr>
      <w:r>
        <w:rPr>
          <w:rFonts w:hint="eastAsia" w:ascii="宋体" w:hAnsi="宋体"/>
          <w:szCs w:val="21"/>
        </w:rPr>
        <w:t xml:space="preserve">开户行：</w:t>
      </w:r>
      <w:r/>
    </w:p>
    <w:p>
      <w:pPr>
        <w:pStyle w:val="940"/>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40"/>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采购包号：</w:t>
      </w:r>
      <w:r/>
    </w:p>
    <w:tbl>
      <w:tblPr>
        <w:tblStyle w:val="860"/>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40"/>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r/>
      <w:r/>
    </w:p>
    <w:p>
      <w:pPr>
        <w:pStyle w:val="895"/>
        <w:rPr>
          <w:rFonts w:hint="eastAsia"/>
        </w:rPr>
      </w:pPr>
      <w:r>
        <w:rPr>
          <w:rFonts w:hint="eastAsia"/>
        </w:rPr>
      </w:r>
      <w:r/>
    </w:p>
    <w:p>
      <w:r/>
      <w:r/>
    </w:p>
    <w:p>
      <w:pPr>
        <w:pStyle w:val="895"/>
        <w:rPr>
          <w:rFonts w:hint="eastAsia"/>
        </w:rPr>
      </w:pPr>
      <w:r>
        <w:rPr>
          <w:rFonts w:hint="eastAsia"/>
        </w:rPr>
      </w:r>
      <w:r/>
    </w:p>
    <w:p>
      <w:r/>
      <w:r/>
    </w:p>
    <w:p>
      <w:pPr>
        <w:pStyle w:val="895"/>
        <w:rPr>
          <w:rFonts w:hint="eastAsia"/>
        </w:rPr>
      </w:pPr>
      <w:r>
        <w:rPr>
          <w:rFonts w:hint="eastAsia"/>
        </w:rPr>
      </w:r>
      <w:r/>
    </w:p>
    <w:p>
      <w:r/>
      <w:r/>
    </w:p>
    <w:p>
      <w:pPr>
        <w:pStyle w:val="895"/>
        <w:rPr>
          <w:rFonts w:hint="eastAsia"/>
        </w:rPr>
      </w:pPr>
      <w:r>
        <w:rPr>
          <w:rFonts w:hint="eastAsia"/>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60"/>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7"/>
            <w:tcW w:w="9836"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891"/>
        <w:jc w:val="both"/>
        <w:spacing w:before="0" w:beforeAutospacing="0" w:after="0" w:afterAutospacing="0"/>
        <w:rPr>
          <w:rFonts w:hint="eastAsia"/>
          <w:color w:val="000000"/>
        </w:rPr>
      </w:pPr>
      <w:r>
        <w:rPr>
          <w:rFonts w:hint="eastAsia"/>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spacing w:line="360" w:lineRule="auto"/>
        <w:rPr>
          <w:rFonts w:hint="eastAsia" w:ascii="宋体" w:hAnsi="宋体"/>
          <w:sz w:val="24"/>
        </w:rPr>
      </w:pPr>
      <w:r>
        <w:rPr>
          <w:rFonts w:hint="eastAsia" w:ascii="宋体" w:hAnsi="宋体"/>
          <w:sz w:val="24"/>
        </w:rPr>
      </w:r>
      <w:r/>
    </w:p>
    <w:p>
      <w:pPr>
        <w:pStyle w:val="891"/>
        <w:ind w:firstLine="480"/>
        <w:jc w:val="both"/>
        <w:spacing w:before="0" w:beforeAutospacing="0" w:after="0" w:afterAutospacing="0" w:line="360" w:lineRule="auto"/>
        <w:rPr>
          <w:rFonts w:hint="eastAsia"/>
          <w:color w:val="000000"/>
        </w:rPr>
      </w:pPr>
      <w:r>
        <w:rPr>
          <w:color w:val="000000"/>
        </w:rPr>
        <w:t xml:space="preserve">备注： </w:t>
      </w:r>
      <w:r/>
    </w:p>
    <w:p>
      <w:pPr>
        <w:pStyle w:val="891"/>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91"/>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91"/>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891"/>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91"/>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91"/>
        <w:ind w:firstLine="480"/>
        <w:jc w:val="both"/>
        <w:spacing w:before="0" w:beforeAutospacing="0" w:after="0" w:afterAutospacing="0" w:line="360" w:lineRule="auto"/>
        <w:rPr>
          <w:rFonts w:hint="eastAsia"/>
          <w:color w:val="000000"/>
        </w:rPr>
      </w:pPr>
      <w:r>
        <w:rPr>
          <w:rFonts w:hint="eastAsia"/>
          <w:color w:val="000000"/>
        </w:rPr>
      </w:r>
      <w:r/>
    </w:p>
    <w:p>
      <w:pPr>
        <w:pStyle w:val="891"/>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4"/>
      <w:r/>
      <w:bookmarkEnd w:id="125"/>
      <w:r/>
      <w:bookmarkEnd w:id="133"/>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9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891"/>
        <w:ind w:firstLine="480"/>
        <w:jc w:val="both"/>
        <w:spacing w:before="0" w:beforeAutospacing="0" w:after="0" w:afterAutospacing="0" w:line="360" w:lineRule="auto"/>
        <w:rPr>
          <w:rFonts w:hint="eastAsia"/>
        </w:rPr>
      </w:pPr>
      <w:r>
        <w:t xml:space="preserve">备注： </w:t>
      </w:r>
      <w:r/>
    </w:p>
    <w:p>
      <w:pPr>
        <w:pStyle w:val="89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89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891"/>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137" w:name="_Hlt26955054"/>
      <w:r/>
      <w:bookmarkEnd w:id="137"/>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9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891"/>
        <w:ind w:firstLine="480"/>
        <w:jc w:val="both"/>
        <w:spacing w:before="0" w:beforeAutospacing="0" w:after="0" w:afterAutospacing="0" w:line="360" w:lineRule="auto"/>
        <w:rPr>
          <w:rFonts w:hint="eastAsia"/>
        </w:rPr>
      </w:pPr>
      <w:r>
        <w:rPr>
          <w:rFonts w:hint="eastAsia"/>
        </w:rPr>
        <w:t xml:space="preserve">备注： </w:t>
      </w:r>
      <w:r/>
    </w:p>
    <w:p>
      <w:pPr>
        <w:pStyle w:val="891"/>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891"/>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29"/>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38"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38"/>
      <w:r>
        <w:rPr>
          <w:rFonts w:hint="eastAsia" w:ascii="宋体" w:hAnsi="宋体"/>
          <w:sz w:val="24"/>
          <w:szCs w:val="24"/>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895"/>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91"/>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91"/>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00"/>
          <w:rFonts w:hint="eastAsia"/>
          <w:i w:val="0"/>
          <w:u w:val="single"/>
          <w:shd w:val="clear" w:color="auto" w:fill="ffffff"/>
        </w:rPr>
        <w:t xml:space="preserve">（产品名称1）</w:t>
      </w:r>
      <w:r>
        <w:rPr>
          <w:rStyle w:val="90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00"/>
          <w:rFonts w:hint="eastAsia"/>
          <w:i w:val="0"/>
          <w:u w:val="single"/>
          <w:shd w:val="clear" w:color="auto" w:fill="ffffff"/>
        </w:rPr>
        <w:t xml:space="preserve">（厂名）</w:t>
      </w:r>
      <w:r>
        <w:rPr>
          <w:rStyle w:val="900"/>
          <w:rFonts w:hint="eastAsia"/>
          <w:i w:val="0"/>
          <w:shd w:val="clear" w:color="auto" w:fill="ffffff"/>
          <w:vertAlign w:val="superscript"/>
        </w:rPr>
        <w:t xml:space="preserve">2</w:t>
      </w:r>
      <w:r>
        <w:rPr>
          <w:rFonts w:hint="eastAsia"/>
          <w:shd w:val="clear" w:color="auto" w:fill="ffffff"/>
        </w:rPr>
        <w:t xml:space="preserve">，厂址为</w:t>
      </w:r>
      <w:r>
        <w:rPr>
          <w:rStyle w:val="900"/>
          <w:rFonts w:hint="eastAsia"/>
          <w:i w:val="0"/>
          <w:u w:val="single"/>
          <w:shd w:val="clear" w:color="auto" w:fill="ffffff"/>
        </w:rPr>
        <w:t xml:space="preserve">（生产厂址）</w:t>
      </w:r>
      <w:r>
        <w:rPr>
          <w:rFonts w:hint="eastAsia"/>
          <w:shd w:val="clear" w:color="auto" w:fill="ffffff"/>
        </w:rPr>
        <w:t xml:space="preserve">。</w:t>
      </w:r>
      <w:r>
        <w:rPr>
          <w:rStyle w:val="900"/>
          <w:rFonts w:hint="eastAsia"/>
          <w:u w:val="single"/>
          <w:shd w:val="clear" w:color="auto" w:fill="ffffff"/>
        </w:rPr>
        <w:t xml:space="preserve">（产品名称1）</w:t>
      </w:r>
      <w:r>
        <w:rPr>
          <w:rFonts w:hint="eastAsia"/>
          <w:shd w:val="clear" w:color="auto" w:fill="ffffff"/>
        </w:rPr>
        <w:t xml:space="preserve">的中国境内生产的组件成本占比≥</w:t>
      </w:r>
      <w:r>
        <w:rPr>
          <w:rStyle w:val="900"/>
          <w:rFonts w:hint="eastAsia"/>
          <w:u w:val="single"/>
          <w:shd w:val="clear" w:color="auto" w:fill="ffffff"/>
        </w:rPr>
        <w:t xml:space="preserve">（规定比例）</w:t>
      </w:r>
      <w:r>
        <w:rPr>
          <w:rStyle w:val="900"/>
          <w:rFonts w:hint="eastAsia"/>
          <w:i w:val="0"/>
          <w:shd w:val="clear" w:color="auto" w:fill="ffffff"/>
          <w:vertAlign w:val="superscript"/>
        </w:rPr>
        <w:t xml:space="preserve">3</w:t>
      </w:r>
      <w:r>
        <w:rPr>
          <w:rFonts w:hint="eastAsia"/>
          <w:shd w:val="clear" w:color="auto" w:fill="ffffff"/>
        </w:rPr>
        <w:t xml:space="preserve">。</w:t>
      </w:r>
      <w:r>
        <w:rPr>
          <w:rStyle w:val="900"/>
          <w:rFonts w:hint="eastAsia"/>
          <w:u w:val="single"/>
          <w:shd w:val="clear" w:color="auto" w:fill="ffffff"/>
        </w:rPr>
        <w:t xml:space="preserve">（产品名称1）</w:t>
      </w:r>
      <w:r>
        <w:rPr>
          <w:rFonts w:hint="eastAsia"/>
          <w:shd w:val="clear" w:color="auto" w:fill="ffffff"/>
        </w:rPr>
        <w:t xml:space="preserve">的</w:t>
      </w:r>
      <w:r>
        <w:rPr>
          <w:rStyle w:val="900"/>
          <w:rFonts w:hint="eastAsia"/>
          <w:u w:val="single"/>
          <w:shd w:val="clear" w:color="auto" w:fill="ffffff"/>
        </w:rPr>
        <w:t xml:space="preserve">（关键组件）</w:t>
      </w:r>
      <w:r>
        <w:rPr>
          <w:rStyle w:val="900"/>
          <w:rFonts w:hint="eastAsia"/>
          <w:i w:val="0"/>
          <w:shd w:val="clear" w:color="auto" w:fill="ffffff"/>
          <w:vertAlign w:val="superscript"/>
        </w:rPr>
        <w:t xml:space="preserve">4</w:t>
      </w:r>
      <w:r>
        <w:rPr>
          <w:rFonts w:hint="eastAsia"/>
          <w:shd w:val="clear" w:color="auto" w:fill="ffffff"/>
        </w:rPr>
        <w:t xml:space="preserve">在中国境内生产。</w:t>
      </w:r>
      <w:r>
        <w:rPr>
          <w:rStyle w:val="900"/>
          <w:rFonts w:hint="eastAsia"/>
          <w:u w:val="single"/>
          <w:shd w:val="clear" w:color="auto" w:fill="ffffff"/>
        </w:rPr>
        <w:t xml:space="preserve">（产品名称1）</w:t>
      </w:r>
      <w:r>
        <w:rPr>
          <w:rFonts w:hint="eastAsia"/>
          <w:shd w:val="clear" w:color="auto" w:fill="ffffff"/>
        </w:rPr>
        <w:t xml:space="preserve">的</w:t>
      </w:r>
      <w:r>
        <w:rPr>
          <w:rStyle w:val="900"/>
          <w:rFonts w:hint="eastAsia"/>
          <w:u w:val="single"/>
          <w:shd w:val="clear" w:color="auto" w:fill="ffffff"/>
        </w:rPr>
        <w:t xml:space="preserve">（关键工序）</w:t>
      </w:r>
      <w:r>
        <w:rPr>
          <w:rStyle w:val="900"/>
          <w:rFonts w:hint="eastAsia"/>
          <w:i w:val="0"/>
          <w:shd w:val="clear" w:color="auto" w:fill="ffffff"/>
          <w:vertAlign w:val="superscript"/>
        </w:rPr>
        <w:t xml:space="preserve">5</w:t>
      </w:r>
      <w:r>
        <w:rPr>
          <w:rFonts w:hint="eastAsia"/>
          <w:shd w:val="clear" w:color="auto" w:fill="ffffff"/>
        </w:rPr>
        <w:t xml:space="preserve">在中国境内完成。</w:t>
      </w:r>
      <w:r/>
    </w:p>
    <w:p>
      <w:pPr>
        <w:pStyle w:val="891"/>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00"/>
          <w:rFonts w:hint="eastAsia"/>
          <w:i w:val="0"/>
          <w:u w:val="single"/>
          <w:shd w:val="clear" w:color="auto" w:fill="ffffff"/>
        </w:rPr>
        <w:t xml:space="preserve">（产品名称2）</w:t>
      </w:r>
      <w:r>
        <w:rPr>
          <w:rFonts w:hint="eastAsia"/>
          <w:shd w:val="clear" w:color="auto" w:fill="ffffff"/>
        </w:rPr>
        <w:t xml:space="preserve">，生产厂为</w:t>
      </w:r>
      <w:r>
        <w:rPr>
          <w:rStyle w:val="900"/>
          <w:rFonts w:hint="eastAsia"/>
          <w:i w:val="0"/>
          <w:u w:val="single"/>
          <w:shd w:val="clear" w:color="auto" w:fill="ffffff"/>
        </w:rPr>
        <w:t xml:space="preserve">（厂名）</w:t>
      </w:r>
      <w:r>
        <w:rPr>
          <w:rFonts w:hint="eastAsia"/>
          <w:shd w:val="clear" w:color="auto" w:fill="ffffff"/>
        </w:rPr>
        <w:t xml:space="preserve">，厂址为</w:t>
      </w:r>
      <w:r>
        <w:rPr>
          <w:rStyle w:val="900"/>
          <w:rFonts w:hint="eastAsia"/>
          <w:i w:val="0"/>
          <w:u w:val="single"/>
          <w:shd w:val="clear" w:color="auto" w:fill="ffffff"/>
        </w:rPr>
        <w:t xml:space="preserve">（生产厂址）</w:t>
      </w:r>
      <w:r>
        <w:rPr>
          <w:rFonts w:hint="eastAsia"/>
          <w:shd w:val="clear" w:color="auto" w:fill="ffffff"/>
        </w:rPr>
        <w:t xml:space="preserve">。</w:t>
      </w:r>
      <w:r>
        <w:rPr>
          <w:rStyle w:val="900"/>
          <w:rFonts w:hint="eastAsia"/>
          <w:u w:val="single"/>
          <w:shd w:val="clear" w:color="auto" w:fill="ffffff"/>
        </w:rPr>
        <w:t xml:space="preserve">（产品名称2）</w:t>
      </w:r>
      <w:r>
        <w:rPr>
          <w:rFonts w:hint="eastAsia"/>
          <w:shd w:val="clear" w:color="auto" w:fill="ffffff"/>
        </w:rPr>
        <w:t xml:space="preserve">的中国境内生产的组件成本占比≥</w:t>
      </w:r>
      <w:r>
        <w:rPr>
          <w:rStyle w:val="900"/>
          <w:rFonts w:hint="eastAsia"/>
          <w:u w:val="single"/>
          <w:shd w:val="clear" w:color="auto" w:fill="ffffff"/>
        </w:rPr>
        <w:t xml:space="preserve">（规定比例）</w:t>
      </w:r>
      <w:r>
        <w:rPr>
          <w:rFonts w:hint="eastAsia"/>
          <w:shd w:val="clear" w:color="auto" w:fill="ffffff"/>
        </w:rPr>
        <w:t xml:space="preserve">。</w:t>
      </w:r>
      <w:r>
        <w:rPr>
          <w:rStyle w:val="900"/>
          <w:rFonts w:hint="eastAsia"/>
          <w:u w:val="single"/>
          <w:shd w:val="clear" w:color="auto" w:fill="ffffff"/>
        </w:rPr>
        <w:t xml:space="preserve">（产品名称2）</w:t>
      </w:r>
      <w:r>
        <w:rPr>
          <w:rFonts w:hint="eastAsia"/>
          <w:shd w:val="clear" w:color="auto" w:fill="ffffff"/>
        </w:rPr>
        <w:t xml:space="preserve">的</w:t>
      </w:r>
      <w:r>
        <w:rPr>
          <w:rStyle w:val="900"/>
          <w:rFonts w:hint="eastAsia"/>
          <w:u w:val="single"/>
          <w:shd w:val="clear" w:color="auto" w:fill="ffffff"/>
        </w:rPr>
        <w:t xml:space="preserve">（关键组件）</w:t>
      </w:r>
      <w:r>
        <w:rPr>
          <w:rFonts w:hint="eastAsia"/>
          <w:shd w:val="clear" w:color="auto" w:fill="ffffff"/>
        </w:rPr>
        <w:t xml:space="preserve">在中国境内生产。</w:t>
      </w:r>
      <w:r>
        <w:rPr>
          <w:rStyle w:val="900"/>
          <w:rFonts w:hint="eastAsia"/>
          <w:u w:val="single"/>
          <w:shd w:val="clear" w:color="auto" w:fill="ffffff"/>
        </w:rPr>
        <w:t xml:space="preserve">（产品名称2）</w:t>
      </w:r>
      <w:r>
        <w:rPr>
          <w:rFonts w:hint="eastAsia"/>
          <w:shd w:val="clear" w:color="auto" w:fill="ffffff"/>
        </w:rPr>
        <w:t xml:space="preserve">的</w:t>
      </w:r>
      <w:r>
        <w:rPr>
          <w:rStyle w:val="900"/>
          <w:rFonts w:hint="eastAsia"/>
          <w:u w:val="single"/>
          <w:shd w:val="clear" w:color="auto" w:fill="ffffff"/>
        </w:rPr>
        <w:t xml:space="preserve">（关键工序）</w:t>
      </w:r>
      <w:r>
        <w:rPr>
          <w:rFonts w:hint="eastAsia"/>
          <w:shd w:val="clear" w:color="auto" w:fill="ffffff"/>
        </w:rPr>
        <w:t xml:space="preserve">在中国境内完成。</w:t>
      </w:r>
      <w:r/>
    </w:p>
    <w:p>
      <w:pPr>
        <w:pStyle w:val="89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9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以上产品成本之和</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是</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否</w:t>
      </w:r>
      <w:r>
        <w:rPr>
          <w:rFonts w:hint="eastAsia"/>
          <w:shd w:val="clear" w:color="auto" w:fill="ffffff"/>
        </w:rPr>
        <w:t xml:space="preserve">达到本公司（单位）提供的全部产品成本之和的80%以上。</w:t>
      </w:r>
      <w:r>
        <w:rPr>
          <w:rStyle w:val="900"/>
          <w:rFonts w:hint="eastAsia"/>
          <w:i w:val="0"/>
          <w:shd w:val="clear" w:color="auto" w:fill="ffffff"/>
          <w:vertAlign w:val="superscript"/>
        </w:rPr>
        <w:t xml:space="preserve">6</w:t>
      </w:r>
      <w:r/>
    </w:p>
    <w:p>
      <w:pPr>
        <w:pStyle w:val="891"/>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891"/>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91"/>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91"/>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9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9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9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91"/>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91"/>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891"/>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r/>
    </w:p>
    <w:p>
      <w:pPr>
        <w:pStyle w:val="891"/>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929"/>
        <w:rPr>
          <w:rFonts w:ascii="宋体" w:hAnsi="宋体"/>
          <w:sz w:val="24"/>
        </w:rPr>
      </w:pPr>
      <w:r>
        <w:rPr>
          <w:rFonts w:ascii="宋体" w:hAnsi="宋体"/>
          <w:sz w:val="24"/>
        </w:rPr>
      </w:r>
      <w:r/>
    </w:p>
    <w:p>
      <w:pPr>
        <w:pStyle w:val="929"/>
      </w:p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Fonts w:hint="eastAsia" w:ascii="宋体" w:hAnsi="宋体"/>
      </w:rPr>
      <w:framePr w:wrap="around" w:vAnchor="text" w:hAnchor="margin" w:xAlign="center" w:y="1"/>
    </w:pPr>
    <w:r>
      <w:rPr>
        <w:rFonts w:ascii="宋体" w:hAnsi="宋体"/>
      </w:rPr>
      <w:fldChar w:fldCharType="begin"/>
    </w:r>
    <w:r>
      <w:rPr>
        <w:rStyle w:val="898"/>
        <w:rFonts w:ascii="宋体" w:hAnsi="宋体"/>
      </w:rPr>
      <w:instrText xml:space="preserve">PAGE  </w:instrText>
    </w:r>
    <w:r>
      <w:rPr>
        <w:rFonts w:ascii="宋体" w:hAnsi="宋体"/>
      </w:rPr>
      <w:fldChar w:fldCharType="separate"/>
    </w:r>
    <w:r>
      <w:rPr>
        <w:rStyle w:val="898"/>
        <w:rFonts w:ascii="宋体" w:hAnsi="宋体"/>
      </w:rPr>
      <w:t xml:space="preserve">１９</w:t>
    </w:r>
    <w:r>
      <w:rPr>
        <w:rFonts w:ascii="宋体" w:hAnsi="宋体"/>
      </w:rPr>
      <w:fldChar w:fldCharType="end"/>
    </w:r>
    <w:r/>
  </w:p>
  <w:p>
    <w:pPr>
      <w:pStyle w:val="88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5"/>
      <w:isLgl w:val="false"/>
      <w:suff w:val="nothing"/>
      <w:lvlText w:val=""/>
      <w:lvlJc w:val="left"/>
      <w:pPr>
        <w:ind w:left="0" w:firstLine="0"/>
      </w:pPr>
      <w:rPr>
        <w:rFonts w:hint="eastAsia"/>
      </w:rPr>
    </w:lvl>
    <w:lvl w:ilvl="6">
      <w:start w:val="1"/>
      <w:numFmt w:val="none"/>
      <w:pStyle w:val="856"/>
      <w:isLgl w:val="false"/>
      <w:suff w:val="nothing"/>
      <w:lvlText w:val=""/>
      <w:lvlJc w:val="left"/>
      <w:pPr>
        <w:ind w:left="0" w:firstLine="0"/>
      </w:pPr>
      <w:rPr>
        <w:rFonts w:hint="eastAsia"/>
      </w:rPr>
    </w:lvl>
    <w:lvl w:ilvl="7">
      <w:start w:val="1"/>
      <w:numFmt w:val="none"/>
      <w:pStyle w:val="857"/>
      <w:isLgl w:val="false"/>
      <w:suff w:val="nothing"/>
      <w:lvlText w:val=""/>
      <w:lvlJc w:val="left"/>
      <w:pPr>
        <w:ind w:left="0" w:firstLine="0"/>
      </w:pPr>
      <w:rPr>
        <w:rFonts w:hint="eastAsia"/>
      </w:rPr>
    </w:lvl>
    <w:lvl w:ilvl="8">
      <w:start w:val="1"/>
      <w:numFmt w:val="none"/>
      <w:pStyle w:val="858"/>
      <w:isLgl w:val="false"/>
      <w:suff w:val="nothing"/>
      <w:lvlText w:val=""/>
      <w:lvlJc w:val="left"/>
      <w:pPr>
        <w:ind w:left="0" w:firstLine="0"/>
      </w:pPr>
      <w:rPr>
        <w:rFonts w:hint="eastAsia"/>
      </w:rPr>
    </w:lvl>
  </w:abstractNum>
  <w:num w:numId="1">
    <w:abstractNumId w:val="7"/>
  </w:num>
  <w:num w:numId="2">
    <w:abstractNumId w:val="4"/>
  </w:num>
  <w:num w:numId="3">
    <w:abstractNumId w:val="6"/>
  </w:num>
  <w:num w:numId="4">
    <w:abstractNumId w:val="2"/>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59"/>
    <w:link w:val="850"/>
    <w:uiPriority w:val="9"/>
    <w:rPr>
      <w:rFonts w:ascii="Arial" w:hAnsi="Arial" w:eastAsia="Arial" w:cs="Arial"/>
      <w:sz w:val="40"/>
      <w:szCs w:val="40"/>
    </w:rPr>
  </w:style>
  <w:style w:type="character" w:styleId="697">
    <w:name w:val="Heading 2 Char"/>
    <w:basedOn w:val="859"/>
    <w:link w:val="851"/>
    <w:uiPriority w:val="9"/>
    <w:rPr>
      <w:rFonts w:ascii="Arial" w:hAnsi="Arial" w:eastAsia="Arial" w:cs="Arial"/>
      <w:sz w:val="34"/>
    </w:rPr>
  </w:style>
  <w:style w:type="character" w:styleId="698">
    <w:name w:val="Heading 3 Char"/>
    <w:basedOn w:val="859"/>
    <w:link w:val="852"/>
    <w:uiPriority w:val="9"/>
    <w:rPr>
      <w:rFonts w:ascii="Arial" w:hAnsi="Arial" w:eastAsia="Arial" w:cs="Arial"/>
      <w:sz w:val="30"/>
      <w:szCs w:val="30"/>
    </w:rPr>
  </w:style>
  <w:style w:type="character" w:styleId="699">
    <w:name w:val="Heading 4 Char"/>
    <w:basedOn w:val="859"/>
    <w:link w:val="853"/>
    <w:uiPriority w:val="9"/>
    <w:rPr>
      <w:rFonts w:ascii="Arial" w:hAnsi="Arial" w:eastAsia="Arial" w:cs="Arial"/>
      <w:b/>
      <w:bCs/>
      <w:sz w:val="26"/>
      <w:szCs w:val="26"/>
    </w:rPr>
  </w:style>
  <w:style w:type="character" w:styleId="700">
    <w:name w:val="Heading 5 Char"/>
    <w:basedOn w:val="859"/>
    <w:link w:val="854"/>
    <w:uiPriority w:val="9"/>
    <w:rPr>
      <w:rFonts w:ascii="Arial" w:hAnsi="Arial" w:eastAsia="Arial" w:cs="Arial"/>
      <w:b/>
      <w:bCs/>
      <w:sz w:val="24"/>
      <w:szCs w:val="24"/>
    </w:rPr>
  </w:style>
  <w:style w:type="character" w:styleId="701">
    <w:name w:val="Heading 6 Char"/>
    <w:basedOn w:val="859"/>
    <w:link w:val="855"/>
    <w:uiPriority w:val="9"/>
    <w:rPr>
      <w:rFonts w:ascii="Arial" w:hAnsi="Arial" w:eastAsia="Arial" w:cs="Arial"/>
      <w:b/>
      <w:bCs/>
      <w:sz w:val="22"/>
      <w:szCs w:val="22"/>
    </w:rPr>
  </w:style>
  <w:style w:type="character" w:styleId="702">
    <w:name w:val="Heading 7 Char"/>
    <w:basedOn w:val="859"/>
    <w:link w:val="856"/>
    <w:uiPriority w:val="9"/>
    <w:rPr>
      <w:rFonts w:ascii="Arial" w:hAnsi="Arial" w:eastAsia="Arial" w:cs="Arial"/>
      <w:b/>
      <w:bCs/>
      <w:i/>
      <w:iCs/>
      <w:sz w:val="22"/>
      <w:szCs w:val="22"/>
    </w:rPr>
  </w:style>
  <w:style w:type="character" w:styleId="703">
    <w:name w:val="Heading 8 Char"/>
    <w:basedOn w:val="859"/>
    <w:link w:val="857"/>
    <w:uiPriority w:val="9"/>
    <w:rPr>
      <w:rFonts w:ascii="Arial" w:hAnsi="Arial" w:eastAsia="Arial" w:cs="Arial"/>
      <w:i/>
      <w:iCs/>
      <w:sz w:val="22"/>
      <w:szCs w:val="22"/>
    </w:rPr>
  </w:style>
  <w:style w:type="character" w:styleId="704">
    <w:name w:val="Heading 9 Char"/>
    <w:basedOn w:val="859"/>
    <w:link w:val="858"/>
    <w:uiPriority w:val="9"/>
    <w:rPr>
      <w:rFonts w:ascii="Arial" w:hAnsi="Arial" w:eastAsia="Arial" w:cs="Arial"/>
      <w:i/>
      <w:iCs/>
      <w:sz w:val="21"/>
      <w:szCs w:val="21"/>
    </w:rPr>
  </w:style>
  <w:style w:type="paragraph" w:styleId="705">
    <w:name w:val="Title"/>
    <w:basedOn w:val="849"/>
    <w:next w:val="849"/>
    <w:link w:val="706"/>
    <w:uiPriority w:val="10"/>
    <w:qFormat/>
    <w:pPr>
      <w:contextualSpacing/>
      <w:spacing w:before="300" w:after="200"/>
    </w:pPr>
    <w:rPr>
      <w:sz w:val="48"/>
      <w:szCs w:val="48"/>
    </w:rPr>
  </w:style>
  <w:style w:type="character" w:styleId="706">
    <w:name w:val="Title Char"/>
    <w:basedOn w:val="859"/>
    <w:link w:val="705"/>
    <w:uiPriority w:val="10"/>
    <w:rPr>
      <w:sz w:val="48"/>
      <w:szCs w:val="48"/>
    </w:rPr>
  </w:style>
  <w:style w:type="paragraph" w:styleId="707">
    <w:name w:val="Subtitle"/>
    <w:basedOn w:val="849"/>
    <w:next w:val="849"/>
    <w:link w:val="708"/>
    <w:uiPriority w:val="11"/>
    <w:qFormat/>
    <w:pPr>
      <w:spacing w:before="200" w:after="200"/>
    </w:pPr>
    <w:rPr>
      <w:sz w:val="24"/>
      <w:szCs w:val="24"/>
    </w:rPr>
  </w:style>
  <w:style w:type="character" w:styleId="708">
    <w:name w:val="Subtitle Char"/>
    <w:basedOn w:val="859"/>
    <w:link w:val="707"/>
    <w:uiPriority w:val="11"/>
    <w:rPr>
      <w:sz w:val="24"/>
      <w:szCs w:val="24"/>
    </w:rPr>
  </w:style>
  <w:style w:type="paragraph" w:styleId="709">
    <w:name w:val="Quote"/>
    <w:basedOn w:val="849"/>
    <w:next w:val="849"/>
    <w:link w:val="710"/>
    <w:uiPriority w:val="29"/>
    <w:qFormat/>
    <w:pPr>
      <w:ind w:left="720" w:right="720"/>
    </w:pPr>
    <w:rPr>
      <w:i/>
    </w:rPr>
  </w:style>
  <w:style w:type="character" w:styleId="710">
    <w:name w:val="Quote Char"/>
    <w:link w:val="709"/>
    <w:uiPriority w:val="29"/>
    <w:rPr>
      <w:i/>
    </w:rPr>
  </w:style>
  <w:style w:type="paragraph" w:styleId="711">
    <w:name w:val="Intense Quote"/>
    <w:basedOn w:val="849"/>
    <w:next w:val="849"/>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9"/>
    <w:link w:val="881"/>
    <w:uiPriority w:val="99"/>
  </w:style>
  <w:style w:type="character" w:styleId="714">
    <w:name w:val="Footer Char"/>
    <w:basedOn w:val="859"/>
    <w:link w:val="880"/>
    <w:uiPriority w:val="99"/>
  </w:style>
  <w:style w:type="paragraph" w:styleId="715">
    <w:name w:val="Caption"/>
    <w:basedOn w:val="849"/>
    <w:next w:val="849"/>
    <w:uiPriority w:val="35"/>
    <w:semiHidden/>
    <w:unhideWhenUsed/>
    <w:qFormat/>
    <w:pPr>
      <w:spacing w:line="276" w:lineRule="auto"/>
    </w:pPr>
    <w:rPr>
      <w:b/>
      <w:bCs/>
      <w:color w:val="4f81bd" w:themeColor="accent1"/>
      <w:sz w:val="18"/>
      <w:szCs w:val="18"/>
    </w:rPr>
  </w:style>
  <w:style w:type="character" w:styleId="716">
    <w:name w:val="Caption Char"/>
    <w:basedOn w:val="715"/>
    <w:link w:val="880"/>
    <w:uiPriority w:val="99"/>
  </w:style>
  <w:style w:type="table" w:styleId="717">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4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59"/>
    <w:uiPriority w:val="99"/>
    <w:unhideWhenUsed/>
    <w:rPr>
      <w:vertAlign w:val="superscript"/>
    </w:rPr>
  </w:style>
  <w:style w:type="paragraph" w:styleId="845">
    <w:name w:val="endnote text"/>
    <w:basedOn w:val="84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59"/>
    <w:uiPriority w:val="99"/>
    <w:semiHidden/>
    <w:unhideWhenUsed/>
    <w:rPr>
      <w:vertAlign w:val="superscript"/>
    </w:rPr>
  </w:style>
  <w:style w:type="paragraph" w:styleId="848">
    <w:name w:val="TOC Heading"/>
    <w:uiPriority w:val="39"/>
    <w:unhideWhenUsed/>
  </w:style>
  <w:style w:type="paragraph" w:styleId="849" w:default="1">
    <w:name w:val="Normal"/>
    <w:next w:val="861"/>
    <w:uiPriority w:val="0"/>
    <w:qFormat/>
    <w:pPr>
      <w:jc w:val="both"/>
      <w:widowControl w:val="off"/>
    </w:pPr>
    <w:rPr>
      <w:rFonts w:ascii="Times New Roman" w:hAnsi="Times New Roman" w:eastAsia="宋体" w:cs="Times New Roman"/>
      <w:sz w:val="21"/>
      <w:szCs w:val="22"/>
      <w:lang w:val="en-US" w:eastAsia="zh-CN" w:bidi="ar-SA"/>
    </w:rPr>
  </w:style>
  <w:style w:type="paragraph" w:styleId="850">
    <w:name w:val="Heading 1"/>
    <w:basedOn w:val="849"/>
    <w:next w:val="849"/>
    <w:link w:val="905"/>
    <w:uiPriority w:val="0"/>
    <w:qFormat/>
    <w:pPr>
      <w:jc w:val="center"/>
      <w:keepNext/>
      <w:outlineLvl w:val="0"/>
    </w:pPr>
    <w:rPr>
      <w:rFonts w:ascii="楷体_GB2312" w:eastAsia="楷体_GB2312"/>
      <w:sz w:val="28"/>
      <w:szCs w:val="28"/>
    </w:rPr>
  </w:style>
  <w:style w:type="paragraph" w:styleId="851">
    <w:name w:val="Heading 2"/>
    <w:basedOn w:val="849"/>
    <w:next w:val="862"/>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2">
    <w:name w:val="Heading 3"/>
    <w:basedOn w:val="849"/>
    <w:next w:val="862"/>
    <w:link w:val="908"/>
    <w:uiPriority w:val="0"/>
    <w:qFormat/>
    <w:pPr>
      <w:keepLines/>
      <w:keepNext/>
      <w:spacing w:before="260" w:after="260" w:line="416" w:lineRule="auto"/>
      <w:outlineLvl w:val="2"/>
    </w:pPr>
    <w:rPr>
      <w:b/>
      <w:bCs/>
      <w:sz w:val="32"/>
      <w:szCs w:val="32"/>
    </w:rPr>
  </w:style>
  <w:style w:type="paragraph" w:styleId="853">
    <w:name w:val="Heading 4"/>
    <w:basedOn w:val="849"/>
    <w:next w:val="862"/>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854">
    <w:name w:val="Heading 5"/>
    <w:basedOn w:val="849"/>
    <w:next w:val="862"/>
    <w:link w:val="910"/>
    <w:uiPriority w:val="0"/>
    <w:qFormat/>
    <w:pPr>
      <w:keepNext/>
      <w:outlineLvl w:val="4"/>
    </w:pPr>
    <w:rPr>
      <w:rFonts w:ascii="宋体"/>
      <w:color w:val="000000"/>
      <w:sz w:val="28"/>
      <w:szCs w:val="28"/>
    </w:rPr>
  </w:style>
  <w:style w:type="paragraph" w:styleId="855">
    <w:name w:val="Heading 6"/>
    <w:basedOn w:val="849"/>
    <w:next w:val="849"/>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6">
    <w:name w:val="Heading 7"/>
    <w:basedOn w:val="849"/>
    <w:next w:val="849"/>
    <w:link w:val="912"/>
    <w:uiPriority w:val="0"/>
    <w:qFormat/>
    <w:pPr>
      <w:numPr>
        <w:ilvl w:val="6"/>
        <w:numId w:val="1"/>
      </w:numPr>
      <w:keepLines/>
      <w:keepNext/>
      <w:spacing w:before="240" w:after="64" w:line="320" w:lineRule="auto"/>
      <w:outlineLvl w:val="6"/>
    </w:pPr>
    <w:rPr>
      <w:b/>
      <w:bCs/>
      <w:sz w:val="24"/>
      <w:szCs w:val="24"/>
    </w:rPr>
  </w:style>
  <w:style w:type="paragraph" w:styleId="857">
    <w:name w:val="Heading 8"/>
    <w:basedOn w:val="849"/>
    <w:next w:val="849"/>
    <w:link w:val="9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8">
    <w:name w:val="Heading 9"/>
    <w:basedOn w:val="849"/>
    <w:next w:val="849"/>
    <w:link w:val="914"/>
    <w:uiPriority w:val="0"/>
    <w:qFormat/>
    <w:pPr>
      <w:numPr>
        <w:ilvl w:val="8"/>
        <w:numId w:val="1"/>
      </w:numPr>
      <w:keepLines/>
      <w:keepNext/>
      <w:spacing w:before="240" w:after="64" w:line="320" w:lineRule="auto"/>
      <w:outlineLvl w:val="8"/>
    </w:pPr>
    <w:rPr>
      <w:rFonts w:ascii="Arial" w:hAnsi="Arial" w:eastAsia="黑体"/>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customStyle="1">
    <w:name w:val="列表段落1"/>
    <w:basedOn w:val="849"/>
    <w:uiPriority w:val="99"/>
    <w:qFormat/>
    <w:pPr>
      <w:ind w:firstLine="420"/>
    </w:pPr>
  </w:style>
  <w:style w:type="paragraph" w:styleId="862">
    <w:name w:val="Normal Indent"/>
    <w:basedOn w:val="849"/>
    <w:link w:val="907"/>
    <w:uiPriority w:val="0"/>
    <w:qFormat/>
    <w:pPr>
      <w:ind w:firstLine="420"/>
    </w:pPr>
    <w:rPr>
      <w:szCs w:val="21"/>
    </w:rPr>
  </w:style>
  <w:style w:type="paragraph" w:styleId="863">
    <w:name w:val="List 3"/>
    <w:basedOn w:val="849"/>
    <w:uiPriority w:val="0"/>
    <w:qFormat/>
    <w:pPr>
      <w:ind w:left="100" w:hanging="200"/>
    </w:pPr>
    <w:rPr>
      <w:szCs w:val="21"/>
    </w:rPr>
  </w:style>
  <w:style w:type="paragraph" w:styleId="864">
    <w:name w:val="toc 7"/>
    <w:basedOn w:val="849"/>
    <w:next w:val="849"/>
    <w:uiPriority w:val="0"/>
    <w:semiHidden/>
    <w:qFormat/>
    <w:pPr>
      <w:ind w:left="1260"/>
      <w:jc w:val="left"/>
    </w:pPr>
    <w:rPr>
      <w:szCs w:val="21"/>
    </w:rPr>
  </w:style>
  <w:style w:type="paragraph" w:styleId="865">
    <w:name w:val="Document Map"/>
    <w:basedOn w:val="849"/>
    <w:link w:val="915"/>
    <w:uiPriority w:val="0"/>
    <w:semiHidden/>
    <w:qFormat/>
    <w:pPr>
      <w:shd w:val="clear" w:color="auto" w:fill="000080"/>
    </w:pPr>
    <w:rPr>
      <w:szCs w:val="21"/>
    </w:rPr>
  </w:style>
  <w:style w:type="paragraph" w:styleId="866">
    <w:name w:val="annotation text"/>
    <w:basedOn w:val="849"/>
    <w:link w:val="916"/>
    <w:uiPriority w:val="0"/>
    <w:unhideWhenUsed/>
    <w:qFormat/>
    <w:pPr>
      <w:jc w:val="left"/>
    </w:pPr>
  </w:style>
  <w:style w:type="paragraph" w:styleId="867">
    <w:name w:val="Body Text 3"/>
    <w:basedOn w:val="849"/>
    <w:link w:val="917"/>
    <w:uiPriority w:val="0"/>
    <w:qFormat/>
    <w:rPr>
      <w:rFonts w:ascii="仿宋_GB2312" w:hAnsi="Arial" w:eastAsia="仿宋_GB2312"/>
      <w:sz w:val="32"/>
      <w:szCs w:val="32"/>
    </w:rPr>
  </w:style>
  <w:style w:type="paragraph" w:styleId="868">
    <w:name w:val="Body Text"/>
    <w:basedOn w:val="849"/>
    <w:link w:val="918"/>
    <w:uiPriority w:val="0"/>
    <w:qFormat/>
    <w:rPr>
      <w:rFonts w:ascii="楷体_GB2312" w:hAnsi="Arial" w:eastAsia="楷体_GB2312"/>
      <w:sz w:val="28"/>
      <w:szCs w:val="28"/>
    </w:rPr>
  </w:style>
  <w:style w:type="paragraph" w:styleId="869">
    <w:name w:val="Body Text Indent"/>
    <w:basedOn w:val="849"/>
    <w:next w:val="870"/>
    <w:link w:val="903"/>
    <w:uiPriority w:val="0"/>
    <w:unhideWhenUsed/>
    <w:qFormat/>
    <w:pPr>
      <w:ind w:left="420"/>
      <w:spacing w:after="120"/>
    </w:pPr>
  </w:style>
  <w:style w:type="paragraph" w:styleId="870">
    <w:name w:val="envelope return"/>
    <w:basedOn w:val="849"/>
    <w:uiPriority w:val="0"/>
    <w:qFormat/>
    <w:rPr>
      <w:rFonts w:ascii="Arial" w:hAnsi="Arial" w:cs="宋体"/>
    </w:rPr>
  </w:style>
  <w:style w:type="paragraph" w:styleId="871">
    <w:name w:val="List 2"/>
    <w:basedOn w:val="849"/>
    <w:uiPriority w:val="0"/>
    <w:qFormat/>
    <w:pPr>
      <w:ind w:left="100" w:hanging="200"/>
    </w:pPr>
    <w:rPr>
      <w:szCs w:val="21"/>
    </w:rPr>
  </w:style>
  <w:style w:type="paragraph" w:styleId="872">
    <w:name w:val="index 4"/>
    <w:basedOn w:val="849"/>
    <w:next w:val="849"/>
    <w:uiPriority w:val="0"/>
    <w:semiHidden/>
    <w:qFormat/>
    <w:pPr>
      <w:ind w:left="1260"/>
    </w:pPr>
    <w:rPr>
      <w:rFonts w:ascii="Calibri" w:hAnsi="Calibri" w:eastAsia="Calibri" w:cs="宋体"/>
      <w:sz w:val="20"/>
      <w:lang w:val="zh-CN"/>
    </w:rPr>
  </w:style>
  <w:style w:type="paragraph" w:styleId="873">
    <w:name w:val="toc 5"/>
    <w:basedOn w:val="849"/>
    <w:next w:val="849"/>
    <w:uiPriority w:val="0"/>
    <w:semiHidden/>
    <w:qFormat/>
    <w:pPr>
      <w:ind w:left="840"/>
      <w:jc w:val="left"/>
    </w:pPr>
    <w:rPr>
      <w:szCs w:val="21"/>
    </w:rPr>
  </w:style>
  <w:style w:type="paragraph" w:styleId="874">
    <w:name w:val="toc 3"/>
    <w:basedOn w:val="849"/>
    <w:next w:val="849"/>
    <w:uiPriority w:val="0"/>
    <w:semiHidden/>
    <w:qFormat/>
    <w:pPr>
      <w:ind w:left="420"/>
      <w:jc w:val="left"/>
    </w:pPr>
    <w:rPr>
      <w:i/>
      <w:iCs/>
      <w:szCs w:val="24"/>
    </w:rPr>
  </w:style>
  <w:style w:type="paragraph" w:styleId="875">
    <w:name w:val="Plain Text"/>
    <w:basedOn w:val="849"/>
    <w:link w:val="919"/>
    <w:uiPriority w:val="0"/>
    <w:qFormat/>
    <w:rPr>
      <w:rFonts w:ascii="宋体" w:hAnsi="Courier New" w:cs="Courier New"/>
      <w:szCs w:val="21"/>
    </w:rPr>
  </w:style>
  <w:style w:type="paragraph" w:styleId="876">
    <w:name w:val="toc 8"/>
    <w:basedOn w:val="849"/>
    <w:next w:val="849"/>
    <w:uiPriority w:val="0"/>
    <w:semiHidden/>
    <w:qFormat/>
    <w:pPr>
      <w:ind w:left="1470"/>
      <w:jc w:val="left"/>
    </w:pPr>
    <w:rPr>
      <w:szCs w:val="21"/>
    </w:rPr>
  </w:style>
  <w:style w:type="paragraph" w:styleId="877">
    <w:name w:val="Date"/>
    <w:basedOn w:val="849"/>
    <w:next w:val="849"/>
    <w:link w:val="920"/>
    <w:uiPriority w:val="0"/>
    <w:qFormat/>
    <w:rPr>
      <w:sz w:val="24"/>
      <w:szCs w:val="24"/>
    </w:rPr>
  </w:style>
  <w:style w:type="paragraph" w:styleId="878">
    <w:name w:val="Body Text Indent 2"/>
    <w:basedOn w:val="849"/>
    <w:link w:val="921"/>
    <w:uiPriority w:val="0"/>
    <w:qFormat/>
    <w:pPr>
      <w:ind w:left="630" w:firstLine="645"/>
    </w:pPr>
    <w:rPr>
      <w:rFonts w:ascii="Arial" w:hAnsi="Arial" w:eastAsia="仿宋_GB2312" w:cs="Arial"/>
      <w:sz w:val="32"/>
      <w:szCs w:val="32"/>
    </w:rPr>
  </w:style>
  <w:style w:type="paragraph" w:styleId="879">
    <w:name w:val="Balloon Text"/>
    <w:basedOn w:val="849"/>
    <w:link w:val="922"/>
    <w:uiPriority w:val="0"/>
    <w:semiHidden/>
    <w:qFormat/>
    <w:rPr>
      <w:sz w:val="18"/>
      <w:szCs w:val="18"/>
    </w:rPr>
  </w:style>
  <w:style w:type="paragraph" w:styleId="880">
    <w:name w:val="Footer"/>
    <w:basedOn w:val="849"/>
    <w:link w:val="923"/>
    <w:uiPriority w:val="0"/>
    <w:qFormat/>
    <w:pPr>
      <w:jc w:val="left"/>
      <w:tabs>
        <w:tab w:val="center" w:pos="4153" w:leader="none"/>
        <w:tab w:val="right" w:pos="8306" w:leader="none"/>
      </w:tabs>
    </w:pPr>
    <w:rPr>
      <w:sz w:val="18"/>
      <w:szCs w:val="18"/>
    </w:rPr>
  </w:style>
  <w:style w:type="paragraph" w:styleId="881">
    <w:name w:val="Header"/>
    <w:basedOn w:val="849"/>
    <w:link w:val="924"/>
    <w:uiPriority w:val="0"/>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49"/>
    <w:next w:val="849"/>
    <w:uiPriority w:val="0"/>
    <w:semiHidden/>
    <w:qFormat/>
    <w:pPr>
      <w:jc w:val="left"/>
      <w:spacing w:before="120" w:after="120" w:line="400" w:lineRule="exact"/>
      <w:tabs>
        <w:tab w:val="right" w:pos="8720" w:leader="dot"/>
      </w:tabs>
    </w:pPr>
    <w:rPr>
      <w:rFonts w:ascii="宋体" w:hAnsi="宋体"/>
      <w:caps/>
      <w:sz w:val="24"/>
      <w:szCs w:val="24"/>
    </w:rPr>
  </w:style>
  <w:style w:type="paragraph" w:styleId="883">
    <w:name w:val="toc 4"/>
    <w:basedOn w:val="849"/>
    <w:next w:val="849"/>
    <w:uiPriority w:val="0"/>
    <w:semiHidden/>
    <w:qFormat/>
    <w:pPr>
      <w:ind w:left="630"/>
      <w:jc w:val="left"/>
    </w:pPr>
    <w:rPr>
      <w:szCs w:val="21"/>
    </w:rPr>
  </w:style>
  <w:style w:type="paragraph" w:styleId="884">
    <w:name w:val="List"/>
    <w:basedOn w:val="849"/>
    <w:uiPriority w:val="0"/>
    <w:qFormat/>
    <w:pPr>
      <w:ind w:left="200" w:hanging="200"/>
    </w:pPr>
    <w:rPr>
      <w:szCs w:val="21"/>
    </w:rPr>
  </w:style>
  <w:style w:type="paragraph" w:styleId="885">
    <w:name w:val="toc 6"/>
    <w:basedOn w:val="849"/>
    <w:next w:val="849"/>
    <w:uiPriority w:val="0"/>
    <w:semiHidden/>
    <w:qFormat/>
    <w:pPr>
      <w:ind w:left="1050"/>
      <w:jc w:val="left"/>
    </w:pPr>
    <w:rPr>
      <w:szCs w:val="21"/>
    </w:rPr>
  </w:style>
  <w:style w:type="paragraph" w:styleId="886">
    <w:name w:val="Body Text Indent 3"/>
    <w:basedOn w:val="849"/>
    <w:link w:val="925"/>
    <w:uiPriority w:val="0"/>
    <w:qFormat/>
    <w:pPr>
      <w:ind w:left="645" w:firstLine="645"/>
    </w:pPr>
    <w:rPr>
      <w:rFonts w:ascii="Arial" w:hAnsi="Arial" w:eastAsia="仿宋_GB2312" w:cs="Arial"/>
      <w:color w:val="ffff00"/>
      <w:sz w:val="32"/>
      <w:szCs w:val="32"/>
    </w:rPr>
  </w:style>
  <w:style w:type="paragraph" w:styleId="887">
    <w:name w:val="table of figures"/>
    <w:basedOn w:val="849"/>
    <w:next w:val="849"/>
    <w:uiPriority w:val="0"/>
    <w:semiHidden/>
    <w:qFormat/>
    <w:pPr>
      <w:ind w:left="840" w:hanging="420"/>
    </w:pPr>
    <w:rPr>
      <w:szCs w:val="21"/>
    </w:rPr>
  </w:style>
  <w:style w:type="paragraph" w:styleId="888">
    <w:name w:val="toc 2"/>
    <w:basedOn w:val="849"/>
    <w:next w:val="849"/>
    <w:uiPriority w:val="0"/>
    <w:semiHidden/>
    <w:qFormat/>
    <w:pPr>
      <w:ind w:left="210"/>
      <w:jc w:val="left"/>
    </w:pPr>
    <w:rPr>
      <w:smallCaps/>
      <w:szCs w:val="24"/>
    </w:rPr>
  </w:style>
  <w:style w:type="paragraph" w:styleId="889">
    <w:name w:val="toc 9"/>
    <w:basedOn w:val="849"/>
    <w:next w:val="849"/>
    <w:uiPriority w:val="0"/>
    <w:semiHidden/>
    <w:qFormat/>
    <w:pPr>
      <w:ind w:left="1680"/>
      <w:jc w:val="left"/>
    </w:pPr>
    <w:rPr>
      <w:szCs w:val="21"/>
    </w:rPr>
  </w:style>
  <w:style w:type="paragraph" w:styleId="890">
    <w:name w:val="Body Text 2"/>
    <w:basedOn w:val="849"/>
    <w:link w:val="926"/>
    <w:uiPriority w:val="0"/>
    <w:qFormat/>
    <w:pPr>
      <w:jc w:val="center"/>
      <w:widowControl/>
    </w:pPr>
    <w:rPr>
      <w:rFonts w:ascii="楷体_GB2312" w:eastAsia="楷体_GB2312"/>
      <w:sz w:val="28"/>
      <w:szCs w:val="28"/>
    </w:rPr>
  </w:style>
  <w:style w:type="paragraph" w:styleId="891">
    <w:name w:val="Normal (Web)"/>
    <w:basedOn w:val="849"/>
    <w:uiPriority w:val="99"/>
    <w:qFormat/>
    <w:pPr>
      <w:jc w:val="left"/>
      <w:spacing w:before="100" w:beforeAutospacing="1" w:after="100" w:afterAutospacing="1"/>
      <w:widowControl/>
    </w:pPr>
    <w:rPr>
      <w:rFonts w:ascii="宋体" w:hAnsi="宋体" w:cs="宋体"/>
      <w:sz w:val="24"/>
      <w:szCs w:val="24"/>
    </w:rPr>
  </w:style>
  <w:style w:type="paragraph" w:styleId="892">
    <w:name w:val="index 1"/>
    <w:basedOn w:val="849"/>
    <w:next w:val="849"/>
    <w:uiPriority w:val="0"/>
    <w:semiHidden/>
    <w:qFormat/>
    <w:pPr>
      <w:spacing w:line="240" w:lineRule="atLeast"/>
    </w:pPr>
    <w:rPr>
      <w:b/>
      <w:bCs/>
      <w:szCs w:val="21"/>
    </w:rPr>
  </w:style>
  <w:style w:type="paragraph" w:styleId="893">
    <w:name w:val="annotation subject"/>
    <w:basedOn w:val="866"/>
    <w:next w:val="866"/>
    <w:link w:val="927"/>
    <w:uiPriority w:val="0"/>
    <w:semiHidden/>
    <w:qFormat/>
    <w:rPr>
      <w:b/>
      <w:bCs/>
      <w:szCs w:val="21"/>
    </w:rPr>
  </w:style>
  <w:style w:type="paragraph" w:styleId="894">
    <w:name w:val="Body Text First Indent"/>
    <w:basedOn w:val="849"/>
    <w:link w:val="928"/>
    <w:uiPriority w:val="0"/>
    <w:qFormat/>
    <w:pPr>
      <w:ind w:firstLine="200"/>
      <w:spacing w:line="360" w:lineRule="auto"/>
    </w:pPr>
    <w:rPr>
      <w:rFonts w:ascii="仿宋_GB2312" w:eastAsia="仿宋_GB2312"/>
      <w:sz w:val="30"/>
      <w:szCs w:val="30"/>
    </w:rPr>
  </w:style>
  <w:style w:type="paragraph" w:styleId="895">
    <w:name w:val="Body Text First Indent 2"/>
    <w:basedOn w:val="869"/>
    <w:next w:val="849"/>
    <w:link w:val="904"/>
    <w:uiPriority w:val="0"/>
    <w:qFormat/>
    <w:pPr>
      <w:ind w:left="0" w:firstLine="420"/>
      <w:spacing w:after="0" w:line="360" w:lineRule="auto"/>
    </w:pPr>
    <w:rPr>
      <w:rFonts w:ascii="宋体" w:hAnsi="宋体"/>
      <w:szCs w:val="20"/>
    </w:rPr>
  </w:style>
  <w:style w:type="table" w:styleId="896">
    <w:name w:val="Table Grid"/>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page number"/>
    <w:uiPriority w:val="0"/>
    <w:qFormat/>
  </w:style>
  <w:style w:type="character" w:styleId="899">
    <w:name w:val="FollowedHyperlink"/>
    <w:uiPriority w:val="0"/>
    <w:qFormat/>
    <w:rPr>
      <w:color w:val="800080"/>
      <w:u w:val="single"/>
    </w:rPr>
  </w:style>
  <w:style w:type="character" w:styleId="900">
    <w:name w:val="Emphasis"/>
    <w:uiPriority w:val="0"/>
    <w:qFormat/>
    <w:rPr>
      <w:i/>
    </w:rPr>
  </w:style>
  <w:style w:type="character" w:styleId="901">
    <w:name w:val="Hyperlink"/>
    <w:uiPriority w:val="0"/>
    <w:qFormat/>
    <w:rPr>
      <w:color w:val="0000ff"/>
      <w:u w:val="single"/>
    </w:rPr>
  </w:style>
  <w:style w:type="character" w:styleId="902">
    <w:name w:val="annotation reference"/>
    <w:uiPriority w:val="0"/>
    <w:semiHidden/>
    <w:qFormat/>
    <w:rPr>
      <w:sz w:val="21"/>
      <w:szCs w:val="21"/>
    </w:rPr>
  </w:style>
  <w:style w:type="character" w:styleId="903" w:customStyle="1">
    <w:name w:val="正文文本缩进 字符"/>
    <w:basedOn w:val="859"/>
    <w:link w:val="869"/>
    <w:uiPriority w:val="99"/>
    <w:semiHidden/>
    <w:qFormat/>
  </w:style>
  <w:style w:type="character" w:styleId="904" w:customStyle="1">
    <w:name w:val="正文文本首行缩进 2 字符"/>
    <w:link w:val="895"/>
    <w:uiPriority w:val="0"/>
    <w:qFormat/>
    <w:rPr>
      <w:rFonts w:ascii="宋体" w:hAnsi="宋体" w:eastAsia="宋体" w:cs="Times New Roman"/>
      <w:szCs w:val="20"/>
    </w:rPr>
  </w:style>
  <w:style w:type="character" w:styleId="905" w:customStyle="1">
    <w:name w:val="标题 1 字符"/>
    <w:link w:val="850"/>
    <w:uiPriority w:val="0"/>
    <w:qFormat/>
    <w:rPr>
      <w:rFonts w:ascii="楷体_GB2312" w:hAnsi="Times New Roman" w:eastAsia="楷体_GB2312" w:cs="Times New Roman"/>
      <w:sz w:val="28"/>
      <w:szCs w:val="28"/>
    </w:rPr>
  </w:style>
  <w:style w:type="character" w:styleId="906" w:customStyle="1">
    <w:name w:val="标题 2 字符"/>
    <w:link w:val="851"/>
    <w:uiPriority w:val="0"/>
    <w:qFormat/>
    <w:rPr>
      <w:rFonts w:ascii="Arial" w:hAnsi="Arial" w:eastAsia="幼圆" w:cs="Arial"/>
      <w:b/>
      <w:bCs/>
      <w:sz w:val="44"/>
      <w:szCs w:val="44"/>
    </w:rPr>
  </w:style>
  <w:style w:type="character" w:styleId="907" w:customStyle="1">
    <w:name w:val="正文缩进 字符"/>
    <w:link w:val="862"/>
    <w:uiPriority w:val="0"/>
    <w:qFormat/>
    <w:rPr>
      <w:szCs w:val="21"/>
    </w:rPr>
  </w:style>
  <w:style w:type="character" w:styleId="908" w:customStyle="1">
    <w:name w:val="标题 3 字符"/>
    <w:link w:val="852"/>
    <w:uiPriority w:val="0"/>
    <w:qFormat/>
    <w:rPr>
      <w:rFonts w:ascii="Times New Roman" w:hAnsi="Times New Roman" w:eastAsia="宋体" w:cs="Times New Roman"/>
      <w:b/>
      <w:bCs/>
      <w:sz w:val="32"/>
      <w:szCs w:val="32"/>
    </w:rPr>
  </w:style>
  <w:style w:type="character" w:styleId="909" w:customStyle="1">
    <w:name w:val="标题 4 字符"/>
    <w:link w:val="853"/>
    <w:uiPriority w:val="0"/>
    <w:qFormat/>
    <w:rPr>
      <w:rFonts w:ascii="Arial" w:hAnsi="Arial" w:eastAsia="黑体" w:cs="Arial"/>
      <w:b/>
      <w:bCs/>
      <w:sz w:val="28"/>
      <w:szCs w:val="28"/>
    </w:rPr>
  </w:style>
  <w:style w:type="character" w:styleId="910" w:customStyle="1">
    <w:name w:val="标题 5 字符"/>
    <w:link w:val="854"/>
    <w:uiPriority w:val="0"/>
    <w:qFormat/>
    <w:rPr>
      <w:rFonts w:ascii="宋体" w:hAnsi="Times New Roman" w:eastAsia="宋体" w:cs="Times New Roman"/>
      <w:color w:val="000000"/>
      <w:sz w:val="28"/>
      <w:szCs w:val="28"/>
    </w:rPr>
  </w:style>
  <w:style w:type="character" w:styleId="911" w:customStyle="1">
    <w:name w:val="标题 6 字符"/>
    <w:link w:val="855"/>
    <w:uiPriority w:val="0"/>
    <w:qFormat/>
    <w:rPr>
      <w:rFonts w:ascii="Arial" w:hAnsi="Arial" w:eastAsia="黑体" w:cs="Times New Roman"/>
      <w:b/>
      <w:bCs/>
      <w:sz w:val="24"/>
      <w:szCs w:val="24"/>
    </w:rPr>
  </w:style>
  <w:style w:type="character" w:styleId="912" w:customStyle="1">
    <w:name w:val="标题 7 字符"/>
    <w:link w:val="856"/>
    <w:uiPriority w:val="0"/>
    <w:qFormat/>
    <w:rPr>
      <w:rFonts w:ascii="Times New Roman" w:hAnsi="Times New Roman" w:eastAsia="宋体" w:cs="Times New Roman"/>
      <w:b/>
      <w:bCs/>
      <w:sz w:val="24"/>
      <w:szCs w:val="24"/>
    </w:rPr>
  </w:style>
  <w:style w:type="character" w:styleId="913" w:customStyle="1">
    <w:name w:val="标题 8 字符"/>
    <w:link w:val="857"/>
    <w:uiPriority w:val="0"/>
    <w:qFormat/>
    <w:rPr>
      <w:rFonts w:ascii="Arial" w:hAnsi="Arial" w:eastAsia="黑体" w:cs="Times New Roman"/>
      <w:sz w:val="24"/>
      <w:szCs w:val="24"/>
    </w:rPr>
  </w:style>
  <w:style w:type="character" w:styleId="914" w:customStyle="1">
    <w:name w:val="标题 9 字符"/>
    <w:link w:val="858"/>
    <w:uiPriority w:val="0"/>
    <w:qFormat/>
    <w:rPr>
      <w:rFonts w:ascii="Arial" w:hAnsi="Arial" w:eastAsia="黑体" w:cs="Times New Roman"/>
      <w:szCs w:val="21"/>
    </w:rPr>
  </w:style>
  <w:style w:type="character" w:styleId="915" w:customStyle="1">
    <w:name w:val="文档结构图 字符"/>
    <w:link w:val="865"/>
    <w:uiPriority w:val="0"/>
    <w:semiHidden/>
    <w:qFormat/>
    <w:rPr>
      <w:rFonts w:ascii="Times New Roman" w:hAnsi="Times New Roman" w:eastAsia="宋体" w:cs="Times New Roman"/>
      <w:szCs w:val="21"/>
      <w:shd w:val="clear" w:color="auto" w:fill="000080"/>
    </w:rPr>
  </w:style>
  <w:style w:type="character" w:styleId="916" w:customStyle="1">
    <w:name w:val="批注文字 字符"/>
    <w:basedOn w:val="859"/>
    <w:link w:val="866"/>
    <w:uiPriority w:val="99"/>
    <w:semiHidden/>
    <w:qFormat/>
  </w:style>
  <w:style w:type="character" w:styleId="917" w:customStyle="1">
    <w:name w:val="正文文本 3 字符"/>
    <w:link w:val="867"/>
    <w:uiPriority w:val="0"/>
    <w:qFormat/>
    <w:rPr>
      <w:rFonts w:ascii="仿宋_GB2312" w:hAnsi="Arial" w:eastAsia="仿宋_GB2312" w:cs="Times New Roman"/>
      <w:sz w:val="32"/>
      <w:szCs w:val="32"/>
    </w:rPr>
  </w:style>
  <w:style w:type="character" w:styleId="918" w:customStyle="1">
    <w:name w:val="正文文本 字符"/>
    <w:link w:val="868"/>
    <w:uiPriority w:val="0"/>
    <w:qFormat/>
    <w:rPr>
      <w:rFonts w:ascii="楷体_GB2312" w:hAnsi="Arial" w:eastAsia="楷体_GB2312" w:cs="Times New Roman"/>
      <w:sz w:val="28"/>
      <w:szCs w:val="28"/>
    </w:rPr>
  </w:style>
  <w:style w:type="character" w:styleId="919" w:customStyle="1">
    <w:name w:val="纯文本 字符"/>
    <w:link w:val="875"/>
    <w:uiPriority w:val="0"/>
    <w:qFormat/>
    <w:rPr>
      <w:rFonts w:ascii="宋体" w:hAnsi="Courier New" w:eastAsia="宋体" w:cs="Courier New"/>
      <w:szCs w:val="21"/>
    </w:rPr>
  </w:style>
  <w:style w:type="character" w:styleId="920" w:customStyle="1">
    <w:name w:val="日期 字符"/>
    <w:link w:val="877"/>
    <w:uiPriority w:val="0"/>
    <w:qFormat/>
    <w:rPr>
      <w:rFonts w:ascii="Times New Roman" w:hAnsi="Times New Roman" w:eastAsia="宋体" w:cs="Times New Roman"/>
      <w:sz w:val="24"/>
      <w:szCs w:val="24"/>
    </w:rPr>
  </w:style>
  <w:style w:type="character" w:styleId="921" w:customStyle="1">
    <w:name w:val="正文文本缩进 2 字符"/>
    <w:link w:val="878"/>
    <w:uiPriority w:val="0"/>
    <w:qFormat/>
    <w:rPr>
      <w:rFonts w:ascii="Arial" w:hAnsi="Arial" w:eastAsia="仿宋_GB2312" w:cs="Arial"/>
      <w:sz w:val="32"/>
      <w:szCs w:val="32"/>
    </w:rPr>
  </w:style>
  <w:style w:type="character" w:styleId="922" w:customStyle="1">
    <w:name w:val="批注框文本 字符"/>
    <w:link w:val="879"/>
    <w:uiPriority w:val="0"/>
    <w:semiHidden/>
    <w:qFormat/>
    <w:rPr>
      <w:rFonts w:ascii="Times New Roman" w:hAnsi="Times New Roman" w:eastAsia="宋体" w:cs="Times New Roman"/>
      <w:sz w:val="18"/>
      <w:szCs w:val="18"/>
    </w:rPr>
  </w:style>
  <w:style w:type="character" w:styleId="923" w:customStyle="1">
    <w:name w:val="页脚 字符"/>
    <w:link w:val="880"/>
    <w:uiPriority w:val="0"/>
    <w:qFormat/>
    <w:rPr>
      <w:rFonts w:ascii="Times New Roman" w:hAnsi="Times New Roman" w:eastAsia="宋体" w:cs="Times New Roman"/>
      <w:sz w:val="18"/>
      <w:szCs w:val="18"/>
    </w:rPr>
  </w:style>
  <w:style w:type="character" w:styleId="924" w:customStyle="1">
    <w:name w:val="页眉 字符"/>
    <w:link w:val="881"/>
    <w:uiPriority w:val="0"/>
    <w:qFormat/>
    <w:rPr>
      <w:rFonts w:ascii="Times New Roman" w:hAnsi="Times New Roman" w:eastAsia="宋体" w:cs="Times New Roman"/>
      <w:sz w:val="18"/>
      <w:szCs w:val="18"/>
    </w:rPr>
  </w:style>
  <w:style w:type="character" w:styleId="925" w:customStyle="1">
    <w:name w:val="正文文本缩进 3 字符"/>
    <w:link w:val="886"/>
    <w:uiPriority w:val="0"/>
    <w:qFormat/>
    <w:rPr>
      <w:rFonts w:ascii="Arial" w:hAnsi="Arial" w:eastAsia="仿宋_GB2312" w:cs="Arial"/>
      <w:color w:val="ffff00"/>
      <w:sz w:val="32"/>
      <w:szCs w:val="32"/>
    </w:rPr>
  </w:style>
  <w:style w:type="character" w:styleId="926" w:customStyle="1">
    <w:name w:val="正文文本 2 字符"/>
    <w:link w:val="890"/>
    <w:uiPriority w:val="0"/>
    <w:qFormat/>
    <w:rPr>
      <w:rFonts w:ascii="楷体_GB2312" w:hAnsi="Times New Roman" w:eastAsia="楷体_GB2312" w:cs="Times New Roman"/>
      <w:sz w:val="28"/>
      <w:szCs w:val="28"/>
    </w:rPr>
  </w:style>
  <w:style w:type="character" w:styleId="927" w:customStyle="1">
    <w:name w:val="批注主题 字符"/>
    <w:link w:val="893"/>
    <w:uiPriority w:val="0"/>
    <w:semiHidden/>
    <w:qFormat/>
    <w:rPr>
      <w:rFonts w:ascii="Times New Roman" w:hAnsi="Times New Roman" w:eastAsia="宋体" w:cs="Times New Roman"/>
      <w:b/>
      <w:bCs/>
      <w:szCs w:val="21"/>
    </w:rPr>
  </w:style>
  <w:style w:type="character" w:styleId="928" w:customStyle="1">
    <w:name w:val="正文文本首行缩进 字符"/>
    <w:link w:val="894"/>
    <w:uiPriority w:val="0"/>
    <w:qFormat/>
    <w:rPr>
      <w:rFonts w:ascii="仿宋_GB2312" w:hAnsi="Times New Roman" w:eastAsia="仿宋_GB2312" w:cs="Times New Roman"/>
      <w:sz w:val="30"/>
      <w:szCs w:val="30"/>
    </w:rPr>
  </w:style>
  <w:style w:type="paragraph" w:styleId="929" w:customStyle="1">
    <w:name w:val="索引 41"/>
    <w:basedOn w:val="849"/>
    <w:next w:val="849"/>
    <w:uiPriority w:val="0"/>
    <w:semiHidden/>
    <w:qFormat/>
    <w:pPr>
      <w:ind w:left="1260"/>
    </w:pPr>
    <w:rPr>
      <w:rFonts w:ascii="Calibri" w:hAnsi="Calibri" w:eastAsia="Calibri" w:cs="宋体"/>
      <w:sz w:val="20"/>
      <w:lang w:val="zh-CN"/>
    </w:rPr>
  </w:style>
  <w:style w:type="character" w:styleId="930" w:customStyle="1">
    <w:name w:val="font5 Char"/>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rPr>
  </w:style>
  <w:style w:type="paragraph" w:styleId="932" w:customStyle="1">
    <w:name w:val="二级目录"/>
    <w:next w:val="849"/>
    <w:link w:val="93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849"/>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849"/>
    <w:next w:val="868"/>
    <w:uiPriority w:val="0"/>
    <w:qFormat/>
    <w:pPr>
      <w:spacing w:after="120"/>
    </w:pPr>
    <w:rPr>
      <w:rFonts w:ascii="宋体" w:hAnsi="Arial"/>
      <w:bCs/>
      <w:iCs/>
      <w:szCs w:val="24"/>
    </w:rPr>
  </w:style>
  <w:style w:type="paragraph" w:styleId="936" w:customStyle="1">
    <w:name w:val="xl27"/>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7" w:customStyle="1">
    <w:name w:val="xl2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8" w:customStyle="1">
    <w:name w:val="Char"/>
    <w:basedOn w:val="849"/>
    <w:uiPriority w:val="0"/>
    <w:qFormat/>
    <w:pPr>
      <w:ind w:firstLine="200"/>
      <w:tabs>
        <w:tab w:val="left" w:pos="360" w:leader="none"/>
      </w:tabs>
    </w:pPr>
    <w:rPr>
      <w:sz w:val="28"/>
      <w:szCs w:val="30"/>
    </w:rPr>
  </w:style>
  <w:style w:type="paragraph" w:styleId="939" w:customStyle="1">
    <w:name w:val="Char1"/>
    <w:basedOn w:val="865"/>
    <w:uiPriority w:val="0"/>
    <w:qFormat/>
    <w:rPr>
      <w:rFonts w:ascii="Tahoma" w:hAnsi="Tahoma"/>
      <w:sz w:val="24"/>
      <w:szCs w:val="24"/>
    </w:rPr>
  </w:style>
  <w:style w:type="paragraph" w:styleId="940" w:customStyle="1">
    <w:name w:val="普通正文"/>
    <w:basedOn w:val="849"/>
    <w:uiPriority w:val="0"/>
    <w:qFormat/>
    <w:pPr>
      <w:ind w:firstLine="480"/>
      <w:jc w:val="left"/>
      <w:spacing w:before="120" w:after="120" w:line="360" w:lineRule="auto"/>
    </w:pPr>
    <w:rPr>
      <w:rFonts w:ascii="Arial" w:hAnsi="Arial"/>
      <w:sz w:val="24"/>
      <w:szCs w:val="24"/>
    </w:rPr>
  </w:style>
  <w:style w:type="paragraph" w:styleId="941" w:customStyle="1">
    <w:name w:val="table_lines"/>
    <w:basedOn w:val="849"/>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3" w:customStyle="1">
    <w:name w:val="font7"/>
    <w:basedOn w:val="849"/>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Char Char Char Char"/>
    <w:basedOn w:val="865"/>
    <w:uiPriority w:val="0"/>
    <w:qFormat/>
    <w:pPr>
      <w:spacing w:line="360" w:lineRule="auto"/>
    </w:pPr>
    <w:rPr>
      <w:rFonts w:ascii="Tahoma" w:hAnsi="Tahoma"/>
      <w:sz w:val="24"/>
      <w:szCs w:val="24"/>
    </w:rPr>
  </w:style>
  <w:style w:type="paragraph" w:styleId="945">
    <w:name w:val="List Paragraph"/>
    <w:basedOn w:val="849"/>
    <w:uiPriority w:val="0"/>
    <w:qFormat/>
    <w:pPr>
      <w:contextualSpacing/>
      <w:ind w:left="720"/>
      <w:jc w:val="left"/>
      <w:widowControl/>
    </w:pPr>
    <w:rPr>
      <w:rFonts w:ascii="Calibri" w:hAnsi="Calibri"/>
      <w:sz w:val="24"/>
      <w:szCs w:val="24"/>
      <w:lang w:eastAsia="en-US" w:bidi="en-US"/>
    </w:rPr>
  </w:style>
  <w:style w:type="paragraph" w:styleId="946" w:customStyle="1">
    <w:name w:val="4"/>
    <w:basedOn w:val="849"/>
    <w:next w:val="886"/>
    <w:uiPriority w:val="0"/>
    <w:qFormat/>
    <w:pPr>
      <w:ind w:firstLine="420"/>
      <w:spacing w:line="360" w:lineRule="auto"/>
    </w:pPr>
    <w:rPr>
      <w:color w:val="ff0000"/>
      <w:sz w:val="24"/>
      <w:szCs w:val="24"/>
    </w:rPr>
  </w:style>
  <w:style w:type="paragraph" w:styleId="947" w:customStyle="1">
    <w:name w:val="普通 (Web)"/>
    <w:basedOn w:val="849"/>
    <w:uiPriority w:val="0"/>
    <w:qFormat/>
    <w:pPr>
      <w:jc w:val="left"/>
      <w:spacing w:before="100" w:beforeAutospacing="1" w:after="100" w:afterAutospacing="1"/>
      <w:widowControl/>
    </w:pPr>
    <w:rPr>
      <w:rFonts w:ascii="宋体" w:hAnsi="宋体"/>
      <w:sz w:val="24"/>
      <w:szCs w:val="24"/>
    </w:rPr>
  </w:style>
  <w:style w:type="paragraph" w:styleId="948" w:customStyle="1">
    <w:name w:val="Char Char Char Char Char Char Char Char Char Char"/>
    <w:basedOn w:val="849"/>
    <w:uiPriority w:val="0"/>
    <w:qFormat/>
    <w:pPr>
      <w:spacing w:line="360" w:lineRule="auto"/>
    </w:pPr>
    <w:rPr>
      <w:sz w:val="24"/>
      <w:szCs w:val="20"/>
    </w:rPr>
  </w:style>
  <w:style w:type="paragraph" w:styleId="949" w:customStyle="1">
    <w:name w:val="样式1"/>
    <w:basedOn w:val="849"/>
    <w:uiPriority w:val="0"/>
    <w:qFormat/>
    <w:pPr>
      <w:numPr>
        <w:ilvl w:val="0"/>
        <w:numId w:val="3"/>
      </w:numPr>
    </w:pPr>
    <w:rPr>
      <w:rFonts w:ascii="宋体" w:hAnsi="宋体"/>
      <w:szCs w:val="21"/>
    </w:rPr>
  </w:style>
  <w:style w:type="paragraph" w:styleId="950" w:customStyle="1">
    <w:name w:val="font6"/>
    <w:basedOn w:val="849"/>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8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849"/>
    <w:next w:val="84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849"/>
    <w:next w:val="849"/>
    <w:uiPriority w:val="0"/>
    <w:qFormat/>
    <w:pPr>
      <w:ind w:firstLine="624"/>
      <w:spacing w:line="590" w:lineRule="atLeast"/>
    </w:pPr>
    <w:rPr>
      <w:rFonts w:ascii="方正黑体_GBK" w:eastAsia="方正黑体_GBK"/>
      <w:sz w:val="32"/>
      <w:szCs w:val="32"/>
    </w:rPr>
  </w:style>
  <w:style w:type="paragraph" w:styleId="954" w:customStyle="1">
    <w:name w:val="xl24"/>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5" w:customStyle="1">
    <w:name w:val="xl29"/>
    <w:basedOn w:val="84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6" w:customStyle="1">
    <w:name w:val="Char Char Char Char Char Char Char Char"/>
    <w:basedOn w:val="849"/>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8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8" w:customStyle="1">
    <w:name w:val="Char Char Char Char Char Char Char Char1"/>
    <w:basedOn w:val="849"/>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849"/>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1"/>
    <w:basedOn w:val="865"/>
    <w:uiPriority w:val="0"/>
    <w:qFormat/>
    <w:pPr>
      <w:spacing w:line="360" w:lineRule="auto"/>
    </w:pPr>
    <w:rPr>
      <w:rFonts w:ascii="Tahoma" w:hAnsi="Tahoma"/>
      <w:sz w:val="24"/>
      <w:szCs w:val="24"/>
    </w:rPr>
  </w:style>
  <w:style w:type="paragraph" w:styleId="961" w:customStyle="1">
    <w:name w:val="table_1stline"/>
    <w:basedOn w:val="849"/>
    <w:uiPriority w:val="0"/>
    <w:qFormat/>
    <w:pPr>
      <w:jc w:val="left"/>
      <w:spacing w:before="120"/>
      <w:widowControl/>
    </w:pPr>
    <w:rPr>
      <w:bCs/>
      <w:sz w:val="20"/>
      <w:szCs w:val="20"/>
      <w:lang w:val="de-DE" w:eastAsia="de-DE"/>
    </w:rPr>
  </w:style>
  <w:style w:type="paragraph" w:styleId="962" w:customStyle="1">
    <w:name w:val="font5"/>
    <w:basedOn w:val="849"/>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849"/>
    <w:next w:val="84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_Style 115"/>
    <w:uiPriority w:val="99"/>
    <w:semiHidden/>
    <w:qFormat/>
    <w:rPr>
      <w:rFonts w:ascii="Times New Roman" w:hAnsi="Times New Roman" w:eastAsia="宋体" w:cs="Times New Roman"/>
      <w:sz w:val="21"/>
      <w:szCs w:val="21"/>
      <w:lang w:val="en-US" w:eastAsia="zh-CN" w:bidi="ar-SA"/>
    </w:rPr>
  </w:style>
  <w:style w:type="paragraph" w:styleId="965">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6" w:customStyle="1">
    <w:name w:val="Table Normal"/>
    <w:uiPriority w:val="0"/>
    <w:qFormat/>
    <w:tblPr>
      <w:tblCellMar>
        <w:left w:w="0" w:type="dxa"/>
        <w:top w:w="0" w:type="dxa"/>
        <w:right w:w="0" w:type="dxa"/>
        <w:bottom w:w="0" w:type="dxa"/>
      </w:tblCellMar>
    </w:tblPr>
  </w:style>
  <w:style w:type="paragraph" w:styleId="967" w:customStyle="1">
    <w:name w:val="正文文本 211"/>
    <w:basedOn w:val="849"/>
    <w:uiPriority w:val="99"/>
    <w:qFormat/>
    <w:pPr>
      <w:jc w:val="center"/>
    </w:pPr>
    <w:rPr>
      <w:b/>
      <w:bCs/>
      <w:sz w:val="20"/>
      <w:szCs w:val="20"/>
    </w:rPr>
  </w:style>
  <w:style w:type="paragraph" w:styleId="968" w:customStyle="1">
    <w:name w:val="正文文本1"/>
    <w:basedOn w:val="849"/>
    <w:next w:val="849"/>
    <w:uiPriority w:val="0"/>
    <w:semiHidden/>
    <w:qFormat/>
    <w:rPr>
      <w:rFonts w:ascii="Arial" w:hAnsi="Arial" w:eastAsia="Arial" w:cs="Arial"/>
      <w:szCs w:val="21"/>
      <w:lang w:eastAsia="en-US"/>
    </w:rPr>
  </w:style>
  <w:style w:type="paragraph" w:styleId="969" w:customStyle="1">
    <w:name w:val="正文文本12"/>
    <w:basedOn w:val="849"/>
    <w:uiPriority w:val="1"/>
    <w:qFormat/>
    <w:pPr>
      <w:ind w:left="120"/>
    </w:pPr>
    <w:rPr>
      <w:rFonts w:ascii="宋体" w:hAnsi="宋体" w:cs="宋体"/>
      <w:szCs w:val="21"/>
      <w:lang w:val="zh-CN" w:bidi="zh-CN"/>
    </w:rPr>
  </w:style>
  <w:style w:type="paragraph" w:styleId="970" w:customStyle="1">
    <w:name w:val="纯文本1"/>
    <w:basedOn w:val="849"/>
    <w:uiPriority w:val="0"/>
    <w:qFormat/>
    <w:rPr>
      <w:rFonts w:ascii="宋体" w:hAnsi="Courier New" w:cs="Courier New"/>
    </w:rPr>
  </w:style>
  <w:style w:type="table" w:styleId="971" w:customStyle="1">
    <w:name w:val="网格型1"/>
    <w:basedOn w:val="972"/>
    <w:uiPriority w:val="0"/>
    <w:qFormat/>
    <w:pPr>
      <w:jc w:val="both"/>
      <w:widowControl w:val="off"/>
    </w:pPr>
    <w:tblPr/>
  </w:style>
  <w:style w:type="table" w:styleId="972" w:customStyle="1">
    <w:name w:val="普通表格1"/>
    <w:uiPriority w:val="99"/>
    <w:unhideWhenUsed/>
    <w:qFormat/>
    <w:tblPr>
      <w:tblCellMar>
        <w:left w:w="0" w:type="dxa"/>
        <w:top w:w="0" w:type="dxa"/>
        <w:right w:w="0" w:type="dxa"/>
        <w:bottom w:w="0" w:type="dxa"/>
      </w:tblCellMar>
    </w:tblPr>
  </w:style>
  <w:style w:type="paragraph" w:styleId="973" w:customStyle="1">
    <w:name w:val="正文文本缩进1"/>
    <w:basedOn w:val="849"/>
    <w:next w:val="974"/>
    <w:uiPriority w:val="0"/>
    <w:unhideWhenUsed/>
    <w:qFormat/>
    <w:pPr>
      <w:ind w:left="420"/>
      <w:spacing w:after="120"/>
    </w:pPr>
  </w:style>
  <w:style w:type="paragraph" w:styleId="974" w:customStyle="1">
    <w:name w:val="正文文本首行缩进 21"/>
    <w:basedOn w:val="973"/>
    <w:uiPriority w:val="0"/>
    <w:qFormat/>
    <w:pPr>
      <w:ind w:left="0" w:firstLine="420"/>
      <w:spacing w:after="0" w:line="360" w:lineRule="auto"/>
    </w:pPr>
    <w:rPr>
      <w:rFonts w:ascii="宋体" w:hAnsi="宋体"/>
      <w:sz w:val="20"/>
      <w:szCs w:val="20"/>
      <w:lang w:eastAsia="en-US"/>
    </w:rPr>
  </w:style>
  <w:style w:type="paragraph" w:styleId="975" w:customStyle="1">
    <w:name w:val="正文首行缩进 211"/>
    <w:basedOn w:val="976"/>
    <w:next w:val="849"/>
    <w:uiPriority w:val="0"/>
    <w:qFormat/>
    <w:pPr>
      <w:ind w:left="0" w:firstLine="420"/>
      <w:spacing w:after="0" w:line="360" w:lineRule="auto"/>
    </w:pPr>
    <w:rPr>
      <w:rFonts w:ascii="宋体" w:hAnsi="宋体"/>
      <w:szCs w:val="20"/>
    </w:rPr>
  </w:style>
  <w:style w:type="paragraph" w:styleId="976" w:customStyle="1">
    <w:name w:val="正文文本缩进11"/>
    <w:basedOn w:val="849"/>
    <w:next w:val="977"/>
    <w:uiPriority w:val="0"/>
    <w:unhideWhenUsed/>
    <w:qFormat/>
    <w:pPr>
      <w:ind w:left="420"/>
      <w:spacing w:after="120"/>
    </w:pPr>
  </w:style>
  <w:style w:type="paragraph" w:styleId="977" w:customStyle="1">
    <w:name w:val="寄信人地址1"/>
    <w:basedOn w:val="849"/>
    <w:uiPriority w:val="0"/>
    <w:qFormat/>
    <w:rPr>
      <w:rFonts w:ascii="Arial" w:hAnsi="Arial" w:cs="宋体"/>
    </w:rPr>
  </w:style>
  <w:style w:type="paragraph" w:styleId="978" w:customStyle="1">
    <w:name w:val="修订1"/>
    <w:hidden/>
    <w:uiPriority w:val="99"/>
    <w:semiHidden/>
    <w:qFormat/>
    <w:rPr>
      <w:rFonts w:ascii="Times New Roman" w:hAnsi="Times New Roman" w:eastAsia="宋体" w:cs="Times New Roman"/>
      <w:sz w:val="21"/>
      <w:szCs w:val="22"/>
      <w:lang w:val="en-US" w:eastAsia="zh-CN" w:bidi="ar-SA"/>
    </w:rPr>
  </w:style>
  <w:style w:type="paragraph" w:styleId="979"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98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7</cp:revision>
  <dcterms:created xsi:type="dcterms:W3CDTF">2026-06-26T06:39:00Z</dcterms:created>
  <dcterms:modified xsi:type="dcterms:W3CDTF">2026-06-30T07:31:34Z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FD8E0DCF964D4F7791BA0172CF5DD6E3_13</vt:lpwstr>
  </property>
  <property fmtid="{D5CDD505-2E9C-101B-9397-08002B2CF9AE}" pid="4" name="KSOTemplateDocerSaveRecord">
    <vt:lpwstr>eyJoZGlkIjoiMDgzNzQ4MDMyZjM3MWUxZWIzN2E4YWJlZjJlNDkzMTUiLCJ1c2VySWQiOiI4Mjk0ODg1NjYifQ==</vt:lpwstr>
  </property>
</Properties>
</file>