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8FECB0">
      <w:pPr>
        <w:pStyle w:val="208"/>
        <w:rPr>
          <w:rFonts w:hint="default" w:ascii="Times New Roman" w:hAnsi="Times New Roman" w:cs="Times New Roman"/>
        </w:rPr>
      </w:pPr>
      <w:r>
        <w:rPr>
          <w:rFonts w:hint="default" w:ascii="Times New Roman" w:hAnsi="Times New Roman" w:cs="Times New Roman"/>
        </w:rPr>
        <w:t xml:space="preserve"> </w:t>
      </w:r>
    </w:p>
    <w:p w14:paraId="1277EFC9">
      <w:pPr>
        <w:keepNext w:val="0"/>
        <w:keepLines w:val="0"/>
        <w:pageBreakBefore w:val="0"/>
        <w:widowControl/>
        <w:shd w:val="clear" w:color="auto" w:fill="FFFFFF"/>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b/>
          <w:sz w:val="52"/>
          <w:szCs w:val="52"/>
          <w:lang w:eastAsia="zh-CN"/>
        </w:rPr>
      </w:pPr>
      <w:r>
        <w:rPr>
          <w:rFonts w:hint="default" w:ascii="Times New Roman" w:hAnsi="Times New Roman" w:cs="Times New Roman"/>
          <w:b/>
          <w:sz w:val="44"/>
          <w:szCs w:val="44"/>
        </w:rPr>
        <w:t>江苏脑机接口研究院</w:t>
      </w:r>
      <w:r>
        <w:rPr>
          <w:rFonts w:hint="default" w:ascii="Times New Roman" w:hAnsi="Times New Roman" w:cs="Times New Roman"/>
          <w:b/>
          <w:sz w:val="44"/>
          <w:szCs w:val="44"/>
        </w:rPr>
        <w:br w:type="textWrapping"/>
      </w:r>
      <w:r>
        <w:rPr>
          <w:rFonts w:hint="eastAsia" w:cs="Times New Roman"/>
          <w:b/>
          <w:sz w:val="44"/>
          <w:szCs w:val="44"/>
          <w:lang w:eastAsia="zh-CN"/>
        </w:rPr>
        <w:t>接口技术研发平台-2（神经调控研究-代谢）项目（采购包1）（二次）</w:t>
      </w:r>
    </w:p>
    <w:p w14:paraId="1E36AF50">
      <w:pPr>
        <w:pStyle w:val="18"/>
        <w:ind w:firstLine="883"/>
        <w:rPr>
          <w:rFonts w:hint="default" w:ascii="Times New Roman" w:hAnsi="Times New Roman" w:cs="Times New Roman"/>
        </w:rPr>
      </w:pPr>
    </w:p>
    <w:p w14:paraId="32F059DE">
      <w:pPr>
        <w:pStyle w:val="18"/>
        <w:ind w:firstLine="883"/>
        <w:rPr>
          <w:rFonts w:hint="default" w:ascii="Times New Roman" w:hAnsi="Times New Roman" w:cs="Times New Roman"/>
        </w:rPr>
      </w:pPr>
    </w:p>
    <w:p w14:paraId="49B47044">
      <w:pPr>
        <w:ind w:firstLine="420"/>
        <w:rPr>
          <w:rFonts w:hint="default" w:ascii="Times New Roman" w:hAnsi="Times New Roman" w:cs="Times New Roman"/>
        </w:rPr>
      </w:pPr>
    </w:p>
    <w:p w14:paraId="2A43B9A5">
      <w:pPr>
        <w:ind w:firstLine="420"/>
        <w:rPr>
          <w:rFonts w:hint="default" w:ascii="Times New Roman" w:hAnsi="Times New Roman" w:cs="Times New Roman"/>
        </w:rPr>
      </w:pPr>
    </w:p>
    <w:p w14:paraId="0335B9B9">
      <w:pPr>
        <w:ind w:firstLine="420"/>
        <w:rPr>
          <w:rFonts w:hint="default" w:ascii="Times New Roman" w:hAnsi="Times New Roman" w:cs="Times New Roman"/>
        </w:rPr>
      </w:pPr>
    </w:p>
    <w:p w14:paraId="3F22AC53">
      <w:pPr>
        <w:pStyle w:val="18"/>
        <w:ind w:firstLine="883"/>
        <w:rPr>
          <w:rFonts w:hint="default" w:ascii="Times New Roman" w:hAnsi="Times New Roman" w:cs="Times New Roman"/>
        </w:rPr>
      </w:pPr>
    </w:p>
    <w:p w14:paraId="3039B5E3">
      <w:pPr>
        <w:ind w:firstLine="420"/>
        <w:rPr>
          <w:rFonts w:hint="default" w:ascii="Times New Roman" w:hAnsi="Times New Roman" w:cs="Times New Roman"/>
        </w:rPr>
      </w:pPr>
    </w:p>
    <w:p w14:paraId="310385C1">
      <w:pPr>
        <w:pStyle w:val="42"/>
        <w:ind w:firstLine="480"/>
        <w:rPr>
          <w:rFonts w:hint="default" w:ascii="Times New Roman" w:hAnsi="Times New Roman" w:cs="Times New Roman"/>
        </w:rPr>
      </w:pPr>
    </w:p>
    <w:p w14:paraId="6F2F111B">
      <w:pPr>
        <w:widowControl/>
        <w:adjustRightInd w:val="0"/>
        <w:spacing w:line="360" w:lineRule="auto"/>
        <w:jc w:val="center"/>
        <w:rPr>
          <w:rFonts w:hint="default" w:ascii="Times New Roman" w:hAnsi="Times New Roman" w:cs="Times New Roman"/>
          <w:b/>
          <w:sz w:val="72"/>
          <w:szCs w:val="72"/>
        </w:rPr>
      </w:pPr>
      <w:r>
        <w:rPr>
          <w:rFonts w:hint="default" w:ascii="Times New Roman" w:hAnsi="Times New Roman" w:cs="Times New Roman"/>
          <w:b/>
          <w:sz w:val="72"/>
          <w:szCs w:val="72"/>
        </w:rPr>
        <w:t>招标文件</w:t>
      </w:r>
    </w:p>
    <w:p w14:paraId="7BB02A66">
      <w:pPr>
        <w:jc w:val="center"/>
        <w:rPr>
          <w:rFonts w:hint="eastAsia" w:ascii="Times New Roman" w:hAnsi="Times New Roman" w:eastAsia="宋体" w:cs="Times New Roman"/>
          <w:b/>
          <w:bCs/>
          <w:sz w:val="36"/>
          <w:szCs w:val="36"/>
          <w:lang w:eastAsia="zh-CN"/>
        </w:rPr>
      </w:pPr>
      <w:r>
        <w:rPr>
          <w:rFonts w:hint="default" w:ascii="Times New Roman" w:hAnsi="Times New Roman" w:cs="Times New Roman"/>
          <w:b/>
          <w:bCs/>
          <w:sz w:val="36"/>
          <w:szCs w:val="36"/>
        </w:rPr>
        <w:t>项目编号：</w:t>
      </w:r>
      <w:r>
        <w:rPr>
          <w:rFonts w:hint="eastAsia" w:cs="Times New Roman"/>
          <w:b/>
          <w:bCs/>
          <w:sz w:val="36"/>
          <w:szCs w:val="36"/>
          <w:lang w:eastAsia="zh-CN"/>
        </w:rPr>
        <w:t>JSZC-320113-JCEC-G2026-0135</w:t>
      </w:r>
    </w:p>
    <w:p w14:paraId="305772FB">
      <w:pPr>
        <w:widowControl/>
        <w:spacing w:line="360" w:lineRule="auto"/>
        <w:ind w:firstLine="1446"/>
        <w:jc w:val="center"/>
        <w:rPr>
          <w:rFonts w:hint="default" w:ascii="Times New Roman" w:hAnsi="Times New Roman" w:cs="Times New Roman"/>
          <w:b/>
          <w:sz w:val="72"/>
          <w:szCs w:val="72"/>
        </w:rPr>
      </w:pPr>
    </w:p>
    <w:p w14:paraId="25E2DEA0">
      <w:pPr>
        <w:pStyle w:val="18"/>
        <w:ind w:firstLine="1446"/>
        <w:rPr>
          <w:rFonts w:hint="default" w:ascii="Times New Roman" w:hAnsi="Times New Roman" w:cs="Times New Roman"/>
          <w:sz w:val="72"/>
          <w:szCs w:val="72"/>
        </w:rPr>
      </w:pPr>
    </w:p>
    <w:p w14:paraId="0B8378FE">
      <w:pPr>
        <w:ind w:firstLine="420"/>
        <w:rPr>
          <w:rFonts w:hint="default" w:ascii="Times New Roman" w:hAnsi="Times New Roman" w:cs="Times New Roman"/>
        </w:rPr>
      </w:pPr>
    </w:p>
    <w:p w14:paraId="4DC56C15">
      <w:pPr>
        <w:ind w:firstLine="420"/>
        <w:rPr>
          <w:rFonts w:hint="default" w:ascii="Times New Roman" w:hAnsi="Times New Roman" w:cs="Times New Roman"/>
        </w:rPr>
      </w:pPr>
    </w:p>
    <w:p w14:paraId="29D04A3B">
      <w:pPr>
        <w:ind w:firstLine="420"/>
        <w:rPr>
          <w:rFonts w:hint="default" w:ascii="Times New Roman" w:hAnsi="Times New Roman" w:cs="Times New Roman"/>
        </w:rPr>
      </w:pPr>
    </w:p>
    <w:p w14:paraId="36BC82CA">
      <w:pPr>
        <w:ind w:firstLine="420"/>
        <w:rPr>
          <w:rFonts w:hint="default" w:ascii="Times New Roman" w:hAnsi="Times New Roman" w:cs="Times New Roman"/>
        </w:rPr>
      </w:pPr>
    </w:p>
    <w:p w14:paraId="78F2528D">
      <w:pPr>
        <w:pStyle w:val="18"/>
        <w:ind w:firstLine="883"/>
        <w:rPr>
          <w:rFonts w:hint="default" w:ascii="Times New Roman" w:hAnsi="Times New Roman" w:cs="Times New Roman"/>
        </w:rPr>
      </w:pPr>
    </w:p>
    <w:p w14:paraId="0355DCE5">
      <w:pPr>
        <w:ind w:firstLine="420"/>
        <w:rPr>
          <w:rFonts w:hint="default" w:ascii="Times New Roman" w:hAnsi="Times New Roman" w:cs="Times New Roman"/>
        </w:rPr>
      </w:pPr>
    </w:p>
    <w:p w14:paraId="1007DF70">
      <w:pPr>
        <w:widowControl/>
        <w:spacing w:line="360" w:lineRule="auto"/>
        <w:ind w:firstLine="1684" w:firstLineChars="466"/>
        <w:rPr>
          <w:rFonts w:hint="default" w:ascii="Times New Roman" w:hAnsi="Times New Roman" w:cs="Times New Roman"/>
          <w:b/>
          <w:sz w:val="36"/>
          <w:szCs w:val="36"/>
        </w:rPr>
      </w:pPr>
      <w:r>
        <w:rPr>
          <w:rFonts w:hint="default" w:ascii="Times New Roman" w:hAnsi="Times New Roman" w:cs="Times New Roman"/>
          <w:b/>
          <w:sz w:val="36"/>
          <w:szCs w:val="36"/>
        </w:rPr>
        <w:t>采购人：江苏脑机接口研究院</w:t>
      </w:r>
    </w:p>
    <w:p w14:paraId="19137F8A">
      <w:pPr>
        <w:widowControl/>
        <w:spacing w:line="360" w:lineRule="auto"/>
        <w:ind w:firstLine="1684" w:firstLineChars="466"/>
        <w:rPr>
          <w:rFonts w:hint="default" w:ascii="Times New Roman" w:hAnsi="Times New Roman" w:cs="Times New Roman"/>
          <w:b/>
          <w:sz w:val="36"/>
          <w:szCs w:val="36"/>
        </w:rPr>
      </w:pPr>
      <w:r>
        <w:rPr>
          <w:rFonts w:hint="default" w:ascii="Times New Roman" w:hAnsi="Times New Roman" w:cs="Times New Roman"/>
          <w:b/>
          <w:sz w:val="36"/>
          <w:szCs w:val="36"/>
        </w:rPr>
        <w:t>采购代理机构：江苏省设备成套股份有限公司</w:t>
      </w:r>
    </w:p>
    <w:p w14:paraId="1C109F49">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sz w:val="36"/>
          <w:szCs w:val="36"/>
        </w:rPr>
      </w:pPr>
      <w:r>
        <w:rPr>
          <w:rFonts w:hint="default" w:ascii="Times New Roman" w:hAnsi="Times New Roman" w:cs="Times New Roman"/>
          <w:b/>
          <w:sz w:val="36"/>
          <w:szCs w:val="36"/>
        </w:rPr>
        <w:t>2026年</w:t>
      </w:r>
      <w:r>
        <w:rPr>
          <w:rFonts w:hint="eastAsia" w:cs="Times New Roman"/>
          <w:b/>
          <w:sz w:val="36"/>
          <w:szCs w:val="36"/>
          <w:lang w:val="en-US" w:eastAsia="zh-CN"/>
        </w:rPr>
        <w:t>5</w:t>
      </w:r>
      <w:r>
        <w:rPr>
          <w:rFonts w:hint="default" w:ascii="Times New Roman" w:hAnsi="Times New Roman" w:cs="Times New Roman"/>
          <w:b/>
          <w:sz w:val="36"/>
          <w:szCs w:val="36"/>
        </w:rPr>
        <w:t>月</w:t>
      </w:r>
    </w:p>
    <w:p w14:paraId="44BB784E">
      <w:pPr>
        <w:pStyle w:val="313"/>
        <w:spacing w:before="360"/>
        <w:ind w:firstLine="2949" w:firstLineChars="816"/>
        <w:jc w:val="center"/>
        <w:rPr>
          <w:rFonts w:hint="default" w:ascii="Times New Roman" w:hAnsi="Times New Roman" w:cs="Times New Roman"/>
          <w:color w:val="auto"/>
          <w:sz w:val="36"/>
          <w:szCs w:val="36"/>
          <w:lang w:val="zh-CN"/>
        </w:rPr>
        <w:sectPr>
          <w:footerReference r:id="rId3" w:type="default"/>
          <w:endnotePr>
            <w:numFmt w:val="decimal"/>
          </w:endnotePr>
          <w:pgSz w:w="11906" w:h="16838"/>
          <w:pgMar w:top="1440" w:right="1123" w:bottom="1440" w:left="1123" w:header="227" w:footer="720" w:gutter="0"/>
          <w:cols w:space="720" w:num="1"/>
          <w:docGrid w:linePitch="360" w:charSpace="0"/>
        </w:sectPr>
      </w:pPr>
    </w:p>
    <w:p w14:paraId="6703186F">
      <w:pPr>
        <w:pStyle w:val="313"/>
        <w:keepNext/>
        <w:keepLines/>
        <w:pageBreakBefore w:val="0"/>
        <w:widowControl/>
        <w:kinsoku/>
        <w:wordWrap/>
        <w:overflowPunct/>
        <w:topLinePunct w:val="0"/>
        <w:autoSpaceDE/>
        <w:autoSpaceDN/>
        <w:bidi w:val="0"/>
        <w:adjustRightInd w:val="0"/>
        <w:snapToGrid w:val="0"/>
        <w:spacing w:before="0" w:line="416" w:lineRule="auto"/>
        <w:jc w:val="center"/>
        <w:textAlignment w:val="auto"/>
        <w:rPr>
          <w:rFonts w:hint="default" w:ascii="Times New Roman" w:hAnsi="Times New Roman" w:cs="Times New Roman"/>
          <w:color w:val="auto"/>
          <w:sz w:val="36"/>
          <w:szCs w:val="36"/>
        </w:rPr>
      </w:pPr>
      <w:r>
        <w:rPr>
          <w:rFonts w:hint="default" w:ascii="Times New Roman" w:hAnsi="Times New Roman" w:cs="Times New Roman"/>
          <w:color w:val="auto"/>
          <w:sz w:val="36"/>
          <w:szCs w:val="36"/>
          <w:lang w:val="zh-CN"/>
        </w:rPr>
        <w:t>目</w:t>
      </w:r>
      <w:r>
        <w:rPr>
          <w:rFonts w:hint="default" w:ascii="Times New Roman" w:hAnsi="Times New Roman" w:cs="Times New Roman"/>
          <w:color w:val="auto"/>
          <w:sz w:val="36"/>
          <w:szCs w:val="36"/>
        </w:rPr>
        <w:t xml:space="preserve"> </w:t>
      </w:r>
      <w:r>
        <w:rPr>
          <w:rFonts w:hint="default" w:ascii="Times New Roman" w:hAnsi="Times New Roman" w:cs="Times New Roman"/>
          <w:color w:val="auto"/>
          <w:sz w:val="36"/>
          <w:szCs w:val="36"/>
          <w:lang w:val="zh-CN"/>
        </w:rPr>
        <w:t>录</w:t>
      </w:r>
    </w:p>
    <w:p w14:paraId="7CCD3AD4">
      <w:pPr>
        <w:pStyle w:val="31"/>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TOC \o "1-1" \h \u </w:instrText>
      </w:r>
      <w:r>
        <w:rPr>
          <w:rFonts w:hint="default" w:ascii="Times New Roman" w:hAnsi="Times New Roman" w:cs="Times New Roman"/>
        </w:rPr>
        <w:fldChar w:fldCharType="separate"/>
      </w:r>
      <w:r>
        <w:rPr>
          <w:rFonts w:hint="default" w:ascii="Times New Roman" w:hAnsi="Times New Roman" w:cs="Times New Roman"/>
        </w:rPr>
        <w:fldChar w:fldCharType="begin"/>
      </w:r>
      <w:r>
        <w:rPr>
          <w:rFonts w:hint="default" w:ascii="Times New Roman" w:hAnsi="Times New Roman" w:cs="Times New Roman"/>
        </w:rPr>
        <w:instrText xml:space="preserve"> HYPERLINK \l "_Toc20769" </w:instrText>
      </w:r>
      <w:r>
        <w:rPr>
          <w:rFonts w:hint="default" w:ascii="Times New Roman" w:hAnsi="Times New Roman" w:cs="Times New Roman"/>
        </w:rPr>
        <w:fldChar w:fldCharType="separate"/>
      </w:r>
      <w:r>
        <w:rPr>
          <w:rFonts w:hint="default" w:ascii="Times New Roman" w:hAnsi="Times New Roman" w:cs="Times New Roman"/>
        </w:rPr>
        <w:t>第一章 招标公告</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_Toc20769 \h </w:instrText>
      </w:r>
      <w:r>
        <w:rPr>
          <w:rFonts w:hint="default" w:ascii="Times New Roman" w:hAnsi="Times New Roman" w:cs="Times New Roman"/>
        </w:rPr>
        <w:fldChar w:fldCharType="separate"/>
      </w:r>
      <w:r>
        <w:rPr>
          <w:rFonts w:hint="default" w:ascii="Times New Roman" w:hAnsi="Times New Roman" w:cs="Times New Roman"/>
        </w:rPr>
        <w:t>1</w:t>
      </w:r>
      <w:r>
        <w:rPr>
          <w:rFonts w:hint="default" w:ascii="Times New Roman" w:hAnsi="Times New Roman" w:cs="Times New Roman"/>
        </w:rPr>
        <w:fldChar w:fldCharType="end"/>
      </w:r>
      <w:r>
        <w:rPr>
          <w:rFonts w:hint="default" w:ascii="Times New Roman" w:hAnsi="Times New Roman" w:cs="Times New Roman"/>
        </w:rPr>
        <w:fldChar w:fldCharType="end"/>
      </w:r>
    </w:p>
    <w:p w14:paraId="6856D56B">
      <w:pPr>
        <w:pStyle w:val="31"/>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"_Toc20638" </w:instrText>
      </w:r>
      <w:r>
        <w:rPr>
          <w:rFonts w:hint="default" w:ascii="Times New Roman" w:hAnsi="Times New Roman" w:cs="Times New Roman"/>
        </w:rPr>
        <w:fldChar w:fldCharType="separate"/>
      </w:r>
      <w:r>
        <w:rPr>
          <w:rFonts w:hint="default" w:ascii="Times New Roman" w:hAnsi="Times New Roman" w:cs="Times New Roman"/>
        </w:rPr>
        <w:t>第二章 投标人须知</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_Toc20638 \h </w:instrText>
      </w:r>
      <w:r>
        <w:rPr>
          <w:rFonts w:hint="default" w:ascii="Times New Roman" w:hAnsi="Times New Roman" w:cs="Times New Roman"/>
        </w:rPr>
        <w:fldChar w:fldCharType="separate"/>
      </w:r>
      <w:r>
        <w:rPr>
          <w:rFonts w:hint="default" w:ascii="Times New Roman" w:hAnsi="Times New Roman" w:cs="Times New Roman"/>
        </w:rPr>
        <w:t>5</w:t>
      </w:r>
      <w:r>
        <w:rPr>
          <w:rFonts w:hint="default" w:ascii="Times New Roman" w:hAnsi="Times New Roman" w:cs="Times New Roman"/>
        </w:rPr>
        <w:fldChar w:fldCharType="end"/>
      </w:r>
      <w:r>
        <w:rPr>
          <w:rFonts w:hint="default" w:ascii="Times New Roman" w:hAnsi="Times New Roman" w:cs="Times New Roman"/>
        </w:rPr>
        <w:fldChar w:fldCharType="end"/>
      </w:r>
    </w:p>
    <w:p w14:paraId="66465431">
      <w:pPr>
        <w:pStyle w:val="31"/>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"_Toc22795" </w:instrText>
      </w:r>
      <w:r>
        <w:rPr>
          <w:rFonts w:hint="default" w:ascii="Times New Roman" w:hAnsi="Times New Roman" w:cs="Times New Roman"/>
        </w:rPr>
        <w:fldChar w:fldCharType="separate"/>
      </w:r>
      <w:r>
        <w:rPr>
          <w:rFonts w:hint="default" w:ascii="Times New Roman" w:hAnsi="Times New Roman" w:cs="Times New Roman"/>
        </w:rPr>
        <w:t>第三章 评标标准</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_Toc22795 \h </w:instrText>
      </w:r>
      <w:r>
        <w:rPr>
          <w:rFonts w:hint="default" w:ascii="Times New Roman" w:hAnsi="Times New Roman" w:cs="Times New Roman"/>
        </w:rPr>
        <w:fldChar w:fldCharType="separate"/>
      </w:r>
      <w:r>
        <w:rPr>
          <w:rFonts w:hint="default" w:ascii="Times New Roman" w:hAnsi="Times New Roman" w:cs="Times New Roman"/>
        </w:rPr>
        <w:t>18</w:t>
      </w:r>
      <w:r>
        <w:rPr>
          <w:rFonts w:hint="default" w:ascii="Times New Roman" w:hAnsi="Times New Roman" w:cs="Times New Roman"/>
        </w:rPr>
        <w:fldChar w:fldCharType="end"/>
      </w:r>
      <w:r>
        <w:rPr>
          <w:rFonts w:hint="default" w:ascii="Times New Roman" w:hAnsi="Times New Roman" w:cs="Times New Roman"/>
        </w:rPr>
        <w:fldChar w:fldCharType="end"/>
      </w:r>
    </w:p>
    <w:p w14:paraId="3318D257">
      <w:pPr>
        <w:pStyle w:val="31"/>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"_Toc13771" </w:instrText>
      </w:r>
      <w:r>
        <w:rPr>
          <w:rFonts w:hint="default" w:ascii="Times New Roman" w:hAnsi="Times New Roman" w:cs="Times New Roman"/>
        </w:rPr>
        <w:fldChar w:fldCharType="separate"/>
      </w:r>
      <w:r>
        <w:rPr>
          <w:rFonts w:hint="default" w:ascii="Times New Roman" w:hAnsi="Times New Roman" w:cs="Times New Roman"/>
        </w:rPr>
        <w:t>第四章 采购需求</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_Toc13771 \h </w:instrText>
      </w:r>
      <w:r>
        <w:rPr>
          <w:rFonts w:hint="default" w:ascii="Times New Roman" w:hAnsi="Times New Roman" w:cs="Times New Roman"/>
        </w:rPr>
        <w:fldChar w:fldCharType="separate"/>
      </w:r>
      <w:r>
        <w:rPr>
          <w:rFonts w:hint="default" w:ascii="Times New Roman" w:hAnsi="Times New Roman" w:cs="Times New Roman"/>
        </w:rPr>
        <w:t>22</w:t>
      </w:r>
      <w:r>
        <w:rPr>
          <w:rFonts w:hint="default" w:ascii="Times New Roman" w:hAnsi="Times New Roman" w:cs="Times New Roman"/>
        </w:rPr>
        <w:fldChar w:fldCharType="end"/>
      </w:r>
      <w:r>
        <w:rPr>
          <w:rFonts w:hint="default" w:ascii="Times New Roman" w:hAnsi="Times New Roman" w:cs="Times New Roman"/>
        </w:rPr>
        <w:fldChar w:fldCharType="end"/>
      </w:r>
    </w:p>
    <w:p w14:paraId="5A4A14B8">
      <w:pPr>
        <w:pStyle w:val="31"/>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"_Toc23909" </w:instrText>
      </w:r>
      <w:r>
        <w:rPr>
          <w:rFonts w:hint="default" w:ascii="Times New Roman" w:hAnsi="Times New Roman" w:cs="Times New Roman"/>
        </w:rPr>
        <w:fldChar w:fldCharType="separate"/>
      </w:r>
      <w:r>
        <w:rPr>
          <w:rFonts w:hint="default" w:ascii="Times New Roman" w:hAnsi="Times New Roman" w:cs="Times New Roman"/>
        </w:rPr>
        <w:t>第五章 合同主要条款及格式</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_Toc23909 \h </w:instrText>
      </w:r>
      <w:r>
        <w:rPr>
          <w:rFonts w:hint="default" w:ascii="Times New Roman" w:hAnsi="Times New Roman" w:cs="Times New Roman"/>
        </w:rPr>
        <w:fldChar w:fldCharType="separate"/>
      </w:r>
      <w:r>
        <w:rPr>
          <w:rFonts w:hint="default" w:ascii="Times New Roman" w:hAnsi="Times New Roman" w:cs="Times New Roman"/>
        </w:rPr>
        <w:t>34</w:t>
      </w:r>
      <w:r>
        <w:rPr>
          <w:rFonts w:hint="default" w:ascii="Times New Roman" w:hAnsi="Times New Roman" w:cs="Times New Roman"/>
        </w:rPr>
        <w:fldChar w:fldCharType="end"/>
      </w:r>
      <w:r>
        <w:rPr>
          <w:rFonts w:hint="default" w:ascii="Times New Roman" w:hAnsi="Times New Roman" w:cs="Times New Roman"/>
        </w:rPr>
        <w:fldChar w:fldCharType="end"/>
      </w:r>
    </w:p>
    <w:p w14:paraId="6709AAC3">
      <w:pPr>
        <w:pStyle w:val="31"/>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"_Toc3385" </w:instrText>
      </w:r>
      <w:r>
        <w:rPr>
          <w:rFonts w:hint="default" w:ascii="Times New Roman" w:hAnsi="Times New Roman" w:cs="Times New Roman"/>
        </w:rPr>
        <w:fldChar w:fldCharType="separate"/>
      </w:r>
      <w:r>
        <w:rPr>
          <w:rFonts w:hint="default" w:ascii="Times New Roman" w:hAnsi="Times New Roman" w:cs="Times New Roman"/>
        </w:rPr>
        <w:t>第六章 投标文件格式及附件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_Toc3385 \h </w:instrText>
      </w:r>
      <w:r>
        <w:rPr>
          <w:rFonts w:hint="default" w:ascii="Times New Roman" w:hAnsi="Times New Roman" w:cs="Times New Roman"/>
        </w:rPr>
        <w:fldChar w:fldCharType="separate"/>
      </w:r>
      <w:r>
        <w:rPr>
          <w:rFonts w:hint="default" w:ascii="Times New Roman" w:hAnsi="Times New Roman" w:cs="Times New Roman"/>
        </w:rPr>
        <w:t>38</w:t>
      </w:r>
      <w:r>
        <w:rPr>
          <w:rFonts w:hint="default" w:ascii="Times New Roman" w:hAnsi="Times New Roman" w:cs="Times New Roman"/>
        </w:rPr>
        <w:fldChar w:fldCharType="end"/>
      </w:r>
      <w:r>
        <w:rPr>
          <w:rFonts w:hint="default" w:ascii="Times New Roman" w:hAnsi="Times New Roman" w:cs="Times New Roman"/>
        </w:rPr>
        <w:fldChar w:fldCharType="end"/>
      </w:r>
    </w:p>
    <w:p w14:paraId="78E8E576">
      <w:pPr>
        <w:spacing w:line="360" w:lineRule="auto"/>
        <w:ind w:firstLine="482"/>
        <w:rPr>
          <w:rFonts w:hint="default" w:ascii="Times New Roman" w:hAnsi="Times New Roman" w:cs="Times New Roman"/>
          <w:sz w:val="28"/>
          <w:szCs w:val="28"/>
        </w:rPr>
      </w:pPr>
      <w:r>
        <w:rPr>
          <w:rFonts w:hint="default" w:ascii="Times New Roman" w:hAnsi="Times New Roman" w:cs="Times New Roman"/>
          <w:b/>
          <w:bCs/>
          <w:sz w:val="24"/>
        </w:rPr>
        <w:fldChar w:fldCharType="end"/>
      </w:r>
    </w:p>
    <w:p w14:paraId="19B7CBEB">
      <w:pPr>
        <w:widowControl/>
        <w:shd w:val="clear" w:color="auto" w:fill="FFFFFF"/>
        <w:spacing w:line="360" w:lineRule="auto"/>
        <w:ind w:firstLine="723"/>
        <w:jc w:val="center"/>
        <w:rPr>
          <w:rFonts w:hint="default" w:ascii="Times New Roman" w:hAnsi="Times New Roman" w:cs="Times New Roman"/>
          <w:b/>
          <w:sz w:val="36"/>
          <w:szCs w:val="36"/>
        </w:rPr>
      </w:pPr>
    </w:p>
    <w:p w14:paraId="3B16A726">
      <w:pPr>
        <w:pStyle w:val="2"/>
        <w:spacing w:before="360"/>
        <w:ind w:firstLine="643"/>
        <w:rPr>
          <w:rFonts w:hint="default" w:ascii="Times New Roman" w:hAnsi="Times New Roman" w:cs="Times New Roman"/>
          <w:szCs w:val="21"/>
        </w:rPr>
        <w:sectPr>
          <w:footerReference r:id="rId4" w:type="default"/>
          <w:endnotePr>
            <w:numFmt w:val="decimal"/>
          </w:endnotePr>
          <w:pgSz w:w="11906" w:h="16838"/>
          <w:pgMar w:top="1440" w:right="1803" w:bottom="1440" w:left="1803" w:header="227" w:footer="720" w:gutter="0"/>
          <w:pgNumType w:fmt="upperRoman" w:start="1"/>
          <w:cols w:space="720" w:num="1"/>
          <w:docGrid w:linePitch="360" w:charSpace="0"/>
        </w:sectPr>
      </w:pPr>
      <w:bookmarkStart w:id="0" w:name="_Toc481057143"/>
      <w:bookmarkStart w:id="1" w:name="_Hlk54715254"/>
      <w:bookmarkStart w:id="2" w:name="_Hlk52290185"/>
    </w:p>
    <w:p w14:paraId="6F174028">
      <w:pPr>
        <w:pStyle w:val="2"/>
        <w:spacing w:before="360" w:line="360" w:lineRule="auto"/>
        <w:ind w:firstLine="643"/>
        <w:rPr>
          <w:rFonts w:hint="default" w:ascii="Times New Roman" w:hAnsi="Times New Roman" w:cs="Times New Roman"/>
          <w:szCs w:val="21"/>
        </w:rPr>
      </w:pPr>
      <w:r>
        <w:rPr>
          <w:rFonts w:hint="default" w:ascii="Times New Roman" w:hAnsi="Times New Roman" w:cs="Times New Roman"/>
        </w:rPr>
        <w:t xml:space="preserve"> </w:t>
      </w:r>
      <w:bookmarkStart w:id="3" w:name="_Toc20769"/>
      <w:bookmarkStart w:id="4" w:name="_Toc29397"/>
      <w:r>
        <w:rPr>
          <w:rFonts w:hint="default" w:ascii="Times New Roman" w:hAnsi="Times New Roman" w:cs="Times New Roman"/>
        </w:rPr>
        <w:t>招标公告</w:t>
      </w:r>
      <w:bookmarkEnd w:id="0"/>
      <w:bookmarkEnd w:id="3"/>
      <w:bookmarkEnd w:id="4"/>
    </w:p>
    <w:p w14:paraId="6A053930">
      <w:pPr>
        <w:widowControl/>
        <w:pBdr>
          <w:top w:val="single" w:color="auto" w:sz="4" w:space="1"/>
          <w:left w:val="single" w:color="auto" w:sz="4" w:space="4"/>
          <w:bottom w:val="single" w:color="auto" w:sz="4" w:space="1"/>
          <w:right w:val="single" w:color="auto" w:sz="4" w:space="4"/>
        </w:pBdr>
        <w:spacing w:line="360" w:lineRule="auto"/>
        <w:ind w:firstLine="454"/>
        <w:rPr>
          <w:rFonts w:hint="default" w:ascii="Times New Roman" w:hAnsi="Times New Roman" w:cs="Times New Roman"/>
          <w:b/>
          <w:bCs/>
          <w:spacing w:val="8"/>
          <w:szCs w:val="21"/>
        </w:rPr>
      </w:pPr>
      <w:r>
        <w:rPr>
          <w:rFonts w:hint="default" w:ascii="Times New Roman" w:hAnsi="Times New Roman" w:cs="Times New Roman"/>
          <w:b/>
          <w:bCs/>
          <w:spacing w:val="8"/>
          <w:szCs w:val="21"/>
        </w:rPr>
        <w:t>项目概况</w:t>
      </w:r>
    </w:p>
    <w:p w14:paraId="656FCD9D">
      <w:pPr>
        <w:widowControl/>
        <w:pBdr>
          <w:top w:val="single" w:color="auto" w:sz="4" w:space="1"/>
          <w:left w:val="single" w:color="auto" w:sz="4" w:space="4"/>
          <w:bottom w:val="single" w:color="auto" w:sz="4" w:space="1"/>
          <w:right w:val="single" w:color="auto" w:sz="4" w:space="4"/>
        </w:pBdr>
        <w:spacing w:line="360" w:lineRule="auto"/>
        <w:ind w:firstLine="422"/>
        <w:rPr>
          <w:rFonts w:hint="default" w:ascii="Times New Roman" w:hAnsi="Times New Roman" w:cs="Times New Roman"/>
          <w:szCs w:val="21"/>
        </w:rPr>
      </w:pPr>
      <w:r>
        <w:rPr>
          <w:rFonts w:hint="default" w:ascii="Times New Roman" w:hAnsi="Times New Roman" w:cs="Times New Roman"/>
          <w:b/>
          <w:bCs/>
          <w:szCs w:val="21"/>
          <w:u w:val="single"/>
        </w:rPr>
        <w:t>江苏脑机接口研究院</w:t>
      </w:r>
      <w:r>
        <w:rPr>
          <w:rFonts w:hint="eastAsia" w:cs="Times New Roman"/>
          <w:b/>
          <w:bCs/>
          <w:szCs w:val="21"/>
          <w:u w:val="single"/>
          <w:lang w:eastAsia="zh-CN"/>
        </w:rPr>
        <w:t>接口技术研发平台-2（神经调控研究-代谢）项目（采购包1）（二次）</w:t>
      </w:r>
      <w:r>
        <w:rPr>
          <w:rFonts w:hint="default" w:ascii="Times New Roman" w:hAnsi="Times New Roman" w:cs="Times New Roman"/>
          <w:spacing w:val="8"/>
          <w:szCs w:val="21"/>
        </w:rPr>
        <w:t>的潜在投标人应在</w:t>
      </w:r>
      <w:r>
        <w:rPr>
          <w:rFonts w:hint="default" w:ascii="Times New Roman" w:hAnsi="Times New Roman" w:cs="Times New Roman"/>
          <w:b/>
          <w:bCs/>
          <w:szCs w:val="21"/>
          <w:u w:val="single"/>
        </w:rPr>
        <w:t>江苏政府采购网</w:t>
      </w:r>
      <w:r>
        <w:rPr>
          <w:rFonts w:hint="default" w:ascii="Times New Roman" w:hAnsi="Times New Roman" w:cs="Times New Roman"/>
          <w:szCs w:val="21"/>
        </w:rPr>
        <w:t>获取采购文件，并于</w:t>
      </w:r>
      <w:r>
        <w:rPr>
          <w:rFonts w:hint="default" w:ascii="Times New Roman" w:hAnsi="Times New Roman" w:cs="Times New Roman"/>
          <w:b/>
          <w:bCs/>
          <w:iCs/>
          <w:spacing w:val="8"/>
          <w:szCs w:val="21"/>
        </w:rPr>
        <w:t>2026</w:t>
      </w:r>
      <w:r>
        <w:rPr>
          <w:rFonts w:hint="default" w:ascii="Times New Roman" w:hAnsi="Times New Roman" w:cs="Times New Roman"/>
          <w:b/>
          <w:bCs/>
          <w:spacing w:val="8"/>
          <w:szCs w:val="21"/>
        </w:rPr>
        <w:t>年</w:t>
      </w:r>
      <w:r>
        <w:rPr>
          <w:rFonts w:hint="eastAsia" w:cs="Times New Roman"/>
          <w:b/>
          <w:bCs/>
          <w:spacing w:val="8"/>
          <w:szCs w:val="21"/>
          <w:lang w:val="en-US" w:eastAsia="zh-CN"/>
        </w:rPr>
        <w:t>6月2日9时30分</w:t>
      </w:r>
      <w:r>
        <w:rPr>
          <w:rFonts w:hint="default" w:ascii="Times New Roman" w:hAnsi="Times New Roman" w:cs="Times New Roman"/>
          <w:szCs w:val="21"/>
        </w:rPr>
        <w:t>（北京时间）前递交投标文件。</w:t>
      </w:r>
    </w:p>
    <w:p w14:paraId="0D2FDE73">
      <w:pPr>
        <w:spacing w:line="360" w:lineRule="auto"/>
        <w:ind w:firstLine="452"/>
        <w:jc w:val="left"/>
        <w:rPr>
          <w:rFonts w:hint="default" w:ascii="Times New Roman" w:hAnsi="Times New Roman" w:cs="Times New Roman"/>
          <w:spacing w:val="8"/>
          <w:szCs w:val="21"/>
        </w:rPr>
      </w:pPr>
    </w:p>
    <w:p w14:paraId="0075902A">
      <w:pPr>
        <w:spacing w:line="360" w:lineRule="auto"/>
        <w:ind w:firstLine="482"/>
        <w:jc w:val="left"/>
        <w:rPr>
          <w:rFonts w:hint="default" w:ascii="Times New Roman" w:hAnsi="Times New Roman" w:cs="Times New Roman"/>
          <w:b/>
          <w:bCs/>
          <w:sz w:val="24"/>
        </w:rPr>
      </w:pPr>
      <w:r>
        <w:rPr>
          <w:rFonts w:hint="default" w:ascii="Times New Roman" w:hAnsi="Times New Roman" w:cs="Times New Roman"/>
          <w:b/>
          <w:bCs/>
          <w:sz w:val="24"/>
        </w:rPr>
        <w:t>一、项目基本情况</w:t>
      </w:r>
      <w:bookmarkEnd w:id="1"/>
      <w:bookmarkEnd w:id="2"/>
    </w:p>
    <w:p w14:paraId="39283914">
      <w:pPr>
        <w:spacing w:line="360" w:lineRule="auto"/>
        <w:ind w:firstLine="420"/>
        <w:rPr>
          <w:rFonts w:hint="eastAsia" w:ascii="Times New Roman" w:hAnsi="Times New Roman" w:eastAsia="宋体" w:cs="Times New Roman"/>
          <w:bCs/>
          <w:szCs w:val="21"/>
          <w:lang w:eastAsia="zh-CN"/>
        </w:rPr>
      </w:pPr>
      <w:r>
        <w:rPr>
          <w:rFonts w:hint="default" w:ascii="Times New Roman" w:hAnsi="Times New Roman" w:cs="Times New Roman"/>
          <w:bCs/>
          <w:szCs w:val="21"/>
        </w:rPr>
        <w:t>1.1项目编号：</w:t>
      </w:r>
      <w:r>
        <w:rPr>
          <w:rFonts w:hint="eastAsia" w:cs="Times New Roman"/>
          <w:bCs/>
          <w:szCs w:val="21"/>
          <w:lang w:eastAsia="zh-CN"/>
        </w:rPr>
        <w:t>JSZC-320113-JCEC-G2026-0135</w:t>
      </w:r>
    </w:p>
    <w:p w14:paraId="57229958">
      <w:pPr>
        <w:spacing w:line="360" w:lineRule="auto"/>
        <w:ind w:firstLine="420"/>
        <w:rPr>
          <w:rFonts w:hint="eastAsia" w:ascii="Times New Roman" w:hAnsi="Times New Roman" w:eastAsia="宋体" w:cs="Times New Roman"/>
          <w:bCs/>
          <w:szCs w:val="21"/>
          <w:lang w:eastAsia="zh-CN"/>
        </w:rPr>
      </w:pPr>
      <w:r>
        <w:rPr>
          <w:rFonts w:hint="default" w:ascii="Times New Roman" w:hAnsi="Times New Roman" w:cs="Times New Roman"/>
          <w:bCs/>
          <w:szCs w:val="21"/>
        </w:rPr>
        <w:t>1.2项目名称：江苏脑机接口研究院</w:t>
      </w:r>
      <w:r>
        <w:rPr>
          <w:rFonts w:hint="eastAsia" w:cs="Times New Roman"/>
          <w:bCs/>
          <w:szCs w:val="21"/>
          <w:lang w:eastAsia="zh-CN"/>
        </w:rPr>
        <w:t>接口技术研发平台-2（神经调控研究-代谢）项目（采购包1）（二次）</w:t>
      </w:r>
    </w:p>
    <w:p w14:paraId="6561AB8B">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1.3预算金额：</w:t>
      </w:r>
      <w:r>
        <w:rPr>
          <w:rFonts w:hint="eastAsia" w:cs="Times New Roman"/>
          <w:bCs/>
          <w:szCs w:val="21"/>
          <w:lang w:eastAsia="zh-CN"/>
        </w:rPr>
        <w:t>690万元</w:t>
      </w:r>
    </w:p>
    <w:p w14:paraId="6EFEE6E2">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1.4最高限价：</w:t>
      </w:r>
      <w:r>
        <w:rPr>
          <w:rFonts w:hint="eastAsia" w:cs="Times New Roman"/>
          <w:bCs/>
          <w:szCs w:val="21"/>
          <w:lang w:eastAsia="zh-CN"/>
        </w:rPr>
        <w:t>690万元</w:t>
      </w:r>
    </w:p>
    <w:p w14:paraId="43EC61D0">
      <w:pPr>
        <w:widowControl/>
        <w:shd w:val="clear" w:color="auto" w:fill="FFFFFF"/>
        <w:spacing w:line="360" w:lineRule="auto"/>
        <w:ind w:firstLine="420"/>
        <w:jc w:val="left"/>
        <w:rPr>
          <w:rFonts w:hint="default" w:ascii="Times New Roman" w:hAnsi="Times New Roman" w:cs="Times New Roman"/>
          <w:bCs/>
          <w:szCs w:val="21"/>
        </w:rPr>
      </w:pPr>
      <w:r>
        <w:rPr>
          <w:rFonts w:hint="default" w:ascii="Times New Roman" w:hAnsi="Times New Roman" w:cs="Times New Roman"/>
          <w:bCs/>
          <w:szCs w:val="21"/>
        </w:rPr>
        <w:t>1.5采购需求：</w:t>
      </w:r>
    </w:p>
    <w:tbl>
      <w:tblPr>
        <w:tblStyle w:val="47"/>
        <w:tblW w:w="87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28" w:type="dxa"/>
          <w:bottom w:w="0" w:type="dxa"/>
          <w:right w:w="28" w:type="dxa"/>
        </w:tblCellMar>
      </w:tblPr>
      <w:tblGrid>
        <w:gridCol w:w="1936"/>
        <w:gridCol w:w="660"/>
        <w:gridCol w:w="1965"/>
        <w:gridCol w:w="1570"/>
        <w:gridCol w:w="1604"/>
        <w:gridCol w:w="1060"/>
      </w:tblGrid>
      <w:tr w14:paraId="286A6C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510" w:hRule="atLeast"/>
          <w:jc w:val="center"/>
        </w:trPr>
        <w:tc>
          <w:tcPr>
            <w:tcW w:w="1936" w:type="dxa"/>
            <w:noWrap w:val="0"/>
            <w:vAlign w:val="center"/>
          </w:tcPr>
          <w:p w14:paraId="20A12504">
            <w:pPr>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center"/>
              <w:textAlignment w:val="auto"/>
              <w:rPr>
                <w:rFonts w:hint="default" w:ascii="Times New Roman" w:hAnsi="Times New Roman" w:eastAsia="宋体" w:cs="Times New Roman"/>
                <w:b/>
                <w:bCs/>
                <w:color w:val="000000"/>
                <w:sz w:val="21"/>
                <w:szCs w:val="21"/>
                <w:lang w:val="en-US" w:eastAsia="zh-CN" w:bidi="ar-SA"/>
              </w:rPr>
            </w:pPr>
            <w:r>
              <w:rPr>
                <w:rFonts w:hint="default" w:ascii="Times New Roman" w:hAnsi="Times New Roman" w:eastAsia="宋体" w:cs="Times New Roman"/>
                <w:b/>
                <w:bCs/>
                <w:color w:val="000000"/>
                <w:sz w:val="21"/>
                <w:szCs w:val="21"/>
                <w:highlight w:val="none"/>
                <w:lang w:val="en-US" w:eastAsia="zh-CN" w:bidi="ar-SA"/>
              </w:rPr>
              <w:t>项目名称</w:t>
            </w:r>
          </w:p>
        </w:tc>
        <w:tc>
          <w:tcPr>
            <w:tcW w:w="660" w:type="dxa"/>
            <w:noWrap w:val="0"/>
            <w:vAlign w:val="center"/>
          </w:tcPr>
          <w:p w14:paraId="187A3D87">
            <w:pPr>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center"/>
              <w:textAlignment w:val="auto"/>
              <w:rPr>
                <w:rFonts w:hint="default" w:ascii="Times New Roman" w:hAnsi="Times New Roman" w:eastAsia="宋体" w:cs="Times New Roman"/>
                <w:b/>
                <w:bCs/>
                <w:color w:val="000000"/>
                <w:sz w:val="21"/>
                <w:szCs w:val="21"/>
                <w:lang w:val="en-US" w:eastAsia="zh-CN" w:bidi="ar-SA"/>
              </w:rPr>
            </w:pPr>
            <w:r>
              <w:rPr>
                <w:rFonts w:hint="default" w:ascii="Times New Roman" w:hAnsi="Times New Roman" w:eastAsia="宋体" w:cs="Times New Roman"/>
                <w:b/>
                <w:bCs/>
                <w:color w:val="000000"/>
                <w:sz w:val="21"/>
                <w:szCs w:val="21"/>
                <w:lang w:val="en-US" w:eastAsia="zh-CN" w:bidi="ar-SA"/>
              </w:rPr>
              <w:t>数量</w:t>
            </w:r>
          </w:p>
        </w:tc>
        <w:tc>
          <w:tcPr>
            <w:tcW w:w="1965" w:type="dxa"/>
            <w:noWrap w:val="0"/>
            <w:vAlign w:val="center"/>
          </w:tcPr>
          <w:p w14:paraId="65E71398">
            <w:pPr>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center"/>
              <w:textAlignment w:val="auto"/>
              <w:rPr>
                <w:rFonts w:hint="default" w:ascii="Times New Roman" w:hAnsi="Times New Roman" w:eastAsia="宋体" w:cs="Times New Roman"/>
                <w:b/>
                <w:bCs/>
                <w:color w:val="000000"/>
                <w:sz w:val="21"/>
                <w:szCs w:val="21"/>
                <w:lang w:val="en-US" w:eastAsia="zh-CN" w:bidi="ar-SA"/>
              </w:rPr>
            </w:pPr>
            <w:r>
              <w:rPr>
                <w:rFonts w:hint="default" w:ascii="Times New Roman" w:hAnsi="Times New Roman" w:eastAsia="宋体" w:cs="Times New Roman"/>
                <w:b/>
                <w:bCs/>
                <w:color w:val="000000"/>
                <w:sz w:val="21"/>
                <w:szCs w:val="21"/>
                <w:lang w:val="en-US" w:eastAsia="zh-CN" w:bidi="ar-SA"/>
              </w:rPr>
              <w:t>简要技术需求</w:t>
            </w:r>
          </w:p>
        </w:tc>
        <w:tc>
          <w:tcPr>
            <w:tcW w:w="1570" w:type="dxa"/>
            <w:noWrap w:val="0"/>
            <w:vAlign w:val="center"/>
          </w:tcPr>
          <w:p w14:paraId="68E5377B">
            <w:pPr>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center"/>
              <w:textAlignment w:val="auto"/>
              <w:rPr>
                <w:rFonts w:hint="default" w:ascii="Times New Roman" w:hAnsi="Times New Roman" w:eastAsia="宋体" w:cs="Times New Roman"/>
                <w:color w:val="000000"/>
                <w:sz w:val="21"/>
                <w:szCs w:val="21"/>
                <w:lang w:val="en-US" w:eastAsia="zh-CN" w:bidi="ar-SA"/>
              </w:rPr>
            </w:pPr>
            <w:r>
              <w:rPr>
                <w:rFonts w:hint="default" w:ascii="Times New Roman" w:hAnsi="Times New Roman" w:eastAsia="宋体" w:cs="Times New Roman"/>
                <w:b/>
                <w:bCs/>
                <w:color w:val="000000"/>
                <w:sz w:val="21"/>
                <w:szCs w:val="21"/>
                <w:lang w:val="en-US" w:eastAsia="zh-CN" w:bidi="ar-SA"/>
              </w:rPr>
              <w:t>预算金额</w:t>
            </w:r>
            <w:r>
              <w:rPr>
                <w:rFonts w:hint="default" w:ascii="Times New Roman" w:hAnsi="Times New Roman" w:eastAsia="宋体" w:cs="Times New Roman"/>
                <w:b/>
                <w:bCs/>
                <w:color w:val="000000"/>
                <w:sz w:val="21"/>
                <w:szCs w:val="21"/>
                <w:lang w:val="en-US" w:eastAsia="zh-CN" w:bidi="ar-SA"/>
              </w:rPr>
              <w:br w:type="textWrapping"/>
            </w:r>
            <w:r>
              <w:rPr>
                <w:rFonts w:hint="default" w:ascii="Times New Roman" w:hAnsi="Times New Roman" w:eastAsia="宋体" w:cs="Times New Roman"/>
                <w:b/>
                <w:bCs/>
                <w:color w:val="000000"/>
                <w:sz w:val="21"/>
                <w:szCs w:val="21"/>
                <w:lang w:val="en-US" w:eastAsia="zh-CN" w:bidi="ar-SA"/>
              </w:rPr>
              <w:t>（万元人民币）</w:t>
            </w:r>
          </w:p>
        </w:tc>
        <w:tc>
          <w:tcPr>
            <w:tcW w:w="1604" w:type="dxa"/>
            <w:noWrap w:val="0"/>
            <w:vAlign w:val="center"/>
          </w:tcPr>
          <w:p w14:paraId="37581936">
            <w:pPr>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center"/>
              <w:textAlignment w:val="auto"/>
              <w:rPr>
                <w:rFonts w:hint="default" w:ascii="Times New Roman" w:hAnsi="Times New Roman" w:eastAsia="宋体" w:cs="Times New Roman"/>
                <w:b/>
                <w:bCs/>
                <w:color w:val="000000"/>
                <w:sz w:val="21"/>
                <w:szCs w:val="21"/>
                <w:lang w:val="en-US" w:eastAsia="zh-CN" w:bidi="ar-SA"/>
              </w:rPr>
            </w:pPr>
            <w:r>
              <w:rPr>
                <w:rFonts w:hint="default" w:ascii="Times New Roman" w:hAnsi="Times New Roman" w:eastAsia="宋体" w:cs="Times New Roman"/>
                <w:b/>
                <w:bCs/>
                <w:color w:val="000000"/>
                <w:sz w:val="21"/>
                <w:szCs w:val="21"/>
                <w:lang w:val="en-US" w:eastAsia="zh-CN" w:bidi="ar-SA"/>
              </w:rPr>
              <w:t>最高限价</w:t>
            </w:r>
            <w:r>
              <w:rPr>
                <w:rFonts w:hint="default" w:ascii="Times New Roman" w:hAnsi="Times New Roman" w:eastAsia="宋体" w:cs="Times New Roman"/>
                <w:b/>
                <w:bCs/>
                <w:color w:val="000000"/>
                <w:sz w:val="21"/>
                <w:szCs w:val="21"/>
                <w:lang w:val="en-US" w:eastAsia="zh-CN" w:bidi="ar-SA"/>
              </w:rPr>
              <w:br w:type="textWrapping"/>
            </w:r>
            <w:r>
              <w:rPr>
                <w:rFonts w:hint="default" w:ascii="Times New Roman" w:hAnsi="Times New Roman" w:eastAsia="宋体" w:cs="Times New Roman"/>
                <w:b/>
                <w:bCs/>
                <w:color w:val="000000"/>
                <w:sz w:val="21"/>
                <w:szCs w:val="21"/>
                <w:lang w:val="en-US" w:eastAsia="zh-CN" w:bidi="ar-SA"/>
              </w:rPr>
              <w:t>（万元人民币）</w:t>
            </w:r>
          </w:p>
        </w:tc>
        <w:tc>
          <w:tcPr>
            <w:tcW w:w="1060" w:type="dxa"/>
            <w:noWrap w:val="0"/>
            <w:vAlign w:val="center"/>
          </w:tcPr>
          <w:p w14:paraId="6B562A5F">
            <w:pPr>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center"/>
              <w:textAlignment w:val="auto"/>
              <w:rPr>
                <w:rFonts w:hint="default" w:ascii="Times New Roman" w:hAnsi="Times New Roman" w:eastAsia="宋体" w:cs="Times New Roman"/>
                <w:color w:val="000000"/>
                <w:sz w:val="21"/>
                <w:szCs w:val="21"/>
                <w:lang w:val="en-US" w:eastAsia="zh-CN" w:bidi="ar-SA"/>
              </w:rPr>
            </w:pPr>
            <w:r>
              <w:rPr>
                <w:rFonts w:hint="default" w:ascii="Times New Roman" w:hAnsi="Times New Roman" w:eastAsia="宋体" w:cs="Times New Roman"/>
                <w:b/>
                <w:bCs/>
                <w:color w:val="000000"/>
                <w:sz w:val="21"/>
                <w:szCs w:val="21"/>
                <w:lang w:val="en-US" w:eastAsia="zh-CN" w:bidi="ar-SA"/>
              </w:rPr>
              <w:t>是否接受进口产品</w:t>
            </w:r>
          </w:p>
        </w:tc>
      </w:tr>
      <w:tr w14:paraId="6F1C32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510" w:hRule="atLeast"/>
          <w:jc w:val="center"/>
        </w:trPr>
        <w:tc>
          <w:tcPr>
            <w:tcW w:w="1936" w:type="dxa"/>
            <w:noWrap w:val="0"/>
            <w:vAlign w:val="center"/>
          </w:tcPr>
          <w:p w14:paraId="30D233C9">
            <w:pPr>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center"/>
              <w:textAlignment w:val="auto"/>
              <w:rPr>
                <w:rFonts w:hint="default"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原子层沉积机等</w:t>
            </w:r>
          </w:p>
        </w:tc>
        <w:tc>
          <w:tcPr>
            <w:tcW w:w="660" w:type="dxa"/>
            <w:noWrap w:val="0"/>
            <w:vAlign w:val="center"/>
          </w:tcPr>
          <w:p w14:paraId="6400B23D">
            <w:pPr>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center"/>
              <w:textAlignment w:val="auto"/>
              <w:rPr>
                <w:rFonts w:hint="default" w:ascii="Times New Roman" w:hAnsi="Times New Roman" w:eastAsia="宋体" w:cs="Times New Roman"/>
                <w:color w:val="000000"/>
                <w:sz w:val="21"/>
                <w:szCs w:val="21"/>
                <w:highlight w:val="none"/>
                <w:lang w:val="en-US" w:eastAsia="zh-CN" w:bidi="ar-SA"/>
              </w:rPr>
            </w:pPr>
            <w:r>
              <w:rPr>
                <w:rFonts w:hint="default" w:ascii="Times New Roman" w:hAnsi="Times New Roman" w:eastAsia="宋体" w:cs="Times New Roman"/>
                <w:color w:val="000000"/>
                <w:sz w:val="21"/>
                <w:szCs w:val="21"/>
                <w:highlight w:val="none"/>
                <w:lang w:val="en-US" w:eastAsia="zh-CN" w:bidi="ar-SA"/>
              </w:rPr>
              <w:t>1</w:t>
            </w:r>
            <w:r>
              <w:rPr>
                <w:rFonts w:hint="eastAsia" w:cs="Times New Roman"/>
                <w:color w:val="000000"/>
                <w:sz w:val="21"/>
                <w:szCs w:val="21"/>
                <w:highlight w:val="none"/>
                <w:lang w:val="en-US" w:eastAsia="zh-CN" w:bidi="ar-SA"/>
              </w:rPr>
              <w:t>台</w:t>
            </w:r>
          </w:p>
        </w:tc>
        <w:tc>
          <w:tcPr>
            <w:tcW w:w="1965" w:type="dxa"/>
            <w:noWrap w:val="0"/>
            <w:vAlign w:val="center"/>
          </w:tcPr>
          <w:p w14:paraId="47EFEA55">
            <w:pPr>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center"/>
              <w:textAlignment w:val="auto"/>
              <w:rPr>
                <w:rFonts w:hint="default" w:ascii="Times New Roman" w:hAnsi="Times New Roman" w:eastAsia="宋体" w:cs="Times New Roman"/>
                <w:color w:val="000000"/>
                <w:sz w:val="21"/>
                <w:szCs w:val="21"/>
                <w:highlight w:val="none"/>
                <w:lang w:val="en-US" w:eastAsia="zh-CN" w:bidi="ar-SA"/>
              </w:rPr>
            </w:pPr>
            <w:r>
              <w:rPr>
                <w:rFonts w:hint="default" w:ascii="Times New Roman" w:hAnsi="Times New Roman" w:eastAsia="宋体" w:cs="Times New Roman"/>
                <w:color w:val="000000"/>
                <w:sz w:val="21"/>
                <w:szCs w:val="21"/>
                <w:highlight w:val="none"/>
                <w:lang w:val="en-US" w:eastAsia="zh-CN" w:bidi="ar-SA"/>
              </w:rPr>
              <w:t>详见招标文件《第四章</w:t>
            </w:r>
            <w:r>
              <w:rPr>
                <w:rFonts w:hint="default" w:ascii="Times New Roman" w:hAnsi="Times New Roman" w:eastAsia="宋体" w:cs="Times New Roman"/>
                <w:bCs/>
                <w:color w:val="000000"/>
                <w:sz w:val="21"/>
                <w:szCs w:val="21"/>
                <w:highlight w:val="none"/>
                <w:lang w:val="en-US" w:eastAsia="zh-CN" w:bidi="ar-SA"/>
              </w:rPr>
              <w:t>采购需求》</w:t>
            </w:r>
          </w:p>
        </w:tc>
        <w:tc>
          <w:tcPr>
            <w:tcW w:w="1570" w:type="dxa"/>
            <w:noWrap w:val="0"/>
            <w:vAlign w:val="center"/>
          </w:tcPr>
          <w:p w14:paraId="3253C2B5">
            <w:pPr>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center"/>
              <w:textAlignment w:val="auto"/>
              <w:rPr>
                <w:rFonts w:hint="default" w:ascii="Times New Roman" w:hAnsi="Times New Roman" w:eastAsia="宋体" w:cs="Times New Roman"/>
                <w:color w:val="000000"/>
                <w:sz w:val="21"/>
                <w:szCs w:val="21"/>
                <w:highlight w:val="none"/>
                <w:lang w:val="en-US" w:eastAsia="zh-CN" w:bidi="ar-SA"/>
              </w:rPr>
            </w:pPr>
            <w:r>
              <w:rPr>
                <w:rFonts w:hint="eastAsia" w:cs="Times New Roman"/>
                <w:color w:val="000000"/>
                <w:sz w:val="21"/>
                <w:szCs w:val="21"/>
                <w:highlight w:val="none"/>
                <w:lang w:val="en-US" w:eastAsia="zh-CN" w:bidi="ar-SA"/>
              </w:rPr>
              <w:t>690</w:t>
            </w:r>
          </w:p>
        </w:tc>
        <w:tc>
          <w:tcPr>
            <w:tcW w:w="1604" w:type="dxa"/>
            <w:noWrap w:val="0"/>
            <w:vAlign w:val="center"/>
          </w:tcPr>
          <w:p w14:paraId="0D2348D7">
            <w:pPr>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center"/>
              <w:textAlignment w:val="auto"/>
              <w:rPr>
                <w:rFonts w:hint="default" w:ascii="Times New Roman" w:hAnsi="Times New Roman" w:eastAsia="宋体" w:cs="Times New Roman"/>
                <w:color w:val="000000"/>
                <w:sz w:val="21"/>
                <w:szCs w:val="21"/>
                <w:highlight w:val="none"/>
                <w:lang w:val="en-US" w:eastAsia="zh-CN" w:bidi="ar-SA"/>
              </w:rPr>
            </w:pPr>
            <w:r>
              <w:rPr>
                <w:rFonts w:hint="eastAsia" w:cs="Times New Roman"/>
                <w:color w:val="000000"/>
                <w:sz w:val="21"/>
                <w:szCs w:val="21"/>
                <w:highlight w:val="none"/>
                <w:lang w:val="en-US" w:eastAsia="zh-CN" w:bidi="ar-SA"/>
              </w:rPr>
              <w:t>690</w:t>
            </w:r>
          </w:p>
        </w:tc>
        <w:tc>
          <w:tcPr>
            <w:tcW w:w="1060" w:type="dxa"/>
            <w:noWrap w:val="0"/>
            <w:vAlign w:val="center"/>
          </w:tcPr>
          <w:p w14:paraId="2F8BCD81">
            <w:pPr>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center"/>
              <w:textAlignment w:val="auto"/>
              <w:rPr>
                <w:rFonts w:hint="default" w:ascii="Times New Roman" w:hAnsi="Times New Roman" w:eastAsia="宋体" w:cs="Times New Roman"/>
                <w:color w:val="000000"/>
                <w:sz w:val="21"/>
                <w:szCs w:val="21"/>
                <w:highlight w:val="none"/>
                <w:lang w:val="en-US" w:eastAsia="zh-CN" w:bidi="ar-SA"/>
              </w:rPr>
            </w:pPr>
            <w:r>
              <w:rPr>
                <w:rFonts w:hint="eastAsia" w:cs="Times New Roman"/>
                <w:color w:val="000000"/>
                <w:sz w:val="21"/>
                <w:szCs w:val="21"/>
                <w:highlight w:val="none"/>
                <w:lang w:val="en-US" w:eastAsia="zh-CN" w:bidi="ar-SA"/>
              </w:rPr>
              <w:t>不</w:t>
            </w:r>
            <w:r>
              <w:rPr>
                <w:rFonts w:hint="default" w:ascii="Times New Roman" w:hAnsi="Times New Roman" w:eastAsia="宋体" w:cs="Times New Roman"/>
                <w:color w:val="000000"/>
                <w:sz w:val="21"/>
                <w:szCs w:val="21"/>
                <w:highlight w:val="none"/>
                <w:lang w:val="en-US" w:eastAsia="zh-CN" w:bidi="ar-SA"/>
              </w:rPr>
              <w:t>接受</w:t>
            </w:r>
          </w:p>
        </w:tc>
      </w:tr>
    </w:tbl>
    <w:p w14:paraId="5E715030">
      <w:pPr>
        <w:keepNext w:val="0"/>
        <w:keepLines w:val="0"/>
        <w:pageBreakBefore w:val="0"/>
        <w:widowControl w:val="0"/>
        <w:kinsoku/>
        <w:wordWrap/>
        <w:overflowPunct/>
        <w:topLinePunct w:val="0"/>
        <w:autoSpaceDE/>
        <w:autoSpaceDN/>
        <w:bidi w:val="0"/>
        <w:adjustRightInd/>
        <w:snapToGrid/>
        <w:spacing w:before="361" w:beforeLines="100" w:line="360" w:lineRule="auto"/>
        <w:ind w:firstLine="420"/>
        <w:textAlignment w:val="auto"/>
        <w:rPr>
          <w:rFonts w:hint="eastAsia" w:ascii="Times New Roman" w:hAnsi="Times New Roman" w:cs="Times New Roman" w:eastAsiaTheme="minorEastAsia"/>
          <w:bCs/>
          <w:szCs w:val="21"/>
          <w:lang w:eastAsia="zh-CN"/>
        </w:rPr>
      </w:pPr>
      <w:r>
        <w:rPr>
          <w:rFonts w:hint="default" w:ascii="Times New Roman" w:hAnsi="Times New Roman" w:cs="Times New Roman"/>
          <w:bCs/>
          <w:szCs w:val="21"/>
        </w:rPr>
        <w:t>1.6合同履行期限：</w:t>
      </w:r>
      <w:r>
        <w:rPr>
          <w:rFonts w:hint="default" w:ascii="Times New Roman" w:hAnsi="Times New Roman" w:cs="Times New Roman" w:eastAsiaTheme="minorEastAsia"/>
          <w:bCs/>
          <w:szCs w:val="21"/>
          <w:highlight w:val="none"/>
        </w:rPr>
        <w:t>合同签订之日起，</w:t>
      </w:r>
      <w:r>
        <w:rPr>
          <w:rFonts w:hint="eastAsia" w:cs="Times New Roman" w:eastAsiaTheme="minorEastAsia"/>
          <w:bCs/>
          <w:szCs w:val="21"/>
          <w:highlight w:val="none"/>
          <w:lang w:val="en-US" w:eastAsia="zh-CN"/>
        </w:rPr>
        <w:t>45</w:t>
      </w:r>
      <w:r>
        <w:rPr>
          <w:rFonts w:hint="default" w:ascii="Times New Roman" w:hAnsi="Times New Roman" w:cs="Times New Roman" w:eastAsiaTheme="minorEastAsia"/>
          <w:bCs/>
          <w:szCs w:val="21"/>
          <w:highlight w:val="none"/>
        </w:rPr>
        <w:t>个日历日内全部设备、</w:t>
      </w:r>
      <w:r>
        <w:rPr>
          <w:rFonts w:hint="default" w:ascii="Times New Roman" w:hAnsi="Times New Roman" w:cs="Times New Roman" w:eastAsiaTheme="minorEastAsia"/>
          <w:bCs/>
          <w:szCs w:val="21"/>
        </w:rPr>
        <w:t>材料运抵现场，并安装、调试结束，验收合格，交付采购人使用</w:t>
      </w:r>
      <w:r>
        <w:rPr>
          <w:rFonts w:hint="eastAsia" w:cs="Times New Roman" w:eastAsiaTheme="minorEastAsia"/>
          <w:bCs/>
          <w:szCs w:val="21"/>
          <w:lang w:eastAsia="zh-CN"/>
        </w:rPr>
        <w:t>。</w:t>
      </w:r>
    </w:p>
    <w:p w14:paraId="3C1E234B">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1.7行业划分：其他未列明行业。</w:t>
      </w:r>
    </w:p>
    <w:p w14:paraId="6B3CD6A0">
      <w:pPr>
        <w:spacing w:line="360" w:lineRule="auto"/>
        <w:ind w:firstLine="420"/>
        <w:jc w:val="left"/>
        <w:rPr>
          <w:rFonts w:hint="default" w:ascii="Times New Roman" w:hAnsi="Times New Roman" w:cs="Times New Roman"/>
          <w:bCs/>
          <w:szCs w:val="21"/>
        </w:rPr>
      </w:pPr>
      <w:r>
        <w:rPr>
          <w:rFonts w:hint="default" w:ascii="Times New Roman" w:hAnsi="Times New Roman" w:cs="Times New Roman"/>
          <w:bCs/>
          <w:szCs w:val="21"/>
        </w:rPr>
        <w:t>1.8本项目非专门面向中小企业（或监狱企业或残疾人福利性单位）采购。</w:t>
      </w:r>
    </w:p>
    <w:p w14:paraId="1802A4EC">
      <w:pPr>
        <w:spacing w:line="360" w:lineRule="auto"/>
        <w:ind w:firstLine="420"/>
        <w:jc w:val="left"/>
        <w:rPr>
          <w:rFonts w:hint="default" w:ascii="Times New Roman" w:hAnsi="Times New Roman" w:cs="Times New Roman"/>
          <w:bCs/>
          <w:szCs w:val="21"/>
        </w:rPr>
      </w:pPr>
      <w:r>
        <w:rPr>
          <w:rFonts w:hint="default" w:ascii="Times New Roman" w:hAnsi="Times New Roman" w:cs="Times New Roman"/>
          <w:bCs/>
          <w:szCs w:val="21"/>
        </w:rPr>
        <w:t>1.9本项目（是/否）接受联合体投标。</w:t>
      </w:r>
    </w:p>
    <w:p w14:paraId="387DC1AF">
      <w:pPr>
        <w:spacing w:line="360" w:lineRule="auto"/>
        <w:ind w:firstLine="452"/>
        <w:jc w:val="left"/>
        <w:rPr>
          <w:rFonts w:hint="default" w:ascii="Times New Roman" w:hAnsi="Times New Roman" w:cs="Times New Roman"/>
          <w:spacing w:val="8"/>
          <w:szCs w:val="21"/>
        </w:rPr>
      </w:pPr>
    </w:p>
    <w:p w14:paraId="4B7C2925">
      <w:pPr>
        <w:spacing w:line="360" w:lineRule="auto"/>
        <w:ind w:firstLine="482"/>
        <w:jc w:val="left"/>
        <w:rPr>
          <w:rFonts w:hint="default" w:ascii="Times New Roman" w:hAnsi="Times New Roman" w:cs="Times New Roman"/>
          <w:b/>
          <w:bCs/>
          <w:sz w:val="24"/>
        </w:rPr>
      </w:pPr>
      <w:r>
        <w:rPr>
          <w:rFonts w:hint="default" w:ascii="Times New Roman" w:hAnsi="Times New Roman" w:cs="Times New Roman"/>
          <w:b/>
          <w:bCs/>
          <w:sz w:val="24"/>
        </w:rPr>
        <w:t>二、申请人的资格要求</w:t>
      </w:r>
    </w:p>
    <w:p w14:paraId="754350B9">
      <w:pPr>
        <w:spacing w:line="360" w:lineRule="auto"/>
        <w:ind w:firstLine="454"/>
        <w:jc w:val="left"/>
        <w:rPr>
          <w:rFonts w:hint="default" w:ascii="Times New Roman" w:hAnsi="Times New Roman" w:cs="Times New Roman"/>
          <w:b/>
          <w:spacing w:val="8"/>
          <w:szCs w:val="21"/>
        </w:rPr>
      </w:pPr>
      <w:r>
        <w:rPr>
          <w:rFonts w:hint="default" w:ascii="Times New Roman" w:hAnsi="Times New Roman" w:cs="Times New Roman"/>
          <w:b/>
          <w:spacing w:val="8"/>
          <w:szCs w:val="21"/>
        </w:rPr>
        <w:t>2.1满足《中华人民共和国政府采购法》第二十二条规定</w:t>
      </w:r>
    </w:p>
    <w:p w14:paraId="327CB2B5">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（1）具有独立承担民事责任的能力（提供法人或者其他组织的营业执照等证明文件；供应商为自然人的，提供其身份证）；</w:t>
      </w:r>
    </w:p>
    <w:p w14:paraId="74E09A00">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（2）具有良好的商业信誉和健全的财务会计制度（提供2024年度的财务报表，或投标截止时间前六个月内银行出具的资信证明）；</w:t>
      </w:r>
    </w:p>
    <w:p w14:paraId="6780E071">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（3）具有履行合同所必需的设备和专业技术能力（供应商根据履行采购项目合同需要，提供履行合同所必需的设备和专业技术能力的证明材料）；</w:t>
      </w:r>
    </w:p>
    <w:p w14:paraId="562F455D">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（4）有依法缴纳税收和社会保障资金的良好记录（提供参加本次政府采购活动前半年内至少一个月：①缴纳税收的凭证；②缴纳社会保险的凭据），依法享受免缴、缓缴的，提供证明材料；</w:t>
      </w:r>
    </w:p>
    <w:p w14:paraId="6E84D35B">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（5）参加政府采购活动前三年内，在经营活动中没有重大违法记录（提供承诺书）；</w:t>
      </w:r>
    </w:p>
    <w:p w14:paraId="78AD2A57">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（6）法律、行政法规规定的其他条件：无。</w:t>
      </w:r>
    </w:p>
    <w:p w14:paraId="263E352E">
      <w:pPr>
        <w:spacing w:line="360" w:lineRule="auto"/>
        <w:ind w:firstLine="454"/>
        <w:jc w:val="left"/>
        <w:rPr>
          <w:rFonts w:hint="default" w:ascii="Times New Roman" w:hAnsi="Times New Roman" w:cs="Times New Roman"/>
          <w:b/>
          <w:spacing w:val="8"/>
          <w:szCs w:val="21"/>
        </w:rPr>
      </w:pPr>
      <w:r>
        <w:rPr>
          <w:rFonts w:hint="default" w:ascii="Times New Roman" w:hAnsi="Times New Roman" w:cs="Times New Roman"/>
          <w:b/>
          <w:spacing w:val="8"/>
          <w:szCs w:val="21"/>
        </w:rPr>
        <w:t>2.2落实政府采购政策需满足的资格要求：无。</w:t>
      </w:r>
    </w:p>
    <w:p w14:paraId="3B8AFD01">
      <w:pPr>
        <w:spacing w:line="360" w:lineRule="auto"/>
        <w:ind w:firstLine="454"/>
        <w:rPr>
          <w:rFonts w:hint="default" w:ascii="Times New Roman" w:hAnsi="Times New Roman" w:cs="Times New Roman"/>
          <w:b/>
          <w:spacing w:val="8"/>
          <w:szCs w:val="21"/>
        </w:rPr>
      </w:pPr>
      <w:r>
        <w:rPr>
          <w:rFonts w:hint="default" w:ascii="Times New Roman" w:hAnsi="Times New Roman" w:cs="Times New Roman"/>
          <w:b/>
          <w:spacing w:val="8"/>
          <w:szCs w:val="21"/>
        </w:rPr>
        <w:t>2.3采购人根据采购项目的特殊要求规定的特定条件，并提供符合特殊要求的证明</w:t>
      </w:r>
      <w:r>
        <w:rPr>
          <w:rFonts w:hint="default" w:ascii="Times New Roman" w:hAnsi="Times New Roman" w:cs="Times New Roman"/>
          <w:b/>
          <w:szCs w:val="21"/>
        </w:rPr>
        <w:t>材料或者情况</w:t>
      </w:r>
      <w:r>
        <w:rPr>
          <w:rFonts w:hint="default" w:ascii="Times New Roman" w:hAnsi="Times New Roman" w:cs="Times New Roman"/>
          <w:b/>
          <w:spacing w:val="8"/>
          <w:szCs w:val="21"/>
        </w:rPr>
        <w:t>说明：</w:t>
      </w:r>
    </w:p>
    <w:p w14:paraId="5E18DA4A">
      <w:pPr>
        <w:spacing w:line="360" w:lineRule="auto"/>
        <w:ind w:firstLine="420"/>
        <w:rPr>
          <w:rFonts w:hint="default" w:ascii="Times New Roman" w:hAnsi="Times New Roman" w:cs="Times New Roman"/>
          <w:b/>
          <w:bCs w:val="0"/>
        </w:rPr>
      </w:pPr>
      <w:r>
        <w:rPr>
          <w:rFonts w:hint="default" w:ascii="Times New Roman" w:hAnsi="Times New Roman" w:cs="Times New Roman"/>
          <w:b/>
          <w:bCs w:val="0"/>
          <w:szCs w:val="21"/>
        </w:rPr>
        <w:t>2.3.1投标人所投设</w:t>
      </w:r>
      <w:r>
        <w:rPr>
          <w:rFonts w:hint="default" w:ascii="Times New Roman" w:hAnsi="Times New Roman" w:cs="Times New Roman"/>
          <w:b/>
          <w:bCs w:val="0"/>
        </w:rPr>
        <w:t>备按国家规定须进行3C强制认证的（如有），须提供3C证书，投标时须提供复印件加盖公章。</w:t>
      </w:r>
    </w:p>
    <w:p w14:paraId="7A7B3B4C">
      <w:pPr>
        <w:spacing w:line="360" w:lineRule="auto"/>
        <w:ind w:firstLine="422"/>
        <w:rPr>
          <w:rFonts w:hint="default" w:ascii="Times New Roman" w:hAnsi="Times New Roman" w:cs="Times New Roman"/>
          <w:b/>
          <w:szCs w:val="21"/>
        </w:rPr>
      </w:pPr>
      <w:r>
        <w:rPr>
          <w:rFonts w:hint="default" w:ascii="Times New Roman" w:hAnsi="Times New Roman" w:cs="Times New Roman"/>
          <w:b/>
          <w:szCs w:val="21"/>
        </w:rPr>
        <w:t>2.4提供《南京市政府采购供应商信用记录表暨信用承诺书》网站在线打印，法定代表人签字并盖单位公章。</w:t>
      </w:r>
    </w:p>
    <w:p w14:paraId="649EBA75">
      <w:pPr>
        <w:spacing w:line="360" w:lineRule="auto"/>
        <w:ind w:firstLine="422"/>
        <w:rPr>
          <w:rFonts w:hint="default" w:ascii="Times New Roman" w:hAnsi="Times New Roman" w:cs="Times New Roman"/>
          <w:b/>
          <w:szCs w:val="21"/>
        </w:rPr>
      </w:pPr>
      <w:r>
        <w:rPr>
          <w:rFonts w:hint="default" w:ascii="Times New Roman" w:hAnsi="Times New Roman" w:cs="Times New Roman"/>
          <w:b/>
          <w:szCs w:val="21"/>
        </w:rPr>
        <w:t>2.5 拒绝下述供应商参加本次招标活动：</w:t>
      </w:r>
    </w:p>
    <w:p w14:paraId="3864116A">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（1）单位负责人为同一人或者存在直接控股、管理关系的不同供应商，不得参加同一合同项下的政府采购活动。</w:t>
      </w:r>
    </w:p>
    <w:p w14:paraId="71FCF376">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（2）为采购项目提供整体设计、规范编制或者项目管理、监理、检测等服务的供应商，不得参加本项目的采购活动。</w:t>
      </w:r>
    </w:p>
    <w:p w14:paraId="0B375012">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（3）供应商被“信用中国”网站（www.creditchina.gov.cn）、“中国政府采购网”（www.ccgp.gov.cn）列入失信被执行人、重大税收违法</w:t>
      </w:r>
      <w:r>
        <w:rPr>
          <w:rFonts w:hint="eastAsia" w:cs="Times New Roman"/>
          <w:bCs/>
          <w:szCs w:val="21"/>
          <w:lang w:val="en-US" w:eastAsia="zh-CN"/>
        </w:rPr>
        <w:t>失信主体</w:t>
      </w:r>
      <w:r>
        <w:rPr>
          <w:rFonts w:hint="default" w:ascii="Times New Roman" w:hAnsi="Times New Roman" w:cs="Times New Roman"/>
          <w:bCs/>
          <w:szCs w:val="21"/>
        </w:rPr>
        <w:t>、政府采购严重违法失信行为记录名单。</w:t>
      </w:r>
    </w:p>
    <w:p w14:paraId="64077D95">
      <w:pPr>
        <w:widowControl/>
        <w:spacing w:line="360" w:lineRule="auto"/>
        <w:ind w:firstLine="514"/>
        <w:rPr>
          <w:rFonts w:hint="default" w:ascii="Times New Roman" w:hAnsi="Times New Roman" w:cs="Times New Roman"/>
          <w:b/>
          <w:spacing w:val="8"/>
          <w:sz w:val="24"/>
        </w:rPr>
      </w:pPr>
      <w:r>
        <w:rPr>
          <w:rFonts w:hint="default" w:ascii="Times New Roman" w:hAnsi="Times New Roman" w:cs="Times New Roman"/>
          <w:b/>
          <w:spacing w:val="8"/>
          <w:sz w:val="24"/>
        </w:rPr>
        <w:t>三、获取招标文件</w:t>
      </w:r>
    </w:p>
    <w:p w14:paraId="0E699C11">
      <w:pPr>
        <w:widowControl/>
        <w:shd w:val="clear" w:color="auto" w:fill="FFFFFF"/>
        <w:spacing w:line="360" w:lineRule="auto"/>
        <w:ind w:firstLine="454"/>
        <w:jc w:val="left"/>
        <w:rPr>
          <w:rFonts w:hint="default" w:ascii="Times New Roman" w:hAnsi="Times New Roman" w:cs="Times New Roman"/>
          <w:b/>
          <w:bCs/>
          <w:spacing w:val="8"/>
          <w:szCs w:val="21"/>
        </w:rPr>
      </w:pPr>
      <w:r>
        <w:rPr>
          <w:rFonts w:hint="default" w:ascii="Times New Roman" w:hAnsi="Times New Roman" w:cs="Times New Roman"/>
          <w:b/>
          <w:bCs/>
          <w:spacing w:val="8"/>
          <w:szCs w:val="21"/>
        </w:rPr>
        <w:t>3.1时间：</w:t>
      </w:r>
      <w:r>
        <w:rPr>
          <w:rFonts w:hint="default" w:ascii="Times New Roman" w:hAnsi="Times New Roman" w:cs="Times New Roman"/>
          <w:bCs/>
          <w:szCs w:val="21"/>
        </w:rPr>
        <w:t>自招标文件公告发布之日起5个工作日</w:t>
      </w:r>
      <w:r>
        <w:rPr>
          <w:rFonts w:hint="default" w:ascii="Times New Roman" w:hAnsi="Times New Roman" w:cs="Times New Roman"/>
          <w:b/>
          <w:bCs/>
          <w:spacing w:val="8"/>
          <w:szCs w:val="21"/>
        </w:rPr>
        <w:t>。</w:t>
      </w:r>
    </w:p>
    <w:p w14:paraId="0494F0FA">
      <w:pPr>
        <w:widowControl/>
        <w:shd w:val="clear" w:color="auto" w:fill="FFFFFF"/>
        <w:spacing w:line="360" w:lineRule="auto"/>
        <w:ind w:firstLine="452"/>
        <w:jc w:val="left"/>
        <w:rPr>
          <w:rFonts w:hint="default" w:ascii="Times New Roman" w:hAnsi="Times New Roman" w:cs="Times New Roman"/>
          <w:spacing w:val="8"/>
          <w:szCs w:val="21"/>
        </w:rPr>
      </w:pPr>
      <w:r>
        <w:rPr>
          <w:rFonts w:hint="default" w:ascii="Times New Roman" w:hAnsi="Times New Roman" w:cs="Times New Roman"/>
          <w:spacing w:val="8"/>
          <w:szCs w:val="21"/>
        </w:rPr>
        <w:t>3.2地点：江苏政府采购网（http://www.ccgp-jiangsu.gov.cn/）。</w:t>
      </w:r>
    </w:p>
    <w:p w14:paraId="60ED4E28">
      <w:pPr>
        <w:widowControl/>
        <w:shd w:val="clear" w:color="auto" w:fill="FFFFFF"/>
        <w:spacing w:line="360" w:lineRule="auto"/>
        <w:ind w:firstLine="452"/>
        <w:jc w:val="left"/>
        <w:rPr>
          <w:rFonts w:hint="default" w:ascii="Times New Roman" w:hAnsi="Times New Roman" w:cs="Times New Roman"/>
          <w:spacing w:val="8"/>
          <w:szCs w:val="21"/>
        </w:rPr>
      </w:pPr>
      <w:r>
        <w:rPr>
          <w:rFonts w:hint="default" w:ascii="Times New Roman" w:hAnsi="Times New Roman" w:cs="Times New Roman"/>
          <w:spacing w:val="8"/>
          <w:szCs w:val="21"/>
        </w:rPr>
        <w:t>3.3方式：网上下载</w:t>
      </w:r>
    </w:p>
    <w:p w14:paraId="0ADC3C3C">
      <w:pPr>
        <w:widowControl/>
        <w:shd w:val="clear" w:color="auto" w:fill="FFFFFF"/>
        <w:spacing w:line="360" w:lineRule="auto"/>
        <w:ind w:firstLine="452"/>
        <w:jc w:val="left"/>
        <w:rPr>
          <w:rFonts w:hint="default" w:ascii="Times New Roman" w:hAnsi="Times New Roman" w:cs="Times New Roman"/>
          <w:spacing w:val="8"/>
          <w:szCs w:val="21"/>
        </w:rPr>
      </w:pPr>
      <w:r>
        <w:rPr>
          <w:rFonts w:hint="default" w:ascii="Times New Roman" w:hAnsi="Times New Roman" w:cs="Times New Roman"/>
          <w:spacing w:val="8"/>
          <w:szCs w:val="21"/>
        </w:rPr>
        <w:t>3.4售价：0.00元。</w:t>
      </w:r>
    </w:p>
    <w:p w14:paraId="0FB49E3D">
      <w:pPr>
        <w:widowControl/>
        <w:spacing w:line="360" w:lineRule="auto"/>
        <w:ind w:firstLine="514"/>
        <w:rPr>
          <w:rFonts w:hint="default" w:ascii="Times New Roman" w:hAnsi="Times New Roman" w:cs="Times New Roman"/>
          <w:b/>
          <w:spacing w:val="8"/>
          <w:sz w:val="24"/>
        </w:rPr>
      </w:pPr>
      <w:r>
        <w:rPr>
          <w:rFonts w:hint="default" w:ascii="Times New Roman" w:hAnsi="Times New Roman" w:cs="Times New Roman"/>
          <w:b/>
          <w:spacing w:val="8"/>
          <w:sz w:val="24"/>
        </w:rPr>
        <w:t>四、提交投标文件截止时间、开标时间和地点</w:t>
      </w:r>
    </w:p>
    <w:p w14:paraId="1F2750F8">
      <w:pPr>
        <w:widowControl/>
        <w:spacing w:line="360" w:lineRule="auto"/>
        <w:ind w:firstLine="452"/>
        <w:rPr>
          <w:rFonts w:hint="default" w:ascii="Times New Roman" w:hAnsi="Times New Roman" w:cs="Times New Roman"/>
          <w:spacing w:val="8"/>
          <w:szCs w:val="21"/>
        </w:rPr>
      </w:pPr>
      <w:r>
        <w:rPr>
          <w:rFonts w:hint="default" w:ascii="Times New Roman" w:hAnsi="Times New Roman" w:cs="Times New Roman"/>
          <w:spacing w:val="8"/>
          <w:szCs w:val="21"/>
        </w:rPr>
        <w:t>4.1</w:t>
      </w:r>
      <w:r>
        <w:rPr>
          <w:rFonts w:hint="default" w:ascii="Times New Roman" w:hAnsi="Times New Roman" w:cs="Times New Roman"/>
          <w:spacing w:val="15"/>
          <w:szCs w:val="21"/>
          <w:shd w:val="clear" w:color="auto" w:fill="FFFFFF"/>
        </w:rPr>
        <w:t>提交投标文件截止时间、开标时间：</w:t>
      </w:r>
      <w:r>
        <w:rPr>
          <w:rFonts w:hint="default" w:ascii="Times New Roman" w:hAnsi="Times New Roman" w:cs="Times New Roman"/>
          <w:b/>
          <w:bCs/>
        </w:rPr>
        <w:t>2026</w:t>
      </w:r>
      <w:r>
        <w:rPr>
          <w:rFonts w:hint="default" w:ascii="Times New Roman" w:hAnsi="Times New Roman" w:cs="Times New Roman"/>
          <w:b/>
          <w:bCs/>
          <w:spacing w:val="8"/>
          <w:szCs w:val="21"/>
        </w:rPr>
        <w:t>年</w:t>
      </w:r>
      <w:r>
        <w:rPr>
          <w:rFonts w:hint="eastAsia" w:cs="Times New Roman"/>
          <w:b/>
          <w:bCs/>
          <w:spacing w:val="8"/>
          <w:szCs w:val="21"/>
          <w:lang w:val="en-US" w:eastAsia="zh-CN"/>
        </w:rPr>
        <w:t>6月2日9时30分</w:t>
      </w:r>
      <w:r>
        <w:rPr>
          <w:rFonts w:hint="default" w:ascii="Times New Roman" w:hAnsi="Times New Roman" w:cs="Times New Roman"/>
          <w:spacing w:val="8"/>
          <w:szCs w:val="21"/>
        </w:rPr>
        <w:t>（北京时间）</w:t>
      </w:r>
    </w:p>
    <w:p w14:paraId="425A0685">
      <w:pPr>
        <w:pStyle w:val="43"/>
        <w:spacing w:before="0" w:beforeAutospacing="0" w:after="0" w:afterAutospacing="0" w:line="360" w:lineRule="auto"/>
        <w:ind w:firstLine="480"/>
        <w:rPr>
          <w:rFonts w:hint="default" w:ascii="Times New Roman" w:hAnsi="Times New Roman" w:cs="Times New Roman"/>
          <w:spacing w:val="15"/>
          <w:sz w:val="21"/>
          <w:szCs w:val="21"/>
          <w:shd w:val="clear" w:color="auto" w:fill="FFFFFF"/>
        </w:rPr>
      </w:pPr>
      <w:r>
        <w:rPr>
          <w:rFonts w:hint="default" w:ascii="Times New Roman" w:hAnsi="Times New Roman" w:cs="Times New Roman"/>
          <w:spacing w:val="15"/>
          <w:sz w:val="21"/>
          <w:szCs w:val="21"/>
          <w:shd w:val="clear" w:color="auto" w:fill="FFFFFF"/>
        </w:rPr>
        <w:t>4.2提交投标文件地点：江苏省政府采购管理交易系统（苏采云）（以下简称“苏采云”）（网址：http://jszfcg.jsczt.cn/）</w:t>
      </w:r>
    </w:p>
    <w:p w14:paraId="5E5A9C19">
      <w:pPr>
        <w:pStyle w:val="43"/>
        <w:spacing w:before="0" w:beforeAutospacing="0" w:after="0" w:afterAutospacing="0" w:line="360" w:lineRule="auto"/>
        <w:ind w:firstLine="480"/>
        <w:rPr>
          <w:rFonts w:hint="default" w:ascii="Times New Roman" w:hAnsi="Times New Roman" w:cs="Times New Roman"/>
          <w:spacing w:val="15"/>
          <w:sz w:val="21"/>
          <w:szCs w:val="21"/>
          <w:shd w:val="clear" w:color="auto" w:fill="FFFFFF"/>
        </w:rPr>
      </w:pPr>
      <w:r>
        <w:rPr>
          <w:rFonts w:hint="default" w:ascii="Times New Roman" w:hAnsi="Times New Roman" w:cs="Times New Roman"/>
          <w:spacing w:val="15"/>
          <w:sz w:val="21"/>
          <w:szCs w:val="21"/>
          <w:shd w:val="clear" w:color="auto" w:fill="FFFFFF"/>
        </w:rPr>
        <w:t>4.3开标地点：“苏采云”网上开标大厅。</w:t>
      </w:r>
    </w:p>
    <w:p w14:paraId="552342F9">
      <w:pPr>
        <w:widowControl/>
        <w:spacing w:line="360" w:lineRule="auto"/>
        <w:ind w:firstLine="514"/>
        <w:rPr>
          <w:rFonts w:hint="default" w:ascii="Times New Roman" w:hAnsi="Times New Roman" w:cs="Times New Roman"/>
          <w:b/>
          <w:spacing w:val="8"/>
          <w:sz w:val="24"/>
        </w:rPr>
      </w:pPr>
      <w:r>
        <w:rPr>
          <w:rFonts w:hint="default" w:ascii="Times New Roman" w:hAnsi="Times New Roman" w:cs="Times New Roman"/>
          <w:b/>
          <w:spacing w:val="8"/>
          <w:sz w:val="24"/>
        </w:rPr>
        <w:t>五、公告期限</w:t>
      </w:r>
    </w:p>
    <w:p w14:paraId="0D552504">
      <w:pPr>
        <w:widowControl/>
        <w:spacing w:line="360" w:lineRule="auto"/>
        <w:ind w:firstLine="452"/>
        <w:rPr>
          <w:rFonts w:hint="default" w:ascii="Times New Roman" w:hAnsi="Times New Roman" w:cs="Times New Roman"/>
          <w:spacing w:val="8"/>
          <w:szCs w:val="21"/>
        </w:rPr>
      </w:pPr>
      <w:r>
        <w:rPr>
          <w:rFonts w:hint="default" w:ascii="Times New Roman" w:hAnsi="Times New Roman" w:cs="Times New Roman"/>
          <w:spacing w:val="8"/>
          <w:szCs w:val="21"/>
        </w:rPr>
        <w:t>自本公告发布之日起5个工作日。</w:t>
      </w:r>
    </w:p>
    <w:p w14:paraId="1679CEF1">
      <w:pPr>
        <w:widowControl/>
        <w:spacing w:line="360" w:lineRule="auto"/>
        <w:ind w:firstLine="514"/>
        <w:rPr>
          <w:rFonts w:hint="default" w:ascii="Times New Roman" w:hAnsi="Times New Roman" w:cs="Times New Roman"/>
          <w:b/>
          <w:spacing w:val="8"/>
          <w:sz w:val="24"/>
        </w:rPr>
      </w:pPr>
      <w:r>
        <w:rPr>
          <w:rFonts w:hint="default" w:ascii="Times New Roman" w:hAnsi="Times New Roman" w:cs="Times New Roman"/>
          <w:b/>
          <w:spacing w:val="8"/>
          <w:sz w:val="24"/>
        </w:rPr>
        <w:t>六、其他补充事宜</w:t>
      </w:r>
    </w:p>
    <w:p w14:paraId="5A04A7C6">
      <w:pPr>
        <w:widowControl/>
        <w:shd w:val="clear" w:color="auto" w:fill="FFFFFF" w:themeFill="background1"/>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6.1</w:t>
      </w:r>
      <w:r>
        <w:rPr>
          <w:rFonts w:hint="default" w:ascii="Times New Roman" w:hAnsi="Times New Roman" w:cs="Times New Roman"/>
          <w:szCs w:val="21"/>
          <w:lang w:val="zh-CN"/>
        </w:rPr>
        <w:t>本项目在</w:t>
      </w:r>
      <w:r>
        <w:rPr>
          <w:rFonts w:hint="default" w:ascii="Times New Roman" w:hAnsi="Times New Roman" w:cs="Times New Roman"/>
          <w:b/>
          <w:bCs/>
          <w:szCs w:val="21"/>
          <w:lang w:val="zh-CN"/>
        </w:rPr>
        <w:t>南京公共采购信息网</w:t>
      </w:r>
      <w:r>
        <w:rPr>
          <w:rFonts w:hint="default" w:ascii="Times New Roman" w:hAnsi="Times New Roman" w:cs="Times New Roman"/>
          <w:szCs w:val="21"/>
        </w:rPr>
        <w:t>（https://njgc.jfh.com/）</w:t>
      </w:r>
      <w:r>
        <w:rPr>
          <w:rFonts w:hint="default" w:ascii="Times New Roman" w:hAnsi="Times New Roman" w:cs="Times New Roman"/>
        </w:rPr>
        <w:t>、</w:t>
      </w:r>
      <w:r>
        <w:rPr>
          <w:rFonts w:hint="default" w:ascii="Times New Roman" w:hAnsi="Times New Roman" w:cs="Times New Roman"/>
          <w:b/>
          <w:bCs/>
          <w:szCs w:val="21"/>
          <w:lang w:val="zh-CN"/>
        </w:rPr>
        <w:t>江苏政府采购网</w:t>
      </w:r>
      <w:r>
        <w:rPr>
          <w:rFonts w:hint="default" w:ascii="Times New Roman" w:hAnsi="Times New Roman" w:cs="Times New Roman"/>
          <w:szCs w:val="21"/>
        </w:rPr>
        <w:t>（http://www.ccgp-jiangsu.gov.cn/）</w:t>
      </w:r>
      <w:r>
        <w:rPr>
          <w:rFonts w:hint="default" w:ascii="Times New Roman" w:hAnsi="Times New Roman" w:cs="Times New Roman"/>
          <w:szCs w:val="21"/>
          <w:lang w:val="zh-CN"/>
        </w:rPr>
        <w:t>网站发布公告。</w:t>
      </w:r>
    </w:p>
    <w:p w14:paraId="7FA547EB">
      <w:pPr>
        <w:widowControl/>
        <w:shd w:val="clear" w:color="auto" w:fill="FFFFFF" w:themeFill="background1"/>
        <w:adjustRightInd w:val="0"/>
        <w:snapToGrid w:val="0"/>
        <w:spacing w:line="360" w:lineRule="auto"/>
        <w:ind w:firstLine="420" w:firstLineChars="200"/>
        <w:rPr>
          <w:rFonts w:hint="default" w:ascii="Times New Roman" w:hAnsi="Times New Roman" w:cs="Times New Roman"/>
          <w:bCs/>
          <w:szCs w:val="21"/>
        </w:rPr>
      </w:pPr>
      <w:r>
        <w:rPr>
          <w:rFonts w:hint="default" w:ascii="Times New Roman" w:hAnsi="Times New Roman" w:cs="Times New Roman"/>
          <w:szCs w:val="21"/>
        </w:rPr>
        <w:t>6.2</w:t>
      </w:r>
      <w:r>
        <w:rPr>
          <w:rFonts w:hint="default" w:ascii="Times New Roman" w:hAnsi="Times New Roman" w:cs="Times New Roman"/>
          <w:bCs/>
          <w:szCs w:val="21"/>
        </w:rPr>
        <w:t>勘察现场：无。</w:t>
      </w:r>
    </w:p>
    <w:p w14:paraId="02C4FF48">
      <w:pPr>
        <w:widowControl/>
        <w:shd w:val="clear" w:color="auto" w:fill="FFFFFF" w:themeFill="background1"/>
        <w:topLinePunct/>
        <w:adjustRightInd w:val="0"/>
        <w:snapToGrid w:val="0"/>
        <w:spacing w:line="360" w:lineRule="auto"/>
        <w:ind w:firstLine="420" w:firstLineChars="200"/>
        <w:rPr>
          <w:rFonts w:hint="default" w:ascii="Times New Roman" w:hAnsi="Times New Roman" w:cs="Times New Roman"/>
          <w:bCs/>
          <w:szCs w:val="21"/>
        </w:rPr>
      </w:pPr>
      <w:r>
        <w:rPr>
          <w:rFonts w:hint="default" w:ascii="Times New Roman" w:hAnsi="Times New Roman" w:cs="Times New Roman"/>
          <w:bCs/>
          <w:szCs w:val="21"/>
        </w:rPr>
        <w:t>6.3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p>
    <w:p w14:paraId="6A3D97D2">
      <w:pPr>
        <w:pStyle w:val="208"/>
        <w:topLinePunct/>
        <w:adjustRightInd w:val="0"/>
        <w:snapToGrid w:val="0"/>
        <w:spacing w:line="360" w:lineRule="auto"/>
        <w:ind w:firstLineChars="200"/>
        <w:rPr>
          <w:rFonts w:hint="default" w:ascii="Times New Roman" w:hAnsi="Times New Roman" w:cs="Times New Roman"/>
          <w:bCs/>
          <w:szCs w:val="21"/>
        </w:rPr>
      </w:pPr>
      <w:r>
        <w:rPr>
          <w:rFonts w:hint="default" w:ascii="Times New Roman" w:hAnsi="Times New Roman" w:cs="Times New Roman"/>
          <w:bCs/>
          <w:szCs w:val="21"/>
        </w:rPr>
        <w:t>操作手册下载地址：</w:t>
      </w:r>
    </w:p>
    <w:p w14:paraId="5A8218D7">
      <w:pPr>
        <w:pStyle w:val="208"/>
        <w:topLinePunct/>
        <w:adjustRightInd w:val="0"/>
        <w:snapToGrid w:val="0"/>
        <w:spacing w:line="360" w:lineRule="auto"/>
        <w:ind w:firstLineChars="200"/>
        <w:rPr>
          <w:rFonts w:hint="default" w:ascii="Times New Roman" w:hAnsi="Times New Roman" w:cs="Times New Roman"/>
          <w:bCs/>
          <w:szCs w:val="21"/>
        </w:rPr>
      </w:pPr>
      <w:r>
        <w:rPr>
          <w:rFonts w:hint="default" w:ascii="Times New Roman" w:hAnsi="Times New Roman" w:cs="Times New Roman"/>
          <w:bCs/>
          <w:szCs w:val="21"/>
        </w:rPr>
        <w:t>http://www.ccgp-jiangsu.gov.cn/jiangsu/zlxz/ee/ee3a4bc5a3454aa2b0d9312230633ce9.html</w:t>
      </w:r>
    </w:p>
    <w:p w14:paraId="4BFFC5FA">
      <w:pPr>
        <w:pStyle w:val="208"/>
        <w:adjustRightInd w:val="0"/>
        <w:snapToGrid w:val="0"/>
        <w:spacing w:line="360" w:lineRule="auto"/>
        <w:ind w:firstLineChars="200"/>
        <w:rPr>
          <w:rFonts w:hint="default" w:ascii="Times New Roman" w:hAnsi="Times New Roman" w:cs="Times New Roman"/>
          <w:bCs/>
          <w:szCs w:val="21"/>
        </w:rPr>
      </w:pPr>
      <w:r>
        <w:rPr>
          <w:rFonts w:hint="default" w:ascii="Times New Roman" w:hAnsi="Times New Roman" w:cs="Times New Roman"/>
          <w:bCs/>
          <w:szCs w:val="21"/>
        </w:rPr>
        <w:t>首次登录“苏采云”系统的新用户，登录网址后，点击“用户注册”--“新CA办理指南”--获取CA后绑定、登录系统--采购项目参与--下载采购文件（文件后缀名为“.kedt”）。</w:t>
      </w:r>
    </w:p>
    <w:p w14:paraId="2E5AD872">
      <w:pPr>
        <w:pStyle w:val="208"/>
        <w:adjustRightInd w:val="0"/>
        <w:snapToGrid w:val="0"/>
        <w:spacing w:line="360" w:lineRule="auto"/>
        <w:ind w:firstLineChars="200"/>
        <w:rPr>
          <w:rFonts w:hint="default" w:ascii="Times New Roman" w:hAnsi="Times New Roman" w:cs="Times New Roman"/>
          <w:bCs/>
          <w:szCs w:val="21"/>
        </w:rPr>
      </w:pPr>
      <w:r>
        <w:rPr>
          <w:rFonts w:hint="default" w:ascii="Times New Roman" w:hAnsi="Times New Roman" w:cs="Times New Roman"/>
          <w:bCs/>
          <w:szCs w:val="21"/>
        </w:rPr>
        <w:t>“苏采云”南京地区客服热线025-83633744、025-83633743。</w:t>
      </w:r>
    </w:p>
    <w:p w14:paraId="6E2E51F9">
      <w:pPr>
        <w:pStyle w:val="208"/>
        <w:adjustRightInd w:val="0"/>
        <w:snapToGrid w:val="0"/>
        <w:spacing w:line="360" w:lineRule="auto"/>
        <w:ind w:firstLineChars="200"/>
        <w:rPr>
          <w:rFonts w:hint="default" w:ascii="Times New Roman" w:hAnsi="Times New Roman" w:cs="Times New Roman"/>
        </w:rPr>
      </w:pPr>
      <w:r>
        <w:rPr>
          <w:rFonts w:hint="default" w:ascii="Times New Roman" w:hAnsi="Times New Roman" w:cs="Times New Roman"/>
          <w:bCs/>
          <w:szCs w:val="21"/>
        </w:rPr>
        <w:t>有关本次招标的事项若存在变动或修改，请及时关注“江苏政府采购网”（www.ccgp-jiangsu.gov.cn）更正公告。</w:t>
      </w:r>
    </w:p>
    <w:p w14:paraId="020B9F05">
      <w:pPr>
        <w:widowControl/>
        <w:shd w:val="clear" w:color="auto" w:fill="FFFFFF" w:themeFill="background1"/>
        <w:spacing w:line="360" w:lineRule="auto"/>
        <w:ind w:firstLine="422"/>
        <w:rPr>
          <w:rFonts w:hint="default" w:ascii="Times New Roman" w:hAnsi="Times New Roman" w:cs="Times New Roman"/>
          <w:b/>
          <w:bCs/>
          <w:szCs w:val="21"/>
          <w:lang w:val="zh-CN"/>
        </w:rPr>
      </w:pPr>
      <w:r>
        <w:rPr>
          <w:rFonts w:hint="default" w:ascii="Times New Roman" w:hAnsi="Times New Roman" w:cs="Times New Roman"/>
          <w:b/>
          <w:bCs/>
          <w:szCs w:val="21"/>
          <w:lang w:val="zh-CN"/>
        </w:rPr>
        <w:t>6.</w:t>
      </w:r>
      <w:r>
        <w:rPr>
          <w:rFonts w:hint="default" w:ascii="Times New Roman" w:hAnsi="Times New Roman" w:cs="Times New Roman"/>
          <w:b/>
          <w:bCs/>
          <w:szCs w:val="21"/>
        </w:rPr>
        <w:t>4政府采购信用承诺</w:t>
      </w:r>
    </w:p>
    <w:p w14:paraId="12E0231D">
      <w:pPr>
        <w:widowControl/>
        <w:topLinePunct/>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lang w:val="zh-CN"/>
        </w:rPr>
        <w:t>根据《关于在政府采购活动中推行信用承诺制的通知》宁财购通〔2021〕5号规定，</w:t>
      </w:r>
      <w:r>
        <w:rPr>
          <w:rFonts w:hint="default" w:ascii="Times New Roman" w:hAnsi="Times New Roman" w:cs="Times New Roman"/>
          <w:szCs w:val="21"/>
        </w:rPr>
        <w:t>参加</w:t>
      </w:r>
      <w:r>
        <w:rPr>
          <w:rFonts w:hint="default" w:ascii="Times New Roman" w:hAnsi="Times New Roman" w:cs="Times New Roman"/>
          <w:szCs w:val="21"/>
          <w:lang w:val="zh-CN"/>
        </w:rPr>
        <w:t>南京地区采购活动的供应商，应以书面形式向采购人或政府采购代理机构作出信用承诺。供应商应尽早做好承诺工作，点击“南京公共采购信息网”</w:t>
      </w:r>
      <w:r>
        <w:rPr>
          <w:rFonts w:hint="default" w:ascii="Times New Roman" w:hAnsi="Times New Roman" w:cs="Times New Roman"/>
          <w:szCs w:val="21"/>
        </w:rPr>
        <w:t>首页</w:t>
      </w:r>
      <w:r>
        <w:rPr>
          <w:rFonts w:hint="default" w:ascii="Times New Roman" w:hAnsi="Times New Roman" w:cs="Times New Roman"/>
          <w:szCs w:val="21"/>
          <w:lang w:val="zh-CN"/>
        </w:rPr>
        <w:t>（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hint="default" w:ascii="Times New Roman" w:hAnsi="Times New Roman" w:cs="Times New Roman"/>
          <w:b/>
          <w:bCs/>
          <w:szCs w:val="21"/>
          <w:lang w:val="zh-CN"/>
        </w:rPr>
        <w:t>由</w:t>
      </w:r>
      <w:r>
        <w:rPr>
          <w:rFonts w:hint="default" w:ascii="Times New Roman" w:hAnsi="Times New Roman" w:cs="Times New Roman"/>
          <w:b/>
          <w:bCs/>
          <w:szCs w:val="21"/>
        </w:rPr>
        <w:t>法定代表人</w:t>
      </w:r>
      <w:r>
        <w:rPr>
          <w:rFonts w:hint="default" w:ascii="Times New Roman" w:hAnsi="Times New Roman" w:cs="Times New Roman"/>
          <w:b/>
          <w:bCs/>
          <w:szCs w:val="21"/>
          <w:lang w:val="zh-CN"/>
        </w:rPr>
        <w:t>签字并盖单位公章，</w:t>
      </w:r>
      <w:r>
        <w:rPr>
          <w:rFonts w:hint="default" w:ascii="Times New Roman" w:hAnsi="Times New Roman" w:cs="Times New Roman"/>
          <w:b/>
          <w:bCs/>
          <w:szCs w:val="21"/>
        </w:rPr>
        <w:t>随投标文件一并递交。</w:t>
      </w:r>
    </w:p>
    <w:p w14:paraId="3BAFCE07">
      <w:pPr>
        <w:widowControl/>
        <w:spacing w:line="360" w:lineRule="auto"/>
        <w:ind w:firstLine="420" w:firstLineChars="200"/>
        <w:rPr>
          <w:rFonts w:hint="default" w:ascii="Times New Roman" w:hAnsi="Times New Roman" w:cs="Times New Roman"/>
          <w:szCs w:val="21"/>
          <w:lang w:val="zh-CN"/>
        </w:rPr>
      </w:pPr>
      <w:r>
        <w:rPr>
          <w:rFonts w:hint="default" w:ascii="Times New Roman" w:hAnsi="Times New Roman" w:cs="Times New Roman"/>
          <w:szCs w:val="21"/>
          <w:lang w:val="zh-CN"/>
        </w:rPr>
        <w:t>在政府采购资格审查环节，供应商只需提供书面《南京市政府采购供应商信用记录表暨信用承诺书》，即可替代以下证明材料：</w:t>
      </w:r>
    </w:p>
    <w:p w14:paraId="627FBFC1">
      <w:pPr>
        <w:widowControl/>
        <w:spacing w:line="360" w:lineRule="auto"/>
        <w:ind w:firstLine="420" w:firstLineChars="200"/>
        <w:rPr>
          <w:rFonts w:hint="default" w:ascii="Times New Roman" w:hAnsi="Times New Roman" w:cs="Times New Roman"/>
          <w:szCs w:val="21"/>
          <w:lang w:val="zh-CN"/>
        </w:rPr>
      </w:pPr>
      <w:r>
        <w:rPr>
          <w:rFonts w:hint="default" w:ascii="Times New Roman" w:hAnsi="Times New Roman" w:cs="Times New Roman"/>
          <w:szCs w:val="21"/>
          <w:lang w:val="zh-CN"/>
        </w:rPr>
        <w:t>（1）符合国家相关规定的财务状况报告；</w:t>
      </w:r>
    </w:p>
    <w:p w14:paraId="59EC2774">
      <w:pPr>
        <w:widowControl/>
        <w:spacing w:line="360" w:lineRule="auto"/>
        <w:ind w:firstLine="420" w:firstLineChars="200"/>
        <w:rPr>
          <w:rFonts w:hint="default" w:ascii="Times New Roman" w:hAnsi="Times New Roman" w:cs="Times New Roman"/>
          <w:szCs w:val="21"/>
          <w:lang w:val="zh-CN"/>
        </w:rPr>
      </w:pPr>
      <w:r>
        <w:rPr>
          <w:rFonts w:hint="default" w:ascii="Times New Roman" w:hAnsi="Times New Roman" w:cs="Times New Roman"/>
          <w:szCs w:val="21"/>
          <w:lang w:val="zh-CN"/>
        </w:rPr>
        <w:t>（2）依法缴纳税收的证明材料；</w:t>
      </w:r>
    </w:p>
    <w:p w14:paraId="53B26CE6">
      <w:pPr>
        <w:widowControl/>
        <w:spacing w:line="360" w:lineRule="auto"/>
        <w:ind w:firstLine="420" w:firstLineChars="200"/>
        <w:rPr>
          <w:rFonts w:hint="default" w:ascii="Times New Roman" w:hAnsi="Times New Roman" w:cs="Times New Roman"/>
          <w:szCs w:val="21"/>
          <w:lang w:val="zh-CN"/>
        </w:rPr>
      </w:pPr>
      <w:r>
        <w:rPr>
          <w:rFonts w:hint="default" w:ascii="Times New Roman" w:hAnsi="Times New Roman" w:cs="Times New Roman"/>
          <w:szCs w:val="21"/>
          <w:lang w:val="zh-CN"/>
        </w:rPr>
        <w:t>（3）依法缴纳社会保障资金的证明材料；</w:t>
      </w:r>
    </w:p>
    <w:p w14:paraId="7F0892A3">
      <w:pPr>
        <w:widowControl/>
        <w:spacing w:line="360" w:lineRule="auto"/>
        <w:ind w:firstLine="420" w:firstLineChars="200"/>
        <w:rPr>
          <w:rFonts w:hint="default" w:ascii="Times New Roman" w:hAnsi="Times New Roman" w:cs="Times New Roman"/>
          <w:szCs w:val="21"/>
          <w:lang w:val="zh-CN"/>
        </w:rPr>
      </w:pPr>
      <w:r>
        <w:rPr>
          <w:rFonts w:hint="default" w:ascii="Times New Roman" w:hAnsi="Times New Roman" w:cs="Times New Roman"/>
          <w:szCs w:val="21"/>
          <w:lang w:val="zh-CN"/>
        </w:rPr>
        <w:t>（4）具备履行政府采购合同所必需的设备和专业技术能力的证明材料；</w:t>
      </w:r>
    </w:p>
    <w:p w14:paraId="06EE6450">
      <w:pPr>
        <w:widowControl/>
        <w:spacing w:line="360" w:lineRule="auto"/>
        <w:ind w:firstLine="420" w:firstLineChars="200"/>
        <w:rPr>
          <w:rFonts w:hint="default" w:ascii="Times New Roman" w:hAnsi="Times New Roman" w:cs="Times New Roman"/>
          <w:szCs w:val="21"/>
          <w:lang w:val="zh-CN"/>
        </w:rPr>
      </w:pPr>
      <w:r>
        <w:rPr>
          <w:rFonts w:hint="default" w:ascii="Times New Roman" w:hAnsi="Times New Roman" w:cs="Times New Roman"/>
          <w:szCs w:val="21"/>
          <w:lang w:val="zh-CN"/>
        </w:rPr>
        <w:t>（5）参加政府采购活动前三年内在经营活动中没有重大违法记录的证明材料；</w:t>
      </w:r>
    </w:p>
    <w:p w14:paraId="028B1686">
      <w:pPr>
        <w:widowControl/>
        <w:spacing w:line="360" w:lineRule="auto"/>
        <w:ind w:firstLine="420" w:firstLineChars="200"/>
        <w:rPr>
          <w:rFonts w:hint="default" w:ascii="Times New Roman" w:hAnsi="Times New Roman" w:cs="Times New Roman"/>
          <w:szCs w:val="21"/>
          <w:lang w:val="zh-CN"/>
        </w:rPr>
      </w:pPr>
      <w:r>
        <w:rPr>
          <w:rFonts w:hint="default" w:ascii="Times New Roman" w:hAnsi="Times New Roman" w:cs="Times New Roman"/>
          <w:szCs w:val="21"/>
          <w:lang w:val="zh-CN"/>
        </w:rPr>
        <w:t>（6）未被列入失信被执行人、重大税收违法失信主体、政府采购严重违法失信行为记录名单的证明材料。</w:t>
      </w:r>
    </w:p>
    <w:p w14:paraId="2CEBD4C5">
      <w:pPr>
        <w:widowControl/>
        <w:adjustRightInd w:val="0"/>
        <w:snapToGrid w:val="0"/>
        <w:spacing w:line="360" w:lineRule="auto"/>
        <w:ind w:firstLine="420" w:firstLineChars="200"/>
        <w:rPr>
          <w:rFonts w:hint="default" w:ascii="Times New Roman" w:hAnsi="Times New Roman" w:cs="Times New Roman"/>
          <w:szCs w:val="21"/>
          <w:lang w:val="zh-CN"/>
        </w:rPr>
      </w:pPr>
      <w:r>
        <w:rPr>
          <w:rFonts w:hint="default" w:ascii="Times New Roman" w:hAnsi="Times New Roman" w:cs="Times New Roman"/>
          <w:szCs w:val="21"/>
          <w:lang w:val="zh-CN"/>
        </w:rPr>
        <w:t>供应商在中标（成交）后，应按采购文件要求，将上述由信用承诺书替代的证明材料提交采购人或采购代理机构核验。经核验无误后，由采购人或采购代理机构发出中标（成交）通知书。</w:t>
      </w:r>
    </w:p>
    <w:p w14:paraId="6E4E44FC">
      <w:pPr>
        <w:widowControl/>
        <w:adjustRightInd w:val="0"/>
        <w:snapToGrid w:val="0"/>
        <w:spacing w:line="360" w:lineRule="auto"/>
        <w:ind w:firstLine="422" w:firstLineChars="200"/>
        <w:rPr>
          <w:rFonts w:hint="default" w:ascii="Times New Roman" w:hAnsi="Times New Roman" w:cs="Times New Roman"/>
          <w:b/>
          <w:bCs/>
          <w:szCs w:val="21"/>
          <w:lang w:val="zh-CN"/>
        </w:rPr>
      </w:pPr>
      <w:r>
        <w:rPr>
          <w:rFonts w:hint="default" w:ascii="Times New Roman" w:hAnsi="Times New Roman" w:cs="Times New Roman"/>
          <w:b/>
          <w:bCs/>
          <w:szCs w:val="21"/>
          <w:lang w:val="zh-CN"/>
        </w:rPr>
        <w:t>供应商涉及以下情形的，不适用信用承诺：</w:t>
      </w:r>
    </w:p>
    <w:p w14:paraId="4BB969F6">
      <w:pPr>
        <w:widowControl/>
        <w:adjustRightInd w:val="0"/>
        <w:snapToGrid w:val="0"/>
        <w:spacing w:line="360" w:lineRule="auto"/>
        <w:ind w:firstLine="422" w:firstLineChars="200"/>
        <w:rPr>
          <w:rFonts w:hint="default" w:ascii="Times New Roman" w:hAnsi="Times New Roman" w:cs="Times New Roman"/>
          <w:b/>
          <w:bCs/>
          <w:szCs w:val="21"/>
          <w:lang w:val="zh-CN"/>
        </w:rPr>
      </w:pPr>
      <w:r>
        <w:rPr>
          <w:rFonts w:hint="default" w:ascii="Times New Roman" w:hAnsi="Times New Roman" w:cs="Times New Roman"/>
          <w:b/>
          <w:bCs/>
          <w:szCs w:val="21"/>
          <w:lang w:val="zh-CN"/>
        </w:rPr>
        <w:t>（1）供应商被列入严重失信主体名单；</w:t>
      </w:r>
    </w:p>
    <w:p w14:paraId="2322EA4B">
      <w:pPr>
        <w:widowControl/>
        <w:adjustRightInd w:val="0"/>
        <w:snapToGrid w:val="0"/>
        <w:spacing w:line="360" w:lineRule="auto"/>
        <w:ind w:firstLine="422" w:firstLineChars="200"/>
        <w:rPr>
          <w:rFonts w:hint="default" w:ascii="Times New Roman" w:hAnsi="Times New Roman" w:cs="Times New Roman"/>
          <w:b/>
          <w:bCs/>
          <w:szCs w:val="21"/>
          <w:lang w:val="zh-CN"/>
        </w:rPr>
      </w:pPr>
      <w:r>
        <w:rPr>
          <w:rFonts w:hint="default" w:ascii="Times New Roman" w:hAnsi="Times New Roman" w:cs="Times New Roman"/>
          <w:b/>
          <w:bCs/>
          <w:szCs w:val="21"/>
          <w:lang w:val="zh-CN"/>
        </w:rPr>
        <w:t>（2）被相关监管部门作出行政处罚且尚在处罚有效期内；</w:t>
      </w:r>
    </w:p>
    <w:p w14:paraId="0D83169E">
      <w:pPr>
        <w:widowControl/>
        <w:adjustRightInd w:val="0"/>
        <w:snapToGrid w:val="0"/>
        <w:spacing w:line="360" w:lineRule="auto"/>
        <w:ind w:firstLine="422" w:firstLineChars="200"/>
        <w:rPr>
          <w:rFonts w:hint="default" w:ascii="Times New Roman" w:hAnsi="Times New Roman" w:cs="Times New Roman"/>
          <w:b/>
          <w:bCs/>
          <w:szCs w:val="21"/>
          <w:lang w:val="zh-CN"/>
        </w:rPr>
      </w:pPr>
      <w:r>
        <w:rPr>
          <w:rFonts w:hint="default" w:ascii="Times New Roman" w:hAnsi="Times New Roman" w:cs="Times New Roman"/>
          <w:b/>
          <w:bCs/>
          <w:szCs w:val="21"/>
          <w:lang w:val="zh-CN"/>
        </w:rPr>
        <w:t>（3）其他法律、行政法规规定的不适用信用承诺的情形。</w:t>
      </w:r>
    </w:p>
    <w:p w14:paraId="790756EE">
      <w:pPr>
        <w:widowControl/>
        <w:adjustRightInd w:val="0"/>
        <w:snapToGrid w:val="0"/>
        <w:spacing w:line="360" w:lineRule="auto"/>
        <w:ind w:firstLine="422" w:firstLineChars="200"/>
        <w:rPr>
          <w:rFonts w:hint="default" w:ascii="Times New Roman" w:hAnsi="Times New Roman" w:cs="Times New Roman"/>
          <w:b/>
          <w:bCs/>
          <w:szCs w:val="21"/>
          <w:lang w:val="zh-CN"/>
        </w:rPr>
      </w:pPr>
      <w:r>
        <w:rPr>
          <w:rFonts w:hint="default" w:ascii="Times New Roman" w:hAnsi="Times New Roman" w:cs="Times New Roman"/>
          <w:b/>
          <w:bCs/>
          <w:szCs w:val="21"/>
          <w:lang w:val="zh-CN"/>
        </w:rPr>
        <w:t>供应商对信用承诺内容的真实性、合法性、有效性负责。如作出虚假信用承诺，视同为“提供虚假材料谋取中标、成交”的违法行为。</w:t>
      </w:r>
    </w:p>
    <w:p w14:paraId="299ED6C2">
      <w:pPr>
        <w:pStyle w:val="209"/>
        <w:rPr>
          <w:rFonts w:hint="default" w:ascii="Times New Roman" w:hAnsi="Times New Roman" w:cs="Times New Roman"/>
        </w:rPr>
      </w:pPr>
    </w:p>
    <w:p w14:paraId="4DA19257">
      <w:pPr>
        <w:widowControl/>
        <w:spacing w:line="360" w:lineRule="auto"/>
        <w:ind w:firstLine="514"/>
        <w:rPr>
          <w:rFonts w:hint="default" w:ascii="Times New Roman" w:hAnsi="Times New Roman" w:cs="Times New Roman"/>
          <w:b/>
          <w:spacing w:val="8"/>
          <w:sz w:val="24"/>
        </w:rPr>
      </w:pPr>
      <w:r>
        <w:rPr>
          <w:rFonts w:hint="default" w:ascii="Times New Roman" w:hAnsi="Times New Roman" w:cs="Times New Roman"/>
          <w:b/>
          <w:spacing w:val="8"/>
          <w:sz w:val="24"/>
        </w:rPr>
        <w:t>七、对本次招标提出询问，请按以下方式联系</w:t>
      </w:r>
    </w:p>
    <w:p w14:paraId="4A77E07B">
      <w:pPr>
        <w:widowControl/>
        <w:adjustRightInd w:val="0"/>
        <w:snapToGrid w:val="0"/>
        <w:spacing w:line="360" w:lineRule="auto"/>
        <w:ind w:firstLine="420" w:firstLineChars="200"/>
        <w:rPr>
          <w:rFonts w:hint="default" w:ascii="Times New Roman" w:hAnsi="Times New Roman" w:cs="Times New Roman"/>
          <w:bCs/>
          <w:szCs w:val="21"/>
        </w:rPr>
      </w:pPr>
      <w:r>
        <w:rPr>
          <w:rFonts w:hint="default" w:ascii="Times New Roman" w:hAnsi="Times New Roman" w:cs="Times New Roman"/>
          <w:bCs/>
          <w:szCs w:val="21"/>
        </w:rPr>
        <w:t>7.1采购人信息</w:t>
      </w:r>
    </w:p>
    <w:p w14:paraId="73EBB675">
      <w:pPr>
        <w:widowControl/>
        <w:adjustRightInd w:val="0"/>
        <w:snapToGrid w:val="0"/>
        <w:spacing w:line="360" w:lineRule="auto"/>
        <w:ind w:firstLine="420" w:firstLineChars="200"/>
        <w:rPr>
          <w:rFonts w:hint="default" w:ascii="Times New Roman" w:hAnsi="Times New Roman" w:cs="Times New Roman"/>
          <w:bCs/>
          <w:szCs w:val="21"/>
        </w:rPr>
      </w:pPr>
      <w:r>
        <w:rPr>
          <w:rFonts w:hint="default" w:ascii="Times New Roman" w:hAnsi="Times New Roman" w:cs="Times New Roman"/>
          <w:bCs/>
          <w:szCs w:val="21"/>
          <w:lang w:val="zh-CN"/>
        </w:rPr>
        <w:t>名称：</w:t>
      </w:r>
      <w:r>
        <w:rPr>
          <w:rFonts w:hint="default" w:ascii="Times New Roman" w:hAnsi="Times New Roman" w:cs="Times New Roman"/>
          <w:spacing w:val="8"/>
        </w:rPr>
        <w:t>江苏脑机接口研究院</w:t>
      </w:r>
    </w:p>
    <w:p w14:paraId="34C3964C">
      <w:pPr>
        <w:widowControl/>
        <w:adjustRightInd w:val="0"/>
        <w:snapToGrid w:val="0"/>
        <w:spacing w:line="360" w:lineRule="auto"/>
        <w:ind w:firstLine="420" w:firstLineChars="200"/>
        <w:rPr>
          <w:rFonts w:hint="default" w:ascii="Times New Roman" w:hAnsi="Times New Roman" w:eastAsia="宋体" w:cs="Times New Roman"/>
          <w:bCs/>
          <w:szCs w:val="21"/>
          <w:lang w:val="en-US" w:eastAsia="zh-CN"/>
        </w:rPr>
      </w:pPr>
      <w:r>
        <w:rPr>
          <w:rFonts w:hint="default" w:ascii="Times New Roman" w:hAnsi="Times New Roman" w:cs="Times New Roman"/>
          <w:bCs/>
          <w:szCs w:val="21"/>
          <w:lang w:val="zh-CN"/>
        </w:rPr>
        <w:t>地址：</w:t>
      </w:r>
      <w:r>
        <w:rPr>
          <w:rFonts w:hint="eastAsia" w:cs="Times New Roman"/>
          <w:bCs/>
          <w:szCs w:val="21"/>
          <w:lang w:val="en-US" w:eastAsia="zh-CN"/>
        </w:rPr>
        <w:t>南京市栖霞区纬地路9号江苏生命科技创新园A3栋</w:t>
      </w:r>
    </w:p>
    <w:p w14:paraId="0CF2D9DA">
      <w:pPr>
        <w:widowControl/>
        <w:spacing w:line="360" w:lineRule="auto"/>
        <w:ind w:firstLine="420" w:firstLineChars="200"/>
        <w:rPr>
          <w:rFonts w:hint="default" w:ascii="Times New Roman" w:hAnsi="Times New Roman" w:eastAsia="宋体" w:cs="Times New Roman"/>
          <w:bCs/>
          <w:szCs w:val="21"/>
          <w:lang w:val="en-US" w:eastAsia="zh-CN"/>
        </w:rPr>
      </w:pPr>
      <w:r>
        <w:rPr>
          <w:rFonts w:hint="default" w:ascii="Times New Roman" w:hAnsi="Times New Roman" w:cs="Times New Roman"/>
          <w:bCs/>
          <w:szCs w:val="21"/>
          <w:lang w:val="zh-CN"/>
        </w:rPr>
        <w:t>联系人：</w:t>
      </w:r>
      <w:r>
        <w:rPr>
          <w:rFonts w:hint="eastAsia" w:cs="Times New Roman"/>
          <w:bCs/>
          <w:szCs w:val="21"/>
          <w:lang w:val="en-US" w:eastAsia="zh-CN"/>
        </w:rPr>
        <w:t>吴部长</w:t>
      </w:r>
    </w:p>
    <w:p w14:paraId="5B9C4966">
      <w:pPr>
        <w:widowControl/>
        <w:spacing w:line="360" w:lineRule="auto"/>
        <w:ind w:firstLine="420" w:firstLineChars="200"/>
        <w:rPr>
          <w:rFonts w:hint="default" w:ascii="Times New Roman" w:hAnsi="Times New Roman" w:cs="Times New Roman"/>
          <w:bCs/>
          <w:szCs w:val="21"/>
          <w:lang w:val="zh-CN"/>
        </w:rPr>
      </w:pPr>
      <w:r>
        <w:rPr>
          <w:rFonts w:hint="default" w:ascii="Times New Roman" w:hAnsi="Times New Roman" w:cs="Times New Roman"/>
          <w:bCs/>
          <w:szCs w:val="21"/>
          <w:lang w:val="zh-CN"/>
        </w:rPr>
        <w:t>联系方式：02569567700</w:t>
      </w:r>
    </w:p>
    <w:p w14:paraId="492348BB">
      <w:pPr>
        <w:widowControl/>
        <w:adjustRightInd w:val="0"/>
        <w:snapToGrid w:val="0"/>
        <w:spacing w:line="360" w:lineRule="auto"/>
        <w:ind w:firstLine="420" w:firstLineChars="200"/>
        <w:rPr>
          <w:rFonts w:hint="default" w:ascii="Times New Roman" w:hAnsi="Times New Roman" w:cs="Times New Roman"/>
          <w:bCs/>
          <w:szCs w:val="21"/>
        </w:rPr>
      </w:pPr>
      <w:r>
        <w:rPr>
          <w:rFonts w:hint="default" w:ascii="Times New Roman" w:hAnsi="Times New Roman" w:cs="Times New Roman"/>
          <w:bCs/>
          <w:szCs w:val="21"/>
        </w:rPr>
        <w:t>7.2采购代理机构信息</w:t>
      </w:r>
    </w:p>
    <w:p w14:paraId="69A9FDA8">
      <w:pPr>
        <w:pBdr>
          <w:top w:val="none" w:color="000000" w:sz="0" w:space="0"/>
          <w:left w:val="none" w:color="000000" w:sz="0" w:space="0"/>
          <w:bottom w:val="none" w:color="000000" w:sz="0" w:space="0"/>
          <w:right w:val="none" w:color="000000" w:sz="0" w:space="0"/>
        </w:pBdr>
        <w:shd w:val="clear" w:color="FFFFFF" w:fill="FFFFFF"/>
        <w:adjustRightInd w:val="0"/>
        <w:snapToGrid w:val="0"/>
        <w:spacing w:line="360" w:lineRule="auto"/>
        <w:ind w:firstLine="420" w:firstLineChars="200"/>
        <w:rPr>
          <w:rFonts w:hint="default" w:ascii="Times New Roman" w:hAnsi="Times New Roman" w:cs="Times New Roman"/>
          <w:bCs/>
          <w:szCs w:val="21"/>
        </w:rPr>
      </w:pPr>
      <w:r>
        <w:rPr>
          <w:rFonts w:hint="default" w:ascii="Times New Roman" w:hAnsi="Times New Roman" w:cs="Times New Roman"/>
          <w:bCs/>
          <w:szCs w:val="21"/>
        </w:rPr>
        <w:t>名称：江苏省设备成套股份有限公司</w:t>
      </w:r>
    </w:p>
    <w:p w14:paraId="3974FA10">
      <w:pPr>
        <w:pBdr>
          <w:top w:val="none" w:color="000000" w:sz="0" w:space="0"/>
          <w:left w:val="none" w:color="000000" w:sz="0" w:space="0"/>
          <w:bottom w:val="none" w:color="000000" w:sz="0" w:space="0"/>
          <w:right w:val="none" w:color="000000" w:sz="0" w:space="0"/>
        </w:pBdr>
        <w:shd w:val="clear" w:color="FFFFFF" w:fill="FFFFFF"/>
        <w:adjustRightInd w:val="0"/>
        <w:snapToGrid w:val="0"/>
        <w:spacing w:line="360" w:lineRule="auto"/>
        <w:ind w:firstLine="420" w:firstLineChars="200"/>
        <w:rPr>
          <w:rFonts w:hint="default" w:ascii="Times New Roman" w:hAnsi="Times New Roman" w:cs="Times New Roman"/>
          <w:bCs/>
          <w:szCs w:val="21"/>
        </w:rPr>
      </w:pPr>
      <w:r>
        <w:rPr>
          <w:rFonts w:hint="default" w:ascii="Times New Roman" w:hAnsi="Times New Roman" w:cs="Times New Roman"/>
          <w:bCs/>
          <w:szCs w:val="21"/>
        </w:rPr>
        <w:t>地址：南京市鼓楼区清江南路18号鼓楼创新广场D栋10楼1007室</w:t>
      </w:r>
    </w:p>
    <w:p w14:paraId="57A9FE18">
      <w:pPr>
        <w:pBdr>
          <w:top w:val="none" w:color="000000" w:sz="0" w:space="0"/>
          <w:left w:val="none" w:color="000000" w:sz="0" w:space="0"/>
          <w:bottom w:val="none" w:color="000000" w:sz="0" w:space="0"/>
          <w:right w:val="none" w:color="000000" w:sz="0" w:space="0"/>
        </w:pBdr>
        <w:shd w:val="clear" w:color="FFFFFF" w:fill="FFFFFF"/>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bCs/>
          <w:szCs w:val="21"/>
        </w:rPr>
        <w:t>联系人：刘渊</w:t>
      </w:r>
    </w:p>
    <w:p w14:paraId="2F85C718">
      <w:pPr>
        <w:pBdr>
          <w:top w:val="none" w:color="000000" w:sz="0" w:space="0"/>
          <w:left w:val="none" w:color="000000" w:sz="0" w:space="0"/>
          <w:bottom w:val="none" w:color="000000" w:sz="0" w:space="0"/>
          <w:right w:val="none" w:color="000000" w:sz="0" w:space="0"/>
        </w:pBdr>
        <w:shd w:val="clear" w:color="FFFFFF" w:fill="FFFFFF"/>
        <w:adjustRightInd w:val="0"/>
        <w:snapToGrid w:val="0"/>
        <w:spacing w:line="360" w:lineRule="auto"/>
        <w:ind w:firstLine="420" w:firstLineChars="200"/>
        <w:rPr>
          <w:rFonts w:hint="default" w:ascii="Times New Roman" w:hAnsi="Times New Roman" w:cs="Times New Roman"/>
          <w:bCs/>
          <w:szCs w:val="21"/>
        </w:rPr>
      </w:pPr>
      <w:r>
        <w:rPr>
          <w:rFonts w:hint="default" w:ascii="Times New Roman" w:hAnsi="Times New Roman" w:cs="Times New Roman"/>
          <w:bCs/>
          <w:szCs w:val="21"/>
        </w:rPr>
        <w:t>联系方式：025-83300827  17895028187</w:t>
      </w:r>
    </w:p>
    <w:p w14:paraId="3A33BE88">
      <w:pPr>
        <w:pBdr>
          <w:top w:val="none" w:color="000000" w:sz="0" w:space="0"/>
          <w:left w:val="none" w:color="000000" w:sz="0" w:space="0"/>
          <w:bottom w:val="none" w:color="000000" w:sz="0" w:space="0"/>
          <w:right w:val="none" w:color="000000" w:sz="0" w:space="0"/>
        </w:pBdr>
        <w:shd w:val="clear" w:color="FFFFFF"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bCs/>
          <w:szCs w:val="21"/>
        </w:rPr>
        <w:t>邮箱：liuyuan@jcec.cn</w:t>
      </w:r>
    </w:p>
    <w:p w14:paraId="6E2146F0">
      <w:pPr>
        <w:widowControl/>
        <w:adjustRightInd w:val="0"/>
        <w:snapToGrid w:val="0"/>
        <w:spacing w:line="360" w:lineRule="auto"/>
        <w:ind w:firstLine="420" w:firstLineChars="200"/>
        <w:rPr>
          <w:rFonts w:hint="default" w:ascii="Times New Roman" w:hAnsi="Times New Roman" w:cs="Times New Roman"/>
          <w:bCs/>
          <w:szCs w:val="21"/>
        </w:rPr>
      </w:pPr>
      <w:r>
        <w:rPr>
          <w:rFonts w:hint="default" w:ascii="Times New Roman" w:hAnsi="Times New Roman" w:cs="Times New Roman"/>
          <w:bCs/>
          <w:szCs w:val="21"/>
        </w:rPr>
        <w:t>7.3项目联系方式</w:t>
      </w:r>
    </w:p>
    <w:p w14:paraId="0DAB55BC">
      <w:pPr>
        <w:widowControl/>
        <w:adjustRightInd w:val="0"/>
        <w:snapToGrid w:val="0"/>
        <w:spacing w:line="360" w:lineRule="auto"/>
        <w:ind w:firstLine="420" w:firstLineChars="200"/>
        <w:rPr>
          <w:rFonts w:hint="default" w:ascii="Times New Roman" w:hAnsi="Times New Roman" w:cs="Times New Roman"/>
          <w:bCs/>
          <w:szCs w:val="21"/>
        </w:rPr>
      </w:pPr>
      <w:r>
        <w:rPr>
          <w:rFonts w:hint="default" w:ascii="Times New Roman" w:hAnsi="Times New Roman" w:cs="Times New Roman"/>
          <w:bCs/>
          <w:szCs w:val="21"/>
        </w:rPr>
        <w:t>项目联系人：刘渊</w:t>
      </w:r>
    </w:p>
    <w:p w14:paraId="0104BA2F">
      <w:pPr>
        <w:widowControl/>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bCs/>
          <w:szCs w:val="21"/>
        </w:rPr>
        <w:t>电话：025-83300827   17895028187</w:t>
      </w:r>
      <w:r>
        <w:rPr>
          <w:rFonts w:hint="default" w:ascii="Times New Roman" w:hAnsi="Times New Roman" w:cs="Times New Roman"/>
        </w:rPr>
        <w:br w:type="page" w:clear="all"/>
      </w:r>
    </w:p>
    <w:p w14:paraId="2D6748FC">
      <w:pPr>
        <w:pStyle w:val="2"/>
        <w:spacing w:before="360" w:line="360" w:lineRule="auto"/>
        <w:ind w:firstLine="643"/>
        <w:rPr>
          <w:rFonts w:hint="default" w:ascii="Times New Roman" w:hAnsi="Times New Roman" w:cs="Times New Roman"/>
        </w:rPr>
      </w:pPr>
      <w:bookmarkStart w:id="5" w:name="_Toc452625218"/>
      <w:bookmarkStart w:id="6" w:name="_Toc24258"/>
      <w:r>
        <w:rPr>
          <w:rFonts w:hint="default" w:ascii="Times New Roman" w:hAnsi="Times New Roman" w:cs="Times New Roman"/>
        </w:rPr>
        <w:t xml:space="preserve"> </w:t>
      </w:r>
      <w:bookmarkStart w:id="7" w:name="_Toc20638"/>
      <w:r>
        <w:rPr>
          <w:rFonts w:hint="default" w:ascii="Times New Roman" w:hAnsi="Times New Roman" w:cs="Times New Roman"/>
        </w:rPr>
        <w:t>投标人须知</w:t>
      </w:r>
      <w:bookmarkEnd w:id="5"/>
      <w:bookmarkEnd w:id="6"/>
      <w:bookmarkEnd w:id="7"/>
    </w:p>
    <w:p w14:paraId="6E67AFF4">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一、总则</w:t>
      </w:r>
    </w:p>
    <w:p w14:paraId="1AD62921">
      <w:pPr>
        <w:widowControl/>
        <w:shd w:val="clear" w:color="auto" w:fill="FFFFFF"/>
        <w:adjustRightInd w:val="0"/>
        <w:snapToGrid w:val="0"/>
        <w:spacing w:line="360" w:lineRule="auto"/>
        <w:ind w:firstLine="422" w:firstLineChars="200"/>
        <w:rPr>
          <w:rFonts w:hint="default" w:ascii="Times New Roman" w:hAnsi="Times New Roman" w:cs="Times New Roman"/>
          <w:szCs w:val="21"/>
        </w:rPr>
      </w:pPr>
      <w:r>
        <w:rPr>
          <w:rFonts w:hint="default" w:ascii="Times New Roman" w:hAnsi="Times New Roman" w:cs="Times New Roman"/>
          <w:b/>
          <w:bCs/>
          <w:szCs w:val="21"/>
        </w:rPr>
        <w:t>1、适用法律</w:t>
      </w:r>
    </w:p>
    <w:p w14:paraId="24F48E10">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1.1本次招标，适用</w:t>
      </w:r>
      <w:r>
        <w:rPr>
          <w:rFonts w:hint="default" w:ascii="Times New Roman" w:hAnsi="Times New Roman" w:cs="Times New Roman"/>
          <w:szCs w:val="21"/>
          <w:lang w:eastAsia="zh-CN"/>
        </w:rPr>
        <w:t>《中华人民共和国政府采购法》（以下简称“政府采购法”）《中华人民共和国政府采购法实施条例》（以下简称“政府采购法实施条例”）</w:t>
      </w:r>
      <w:r>
        <w:rPr>
          <w:rFonts w:hint="default" w:ascii="Times New Roman" w:hAnsi="Times New Roman" w:cs="Times New Roman"/>
          <w:szCs w:val="21"/>
        </w:rPr>
        <w:t>《政府采购货物和服务招标投标管理办法》等法律、行政法规、部门规章和规范性文件。</w:t>
      </w:r>
    </w:p>
    <w:p w14:paraId="54FAC2B2">
      <w:pPr>
        <w:widowControl/>
        <w:shd w:val="clear" w:color="auto" w:fill="FFFFFF"/>
        <w:adjustRightInd w:val="0"/>
        <w:snapToGrid w:val="0"/>
        <w:spacing w:line="360" w:lineRule="auto"/>
        <w:ind w:firstLine="422" w:firstLineChars="200"/>
        <w:rPr>
          <w:rFonts w:hint="default" w:ascii="Times New Roman" w:hAnsi="Times New Roman" w:cs="Times New Roman"/>
          <w:szCs w:val="21"/>
        </w:rPr>
      </w:pPr>
      <w:r>
        <w:rPr>
          <w:rFonts w:hint="default" w:ascii="Times New Roman" w:hAnsi="Times New Roman" w:cs="Times New Roman"/>
          <w:b/>
          <w:bCs/>
          <w:szCs w:val="21"/>
        </w:rPr>
        <w:t>2、定义</w:t>
      </w:r>
    </w:p>
    <w:p w14:paraId="330BFA0F">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2.1“采购人”是指依法进行政府采购的国家机关、事业单位、团体组织。</w:t>
      </w:r>
    </w:p>
    <w:p w14:paraId="6D84F1A8">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2.2“投标人（供应商）”是指参加投标竞争，并符合招标文件规定资格条件的法人、其他组织或者自然人。</w:t>
      </w:r>
    </w:p>
    <w:p w14:paraId="20379C90">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2.3“采购代理机构”是指集中采购机构和集中采购机构以外的采购代理机构，集中采购机构以外的采购代理机构，是从事采购代理业务的社会中介机构。</w:t>
      </w:r>
    </w:p>
    <w:p w14:paraId="107E14C3">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2.4“货物和服务”指本招标文件中所述</w:t>
      </w:r>
      <w:r>
        <w:rPr>
          <w:rFonts w:hint="default" w:ascii="Times New Roman" w:hAnsi="Times New Roman" w:cs="Times New Roman"/>
          <w:bCs/>
          <w:szCs w:val="21"/>
        </w:rPr>
        <w:t>产品</w:t>
      </w:r>
      <w:r>
        <w:rPr>
          <w:rFonts w:hint="default" w:ascii="Times New Roman" w:hAnsi="Times New Roman" w:cs="Times New Roman"/>
          <w:szCs w:val="21"/>
        </w:rPr>
        <w:t>及相关服务。</w:t>
      </w:r>
    </w:p>
    <w:p w14:paraId="4FEF2527">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2.5“用户或使用单位”是指使用货物，接受服务的单位。</w:t>
      </w:r>
    </w:p>
    <w:p w14:paraId="2471185F">
      <w:pPr>
        <w:widowControl/>
        <w:shd w:val="clear" w:color="auto" w:fill="FFFFFF"/>
        <w:adjustRightInd w:val="0"/>
        <w:snapToGrid w:val="0"/>
        <w:spacing w:line="360" w:lineRule="auto"/>
        <w:ind w:firstLine="422" w:firstLineChars="200"/>
        <w:rPr>
          <w:rFonts w:hint="default" w:ascii="Times New Roman" w:hAnsi="Times New Roman" w:cs="Times New Roman"/>
          <w:szCs w:val="21"/>
        </w:rPr>
      </w:pPr>
      <w:r>
        <w:rPr>
          <w:rFonts w:hint="default" w:ascii="Times New Roman" w:hAnsi="Times New Roman" w:cs="Times New Roman"/>
          <w:b/>
          <w:bCs/>
          <w:szCs w:val="21"/>
        </w:rPr>
        <w:t>3、政策功能</w:t>
      </w:r>
    </w:p>
    <w:p w14:paraId="21C0A7C4">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w:t>
      </w:r>
      <w:bookmarkStart w:id="8" w:name="OLE_LINK2"/>
      <w:r>
        <w:rPr>
          <w:rFonts w:hint="default" w:ascii="Times New Roman" w:hAnsi="Times New Roman" w:cs="Times New Roman"/>
          <w:szCs w:val="21"/>
        </w:rPr>
        <w:t>〔</w:t>
      </w:r>
      <w:bookmarkEnd w:id="8"/>
      <w:r>
        <w:rPr>
          <w:rFonts w:hint="default" w:ascii="Times New Roman" w:hAnsi="Times New Roman" w:cs="Times New Roman"/>
          <w:szCs w:val="21"/>
        </w:rPr>
        <w:t>2011〕300号及《国家统计局关于印发〈统计上大中小微型企业划分办法（2017）〉的通知》国统〔2017〕213号】。</w:t>
      </w:r>
    </w:p>
    <w:p w14:paraId="76F0C6F8">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0E0DFDDA">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49D03B15">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p>
    <w:p w14:paraId="547778E2">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3.5强制采购信息安全产品。参加政府采购活动的信息安全产品投标人应当选择经国家认证的信息安全产品投标，并提供由国家信息安全认证中心按国家标准认证颁发的有效认证证书。</w:t>
      </w:r>
    </w:p>
    <w:p w14:paraId="0665514B">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3.6进口产品政策</w:t>
      </w:r>
    </w:p>
    <w:p w14:paraId="77EC5FE4">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（1）除招标公告载明接受进口产品参加外，不允许进口产品参加。进口产品认定依照《财政部关于政府采购进口产品管理有关问题的通知》（财办库〔2008〕248号）的规定。</w:t>
      </w:r>
    </w:p>
    <w:p w14:paraId="4227B021">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（2）允许进口产品参加的，满足需求的国内产品可以参加。</w:t>
      </w:r>
    </w:p>
    <w:p w14:paraId="079CB709">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（3）允许进口产品参加的，优先采购向我国企业转让技术、与我国企业签订消化吸收再创新方案的投标人的进口产品。</w:t>
      </w:r>
    </w:p>
    <w:p w14:paraId="22268DF7">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rPr>
        <w:t>3.7本国产</w:t>
      </w:r>
      <w:r>
        <w:rPr>
          <w:rFonts w:hint="default" w:ascii="Times New Roman" w:hAnsi="Times New Roman" w:cs="Times New Roman"/>
          <w:szCs w:val="21"/>
        </w:rPr>
        <w:t>品支持政策</w:t>
      </w:r>
    </w:p>
    <w:p w14:paraId="3C211153">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w:t>
      </w:r>
      <w:r>
        <w:rPr>
          <w:rFonts w:hint="default" w:ascii="Times New Roman" w:hAnsi="Times New Roman" w:cs="Times New Roman"/>
        </w:rPr>
        <w:t>的通知》（国办发〔2025〕34号）。</w:t>
      </w:r>
    </w:p>
    <w:p w14:paraId="5BA279C3">
      <w:pPr>
        <w:widowControl/>
        <w:shd w:val="clear" w:color="auto" w:fill="FFFFFF"/>
        <w:adjustRightInd w:val="0"/>
        <w:snapToGrid w:val="0"/>
        <w:spacing w:line="360" w:lineRule="auto"/>
        <w:ind w:firstLine="422" w:firstLineChars="200"/>
        <w:rPr>
          <w:rFonts w:hint="default" w:ascii="Times New Roman" w:hAnsi="Times New Roman" w:cs="Times New Roman"/>
          <w:szCs w:val="21"/>
        </w:rPr>
      </w:pPr>
      <w:r>
        <w:rPr>
          <w:rFonts w:hint="default" w:ascii="Times New Roman" w:hAnsi="Times New Roman" w:cs="Times New Roman"/>
          <w:b/>
          <w:bCs/>
          <w:szCs w:val="21"/>
        </w:rPr>
        <w:t>二、招标文件构成</w:t>
      </w:r>
    </w:p>
    <w:p w14:paraId="03261B2A">
      <w:pPr>
        <w:widowControl/>
        <w:shd w:val="clear" w:color="auto" w:fill="FFFFFF"/>
        <w:adjustRightInd w:val="0"/>
        <w:snapToGrid w:val="0"/>
        <w:spacing w:line="360" w:lineRule="auto"/>
        <w:ind w:firstLine="422" w:firstLineChars="200"/>
        <w:rPr>
          <w:rFonts w:hint="default" w:ascii="Times New Roman" w:hAnsi="Times New Roman" w:cs="Times New Roman"/>
          <w:szCs w:val="21"/>
        </w:rPr>
      </w:pPr>
      <w:r>
        <w:rPr>
          <w:rFonts w:hint="default" w:ascii="Times New Roman" w:hAnsi="Times New Roman" w:cs="Times New Roman"/>
          <w:b/>
          <w:bCs/>
          <w:szCs w:val="21"/>
        </w:rPr>
        <w:t>4、招标文件组成</w:t>
      </w:r>
    </w:p>
    <w:p w14:paraId="67ECCE42">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4.1招标文件包括以下主要内容：</w:t>
      </w:r>
    </w:p>
    <w:p w14:paraId="02B19612">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（1）招标公告；</w:t>
      </w:r>
    </w:p>
    <w:p w14:paraId="71D6DDB8">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（2）投标人须知；</w:t>
      </w:r>
    </w:p>
    <w:p w14:paraId="5B04C9FD">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（3）评标标准；</w:t>
      </w:r>
    </w:p>
    <w:p w14:paraId="61C5E046">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（4）采购需求；</w:t>
      </w:r>
    </w:p>
    <w:p w14:paraId="7F39D6CF">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（5）合同主要条款及格式；</w:t>
      </w:r>
    </w:p>
    <w:p w14:paraId="68F2CD4A">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（6）投标文件格式及附件。</w:t>
      </w:r>
    </w:p>
    <w:p w14:paraId="45BA8718">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如标书制作工具中格式和内容与“南京公共采购信息网/江苏政府采购网/中国政府采购网”发布的招标文件不一致的，以上述网站发布的招标文件为准。</w:t>
      </w:r>
    </w:p>
    <w:p w14:paraId="1FDD7D2F">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4.2 招标的最小单位是标段</w:t>
      </w:r>
      <w:r>
        <w:rPr>
          <w:rFonts w:hint="eastAsia" w:cs="Times New Roman"/>
          <w:szCs w:val="21"/>
          <w:lang w:eastAsia="zh-CN"/>
        </w:rPr>
        <w:t>（</w:t>
      </w:r>
      <w:r>
        <w:rPr>
          <w:rFonts w:hint="eastAsia" w:cs="Times New Roman"/>
          <w:szCs w:val="21"/>
          <w:lang w:val="en-US" w:eastAsia="zh-CN"/>
        </w:rPr>
        <w:t>包</w:t>
      </w:r>
      <w:r>
        <w:rPr>
          <w:rFonts w:hint="eastAsia" w:cs="Times New Roman"/>
          <w:szCs w:val="21"/>
          <w:lang w:eastAsia="zh-CN"/>
        </w:rPr>
        <w:t>）</w:t>
      </w:r>
      <w:r>
        <w:rPr>
          <w:rFonts w:hint="default" w:ascii="Times New Roman" w:hAnsi="Times New Roman" w:cs="Times New Roman"/>
          <w:szCs w:val="21"/>
        </w:rPr>
        <w:t>。招标货物数量及技术要求中未分标段</w:t>
      </w:r>
      <w:r>
        <w:rPr>
          <w:rFonts w:hint="eastAsia" w:cs="Times New Roman"/>
          <w:szCs w:val="21"/>
          <w:lang w:eastAsia="zh-CN"/>
        </w:rPr>
        <w:t>（</w:t>
      </w:r>
      <w:r>
        <w:rPr>
          <w:rFonts w:hint="eastAsia" w:cs="Times New Roman"/>
          <w:szCs w:val="21"/>
          <w:lang w:val="en-US" w:eastAsia="zh-CN"/>
        </w:rPr>
        <w:t>包</w:t>
      </w:r>
      <w:r>
        <w:rPr>
          <w:rFonts w:hint="eastAsia" w:cs="Times New Roman"/>
          <w:szCs w:val="21"/>
          <w:lang w:eastAsia="zh-CN"/>
        </w:rPr>
        <w:t>）</w:t>
      </w:r>
      <w:r>
        <w:rPr>
          <w:rFonts w:hint="default" w:ascii="Times New Roman" w:hAnsi="Times New Roman" w:cs="Times New Roman"/>
          <w:szCs w:val="21"/>
        </w:rPr>
        <w:t>的，投标人对要求提供的货物和服务不得部分投标；招标货物数量及技术要求中已经分标段</w:t>
      </w:r>
      <w:r>
        <w:rPr>
          <w:rFonts w:hint="eastAsia" w:cs="Times New Roman"/>
          <w:szCs w:val="21"/>
          <w:lang w:eastAsia="zh-CN"/>
        </w:rPr>
        <w:t>（</w:t>
      </w:r>
      <w:r>
        <w:rPr>
          <w:rFonts w:hint="eastAsia" w:cs="Times New Roman"/>
          <w:szCs w:val="21"/>
          <w:lang w:val="en-US" w:eastAsia="zh-CN"/>
        </w:rPr>
        <w:t>包</w:t>
      </w:r>
      <w:r>
        <w:rPr>
          <w:rFonts w:hint="eastAsia" w:cs="Times New Roman"/>
          <w:szCs w:val="21"/>
          <w:lang w:eastAsia="zh-CN"/>
        </w:rPr>
        <w:t>）</w:t>
      </w:r>
      <w:r>
        <w:rPr>
          <w:rFonts w:hint="default" w:ascii="Times New Roman" w:hAnsi="Times New Roman" w:cs="Times New Roman"/>
          <w:szCs w:val="21"/>
        </w:rPr>
        <w:t>的，可以以标段</w:t>
      </w:r>
      <w:r>
        <w:rPr>
          <w:rFonts w:hint="eastAsia" w:cs="Times New Roman"/>
          <w:szCs w:val="21"/>
          <w:lang w:eastAsia="zh-CN"/>
        </w:rPr>
        <w:t>（</w:t>
      </w:r>
      <w:r>
        <w:rPr>
          <w:rFonts w:hint="eastAsia" w:cs="Times New Roman"/>
          <w:szCs w:val="21"/>
          <w:lang w:val="en-US" w:eastAsia="zh-CN"/>
        </w:rPr>
        <w:t>包</w:t>
      </w:r>
      <w:r>
        <w:rPr>
          <w:rFonts w:hint="eastAsia" w:cs="Times New Roman"/>
          <w:szCs w:val="21"/>
          <w:lang w:eastAsia="zh-CN"/>
        </w:rPr>
        <w:t>）</w:t>
      </w:r>
      <w:r>
        <w:rPr>
          <w:rFonts w:hint="default" w:ascii="Times New Roman" w:hAnsi="Times New Roman" w:cs="Times New Roman"/>
          <w:szCs w:val="21"/>
        </w:rPr>
        <w:t>为单位投标。</w:t>
      </w:r>
    </w:p>
    <w:p w14:paraId="0F184945">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4.3 采购代理机构如果要求投标人按照招标文件规定提交备选投标方案的，投标人可以提交备选方案；否则，备选方案将被拒绝。</w:t>
      </w:r>
    </w:p>
    <w:p w14:paraId="31BFA3B3">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4.4招标文件中要求的产品品牌或型号，是采购人根据项目所要实现的功能推荐的品牌或型号，仅供投标人参考，并不是限制条件。</w:t>
      </w:r>
    </w:p>
    <w:p w14:paraId="1FF7D662">
      <w:pPr>
        <w:widowControl/>
        <w:shd w:val="clear" w:color="auto" w:fill="FFFFFF"/>
        <w:adjustRightInd w:val="0"/>
        <w:snapToGrid w:val="0"/>
        <w:spacing w:line="360" w:lineRule="auto"/>
        <w:ind w:firstLine="422" w:firstLineChars="200"/>
        <w:rPr>
          <w:rFonts w:hint="default" w:ascii="Times New Roman" w:hAnsi="Times New Roman" w:cs="Times New Roman"/>
          <w:szCs w:val="21"/>
        </w:rPr>
      </w:pPr>
      <w:r>
        <w:rPr>
          <w:rFonts w:hint="default" w:ascii="Times New Roman" w:hAnsi="Times New Roman" w:cs="Times New Roman"/>
          <w:b/>
          <w:bCs/>
          <w:szCs w:val="21"/>
        </w:rPr>
        <w:t>5、招标文件的澄清或者修改</w:t>
      </w:r>
    </w:p>
    <w:p w14:paraId="01E8249A">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5.1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41D0E7DC">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065BBA72">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5.3 投标人应在提交投标文件截止时间前，关注原公告媒体有关本项目的更正公告，根据更正公告内容自行决定是否需要重新制作和提交投标文件，并承担由此产生的相应责任。</w:t>
      </w:r>
    </w:p>
    <w:p w14:paraId="080C5187">
      <w:pPr>
        <w:widowControl/>
        <w:shd w:val="clear" w:color="auto" w:fill="FFFFFF"/>
        <w:adjustRightInd w:val="0"/>
        <w:snapToGrid w:val="0"/>
        <w:spacing w:line="360" w:lineRule="auto"/>
        <w:ind w:firstLine="422" w:firstLineChars="200"/>
        <w:rPr>
          <w:rFonts w:hint="default" w:ascii="Times New Roman" w:hAnsi="Times New Roman" w:cs="Times New Roman"/>
          <w:szCs w:val="21"/>
        </w:rPr>
      </w:pPr>
      <w:r>
        <w:rPr>
          <w:rFonts w:hint="default" w:ascii="Times New Roman" w:hAnsi="Times New Roman" w:cs="Times New Roman"/>
          <w:b/>
          <w:bCs/>
          <w:szCs w:val="21"/>
        </w:rPr>
        <w:t>三、投标文件的编制</w:t>
      </w:r>
    </w:p>
    <w:p w14:paraId="5BA05EAA">
      <w:pPr>
        <w:widowControl/>
        <w:shd w:val="clear" w:color="auto" w:fill="FFFFFF"/>
        <w:adjustRightInd w:val="0"/>
        <w:snapToGrid w:val="0"/>
        <w:spacing w:line="360" w:lineRule="auto"/>
        <w:ind w:firstLine="422" w:firstLineChars="200"/>
        <w:rPr>
          <w:rFonts w:hint="default" w:ascii="Times New Roman" w:hAnsi="Times New Roman" w:cs="Times New Roman"/>
          <w:szCs w:val="21"/>
        </w:rPr>
      </w:pPr>
      <w:r>
        <w:rPr>
          <w:rFonts w:hint="default" w:ascii="Times New Roman" w:hAnsi="Times New Roman" w:cs="Times New Roman"/>
          <w:b/>
          <w:bCs/>
          <w:szCs w:val="21"/>
        </w:rPr>
        <w:t>6、投标文件的语言、计量单位、货币和编制</w:t>
      </w:r>
    </w:p>
    <w:p w14:paraId="325C898F">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p>
    <w:p w14:paraId="2315F8B6">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6.2投标人所使用的计量单位应为国家法定计量单位。</w:t>
      </w:r>
    </w:p>
    <w:p w14:paraId="1CF315B7">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6.3投标人应用人民币报价。投标产品如果是进口产品的，应提供人民币与</w:t>
      </w:r>
      <w:r>
        <w:rPr>
          <w:rFonts w:hint="default" w:ascii="Times New Roman" w:hAnsi="Times New Roman" w:cs="Times New Roman"/>
          <w:b/>
          <w:bCs/>
          <w:szCs w:val="21"/>
        </w:rPr>
        <w:t>外币之间的汇率。</w:t>
      </w:r>
    </w:p>
    <w:p w14:paraId="3494DEC7">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6.4投标文件应按照招标文件的规定编写并制作目录。</w:t>
      </w:r>
    </w:p>
    <w:p w14:paraId="4E335534">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6.5投标人应在投标文件中写清相应的项目编号、项目名称、投标人全称、地址、电话、传真等。</w:t>
      </w:r>
    </w:p>
    <w:p w14:paraId="22588EB9">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bCs/>
          <w:szCs w:val="21"/>
        </w:rPr>
        <w:t>6.6</w:t>
      </w:r>
      <w:r>
        <w:rPr>
          <w:rFonts w:hint="default" w:ascii="Times New Roman" w:hAnsi="Times New Roman" w:cs="Times New Roman"/>
          <w:szCs w:val="21"/>
        </w:rPr>
        <w:t>投标人根据招标文件载明的标的采购项目实际情况，拟在中标后将中标项目的非主体、非关键性工作交由他人完成的，应当在投标文件中载明。</w:t>
      </w:r>
    </w:p>
    <w:p w14:paraId="3A681916">
      <w:pPr>
        <w:widowControl/>
        <w:numPr>
          <w:ilvl w:val="0"/>
          <w:numId w:val="3"/>
        </w:numPr>
        <w:shd w:val="clear" w:color="auto" w:fill="FFFFFF"/>
        <w:spacing w:line="360" w:lineRule="auto"/>
        <w:ind w:firstLine="422"/>
        <w:rPr>
          <w:rFonts w:hint="default" w:ascii="Times New Roman" w:hAnsi="Times New Roman" w:cs="Times New Roman"/>
          <w:b/>
          <w:bCs/>
          <w:szCs w:val="21"/>
        </w:rPr>
      </w:pPr>
      <w:r>
        <w:rPr>
          <w:rFonts w:hint="default" w:ascii="Times New Roman" w:hAnsi="Times New Roman" w:cs="Times New Roman"/>
          <w:b/>
          <w:bCs/>
          <w:szCs w:val="21"/>
        </w:rPr>
        <w:t>联合体投标（本项目不接受）</w:t>
      </w:r>
    </w:p>
    <w:p w14:paraId="46973E94">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7.1 两个以上的自然人、法人或者其他组织可以组成一个联合体，以一个投标人的身份共同参加政府采购。</w:t>
      </w:r>
    </w:p>
    <w:p w14:paraId="33488896">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7.2 联合体中有同类资质的投标人按照联合体分工承担相同工作的，按照资质等级较低的投标人确定资质等级。</w:t>
      </w:r>
    </w:p>
    <w:p w14:paraId="00ACADA6">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7.3 联合体各方之间应当签订联合体协议，明确约定联合体各方承担的工作和相应的责任，并将联合体协议连同投标文件一同提交。</w:t>
      </w:r>
    </w:p>
    <w:p w14:paraId="7B8E73E5">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7.4 以联合体形式参加政府采购活动的，联合体各方不得再单独参加或者与其他投标人另外组成联合体参加同一合同项下的政府采购活动。</w:t>
      </w:r>
    </w:p>
    <w:p w14:paraId="23011A0C">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8、投标文件的组成</w:t>
      </w:r>
    </w:p>
    <w:p w14:paraId="7C50F521">
      <w:pPr>
        <w:widowControl/>
        <w:shd w:val="clear" w:color="auto" w:fill="FFFFFF"/>
        <w:spacing w:line="360" w:lineRule="auto"/>
        <w:ind w:firstLine="420"/>
        <w:jc w:val="left"/>
        <w:rPr>
          <w:rFonts w:hint="default" w:ascii="Times New Roman" w:hAnsi="Times New Roman" w:cs="Times New Roman"/>
          <w:b/>
          <w:szCs w:val="21"/>
        </w:rPr>
      </w:pPr>
      <w:r>
        <w:rPr>
          <w:rFonts w:hint="default" w:ascii="Times New Roman" w:hAnsi="Times New Roman" w:cs="Times New Roman"/>
          <w:szCs w:val="21"/>
        </w:rPr>
        <w:t>8.1投标人应当根据招标文件要求编制投标文件，投标文件应对招标文件提出的要求和条件作出实质性响应，并在《商务条款偏离表》和《采购需求偏离表》等处逐条标明满足与否。</w:t>
      </w:r>
      <w:r>
        <w:rPr>
          <w:rFonts w:hint="default" w:ascii="Times New Roman" w:hAnsi="Times New Roman" w:cs="Times New Roman"/>
          <w:b/>
          <w:szCs w:val="21"/>
        </w:rPr>
        <w:t>对带</w:t>
      </w:r>
      <w:r>
        <w:rPr>
          <w:rFonts w:hint="default" w:ascii="Times New Roman" w:hAnsi="Times New Roman" w:cs="Times New Roman"/>
          <w:b/>
          <w:bCs/>
          <w:szCs w:val="21"/>
        </w:rPr>
        <w:t>星号（“</w:t>
      </w:r>
      <w:r>
        <w:rPr>
          <w:rFonts w:hint="default" w:ascii="Times New Roman" w:hAnsi="Times New Roman" w:cs="Times New Roman"/>
          <w:b/>
          <w:bCs/>
        </w:rPr>
        <w:t>*</w:t>
      </w:r>
      <w:r>
        <w:rPr>
          <w:rFonts w:hint="default" w:ascii="Times New Roman" w:hAnsi="Times New Roman" w:cs="Times New Roman"/>
          <w:b/>
          <w:bCs/>
          <w:szCs w:val="21"/>
        </w:rPr>
        <w:t>”）的技术条款必须在投标文件中提供技术支持资料（如彩页、手册、检测报告等），未提供技术支持资料的，视为未对招标文件实质性要求作出响应，评审时不予认可。</w:t>
      </w:r>
    </w:p>
    <w:p w14:paraId="48D8EAB9">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8.2 投标文件由商务、技术、价格以及其他部分内容组成。投标文件目录及有关格式按招标文件“第六章 投标文件格式及附件”的要求编制。</w:t>
      </w:r>
    </w:p>
    <w:p w14:paraId="44B19F3D">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9、投标文件的商务内容</w:t>
      </w:r>
    </w:p>
    <w:p w14:paraId="6D36AD71">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9.1商务部分内容是证明投标人有资格参加投标和中标后有能力履行合同的文件，这些文件应能满足招标的要求，包括但不限于下列文件【</w:t>
      </w:r>
      <w:r>
        <w:rPr>
          <w:rFonts w:hint="default" w:ascii="Times New Roman" w:hAnsi="Times New Roman" w:cs="Times New Roman"/>
          <w:b/>
          <w:szCs w:val="21"/>
        </w:rPr>
        <w:t>（1）-（5）所述材料不得有缺失或提供不全或不满足招标文件的实质性要求</w:t>
      </w:r>
      <w:r>
        <w:rPr>
          <w:rFonts w:hint="default" w:ascii="Times New Roman" w:hAnsi="Times New Roman" w:cs="Times New Roman"/>
          <w:szCs w:val="21"/>
        </w:rPr>
        <w:t>】：</w:t>
      </w:r>
    </w:p>
    <w:p w14:paraId="65A8B06D">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（1）投标函（投标申请及声明）</w:t>
      </w:r>
      <w:r>
        <w:rPr>
          <w:rFonts w:hint="default" w:ascii="Times New Roman" w:hAnsi="Times New Roman" w:cs="Times New Roman"/>
          <w:bCs/>
          <w:szCs w:val="21"/>
        </w:rPr>
        <w:t>（</w:t>
      </w:r>
      <w:r>
        <w:rPr>
          <w:rFonts w:hint="default" w:ascii="Times New Roman" w:hAnsi="Times New Roman" w:cs="Times New Roman"/>
          <w:b/>
          <w:bCs/>
          <w:szCs w:val="21"/>
        </w:rPr>
        <w:t>格式见第六章</w:t>
      </w:r>
      <w:r>
        <w:rPr>
          <w:rFonts w:hint="default" w:ascii="Times New Roman" w:hAnsi="Times New Roman" w:cs="Times New Roman"/>
          <w:bCs/>
          <w:szCs w:val="21"/>
        </w:rPr>
        <w:t>）</w:t>
      </w:r>
      <w:r>
        <w:rPr>
          <w:rFonts w:hint="default" w:ascii="Times New Roman" w:hAnsi="Times New Roman" w:cs="Times New Roman"/>
          <w:szCs w:val="21"/>
        </w:rPr>
        <w:t>；</w:t>
      </w:r>
    </w:p>
    <w:p w14:paraId="1385207D">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（2）法人授权书</w:t>
      </w:r>
      <w:r>
        <w:rPr>
          <w:rFonts w:hint="default" w:ascii="Times New Roman" w:hAnsi="Times New Roman" w:cs="Times New Roman"/>
          <w:bCs/>
          <w:szCs w:val="21"/>
        </w:rPr>
        <w:t>（</w:t>
      </w:r>
      <w:r>
        <w:rPr>
          <w:rFonts w:hint="default" w:ascii="Times New Roman" w:hAnsi="Times New Roman" w:cs="Times New Roman"/>
          <w:b/>
          <w:bCs/>
          <w:szCs w:val="21"/>
        </w:rPr>
        <w:t>格式见第六章</w:t>
      </w:r>
      <w:r>
        <w:rPr>
          <w:rFonts w:hint="default" w:ascii="Times New Roman" w:hAnsi="Times New Roman" w:cs="Times New Roman"/>
          <w:bCs/>
          <w:szCs w:val="21"/>
        </w:rPr>
        <w:t>）</w:t>
      </w:r>
      <w:r>
        <w:rPr>
          <w:rFonts w:hint="default" w:ascii="Times New Roman" w:hAnsi="Times New Roman" w:cs="Times New Roman"/>
          <w:szCs w:val="21"/>
        </w:rPr>
        <w:t>；</w:t>
      </w:r>
    </w:p>
    <w:p w14:paraId="753C1B8C">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（3）投标人资格资信证明文件：</w:t>
      </w:r>
    </w:p>
    <w:p w14:paraId="1DF9B648">
      <w:pPr>
        <w:numPr>
          <w:ilvl w:val="1"/>
          <w:numId w:val="4"/>
        </w:numPr>
        <w:tabs>
          <w:tab w:val="left" w:pos="840"/>
        </w:tabs>
        <w:spacing w:line="360" w:lineRule="auto"/>
        <w:ind w:left="0" w:firstLine="420"/>
        <w:rPr>
          <w:rFonts w:hint="default" w:ascii="Times New Roman" w:hAnsi="Times New Roman" w:cs="Times New Roman"/>
          <w:bCs/>
          <w:szCs w:val="21"/>
        </w:rPr>
      </w:pPr>
      <w:r>
        <w:rPr>
          <w:rFonts w:hint="default" w:ascii="Times New Roman" w:hAnsi="Times New Roman" w:cs="Times New Roman"/>
          <w:bCs/>
          <w:szCs w:val="21"/>
        </w:rPr>
        <w:t>第一章招标公告中 2.1《中华人民共和国政府采购法》规定的资格条件证明文件；</w:t>
      </w:r>
    </w:p>
    <w:p w14:paraId="0FD2BBB4">
      <w:pPr>
        <w:numPr>
          <w:ilvl w:val="1"/>
          <w:numId w:val="4"/>
        </w:numPr>
        <w:tabs>
          <w:tab w:val="left" w:pos="840"/>
        </w:tabs>
        <w:spacing w:line="360" w:lineRule="auto"/>
        <w:ind w:left="0" w:firstLine="420"/>
        <w:rPr>
          <w:rFonts w:hint="default" w:ascii="Times New Roman" w:hAnsi="Times New Roman" w:cs="Times New Roman"/>
          <w:bCs/>
          <w:szCs w:val="21"/>
        </w:rPr>
      </w:pPr>
      <w:r>
        <w:rPr>
          <w:rFonts w:hint="default" w:ascii="Times New Roman" w:hAnsi="Times New Roman" w:cs="Times New Roman"/>
          <w:bCs/>
          <w:szCs w:val="21"/>
        </w:rPr>
        <w:t>第一章招标公告中 2.2</w:t>
      </w:r>
      <w:r>
        <w:rPr>
          <w:rFonts w:hint="default" w:ascii="Times New Roman" w:hAnsi="Times New Roman" w:cs="Times New Roman"/>
          <w:spacing w:val="8"/>
          <w:szCs w:val="21"/>
        </w:rPr>
        <w:t>落实政府采购政策需满足的资格要求；</w:t>
      </w:r>
    </w:p>
    <w:p w14:paraId="2277B02D">
      <w:pPr>
        <w:numPr>
          <w:ilvl w:val="1"/>
          <w:numId w:val="4"/>
        </w:numPr>
        <w:tabs>
          <w:tab w:val="left" w:pos="840"/>
        </w:tabs>
        <w:spacing w:line="360" w:lineRule="auto"/>
        <w:ind w:left="0" w:firstLine="420"/>
        <w:rPr>
          <w:rFonts w:hint="default" w:ascii="Times New Roman" w:hAnsi="Times New Roman" w:cs="Times New Roman"/>
          <w:bCs/>
          <w:szCs w:val="21"/>
        </w:rPr>
      </w:pPr>
      <w:r>
        <w:rPr>
          <w:rFonts w:hint="default" w:ascii="Times New Roman" w:hAnsi="Times New Roman" w:cs="Times New Roman"/>
          <w:bCs/>
          <w:szCs w:val="21"/>
        </w:rPr>
        <w:t>第一章招标公告中 2.3 采购人根据采购项目的特殊要求规定的特定条件证明文件。</w:t>
      </w:r>
    </w:p>
    <w:p w14:paraId="64AE6245">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（4）开标一览表及附表</w:t>
      </w:r>
      <w:r>
        <w:rPr>
          <w:rFonts w:hint="default" w:ascii="Times New Roman" w:hAnsi="Times New Roman" w:cs="Times New Roman"/>
          <w:bCs/>
          <w:szCs w:val="21"/>
        </w:rPr>
        <w:t>（</w:t>
      </w:r>
      <w:r>
        <w:rPr>
          <w:rFonts w:hint="default" w:ascii="Times New Roman" w:hAnsi="Times New Roman" w:cs="Times New Roman"/>
          <w:b/>
          <w:bCs/>
          <w:szCs w:val="21"/>
        </w:rPr>
        <w:t>格式见第六章</w:t>
      </w:r>
      <w:r>
        <w:rPr>
          <w:rFonts w:hint="default" w:ascii="Times New Roman" w:hAnsi="Times New Roman" w:cs="Times New Roman"/>
          <w:bCs/>
          <w:szCs w:val="21"/>
        </w:rPr>
        <w:t>）；</w:t>
      </w:r>
    </w:p>
    <w:p w14:paraId="10FCEC8D">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（5）《南京市政府采购供应商信用记录表暨信用承诺书》</w:t>
      </w:r>
      <w:r>
        <w:rPr>
          <w:rFonts w:hint="default" w:ascii="Times New Roman" w:hAnsi="Times New Roman" w:cs="Times New Roman"/>
          <w:b/>
          <w:szCs w:val="21"/>
          <w:lang w:val="zh-CN"/>
        </w:rPr>
        <w:t>；</w:t>
      </w:r>
    </w:p>
    <w:p w14:paraId="520B9DE3">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（6）《商务条款偏离表》；</w:t>
      </w:r>
    </w:p>
    <w:p w14:paraId="22B4DDF1">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（7）第三章评标标准中对应的所需证明材料（如有自行添加）；</w:t>
      </w:r>
    </w:p>
    <w:p w14:paraId="0FB31D2D">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（8）要求采购人提供的配合（如有自拟并自行添加）；</w:t>
      </w:r>
    </w:p>
    <w:p w14:paraId="65730AC8">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（9）其他（投标人认为有必要提供的声明和文件，如有，自行拟定并添加）。</w:t>
      </w:r>
    </w:p>
    <w:p w14:paraId="097186C8">
      <w:pPr>
        <w:widowControl/>
        <w:shd w:val="clear" w:color="auto" w:fill="FFFFFF"/>
        <w:spacing w:line="360" w:lineRule="auto"/>
        <w:ind w:firstLine="422"/>
        <w:jc w:val="left"/>
        <w:rPr>
          <w:rFonts w:hint="default" w:ascii="Times New Roman" w:hAnsi="Times New Roman" w:cs="Times New Roman"/>
          <w:szCs w:val="21"/>
        </w:rPr>
      </w:pPr>
      <w:r>
        <w:rPr>
          <w:rFonts w:hint="default" w:ascii="Times New Roman" w:hAnsi="Times New Roman" w:cs="Times New Roman"/>
          <w:b/>
          <w:bCs/>
          <w:szCs w:val="21"/>
        </w:rPr>
        <w:t>10、投标文件的技术内容</w:t>
      </w:r>
    </w:p>
    <w:p w14:paraId="634C5E40">
      <w:pPr>
        <w:widowControl/>
        <w:spacing w:line="360" w:lineRule="auto"/>
        <w:ind w:firstLine="420"/>
        <w:jc w:val="left"/>
        <w:rPr>
          <w:rFonts w:hint="default" w:ascii="Times New Roman" w:hAnsi="Times New Roman" w:cs="Times New Roman"/>
          <w:szCs w:val="21"/>
          <w:lang w:val="zh-CN"/>
        </w:rPr>
      </w:pPr>
      <w:r>
        <w:rPr>
          <w:rFonts w:hint="default" w:ascii="Times New Roman" w:hAnsi="Times New Roman" w:cs="Times New Roman"/>
          <w:szCs w:val="21"/>
          <w:lang w:val="zh-CN"/>
        </w:rPr>
        <w:t>技术部分</w:t>
      </w:r>
      <w:r>
        <w:rPr>
          <w:rFonts w:hint="default" w:ascii="Times New Roman" w:hAnsi="Times New Roman" w:cs="Times New Roman"/>
          <w:szCs w:val="21"/>
        </w:rPr>
        <w:t>内容</w:t>
      </w:r>
      <w:r>
        <w:rPr>
          <w:rFonts w:hint="default" w:ascii="Times New Roman" w:hAnsi="Times New Roman" w:cs="Times New Roman"/>
          <w:szCs w:val="21"/>
          <w:lang w:val="zh-CN"/>
        </w:rPr>
        <w:t>是证明</w:t>
      </w:r>
      <w:r>
        <w:rPr>
          <w:rFonts w:hint="default" w:ascii="Times New Roman" w:hAnsi="Times New Roman" w:cs="Times New Roman"/>
          <w:szCs w:val="21"/>
        </w:rPr>
        <w:t>投标人提供的货物和服务是合格的、并符合招标文件要求的证明文件，以及</w:t>
      </w:r>
      <w:r>
        <w:rPr>
          <w:rFonts w:hint="default" w:ascii="Times New Roman" w:hAnsi="Times New Roman" w:cs="Times New Roman"/>
          <w:szCs w:val="21"/>
          <w:lang w:val="zh-CN"/>
        </w:rPr>
        <w:t>对货物和服务的详细说明，这些文件可以是文字资料、图纸、数据</w:t>
      </w:r>
      <w:r>
        <w:rPr>
          <w:rFonts w:hint="default" w:ascii="Times New Roman" w:hAnsi="Times New Roman" w:cs="Times New Roman"/>
          <w:szCs w:val="21"/>
        </w:rPr>
        <w:t>或其他证明文件</w:t>
      </w:r>
      <w:r>
        <w:rPr>
          <w:rFonts w:hint="default" w:ascii="Times New Roman" w:hAnsi="Times New Roman" w:cs="Times New Roman"/>
          <w:szCs w:val="21"/>
          <w:lang w:val="zh-CN"/>
        </w:rPr>
        <w:t>等。提供的货物和服务如与招标文件要求有不符之处，应说明其差别之所在。包括但不限于下列文件：</w:t>
      </w:r>
    </w:p>
    <w:p w14:paraId="03C8B4EA">
      <w:pPr>
        <w:widowControl/>
        <w:spacing w:line="360" w:lineRule="auto"/>
        <w:ind w:firstLine="420"/>
        <w:jc w:val="left"/>
        <w:rPr>
          <w:rFonts w:hint="default" w:ascii="Times New Roman" w:hAnsi="Times New Roman" w:cs="Times New Roman"/>
          <w:szCs w:val="21"/>
          <w:lang w:val="zh-CN"/>
        </w:rPr>
      </w:pPr>
      <w:r>
        <w:rPr>
          <w:rFonts w:hint="default" w:ascii="Times New Roman" w:hAnsi="Times New Roman" w:cs="Times New Roman"/>
          <w:szCs w:val="21"/>
          <w:lang w:val="zh-CN"/>
        </w:rPr>
        <w:t>（1）技术说明或服务方案；</w:t>
      </w:r>
    </w:p>
    <w:p w14:paraId="45D12B8E">
      <w:pPr>
        <w:widowControl/>
        <w:spacing w:line="360" w:lineRule="auto"/>
        <w:ind w:firstLine="420"/>
        <w:jc w:val="left"/>
        <w:rPr>
          <w:rFonts w:hint="default" w:ascii="Times New Roman" w:hAnsi="Times New Roman" w:cs="Times New Roman"/>
          <w:szCs w:val="21"/>
          <w:lang w:val="zh-CN"/>
        </w:rPr>
      </w:pPr>
      <w:r>
        <w:rPr>
          <w:rFonts w:hint="default" w:ascii="Times New Roman" w:hAnsi="Times New Roman" w:cs="Times New Roman"/>
          <w:szCs w:val="21"/>
          <w:lang w:val="zh-CN"/>
        </w:rPr>
        <w:t>（2）《采购需求偏离表》；</w:t>
      </w:r>
    </w:p>
    <w:p w14:paraId="0480C96C">
      <w:pPr>
        <w:widowControl/>
        <w:spacing w:line="360" w:lineRule="auto"/>
        <w:ind w:firstLine="420"/>
        <w:jc w:val="left"/>
        <w:rPr>
          <w:rFonts w:hint="default" w:ascii="Times New Roman" w:hAnsi="Times New Roman" w:cs="Times New Roman"/>
          <w:szCs w:val="21"/>
          <w:lang w:val="zh-CN"/>
        </w:rPr>
      </w:pPr>
      <w:r>
        <w:rPr>
          <w:rFonts w:hint="default" w:ascii="Times New Roman" w:hAnsi="Times New Roman" w:cs="Times New Roman"/>
          <w:szCs w:val="21"/>
          <w:lang w:val="zh-CN"/>
        </w:rPr>
        <w:t>（3）服务承诺；</w:t>
      </w:r>
    </w:p>
    <w:p w14:paraId="5BBBD7C0">
      <w:pPr>
        <w:widowControl/>
        <w:spacing w:line="360" w:lineRule="auto"/>
        <w:ind w:firstLine="420"/>
        <w:jc w:val="left"/>
        <w:rPr>
          <w:rFonts w:hint="default" w:ascii="Times New Roman" w:hAnsi="Times New Roman" w:cs="Times New Roman"/>
          <w:szCs w:val="21"/>
          <w:lang w:val="zh-CN"/>
        </w:rPr>
      </w:pPr>
      <w:r>
        <w:rPr>
          <w:rFonts w:hint="default" w:ascii="Times New Roman" w:hAnsi="Times New Roman" w:cs="Times New Roman"/>
          <w:szCs w:val="21"/>
          <w:lang w:val="zh-CN"/>
        </w:rPr>
        <w:t>（4）投标人拟投入本项目的设备、人员情况一览表；</w:t>
      </w:r>
    </w:p>
    <w:p w14:paraId="5050BE56">
      <w:pPr>
        <w:widowControl/>
        <w:spacing w:line="360" w:lineRule="auto"/>
        <w:ind w:firstLine="420"/>
        <w:jc w:val="left"/>
        <w:rPr>
          <w:rFonts w:hint="default" w:ascii="Times New Roman" w:hAnsi="Times New Roman" w:cs="Times New Roman"/>
          <w:szCs w:val="21"/>
          <w:lang w:val="zh-CN"/>
        </w:rPr>
      </w:pPr>
      <w:r>
        <w:rPr>
          <w:rFonts w:hint="default" w:ascii="Times New Roman" w:hAnsi="Times New Roman" w:cs="Times New Roman"/>
          <w:szCs w:val="21"/>
          <w:lang w:val="zh-CN"/>
        </w:rPr>
        <w:t>（5）投标人认为需要提供的其他技术资料。</w:t>
      </w:r>
    </w:p>
    <w:p w14:paraId="44A2BE10">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11、投标文件的价格内容</w:t>
      </w:r>
    </w:p>
    <w:p w14:paraId="326236F7">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11.1价格部分内容是对采购标的价格构成的说明，招标文件如无特别说明，每一项货物及服务仅接受一个价格。</w:t>
      </w:r>
    </w:p>
    <w:p w14:paraId="7CE382AF">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11.2报价应包含为履行本项目合同项下所有义务的全部含税费用（包括但不限于货物设计、制造、包装、仓储、运输装</w:t>
      </w:r>
      <w:r>
        <w:rPr>
          <w:rFonts w:hint="default" w:ascii="Times New Roman" w:hAnsi="Times New Roman" w:cs="Times New Roman"/>
          <w:szCs w:val="21"/>
          <w:lang w:eastAsia="zh-CN"/>
        </w:rPr>
        <w:t>卸</w:t>
      </w:r>
      <w:r>
        <w:rPr>
          <w:rFonts w:hint="default" w:ascii="Times New Roman" w:hAnsi="Times New Roman" w:cs="Times New Roman"/>
          <w:szCs w:val="21"/>
        </w:rPr>
        <w:t>、保险、安装、调试及其材料及验收合格之前保管及保修期内备品备件、专用工具、伴随服务、技术图纸资料、人员培训发生的所有含税费用、支付给员工的工资和国家强制缴纳的各种社会保障资金）</w:t>
      </w:r>
      <w:r>
        <w:rPr>
          <w:rFonts w:hint="default" w:ascii="Times New Roman" w:hAnsi="Times New Roman" w:cs="Times New Roman"/>
          <w:szCs w:val="21"/>
          <w:lang w:val="zh-CN"/>
        </w:rPr>
        <w:t>，</w:t>
      </w:r>
      <w:r>
        <w:rPr>
          <w:rFonts w:hint="default" w:ascii="Times New Roman" w:hAnsi="Times New Roman" w:cs="Times New Roman"/>
          <w:bCs/>
          <w:szCs w:val="21"/>
        </w:rPr>
        <w:t>以</w:t>
      </w:r>
      <w:r>
        <w:rPr>
          <w:rFonts w:hint="default" w:ascii="Times New Roman" w:hAnsi="Times New Roman" w:cs="Times New Roman"/>
          <w:szCs w:val="21"/>
        </w:rPr>
        <w:t>及投标人认为需要的其他费用等</w:t>
      </w:r>
      <w:r>
        <w:rPr>
          <w:rFonts w:hint="default" w:ascii="Times New Roman" w:hAnsi="Times New Roman" w:cs="Times New Roman"/>
          <w:b/>
          <w:szCs w:val="21"/>
        </w:rPr>
        <w:t>。</w:t>
      </w:r>
    </w:p>
    <w:p w14:paraId="3F19756D">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11.3投标人的任何错漏、优惠、竞争性报价不得作为减轻责任、减少服务、增加收费、降低质量的理由。</w:t>
      </w:r>
    </w:p>
    <w:p w14:paraId="4EBAA832">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default" w:ascii="Times New Roman" w:hAnsi="Times New Roman" w:cs="Times New Roman"/>
          <w:b/>
          <w:bCs/>
          <w:szCs w:val="21"/>
        </w:rPr>
        <w:t>无效投标处理</w:t>
      </w:r>
      <w:r>
        <w:rPr>
          <w:rFonts w:hint="default" w:ascii="Times New Roman" w:hAnsi="Times New Roman" w:cs="Times New Roman"/>
          <w:szCs w:val="21"/>
        </w:rPr>
        <w:t>。</w:t>
      </w:r>
    </w:p>
    <w:p w14:paraId="69D35895">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11.5 投标人应在《开标一览表》《分项报价表》等标明投标货物和服务的单价、总价以及分项报价等。</w:t>
      </w:r>
    </w:p>
    <w:p w14:paraId="6BFA44D6">
      <w:pPr>
        <w:widowControl/>
        <w:shd w:val="clear" w:color="auto" w:fill="FFFFFF"/>
        <w:spacing w:line="360" w:lineRule="auto"/>
        <w:ind w:firstLine="420"/>
        <w:rPr>
          <w:rFonts w:hint="default" w:ascii="Times New Roman" w:hAnsi="Times New Roman" w:cs="Times New Roman"/>
          <w:b/>
          <w:bCs/>
          <w:szCs w:val="21"/>
        </w:rPr>
      </w:pPr>
      <w:r>
        <w:rPr>
          <w:rFonts w:hint="default" w:ascii="Times New Roman" w:hAnsi="Times New Roman" w:cs="Times New Roman"/>
          <w:szCs w:val="21"/>
        </w:rPr>
        <w:t>11.6 对于采用货币报价的项目，开标一览表中的投标总报价应与投标报价明细表中的投标总报价一致，如不一致不作为无效投标处理，评标时以开标一览表中价格为准。</w:t>
      </w:r>
    </w:p>
    <w:p w14:paraId="7B2FB77B">
      <w:pPr>
        <w:widowControl/>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11.7本项目预算为：详见第一章</w:t>
      </w:r>
      <w:r>
        <w:rPr>
          <w:rFonts w:hint="default" w:ascii="Times New Roman" w:hAnsi="Times New Roman" w:cs="Times New Roman"/>
          <w:bCs/>
          <w:szCs w:val="21"/>
        </w:rPr>
        <w:t>。</w:t>
      </w:r>
    </w:p>
    <w:p w14:paraId="709EDFB1">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12、投标文件的其他部分</w:t>
      </w:r>
    </w:p>
    <w:p w14:paraId="19F88CCD">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12.1 其他部分由投标人根据编制投标文件需要提供的其他相关文件组成。</w:t>
      </w:r>
    </w:p>
    <w:p w14:paraId="6F3E65EB">
      <w:pPr>
        <w:spacing w:line="360" w:lineRule="auto"/>
        <w:ind w:firstLine="420"/>
        <w:rPr>
          <w:rFonts w:hint="default" w:ascii="Times New Roman" w:hAnsi="Times New Roman" w:cs="Times New Roman"/>
          <w:szCs w:val="21"/>
        </w:rPr>
      </w:pPr>
      <w:r>
        <w:rPr>
          <w:rFonts w:hint="default" w:ascii="Times New Roman" w:hAnsi="Times New Roman" w:cs="Times New Roman"/>
          <w:szCs w:val="21"/>
        </w:rPr>
        <w:t xml:space="preserve">12.2 </w:t>
      </w:r>
      <w:r>
        <w:rPr>
          <w:rFonts w:hint="default" w:ascii="Times New Roman" w:hAnsi="Times New Roman" w:cs="Times New Roman"/>
          <w:szCs w:val="21"/>
          <w:lang w:val="zh-CN"/>
        </w:rPr>
        <w:t>如标书制作工具中格式和内容与“南京公共采购信息网、江苏政府采购网、中国政府采购网”发布的</w:t>
      </w:r>
      <w:r>
        <w:rPr>
          <w:rFonts w:hint="default" w:ascii="Times New Roman" w:hAnsi="Times New Roman" w:cs="Times New Roman"/>
          <w:szCs w:val="21"/>
        </w:rPr>
        <w:t>招标</w:t>
      </w:r>
      <w:r>
        <w:rPr>
          <w:rFonts w:hint="default" w:ascii="Times New Roman" w:hAnsi="Times New Roman" w:cs="Times New Roman"/>
          <w:szCs w:val="21"/>
          <w:lang w:val="zh-CN"/>
        </w:rPr>
        <w:t>文件不一致，以</w:t>
      </w:r>
      <w:r>
        <w:rPr>
          <w:rFonts w:hint="default" w:ascii="Times New Roman" w:hAnsi="Times New Roman" w:cs="Times New Roman"/>
          <w:szCs w:val="21"/>
        </w:rPr>
        <w:t>上述网站</w:t>
      </w:r>
      <w:r>
        <w:rPr>
          <w:rFonts w:hint="default" w:ascii="Times New Roman" w:hAnsi="Times New Roman" w:cs="Times New Roman"/>
          <w:szCs w:val="21"/>
          <w:lang w:val="zh-CN"/>
        </w:rPr>
        <w:t>发布的</w:t>
      </w:r>
      <w:r>
        <w:rPr>
          <w:rFonts w:hint="default" w:ascii="Times New Roman" w:hAnsi="Times New Roman" w:cs="Times New Roman"/>
          <w:szCs w:val="21"/>
        </w:rPr>
        <w:t>招标</w:t>
      </w:r>
      <w:r>
        <w:rPr>
          <w:rFonts w:hint="default" w:ascii="Times New Roman" w:hAnsi="Times New Roman" w:cs="Times New Roman"/>
          <w:szCs w:val="21"/>
          <w:lang w:val="zh-CN"/>
        </w:rPr>
        <w:t>文件为准。</w:t>
      </w:r>
    </w:p>
    <w:p w14:paraId="47D8D338">
      <w:pPr>
        <w:widowControl/>
        <w:shd w:val="clear" w:color="auto" w:fill="FFFFFF"/>
        <w:spacing w:line="360" w:lineRule="auto"/>
        <w:ind w:firstLine="422"/>
        <w:rPr>
          <w:rFonts w:hint="default" w:ascii="Times New Roman" w:hAnsi="Times New Roman" w:cs="Times New Roman"/>
          <w:b/>
          <w:bCs/>
          <w:szCs w:val="21"/>
        </w:rPr>
      </w:pPr>
      <w:r>
        <w:rPr>
          <w:rFonts w:hint="default" w:ascii="Times New Roman" w:hAnsi="Times New Roman" w:cs="Times New Roman"/>
          <w:b/>
          <w:bCs/>
          <w:szCs w:val="21"/>
        </w:rPr>
        <w:t>13、投标保证金（本项目无需缴纳投标保证金）</w:t>
      </w:r>
    </w:p>
    <w:p w14:paraId="642BE614">
      <w:pPr>
        <w:widowControl/>
        <w:shd w:val="clear" w:color="auto" w:fill="FFFFFF"/>
        <w:spacing w:line="360" w:lineRule="auto"/>
        <w:ind w:firstLine="422"/>
        <w:rPr>
          <w:rFonts w:hint="default" w:ascii="Times New Roman" w:hAnsi="Times New Roman" w:cs="Times New Roman"/>
          <w:b/>
          <w:bCs/>
          <w:szCs w:val="21"/>
        </w:rPr>
      </w:pPr>
      <w:r>
        <w:rPr>
          <w:rFonts w:hint="default" w:ascii="Times New Roman" w:hAnsi="Times New Roman" w:cs="Times New Roman"/>
          <w:b/>
          <w:bCs/>
          <w:szCs w:val="21"/>
        </w:rPr>
        <w:t>14、投标有效期</w:t>
      </w:r>
    </w:p>
    <w:p w14:paraId="03268C33">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14.1 自开标之日起</w:t>
      </w:r>
      <w:r>
        <w:rPr>
          <w:rFonts w:hint="default" w:ascii="Times New Roman" w:hAnsi="Times New Roman" w:cs="Times New Roman"/>
          <w:b/>
          <w:szCs w:val="21"/>
        </w:rPr>
        <w:t>90</w:t>
      </w:r>
      <w:r>
        <w:rPr>
          <w:rFonts w:hint="default" w:ascii="Times New Roman" w:hAnsi="Times New Roman" w:cs="Times New Roman"/>
          <w:szCs w:val="21"/>
        </w:rPr>
        <w:t>天内投标有效</w:t>
      </w:r>
      <w:r>
        <w:rPr>
          <w:rFonts w:hint="default" w:ascii="Times New Roman" w:hAnsi="Times New Roman" w:cs="Times New Roman"/>
          <w:b/>
        </w:rPr>
        <w:t>，投标有效期从提交投标文件的截止之日起算。投标文件中承诺的投标有效期应当不少于招标文件中载明的投标有效期。</w:t>
      </w:r>
    </w:p>
    <w:p w14:paraId="78DD2876">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p>
    <w:p w14:paraId="57662FF4">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15、投标文件签署</w:t>
      </w:r>
    </w:p>
    <w:p w14:paraId="064A8294">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15.1 投标文件应按照招标文件要求加盖电子公章，否则视为无效投标。</w:t>
      </w:r>
    </w:p>
    <w:p w14:paraId="7380208F">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16、投标费用</w:t>
      </w:r>
    </w:p>
    <w:p w14:paraId="156E0204">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16.1 投标人应承担所有与准备和参加投标有关的费用，无论招标结果如何，采购代理机构和采购人在任何情况下均无义务和责任承担这些费用。</w:t>
      </w:r>
    </w:p>
    <w:p w14:paraId="385014DE">
      <w:pPr>
        <w:widowControl/>
        <w:shd w:val="clear" w:color="auto" w:fill="FFFFFF"/>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16.2 招标代理服务费：</w:t>
      </w:r>
      <w:r>
        <w:rPr>
          <w:rFonts w:hint="default" w:ascii="Times New Roman" w:hAnsi="Times New Roman" w:cs="Times New Roman"/>
          <w:b/>
          <w:szCs w:val="21"/>
        </w:rPr>
        <w:t>本次招标，招标代理服务费参照《招标代理服务收费管理暂行办法》（国家发展计划委员会“计价格</w:t>
      </w:r>
      <w:r>
        <w:rPr>
          <w:rFonts w:hint="default" w:ascii="Times New Roman" w:hAnsi="Times New Roman" w:cs="Times New Roman"/>
          <w:b/>
          <w:szCs w:val="21"/>
          <w:lang w:eastAsia="zh-CN"/>
        </w:rPr>
        <w:t>〔2002〕1980号</w:t>
      </w:r>
      <w:r>
        <w:rPr>
          <w:rFonts w:hint="default" w:ascii="Times New Roman" w:hAnsi="Times New Roman" w:cs="Times New Roman"/>
          <w:b/>
          <w:szCs w:val="21"/>
        </w:rPr>
        <w:t>”）货物招标收费基准费率的 68% 计算，中标人在领取中标通知书前向采购代理机构支付。本项费用无需在投标报价表中单列，由中标人支付。</w:t>
      </w:r>
    </w:p>
    <w:p w14:paraId="733D5213">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16.3开标公证费：无。</w:t>
      </w:r>
    </w:p>
    <w:p w14:paraId="1282A368">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四、投标文件的递交</w:t>
      </w:r>
    </w:p>
    <w:p w14:paraId="38C3940A">
      <w:pPr>
        <w:widowControl/>
        <w:shd w:val="clear" w:color="auto" w:fill="FFFFFF"/>
        <w:spacing w:line="360" w:lineRule="auto"/>
        <w:ind w:firstLine="422"/>
        <w:rPr>
          <w:rFonts w:hint="default" w:ascii="Times New Roman" w:hAnsi="Times New Roman" w:cs="Times New Roman"/>
          <w:b/>
          <w:bCs/>
          <w:szCs w:val="21"/>
        </w:rPr>
      </w:pPr>
      <w:r>
        <w:rPr>
          <w:rFonts w:hint="default" w:ascii="Times New Roman" w:hAnsi="Times New Roman" w:cs="Times New Roman"/>
          <w:b/>
          <w:bCs/>
          <w:szCs w:val="21"/>
        </w:rPr>
        <w:t>17、投标文件的递交</w:t>
      </w:r>
    </w:p>
    <w:p w14:paraId="42131382">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17.1 投标人应当按照《操作手册》规定，在招标公告规定的投标截止时间前制作并上传电子投标文件。招标代理机构拒绝接收提交投标文件截止时间后上传的任何电子投标文件。</w:t>
      </w:r>
    </w:p>
    <w:p w14:paraId="70E02DD4">
      <w:pPr>
        <w:widowControl/>
        <w:shd w:val="clear" w:color="auto" w:fill="FFFFFF"/>
        <w:spacing w:line="360" w:lineRule="auto"/>
        <w:ind w:firstLine="422"/>
        <w:rPr>
          <w:rFonts w:hint="default" w:ascii="Times New Roman" w:hAnsi="Times New Roman" w:cs="Times New Roman"/>
          <w:b/>
          <w:bCs/>
          <w:szCs w:val="21"/>
        </w:rPr>
      </w:pPr>
      <w:r>
        <w:rPr>
          <w:rFonts w:hint="default" w:ascii="Times New Roman" w:hAnsi="Times New Roman" w:cs="Times New Roman"/>
          <w:b/>
          <w:bCs/>
          <w:szCs w:val="21"/>
        </w:rPr>
        <w:t>18、投标文件的解密</w:t>
      </w:r>
    </w:p>
    <w:p w14:paraId="634B026B">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18.1 投标人应当按照《操作手册》规定，在“苏采云”系统规定的时间内对投标文件进行解密。</w:t>
      </w:r>
    </w:p>
    <w:p w14:paraId="4FA8ABFF">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18.3 投标人应充分考虑网络环境、网络带宽等因素可能对投标产生的影响，如因投标人自身原因造成的电子投标文件解密不成功的，做无效投标处理。</w:t>
      </w:r>
    </w:p>
    <w:p w14:paraId="14DB2969">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19、投标文件的修改和撤回</w:t>
      </w:r>
    </w:p>
    <w:p w14:paraId="36D05778">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19.1投标人在投标截止时间前，可以对所递交的投标文件进行补充、修改或者撤回，并书面通知采购人或者采购代理机构。补充、修改的内容应当按照招标文件要求签署、盖章、密封后，作为投标文件的组成部分。</w:t>
      </w:r>
    </w:p>
    <w:p w14:paraId="71B86484">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19.2 投标截止时间之后，投标文件不得撤回；如撤回，投标保证金不予退还。</w:t>
      </w:r>
    </w:p>
    <w:p w14:paraId="49F5188F">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20、诚实信用</w:t>
      </w:r>
    </w:p>
    <w:p w14:paraId="5ABC027C">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20.1投标人应当遵循公平竞争的原则，不得恶意串通，不得妨碍其他投标人的竞争行为，不得损害采购人或者其他投标人的合法权益。</w:t>
      </w:r>
    </w:p>
    <w:p w14:paraId="79B83565">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20.2在评标过程中发现投标人有上述情形的，评标委员会应当认定其投标无效，并书面报告本级财政部门。</w:t>
      </w:r>
    </w:p>
    <w:p w14:paraId="2AE5688A">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五、开标、评标与定标</w:t>
      </w:r>
    </w:p>
    <w:p w14:paraId="3DE851EC">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21、开标</w:t>
      </w:r>
    </w:p>
    <w:p w14:paraId="149B91C5">
      <w:pPr>
        <w:spacing w:line="360" w:lineRule="auto"/>
        <w:ind w:firstLine="420"/>
        <w:rPr>
          <w:rFonts w:hint="default" w:ascii="Times New Roman" w:hAnsi="Times New Roman" w:cs="Times New Roman"/>
        </w:rPr>
      </w:pPr>
      <w:r>
        <w:rPr>
          <w:rFonts w:hint="default" w:ascii="Times New Roman" w:hAnsi="Times New Roman" w:cs="Times New Roman"/>
        </w:rPr>
        <w:t>21.1 代理机构在招标公告中规定的时间和地点组织公开开标。投标人按照《操作手册》规定参加开标活动，并在“苏采云”系统规定的时间内对投标文件进行解密。“苏采云”系统公布各投标人名称和投标价格。</w:t>
      </w:r>
    </w:p>
    <w:p w14:paraId="2F33ED89">
      <w:pPr>
        <w:spacing w:line="360" w:lineRule="auto"/>
        <w:ind w:firstLine="420"/>
        <w:rPr>
          <w:rFonts w:hint="default" w:ascii="Times New Roman" w:hAnsi="Times New Roman" w:cs="Times New Roman"/>
        </w:rPr>
      </w:pPr>
      <w:r>
        <w:rPr>
          <w:rFonts w:hint="default" w:ascii="Times New Roman" w:hAnsi="Times New Roman" w:cs="Times New Roman"/>
        </w:rPr>
        <w:t>21.2 投标人在开标过程中涉及到的投标文件解密、开标结果确认等工作，应按照《操作手册》规定执行。</w:t>
      </w:r>
    </w:p>
    <w:p w14:paraId="762C78BB">
      <w:pPr>
        <w:spacing w:line="360" w:lineRule="auto"/>
        <w:ind w:firstLine="420"/>
        <w:rPr>
          <w:rFonts w:hint="default" w:ascii="Times New Roman" w:hAnsi="Times New Roman" w:cs="Times New Roman"/>
        </w:rPr>
      </w:pPr>
      <w:r>
        <w:rPr>
          <w:rFonts w:hint="default" w:ascii="Times New Roman" w:hAnsi="Times New Roman" w:cs="Times New Roman"/>
        </w:rPr>
        <w:t>21.3投标人不足3家的，不得开标。</w:t>
      </w:r>
    </w:p>
    <w:p w14:paraId="2320A794">
      <w:pPr>
        <w:spacing w:line="360" w:lineRule="auto"/>
        <w:ind w:firstLine="420"/>
        <w:rPr>
          <w:rFonts w:hint="default" w:ascii="Times New Roman" w:hAnsi="Times New Roman" w:cs="Times New Roman"/>
        </w:rPr>
      </w:pPr>
      <w:r>
        <w:rPr>
          <w:rFonts w:hint="default" w:ascii="Times New Roman" w:hAnsi="Times New Roman" w:cs="Times New Roman"/>
        </w:rPr>
        <w:t>21.4 投标人如果对开标过程和开标结果有疑义，应当根据《操作手册》规定提出，“苏采云”系统中《开标记录表》公布后5分钟内未提出的，视同认可开标结果。</w:t>
      </w:r>
    </w:p>
    <w:p w14:paraId="36C9A62B">
      <w:pPr>
        <w:spacing w:line="360" w:lineRule="auto"/>
        <w:ind w:firstLine="420"/>
        <w:rPr>
          <w:rFonts w:hint="default" w:ascii="Times New Roman" w:hAnsi="Times New Roman" w:cs="Times New Roman"/>
        </w:rPr>
      </w:pPr>
      <w:r>
        <w:rPr>
          <w:rFonts w:hint="default" w:ascii="Times New Roman" w:hAnsi="Times New Roman" w:cs="Times New Roman"/>
        </w:rPr>
        <w:t>21.5公开招标数额标准以上的采购项目，投标截止后投标人不足3家或者通过资格审查或符合性审查的投标人不足3家的，除采购任务取消情形外，按照以下方式处理：</w:t>
      </w:r>
    </w:p>
    <w:p w14:paraId="70F88B72">
      <w:pPr>
        <w:spacing w:line="360" w:lineRule="auto"/>
        <w:ind w:firstLine="420"/>
        <w:rPr>
          <w:rFonts w:hint="default" w:ascii="Times New Roman" w:hAnsi="Times New Roman" w:cs="Times New Roman"/>
        </w:rPr>
      </w:pPr>
      <w:r>
        <w:rPr>
          <w:rFonts w:hint="default" w:ascii="Times New Roman" w:hAnsi="Times New Roman" w:cs="Times New Roman"/>
        </w:rPr>
        <w:t>（1）招标文件存在不合理条款或者招标程序不符合规定的，采购人、采购代理机构改正后依法重新招标；</w:t>
      </w:r>
    </w:p>
    <w:p w14:paraId="0A0A8DBA">
      <w:pPr>
        <w:spacing w:line="360" w:lineRule="auto"/>
        <w:ind w:firstLine="420"/>
        <w:rPr>
          <w:rFonts w:hint="default" w:ascii="Times New Roman" w:hAnsi="Times New Roman" w:cs="Times New Roman"/>
        </w:rPr>
      </w:pPr>
      <w:r>
        <w:rPr>
          <w:rFonts w:hint="default" w:ascii="Times New Roman" w:hAnsi="Times New Roman" w:cs="Times New Roman"/>
        </w:rPr>
        <w:t>（2）招标文件没有不合理条款、招标程序符合规定，需要采用其他采购方式采购的，采购人依法报财政部门批准，经批准后，可变更为其他采购方式采购。</w:t>
      </w:r>
    </w:p>
    <w:p w14:paraId="51EBCF0B">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22、评标</w:t>
      </w:r>
    </w:p>
    <w:p w14:paraId="5E72B4DB">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22.1 评标委员会</w:t>
      </w:r>
    </w:p>
    <w:p w14:paraId="719129EB">
      <w:pPr>
        <w:widowControl/>
        <w:shd w:val="clear" w:color="auto" w:fill="FFFFFF"/>
        <w:spacing w:line="360" w:lineRule="auto"/>
        <w:ind w:firstLine="422"/>
        <w:rPr>
          <w:rFonts w:hint="default" w:ascii="Times New Roman" w:hAnsi="Times New Roman" w:cs="Times New Roman"/>
          <w:bCs/>
          <w:szCs w:val="21"/>
        </w:rPr>
      </w:pPr>
      <w:r>
        <w:rPr>
          <w:rFonts w:hint="default" w:ascii="Times New Roman" w:hAnsi="Times New Roman" w:cs="Times New Roman"/>
          <w:b/>
          <w:bCs/>
          <w:szCs w:val="21"/>
        </w:rPr>
        <w:t>22.1.1</w:t>
      </w:r>
      <w:r>
        <w:rPr>
          <w:rFonts w:hint="default" w:ascii="Times New Roman" w:hAnsi="Times New Roman" w:cs="Times New Roman"/>
          <w:bCs/>
          <w:szCs w:val="21"/>
        </w:rPr>
        <w:t>评标委员会负责具体评标事务，并独立履行下列职责：</w:t>
      </w:r>
    </w:p>
    <w:p w14:paraId="69021FF1">
      <w:pPr>
        <w:widowControl/>
        <w:shd w:val="clear" w:color="auto" w:fill="FFFFFF"/>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（一）审查、评价投标文件是否符合招标文件的商务、技术等实质性要求；</w:t>
      </w:r>
    </w:p>
    <w:p w14:paraId="11905F42">
      <w:pPr>
        <w:widowControl/>
        <w:shd w:val="clear" w:color="auto" w:fill="FFFFFF"/>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（二）要求投标人对投标文件有关事项作出澄清或者说明；</w:t>
      </w:r>
    </w:p>
    <w:p w14:paraId="6AA3205F">
      <w:pPr>
        <w:widowControl/>
        <w:shd w:val="clear" w:color="auto" w:fill="FFFFFF"/>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（三）对投标文件进行比较和评价；</w:t>
      </w:r>
    </w:p>
    <w:p w14:paraId="0F1DBB99">
      <w:pPr>
        <w:widowControl/>
        <w:shd w:val="clear" w:color="auto" w:fill="FFFFFF"/>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（四）确定中标候选人名单，以及根据采购人委托直接确定中标人；</w:t>
      </w:r>
    </w:p>
    <w:p w14:paraId="02B2A352">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bCs/>
          <w:szCs w:val="21"/>
        </w:rPr>
        <w:t>（五）向采购人、采购代理机构或者有关部门报告评标中发现的违法行为。</w:t>
      </w:r>
    </w:p>
    <w:p w14:paraId="1A301FE3">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 xml:space="preserve">22.1.2 </w:t>
      </w:r>
      <w:r>
        <w:rPr>
          <w:rFonts w:hint="default" w:ascii="Times New Roman" w:hAnsi="Times New Roman" w:cs="Times New Roman"/>
          <w:szCs w:val="21"/>
        </w:rPr>
        <w:t>评标委员会由</w:t>
      </w:r>
      <w:r>
        <w:rPr>
          <w:rFonts w:hint="default" w:ascii="Times New Roman" w:hAnsi="Times New Roman" w:cs="Times New Roman"/>
          <w:bCs/>
          <w:szCs w:val="21"/>
        </w:rPr>
        <w:t>采购人</w:t>
      </w:r>
      <w:r>
        <w:rPr>
          <w:rFonts w:hint="default" w:ascii="Times New Roman" w:hAnsi="Times New Roman" w:cs="Times New Roman"/>
          <w:szCs w:val="21"/>
        </w:rPr>
        <w:t>代表和有关技术、经济等方面的专家组成，独立开展评审工作。</w:t>
      </w:r>
    </w:p>
    <w:p w14:paraId="4344098E">
      <w:pPr>
        <w:widowControl/>
        <w:shd w:val="clear" w:color="auto" w:fill="FFFFFF"/>
        <w:spacing w:line="360" w:lineRule="auto"/>
        <w:ind w:firstLine="422"/>
        <w:jc w:val="left"/>
        <w:rPr>
          <w:rFonts w:hint="default" w:ascii="Times New Roman" w:hAnsi="Times New Roman" w:cs="Times New Roman"/>
          <w:szCs w:val="21"/>
        </w:rPr>
      </w:pPr>
      <w:r>
        <w:rPr>
          <w:rFonts w:hint="default" w:ascii="Times New Roman" w:hAnsi="Times New Roman" w:cs="Times New Roman"/>
          <w:b/>
          <w:bCs/>
          <w:szCs w:val="21"/>
        </w:rPr>
        <w:t>22.2  评标程序</w:t>
      </w:r>
    </w:p>
    <w:p w14:paraId="242F5F02">
      <w:pPr>
        <w:widowControl/>
        <w:shd w:val="clear" w:color="auto" w:fill="FFFFFF"/>
        <w:spacing w:line="360" w:lineRule="auto"/>
        <w:ind w:firstLine="422"/>
        <w:jc w:val="left"/>
        <w:rPr>
          <w:rFonts w:hint="default" w:ascii="Times New Roman" w:hAnsi="Times New Roman" w:cs="Times New Roman"/>
          <w:b/>
          <w:szCs w:val="21"/>
        </w:rPr>
      </w:pPr>
      <w:r>
        <w:rPr>
          <w:rFonts w:hint="default" w:ascii="Times New Roman" w:hAnsi="Times New Roman" w:cs="Times New Roman"/>
          <w:b/>
          <w:szCs w:val="21"/>
        </w:rPr>
        <w:t xml:space="preserve">22.2.1 </w:t>
      </w:r>
      <w:r>
        <w:rPr>
          <w:rFonts w:hint="default" w:ascii="Times New Roman" w:hAnsi="Times New Roman" w:cs="Times New Roman"/>
          <w:b/>
          <w:bCs/>
          <w:szCs w:val="21"/>
        </w:rPr>
        <w:t>投标文件的资格性检查。</w:t>
      </w:r>
      <w:r>
        <w:rPr>
          <w:rFonts w:hint="default" w:ascii="Times New Roman" w:hAnsi="Times New Roman" w:cs="Times New Roman"/>
          <w:szCs w:val="21"/>
        </w:rPr>
        <w:t>公开招标采购项目开标结束后，</w:t>
      </w:r>
      <w:r>
        <w:rPr>
          <w:rFonts w:hint="default" w:ascii="Times New Roman" w:hAnsi="Times New Roman" w:cs="Times New Roman"/>
        </w:rPr>
        <w:t>采购人</w:t>
      </w:r>
      <w:r>
        <w:rPr>
          <w:rFonts w:hint="default" w:ascii="Times New Roman" w:hAnsi="Times New Roman" w:cs="Times New Roman"/>
          <w:szCs w:val="21"/>
        </w:rPr>
        <w:t>或者</w:t>
      </w:r>
      <w:r>
        <w:rPr>
          <w:rFonts w:hint="default" w:ascii="Times New Roman" w:hAnsi="Times New Roman" w:cs="Times New Roman"/>
        </w:rPr>
        <w:t>采购代理机构</w:t>
      </w:r>
      <w:r>
        <w:rPr>
          <w:rFonts w:hint="default" w:ascii="Times New Roman" w:hAnsi="Times New Roman" w:cs="Times New Roman"/>
          <w:szCs w:val="21"/>
        </w:rPr>
        <w:t>应当依法对投标人的资格进行审查。合格投标人不足3家的，不得评标。</w:t>
      </w:r>
    </w:p>
    <w:p w14:paraId="485CA213">
      <w:pPr>
        <w:widowControl/>
        <w:shd w:val="clear" w:color="auto" w:fill="FFFFFF"/>
        <w:spacing w:line="360" w:lineRule="auto"/>
        <w:ind w:firstLine="422"/>
        <w:jc w:val="left"/>
        <w:rPr>
          <w:rFonts w:hint="default" w:ascii="Times New Roman" w:hAnsi="Times New Roman" w:cs="Times New Roman"/>
          <w:szCs w:val="21"/>
        </w:rPr>
      </w:pPr>
      <w:r>
        <w:rPr>
          <w:rFonts w:hint="default" w:ascii="Times New Roman" w:hAnsi="Times New Roman" w:cs="Times New Roman"/>
          <w:b/>
          <w:bCs/>
          <w:szCs w:val="21"/>
        </w:rPr>
        <w:t>22.2.2投标文件的符合性审查</w:t>
      </w:r>
      <w:r>
        <w:rPr>
          <w:rFonts w:hint="default" w:ascii="Times New Roman" w:hAnsi="Times New Roman" w:cs="Times New Roman"/>
          <w:szCs w:val="21"/>
        </w:rPr>
        <w:t>。评标委员会对通过资格性检查的投标人的投标文件进行符合性审查，以确定其是否满足招标文件的实质性要求。投标文件有下列情况之一的，在符合性检查时按照无效投标处理：</w:t>
      </w:r>
    </w:p>
    <w:p w14:paraId="24C27E48">
      <w:pPr>
        <w:widowControl/>
        <w:shd w:val="clear" w:color="auto" w:fill="FFFFFF"/>
        <w:spacing w:line="360" w:lineRule="auto"/>
        <w:ind w:firstLine="422"/>
        <w:rPr>
          <w:rFonts w:hint="default" w:ascii="Times New Roman" w:hAnsi="Times New Roman" w:cs="Times New Roman"/>
          <w:b/>
          <w:szCs w:val="21"/>
        </w:rPr>
      </w:pPr>
      <w:r>
        <w:rPr>
          <w:rFonts w:hint="default" w:ascii="Times New Roman" w:hAnsi="Times New Roman" w:cs="Times New Roman"/>
          <w:b/>
          <w:szCs w:val="21"/>
        </w:rPr>
        <w:t>（1）投标人在“苏采云”系统规定的时间内未成功解密电子投标文件的；</w:t>
      </w:r>
    </w:p>
    <w:p w14:paraId="54735FA7">
      <w:pPr>
        <w:widowControl/>
        <w:shd w:val="clear" w:color="auto" w:fill="FFFFFF"/>
        <w:spacing w:line="360" w:lineRule="auto"/>
        <w:ind w:firstLine="422"/>
        <w:rPr>
          <w:rFonts w:hint="default" w:ascii="Times New Roman" w:hAnsi="Times New Roman" w:cs="Times New Roman"/>
          <w:b/>
          <w:szCs w:val="21"/>
        </w:rPr>
      </w:pPr>
      <w:r>
        <w:rPr>
          <w:rFonts w:hint="default" w:ascii="Times New Roman" w:hAnsi="Times New Roman" w:cs="Times New Roman"/>
          <w:b/>
          <w:szCs w:val="21"/>
        </w:rPr>
        <w:t>（2）投标人未按照招标文件要求上传电子投标文件的；</w:t>
      </w:r>
    </w:p>
    <w:p w14:paraId="69297F27">
      <w:pPr>
        <w:widowControl/>
        <w:shd w:val="clear" w:color="auto" w:fill="FFFFFF"/>
        <w:spacing w:line="360" w:lineRule="auto"/>
        <w:ind w:firstLine="422"/>
        <w:rPr>
          <w:rFonts w:hint="default" w:ascii="Times New Roman" w:hAnsi="Times New Roman" w:cs="Times New Roman"/>
          <w:b/>
          <w:szCs w:val="21"/>
        </w:rPr>
      </w:pPr>
      <w:r>
        <w:rPr>
          <w:rFonts w:hint="default" w:ascii="Times New Roman" w:hAnsi="Times New Roman" w:cs="Times New Roman"/>
          <w:b/>
          <w:szCs w:val="21"/>
        </w:rPr>
        <w:t>（3）同一投标人提交两个（含两个）以上不同的投标报价的；</w:t>
      </w:r>
    </w:p>
    <w:p w14:paraId="77FFF42D">
      <w:pPr>
        <w:widowControl/>
        <w:shd w:val="clear" w:color="auto" w:fill="FFFFFF"/>
        <w:spacing w:line="360" w:lineRule="auto"/>
        <w:ind w:firstLine="422"/>
        <w:rPr>
          <w:rFonts w:hint="default" w:ascii="Times New Roman" w:hAnsi="Times New Roman" w:cs="Times New Roman"/>
          <w:b/>
          <w:szCs w:val="21"/>
        </w:rPr>
      </w:pPr>
      <w:r>
        <w:rPr>
          <w:rFonts w:hint="default" w:ascii="Times New Roman" w:hAnsi="Times New Roman" w:cs="Times New Roman"/>
          <w:b/>
          <w:szCs w:val="21"/>
        </w:rPr>
        <w:t>（4）投标文件未按照招标文件要求加盖电子公章的；</w:t>
      </w:r>
    </w:p>
    <w:p w14:paraId="3147499A">
      <w:pPr>
        <w:widowControl/>
        <w:shd w:val="clear" w:color="auto" w:fill="FFFFFF"/>
        <w:spacing w:line="360" w:lineRule="auto"/>
        <w:ind w:firstLine="422"/>
        <w:rPr>
          <w:rFonts w:hint="default" w:ascii="Times New Roman" w:hAnsi="Times New Roman" w:cs="Times New Roman"/>
          <w:b/>
          <w:szCs w:val="21"/>
        </w:rPr>
      </w:pPr>
      <w:r>
        <w:rPr>
          <w:rFonts w:hint="default" w:ascii="Times New Roman" w:hAnsi="Times New Roman" w:cs="Times New Roman"/>
          <w:b/>
          <w:szCs w:val="21"/>
        </w:rPr>
        <w:t>（5）不具备招标文件中规定的资格要求的；</w:t>
      </w:r>
    </w:p>
    <w:p w14:paraId="16DF581D">
      <w:pPr>
        <w:widowControl/>
        <w:shd w:val="clear" w:color="auto" w:fill="FFFFFF"/>
        <w:spacing w:line="360" w:lineRule="auto"/>
        <w:ind w:firstLine="422"/>
        <w:rPr>
          <w:rFonts w:hint="default" w:ascii="Times New Roman" w:hAnsi="Times New Roman" w:cs="Times New Roman"/>
          <w:b/>
          <w:szCs w:val="21"/>
        </w:rPr>
      </w:pPr>
      <w:r>
        <w:rPr>
          <w:rFonts w:hint="default" w:ascii="Times New Roman" w:hAnsi="Times New Roman" w:cs="Times New Roman"/>
          <w:b/>
          <w:szCs w:val="21"/>
        </w:rPr>
        <w:t>（6）报价超过招标文件中规定的预算金额或者最高限价的；</w:t>
      </w:r>
    </w:p>
    <w:p w14:paraId="114408BC">
      <w:pPr>
        <w:widowControl/>
        <w:shd w:val="clear" w:color="auto" w:fill="FFFFFF"/>
        <w:spacing w:line="360" w:lineRule="auto"/>
        <w:ind w:firstLine="422"/>
        <w:rPr>
          <w:rFonts w:hint="default" w:ascii="Times New Roman" w:hAnsi="Times New Roman" w:cs="Times New Roman"/>
          <w:b/>
          <w:szCs w:val="21"/>
        </w:rPr>
      </w:pPr>
      <w:r>
        <w:rPr>
          <w:rFonts w:hint="default" w:ascii="Times New Roman" w:hAnsi="Times New Roman" w:cs="Times New Roman"/>
          <w:b/>
          <w:szCs w:val="21"/>
        </w:rPr>
        <w:t>（7）投标文件含有采购人不能接受的附加条件的；</w:t>
      </w:r>
    </w:p>
    <w:p w14:paraId="7A0FD09C">
      <w:pPr>
        <w:widowControl/>
        <w:shd w:val="clear" w:color="auto" w:fill="FFFFFF"/>
        <w:spacing w:line="360" w:lineRule="auto"/>
        <w:ind w:firstLine="422"/>
        <w:rPr>
          <w:rFonts w:hint="default" w:ascii="Times New Roman" w:hAnsi="Times New Roman" w:cs="Times New Roman"/>
          <w:b/>
          <w:szCs w:val="21"/>
        </w:rPr>
      </w:pPr>
      <w:r>
        <w:rPr>
          <w:rFonts w:hint="default" w:ascii="Times New Roman" w:hAnsi="Times New Roman" w:cs="Times New Roman"/>
          <w:b/>
          <w:szCs w:val="21"/>
        </w:rPr>
        <w:t>（8）投标文件内容不全或不符合招标文件中规定的其他实质性要求的；</w:t>
      </w:r>
    </w:p>
    <w:p w14:paraId="4BC2F957">
      <w:pPr>
        <w:widowControl/>
        <w:shd w:val="clear" w:color="auto" w:fill="FFFFFF"/>
        <w:spacing w:line="360" w:lineRule="auto"/>
        <w:ind w:firstLine="422"/>
        <w:rPr>
          <w:rFonts w:hint="default" w:ascii="Times New Roman" w:hAnsi="Times New Roman" w:cs="Times New Roman"/>
          <w:b/>
          <w:szCs w:val="21"/>
        </w:rPr>
      </w:pPr>
      <w:r>
        <w:rPr>
          <w:rFonts w:hint="default" w:ascii="Times New Roman" w:hAnsi="Times New Roman" w:cs="Times New Roman"/>
          <w:b/>
          <w:szCs w:val="21"/>
        </w:rPr>
        <w:t>（9）现行法律法规、规章和招标文件规定的其他无效情形。</w:t>
      </w:r>
    </w:p>
    <w:p w14:paraId="11E46470">
      <w:pPr>
        <w:widowControl/>
        <w:shd w:val="clear" w:color="auto" w:fill="FFFFFF"/>
        <w:spacing w:line="360" w:lineRule="auto"/>
        <w:ind w:firstLine="422"/>
        <w:rPr>
          <w:rFonts w:hint="default" w:ascii="Times New Roman" w:hAnsi="Times New Roman" w:cs="Times New Roman"/>
          <w:b/>
          <w:bCs/>
          <w:szCs w:val="21"/>
        </w:rPr>
      </w:pPr>
      <w:r>
        <w:rPr>
          <w:rFonts w:hint="default" w:ascii="Times New Roman" w:hAnsi="Times New Roman" w:cs="Times New Roman"/>
          <w:b/>
          <w:bCs/>
          <w:szCs w:val="21"/>
        </w:rPr>
        <w:t>22.2.2.1 实质性要求是指本招标文件中用带星号（“</w:t>
      </w:r>
      <w:r>
        <w:rPr>
          <w:rFonts w:hint="default" w:ascii="Times New Roman" w:hAnsi="Times New Roman" w:cs="Times New Roman"/>
          <w:b/>
          <w:bCs/>
        </w:rPr>
        <w:t>*</w:t>
      </w:r>
      <w:r>
        <w:rPr>
          <w:rFonts w:hint="default" w:ascii="Times New Roman" w:hAnsi="Times New Roman" w:cs="Times New Roman"/>
          <w:b/>
          <w:bCs/>
          <w:szCs w:val="21"/>
        </w:rPr>
        <w:t>”）、“必须”或“应（应当）”等其他文字说明的商务和技术要求。</w:t>
      </w:r>
    </w:p>
    <w:p w14:paraId="01EDCA66">
      <w:pPr>
        <w:widowControl/>
        <w:shd w:val="clear" w:color="auto" w:fill="FFFFFF"/>
        <w:spacing w:line="360" w:lineRule="auto"/>
        <w:ind w:firstLine="422"/>
        <w:rPr>
          <w:rFonts w:hint="default" w:ascii="Times New Roman" w:hAnsi="Times New Roman" w:cs="Times New Roman"/>
          <w:b/>
          <w:bCs/>
          <w:szCs w:val="21"/>
        </w:rPr>
      </w:pPr>
      <w:r>
        <w:rPr>
          <w:rFonts w:hint="default" w:ascii="Times New Roman" w:hAnsi="Times New Roman" w:cs="Times New Roman"/>
          <w:b/>
          <w:bCs/>
          <w:szCs w:val="21"/>
        </w:rPr>
        <w:t>22.2.2.2未通过资格审查或符合性审查的投标人，代理机构将通过“苏采云”系统告知其具体原因，评标结束后不再接受有关询问。</w:t>
      </w:r>
    </w:p>
    <w:p w14:paraId="1A7A56E4">
      <w:pPr>
        <w:widowControl/>
        <w:shd w:val="clear" w:color="auto" w:fill="FFFFFF"/>
        <w:spacing w:line="360" w:lineRule="auto"/>
        <w:ind w:firstLine="422"/>
        <w:jc w:val="left"/>
        <w:rPr>
          <w:rFonts w:hint="default" w:ascii="Times New Roman" w:hAnsi="Times New Roman" w:cs="Times New Roman"/>
          <w:b/>
          <w:bCs/>
          <w:szCs w:val="21"/>
        </w:rPr>
      </w:pPr>
      <w:r>
        <w:rPr>
          <w:rFonts w:hint="default" w:ascii="Times New Roman" w:hAnsi="Times New Roman" w:cs="Times New Roman"/>
          <w:b/>
          <w:bCs/>
          <w:szCs w:val="21"/>
        </w:rPr>
        <w:t>22.2.2.3有下列情形之一的予以废标：</w:t>
      </w:r>
    </w:p>
    <w:p w14:paraId="62642645">
      <w:pPr>
        <w:widowControl/>
        <w:shd w:val="clear" w:color="auto" w:fill="FFFFFF"/>
        <w:spacing w:line="360" w:lineRule="auto"/>
        <w:ind w:firstLine="422"/>
        <w:jc w:val="left"/>
        <w:rPr>
          <w:rFonts w:hint="default" w:ascii="Times New Roman" w:hAnsi="Times New Roman" w:cs="Times New Roman"/>
          <w:b/>
          <w:bCs/>
          <w:szCs w:val="21"/>
        </w:rPr>
      </w:pPr>
      <w:r>
        <w:rPr>
          <w:rFonts w:hint="default" w:ascii="Times New Roman" w:hAnsi="Times New Roman" w:cs="Times New Roman"/>
          <w:b/>
          <w:bCs/>
          <w:szCs w:val="21"/>
        </w:rPr>
        <w:t>（1）符合专业条件的投标人或者对招标文件作实质性响应的投标人不足三家的；</w:t>
      </w:r>
    </w:p>
    <w:p w14:paraId="371D13D0">
      <w:pPr>
        <w:widowControl/>
        <w:shd w:val="clear" w:color="auto" w:fill="FFFFFF"/>
        <w:spacing w:line="360" w:lineRule="auto"/>
        <w:ind w:firstLine="422"/>
        <w:jc w:val="left"/>
        <w:rPr>
          <w:rFonts w:hint="default" w:ascii="Times New Roman" w:hAnsi="Times New Roman" w:cs="Times New Roman"/>
          <w:b/>
          <w:bCs/>
          <w:szCs w:val="21"/>
        </w:rPr>
      </w:pPr>
      <w:r>
        <w:rPr>
          <w:rFonts w:hint="default" w:ascii="Times New Roman" w:hAnsi="Times New Roman" w:cs="Times New Roman"/>
          <w:b/>
          <w:bCs/>
          <w:szCs w:val="21"/>
        </w:rPr>
        <w:t>（2）出现影响采购公正的违法、违规行为的；</w:t>
      </w:r>
    </w:p>
    <w:p w14:paraId="718DD7DE">
      <w:pPr>
        <w:widowControl/>
        <w:shd w:val="clear" w:color="auto" w:fill="FFFFFF"/>
        <w:spacing w:line="360" w:lineRule="auto"/>
        <w:ind w:firstLine="422"/>
        <w:jc w:val="left"/>
        <w:rPr>
          <w:rFonts w:hint="default" w:ascii="Times New Roman" w:hAnsi="Times New Roman" w:cs="Times New Roman"/>
          <w:b/>
          <w:bCs/>
          <w:szCs w:val="21"/>
        </w:rPr>
      </w:pPr>
      <w:r>
        <w:rPr>
          <w:rFonts w:hint="default" w:ascii="Times New Roman" w:hAnsi="Times New Roman" w:cs="Times New Roman"/>
          <w:b/>
          <w:bCs/>
          <w:szCs w:val="21"/>
        </w:rPr>
        <w:t>（3）投标人的报价均超过了采购预算，采购人不能支付的；</w:t>
      </w:r>
    </w:p>
    <w:p w14:paraId="699F6086">
      <w:pPr>
        <w:widowControl/>
        <w:shd w:val="clear" w:color="auto" w:fill="FFFFFF"/>
        <w:spacing w:line="360" w:lineRule="auto"/>
        <w:ind w:firstLine="422"/>
        <w:jc w:val="left"/>
        <w:rPr>
          <w:rFonts w:hint="default" w:ascii="Times New Roman" w:hAnsi="Times New Roman" w:cs="Times New Roman"/>
          <w:b/>
          <w:bCs/>
          <w:szCs w:val="21"/>
        </w:rPr>
      </w:pPr>
      <w:r>
        <w:rPr>
          <w:rFonts w:hint="default" w:ascii="Times New Roman" w:hAnsi="Times New Roman" w:cs="Times New Roman"/>
          <w:b/>
          <w:bCs/>
          <w:szCs w:val="21"/>
        </w:rPr>
        <w:t>（4）因苏采云系统故障造成开标不成功的；</w:t>
      </w:r>
    </w:p>
    <w:p w14:paraId="2246DEB5">
      <w:pPr>
        <w:widowControl/>
        <w:shd w:val="clear" w:color="auto" w:fill="FFFFFF"/>
        <w:spacing w:line="360" w:lineRule="auto"/>
        <w:ind w:firstLine="422"/>
        <w:jc w:val="left"/>
        <w:rPr>
          <w:rFonts w:hint="default" w:ascii="Times New Roman" w:hAnsi="Times New Roman" w:cs="Times New Roman"/>
          <w:b/>
          <w:bCs/>
          <w:szCs w:val="21"/>
        </w:rPr>
      </w:pPr>
      <w:r>
        <w:rPr>
          <w:rFonts w:hint="default" w:ascii="Times New Roman" w:hAnsi="Times New Roman" w:cs="Times New Roman"/>
          <w:b/>
          <w:bCs/>
          <w:szCs w:val="21"/>
        </w:rPr>
        <w:t>（5）因重大变故，采购任务取消的。</w:t>
      </w:r>
    </w:p>
    <w:p w14:paraId="13DA7A0F">
      <w:pPr>
        <w:widowControl/>
        <w:shd w:val="clear" w:color="auto" w:fill="FFFFFF"/>
        <w:spacing w:line="360" w:lineRule="auto"/>
        <w:ind w:firstLine="422"/>
        <w:jc w:val="left"/>
        <w:rPr>
          <w:rFonts w:hint="default" w:ascii="Times New Roman" w:hAnsi="Times New Roman" w:cs="Times New Roman"/>
          <w:b/>
          <w:bCs/>
          <w:szCs w:val="21"/>
        </w:rPr>
      </w:pPr>
      <w:r>
        <w:rPr>
          <w:rFonts w:hint="default" w:ascii="Times New Roman" w:hAnsi="Times New Roman" w:cs="Times New Roman"/>
          <w:b/>
          <w:bCs/>
          <w:szCs w:val="21"/>
        </w:rPr>
        <w:t>（6）投标人以明显低于其他通过符合性审查投标人的报价，有可能影响产品质量或者不能诚信履约的，且不能证明其报价合理性的。</w:t>
      </w:r>
    </w:p>
    <w:p w14:paraId="3F893CAF">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22.2.3</w:t>
      </w:r>
      <w:r>
        <w:rPr>
          <w:rFonts w:hint="default" w:ascii="Times New Roman" w:hAnsi="Times New Roman" w:cs="Times New Roman"/>
          <w:b/>
          <w:bCs/>
          <w:szCs w:val="21"/>
        </w:rPr>
        <w:t>澄清有关问题</w:t>
      </w:r>
      <w:r>
        <w:rPr>
          <w:rFonts w:hint="default" w:ascii="Times New Roman" w:hAnsi="Times New Roman" w:cs="Times New Roman"/>
          <w:szCs w:val="21"/>
        </w:rPr>
        <w:t>。</w:t>
      </w:r>
    </w:p>
    <w:p w14:paraId="0EE9D800">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22.2.3.1 评标期间，评委会对投标文件中含义不明确、同类问题表述不一致或者有明显文字和计算错误的内容，有权要求投标人作出必要的澄清、说明或者补正。</w:t>
      </w:r>
    </w:p>
    <w:p w14:paraId="3C1023FC">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投标人的澄清、说明或者补正不得超出投标文件的范围或者改变投标文件的实质性内容。</w:t>
      </w:r>
    </w:p>
    <w:p w14:paraId="524145ED">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评委会并非对每个投标人都做澄清要求。</w:t>
      </w:r>
    </w:p>
    <w:p w14:paraId="2D246499">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683410B4">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22.2.3.3 接到评委会澄清、说明和补正要求的，投标人如未按规定作出澄清、说明和补正，其风险由投标人自行承担。</w:t>
      </w:r>
    </w:p>
    <w:p w14:paraId="3071C267">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22.2.3.4投标文件报价出现前后不一致的，除招标文件另有规定外，按照下列规定修正：</w:t>
      </w:r>
    </w:p>
    <w:p w14:paraId="173BAA4F">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（1）投标文件中开标一览表（报价表）内容与投标文件中相应内容不一致的，以开标一览表（报价表）为准；</w:t>
      </w:r>
    </w:p>
    <w:p w14:paraId="670157B6">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（2）大写金额和小写金额不一致的，以大写金额为准；</w:t>
      </w:r>
    </w:p>
    <w:p w14:paraId="398ED81B">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（3）单价金额小数点或者百分比有明显错位的，以开标一览表的总价为准，并修改单价；</w:t>
      </w:r>
    </w:p>
    <w:p w14:paraId="3805485E">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（4）总价金额与按单价汇总金额不一致的，以单价金额计算结果为准。</w:t>
      </w:r>
    </w:p>
    <w:p w14:paraId="3DB61FB5">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p>
    <w:p w14:paraId="0EEB2944">
      <w:pPr>
        <w:widowControl/>
        <w:shd w:val="clear" w:color="auto" w:fill="FFFFFF"/>
        <w:spacing w:line="360" w:lineRule="auto"/>
        <w:ind w:firstLine="420"/>
        <w:rPr>
          <w:rFonts w:hint="default" w:ascii="Times New Roman" w:hAnsi="Times New Roman" w:cs="Times New Roman"/>
          <w:b/>
          <w:szCs w:val="21"/>
        </w:rPr>
      </w:pPr>
      <w:r>
        <w:rPr>
          <w:rFonts w:hint="default" w:ascii="Times New Roman" w:hAnsi="Times New Roman" w:cs="Times New Roman"/>
          <w:szCs w:val="21"/>
        </w:rPr>
        <w:t>2.2.3.5投标人在开、评标全过程中应保持通讯畅通，及时登录苏采云系统查阅、答复相关信息，并安排专人与代理机构及评委会联系。</w:t>
      </w:r>
    </w:p>
    <w:p w14:paraId="6E9AC641">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22.2.3.6</w:t>
      </w:r>
      <w:r>
        <w:rPr>
          <w:rFonts w:hint="default" w:ascii="Times New Roman" w:hAnsi="Times New Roman" w:cs="Times New Roman"/>
        </w:rPr>
        <w:t>评标委员会认为投标人的报价明显低于其他通过符合性审查投标人的报价，有可能影响产品质量或者不能诚信履约的，将要求其在评标现场合理的时间内提供书面说明，必要时提交相关证明材料；</w:t>
      </w:r>
      <w:r>
        <w:rPr>
          <w:rFonts w:hint="default" w:ascii="Times New Roman" w:hAnsi="Times New Roman" w:cs="Times New Roman"/>
          <w:b/>
        </w:rPr>
        <w:t>投标人不能证明其报价合理性的，评标委员会将其作为无效投标处理。</w:t>
      </w:r>
    </w:p>
    <w:p w14:paraId="42B4A06D">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22.2.4</w:t>
      </w:r>
      <w:r>
        <w:rPr>
          <w:rFonts w:hint="default" w:ascii="Times New Roman" w:hAnsi="Times New Roman" w:cs="Times New Roman"/>
          <w:bCs/>
          <w:szCs w:val="21"/>
        </w:rPr>
        <w:t>比较与评价。</w:t>
      </w:r>
      <w:r>
        <w:rPr>
          <w:rFonts w:hint="default" w:ascii="Times New Roman" w:hAnsi="Times New Roman" w:cs="Times New Roman"/>
          <w:szCs w:val="21"/>
        </w:rPr>
        <w:t>评标委员会应当按照招标文件中规定的评标方法和标准，对符合性审查合格的投标文件进行商务和技术评估，综合比较与评价。</w:t>
      </w:r>
    </w:p>
    <w:p w14:paraId="0A7576F2">
      <w:pPr>
        <w:widowControl/>
        <w:shd w:val="clear" w:color="auto" w:fill="FFFFFF"/>
        <w:spacing w:line="360" w:lineRule="auto"/>
        <w:ind w:firstLine="420"/>
        <w:jc w:val="left"/>
        <w:rPr>
          <w:rFonts w:hint="default" w:ascii="Times New Roman" w:hAnsi="Times New Roman" w:cs="Times New Roman"/>
          <w:bCs/>
          <w:szCs w:val="21"/>
          <w:highlight w:val="none"/>
        </w:rPr>
      </w:pPr>
      <w:r>
        <w:rPr>
          <w:rFonts w:hint="default" w:ascii="Times New Roman" w:hAnsi="Times New Roman" w:cs="Times New Roman"/>
          <w:szCs w:val="21"/>
          <w:highlight w:val="none"/>
        </w:rPr>
        <w:t>22.2.5</w:t>
      </w:r>
      <w:r>
        <w:rPr>
          <w:rFonts w:hint="default" w:ascii="Times New Roman" w:hAnsi="Times New Roman" w:cs="Times New Roman"/>
          <w:bCs/>
          <w:szCs w:val="21"/>
          <w:highlight w:val="none"/>
        </w:rPr>
        <w:t>相同</w:t>
      </w:r>
      <w:r>
        <w:rPr>
          <w:rFonts w:hint="default" w:ascii="Times New Roman" w:hAnsi="Times New Roman" w:cs="Times New Roman"/>
          <w:szCs w:val="21"/>
          <w:highlight w:val="none"/>
        </w:rPr>
        <w:t>品牌</w:t>
      </w:r>
      <w:r>
        <w:rPr>
          <w:rFonts w:hint="default" w:ascii="Times New Roman" w:hAnsi="Times New Roman" w:cs="Times New Roman"/>
          <w:bCs/>
          <w:szCs w:val="21"/>
          <w:highlight w:val="none"/>
        </w:rPr>
        <w:t>产品的投标</w:t>
      </w:r>
    </w:p>
    <w:p w14:paraId="5642909F">
      <w:pPr>
        <w:widowControl/>
        <w:shd w:val="clear" w:color="auto" w:fill="FFFFFF"/>
        <w:spacing w:line="360" w:lineRule="auto"/>
        <w:ind w:firstLine="420"/>
        <w:jc w:val="left"/>
        <w:rPr>
          <w:rFonts w:hint="default" w:ascii="Times New Roman" w:hAnsi="Times New Roman" w:cs="Times New Roman"/>
          <w:bCs/>
          <w:szCs w:val="21"/>
          <w:highlight w:val="none"/>
        </w:rPr>
      </w:pPr>
      <w:r>
        <w:rPr>
          <w:rFonts w:hint="default" w:ascii="Times New Roman" w:hAnsi="Times New Roman" w:cs="Times New Roman"/>
          <w:bCs/>
          <w:szCs w:val="21"/>
          <w:highlight w:val="none"/>
        </w:rPr>
        <w:t>采用最低评标价法的采购项目，提供相同品牌产品的不同投标人参加同一合同项下投标的，以其中通过</w:t>
      </w:r>
      <w:r>
        <w:rPr>
          <w:rFonts w:hint="default" w:ascii="Times New Roman" w:hAnsi="Times New Roman" w:cs="Times New Roman"/>
          <w:szCs w:val="21"/>
          <w:highlight w:val="none"/>
        </w:rPr>
        <w:t>资格</w:t>
      </w:r>
      <w:r>
        <w:rPr>
          <w:rFonts w:hint="default" w:ascii="Times New Roman" w:hAnsi="Times New Roman" w:cs="Times New Roman"/>
          <w:bCs/>
          <w:szCs w:val="21"/>
          <w:highlight w:val="none"/>
        </w:rPr>
        <w:t>审查、符合性审查且报价最低的参加评标；报价相同的，由采购人委托评标委员会按照招标文件规定的方式确定一个参加评标的投标人，招标文件未规定的采取随机抽取方式确定，其他投标无效。</w:t>
      </w:r>
    </w:p>
    <w:p w14:paraId="57FE1E9A">
      <w:pPr>
        <w:widowControl/>
        <w:shd w:val="clear" w:color="auto" w:fill="FFFFFF"/>
        <w:spacing w:line="360" w:lineRule="auto"/>
        <w:ind w:firstLine="420"/>
        <w:jc w:val="left"/>
        <w:rPr>
          <w:rFonts w:hint="default" w:ascii="Times New Roman" w:hAnsi="Times New Roman" w:cs="Times New Roman"/>
          <w:bCs/>
          <w:szCs w:val="21"/>
        </w:rPr>
      </w:pPr>
      <w:r>
        <w:rPr>
          <w:rFonts w:hint="default" w:ascii="Times New Roman" w:hAnsi="Times New Roman" w:cs="Times New Roman"/>
          <w:bCs/>
          <w:szCs w:val="21"/>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p>
    <w:p w14:paraId="6A2BD93B">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bCs/>
          <w:szCs w:val="21"/>
        </w:rPr>
        <w:t>非单一产品采购</w:t>
      </w:r>
      <w:r>
        <w:rPr>
          <w:rFonts w:hint="default" w:ascii="Times New Roman" w:hAnsi="Times New Roman" w:cs="Times New Roman"/>
          <w:szCs w:val="21"/>
        </w:rPr>
        <w:t>项目</w:t>
      </w:r>
      <w:r>
        <w:rPr>
          <w:rFonts w:hint="default" w:ascii="Times New Roman" w:hAnsi="Times New Roman" w:cs="Times New Roman"/>
          <w:bCs/>
          <w:szCs w:val="21"/>
        </w:rPr>
        <w:t>，确定核心产品的方法在招标文件技术需求中载明。多家投标人提供的核心产品品牌相同的，按前两款规定处理。</w:t>
      </w:r>
    </w:p>
    <w:p w14:paraId="267B5655">
      <w:pPr>
        <w:widowControl/>
        <w:shd w:val="clear" w:color="auto" w:fill="FFFFFF"/>
        <w:spacing w:line="360" w:lineRule="auto"/>
        <w:ind w:firstLine="422"/>
        <w:jc w:val="left"/>
        <w:rPr>
          <w:rFonts w:hint="default" w:ascii="Times New Roman" w:hAnsi="Times New Roman" w:cs="Times New Roman"/>
          <w:szCs w:val="21"/>
        </w:rPr>
      </w:pPr>
      <w:r>
        <w:rPr>
          <w:rFonts w:hint="default" w:ascii="Times New Roman" w:hAnsi="Times New Roman" w:cs="Times New Roman"/>
          <w:b/>
          <w:bCs/>
          <w:szCs w:val="21"/>
        </w:rPr>
        <w:t>22.3 评标方法和标准</w:t>
      </w:r>
    </w:p>
    <w:p w14:paraId="64ABC176">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22.3.1评标方法分为最低评标价法和综合评分法。本次招标的评标方法和标准，详见本招标文件第三章。</w:t>
      </w:r>
    </w:p>
    <w:p w14:paraId="2C29A9C1">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22.3.2最低评标价法，是指投标文件满足招标文件全部实质性要求，且投标报价最低的投标人为中标候选人的评标方法。</w:t>
      </w:r>
    </w:p>
    <w:p w14:paraId="55621B71">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采用最低评标价法评标时，除了算术修正和落实政府采购政策需进行的价格扣除外，不对投标人的投标价格进行任何调整。</w:t>
      </w:r>
    </w:p>
    <w:p w14:paraId="2FC39F16">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22.3.3综合评分法，是指投标文件满足招标文件全部实质性要求，且按照评审因素的量化指标评审得分最高的投标人为中标候选人的评标方法。</w:t>
      </w:r>
    </w:p>
    <w:p w14:paraId="7EBACB15">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评审因素，包括价格、技术、商务等。</w:t>
      </w:r>
    </w:p>
    <w:p w14:paraId="5F0DD864">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评标时，评标委员会各成员应当独立对每个投标人的投标文件进行评价，并汇总每个投标人的得分。</w:t>
      </w:r>
    </w:p>
    <w:p w14:paraId="31336698">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价格分采用低价优先法计算，即满足招标文件要求且投标价格最低的投标报价为评标基准价，其价格分为满分。</w:t>
      </w:r>
    </w:p>
    <w:p w14:paraId="1BF3AF23">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评标总得分＝F1×A1＋F2×A2＋……＋Fn×An</w:t>
      </w:r>
    </w:p>
    <w:p w14:paraId="6E9283FD">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F1、F2……Fn分别为各项评审因素的得分；</w:t>
      </w:r>
    </w:p>
    <w:p w14:paraId="05DE7C8C">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A1、A2、……An 分别为各项评审因素所占的权重（A1＋A2＋……＋An＝1）。</w:t>
      </w:r>
    </w:p>
    <w:p w14:paraId="435CAF3F">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因落实政府采购政策进行价格调整的，以调整后的价格计算评标基准价和投标报价。</w:t>
      </w:r>
    </w:p>
    <w:p w14:paraId="58630424">
      <w:pPr>
        <w:widowControl/>
        <w:shd w:val="clear" w:color="auto" w:fill="FFFFFF"/>
        <w:spacing w:line="360" w:lineRule="auto"/>
        <w:ind w:firstLine="422"/>
        <w:jc w:val="left"/>
        <w:rPr>
          <w:rFonts w:hint="default" w:ascii="Times New Roman" w:hAnsi="Times New Roman" w:cs="Times New Roman"/>
          <w:b/>
          <w:bCs/>
          <w:szCs w:val="21"/>
        </w:rPr>
      </w:pPr>
      <w:r>
        <w:rPr>
          <w:rFonts w:hint="default" w:ascii="Times New Roman" w:hAnsi="Times New Roman" w:cs="Times New Roman"/>
          <w:b/>
          <w:bCs/>
          <w:szCs w:val="21"/>
        </w:rPr>
        <w:t>22.4 评标委员会启动异常低价投标审查的情形和具体要求</w:t>
      </w:r>
    </w:p>
    <w:p w14:paraId="69A2D036">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 xml:space="preserve">22.4.1评标过程中出现下列情形之一的，评标委员会应当启动异常低价投标审查程序： </w:t>
      </w:r>
    </w:p>
    <w:p w14:paraId="261AA07A">
      <w:pPr>
        <w:widowControl/>
        <w:shd w:val="clear" w:color="auto" w:fill="FFFFFF"/>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（1）投标报价低于全部通过符合性审查投标人投标报价平均值</w:t>
      </w:r>
      <w:r>
        <w:rPr>
          <w:rFonts w:hint="eastAsia" w:cs="Times New Roman"/>
          <w:szCs w:val="21"/>
          <w:lang w:val="en-US" w:eastAsia="zh-CN"/>
        </w:rPr>
        <w:t>65</w:t>
      </w:r>
      <w:r>
        <w:rPr>
          <w:rFonts w:hint="default" w:ascii="Times New Roman" w:hAnsi="Times New Roman" w:cs="Times New Roman"/>
          <w:szCs w:val="21"/>
        </w:rPr>
        <w:t>%的，即投标报价&lt;全部通过符合性审查投标人投标报价平均值×</w:t>
      </w:r>
      <w:r>
        <w:rPr>
          <w:rFonts w:hint="eastAsia" w:cs="Times New Roman"/>
          <w:szCs w:val="21"/>
          <w:lang w:val="en-US" w:eastAsia="zh-CN"/>
        </w:rPr>
        <w:t>65</w:t>
      </w:r>
      <w:r>
        <w:rPr>
          <w:rFonts w:hint="default" w:ascii="Times New Roman" w:hAnsi="Times New Roman" w:cs="Times New Roman"/>
          <w:szCs w:val="21"/>
        </w:rPr>
        <w:t>%；</w:t>
      </w:r>
    </w:p>
    <w:p w14:paraId="668B41A2">
      <w:pPr>
        <w:widowControl/>
        <w:shd w:val="clear" w:color="auto" w:fill="FFFFFF"/>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（2）投标报价低于通过符合性审查的次低报价投标人投标报价</w:t>
      </w:r>
      <w:r>
        <w:rPr>
          <w:rFonts w:hint="eastAsia" w:cs="Times New Roman"/>
          <w:szCs w:val="21"/>
          <w:lang w:val="en-US" w:eastAsia="zh-CN"/>
        </w:rPr>
        <w:t>65</w:t>
      </w:r>
      <w:r>
        <w:rPr>
          <w:rFonts w:hint="default" w:ascii="Times New Roman" w:hAnsi="Times New Roman" w:cs="Times New Roman"/>
          <w:szCs w:val="21"/>
        </w:rPr>
        <w:t>%的，即投标报价&lt;通过符合性审查的次低报价投标人投标报价×</w:t>
      </w:r>
      <w:r>
        <w:rPr>
          <w:rFonts w:hint="eastAsia" w:cs="Times New Roman"/>
          <w:szCs w:val="21"/>
          <w:lang w:val="en-US" w:eastAsia="zh-CN"/>
        </w:rPr>
        <w:t>65</w:t>
      </w:r>
      <w:r>
        <w:rPr>
          <w:rFonts w:hint="default" w:ascii="Times New Roman" w:hAnsi="Times New Roman" w:cs="Times New Roman"/>
          <w:szCs w:val="21"/>
        </w:rPr>
        <w:t>%；</w:t>
      </w:r>
    </w:p>
    <w:p w14:paraId="0761D17A">
      <w:pPr>
        <w:widowControl/>
        <w:shd w:val="clear" w:color="auto" w:fill="FFFFFF"/>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（3）投标报价低于本项目最高限价</w:t>
      </w:r>
      <w:r>
        <w:rPr>
          <w:rFonts w:hint="eastAsia" w:cs="Times New Roman"/>
          <w:szCs w:val="21"/>
          <w:lang w:val="en-US" w:eastAsia="zh-CN"/>
        </w:rPr>
        <w:t>65</w:t>
      </w:r>
      <w:r>
        <w:rPr>
          <w:rFonts w:hint="default" w:ascii="Times New Roman" w:hAnsi="Times New Roman" w:cs="Times New Roman"/>
          <w:szCs w:val="21"/>
        </w:rPr>
        <w:t>%的，即投标报价&lt;本项目最高限价×</w:t>
      </w:r>
      <w:r>
        <w:rPr>
          <w:rFonts w:hint="eastAsia" w:cs="Times New Roman"/>
          <w:szCs w:val="21"/>
          <w:lang w:val="en-US" w:eastAsia="zh-CN"/>
        </w:rPr>
        <w:t>65</w:t>
      </w:r>
      <w:r>
        <w:rPr>
          <w:rFonts w:hint="default" w:ascii="Times New Roman" w:hAnsi="Times New Roman" w:cs="Times New Roman"/>
          <w:szCs w:val="21"/>
        </w:rPr>
        <w:t>%；</w:t>
      </w:r>
    </w:p>
    <w:p w14:paraId="4EADDED4">
      <w:pPr>
        <w:widowControl/>
        <w:shd w:val="clear" w:color="auto" w:fill="FFFFFF"/>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（4）评标委员会基于专业判断，认为投标人报价过低，有可能影响产品质量或者不能诚信履约的其他情形。</w:t>
      </w:r>
    </w:p>
    <w:p w14:paraId="7F4A5CFA">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p>
    <w:p w14:paraId="62DDED96">
      <w:pPr>
        <w:widowControl/>
        <w:shd w:val="clear" w:color="auto" w:fill="FFFFFF"/>
        <w:spacing w:line="360" w:lineRule="auto"/>
        <w:ind w:firstLine="420"/>
        <w:jc w:val="left"/>
        <w:rPr>
          <w:rFonts w:hint="default" w:ascii="Times New Roman" w:hAnsi="Times New Roman" w:cs="Times New Roman"/>
          <w:b/>
          <w:bCs/>
          <w:szCs w:val="21"/>
        </w:rPr>
      </w:pPr>
      <w:r>
        <w:rPr>
          <w:rFonts w:hint="default" w:ascii="Times New Roman" w:hAnsi="Times New Roman" w:cs="Times New Roman"/>
          <w:szCs w:val="21"/>
        </w:rPr>
        <w:t>22.4.3评标委员会依据专业经验，参考同类项目中标（成交）价格、类似产品市场价格水平、行业人工费用标准、国家有关部门指导行业协会发布的行业平均成本等情况，对报价合理性进行判断。</w:t>
      </w:r>
      <w:r>
        <w:rPr>
          <w:rFonts w:hint="default" w:ascii="Times New Roman" w:hAnsi="Times New Roman" w:cs="Times New Roman"/>
          <w:b/>
          <w:bCs/>
          <w:szCs w:val="21"/>
        </w:rPr>
        <w:t>投标人不能提供书面说明、证明材料，或者提供的书面说明、证明材料不能证明其报价合理性的，评审委员会应当将其作为无效投标处理。</w:t>
      </w:r>
    </w:p>
    <w:p w14:paraId="76F07C9D">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22.4.4异常低价投标审查的启动原因、审查意见和审查结果应当在评标报告中记录，并随投标人提供的相关书面说明及证明材料，以及评标委员会有关互联网浏览、查询历史一并归档。</w:t>
      </w:r>
    </w:p>
    <w:p w14:paraId="7C659831">
      <w:pPr>
        <w:widowControl/>
        <w:shd w:val="clear" w:color="auto" w:fill="FFFFFF"/>
        <w:spacing w:line="360" w:lineRule="auto"/>
        <w:ind w:firstLine="422"/>
        <w:rPr>
          <w:rFonts w:hint="default" w:ascii="Times New Roman" w:hAnsi="Times New Roman" w:cs="Times New Roman"/>
          <w:b/>
          <w:szCs w:val="21"/>
        </w:rPr>
      </w:pPr>
      <w:r>
        <w:rPr>
          <w:rFonts w:hint="default" w:ascii="Times New Roman" w:hAnsi="Times New Roman" w:cs="Times New Roman"/>
          <w:b/>
          <w:bCs/>
          <w:szCs w:val="21"/>
        </w:rPr>
        <w:t>23、</w:t>
      </w:r>
      <w:r>
        <w:rPr>
          <w:rFonts w:hint="default" w:ascii="Times New Roman" w:hAnsi="Times New Roman" w:cs="Times New Roman"/>
          <w:b/>
          <w:szCs w:val="21"/>
        </w:rPr>
        <w:t>确定中标人</w:t>
      </w:r>
    </w:p>
    <w:p w14:paraId="608C7FAB">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420"/>
        <w:textAlignment w:val="auto"/>
        <w:rPr>
          <w:rFonts w:hint="default" w:ascii="Times New Roman" w:hAnsi="Times New Roman" w:cs="Times New Roman"/>
          <w:szCs w:val="21"/>
        </w:rPr>
      </w:pPr>
      <w:r>
        <w:rPr>
          <w:rFonts w:hint="default" w:ascii="Times New Roman" w:hAnsi="Times New Roman" w:cs="Times New Roman"/>
          <w:szCs w:val="21"/>
        </w:rPr>
        <w:t>23.1 采用最低评标价法的，评标结果按投标报价由低到高顺序排列。投标报价相同的并列。投标文件满足招标文件全部实质性要求且投标报价最低的投标人为排名第一的中标候选人。</w:t>
      </w:r>
    </w:p>
    <w:p w14:paraId="090AA44F">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784E0E5D">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23.3 中标人确定后，在省级以上财政部门指定的媒体上公告中标结果，中标公告期为1个工作日，公告的同时向中标人发出中标通知书。中标人可在中标结果公告届满之日起三十日内，登录苏采云系统下载。</w:t>
      </w:r>
    </w:p>
    <w:p w14:paraId="6589F14E">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因系统存储空间有限，中标结果公告届满之日起三十日后，苏采云系统不再保证提供下载《中标通知书》服务，因未及时下载而造成的不利后果由中标人自行承担。</w:t>
      </w:r>
    </w:p>
    <w:p w14:paraId="77FB3059">
      <w:pPr>
        <w:widowControl/>
        <w:shd w:val="clear" w:color="auto" w:fill="FFFFFF"/>
        <w:spacing w:line="360" w:lineRule="auto"/>
        <w:ind w:firstLine="422"/>
        <w:rPr>
          <w:rFonts w:hint="default" w:ascii="Times New Roman" w:hAnsi="Times New Roman" w:cs="Times New Roman"/>
          <w:b/>
          <w:szCs w:val="21"/>
        </w:rPr>
      </w:pPr>
      <w:r>
        <w:rPr>
          <w:rFonts w:hint="default" w:ascii="Times New Roman" w:hAnsi="Times New Roman" w:cs="Times New Roman"/>
          <w:b/>
          <w:bCs/>
          <w:szCs w:val="21"/>
        </w:rPr>
        <w:t>23.4 中标通知书对采购人和中标人具有同等法律效力。中标通知书发出后，采购人不得</w:t>
      </w:r>
      <w:r>
        <w:rPr>
          <w:rFonts w:hint="default" w:ascii="Times New Roman" w:hAnsi="Times New Roman" w:cs="Times New Roman"/>
          <w:b/>
          <w:szCs w:val="21"/>
        </w:rPr>
        <w:t>违法改变中标结果，中标人无正当理由不得放弃中标。</w:t>
      </w:r>
    </w:p>
    <w:p w14:paraId="7A7ABF90">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23.5 所有投标文件不论中标与否，均不退回。</w:t>
      </w:r>
    </w:p>
    <w:p w14:paraId="5213F39E">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24、编写评标报告</w:t>
      </w:r>
    </w:p>
    <w:p w14:paraId="6275DB6C">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24.1评标委员会根据全体评标成员签字的原始评标记录和评标结果编写评标报告。</w:t>
      </w:r>
    </w:p>
    <w:p w14:paraId="5E6FB512">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25、评标过程的保密性</w:t>
      </w:r>
    </w:p>
    <w:p w14:paraId="7E825086">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25.1 采购人和采购代理机构将采取必要措施，保证评标在严格保密的情况下进行。</w:t>
      </w:r>
    </w:p>
    <w:p w14:paraId="68580E7A">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25.2 任何单位和个人不得非法干预、影响评标办法的确定，以及评标过程和结果。</w:t>
      </w:r>
    </w:p>
    <w:p w14:paraId="15304A72">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25.3 凡是与审查、澄清、评价和比较投标的有关资料等，均不向投标人及与评标无关的其他人员透露。</w:t>
      </w:r>
    </w:p>
    <w:p w14:paraId="78A4AF02">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六、签订合同</w:t>
      </w:r>
    </w:p>
    <w:p w14:paraId="60DAD763">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26、签订合同</w:t>
      </w:r>
    </w:p>
    <w:p w14:paraId="4685CDF3">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26.1采购人与中标人应当自中标通知书发出之日起30日内，按照招标文件和中标人投标文件的规定，签订书面合同。所签订的合同不得对招标文件确定的事项和中标人投标文件作实质性修改。</w:t>
      </w:r>
    </w:p>
    <w:p w14:paraId="163ACD14">
      <w:pPr>
        <w:widowControl/>
        <w:shd w:val="clear" w:color="auto" w:fill="FFFFFF"/>
        <w:spacing w:line="360" w:lineRule="auto"/>
        <w:ind w:firstLine="422"/>
        <w:rPr>
          <w:rFonts w:hint="default" w:ascii="Times New Roman" w:hAnsi="Times New Roman" w:cs="Times New Roman"/>
          <w:b/>
          <w:bCs/>
          <w:szCs w:val="21"/>
        </w:rPr>
      </w:pPr>
      <w:r>
        <w:rPr>
          <w:rFonts w:hint="default" w:ascii="Times New Roman" w:hAnsi="Times New Roman" w:cs="Times New Roman"/>
          <w:b/>
          <w:szCs w:val="21"/>
        </w:rPr>
        <w:t>26.2</w:t>
      </w:r>
      <w:r>
        <w:rPr>
          <w:rFonts w:hint="default" w:ascii="Times New Roman" w:hAnsi="Times New Roman" w:cs="Times New Roman"/>
          <w:szCs w:val="21"/>
        </w:rPr>
        <w:t>除继续履行将损害国家利益和社会公众利益的，政府采购合同的双方当事人不得擅自变更、中止或者终止合同。</w:t>
      </w:r>
      <w:r>
        <w:rPr>
          <w:rFonts w:hint="default" w:ascii="Times New Roman" w:hAnsi="Times New Roman" w:cs="Times New Roman"/>
          <w:b/>
          <w:bCs/>
          <w:szCs w:val="21"/>
        </w:rPr>
        <w:t>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p>
    <w:p w14:paraId="68DA3E06">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26.3采购人不得向中标人提出任何不合理的要求作为签订合同的条件。</w:t>
      </w:r>
    </w:p>
    <w:p w14:paraId="178A4A24">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26.4中标人拒绝与采购人签订合同的，采购人可以按照评审报告推荐的中标或者成交候选人名单排序，确定下一候选人为中标或者成交供应商，也可以重新开展政府采购活动。</w:t>
      </w:r>
    </w:p>
    <w:p w14:paraId="2F4B1860">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26.5 政府采购合同履行中，采购人需追加与合同标的相同的货物或者服务的，在不改变合同其他条款的前提下，可以与供应商协商签订补充合同，但所有补充合同的采购金额不得超过原合同采购金额的百分之十。</w:t>
      </w:r>
    </w:p>
    <w:p w14:paraId="6EF2F7C9">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26.6 采购人与中标人应当根据合同的约定依法履行合同义务。</w:t>
      </w:r>
    </w:p>
    <w:p w14:paraId="7A18BCD9">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七、质疑和投诉</w:t>
      </w:r>
    </w:p>
    <w:p w14:paraId="2211C127">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27、质疑</w:t>
      </w:r>
    </w:p>
    <w:p w14:paraId="1E2BB370">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27.1供应商对招标活动事项有疑问的，可以向采购代理机构提出询问，采购代理机构将依法作出答复，但答复的内容不涉及商业秘密</w:t>
      </w:r>
      <w:r>
        <w:rPr>
          <w:rFonts w:hint="default" w:ascii="Times New Roman" w:hAnsi="Times New Roman" w:cs="Times New Roman"/>
          <w:b/>
          <w:bCs/>
          <w:szCs w:val="21"/>
        </w:rPr>
        <w:t>。</w:t>
      </w:r>
    </w:p>
    <w:p w14:paraId="0D8F80FE">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27.2提出质疑的供应商应当是参与所质疑项目采购活动的供应商。潜在供应商已依法获取其可质疑的采购文件的，可以对该文件提出质疑。</w:t>
      </w:r>
    </w:p>
    <w:p w14:paraId="555457AE">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27.3供应商认为采购文件、采购过程和中标结果使自己的合法权益受到损害的，可以在知道或者应知其权益受到损害之日起七个工作日内，将质疑文件原件送达采购人或采购代理机构。</w:t>
      </w:r>
    </w:p>
    <w:p w14:paraId="1FB48C06">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6C6C858A">
      <w:pPr>
        <w:widowControl/>
        <w:shd w:val="clear" w:color="auto" w:fill="FFFFFF"/>
        <w:spacing w:line="360" w:lineRule="auto"/>
        <w:ind w:firstLine="422"/>
        <w:rPr>
          <w:rFonts w:hint="default" w:ascii="Times New Roman" w:hAnsi="Times New Roman" w:cs="Times New Roman"/>
          <w:b/>
          <w:bCs/>
          <w:szCs w:val="21"/>
        </w:rPr>
      </w:pPr>
      <w:r>
        <w:rPr>
          <w:rFonts w:hint="default" w:ascii="Times New Roman" w:hAnsi="Times New Roman" w:cs="Times New Roman"/>
          <w:b/>
          <w:bCs/>
        </w:rPr>
        <w:t>供应商必须在法定质疑期内一次性提出针对同一采购程序环节的质疑。</w:t>
      </w:r>
    </w:p>
    <w:p w14:paraId="1A4BE44A">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27.4 供应商提出质疑应当提交质疑函和必要的证明材料。质疑函应当包括下列内容：</w:t>
      </w:r>
    </w:p>
    <w:p w14:paraId="6C81A6C0">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（一）供应商的姓名或者名称、地址、邮编、联系人及联系电话；</w:t>
      </w:r>
    </w:p>
    <w:p w14:paraId="44E6F29C">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（二）质疑项目的名称、编号；</w:t>
      </w:r>
    </w:p>
    <w:p w14:paraId="6AF62303">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（三）具体、明确的质疑事项和与质疑事项相关的请求（具体条款）；</w:t>
      </w:r>
    </w:p>
    <w:p w14:paraId="7FAA09D8">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（四）事实依据（具体条款）；</w:t>
      </w:r>
    </w:p>
    <w:p w14:paraId="3948A911">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（五）必要的法律依据（具体条款）；</w:t>
      </w:r>
    </w:p>
    <w:p w14:paraId="338AC5EC">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（六）提出质疑的日期。</w:t>
      </w:r>
    </w:p>
    <w:p w14:paraId="6DD7B2EB">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06F7C674">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质疑函应当使用中文。相关当事人提供外文书证或者外国语视听资料的，应当附有中文译本，由翻译机构盖章或者翻译人员签名。</w:t>
      </w:r>
    </w:p>
    <w:p w14:paraId="6A8504F6">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27.5质疑函应当现场提交至采购代理机构联系人处，提交时应出示有效身份证明。未按上述要求提交质疑函的，质疑不予受理。</w:t>
      </w:r>
    </w:p>
    <w:p w14:paraId="0C1C53BF">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420"/>
        <w:textAlignment w:val="auto"/>
        <w:rPr>
          <w:rFonts w:hint="default" w:ascii="Times New Roman" w:hAnsi="Times New Roman" w:cs="Times New Roman"/>
          <w:szCs w:val="21"/>
        </w:rPr>
      </w:pPr>
      <w:r>
        <w:rPr>
          <w:rFonts w:hint="default" w:ascii="Times New Roman" w:hAnsi="Times New Roman" w:cs="Times New Roman"/>
          <w:szCs w:val="21"/>
        </w:rPr>
        <w:t>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p>
    <w:p w14:paraId="35C57BF6">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420"/>
        <w:textAlignment w:val="auto"/>
        <w:rPr>
          <w:rFonts w:hint="default" w:ascii="Times New Roman" w:hAnsi="Times New Roman" w:cs="Times New Roman"/>
          <w:szCs w:val="21"/>
        </w:rPr>
      </w:pPr>
      <w:r>
        <w:rPr>
          <w:rFonts w:hint="default" w:ascii="Times New Roman" w:hAnsi="Times New Roman" w:cs="Times New Roman"/>
          <w:szCs w:val="21"/>
        </w:rPr>
        <w:t>27.7采购代理机构在收到投标人的书面质疑后将及时组织调查核实，在</w:t>
      </w:r>
      <w:r>
        <w:rPr>
          <w:rFonts w:hint="default" w:ascii="Times New Roman" w:hAnsi="Times New Roman" w:cs="Times New Roman"/>
          <w:b/>
          <w:bCs/>
          <w:szCs w:val="21"/>
        </w:rPr>
        <w:t>七个工作日内</w:t>
      </w:r>
      <w:r>
        <w:rPr>
          <w:rFonts w:hint="default" w:ascii="Times New Roman" w:hAnsi="Times New Roman" w:cs="Times New Roman"/>
          <w:szCs w:val="21"/>
        </w:rPr>
        <w:t>作出答复，并以书面或在网站公告形式通知质疑投标人和其他有关投标人，答复的内容不涉及商业秘密。</w:t>
      </w:r>
    </w:p>
    <w:p w14:paraId="74316155">
      <w:pPr>
        <w:widowControl/>
        <w:shd w:val="clear" w:color="auto" w:fill="FFFFFF"/>
        <w:spacing w:line="420" w:lineRule="exact"/>
        <w:ind w:firstLine="422"/>
        <w:rPr>
          <w:rFonts w:hint="default" w:ascii="Times New Roman" w:hAnsi="Times New Roman" w:cs="Times New Roman"/>
          <w:szCs w:val="21"/>
        </w:rPr>
      </w:pPr>
      <w:r>
        <w:rPr>
          <w:rFonts w:hint="default" w:ascii="Times New Roman" w:hAnsi="Times New Roman" w:cs="Times New Roman"/>
          <w:b/>
          <w:bCs/>
          <w:szCs w:val="21"/>
        </w:rPr>
        <w:t>28、投诉</w:t>
      </w:r>
    </w:p>
    <w:p w14:paraId="256FF955">
      <w:pPr>
        <w:spacing w:line="420" w:lineRule="exact"/>
        <w:ind w:firstLine="420"/>
        <w:rPr>
          <w:rFonts w:hint="default" w:ascii="Times New Roman" w:hAnsi="Times New Roman" w:cs="Times New Roman"/>
        </w:rPr>
      </w:pPr>
      <w:r>
        <w:rPr>
          <w:rFonts w:hint="default" w:ascii="Times New Roman" w:hAnsi="Times New Roman" w:cs="Times New Roman"/>
        </w:rPr>
        <w:t>28.1质疑供应商对采购代理机构的答复不满意或者采购代理机构未在规定的时间内作出答复的，可以在答复期满后十五个工作日内向同级政府采购监督管理部门投诉。</w:t>
      </w:r>
    </w:p>
    <w:p w14:paraId="53BD0AAB">
      <w:pPr>
        <w:spacing w:line="420" w:lineRule="exact"/>
        <w:ind w:firstLine="420"/>
        <w:rPr>
          <w:rFonts w:hint="default" w:ascii="Times New Roman" w:hAnsi="Times New Roman" w:cs="Times New Roman"/>
        </w:rPr>
      </w:pPr>
      <w:r>
        <w:rPr>
          <w:rFonts w:hint="default" w:ascii="Times New Roman" w:hAnsi="Times New Roman" w:cs="Times New Roman"/>
          <w:szCs w:val="21"/>
        </w:rPr>
        <w:t>28.2供应商投诉应当有明确的请求和必要的证明材料。供应商投诉的事项不得超出已质疑事项的范围。</w:t>
      </w:r>
    </w:p>
    <w:p w14:paraId="164F2554">
      <w:pPr>
        <w:spacing w:line="420" w:lineRule="exact"/>
        <w:ind w:firstLine="420"/>
        <w:rPr>
          <w:rFonts w:hint="default" w:ascii="Times New Roman" w:hAnsi="Times New Roman" w:cs="Times New Roman"/>
        </w:rPr>
      </w:pPr>
      <w:r>
        <w:rPr>
          <w:rFonts w:hint="default" w:ascii="Times New Roman" w:hAnsi="Times New Roman" w:cs="Times New Roman"/>
          <w:szCs w:val="21"/>
        </w:rPr>
        <w:t>28.3投诉人对政府采购监督管理部门的投诉处理决定不服或者政府采购监督管理部门逾期未作处理的，可以依法申请行政复议或者向人民法院提起行政诉讼。</w:t>
      </w:r>
    </w:p>
    <w:p w14:paraId="7557CDDF">
      <w:pPr>
        <w:spacing w:line="420" w:lineRule="exact"/>
        <w:ind w:firstLine="420"/>
        <w:rPr>
          <w:rFonts w:hint="default" w:ascii="Times New Roman" w:hAnsi="Times New Roman" w:cs="Times New Roman"/>
          <w:szCs w:val="21"/>
        </w:rPr>
      </w:pPr>
      <w:r>
        <w:rPr>
          <w:rFonts w:hint="default" w:ascii="Times New Roman" w:hAnsi="Times New Roman" w:cs="Times New Roman"/>
        </w:rPr>
        <w:t>28.4 投诉人有下列行为之一的，属于严重失信行为，</w:t>
      </w:r>
      <w:r>
        <w:rPr>
          <w:rFonts w:hint="default" w:ascii="Times New Roman" w:hAnsi="Times New Roman" w:cs="Times New Roman"/>
          <w:szCs w:val="21"/>
        </w:rPr>
        <w:t>由财政部门列入不良行为记录名单，禁止其一至三年内参加政府采购活动。</w:t>
      </w:r>
    </w:p>
    <w:p w14:paraId="4481D35B">
      <w:pPr>
        <w:spacing w:line="420" w:lineRule="exact"/>
        <w:ind w:firstLine="420"/>
        <w:rPr>
          <w:rFonts w:hint="default" w:ascii="Times New Roman" w:hAnsi="Times New Roman" w:cs="Times New Roman"/>
        </w:rPr>
      </w:pPr>
      <w:r>
        <w:rPr>
          <w:rFonts w:hint="default" w:ascii="Times New Roman" w:hAnsi="Times New Roman" w:cs="Times New Roman"/>
        </w:rPr>
        <w:t>（1）投诉人在全国范围12个月内三次以上投诉查无实据的；</w:t>
      </w:r>
    </w:p>
    <w:p w14:paraId="439620E7">
      <w:pPr>
        <w:spacing w:line="420" w:lineRule="exact"/>
        <w:ind w:firstLine="420"/>
        <w:rPr>
          <w:rFonts w:hint="default" w:ascii="Times New Roman" w:hAnsi="Times New Roman" w:cs="Times New Roman"/>
        </w:rPr>
      </w:pPr>
      <w:r>
        <w:rPr>
          <w:rFonts w:hint="default" w:ascii="Times New Roman" w:hAnsi="Times New Roman" w:cs="Times New Roman"/>
        </w:rPr>
        <w:t>（2）采用捏造事实、提供虚假材料或者以非法手段取得证明材料等方式进行虚假、恶意投诉。</w:t>
      </w:r>
    </w:p>
    <w:p w14:paraId="71790566">
      <w:pPr>
        <w:spacing w:line="420" w:lineRule="exact"/>
        <w:ind w:firstLine="420"/>
        <w:rPr>
          <w:rFonts w:hint="default" w:ascii="Times New Roman" w:hAnsi="Times New Roman" w:cs="Times New Roman"/>
        </w:rPr>
      </w:pPr>
      <w:r>
        <w:rPr>
          <w:rFonts w:hint="default" w:ascii="Times New Roman" w:hAnsi="Times New Roman" w:cs="Times New Roman"/>
        </w:rPr>
        <w:t>证据来源的合法性存在明显疑问，投诉人无法证明其取得方式合法的，视为以非法手段取得证明材料。</w:t>
      </w:r>
    </w:p>
    <w:p w14:paraId="4AD0FED5">
      <w:pPr>
        <w:widowControl/>
        <w:shd w:val="clear" w:color="auto" w:fill="FFFFFF"/>
        <w:spacing w:line="360" w:lineRule="auto"/>
        <w:ind w:firstLine="422"/>
        <w:rPr>
          <w:rFonts w:hint="default" w:ascii="Times New Roman" w:hAnsi="Times New Roman" w:cs="Times New Roman"/>
          <w:b/>
          <w:bCs/>
          <w:szCs w:val="21"/>
        </w:rPr>
      </w:pPr>
      <w:r>
        <w:rPr>
          <w:rFonts w:hint="default" w:ascii="Times New Roman" w:hAnsi="Times New Roman" w:cs="Times New Roman"/>
          <w:b/>
          <w:bCs/>
          <w:szCs w:val="21"/>
        </w:rPr>
        <w:t>29、其他</w:t>
      </w:r>
    </w:p>
    <w:p w14:paraId="4ECD170E">
      <w:pPr>
        <w:spacing w:line="360" w:lineRule="auto"/>
        <w:ind w:firstLine="420"/>
        <w:rPr>
          <w:rFonts w:hint="default" w:ascii="Times New Roman" w:hAnsi="Times New Roman" w:cs="Times New Roman"/>
        </w:rPr>
      </w:pPr>
      <w:r>
        <w:rPr>
          <w:rFonts w:hint="default" w:ascii="Times New Roman" w:hAnsi="Times New Roman" w:cs="Times New Roman"/>
          <w:szCs w:val="20"/>
        </w:rPr>
        <w:t>29.1本项目根据江苏省财政厅关于加强政府绿色采购有关事项的通知（苏财购</w:t>
      </w:r>
      <w:r>
        <w:rPr>
          <w:rFonts w:hint="default" w:ascii="Times New Roman" w:hAnsi="Times New Roman" w:cs="Times New Roman"/>
          <w:szCs w:val="21"/>
        </w:rPr>
        <w:t>〔2023〕65号</w:t>
      </w:r>
      <w:r>
        <w:rPr>
          <w:rFonts w:hint="default" w:ascii="Times New Roman" w:hAnsi="Times New Roman" w:cs="Times New Roman"/>
          <w:szCs w:val="20"/>
        </w:rPr>
        <w:t>）规定，执行绿色采购需求标准。</w:t>
      </w:r>
      <w:r>
        <w:rPr>
          <w:rFonts w:hint="default" w:ascii="Times New Roman" w:hAnsi="Times New Roman" w:cs="Times New Roman"/>
        </w:rPr>
        <w:br w:type="page" w:clear="all"/>
      </w:r>
    </w:p>
    <w:p w14:paraId="2CFA6095">
      <w:pPr>
        <w:pStyle w:val="2"/>
        <w:spacing w:before="360" w:line="360" w:lineRule="auto"/>
        <w:ind w:firstLine="643"/>
        <w:rPr>
          <w:rFonts w:hint="default" w:ascii="Times New Roman" w:hAnsi="Times New Roman" w:cs="Times New Roman"/>
        </w:rPr>
      </w:pPr>
      <w:bookmarkStart w:id="9" w:name="_Toc481057145"/>
      <w:r>
        <w:rPr>
          <w:rFonts w:hint="default" w:ascii="Times New Roman" w:hAnsi="Times New Roman" w:cs="Times New Roman"/>
        </w:rPr>
        <w:t xml:space="preserve"> </w:t>
      </w:r>
      <w:bookmarkStart w:id="10" w:name="_Toc2306"/>
      <w:bookmarkStart w:id="11" w:name="_Toc22795"/>
      <w:r>
        <w:rPr>
          <w:rFonts w:hint="default" w:ascii="Times New Roman" w:hAnsi="Times New Roman" w:cs="Times New Roman"/>
        </w:rPr>
        <w:t>评标标准</w:t>
      </w:r>
      <w:bookmarkEnd w:id="9"/>
      <w:bookmarkEnd w:id="10"/>
      <w:bookmarkEnd w:id="11"/>
    </w:p>
    <w:p w14:paraId="1C580E92">
      <w:pPr>
        <w:spacing w:line="360" w:lineRule="auto"/>
        <w:ind w:firstLine="420"/>
        <w:rPr>
          <w:rFonts w:hint="default" w:ascii="Times New Roman" w:hAnsi="Times New Roman" w:cs="Times New Roman"/>
        </w:rPr>
      </w:pPr>
      <w:r>
        <w:rPr>
          <w:rFonts w:hint="default" w:ascii="Times New Roman" w:hAnsi="Times New Roman" w:cs="Times New Roman"/>
        </w:rPr>
        <w:t>本项目采用综合评分法，评分统计方法采用百分制（满分100分），将全部评委评分直接进行算术平均，小数点后保留2位。按评审后得分由高到低顺序排列，得分相同的，按投标报价由低到高顺序排列，得分且投标报价相同的，按总体方案优劣顺序排列，由评标委员会确定中标人。</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9"/>
        <w:gridCol w:w="1169"/>
        <w:gridCol w:w="955"/>
        <w:gridCol w:w="6075"/>
        <w:gridCol w:w="658"/>
      </w:tblGrid>
      <w:tr w14:paraId="324BE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0" w:hRule="atLeast"/>
          <w:jc w:val="center"/>
        </w:trPr>
        <w:tc>
          <w:tcPr>
            <w:tcW w:w="669" w:type="dxa"/>
            <w:tcBorders>
              <w:top w:val="single" w:color="auto" w:sz="4" w:space="0"/>
              <w:left w:val="single" w:color="auto" w:sz="4" w:space="0"/>
              <w:bottom w:val="single" w:color="auto" w:sz="4" w:space="0"/>
              <w:right w:val="single" w:color="auto" w:sz="4" w:space="0"/>
            </w:tcBorders>
            <w:vAlign w:val="center"/>
          </w:tcPr>
          <w:p w14:paraId="585D5995">
            <w:pPr>
              <w:snapToGrid w:val="0"/>
              <w:jc w:val="center"/>
              <w:rPr>
                <w:rFonts w:hint="default" w:ascii="Times New Roman" w:hAnsi="Times New Roman" w:cs="Times New Roman"/>
                <w:b/>
                <w:szCs w:val="21"/>
              </w:rPr>
            </w:pPr>
            <w:r>
              <w:rPr>
                <w:rFonts w:hint="default" w:ascii="Times New Roman" w:hAnsi="Times New Roman" w:cs="Times New Roman"/>
                <w:b/>
                <w:szCs w:val="21"/>
              </w:rPr>
              <w:t>序号</w:t>
            </w:r>
          </w:p>
        </w:tc>
        <w:tc>
          <w:tcPr>
            <w:tcW w:w="1169" w:type="dxa"/>
            <w:tcBorders>
              <w:top w:val="single" w:color="auto" w:sz="4" w:space="0"/>
              <w:left w:val="single" w:color="auto" w:sz="4" w:space="0"/>
              <w:bottom w:val="single" w:color="auto" w:sz="4" w:space="0"/>
              <w:right w:val="single" w:color="auto" w:sz="4" w:space="0"/>
            </w:tcBorders>
            <w:vAlign w:val="center"/>
          </w:tcPr>
          <w:p w14:paraId="5F25DBE6">
            <w:pPr>
              <w:snapToGrid w:val="0"/>
              <w:jc w:val="center"/>
              <w:rPr>
                <w:rFonts w:hint="default" w:ascii="Times New Roman" w:hAnsi="Times New Roman" w:cs="Times New Roman"/>
                <w:b/>
                <w:szCs w:val="21"/>
              </w:rPr>
            </w:pPr>
            <w:r>
              <w:rPr>
                <w:rFonts w:hint="default" w:ascii="Times New Roman" w:hAnsi="Times New Roman" w:cs="Times New Roman"/>
                <w:b/>
                <w:szCs w:val="21"/>
              </w:rPr>
              <w:t>评分因素</w:t>
            </w:r>
          </w:p>
        </w:tc>
        <w:tc>
          <w:tcPr>
            <w:tcW w:w="7030" w:type="dxa"/>
            <w:gridSpan w:val="2"/>
            <w:tcBorders>
              <w:top w:val="single" w:color="auto" w:sz="4" w:space="0"/>
              <w:left w:val="single" w:color="auto" w:sz="4" w:space="0"/>
              <w:bottom w:val="single" w:color="auto" w:sz="4" w:space="0"/>
              <w:right w:val="single" w:color="auto" w:sz="4" w:space="0"/>
            </w:tcBorders>
            <w:vAlign w:val="center"/>
          </w:tcPr>
          <w:p w14:paraId="5B4ACC48">
            <w:pPr>
              <w:snapToGrid w:val="0"/>
              <w:jc w:val="center"/>
              <w:rPr>
                <w:rFonts w:hint="eastAsia" w:ascii="Times New Roman" w:hAnsi="Times New Roman" w:eastAsia="宋体" w:cs="Times New Roman"/>
                <w:b/>
                <w:szCs w:val="21"/>
                <w:lang w:eastAsia="zh-CN"/>
              </w:rPr>
            </w:pPr>
            <w:r>
              <w:rPr>
                <w:rFonts w:hint="default" w:ascii="Times New Roman" w:hAnsi="Times New Roman" w:cs="Times New Roman"/>
                <w:b/>
                <w:szCs w:val="21"/>
              </w:rPr>
              <w:t>评审标准</w:t>
            </w:r>
          </w:p>
        </w:tc>
        <w:tc>
          <w:tcPr>
            <w:tcW w:w="658" w:type="dxa"/>
            <w:tcBorders>
              <w:top w:val="single" w:color="auto" w:sz="4" w:space="0"/>
              <w:left w:val="single" w:color="auto" w:sz="4" w:space="0"/>
              <w:bottom w:val="single" w:color="auto" w:sz="4" w:space="0"/>
              <w:right w:val="single" w:color="auto" w:sz="4" w:space="0"/>
            </w:tcBorders>
            <w:vAlign w:val="center"/>
          </w:tcPr>
          <w:p w14:paraId="1A3D0009">
            <w:pPr>
              <w:snapToGrid w:val="0"/>
              <w:jc w:val="center"/>
              <w:rPr>
                <w:rFonts w:hint="default" w:ascii="Times New Roman" w:hAnsi="Times New Roman" w:cs="Times New Roman"/>
                <w:b/>
                <w:szCs w:val="21"/>
              </w:rPr>
            </w:pPr>
            <w:r>
              <w:rPr>
                <w:rFonts w:hint="default" w:ascii="Times New Roman" w:hAnsi="Times New Roman" w:cs="Times New Roman"/>
                <w:b/>
                <w:szCs w:val="21"/>
              </w:rPr>
              <w:t>分值</w:t>
            </w:r>
          </w:p>
        </w:tc>
      </w:tr>
      <w:tr w14:paraId="22165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4" w:hRule="atLeast"/>
          <w:jc w:val="center"/>
        </w:trPr>
        <w:tc>
          <w:tcPr>
            <w:tcW w:w="669" w:type="dxa"/>
            <w:tcBorders>
              <w:top w:val="single" w:color="auto" w:sz="4" w:space="0"/>
              <w:left w:val="single" w:color="auto" w:sz="4" w:space="0"/>
              <w:bottom w:val="single" w:color="auto" w:sz="4" w:space="0"/>
              <w:right w:val="single" w:color="auto" w:sz="4" w:space="0"/>
            </w:tcBorders>
            <w:vAlign w:val="center"/>
          </w:tcPr>
          <w:p w14:paraId="11B0DF18">
            <w:pPr>
              <w:spacing w:line="360" w:lineRule="auto"/>
              <w:jc w:val="center"/>
              <w:rPr>
                <w:rFonts w:hint="default" w:ascii="Times New Roman" w:hAnsi="Times New Roman" w:cs="Times New Roman"/>
                <w:b/>
                <w:szCs w:val="21"/>
              </w:rPr>
            </w:pPr>
            <w:r>
              <w:rPr>
                <w:rFonts w:hint="default" w:ascii="Times New Roman" w:hAnsi="Times New Roman" w:cs="Times New Roman"/>
                <w:b/>
                <w:szCs w:val="21"/>
              </w:rPr>
              <w:t>1</w:t>
            </w:r>
          </w:p>
        </w:tc>
        <w:tc>
          <w:tcPr>
            <w:tcW w:w="1169" w:type="dxa"/>
            <w:tcBorders>
              <w:top w:val="single" w:color="auto" w:sz="4" w:space="0"/>
              <w:left w:val="single" w:color="auto" w:sz="4" w:space="0"/>
              <w:bottom w:val="single" w:color="auto" w:sz="4" w:space="0"/>
              <w:right w:val="single" w:color="auto" w:sz="4" w:space="0"/>
            </w:tcBorders>
            <w:vAlign w:val="center"/>
          </w:tcPr>
          <w:p w14:paraId="681A48FB">
            <w:pPr>
              <w:spacing w:line="360" w:lineRule="auto"/>
              <w:jc w:val="center"/>
              <w:rPr>
                <w:rFonts w:hint="default" w:ascii="Times New Roman" w:hAnsi="Times New Roman" w:cs="Times New Roman"/>
                <w:b/>
                <w:szCs w:val="21"/>
              </w:rPr>
            </w:pPr>
            <w:r>
              <w:rPr>
                <w:rFonts w:hint="default" w:ascii="Times New Roman" w:hAnsi="Times New Roman" w:cs="Times New Roman"/>
                <w:b/>
                <w:szCs w:val="21"/>
              </w:rPr>
              <w:t>价格</w:t>
            </w:r>
          </w:p>
          <w:p w14:paraId="4C819E97">
            <w:pPr>
              <w:spacing w:line="360" w:lineRule="auto"/>
              <w:jc w:val="center"/>
              <w:rPr>
                <w:rFonts w:hint="default" w:ascii="Times New Roman" w:hAnsi="Times New Roman" w:cs="Times New Roman"/>
                <w:b/>
                <w:szCs w:val="21"/>
              </w:rPr>
            </w:pPr>
            <w:r>
              <w:rPr>
                <w:rFonts w:hint="default" w:ascii="Times New Roman" w:hAnsi="Times New Roman" w:cs="Times New Roman"/>
                <w:b/>
                <w:szCs w:val="21"/>
              </w:rPr>
              <w:t>（30分）</w:t>
            </w:r>
          </w:p>
        </w:tc>
        <w:tc>
          <w:tcPr>
            <w:tcW w:w="7030" w:type="dxa"/>
            <w:gridSpan w:val="2"/>
            <w:tcBorders>
              <w:top w:val="single" w:color="auto" w:sz="4" w:space="0"/>
              <w:left w:val="single" w:color="auto" w:sz="4" w:space="0"/>
              <w:bottom w:val="single" w:color="auto" w:sz="4" w:space="0"/>
              <w:right w:val="single" w:color="auto" w:sz="4" w:space="0"/>
            </w:tcBorders>
            <w:vAlign w:val="center"/>
          </w:tcPr>
          <w:p w14:paraId="76763A11">
            <w:pPr>
              <w:widowControl/>
              <w:snapToGrid w:val="0"/>
              <w:spacing w:before="72" w:beforeLines="30" w:line="312" w:lineRule="auto"/>
              <w:jc w:val="left"/>
              <w:rPr>
                <w:rFonts w:hint="default" w:ascii="Times New Roman" w:hAnsi="Times New Roman" w:cs="Times New Roman"/>
                <w:szCs w:val="21"/>
              </w:rPr>
            </w:pPr>
            <w:r>
              <w:rPr>
                <w:rFonts w:hint="default" w:ascii="Times New Roman" w:hAnsi="Times New Roman" w:cs="Times New Roman"/>
                <w:szCs w:val="21"/>
              </w:rPr>
              <w:t>采用低价优先法计算，即满足招标文件要求且投标价格最低的投标报价为评标基准价，其价格分为满分。其他投标人的价格分按照下列公式计算（小数点保留两位）。投标报价得分=</w:t>
            </w:r>
            <w:r>
              <w:rPr>
                <w:rFonts w:hint="default" w:ascii="Times New Roman" w:hAnsi="Times New Roman" w:cs="Times New Roman"/>
                <w:szCs w:val="21"/>
                <w:lang w:eastAsia="zh-CN"/>
              </w:rPr>
              <w:t>（</w:t>
            </w:r>
            <w:r>
              <w:rPr>
                <w:rFonts w:hint="default" w:ascii="Times New Roman" w:hAnsi="Times New Roman" w:cs="Times New Roman"/>
                <w:szCs w:val="21"/>
              </w:rPr>
              <w:t>评标基准价／投标报价</w:t>
            </w:r>
            <w:r>
              <w:rPr>
                <w:rFonts w:hint="default" w:ascii="Times New Roman" w:hAnsi="Times New Roman" w:eastAsia="宋体" w:cs="Times New Roman"/>
                <w:szCs w:val="21"/>
                <w:lang w:eastAsia="zh-CN"/>
              </w:rPr>
              <w:t>）</w:t>
            </w:r>
            <w:r>
              <w:rPr>
                <w:rFonts w:hint="default" w:ascii="Times New Roman" w:hAnsi="Times New Roman" w:cs="Times New Roman"/>
                <w:szCs w:val="21"/>
              </w:rPr>
              <w:t>×30。</w:t>
            </w:r>
          </w:p>
        </w:tc>
        <w:tc>
          <w:tcPr>
            <w:tcW w:w="658" w:type="dxa"/>
            <w:tcBorders>
              <w:top w:val="single" w:color="auto" w:sz="4" w:space="0"/>
              <w:left w:val="single" w:color="auto" w:sz="4" w:space="0"/>
              <w:bottom w:val="single" w:color="auto" w:sz="4" w:space="0"/>
              <w:right w:val="single" w:color="auto" w:sz="4" w:space="0"/>
            </w:tcBorders>
            <w:vAlign w:val="center"/>
          </w:tcPr>
          <w:p w14:paraId="12A875C1">
            <w:pPr>
              <w:spacing w:line="360" w:lineRule="auto"/>
              <w:jc w:val="center"/>
              <w:rPr>
                <w:rFonts w:hint="default" w:ascii="Times New Roman" w:hAnsi="Times New Roman" w:cs="Times New Roman"/>
                <w:b/>
                <w:szCs w:val="21"/>
              </w:rPr>
            </w:pPr>
            <w:r>
              <w:rPr>
                <w:rFonts w:hint="default" w:ascii="Times New Roman" w:hAnsi="Times New Roman" w:cs="Times New Roman"/>
                <w:b/>
                <w:szCs w:val="21"/>
              </w:rPr>
              <w:t>30</w:t>
            </w:r>
          </w:p>
        </w:tc>
      </w:tr>
      <w:tr w14:paraId="0F3F9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0" w:hRule="atLeast"/>
          <w:jc w:val="center"/>
        </w:trPr>
        <w:tc>
          <w:tcPr>
            <w:tcW w:w="669" w:type="dxa"/>
            <w:tcBorders>
              <w:left w:val="single" w:color="auto" w:sz="4" w:space="0"/>
              <w:bottom w:val="single" w:color="auto" w:sz="4" w:space="0"/>
              <w:right w:val="single" w:color="auto" w:sz="4" w:space="0"/>
            </w:tcBorders>
            <w:vAlign w:val="center"/>
          </w:tcPr>
          <w:p w14:paraId="6DC51AD6">
            <w:pPr>
              <w:spacing w:line="360" w:lineRule="auto"/>
              <w:jc w:val="center"/>
              <w:rPr>
                <w:rFonts w:hint="default" w:ascii="Times New Roman" w:hAnsi="Times New Roman" w:cs="Times New Roman"/>
                <w:b/>
                <w:szCs w:val="21"/>
              </w:rPr>
            </w:pPr>
            <w:r>
              <w:rPr>
                <w:rFonts w:hint="default" w:ascii="Times New Roman" w:hAnsi="Times New Roman" w:cs="Times New Roman"/>
                <w:b/>
                <w:szCs w:val="21"/>
              </w:rPr>
              <w:t>2</w:t>
            </w:r>
          </w:p>
        </w:tc>
        <w:tc>
          <w:tcPr>
            <w:tcW w:w="1169" w:type="dxa"/>
            <w:tcBorders>
              <w:left w:val="single" w:color="auto" w:sz="4" w:space="0"/>
              <w:right w:val="single" w:color="auto" w:sz="4" w:space="0"/>
            </w:tcBorders>
            <w:vAlign w:val="center"/>
          </w:tcPr>
          <w:p w14:paraId="660B004B">
            <w:pPr>
              <w:widowControl/>
              <w:spacing w:line="360" w:lineRule="auto"/>
              <w:jc w:val="center"/>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技术指标</w:t>
            </w:r>
            <w:r>
              <w:rPr>
                <w:rFonts w:hint="default" w:ascii="Times New Roman" w:hAnsi="Times New Roman" w:cs="Times New Roman"/>
                <w:b/>
                <w:bCs/>
                <w:szCs w:val="21"/>
                <w:highlight w:val="none"/>
              </w:rPr>
              <w:br w:type="textWrapping"/>
            </w:r>
            <w:r>
              <w:rPr>
                <w:rFonts w:hint="default" w:ascii="Times New Roman" w:hAnsi="Times New Roman" w:cs="Times New Roman"/>
                <w:b/>
                <w:bCs/>
                <w:szCs w:val="21"/>
                <w:highlight w:val="none"/>
              </w:rPr>
              <w:t>响应</w:t>
            </w:r>
          </w:p>
          <w:p w14:paraId="45D89E57">
            <w:pPr>
              <w:widowControl/>
              <w:spacing w:line="360" w:lineRule="auto"/>
              <w:jc w:val="center"/>
              <w:rPr>
                <w:rFonts w:hint="default" w:ascii="Times New Roman" w:hAnsi="Times New Roman" w:cs="Times New Roman"/>
                <w:b/>
                <w:bCs/>
                <w:szCs w:val="21"/>
              </w:rPr>
            </w:pPr>
            <w:r>
              <w:rPr>
                <w:rFonts w:hint="default" w:ascii="Times New Roman" w:hAnsi="Times New Roman" w:cs="Times New Roman"/>
                <w:b/>
                <w:bCs/>
                <w:szCs w:val="21"/>
                <w:highlight w:val="none"/>
              </w:rPr>
              <w:t>（3</w:t>
            </w:r>
            <w:r>
              <w:rPr>
                <w:rFonts w:hint="eastAsia" w:cs="Times New Roman"/>
                <w:b/>
                <w:bCs/>
                <w:szCs w:val="21"/>
                <w:highlight w:val="none"/>
                <w:lang w:val="en-US" w:eastAsia="zh-CN"/>
              </w:rPr>
              <w:t>4</w:t>
            </w:r>
            <w:r>
              <w:rPr>
                <w:rFonts w:hint="default" w:ascii="Times New Roman" w:hAnsi="Times New Roman" w:cs="Times New Roman"/>
                <w:b/>
                <w:bCs/>
                <w:szCs w:val="21"/>
                <w:highlight w:val="none"/>
              </w:rPr>
              <w:t>分）</w:t>
            </w:r>
          </w:p>
        </w:tc>
        <w:tc>
          <w:tcPr>
            <w:tcW w:w="7030" w:type="dxa"/>
            <w:gridSpan w:val="2"/>
            <w:tcBorders>
              <w:top w:val="single" w:color="auto" w:sz="4" w:space="0"/>
              <w:left w:val="single" w:color="auto" w:sz="4" w:space="0"/>
              <w:bottom w:val="single" w:color="auto" w:sz="4" w:space="0"/>
              <w:right w:val="single" w:color="auto" w:sz="4" w:space="0"/>
            </w:tcBorders>
            <w:vAlign w:val="center"/>
          </w:tcPr>
          <w:p w14:paraId="1ED0E9D1">
            <w:pPr>
              <w:widowControl/>
              <w:snapToGrid w:val="0"/>
              <w:spacing w:before="72" w:beforeLines="30" w:line="312" w:lineRule="auto"/>
              <w:jc w:val="left"/>
              <w:rPr>
                <w:rFonts w:hint="default" w:ascii="Times New Roman" w:hAnsi="Times New Roman" w:cs="Times New Roman"/>
                <w:bCs/>
                <w:szCs w:val="21"/>
              </w:rPr>
            </w:pPr>
            <w:r>
              <w:rPr>
                <w:rFonts w:hint="default" w:ascii="Times New Roman" w:hAnsi="Times New Roman" w:cs="Times New Roman"/>
                <w:bCs/>
                <w:szCs w:val="21"/>
              </w:rPr>
              <w:t>供应商所投产品的技术</w:t>
            </w:r>
            <w:r>
              <w:rPr>
                <w:rFonts w:hint="default" w:ascii="Times New Roman" w:hAnsi="Times New Roman" w:cs="Times New Roman"/>
                <w:szCs w:val="21"/>
              </w:rPr>
              <w:t>指标</w:t>
            </w:r>
            <w:r>
              <w:rPr>
                <w:rFonts w:hint="default" w:ascii="Times New Roman" w:hAnsi="Times New Roman" w:cs="Times New Roman"/>
                <w:bCs/>
                <w:szCs w:val="21"/>
              </w:rPr>
              <w:t>全部满足采购文件要求的，得3</w:t>
            </w:r>
            <w:r>
              <w:rPr>
                <w:rFonts w:hint="eastAsia" w:cs="Times New Roman"/>
                <w:bCs/>
                <w:szCs w:val="21"/>
                <w:lang w:val="en-US" w:eastAsia="zh-CN"/>
              </w:rPr>
              <w:t>4</w:t>
            </w:r>
            <w:r>
              <w:rPr>
                <w:rFonts w:hint="default" w:ascii="Times New Roman" w:hAnsi="Times New Roman" w:cs="Times New Roman"/>
                <w:bCs/>
                <w:szCs w:val="21"/>
              </w:rPr>
              <w:t>分；</w:t>
            </w:r>
          </w:p>
          <w:p w14:paraId="155E39A9">
            <w:pPr>
              <w:snapToGrid w:val="0"/>
              <w:spacing w:line="312" w:lineRule="auto"/>
              <w:jc w:val="left"/>
              <w:rPr>
                <w:rFonts w:hint="default" w:ascii="Times New Roman" w:hAnsi="Times New Roman" w:cs="Times New Roman"/>
                <w:bCs/>
                <w:szCs w:val="21"/>
              </w:rPr>
            </w:pPr>
            <w:r>
              <w:rPr>
                <w:rFonts w:hint="default" w:ascii="Times New Roman" w:hAnsi="Times New Roman" w:cs="Times New Roman"/>
                <w:bCs/>
                <w:szCs w:val="21"/>
              </w:rPr>
              <w:t>（1）带“★”的条款为实质性指标，不满足按无效投标处理；</w:t>
            </w:r>
          </w:p>
          <w:p w14:paraId="3B9452E4">
            <w:pPr>
              <w:snapToGrid w:val="0"/>
              <w:spacing w:line="312" w:lineRule="auto"/>
              <w:jc w:val="left"/>
              <w:rPr>
                <w:rFonts w:hint="default" w:ascii="Times New Roman" w:hAnsi="Times New Roman" w:cs="Times New Roman"/>
                <w:bCs/>
                <w:szCs w:val="21"/>
              </w:rPr>
            </w:pPr>
            <w:r>
              <w:rPr>
                <w:rFonts w:hint="default" w:ascii="Times New Roman" w:hAnsi="Times New Roman" w:cs="Times New Roman"/>
                <w:bCs/>
                <w:szCs w:val="21"/>
              </w:rPr>
              <w:t>（2）带“▲”的条款为重要技术指标，如带“▲”条款存在负偏离的，负偏离1项扣</w:t>
            </w:r>
            <w:r>
              <w:rPr>
                <w:rFonts w:hint="eastAsia" w:cs="Times New Roman"/>
                <w:bCs/>
                <w:szCs w:val="21"/>
                <w:lang w:val="en-US" w:eastAsia="zh-CN"/>
              </w:rPr>
              <w:t>1</w:t>
            </w:r>
            <w:r>
              <w:rPr>
                <w:rFonts w:hint="default" w:ascii="Times New Roman" w:hAnsi="Times New Roman" w:cs="Times New Roman"/>
                <w:bCs/>
                <w:szCs w:val="21"/>
              </w:rPr>
              <w:t>分；</w:t>
            </w:r>
          </w:p>
          <w:p w14:paraId="76A88296">
            <w:pPr>
              <w:snapToGrid w:val="0"/>
              <w:spacing w:line="312" w:lineRule="auto"/>
              <w:jc w:val="left"/>
              <w:rPr>
                <w:rFonts w:hint="default" w:ascii="Times New Roman" w:hAnsi="Times New Roman" w:cs="Times New Roman"/>
                <w:bCs/>
                <w:szCs w:val="21"/>
              </w:rPr>
            </w:pPr>
            <w:r>
              <w:rPr>
                <w:rFonts w:hint="default" w:ascii="Times New Roman" w:hAnsi="Times New Roman" w:cs="Times New Roman"/>
                <w:bCs/>
                <w:szCs w:val="21"/>
              </w:rPr>
              <w:t>（3）其他技术指标，每负偏离1项扣0.5分，（2）</w:t>
            </w:r>
            <w:r>
              <w:rPr>
                <w:rFonts w:hint="default" w:ascii="Times New Roman" w:hAnsi="Times New Roman" w:cs="Times New Roman"/>
                <w:bCs/>
                <w:szCs w:val="21"/>
                <w:lang w:val="en-US" w:eastAsia="zh-CN"/>
              </w:rPr>
              <w:t>—</w:t>
            </w:r>
            <w:r>
              <w:rPr>
                <w:rFonts w:hint="default" w:ascii="Times New Roman" w:hAnsi="Times New Roman" w:cs="Times New Roman"/>
                <w:bCs/>
                <w:szCs w:val="21"/>
              </w:rPr>
              <w:t>（3）条分数扣完为止。</w:t>
            </w:r>
          </w:p>
          <w:p w14:paraId="47896114">
            <w:pPr>
              <w:snapToGrid w:val="0"/>
              <w:spacing w:line="312" w:lineRule="auto"/>
              <w:jc w:val="left"/>
              <w:rPr>
                <w:rFonts w:hint="default" w:ascii="Times New Roman" w:hAnsi="Times New Roman" w:cs="Times New Roman"/>
                <w:bCs/>
                <w:szCs w:val="21"/>
              </w:rPr>
            </w:pPr>
            <w:r>
              <w:rPr>
                <w:rFonts w:hint="default" w:ascii="Times New Roman" w:hAnsi="Times New Roman" w:cs="Times New Roman"/>
                <w:bCs/>
                <w:szCs w:val="21"/>
              </w:rPr>
              <w:t>所有</w:t>
            </w:r>
            <w:r>
              <w:rPr>
                <w:rFonts w:hint="default" w:ascii="Times New Roman" w:hAnsi="Times New Roman" w:cs="Times New Roman"/>
                <w:bCs/>
                <w:szCs w:val="21"/>
                <w:lang w:val="en-US" w:eastAsia="zh-CN"/>
              </w:rPr>
              <w:t>带</w:t>
            </w:r>
            <w:r>
              <w:rPr>
                <w:rFonts w:hint="default" w:ascii="Times New Roman" w:hAnsi="Times New Roman" w:cs="Times New Roman"/>
                <w:bCs/>
                <w:szCs w:val="21"/>
              </w:rPr>
              <w:t>“★”和“▲”的技术参数响应需提供支撑资料（明确说明该技术内容的公开发行的产品彩页、产品说明书或第三方检测机构的检测报告等</w:t>
            </w:r>
            <w:r>
              <w:rPr>
                <w:rFonts w:hint="default" w:ascii="Times New Roman" w:hAnsi="Times New Roman" w:cs="Times New Roman"/>
                <w:bCs/>
                <w:szCs w:val="21"/>
                <w:lang w:eastAsia="zh-CN"/>
              </w:rPr>
              <w:t>（</w:t>
            </w:r>
            <w:r>
              <w:rPr>
                <w:rFonts w:hint="default" w:ascii="Times New Roman" w:hAnsi="Times New Roman" w:cs="Times New Roman"/>
                <w:bCs/>
                <w:szCs w:val="21"/>
              </w:rPr>
              <w:t>自拟无效），如未附有效支撑材料或者所附的支撑材料由评标委员会认为不能佐证技术指标的有效性的，则视为负偏离。）</w:t>
            </w:r>
          </w:p>
        </w:tc>
        <w:tc>
          <w:tcPr>
            <w:tcW w:w="658" w:type="dxa"/>
            <w:tcBorders>
              <w:top w:val="single" w:color="auto" w:sz="4" w:space="0"/>
              <w:left w:val="single" w:color="auto" w:sz="4" w:space="0"/>
              <w:bottom w:val="single" w:color="auto" w:sz="4" w:space="0"/>
              <w:right w:val="single" w:color="auto" w:sz="4" w:space="0"/>
            </w:tcBorders>
            <w:vAlign w:val="center"/>
          </w:tcPr>
          <w:p w14:paraId="64EB685E">
            <w:pPr>
              <w:spacing w:line="360" w:lineRule="auto"/>
              <w:jc w:val="center"/>
              <w:rPr>
                <w:rFonts w:hint="eastAsia" w:ascii="Times New Roman" w:hAnsi="Times New Roman" w:eastAsia="宋体" w:cs="Times New Roman"/>
                <w:b/>
                <w:bCs/>
                <w:szCs w:val="21"/>
                <w:lang w:eastAsia="zh-CN"/>
              </w:rPr>
            </w:pPr>
            <w:r>
              <w:rPr>
                <w:rFonts w:hint="default" w:ascii="Times New Roman" w:hAnsi="Times New Roman" w:cs="Times New Roman"/>
                <w:b/>
                <w:bCs/>
                <w:szCs w:val="21"/>
              </w:rPr>
              <w:t>3</w:t>
            </w:r>
            <w:r>
              <w:rPr>
                <w:rFonts w:hint="eastAsia" w:cs="Times New Roman"/>
                <w:b/>
                <w:bCs/>
                <w:szCs w:val="21"/>
                <w:lang w:val="en-US" w:eastAsia="zh-CN"/>
              </w:rPr>
              <w:t>4</w:t>
            </w:r>
          </w:p>
        </w:tc>
      </w:tr>
      <w:tr w14:paraId="01616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jc w:val="center"/>
        </w:trPr>
        <w:tc>
          <w:tcPr>
            <w:tcW w:w="669" w:type="dxa"/>
            <w:tcBorders>
              <w:left w:val="single" w:color="auto" w:sz="4" w:space="0"/>
              <w:bottom w:val="single" w:color="auto" w:sz="4" w:space="0"/>
              <w:right w:val="single" w:color="auto" w:sz="4" w:space="0"/>
            </w:tcBorders>
            <w:vAlign w:val="center"/>
          </w:tcPr>
          <w:p w14:paraId="7D738883">
            <w:pPr>
              <w:jc w:val="center"/>
              <w:rPr>
                <w:rFonts w:hint="default" w:ascii="Times New Roman" w:hAnsi="Times New Roman" w:cs="Times New Roman"/>
                <w:b/>
                <w:bCs/>
                <w:szCs w:val="21"/>
              </w:rPr>
            </w:pPr>
            <w:r>
              <w:rPr>
                <w:rFonts w:hint="default" w:ascii="Times New Roman" w:hAnsi="Times New Roman" w:cs="Times New Roman"/>
                <w:b/>
                <w:bCs/>
                <w:szCs w:val="21"/>
              </w:rPr>
              <w:t>3</w:t>
            </w:r>
          </w:p>
        </w:tc>
        <w:tc>
          <w:tcPr>
            <w:tcW w:w="1169" w:type="dxa"/>
            <w:tcBorders>
              <w:left w:val="single" w:color="auto" w:sz="4" w:space="0"/>
              <w:right w:val="single" w:color="auto" w:sz="4" w:space="0"/>
            </w:tcBorders>
            <w:vAlign w:val="center"/>
          </w:tcPr>
          <w:p w14:paraId="2CC5848E">
            <w:pPr>
              <w:jc w:val="center"/>
              <w:rPr>
                <w:rFonts w:hint="default" w:ascii="Times New Roman" w:hAnsi="Times New Roman" w:cs="Times New Roman"/>
                <w:b/>
                <w:bCs/>
                <w:szCs w:val="21"/>
              </w:rPr>
            </w:pPr>
            <w:r>
              <w:rPr>
                <w:rFonts w:hint="default" w:ascii="Times New Roman" w:hAnsi="Times New Roman" w:cs="Times New Roman"/>
                <w:b/>
                <w:bCs/>
                <w:szCs w:val="21"/>
              </w:rPr>
              <w:t>业绩</w:t>
            </w:r>
          </w:p>
          <w:p w14:paraId="4B888E3F">
            <w:pPr>
              <w:jc w:val="center"/>
              <w:rPr>
                <w:rFonts w:hint="default" w:ascii="Times New Roman" w:hAnsi="Times New Roman" w:cs="Times New Roman"/>
                <w:b/>
                <w:bCs/>
                <w:szCs w:val="21"/>
              </w:rPr>
            </w:pPr>
            <w:r>
              <w:rPr>
                <w:rFonts w:hint="default" w:ascii="Times New Roman" w:hAnsi="Times New Roman" w:cs="Times New Roman"/>
                <w:b/>
                <w:bCs/>
                <w:szCs w:val="21"/>
              </w:rPr>
              <w:t>（</w:t>
            </w:r>
            <w:r>
              <w:rPr>
                <w:rFonts w:hint="eastAsia" w:cs="Times New Roman"/>
                <w:b/>
                <w:bCs/>
                <w:szCs w:val="21"/>
                <w:lang w:val="en-US" w:eastAsia="zh-CN"/>
              </w:rPr>
              <w:t>3</w:t>
            </w:r>
            <w:r>
              <w:rPr>
                <w:rFonts w:hint="default" w:ascii="Times New Roman" w:hAnsi="Times New Roman" w:cs="Times New Roman"/>
                <w:b/>
                <w:bCs/>
                <w:szCs w:val="21"/>
              </w:rPr>
              <w:t>分）</w:t>
            </w:r>
          </w:p>
        </w:tc>
        <w:tc>
          <w:tcPr>
            <w:tcW w:w="7030" w:type="dxa"/>
            <w:gridSpan w:val="2"/>
            <w:tcBorders>
              <w:top w:val="single" w:color="auto" w:sz="4" w:space="0"/>
              <w:left w:val="single" w:color="auto" w:sz="4" w:space="0"/>
              <w:bottom w:val="single" w:color="auto" w:sz="4" w:space="0"/>
              <w:right w:val="single" w:color="auto" w:sz="4" w:space="0"/>
            </w:tcBorders>
            <w:vAlign w:val="center"/>
          </w:tcPr>
          <w:p w14:paraId="73DFE2BC">
            <w:pPr>
              <w:widowControl/>
              <w:snapToGrid w:val="0"/>
              <w:spacing w:before="72" w:beforeLines="30" w:line="312" w:lineRule="auto"/>
              <w:jc w:val="left"/>
              <w:rPr>
                <w:rFonts w:hint="default" w:ascii="Times New Roman" w:hAnsi="Times New Roman" w:cs="Times New Roman"/>
                <w:bCs/>
                <w:szCs w:val="21"/>
              </w:rPr>
            </w:pPr>
            <w:r>
              <w:rPr>
                <w:rFonts w:hint="default" w:ascii="Times New Roman" w:hAnsi="Times New Roman" w:cs="Times New Roman"/>
                <w:szCs w:val="21"/>
              </w:rPr>
              <w:t>投标人提供自2023年1月1日（含）（时间以合同签订时间为准）以来同类产品（至少包含核心产品）的销售业绩，每提供一个得</w:t>
            </w:r>
            <w:r>
              <w:rPr>
                <w:rFonts w:hint="eastAsia" w:cs="Times New Roman"/>
                <w:szCs w:val="21"/>
                <w:lang w:val="en-US" w:eastAsia="zh-CN"/>
              </w:rPr>
              <w:t>1</w:t>
            </w:r>
            <w:r>
              <w:rPr>
                <w:rFonts w:hint="default" w:ascii="Times New Roman" w:hAnsi="Times New Roman" w:cs="Times New Roman"/>
                <w:szCs w:val="21"/>
              </w:rPr>
              <w:t>分，最高得</w:t>
            </w:r>
            <w:r>
              <w:rPr>
                <w:rFonts w:hint="eastAsia" w:cs="Times New Roman"/>
                <w:szCs w:val="21"/>
                <w:lang w:val="en-US" w:eastAsia="zh-CN"/>
              </w:rPr>
              <w:t>3</w:t>
            </w:r>
            <w:r>
              <w:rPr>
                <w:rFonts w:hint="default" w:ascii="Times New Roman" w:hAnsi="Times New Roman" w:cs="Times New Roman"/>
                <w:szCs w:val="21"/>
              </w:rPr>
              <w:t>分。</w:t>
            </w:r>
            <w:r>
              <w:rPr>
                <w:rFonts w:hint="eastAsia" w:hAnsi="宋体" w:cs="宋体"/>
                <w:bCs/>
                <w:highlight w:val="none"/>
                <w:lang w:val="en-US" w:eastAsia="zh-CN"/>
              </w:rPr>
              <w:t>须</w:t>
            </w:r>
            <w:r>
              <w:rPr>
                <w:rFonts w:hint="eastAsia" w:hAnsi="宋体" w:cs="宋体"/>
                <w:bCs/>
                <w:highlight w:val="none"/>
              </w:rPr>
              <w:t>提供合同复印件</w:t>
            </w:r>
            <w:r>
              <w:rPr>
                <w:rFonts w:hint="eastAsia" w:hAnsi="宋体" w:cs="宋体"/>
                <w:bCs/>
                <w:highlight w:val="none"/>
                <w:lang w:eastAsia="zh-CN"/>
              </w:rPr>
              <w:t>，</w:t>
            </w:r>
            <w:r>
              <w:rPr>
                <w:rFonts w:hAnsi="宋体" w:cs="宋体"/>
                <w:bCs/>
                <w:highlight w:val="none"/>
              </w:rPr>
              <w:t>合同中应能够体现签订日期等评审要素，若不能体现</w:t>
            </w:r>
            <w:r>
              <w:rPr>
                <w:rFonts w:hint="eastAsia" w:hAnsi="宋体" w:cs="宋体"/>
                <w:bCs/>
                <w:highlight w:val="none"/>
              </w:rPr>
              <w:t>则</w:t>
            </w:r>
            <w:r>
              <w:rPr>
                <w:rFonts w:hAnsi="宋体" w:cs="宋体"/>
                <w:bCs/>
                <w:highlight w:val="none"/>
              </w:rPr>
              <w:t>须提供业主证明材料</w:t>
            </w:r>
            <w:r>
              <w:rPr>
                <w:rFonts w:hint="eastAsia" w:hAnsi="宋体" w:cs="宋体"/>
                <w:bCs/>
                <w:highlight w:val="none"/>
              </w:rPr>
              <w:t>。</w:t>
            </w:r>
          </w:p>
        </w:tc>
        <w:tc>
          <w:tcPr>
            <w:tcW w:w="658" w:type="dxa"/>
            <w:tcBorders>
              <w:top w:val="single" w:color="auto" w:sz="4" w:space="0"/>
              <w:left w:val="single" w:color="auto" w:sz="4" w:space="0"/>
              <w:bottom w:val="single" w:color="auto" w:sz="4" w:space="0"/>
              <w:right w:val="single" w:color="auto" w:sz="4" w:space="0"/>
            </w:tcBorders>
            <w:vAlign w:val="center"/>
          </w:tcPr>
          <w:p w14:paraId="788F7257">
            <w:pPr>
              <w:widowControl/>
              <w:jc w:val="center"/>
              <w:textAlignment w:val="center"/>
              <w:rPr>
                <w:rFonts w:hint="eastAsia" w:ascii="Times New Roman" w:hAnsi="Times New Roman" w:eastAsia="宋体" w:cs="Times New Roman"/>
                <w:b/>
                <w:bCs/>
                <w:szCs w:val="21"/>
                <w:lang w:eastAsia="zh-CN"/>
              </w:rPr>
            </w:pPr>
            <w:r>
              <w:rPr>
                <w:rFonts w:hint="eastAsia" w:cs="Times New Roman"/>
                <w:b/>
                <w:szCs w:val="21"/>
                <w:lang w:val="en-US" w:eastAsia="zh-CN" w:bidi="ar"/>
              </w:rPr>
              <w:t>3</w:t>
            </w:r>
          </w:p>
        </w:tc>
      </w:tr>
      <w:tr w14:paraId="2B095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jc w:val="center"/>
        </w:trPr>
        <w:tc>
          <w:tcPr>
            <w:tcW w:w="669" w:type="dxa"/>
            <w:vMerge w:val="restart"/>
            <w:tcBorders>
              <w:left w:val="single" w:color="auto" w:sz="4" w:space="0"/>
              <w:right w:val="single" w:color="auto" w:sz="4" w:space="0"/>
            </w:tcBorders>
            <w:vAlign w:val="center"/>
          </w:tcPr>
          <w:p w14:paraId="4E7E50BF">
            <w:pPr>
              <w:spacing w:line="360" w:lineRule="auto"/>
              <w:jc w:val="center"/>
              <w:rPr>
                <w:rFonts w:hint="default" w:ascii="Times New Roman" w:hAnsi="Times New Roman" w:cs="Times New Roman"/>
                <w:b/>
                <w:szCs w:val="21"/>
              </w:rPr>
            </w:pPr>
            <w:r>
              <w:rPr>
                <w:rFonts w:hint="default" w:ascii="Times New Roman" w:hAnsi="Times New Roman" w:cs="Times New Roman"/>
                <w:b/>
                <w:szCs w:val="21"/>
              </w:rPr>
              <w:t>4</w:t>
            </w:r>
          </w:p>
        </w:tc>
        <w:tc>
          <w:tcPr>
            <w:tcW w:w="1169" w:type="dxa"/>
            <w:vMerge w:val="restart"/>
            <w:tcBorders>
              <w:left w:val="single" w:color="auto" w:sz="4" w:space="0"/>
              <w:right w:val="single" w:color="auto" w:sz="4" w:space="0"/>
            </w:tcBorders>
            <w:vAlign w:val="center"/>
          </w:tcPr>
          <w:p w14:paraId="05DDD831">
            <w:pPr>
              <w:spacing w:line="440" w:lineRule="exact"/>
              <w:jc w:val="center"/>
              <w:rPr>
                <w:rFonts w:hint="default" w:ascii="Times New Roman" w:hAnsi="Times New Roman" w:cs="Times New Roman"/>
                <w:b/>
                <w:bCs/>
                <w:szCs w:val="21"/>
              </w:rPr>
            </w:pPr>
            <w:r>
              <w:rPr>
                <w:rFonts w:hint="default" w:ascii="Times New Roman" w:hAnsi="Times New Roman" w:cs="Times New Roman"/>
                <w:b/>
                <w:bCs/>
                <w:szCs w:val="21"/>
              </w:rPr>
              <w:t>总体方案（3</w:t>
            </w:r>
            <w:r>
              <w:rPr>
                <w:rFonts w:hint="eastAsia" w:cs="Times New Roman"/>
                <w:b/>
                <w:bCs/>
                <w:szCs w:val="21"/>
                <w:lang w:val="en-US" w:eastAsia="zh-CN"/>
              </w:rPr>
              <w:t>0</w:t>
            </w:r>
            <w:r>
              <w:rPr>
                <w:rFonts w:hint="default" w:ascii="Times New Roman" w:hAnsi="Times New Roman" w:cs="Times New Roman"/>
                <w:b/>
                <w:bCs/>
                <w:szCs w:val="21"/>
              </w:rPr>
              <w:t>分）</w:t>
            </w:r>
          </w:p>
        </w:tc>
        <w:tc>
          <w:tcPr>
            <w:tcW w:w="955" w:type="dxa"/>
            <w:tcBorders>
              <w:left w:val="single" w:color="auto" w:sz="4" w:space="0"/>
              <w:right w:val="single" w:color="auto" w:sz="4" w:space="0"/>
            </w:tcBorders>
            <w:vAlign w:val="center"/>
          </w:tcPr>
          <w:p w14:paraId="3E017B30">
            <w:pPr>
              <w:spacing w:line="440" w:lineRule="exact"/>
              <w:jc w:val="center"/>
              <w:rPr>
                <w:rFonts w:hint="default" w:ascii="Times New Roman" w:hAnsi="Times New Roman" w:cs="Times New Roman"/>
                <w:b/>
                <w:bCs/>
                <w:szCs w:val="21"/>
              </w:rPr>
            </w:pPr>
          </w:p>
          <w:p w14:paraId="343191FF">
            <w:pPr>
              <w:spacing w:line="440" w:lineRule="exact"/>
              <w:jc w:val="center"/>
              <w:rPr>
                <w:rFonts w:hint="default" w:ascii="Times New Roman" w:hAnsi="Times New Roman" w:cs="Times New Roman"/>
                <w:b/>
                <w:bCs/>
                <w:szCs w:val="21"/>
              </w:rPr>
            </w:pPr>
            <w:r>
              <w:rPr>
                <w:rFonts w:hint="default" w:ascii="Times New Roman" w:hAnsi="Times New Roman" w:cs="Times New Roman"/>
                <w:b/>
                <w:bCs/>
                <w:szCs w:val="21"/>
              </w:rPr>
              <w:t>实施</w:t>
            </w:r>
            <w:r>
              <w:rPr>
                <w:rFonts w:hint="default" w:ascii="Times New Roman" w:hAnsi="Times New Roman" w:cs="Times New Roman"/>
                <w:b/>
                <w:bCs/>
                <w:szCs w:val="21"/>
              </w:rPr>
              <w:br w:type="textWrapping"/>
            </w:r>
            <w:r>
              <w:rPr>
                <w:rFonts w:hint="default" w:ascii="Times New Roman" w:hAnsi="Times New Roman" w:cs="Times New Roman"/>
                <w:b/>
                <w:bCs/>
                <w:szCs w:val="21"/>
              </w:rPr>
              <w:t>方案</w:t>
            </w:r>
          </w:p>
          <w:p w14:paraId="38AE81F0">
            <w:pPr>
              <w:spacing w:line="440" w:lineRule="exact"/>
              <w:jc w:val="center"/>
              <w:rPr>
                <w:rFonts w:hint="default" w:ascii="Times New Roman" w:hAnsi="Times New Roman" w:cs="Times New Roman"/>
                <w:b/>
                <w:bCs/>
                <w:szCs w:val="21"/>
              </w:rPr>
            </w:pPr>
            <w:r>
              <w:rPr>
                <w:rFonts w:hint="default" w:ascii="Times New Roman" w:hAnsi="Times New Roman" w:cs="Times New Roman"/>
                <w:b/>
                <w:bCs/>
                <w:szCs w:val="21"/>
              </w:rPr>
              <w:t>（1</w:t>
            </w:r>
            <w:r>
              <w:rPr>
                <w:rFonts w:hint="eastAsia" w:cs="Times New Roman"/>
                <w:b/>
                <w:bCs/>
                <w:szCs w:val="21"/>
                <w:lang w:val="en-US" w:eastAsia="zh-CN"/>
              </w:rPr>
              <w:t>0</w:t>
            </w:r>
            <w:r>
              <w:rPr>
                <w:rFonts w:hint="default" w:ascii="Times New Roman" w:hAnsi="Times New Roman" w:cs="Times New Roman"/>
                <w:b/>
                <w:bCs/>
                <w:szCs w:val="21"/>
              </w:rPr>
              <w:t>分）</w:t>
            </w:r>
          </w:p>
        </w:tc>
        <w:tc>
          <w:tcPr>
            <w:tcW w:w="6075" w:type="dxa"/>
            <w:tcBorders>
              <w:top w:val="single" w:color="auto" w:sz="4" w:space="0"/>
              <w:left w:val="single" w:color="auto" w:sz="4" w:space="0"/>
              <w:bottom w:val="single" w:color="auto" w:sz="4" w:space="0"/>
              <w:right w:val="single" w:color="auto" w:sz="4" w:space="0"/>
            </w:tcBorders>
            <w:vAlign w:val="center"/>
          </w:tcPr>
          <w:p w14:paraId="17FB7A32">
            <w:pPr>
              <w:widowControl/>
              <w:snapToGrid w:val="0"/>
              <w:spacing w:before="72" w:beforeLines="30" w:line="312" w:lineRule="auto"/>
              <w:jc w:val="left"/>
              <w:rPr>
                <w:rFonts w:hint="default" w:ascii="Times New Roman" w:hAnsi="Times New Roman" w:cs="Times New Roman"/>
                <w:szCs w:val="21"/>
              </w:rPr>
            </w:pPr>
            <w:r>
              <w:rPr>
                <w:rFonts w:hint="default" w:ascii="Times New Roman" w:hAnsi="Times New Roman" w:cs="Times New Roman"/>
                <w:szCs w:val="21"/>
              </w:rPr>
              <w:t>评标委员会根据供应商针对本项目提供的项目实施方案进行打分，包括但不限于产品的安装部署、调试方案、供货及安装各节点时间进度、人员配置安排等进行评分：</w:t>
            </w:r>
          </w:p>
          <w:p w14:paraId="7E5E9693">
            <w:pPr>
              <w:snapToGrid w:val="0"/>
              <w:spacing w:line="312" w:lineRule="auto"/>
              <w:jc w:val="left"/>
              <w:rPr>
                <w:rFonts w:hint="default" w:ascii="Times New Roman" w:hAnsi="Times New Roman" w:cs="Times New Roman"/>
                <w:szCs w:val="21"/>
              </w:rPr>
            </w:pPr>
            <w:r>
              <w:rPr>
                <w:rFonts w:hint="default" w:ascii="Times New Roman" w:hAnsi="Times New Roman" w:cs="Times New Roman"/>
                <w:szCs w:val="21"/>
              </w:rPr>
              <w:t>实施方案全面详尽、针对性极强，安装部署流程科学、调试方案严谨可落地，时间进度节点明确且可追溯，人员配置专业匹配度100%，完全覆盖并超出本项目核心需求，得1</w:t>
            </w:r>
            <w:r>
              <w:rPr>
                <w:rFonts w:hint="eastAsia" w:cs="Times New Roman"/>
                <w:szCs w:val="21"/>
                <w:lang w:val="en-US" w:eastAsia="zh-CN"/>
              </w:rPr>
              <w:t>0</w:t>
            </w:r>
            <w:r>
              <w:rPr>
                <w:rFonts w:hint="default" w:ascii="Times New Roman" w:hAnsi="Times New Roman" w:cs="Times New Roman"/>
                <w:szCs w:val="21"/>
              </w:rPr>
              <w:t>分；​</w:t>
            </w:r>
          </w:p>
          <w:p w14:paraId="1D33CC4B">
            <w:pPr>
              <w:snapToGrid w:val="0"/>
              <w:spacing w:line="312" w:lineRule="auto"/>
              <w:jc w:val="left"/>
              <w:rPr>
                <w:rFonts w:hint="default" w:ascii="Times New Roman" w:hAnsi="Times New Roman" w:cs="Times New Roman"/>
                <w:szCs w:val="21"/>
              </w:rPr>
            </w:pPr>
            <w:r>
              <w:rPr>
                <w:rFonts w:hint="default" w:ascii="Times New Roman" w:hAnsi="Times New Roman" w:cs="Times New Roman"/>
                <w:szCs w:val="21"/>
              </w:rPr>
              <w:t>实施方案全面、针对性强，安装部署、调试方案满足项目要求，时间进度规划合理，人员配置齐全，能完全满足本项目需求，得</w:t>
            </w:r>
            <w:r>
              <w:rPr>
                <w:rFonts w:hint="eastAsia" w:cs="Times New Roman"/>
                <w:szCs w:val="21"/>
                <w:lang w:val="en-US" w:eastAsia="zh-CN"/>
              </w:rPr>
              <w:t>7</w:t>
            </w:r>
            <w:r>
              <w:rPr>
                <w:rFonts w:hint="default" w:ascii="Times New Roman" w:hAnsi="Times New Roman" w:cs="Times New Roman"/>
                <w:szCs w:val="21"/>
              </w:rPr>
              <w:t>分；​</w:t>
            </w:r>
          </w:p>
          <w:p w14:paraId="6928CD38">
            <w:pPr>
              <w:snapToGrid w:val="0"/>
              <w:spacing w:line="312" w:lineRule="auto"/>
              <w:jc w:val="left"/>
              <w:rPr>
                <w:rFonts w:hint="default" w:ascii="Times New Roman" w:hAnsi="Times New Roman" w:cs="Times New Roman"/>
                <w:szCs w:val="21"/>
              </w:rPr>
            </w:pPr>
            <w:r>
              <w:rPr>
                <w:rFonts w:hint="default" w:ascii="Times New Roman" w:hAnsi="Times New Roman" w:cs="Times New Roman"/>
                <w:szCs w:val="21"/>
              </w:rPr>
              <w:t>实施方案较全面、针对性较强，关键环节无遗漏，时间进度和人员配置基本合理，可满足本项目核心需求，得</w:t>
            </w:r>
            <w:r>
              <w:rPr>
                <w:rFonts w:hint="eastAsia" w:cs="Times New Roman"/>
                <w:szCs w:val="21"/>
                <w:lang w:val="en-US" w:eastAsia="zh-CN"/>
              </w:rPr>
              <w:t>4</w:t>
            </w:r>
            <w:r>
              <w:rPr>
                <w:rFonts w:hint="default" w:ascii="Times New Roman" w:hAnsi="Times New Roman" w:cs="Times New Roman"/>
                <w:szCs w:val="21"/>
              </w:rPr>
              <w:t>分；​</w:t>
            </w:r>
          </w:p>
          <w:p w14:paraId="478A5991">
            <w:pPr>
              <w:snapToGrid w:val="0"/>
              <w:spacing w:line="312" w:lineRule="auto"/>
              <w:jc w:val="left"/>
              <w:rPr>
                <w:rFonts w:hint="default" w:ascii="Times New Roman" w:hAnsi="Times New Roman" w:cs="Times New Roman"/>
                <w:szCs w:val="21"/>
              </w:rPr>
            </w:pPr>
            <w:r>
              <w:rPr>
                <w:rFonts w:hint="default" w:ascii="Times New Roman" w:hAnsi="Times New Roman" w:cs="Times New Roman"/>
                <w:szCs w:val="21"/>
              </w:rPr>
              <w:t>实施方案内容一般，针对性、可行性一般，存在少量关键细节缺失，勉强能满足本项目基础需求，得</w:t>
            </w:r>
            <w:r>
              <w:rPr>
                <w:rFonts w:hint="eastAsia" w:cs="Times New Roman"/>
                <w:szCs w:val="21"/>
                <w:lang w:val="en-US" w:eastAsia="zh-CN"/>
              </w:rPr>
              <w:t>1</w:t>
            </w:r>
            <w:r>
              <w:rPr>
                <w:rFonts w:hint="default" w:ascii="Times New Roman" w:hAnsi="Times New Roman" w:cs="Times New Roman"/>
                <w:szCs w:val="21"/>
              </w:rPr>
              <w:t>分；​</w:t>
            </w:r>
          </w:p>
          <w:p w14:paraId="1DE76A78">
            <w:pPr>
              <w:snapToGrid w:val="0"/>
              <w:spacing w:line="312" w:lineRule="auto"/>
              <w:jc w:val="left"/>
              <w:rPr>
                <w:rFonts w:hint="default" w:ascii="Times New Roman" w:hAnsi="Times New Roman" w:cs="Times New Roman"/>
                <w:bCs/>
                <w:szCs w:val="21"/>
              </w:rPr>
            </w:pPr>
            <w:r>
              <w:rPr>
                <w:rFonts w:hint="default" w:ascii="Times New Roman" w:hAnsi="Times New Roman" w:cs="Times New Roman"/>
                <w:szCs w:val="21"/>
              </w:rPr>
              <w:t>实施方案缺失核心模块、无针对性或未提供，不得分。</w:t>
            </w:r>
          </w:p>
        </w:tc>
        <w:tc>
          <w:tcPr>
            <w:tcW w:w="658" w:type="dxa"/>
            <w:tcBorders>
              <w:top w:val="single" w:color="auto" w:sz="4" w:space="0"/>
              <w:left w:val="single" w:color="auto" w:sz="4" w:space="0"/>
              <w:bottom w:val="single" w:color="auto" w:sz="4" w:space="0"/>
              <w:right w:val="single" w:color="auto" w:sz="4" w:space="0"/>
            </w:tcBorders>
            <w:vAlign w:val="center"/>
          </w:tcPr>
          <w:p w14:paraId="10236F2D">
            <w:pPr>
              <w:spacing w:line="440" w:lineRule="exact"/>
              <w:jc w:val="center"/>
              <w:rPr>
                <w:rFonts w:hint="eastAsia" w:ascii="Times New Roman" w:hAnsi="Times New Roman" w:eastAsia="宋体" w:cs="Times New Roman"/>
                <w:b/>
                <w:bCs/>
                <w:szCs w:val="21"/>
                <w:lang w:eastAsia="zh-CN"/>
              </w:rPr>
            </w:pPr>
            <w:r>
              <w:rPr>
                <w:rFonts w:hint="default" w:ascii="Times New Roman" w:hAnsi="Times New Roman" w:cs="Times New Roman"/>
                <w:b/>
                <w:bCs/>
                <w:szCs w:val="21"/>
              </w:rPr>
              <w:t>1</w:t>
            </w:r>
            <w:r>
              <w:rPr>
                <w:rFonts w:hint="eastAsia" w:cs="Times New Roman"/>
                <w:b/>
                <w:bCs/>
                <w:szCs w:val="21"/>
                <w:lang w:val="en-US" w:eastAsia="zh-CN"/>
              </w:rPr>
              <w:t>0</w:t>
            </w:r>
          </w:p>
        </w:tc>
      </w:tr>
      <w:tr w14:paraId="208B9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 w:hRule="atLeast"/>
          <w:jc w:val="center"/>
        </w:trPr>
        <w:tc>
          <w:tcPr>
            <w:tcW w:w="669" w:type="dxa"/>
            <w:vMerge w:val="continue"/>
            <w:tcBorders>
              <w:left w:val="single" w:color="auto" w:sz="4" w:space="0"/>
              <w:right w:val="single" w:color="auto" w:sz="4" w:space="0"/>
            </w:tcBorders>
            <w:vAlign w:val="center"/>
          </w:tcPr>
          <w:p w14:paraId="7A0024AB">
            <w:pPr>
              <w:spacing w:line="360" w:lineRule="auto"/>
              <w:jc w:val="center"/>
              <w:rPr>
                <w:rFonts w:hint="default" w:ascii="Times New Roman" w:hAnsi="Times New Roman" w:cs="Times New Roman"/>
                <w:b/>
                <w:szCs w:val="21"/>
              </w:rPr>
            </w:pPr>
          </w:p>
        </w:tc>
        <w:tc>
          <w:tcPr>
            <w:tcW w:w="1169" w:type="dxa"/>
            <w:vMerge w:val="continue"/>
            <w:tcBorders>
              <w:left w:val="single" w:color="auto" w:sz="4" w:space="0"/>
              <w:right w:val="single" w:color="auto" w:sz="4" w:space="0"/>
            </w:tcBorders>
            <w:vAlign w:val="center"/>
          </w:tcPr>
          <w:p w14:paraId="1E19C65A">
            <w:pPr>
              <w:jc w:val="center"/>
              <w:rPr>
                <w:rFonts w:hint="default" w:ascii="Times New Roman" w:hAnsi="Times New Roman" w:cs="Times New Roman"/>
                <w:b/>
                <w:bCs/>
                <w:szCs w:val="21"/>
              </w:rPr>
            </w:pPr>
          </w:p>
        </w:tc>
        <w:tc>
          <w:tcPr>
            <w:tcW w:w="955" w:type="dxa"/>
            <w:tcBorders>
              <w:left w:val="single" w:color="auto" w:sz="4" w:space="0"/>
              <w:right w:val="single" w:color="auto" w:sz="4" w:space="0"/>
            </w:tcBorders>
            <w:vAlign w:val="center"/>
          </w:tcPr>
          <w:p w14:paraId="44BBAD37">
            <w:pPr>
              <w:jc w:val="center"/>
              <w:rPr>
                <w:rFonts w:hint="default" w:ascii="Times New Roman" w:hAnsi="Times New Roman" w:cs="Times New Roman"/>
                <w:b/>
                <w:bCs/>
                <w:szCs w:val="21"/>
              </w:rPr>
            </w:pPr>
            <w:r>
              <w:rPr>
                <w:rFonts w:hint="default" w:ascii="Times New Roman" w:hAnsi="Times New Roman" w:cs="Times New Roman"/>
                <w:b/>
                <w:bCs/>
                <w:szCs w:val="21"/>
              </w:rPr>
              <w:t>售后服务方案</w:t>
            </w:r>
          </w:p>
          <w:p w14:paraId="755A19AE">
            <w:pPr>
              <w:jc w:val="center"/>
              <w:rPr>
                <w:rFonts w:hint="default" w:ascii="Times New Roman" w:hAnsi="Times New Roman" w:cs="Times New Roman"/>
                <w:b/>
                <w:bCs/>
                <w:szCs w:val="21"/>
              </w:rPr>
            </w:pPr>
            <w:r>
              <w:rPr>
                <w:rFonts w:hint="default" w:ascii="Times New Roman" w:hAnsi="Times New Roman" w:cs="Times New Roman"/>
                <w:b/>
                <w:bCs/>
                <w:szCs w:val="21"/>
              </w:rPr>
              <w:t>（10分）</w:t>
            </w:r>
          </w:p>
        </w:tc>
        <w:tc>
          <w:tcPr>
            <w:tcW w:w="6075" w:type="dxa"/>
            <w:tcBorders>
              <w:top w:val="single" w:color="auto" w:sz="4" w:space="0"/>
              <w:left w:val="single" w:color="auto" w:sz="4" w:space="0"/>
              <w:bottom w:val="single" w:color="auto" w:sz="4" w:space="0"/>
              <w:right w:val="single" w:color="auto" w:sz="4" w:space="0"/>
            </w:tcBorders>
            <w:vAlign w:val="center"/>
          </w:tcPr>
          <w:p w14:paraId="7A05E636">
            <w:pPr>
              <w:widowControl/>
              <w:snapToGrid w:val="0"/>
              <w:spacing w:before="72" w:beforeLines="30" w:line="312" w:lineRule="auto"/>
              <w:jc w:val="left"/>
              <w:rPr>
                <w:rFonts w:hint="default" w:ascii="Times New Roman" w:hAnsi="Times New Roman" w:cs="Times New Roman"/>
                <w:szCs w:val="21"/>
              </w:rPr>
            </w:pPr>
            <w:r>
              <w:rPr>
                <w:rFonts w:hint="default" w:ascii="Times New Roman" w:hAnsi="Times New Roman" w:cs="Times New Roman"/>
                <w:szCs w:val="21"/>
              </w:rPr>
              <w:t>评标委员会根据供应商提供的售后服务方案进行打分，包括但不限于服务体系、售后服务内容、故障解决方案、售后应答及处理时间、专业技术人员保障及服务电话、质保期内的售后服务范围、质保期满后的售后服务范围和收费情况、备品备件的承诺等进行评分：</w:t>
            </w:r>
          </w:p>
          <w:p w14:paraId="2473BEEB">
            <w:pPr>
              <w:snapToGrid w:val="0"/>
              <w:spacing w:line="312" w:lineRule="auto"/>
              <w:jc w:val="left"/>
              <w:rPr>
                <w:rFonts w:hint="default" w:ascii="Times New Roman" w:hAnsi="Times New Roman" w:cs="Times New Roman"/>
                <w:szCs w:val="21"/>
              </w:rPr>
            </w:pPr>
            <w:r>
              <w:rPr>
                <w:rFonts w:hint="default" w:ascii="Times New Roman" w:hAnsi="Times New Roman" w:cs="Times New Roman"/>
                <w:szCs w:val="21"/>
              </w:rPr>
              <w:t>售后服务体系高度完善，服务内容全面覆盖项目全生命周期，故障解决方案分级明确且响应迅速，技术人员持证上岗且专属配置，质保期内全免费服务、质保期满后服务方案灵活且收费透明合理，备品备件足量储备且供应及时，完全超出本项目需求预期，得 10 分；​</w:t>
            </w:r>
          </w:p>
          <w:p w14:paraId="2891A6FF">
            <w:pPr>
              <w:snapToGrid w:val="0"/>
              <w:spacing w:line="312" w:lineRule="auto"/>
              <w:jc w:val="left"/>
              <w:rPr>
                <w:rFonts w:hint="default" w:ascii="Times New Roman" w:hAnsi="Times New Roman" w:cs="Times New Roman"/>
                <w:szCs w:val="21"/>
              </w:rPr>
            </w:pPr>
            <w:r>
              <w:rPr>
                <w:rFonts w:hint="default" w:ascii="Times New Roman" w:hAnsi="Times New Roman" w:cs="Times New Roman"/>
                <w:szCs w:val="21"/>
              </w:rPr>
              <w:t>售后服务体系完善，服务内容齐全，故障解决方案可行，技术人员配置完备，质保期内及质保期满后服务范围完全满足本项目需求，收费标准合理，备品备件供应有明确保障，得7分；售后服务体系较完善，服务内容覆盖核心需求，故障解决方案明确，有专职技术人员保障，质保期内及质保期满后服务范围能满足本项目基本需求，收费标准清晰，得4分；​</w:t>
            </w:r>
          </w:p>
          <w:p w14:paraId="04E0DEFF">
            <w:pPr>
              <w:snapToGrid w:val="0"/>
              <w:spacing w:line="312" w:lineRule="auto"/>
              <w:jc w:val="left"/>
              <w:rPr>
                <w:rFonts w:hint="default" w:ascii="Times New Roman" w:hAnsi="Times New Roman" w:cs="Times New Roman"/>
                <w:szCs w:val="21"/>
              </w:rPr>
            </w:pPr>
            <w:r>
              <w:rPr>
                <w:rFonts w:hint="default" w:ascii="Times New Roman" w:hAnsi="Times New Roman" w:cs="Times New Roman"/>
                <w:szCs w:val="21"/>
              </w:rPr>
              <w:t>售后服务体系一般，有基础服务流程和专职售后服务人员，对故障有基本响应，质保期内及质保期满后服务范围勉强覆盖本项目基础需求，备品备件有初步承诺，得1分；​</w:t>
            </w:r>
          </w:p>
          <w:p w14:paraId="4154B822">
            <w:pPr>
              <w:snapToGrid w:val="0"/>
              <w:spacing w:line="312" w:lineRule="auto"/>
              <w:jc w:val="left"/>
              <w:rPr>
                <w:rFonts w:hint="default" w:ascii="Times New Roman" w:hAnsi="Times New Roman" w:cs="Times New Roman"/>
                <w:bCs/>
                <w:szCs w:val="21"/>
              </w:rPr>
            </w:pPr>
            <w:r>
              <w:rPr>
                <w:rFonts w:hint="default" w:ascii="Times New Roman" w:hAnsi="Times New Roman" w:cs="Times New Roman"/>
                <w:szCs w:val="21"/>
              </w:rPr>
              <w:t>售后服务方案缺失关键信息（如无响应时效、无人员配置、无收费标准）、针对性不足或未提供，不得分。</w:t>
            </w:r>
          </w:p>
        </w:tc>
        <w:tc>
          <w:tcPr>
            <w:tcW w:w="658" w:type="dxa"/>
            <w:tcBorders>
              <w:top w:val="single" w:color="auto" w:sz="4" w:space="0"/>
              <w:left w:val="single" w:color="auto" w:sz="4" w:space="0"/>
              <w:bottom w:val="single" w:color="auto" w:sz="4" w:space="0"/>
              <w:right w:val="single" w:color="auto" w:sz="4" w:space="0"/>
            </w:tcBorders>
            <w:vAlign w:val="center"/>
          </w:tcPr>
          <w:p w14:paraId="42459A16">
            <w:pPr>
              <w:spacing w:line="440" w:lineRule="exact"/>
              <w:jc w:val="center"/>
              <w:rPr>
                <w:rFonts w:hint="default" w:ascii="Times New Roman" w:hAnsi="Times New Roman" w:cs="Times New Roman"/>
                <w:b/>
                <w:bCs/>
                <w:szCs w:val="21"/>
              </w:rPr>
            </w:pPr>
            <w:r>
              <w:rPr>
                <w:rFonts w:hint="default" w:ascii="Times New Roman" w:hAnsi="Times New Roman" w:cs="Times New Roman"/>
                <w:b/>
                <w:bCs/>
                <w:szCs w:val="21"/>
              </w:rPr>
              <w:t>10</w:t>
            </w:r>
          </w:p>
        </w:tc>
      </w:tr>
      <w:tr w14:paraId="31788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 w:hRule="atLeast"/>
          <w:jc w:val="center"/>
        </w:trPr>
        <w:tc>
          <w:tcPr>
            <w:tcW w:w="669" w:type="dxa"/>
            <w:vMerge w:val="continue"/>
            <w:tcBorders>
              <w:left w:val="single" w:color="auto" w:sz="4" w:space="0"/>
              <w:bottom w:val="single" w:color="auto" w:sz="4" w:space="0"/>
              <w:right w:val="single" w:color="auto" w:sz="4" w:space="0"/>
            </w:tcBorders>
            <w:vAlign w:val="center"/>
          </w:tcPr>
          <w:p w14:paraId="152AD0B4">
            <w:pPr>
              <w:spacing w:line="360" w:lineRule="auto"/>
              <w:jc w:val="center"/>
              <w:rPr>
                <w:rFonts w:hint="default" w:ascii="Times New Roman" w:hAnsi="Times New Roman" w:cs="Times New Roman"/>
                <w:b/>
                <w:szCs w:val="21"/>
              </w:rPr>
            </w:pPr>
          </w:p>
        </w:tc>
        <w:tc>
          <w:tcPr>
            <w:tcW w:w="1169" w:type="dxa"/>
            <w:vMerge w:val="continue"/>
            <w:tcBorders>
              <w:left w:val="single" w:color="auto" w:sz="4" w:space="0"/>
              <w:right w:val="single" w:color="auto" w:sz="4" w:space="0"/>
            </w:tcBorders>
            <w:vAlign w:val="center"/>
          </w:tcPr>
          <w:p w14:paraId="2B079DA3">
            <w:pPr>
              <w:jc w:val="center"/>
              <w:rPr>
                <w:rFonts w:hint="default" w:ascii="Times New Roman" w:hAnsi="Times New Roman" w:cs="Times New Roman"/>
                <w:b/>
                <w:bCs/>
                <w:szCs w:val="21"/>
              </w:rPr>
            </w:pPr>
          </w:p>
        </w:tc>
        <w:tc>
          <w:tcPr>
            <w:tcW w:w="955" w:type="dxa"/>
            <w:tcBorders>
              <w:left w:val="single" w:color="auto" w:sz="4" w:space="0"/>
              <w:right w:val="single" w:color="auto" w:sz="4" w:space="0"/>
            </w:tcBorders>
            <w:vAlign w:val="center"/>
          </w:tcPr>
          <w:p w14:paraId="4FF93BDC">
            <w:pPr>
              <w:jc w:val="center"/>
              <w:rPr>
                <w:rFonts w:hint="default" w:ascii="Times New Roman" w:hAnsi="Times New Roman" w:cs="Times New Roman"/>
                <w:b/>
                <w:bCs/>
                <w:szCs w:val="21"/>
              </w:rPr>
            </w:pPr>
            <w:r>
              <w:rPr>
                <w:rFonts w:hint="default" w:ascii="Times New Roman" w:hAnsi="Times New Roman" w:cs="Times New Roman"/>
                <w:b/>
                <w:bCs/>
                <w:szCs w:val="21"/>
              </w:rPr>
              <w:t>培训方案（10分）</w:t>
            </w:r>
          </w:p>
        </w:tc>
        <w:tc>
          <w:tcPr>
            <w:tcW w:w="6075" w:type="dxa"/>
            <w:tcBorders>
              <w:top w:val="single" w:color="auto" w:sz="4" w:space="0"/>
              <w:left w:val="single" w:color="auto" w:sz="4" w:space="0"/>
              <w:bottom w:val="single" w:color="auto" w:sz="4" w:space="0"/>
              <w:right w:val="single" w:color="auto" w:sz="4" w:space="0"/>
            </w:tcBorders>
            <w:vAlign w:val="center"/>
          </w:tcPr>
          <w:p w14:paraId="184C2586">
            <w:pPr>
              <w:widowControl/>
              <w:snapToGrid w:val="0"/>
              <w:spacing w:before="72" w:beforeLines="30" w:line="312" w:lineRule="auto"/>
              <w:jc w:val="left"/>
              <w:rPr>
                <w:rFonts w:hint="default" w:ascii="Times New Roman" w:hAnsi="Times New Roman" w:cs="Times New Roman"/>
                <w:szCs w:val="21"/>
              </w:rPr>
            </w:pPr>
            <w:r>
              <w:rPr>
                <w:rFonts w:hint="default" w:ascii="Times New Roman" w:hAnsi="Times New Roman" w:cs="Times New Roman"/>
                <w:szCs w:val="21"/>
              </w:rPr>
              <w:t>评标委员会根据供应商提供的培训方案进行综合评分，包括但不限于对用户部门操作、维护人员的培训方案及计划，需有合理的培训计划，明确给出培训目标、内容、时长</w:t>
            </w:r>
            <w:r>
              <w:rPr>
                <w:rFonts w:hint="default" w:ascii="Times New Roman" w:hAnsi="Times New Roman" w:cs="Times New Roman"/>
                <w:szCs w:val="21"/>
                <w:lang w:eastAsia="zh-CN"/>
              </w:rPr>
              <w:t>、</w:t>
            </w:r>
            <w:r>
              <w:rPr>
                <w:rFonts w:hint="default" w:ascii="Times New Roman" w:hAnsi="Times New Roman" w:cs="Times New Roman"/>
                <w:szCs w:val="21"/>
              </w:rPr>
              <w:t>地点：</w:t>
            </w:r>
          </w:p>
          <w:p w14:paraId="606FBAB5">
            <w:pPr>
              <w:snapToGrid w:val="0"/>
              <w:spacing w:line="312" w:lineRule="auto"/>
              <w:jc w:val="left"/>
              <w:rPr>
                <w:rFonts w:hint="default" w:ascii="Times New Roman" w:hAnsi="Times New Roman" w:cs="Times New Roman"/>
                <w:szCs w:val="21"/>
              </w:rPr>
            </w:pPr>
            <w:r>
              <w:rPr>
                <w:rFonts w:hint="default" w:ascii="Times New Roman" w:hAnsi="Times New Roman" w:cs="Times New Roman"/>
                <w:szCs w:val="21"/>
              </w:rPr>
              <w:t>培训方案内容完整详尽、逻辑清晰，培训目标与用户实际需求高度契合，培训内容覆盖操作、维护、故障排查等全场景，时长安排科学，支持现场 + 线上双模式培训，地点灵活适配用户需求，配套教材及考核机制完善，可行性极强，得10分；​</w:t>
            </w:r>
          </w:p>
          <w:p w14:paraId="2027CD8E">
            <w:pPr>
              <w:snapToGrid w:val="0"/>
              <w:spacing w:line="312" w:lineRule="auto"/>
              <w:jc w:val="left"/>
              <w:rPr>
                <w:rFonts w:hint="default" w:ascii="Times New Roman" w:hAnsi="Times New Roman" w:cs="Times New Roman"/>
                <w:szCs w:val="21"/>
              </w:rPr>
            </w:pPr>
            <w:r>
              <w:rPr>
                <w:rFonts w:hint="default" w:ascii="Times New Roman" w:hAnsi="Times New Roman" w:cs="Times New Roman"/>
                <w:szCs w:val="21"/>
              </w:rPr>
              <w:t>培训方案内容完整、合理可行，培训目标明确，培训内容覆盖核心操作及基础维护，时长安排合理，培训地点及形式明确，能完全满足用户使用需求，得7分；​</w:t>
            </w:r>
          </w:p>
          <w:p w14:paraId="5713F9A2">
            <w:pPr>
              <w:snapToGrid w:val="0"/>
              <w:spacing w:line="312" w:lineRule="auto"/>
              <w:jc w:val="left"/>
              <w:rPr>
                <w:rFonts w:hint="default" w:ascii="Times New Roman" w:hAnsi="Times New Roman" w:cs="Times New Roman"/>
                <w:szCs w:val="21"/>
              </w:rPr>
            </w:pPr>
            <w:r>
              <w:rPr>
                <w:rFonts w:hint="default" w:ascii="Times New Roman" w:hAnsi="Times New Roman" w:cs="Times New Roman"/>
                <w:szCs w:val="21"/>
              </w:rPr>
              <w:t>培训方案内容较完整，培训目标、内容、时长、地点等核心要素齐全，合理性、可行性较强，可满足用户基础操作及维护需求，得4分；​</w:t>
            </w:r>
          </w:p>
          <w:p w14:paraId="673CF1DB">
            <w:pPr>
              <w:snapToGrid w:val="0"/>
              <w:spacing w:line="312" w:lineRule="auto"/>
              <w:jc w:val="left"/>
              <w:rPr>
                <w:rFonts w:hint="default" w:ascii="Times New Roman" w:hAnsi="Times New Roman" w:cs="Times New Roman"/>
                <w:szCs w:val="21"/>
              </w:rPr>
            </w:pPr>
            <w:r>
              <w:rPr>
                <w:rFonts w:hint="default" w:ascii="Times New Roman" w:hAnsi="Times New Roman" w:cs="Times New Roman"/>
                <w:szCs w:val="21"/>
              </w:rPr>
              <w:t>培训方案内容一般，核心要素有缺失（如无明确时长或地点），合理性、可行性一般，仅能满足用户最基础的操作培训需求，得1分；​</w:t>
            </w:r>
          </w:p>
          <w:p w14:paraId="35563445">
            <w:pPr>
              <w:snapToGrid w:val="0"/>
              <w:spacing w:line="312" w:lineRule="auto"/>
              <w:jc w:val="left"/>
              <w:rPr>
                <w:rFonts w:hint="default" w:ascii="Times New Roman" w:hAnsi="Times New Roman" w:cs="Times New Roman"/>
                <w:bCs/>
                <w:szCs w:val="21"/>
              </w:rPr>
            </w:pPr>
            <w:r>
              <w:rPr>
                <w:rFonts w:hint="default" w:ascii="Times New Roman" w:hAnsi="Times New Roman" w:cs="Times New Roman"/>
                <w:szCs w:val="21"/>
              </w:rPr>
              <w:t>培训方案核心要素不全、无实际可操作性或未提供，不得分。</w:t>
            </w:r>
          </w:p>
        </w:tc>
        <w:tc>
          <w:tcPr>
            <w:tcW w:w="658" w:type="dxa"/>
            <w:tcBorders>
              <w:top w:val="single" w:color="auto" w:sz="4" w:space="0"/>
              <w:left w:val="single" w:color="auto" w:sz="4" w:space="0"/>
              <w:bottom w:val="single" w:color="auto" w:sz="4" w:space="0"/>
              <w:right w:val="single" w:color="auto" w:sz="4" w:space="0"/>
            </w:tcBorders>
            <w:vAlign w:val="center"/>
          </w:tcPr>
          <w:p w14:paraId="712A7964">
            <w:pPr>
              <w:spacing w:line="440" w:lineRule="exact"/>
              <w:jc w:val="center"/>
              <w:rPr>
                <w:rFonts w:hint="default" w:ascii="Times New Roman" w:hAnsi="Times New Roman" w:cs="Times New Roman"/>
                <w:b/>
                <w:bCs/>
                <w:szCs w:val="21"/>
              </w:rPr>
            </w:pPr>
            <w:r>
              <w:rPr>
                <w:rFonts w:hint="default" w:ascii="Times New Roman" w:hAnsi="Times New Roman" w:cs="Times New Roman"/>
                <w:b/>
                <w:bCs/>
                <w:szCs w:val="21"/>
              </w:rPr>
              <w:t>10</w:t>
            </w:r>
          </w:p>
        </w:tc>
      </w:tr>
      <w:tr w14:paraId="7F0B0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6" w:hRule="atLeast"/>
          <w:jc w:val="center"/>
        </w:trPr>
        <w:tc>
          <w:tcPr>
            <w:tcW w:w="669" w:type="dxa"/>
            <w:tcBorders>
              <w:left w:val="single" w:color="auto" w:sz="4" w:space="0"/>
              <w:bottom w:val="single" w:color="auto" w:sz="4" w:space="0"/>
              <w:right w:val="single" w:color="auto" w:sz="4" w:space="0"/>
            </w:tcBorders>
            <w:vAlign w:val="center"/>
          </w:tcPr>
          <w:p w14:paraId="33912E7A">
            <w:pPr>
              <w:spacing w:line="360" w:lineRule="auto"/>
              <w:jc w:val="center"/>
              <w:rPr>
                <w:rFonts w:hint="default" w:ascii="Times New Roman" w:hAnsi="Times New Roman" w:cs="Times New Roman"/>
                <w:b/>
                <w:szCs w:val="21"/>
              </w:rPr>
            </w:pPr>
            <w:r>
              <w:rPr>
                <w:rFonts w:hint="default" w:ascii="Times New Roman" w:hAnsi="Times New Roman" w:cs="Times New Roman"/>
                <w:b/>
                <w:szCs w:val="21"/>
              </w:rPr>
              <w:t>5</w:t>
            </w:r>
          </w:p>
        </w:tc>
        <w:tc>
          <w:tcPr>
            <w:tcW w:w="1169" w:type="dxa"/>
            <w:tcBorders>
              <w:left w:val="single" w:color="auto" w:sz="4" w:space="0"/>
              <w:right w:val="single" w:color="auto" w:sz="4" w:space="0"/>
            </w:tcBorders>
            <w:vAlign w:val="center"/>
          </w:tcPr>
          <w:p w14:paraId="22B8BA35">
            <w:pPr>
              <w:jc w:val="center"/>
              <w:rPr>
                <w:rFonts w:hint="default" w:ascii="Times New Roman" w:hAnsi="Times New Roman" w:cs="Times New Roman"/>
                <w:b/>
                <w:bCs/>
                <w:szCs w:val="21"/>
              </w:rPr>
            </w:pPr>
            <w:r>
              <w:rPr>
                <w:rFonts w:hint="default" w:ascii="Times New Roman" w:hAnsi="Times New Roman" w:cs="Times New Roman"/>
                <w:b/>
                <w:bCs/>
                <w:szCs w:val="21"/>
              </w:rPr>
              <w:t>免费质保期承诺</w:t>
            </w:r>
          </w:p>
          <w:p w14:paraId="21EDA8AC">
            <w:pPr>
              <w:jc w:val="center"/>
              <w:rPr>
                <w:rFonts w:hint="default" w:ascii="Times New Roman" w:hAnsi="Times New Roman" w:cs="Times New Roman"/>
                <w:b/>
                <w:bCs/>
                <w:szCs w:val="21"/>
              </w:rPr>
            </w:pPr>
            <w:r>
              <w:rPr>
                <w:rFonts w:hint="default" w:ascii="Times New Roman" w:hAnsi="Times New Roman" w:cs="Times New Roman"/>
                <w:b/>
                <w:bCs/>
                <w:szCs w:val="21"/>
              </w:rPr>
              <w:t>（3分）</w:t>
            </w:r>
          </w:p>
        </w:tc>
        <w:tc>
          <w:tcPr>
            <w:tcW w:w="7030" w:type="dxa"/>
            <w:gridSpan w:val="2"/>
            <w:tcBorders>
              <w:top w:val="single" w:color="auto" w:sz="4" w:space="0"/>
              <w:left w:val="single" w:color="auto" w:sz="4" w:space="0"/>
              <w:bottom w:val="single" w:color="auto" w:sz="4" w:space="0"/>
              <w:right w:val="single" w:color="auto" w:sz="4" w:space="0"/>
            </w:tcBorders>
            <w:vAlign w:val="center"/>
          </w:tcPr>
          <w:p w14:paraId="53DEB750">
            <w:pPr>
              <w:widowControl/>
              <w:snapToGrid w:val="0"/>
              <w:spacing w:before="72" w:beforeLines="30" w:line="312" w:lineRule="auto"/>
              <w:jc w:val="left"/>
              <w:rPr>
                <w:rFonts w:hint="default" w:ascii="Times New Roman" w:hAnsi="Times New Roman" w:cs="Times New Roman"/>
                <w:bCs/>
                <w:szCs w:val="21"/>
              </w:rPr>
            </w:pPr>
            <w:r>
              <w:rPr>
                <w:rFonts w:hint="default" w:ascii="Times New Roman" w:hAnsi="Times New Roman" w:cs="Times New Roman"/>
                <w:szCs w:val="21"/>
              </w:rPr>
              <w:t>供应商承诺项目整体及所有设备满足采购文件免费质保期要求（3年）的得1分，在此基础上，每增加1年加1分，最高得3分。</w:t>
            </w:r>
            <w:r>
              <w:rPr>
                <w:rFonts w:hint="default" w:ascii="Times New Roman" w:hAnsi="Times New Roman" w:cs="Times New Roman"/>
                <w:szCs w:val="21"/>
              </w:rPr>
              <w:br w:type="textWrapping"/>
            </w:r>
            <w:r>
              <w:rPr>
                <w:rFonts w:hint="default" w:ascii="Times New Roman" w:hAnsi="Times New Roman" w:cs="Times New Roman"/>
                <w:b/>
                <w:bCs/>
                <w:szCs w:val="21"/>
              </w:rPr>
              <w:t>（提供免费质保期承诺书加盖投标单位公章，若投标文件中出现前后不一致的情况，以最低免费质保期作为评分依据）</w:t>
            </w:r>
          </w:p>
        </w:tc>
        <w:tc>
          <w:tcPr>
            <w:tcW w:w="658" w:type="dxa"/>
            <w:tcBorders>
              <w:top w:val="single" w:color="auto" w:sz="4" w:space="0"/>
              <w:left w:val="single" w:color="auto" w:sz="4" w:space="0"/>
              <w:bottom w:val="single" w:color="auto" w:sz="4" w:space="0"/>
              <w:right w:val="single" w:color="auto" w:sz="4" w:space="0"/>
            </w:tcBorders>
            <w:vAlign w:val="center"/>
          </w:tcPr>
          <w:p w14:paraId="7B8F58B7">
            <w:pPr>
              <w:spacing w:line="360" w:lineRule="auto"/>
              <w:jc w:val="center"/>
              <w:rPr>
                <w:rFonts w:hint="default" w:ascii="Times New Roman" w:hAnsi="Times New Roman" w:cs="Times New Roman"/>
                <w:b/>
                <w:bCs/>
                <w:szCs w:val="21"/>
              </w:rPr>
            </w:pPr>
            <w:r>
              <w:rPr>
                <w:rFonts w:hint="default" w:ascii="Times New Roman" w:hAnsi="Times New Roman" w:cs="Times New Roman"/>
                <w:b/>
                <w:bCs/>
                <w:szCs w:val="21"/>
              </w:rPr>
              <w:t>3</w:t>
            </w:r>
          </w:p>
        </w:tc>
      </w:tr>
      <w:tr w14:paraId="11FB2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jc w:val="center"/>
        </w:trPr>
        <w:tc>
          <w:tcPr>
            <w:tcW w:w="669" w:type="dxa"/>
            <w:tcBorders>
              <w:top w:val="single" w:color="auto" w:sz="4" w:space="0"/>
              <w:left w:val="single" w:color="auto" w:sz="4" w:space="0"/>
              <w:bottom w:val="single" w:color="auto" w:sz="4" w:space="0"/>
              <w:right w:val="single" w:color="auto" w:sz="4" w:space="0"/>
            </w:tcBorders>
            <w:vAlign w:val="center"/>
          </w:tcPr>
          <w:p w14:paraId="13895502">
            <w:pPr>
              <w:widowControl/>
              <w:spacing w:line="360" w:lineRule="auto"/>
              <w:jc w:val="center"/>
              <w:rPr>
                <w:rFonts w:hint="default" w:ascii="Times New Roman" w:hAnsi="Times New Roman" w:cs="Times New Roman"/>
                <w:b/>
                <w:szCs w:val="21"/>
              </w:rPr>
            </w:pPr>
            <w:r>
              <w:rPr>
                <w:rFonts w:hint="default" w:ascii="Times New Roman" w:hAnsi="Times New Roman" w:cs="Times New Roman"/>
                <w:b/>
                <w:szCs w:val="21"/>
              </w:rPr>
              <w:t>6</w:t>
            </w:r>
          </w:p>
        </w:tc>
        <w:tc>
          <w:tcPr>
            <w:tcW w:w="1169" w:type="dxa"/>
            <w:tcBorders>
              <w:top w:val="single" w:color="auto" w:sz="4" w:space="0"/>
              <w:left w:val="single" w:color="auto" w:sz="4" w:space="0"/>
              <w:bottom w:val="single" w:color="auto" w:sz="4" w:space="0"/>
              <w:right w:val="single" w:color="auto" w:sz="4" w:space="0"/>
            </w:tcBorders>
            <w:vAlign w:val="center"/>
          </w:tcPr>
          <w:p w14:paraId="1B6D894E">
            <w:pPr>
              <w:widowControl/>
              <w:snapToGrid w:val="0"/>
              <w:jc w:val="center"/>
              <w:rPr>
                <w:rFonts w:hint="default" w:ascii="Times New Roman" w:hAnsi="Times New Roman" w:cs="Times New Roman"/>
                <w:b/>
                <w:szCs w:val="21"/>
              </w:rPr>
            </w:pPr>
            <w:r>
              <w:rPr>
                <w:rFonts w:hint="default" w:ascii="Times New Roman" w:hAnsi="Times New Roman" w:cs="Times New Roman"/>
                <w:b/>
                <w:szCs w:val="21"/>
              </w:rPr>
              <w:t>合计</w:t>
            </w:r>
          </w:p>
        </w:tc>
        <w:tc>
          <w:tcPr>
            <w:tcW w:w="7030" w:type="dxa"/>
            <w:gridSpan w:val="2"/>
            <w:tcBorders>
              <w:top w:val="single" w:color="auto" w:sz="4" w:space="0"/>
              <w:left w:val="single" w:color="auto" w:sz="4" w:space="0"/>
              <w:bottom w:val="single" w:color="auto" w:sz="4" w:space="0"/>
              <w:right w:val="single" w:color="auto" w:sz="4" w:space="0"/>
            </w:tcBorders>
            <w:vAlign w:val="center"/>
          </w:tcPr>
          <w:p w14:paraId="7E537D8E">
            <w:pPr>
              <w:widowControl/>
              <w:snapToGrid w:val="0"/>
              <w:rPr>
                <w:rFonts w:hint="default" w:ascii="Times New Roman" w:hAnsi="Times New Roman" w:cs="Times New Roman"/>
                <w:szCs w:val="21"/>
              </w:rPr>
            </w:pPr>
          </w:p>
        </w:tc>
        <w:tc>
          <w:tcPr>
            <w:tcW w:w="658" w:type="dxa"/>
            <w:tcBorders>
              <w:top w:val="single" w:color="auto" w:sz="4" w:space="0"/>
              <w:left w:val="single" w:color="auto" w:sz="4" w:space="0"/>
              <w:bottom w:val="single" w:color="auto" w:sz="4" w:space="0"/>
              <w:right w:val="single" w:color="auto" w:sz="4" w:space="0"/>
            </w:tcBorders>
            <w:vAlign w:val="center"/>
          </w:tcPr>
          <w:p w14:paraId="519DDCBA">
            <w:pPr>
              <w:widowControl/>
              <w:snapToGrid w:val="0"/>
              <w:jc w:val="center"/>
              <w:rPr>
                <w:rFonts w:hint="default" w:ascii="Times New Roman" w:hAnsi="Times New Roman" w:cs="Times New Roman"/>
                <w:b/>
                <w:szCs w:val="21"/>
              </w:rPr>
            </w:pPr>
            <w:r>
              <w:rPr>
                <w:rFonts w:hint="default" w:ascii="Times New Roman" w:hAnsi="Times New Roman" w:cs="Times New Roman"/>
                <w:b/>
                <w:szCs w:val="21"/>
              </w:rPr>
              <w:t>100</w:t>
            </w:r>
          </w:p>
        </w:tc>
      </w:tr>
    </w:tbl>
    <w:p w14:paraId="26900C7A">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说明：</w:t>
      </w:r>
    </w:p>
    <w:p w14:paraId="7F3B7B75">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1.所有认证、证明和业绩均以有效清晰的证明文件的复印件为依据，原件备查。</w:t>
      </w:r>
    </w:p>
    <w:p w14:paraId="27FC4139">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2.小微企业价格扣除</w:t>
      </w:r>
    </w:p>
    <w:p w14:paraId="135EFC27">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2.1对于专门面向中小企业或小型、微型企业的项目，只面向中小企业或小型、微型企业采购。对于非专门面向中小企业的项目，对小型和微型企业的价格给予10%的扣除，用扣除后的价格参与评审。</w:t>
      </w:r>
    </w:p>
    <w:p w14:paraId="3DFC32D8">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0F3757AC">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3.监狱和戒毒企业的价格扣除</w:t>
      </w:r>
    </w:p>
    <w:p w14:paraId="592B14BC">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3.1 本项目对监狱和戒毒企业，给予10%的价格扣除，用扣除后的价格参与评审。</w:t>
      </w:r>
    </w:p>
    <w:p w14:paraId="64C7536D">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3.2 监狱企业需提供由省级以上监狱管理局、戒毒管理局（含新疆生产建设兵团）出具的属于监狱企业的证明文件。</w:t>
      </w:r>
    </w:p>
    <w:p w14:paraId="4DD8625A">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3.3 监狱企业标准请参照《关于政府采购支持监狱企业发展有关问题的通知》（财库〔2014〕68号）。</w:t>
      </w:r>
    </w:p>
    <w:p w14:paraId="0141E3CD">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4.残疾人福利性单位的价格扣除</w:t>
      </w:r>
    </w:p>
    <w:p w14:paraId="57CCDF6D">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4.1 本项目对残疾人福利性单位，给予10%的价格扣除，用扣除后的价格参与评审。</w:t>
      </w:r>
    </w:p>
    <w:p w14:paraId="69A43C07">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4.2 残疾人福利性单位需提供《残疾人福利性单位声明函》。</w:t>
      </w:r>
    </w:p>
    <w:p w14:paraId="5C9FBF45">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4.3 残疾人福利性单位标准请参照《关于促进残疾人就业政府采购政策的通知》（财库〔2017〕141号）。</w:t>
      </w:r>
    </w:p>
    <w:p w14:paraId="77799507">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5. 监狱企业、残疾人福利性单位属于小型、微型企业的，不重复享受政策。</w:t>
      </w:r>
    </w:p>
    <w:p w14:paraId="09D9499E">
      <w:pPr>
        <w:spacing w:line="360" w:lineRule="auto"/>
        <w:ind w:firstLine="420"/>
        <w:jc w:val="left"/>
        <w:rPr>
          <w:rFonts w:hint="default" w:ascii="Times New Roman" w:hAnsi="Times New Roman" w:cs="Times New Roman"/>
          <w:bCs/>
          <w:szCs w:val="21"/>
        </w:rPr>
      </w:pPr>
      <w:r>
        <w:rPr>
          <w:rFonts w:hint="default" w:ascii="Times New Roman" w:hAnsi="Times New Roman" w:cs="Times New Roman"/>
          <w:szCs w:val="21"/>
        </w:rPr>
        <w:t>6.本国产品的</w:t>
      </w:r>
      <w:r>
        <w:rPr>
          <w:rFonts w:hint="default" w:ascii="Times New Roman" w:hAnsi="Times New Roman" w:cs="Times New Roman"/>
          <w:bCs/>
          <w:szCs w:val="21"/>
        </w:rPr>
        <w:t>价格扣除</w:t>
      </w:r>
    </w:p>
    <w:p w14:paraId="2947BBC3">
      <w:pPr>
        <w:spacing w:line="360" w:lineRule="auto"/>
        <w:ind w:firstLine="420"/>
        <w:jc w:val="left"/>
        <w:rPr>
          <w:rFonts w:hint="default" w:ascii="Times New Roman" w:hAnsi="Times New Roman" w:cs="Times New Roman"/>
          <w:bCs/>
          <w:szCs w:val="21"/>
        </w:rPr>
      </w:pPr>
      <w:r>
        <w:rPr>
          <w:rFonts w:hint="default" w:ascii="Times New Roman" w:hAnsi="Times New Roman" w:cs="Times New Roman"/>
          <w:bCs/>
          <w:szCs w:val="21"/>
        </w:rPr>
        <w:t>6.1本国产品标准、本国产品标准的适用范围、对本国产品的支持政策等详见《国务院办公厅关于在政府采购中实施本国产品标准及相关政策的通知》（国办发〔2025〕34号）。</w:t>
      </w:r>
    </w:p>
    <w:p w14:paraId="0E571B04">
      <w:pPr>
        <w:spacing w:line="360" w:lineRule="auto"/>
        <w:ind w:firstLine="420"/>
        <w:jc w:val="left"/>
        <w:rPr>
          <w:rFonts w:hint="default" w:ascii="Times New Roman" w:hAnsi="Times New Roman" w:cs="Times New Roman"/>
          <w:szCs w:val="21"/>
        </w:rPr>
      </w:pPr>
      <w:r>
        <w:rPr>
          <w:rFonts w:hint="default" w:ascii="Times New Roman" w:hAnsi="Times New Roman" w:cs="Times New Roman"/>
          <w:bCs/>
          <w:szCs w:val="21"/>
        </w:rPr>
        <w:t>6.2政府采购活动中既有本国产品又有非本国产品参与竞争的，依法对本国产品给予价格评审优惠，对本国产品的报价给予20%的价格扣除，用扣除后的价格参与评审。</w:t>
      </w:r>
      <w:r>
        <w:rPr>
          <w:rFonts w:hint="default" w:ascii="Times New Roman" w:hAnsi="Times New Roman" w:cs="Times New Roman"/>
          <w:bCs/>
          <w:szCs w:val="21"/>
        </w:rPr>
        <w:br w:type="textWrapping"/>
      </w:r>
      <w:r>
        <w:rPr>
          <w:rFonts w:hint="default" w:ascii="Times New Roman" w:hAnsi="Times New Roman" w:cs="Times New Roman"/>
          <w:bCs/>
          <w:szCs w:val="21"/>
        </w:rPr>
        <w:t>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w:t>
      </w:r>
      <w:r>
        <w:rPr>
          <w:rFonts w:hint="default" w:ascii="Times New Roman" w:hAnsi="Times New Roman" w:cs="Times New Roman"/>
          <w:szCs w:val="21"/>
        </w:rPr>
        <w:t>予价格评审优惠，即对该供应商提供的全部产品的总报价给予20%的价格扣除，用扣除后的价格参与评审。供应商未填写比例数值，或比例数值未达到80%的，将不享受本国产品价格评审优惠。</w:t>
      </w:r>
    </w:p>
    <w:p w14:paraId="3EB42A77">
      <w:pPr>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6.3 供应商需按照招标文件的要求提供《关于符合本国产品标准的声明函》（以下简称《声明函》），如不提供将不享受本国产品价格评审优惠。</w:t>
      </w:r>
    </w:p>
    <w:p w14:paraId="20CDF20C">
      <w:pPr>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6.4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17CB6F88">
      <w:pPr>
        <w:spacing w:line="360" w:lineRule="auto"/>
        <w:ind w:firstLine="420"/>
        <w:jc w:val="left"/>
        <w:rPr>
          <w:rFonts w:hint="default" w:ascii="Times New Roman" w:hAnsi="Times New Roman" w:cs="Times New Roman"/>
          <w:b/>
          <w:bCs/>
          <w:szCs w:val="21"/>
        </w:rPr>
      </w:pPr>
      <w:r>
        <w:rPr>
          <w:rFonts w:hint="default" w:ascii="Times New Roman" w:hAnsi="Times New Roman" w:cs="Times New Roman"/>
          <w:szCs w:val="21"/>
        </w:rPr>
        <w:t>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default" w:ascii="Times New Roman" w:hAnsi="Times New Roman" w:cs="Times New Roman"/>
          <w:szCs w:val="21"/>
        </w:rPr>
        <w:br w:type="page" w:clear="all"/>
      </w:r>
    </w:p>
    <w:p w14:paraId="72827E95">
      <w:pPr>
        <w:pStyle w:val="2"/>
        <w:snapToGrid w:val="0"/>
        <w:spacing w:before="360" w:after="0" w:line="360" w:lineRule="auto"/>
        <w:ind w:firstLine="643"/>
        <w:rPr>
          <w:rFonts w:hint="default" w:ascii="Times New Roman" w:hAnsi="Times New Roman" w:cs="Times New Roman"/>
        </w:rPr>
      </w:pPr>
      <w:bookmarkStart w:id="12" w:name="_Toc31739"/>
      <w:bookmarkStart w:id="13" w:name="_Hlk96071152"/>
      <w:bookmarkStart w:id="14" w:name="_Toc481057147"/>
      <w:r>
        <w:rPr>
          <w:rFonts w:hint="default" w:ascii="Times New Roman" w:hAnsi="Times New Roman" w:cs="Times New Roman"/>
        </w:rPr>
        <w:t xml:space="preserve"> </w:t>
      </w:r>
      <w:bookmarkStart w:id="15" w:name="_Toc13771"/>
      <w:bookmarkStart w:id="16" w:name="_Toc31319"/>
      <w:r>
        <w:rPr>
          <w:rFonts w:hint="default" w:ascii="Times New Roman" w:hAnsi="Times New Roman" w:cs="Times New Roman"/>
        </w:rPr>
        <w:t>采购需求</w:t>
      </w:r>
      <w:bookmarkEnd w:id="12"/>
      <w:bookmarkEnd w:id="15"/>
      <w:bookmarkEnd w:id="16"/>
    </w:p>
    <w:bookmarkEnd w:id="13"/>
    <w:bookmarkEnd w:id="14"/>
    <w:p w14:paraId="133F1397">
      <w:pPr>
        <w:numPr>
          <w:ilvl w:val="0"/>
          <w:numId w:val="5"/>
        </w:numPr>
        <w:spacing w:line="360" w:lineRule="auto"/>
        <w:ind w:firstLine="482"/>
        <w:outlineLvl w:val="1"/>
        <w:rPr>
          <w:rFonts w:hint="default" w:ascii="Times New Roman" w:hAnsi="Times New Roman" w:cs="Times New Roman"/>
          <w:b/>
          <w:bCs/>
          <w:sz w:val="24"/>
        </w:rPr>
      </w:pPr>
      <w:r>
        <w:rPr>
          <w:rFonts w:hint="default" w:ascii="Times New Roman" w:hAnsi="Times New Roman" w:cs="Times New Roman"/>
          <w:b/>
          <w:bCs/>
          <w:sz w:val="24"/>
        </w:rPr>
        <w:t>采购标的清单</w:t>
      </w:r>
    </w:p>
    <w:tbl>
      <w:tblPr>
        <w:tblStyle w:val="47"/>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38"/>
        <w:gridCol w:w="2871"/>
        <w:gridCol w:w="638"/>
        <w:gridCol w:w="638"/>
        <w:gridCol w:w="1542"/>
      </w:tblGrid>
      <w:tr w14:paraId="13B210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blHeader/>
          <w:jc w:val="center"/>
        </w:trPr>
        <w:tc>
          <w:tcPr>
            <w:tcW w:w="0" w:type="auto"/>
            <w:tcBorders>
              <w:top w:val="single" w:color="000000" w:sz="8" w:space="0"/>
              <w:left w:val="single" w:color="000000" w:sz="8" w:space="0"/>
              <w:bottom w:val="single" w:color="000000" w:sz="4" w:space="0"/>
              <w:right w:val="single" w:color="000000" w:sz="4" w:space="0"/>
            </w:tcBorders>
            <w:shd w:val="clear" w:color="auto" w:fill="auto"/>
            <w:noWrap/>
            <w:vAlign w:val="center"/>
          </w:tcPr>
          <w:p w14:paraId="55FA7FE7">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2871" w:type="dxa"/>
            <w:tcBorders>
              <w:top w:val="single" w:color="000000" w:sz="8" w:space="0"/>
              <w:left w:val="single" w:color="000000" w:sz="4" w:space="0"/>
              <w:bottom w:val="single" w:color="000000" w:sz="4" w:space="0"/>
              <w:right w:val="single" w:color="000000" w:sz="4" w:space="0"/>
            </w:tcBorders>
            <w:shd w:val="clear" w:color="auto" w:fill="auto"/>
            <w:noWrap/>
            <w:vAlign w:val="center"/>
          </w:tcPr>
          <w:p w14:paraId="4B356C2F">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设备名称</w:t>
            </w:r>
          </w:p>
        </w:tc>
        <w:tc>
          <w:tcPr>
            <w:tcW w:w="638" w:type="dxa"/>
            <w:tcBorders>
              <w:top w:val="single" w:color="000000" w:sz="8" w:space="0"/>
              <w:left w:val="single" w:color="000000" w:sz="4" w:space="0"/>
              <w:bottom w:val="single" w:color="000000" w:sz="4" w:space="0"/>
              <w:right w:val="single" w:color="000000" w:sz="4" w:space="0"/>
            </w:tcBorders>
            <w:shd w:val="clear" w:color="auto" w:fill="auto"/>
            <w:noWrap/>
            <w:vAlign w:val="center"/>
          </w:tcPr>
          <w:p w14:paraId="1B0A841B">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单位</w:t>
            </w:r>
          </w:p>
        </w:tc>
        <w:tc>
          <w:tcPr>
            <w:tcW w:w="0" w:type="auto"/>
            <w:tcBorders>
              <w:top w:val="single" w:color="000000" w:sz="8" w:space="0"/>
              <w:left w:val="single" w:color="000000" w:sz="4" w:space="0"/>
              <w:bottom w:val="single" w:color="000000" w:sz="4" w:space="0"/>
              <w:right w:val="single" w:color="000000" w:sz="4" w:space="0"/>
            </w:tcBorders>
            <w:shd w:val="clear" w:color="auto" w:fill="auto"/>
            <w:noWrap/>
            <w:vAlign w:val="center"/>
          </w:tcPr>
          <w:p w14:paraId="19FF9DE5">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6DBBEE">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000000"/>
                <w:sz w:val="21"/>
                <w:szCs w:val="21"/>
                <w:u w:val="none"/>
              </w:rPr>
            </w:pPr>
            <w:r>
              <w:rPr>
                <w:rFonts w:hint="eastAsia" w:ascii="宋体" w:hAnsi="宋体" w:cs="宋体"/>
                <w:b/>
                <w:bCs/>
                <w:i w:val="0"/>
                <w:iCs w:val="0"/>
                <w:color w:val="000000"/>
                <w:kern w:val="0"/>
                <w:sz w:val="22"/>
                <w:szCs w:val="22"/>
                <w:u w:val="none"/>
                <w:lang w:val="en-US" w:eastAsia="zh-CN" w:bidi="ar"/>
              </w:rPr>
              <w:t>是否核心产品</w:t>
            </w:r>
          </w:p>
        </w:tc>
      </w:tr>
      <w:tr w14:paraId="0B940F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0E2C3154">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2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7120D">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金相显微镜</w:t>
            </w:r>
          </w:p>
        </w:tc>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BC737">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36039">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29E42E">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sz w:val="21"/>
                <w:szCs w:val="21"/>
                <w:u w:val="none"/>
                <w:lang w:val="en-US" w:eastAsia="zh-CN"/>
              </w:rPr>
              <w:t>否</w:t>
            </w:r>
          </w:p>
        </w:tc>
      </w:tr>
      <w:tr w14:paraId="354802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06D08A7D">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2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A3A0E">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酶标仪</w:t>
            </w:r>
          </w:p>
        </w:tc>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AB203E">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CDF0A">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1783C9">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sz w:val="21"/>
                <w:szCs w:val="21"/>
                <w:u w:val="none"/>
                <w:lang w:val="en-US" w:eastAsia="zh-CN"/>
              </w:rPr>
              <w:t>否</w:t>
            </w:r>
          </w:p>
        </w:tc>
      </w:tr>
      <w:tr w14:paraId="535B0C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6E1256F0">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2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6F45B">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原子层沉积机</w:t>
            </w:r>
          </w:p>
        </w:tc>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1623A">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F45A3">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BBE79E">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是</w:t>
            </w:r>
          </w:p>
        </w:tc>
      </w:tr>
      <w:tr w14:paraId="750D35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002C6C65">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2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66409">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扫描电镜</w:t>
            </w:r>
          </w:p>
        </w:tc>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3B430">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FFC70">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270271">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sz w:val="21"/>
                <w:szCs w:val="21"/>
                <w:u w:val="none"/>
                <w:lang w:val="en-US" w:eastAsia="zh-CN"/>
              </w:rPr>
              <w:t>是</w:t>
            </w:r>
          </w:p>
        </w:tc>
      </w:tr>
      <w:tr w14:paraId="64E10C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5C64CA9B">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2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BC228">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电子束蒸发沉积机</w:t>
            </w:r>
          </w:p>
        </w:tc>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979FE">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11224">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C209DC">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sz w:val="21"/>
                <w:szCs w:val="21"/>
                <w:u w:val="none"/>
                <w:lang w:val="en-US" w:eastAsia="zh-CN"/>
              </w:rPr>
              <w:t>否</w:t>
            </w:r>
          </w:p>
        </w:tc>
      </w:tr>
      <w:tr w14:paraId="795BE0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B6CE0F2">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2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3F52E">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全自动引线键合机</w:t>
            </w:r>
          </w:p>
        </w:tc>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AF0AC">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14CB4">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C81CDA">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sz w:val="21"/>
                <w:szCs w:val="21"/>
                <w:u w:val="none"/>
                <w:lang w:val="en-US" w:eastAsia="zh-CN"/>
              </w:rPr>
              <w:t>否</w:t>
            </w:r>
          </w:p>
        </w:tc>
      </w:tr>
      <w:tr w14:paraId="537A2E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58F762DE">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2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F5277">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32通道可编程刺激器</w:t>
            </w:r>
          </w:p>
        </w:tc>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69D7D">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17A67">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589183">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sz w:val="21"/>
                <w:szCs w:val="21"/>
                <w:u w:val="none"/>
                <w:lang w:val="en-US" w:eastAsia="zh-CN"/>
              </w:rPr>
              <w:t>否</w:t>
            </w:r>
          </w:p>
        </w:tc>
      </w:tr>
    </w:tbl>
    <w:p w14:paraId="0DAE4488">
      <w:pPr>
        <w:bidi w:val="0"/>
        <w:rPr>
          <w:rFonts w:hint="eastAsia"/>
          <w:lang w:val="en-US" w:eastAsia="zh-CN"/>
        </w:rPr>
      </w:pPr>
    </w:p>
    <w:p w14:paraId="127DA054">
      <w:pPr>
        <w:pStyle w:val="23"/>
        <w:keepNext w:val="0"/>
        <w:keepLines w:val="0"/>
        <w:pageBreakBefore w:val="0"/>
        <w:widowControl w:val="0"/>
        <w:kinsoku/>
        <w:wordWrap/>
        <w:overflowPunct/>
        <w:topLinePunct w:val="0"/>
        <w:autoSpaceDE/>
        <w:autoSpaceDN/>
        <w:bidi w:val="0"/>
        <w:adjustRightInd/>
        <w:snapToGrid w:val="0"/>
        <w:spacing w:before="109" w:beforeLines="30" w:line="408" w:lineRule="auto"/>
        <w:ind w:firstLine="482"/>
        <w:textAlignment w:val="auto"/>
        <w:outlineLvl w:val="1"/>
        <w:rPr>
          <w:rFonts w:hint="default" w:ascii="Times New Roman" w:hAnsi="Times New Roman" w:cs="Times New Roman"/>
          <w:b/>
          <w:bCs/>
          <w:sz w:val="24"/>
        </w:rPr>
      </w:pPr>
      <w:r>
        <w:rPr>
          <w:rFonts w:hint="default" w:ascii="Times New Roman" w:hAnsi="Times New Roman" w:cs="Times New Roman"/>
          <w:b/>
          <w:bCs/>
          <w:sz w:val="24"/>
        </w:rPr>
        <w:t>二、政府采购中实施本国产品标准及相关政策</w:t>
      </w:r>
    </w:p>
    <w:p w14:paraId="787C5EE6">
      <w:pPr>
        <w:pStyle w:val="23"/>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rPr>
        <w:t>1.本项目对采购本国产品给予政策支持，具体内容见招标文件“第</w:t>
      </w:r>
      <w:r>
        <w:rPr>
          <w:rFonts w:hint="default" w:ascii="Times New Roman" w:hAnsi="Times New Roman" w:cs="Times New Roman"/>
          <w:lang w:val="en-US" w:eastAsia="zh-CN"/>
        </w:rPr>
        <w:t>三</w:t>
      </w:r>
      <w:r>
        <w:rPr>
          <w:rFonts w:hint="default" w:ascii="Times New Roman" w:hAnsi="Times New Roman" w:cs="Times New Roman"/>
        </w:rPr>
        <w:t>章 评标标准”。</w:t>
      </w:r>
    </w:p>
    <w:p w14:paraId="56519A16">
      <w:pPr>
        <w:pStyle w:val="23"/>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39113A3">
      <w:pPr>
        <w:pStyle w:val="23"/>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3FAB1F4B">
      <w:pPr>
        <w:pStyle w:val="23"/>
        <w:numPr>
          <w:ilvl w:val="0"/>
          <w:numId w:val="6"/>
        </w:numPr>
        <w:adjustRightInd w:val="0"/>
        <w:snapToGrid w:val="0"/>
        <w:spacing w:line="360" w:lineRule="auto"/>
        <w:ind w:firstLine="200"/>
        <w:outlineLvl w:val="1"/>
        <w:rPr>
          <w:rFonts w:hint="default" w:ascii="Times New Roman" w:hAnsi="Times New Roman" w:cs="Times New Roman"/>
          <w:b/>
          <w:bCs/>
          <w:sz w:val="24"/>
        </w:rPr>
      </w:pPr>
      <w:r>
        <w:rPr>
          <w:rFonts w:hint="default" w:ascii="Times New Roman" w:hAnsi="Times New Roman" w:cs="Times New Roman"/>
          <w:b/>
          <w:bCs/>
          <w:sz w:val="24"/>
        </w:rPr>
        <w:t>技术要求</w:t>
      </w:r>
    </w:p>
    <w:p w14:paraId="22DC5A3D">
      <w:pPr>
        <w:pStyle w:val="23"/>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rPr>
        <w:t>技术要求是指对采购标的功能和质量要求，包括性能、材料、结构、外观、安全，或者服务内容和标准等。其中加</w:t>
      </w:r>
      <w:r>
        <w:rPr>
          <w:rFonts w:hint="default" w:ascii="Times New Roman" w:hAnsi="Times New Roman" w:cs="Times New Roman"/>
          <w:bCs/>
          <w:szCs w:val="21"/>
        </w:rPr>
        <w:t>★</w:t>
      </w:r>
      <w:r>
        <w:rPr>
          <w:rFonts w:hint="default" w:ascii="Times New Roman" w:hAnsi="Times New Roman" w:cs="Times New Roman"/>
        </w:rPr>
        <w:t>号条款为实质性要求。</w:t>
      </w:r>
    </w:p>
    <w:p w14:paraId="2676BE39">
      <w:pPr>
        <w:adjustRightInd w:val="0"/>
        <w:snapToGrid w:val="0"/>
        <w:spacing w:line="360" w:lineRule="auto"/>
        <w:ind w:firstLine="200"/>
        <w:rPr>
          <w:rFonts w:hint="default" w:ascii="Times New Roman" w:hAnsi="Times New Roman" w:cs="Times New Roman"/>
        </w:rPr>
      </w:pPr>
      <w:r>
        <w:rPr>
          <w:rFonts w:hint="default" w:ascii="Times New Roman" w:hAnsi="Times New Roman" w:cs="Times New Roman"/>
        </w:rPr>
        <w:t>以下配置为最低要求，供应商可根据自身技术路线提供相应产品。</w:t>
      </w:r>
    </w:p>
    <w:p w14:paraId="15B1EA9E">
      <w:pPr>
        <w:numPr>
          <w:ilvl w:val="0"/>
          <w:numId w:val="0"/>
        </w:numPr>
        <w:spacing w:line="360" w:lineRule="auto"/>
        <w:outlineLvl w:val="2"/>
        <w:rPr>
          <w:rFonts w:hint="eastAsia" w:cs="Times New Roman"/>
          <w:b/>
          <w:bCs/>
          <w:sz w:val="24"/>
          <w:lang w:val="en-US" w:eastAsia="zh-CN"/>
        </w:rPr>
        <w:sectPr>
          <w:footerReference r:id="rId5" w:type="default"/>
          <w:endnotePr>
            <w:numFmt w:val="decimal"/>
          </w:endnotePr>
          <w:pgSz w:w="11906" w:h="16838"/>
          <w:pgMar w:top="1440" w:right="1803" w:bottom="1519" w:left="1803" w:header="227" w:footer="720" w:gutter="0"/>
          <w:pgNumType w:fmt="decimal" w:start="1"/>
          <w:cols w:space="720" w:num="1"/>
          <w:docGrid w:linePitch="360" w:charSpace="0"/>
        </w:sectPr>
      </w:pPr>
    </w:p>
    <w:tbl>
      <w:tblPr>
        <w:tblStyle w:val="47"/>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38"/>
        <w:gridCol w:w="1192"/>
        <w:gridCol w:w="9554"/>
        <w:gridCol w:w="638"/>
        <w:gridCol w:w="639"/>
        <w:gridCol w:w="1507"/>
      </w:tblGrid>
      <w:tr w14:paraId="47E5F2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7" w:hRule="atLeast"/>
          <w:tblHeader/>
        </w:trPr>
        <w:tc>
          <w:tcPr>
            <w:tcW w:w="175" w:type="pct"/>
            <w:tcBorders>
              <w:top w:val="single" w:color="000000" w:sz="8" w:space="0"/>
              <w:left w:val="single" w:color="000000" w:sz="8" w:space="0"/>
              <w:bottom w:val="single" w:color="000000" w:sz="4" w:space="0"/>
              <w:right w:val="single" w:color="000000" w:sz="4" w:space="0"/>
            </w:tcBorders>
            <w:shd w:val="clear" w:color="auto" w:fill="auto"/>
            <w:noWrap/>
            <w:vAlign w:val="center"/>
          </w:tcPr>
          <w:p w14:paraId="2B5B59CB">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459" w:type="pct"/>
            <w:tcBorders>
              <w:top w:val="single" w:color="000000" w:sz="8" w:space="0"/>
              <w:left w:val="single" w:color="000000" w:sz="4" w:space="0"/>
              <w:bottom w:val="single" w:color="000000" w:sz="4" w:space="0"/>
              <w:right w:val="single" w:color="000000" w:sz="4" w:space="0"/>
            </w:tcBorders>
            <w:shd w:val="clear" w:color="auto" w:fill="auto"/>
            <w:noWrap/>
            <w:vAlign w:val="center"/>
          </w:tcPr>
          <w:p w14:paraId="1F5FC21F">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设备名称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F341D1">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参数</w:t>
            </w:r>
          </w:p>
        </w:tc>
        <w:tc>
          <w:tcPr>
            <w:tcW w:w="181" w:type="pct"/>
            <w:tcBorders>
              <w:top w:val="single" w:color="000000" w:sz="8" w:space="0"/>
              <w:left w:val="single" w:color="000000" w:sz="4" w:space="0"/>
              <w:bottom w:val="single" w:color="000000" w:sz="4" w:space="0"/>
              <w:right w:val="single" w:color="000000" w:sz="4" w:space="0"/>
            </w:tcBorders>
            <w:shd w:val="clear" w:color="auto" w:fill="auto"/>
            <w:noWrap/>
            <w:vAlign w:val="center"/>
          </w:tcPr>
          <w:p w14:paraId="7AB09B0D">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单位</w:t>
            </w:r>
          </w:p>
        </w:tc>
        <w:tc>
          <w:tcPr>
            <w:tcW w:w="203" w:type="pct"/>
            <w:tcBorders>
              <w:top w:val="single" w:color="000000" w:sz="8" w:space="0"/>
              <w:left w:val="single" w:color="000000" w:sz="4" w:space="0"/>
              <w:bottom w:val="single" w:color="000000" w:sz="4" w:space="0"/>
              <w:right w:val="single" w:color="000000" w:sz="4" w:space="0"/>
            </w:tcBorders>
            <w:shd w:val="clear" w:color="auto" w:fill="auto"/>
            <w:noWrap/>
            <w:vAlign w:val="center"/>
          </w:tcPr>
          <w:p w14:paraId="7E010E83">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数量</w:t>
            </w:r>
          </w:p>
        </w:tc>
        <w:tc>
          <w:tcPr>
            <w:tcW w:w="5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A3D023">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用途</w:t>
            </w:r>
          </w:p>
        </w:tc>
      </w:tr>
      <w:tr w14:paraId="280D13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75" w:type="pct"/>
            <w:tcBorders>
              <w:top w:val="single" w:color="000000" w:sz="4" w:space="0"/>
              <w:left w:val="single" w:color="000000" w:sz="8" w:space="0"/>
              <w:bottom w:val="single" w:color="000000" w:sz="4" w:space="0"/>
              <w:right w:val="single" w:color="000000" w:sz="4" w:space="0"/>
            </w:tcBorders>
            <w:shd w:val="clear" w:color="auto" w:fill="auto"/>
            <w:noWrap/>
            <w:vAlign w:val="center"/>
          </w:tcPr>
          <w:p w14:paraId="0E77D735">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119A40">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金相显微镜</w:t>
            </w:r>
          </w:p>
        </w:tc>
        <w:tc>
          <w:tcPr>
            <w:tcW w:w="3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4242E1">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主要技术指标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1、科研级正置明暗场金相显微镜，可扩展升级明场、暗场的观察；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2、光学系统：无限远校正光学系统，齐焦距离必须为国际标准45mm；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▲3、调焦：载物台垂直运动方式距离不小于25mm，带聚焦粗调上限停止位置，粗调旋钮扭矩可调，最小微调刻度单位≤1微米；</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4、观察镜筒：宽视野三目镜筒，倾角为30°，三档分光，可支持视野数26.5以上的目镜；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5、物镜转盘：内向式物镜转盘孔位≥6孔位；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6、透射照明装置：内置透射光柯勒照明器，长效白光LED光源，寿命≥20000小时；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7、落射照明装置：宽光谱大功率长效LED光源，功率≥120W，光谱覆盖范围≥350nm-700nm，光源寿命≥20000小时，无需预热，即开即关，亮度可调，落射光路转盘孔位≥6孔位，可切换明场、暗场激发块；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▲8、物镜：全套半复消色差明暗场物镜，平场视野≥25mm；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9传感器：芯片尺寸≥1英寸；</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▲10分辨率≥5480x 3648，2000万真实物理像素；</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11像元尺寸≥2.4μm x 2.4μm，曝光控制≥12微秒到10秒；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12光谱响应≥380nm-650nm，帧频率≥22fps@5480x 3648；</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13数据接口：USB3.0传输，电子卷帘快门，图像缓存≥128M；支持SDK二次开发；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14 支持TWAIN和DirectShow接口；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15软件包含用户管理、权限分配及审计追踪功能；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16 支持能量曲线测量，实时显示所选定线段上所有点强度；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17 实时单点RGB值以及灰度值获取，实时预览帧率显示，直方图均衡化；</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18软件整合实时大图拼接以及实时景深叠加功能，支持叠加偏移校正；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19软件整合电动控制模块，匹配同品牌电动附件时可软件电动控制电动附件。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最低配置清单</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显微镜主机          1台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目镜                1对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5倍物镜             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10倍物镜            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20倍物镜            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50倍物镜            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100倍物镜           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数字摄像头           1个</w:t>
            </w:r>
          </w:p>
        </w:tc>
        <w:tc>
          <w:tcPr>
            <w:tcW w:w="1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363DD">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842DC">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40D4F2">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1.微纳加工器件（神经微电极，微流道器件）表面观测。2.电极修饰后表面，药物负载打印贴片，电纺贴片等结构的表面观测。</w:t>
            </w:r>
          </w:p>
        </w:tc>
      </w:tr>
      <w:tr w14:paraId="18DCBE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75" w:type="pct"/>
            <w:tcBorders>
              <w:top w:val="single" w:color="000000" w:sz="4" w:space="0"/>
              <w:left w:val="single" w:color="000000" w:sz="8" w:space="0"/>
              <w:bottom w:val="single" w:color="000000" w:sz="4" w:space="0"/>
              <w:right w:val="single" w:color="000000" w:sz="4" w:space="0"/>
            </w:tcBorders>
            <w:shd w:val="clear" w:color="auto" w:fill="auto"/>
            <w:noWrap/>
            <w:vAlign w:val="center"/>
          </w:tcPr>
          <w:p w14:paraId="78D1A33A">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4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ABB678">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酶标仪</w:t>
            </w:r>
          </w:p>
        </w:tc>
        <w:tc>
          <w:tcPr>
            <w:tcW w:w="3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5C6204">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1★分光系统：四光栅光路，激发和发射分别为双光栅，杂光率＜0.0005%。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2适用板型：1-384孔板；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3▲检测器：光吸收（紫外硅光电二级管）、荧光（扩展波长低暗电流PMT）、发光（低暗电流单光子计数PMT）</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4温控：室温以上3℃到42℃；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5振荡器：线性、圆形和双轨道振荡，振幅和时间可调；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6波长范围：200-1000nm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7▲扫描速度：≤ 5sec（200-1000nm，1nm步进）</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8波长准确性：±0.8nm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9检测线性范围：0-4 OD</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10检测分辨率：0.0001OD</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11荧光模式（顶读、底读、荧光共振能量转移FRET、TRF）</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12波长选择范围：Ex: 230–900 nm; Em: 280–900 nm，1nm可调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13★荧光光栅顶读检测限：≤50 amol/well；</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14时间分辨荧光光栅检测灵敏度：≤10 amol/well;</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15发光模式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16▲检测限（辉光）：≤ 9 pM (≤ 225 amol/well; 25 μl)</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17▲检测限（闪光）：≤ 218 fM (≤ 12 amol/well; 55 μl)。</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18线性范围：≥9个数量级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19▲多色发光：38个光谱滤光片; OD1, OD2, OD3 灰度滤光片，可使用滤光片进行高灵敏度的发光扫描。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最低配置清单</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 主机1台；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 超高速光吸收模块1个;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 高灵敏度荧光顶读模块1个;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 高灵敏度荧光底读模块1个;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 TRF和FRET检测模块 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 高灵敏度多色发光及发光扫描模块1个；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 操控软件1套。</w:t>
            </w:r>
          </w:p>
        </w:tc>
        <w:tc>
          <w:tcPr>
            <w:tcW w:w="1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80875">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944A75">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89BC37">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药物控释是利用神经电化学电极调控生物内分泌的必要手段，酶标仪是用于神经电化学电极药物控释能力表征的标准，批量化测试手段。</w:t>
            </w:r>
          </w:p>
        </w:tc>
      </w:tr>
      <w:tr w14:paraId="176D0E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75" w:type="pct"/>
            <w:tcBorders>
              <w:top w:val="single" w:color="000000" w:sz="4" w:space="0"/>
              <w:left w:val="single" w:color="000000" w:sz="8" w:space="0"/>
              <w:bottom w:val="single" w:color="000000" w:sz="4" w:space="0"/>
              <w:right w:val="single" w:color="000000" w:sz="4" w:space="0"/>
            </w:tcBorders>
            <w:shd w:val="clear" w:color="auto" w:fill="auto"/>
            <w:noWrap/>
            <w:vAlign w:val="center"/>
          </w:tcPr>
          <w:p w14:paraId="519EF5ED">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4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5C9F5C">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原子层沉积机</w:t>
            </w:r>
          </w:p>
        </w:tc>
        <w:tc>
          <w:tcPr>
            <w:tcW w:w="3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F28518">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反应腔体结构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★1.腔室：内外嵌套双腔结构，内腔安装在外腔内；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▲2.外腔：真空加热腔，对内腔进行加热；</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★3.内腔：工艺腔体，负责工艺执行，内腔上下腔均可拆卸更换、维护；</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4.最大可放置直径8英寸晶圆，向下兼容，标配两套内腔,内腔可拆卸；</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5.反应温度：最高450℃，温度控制精度±1℃；</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金属源：4路标准加热液态前驱体源，配置高温快速ALD阀（响应时间＜20ms）、手动阀、150ml不锈钢源瓶，源瓶及管路加热温度RT-200℃，控制精度±1℃，其中一路源配置扛HF腐蚀源瓶，可用于储存HF前驱体源制备氟化物薄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7.非金属源液态：1路水源，配置快速ALD阀（响应时间＜20ms）、手动阀、150ml不锈钢源瓶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8.气体源：配置O3发生器、气动阀和调节阀，臭氧产量＞20g/h，浓度＞100mg/L；</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9.载气：2路Ar载气系统，全套316L EP管路+VCR密封，前驱体源管路具有在线清洗功能；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10.远程ICP感应耦合等离子体系统，等离子体发生腔室独立于反应腔室；</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★11.等离子体放电系统有加热装置加热内壁，最高加热温度150℃，温度控制精度±1℃。</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12.5路等离子体气源，高精度质量流量计控制，控制精度±1%，可接氩气、氧气、氮气，预留1个接口；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13.配有高性能射频电源，频率13.56MH，最大功率1000W，自动匹配调节；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▲14.液态和固态前驱体源不经过等离子体发生腔，减少发生腔室污染；</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15.高性能真空系统，整机极限真空＜0.05Torr，真空漏率＜5×10-7 Pa·L/S；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16.工艺泵为原装进口干泵，额定抽速≥80 m³/h；</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★17.真空泵前级配置热阱，加热温度最高500℃，控制精度±1℃，用于防止前驱体源冷凝；</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18.进口压力传感器（真空计），含一个工艺薄膜规和一套全量程真空规，测量范围5×10-6Torr-大气压，精度满量程的±1%；</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19.真空计前设有保护真空计的高效过滤网以及气动隔膜阀；</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▲20.高精度PLC（循环控制周期＜500us）+工控机沉积自动控制系统，满足高精度ALD沉积需求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21.可视化的操作界面，实时显示系统各部分运行状态，可方便地调节温度、流量、脉冲时间等参数，编辑并保存配方；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22.多用户权限分配，软硬件互锁，异常报警、紧急停机等功能确保安全性；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23.沉积模式：连续模式、停流模式；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▲24.在6英寸晶圆上以厂家提供的工艺配方沉积 300 循环Al2O3，以晶圆上至少9个均匀分散点（去边及每两点间距不小于 10毫米）进行椭偏仪膜厚测试，膜厚非均匀性≤±1%为合格</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▲25.在6英寸晶圆上以厂家提供的工艺配方沉积 300 循环HfO2，以晶圆上至少9个均匀分散点（去边及每两点间距不小于 10毫米）进行椭偏仪膜厚测试，膜厚非均匀性≤±2%为合格</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最低配置要求：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1、原子层沉积机主机   1台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2、真空泵            1台</w:t>
            </w:r>
          </w:p>
        </w:tc>
        <w:tc>
          <w:tcPr>
            <w:tcW w:w="1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F0B1F">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04660">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6C31A8">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1.与派瑞林镀层叠层结构用于各种植入体长期稳定性修饰（1-3年）。2.电极表面稳定性，电学性质改良镀层（氧化铱）</w:t>
            </w:r>
          </w:p>
        </w:tc>
      </w:tr>
      <w:tr w14:paraId="78B740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75" w:type="pct"/>
            <w:tcBorders>
              <w:top w:val="single" w:color="000000" w:sz="4" w:space="0"/>
              <w:left w:val="single" w:color="000000" w:sz="8" w:space="0"/>
              <w:bottom w:val="single" w:color="000000" w:sz="4" w:space="0"/>
              <w:right w:val="single" w:color="000000" w:sz="4" w:space="0"/>
            </w:tcBorders>
            <w:shd w:val="clear" w:color="auto" w:fill="auto"/>
            <w:noWrap/>
            <w:vAlign w:val="center"/>
          </w:tcPr>
          <w:p w14:paraId="2B3D27D3">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4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4345D3">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扫描电镜</w:t>
            </w:r>
          </w:p>
        </w:tc>
        <w:tc>
          <w:tcPr>
            <w:tcW w:w="3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3FC342">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1.技术要求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2.电子枪：肖特基场发射电子枪；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3.★分辨率：0.7 nm@15 kV，1.1 nm @1 kV；</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4.▲加速电压范围：0.02k V～30 kV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5.束流大小：3pA～20 nA；</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6.放大倍数范围：10x～2,000,000x；</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7.电磁复合透镜：高压管末端减速电场与极靴磁场复合，降低物镜像差系数，提升分辨能力；</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8.水冷恒温物镜：有效的电镜散热技术，保证扫描图像的稳定性，降低图像温漂现象；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9.高压加速管：镜筒中由高压管保持正电势，使电子在镜筒内保持高速运动，提升低电压分辨能力；</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10.▲物镜光阑：≥6孔可调，可实现电偏转切换，无需手动机械调节；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11.涡轮分子泵1台；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12.机械泵1台；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13.离子泵2台；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14.真空控制：全自动，具有真空互锁功能，有效避免误操作；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15.▲真空度：电子枪真空度≤9×10-7 Pa ；样品仓真空度≤5×10-4 Pa；</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16.★扩展接口≥20个，可安装多种附件；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17.样品台：5轴全自动样品台；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18.样品台行程：X≥110 mm，Y≥110 mm，Z≥65 mm，T：-10°~ +70°，R：360°连续可调；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19.样品仓容积：宽≥360 mm，高≥317 mm，深≥310 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20.▲最大样品尺寸：直径≥260 mm，高≥70 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21.样品台承重：≥500g；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22.▲硬件防碰撞模块：具有样品台吸收电流探测功能；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23.旁侧二次电子探测器,支持SE和BSE两种成像模式；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24.镜筒内电子探测器，支持SE和TOP-BSE两种成像模式；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25.▲能谱仪，电制冷探测器，有效窗口面积≥30 mm²</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26.图像显示：768x512或1536x1024；</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27.★图像保存：最大48kx32k；</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28.可进行四通道同时成像，分屏上可同时进行不同信号成像；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29.可集成第三放探测器信号输入，并在软件上进行成像；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30.MIX模式，根据不同通道的信号进行混合成像；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31.标配彩色CCD相机的光学导航功能；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32.测量功能：支持多种测量标记工具，如长度、角度、直径等，测量标识可编辑和修改位置；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33.自动调整功能：自动聚焦、自动像散、自动亮度对比度等；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34.配套计算机配置不低于：windows 10专业版；专用工作站；CPU不低于I5；内存≥16G；硬盘 ≥500G；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35.显示器：24寸（分辨率1920×1200，显示比例16:10）；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36.12.5 mm样品钉台1盒（20个）；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37.钉型样品台存储盒，1盒（5个）；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38.导电碳胶带1卷（宽8 mm，长20 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最低配置要求：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1、扫描电镜1台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2、能谱仪1台</w:t>
            </w:r>
          </w:p>
        </w:tc>
        <w:tc>
          <w:tcPr>
            <w:tcW w:w="1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B63C8">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FB029">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C89D46">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sem是各种材料的标准外形表征手段，能谱可以用作材料组成原子的半定量测量</w:t>
            </w:r>
          </w:p>
        </w:tc>
      </w:tr>
      <w:tr w14:paraId="67AFB4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75" w:type="pct"/>
            <w:tcBorders>
              <w:top w:val="single" w:color="000000" w:sz="4" w:space="0"/>
              <w:left w:val="single" w:color="000000" w:sz="8" w:space="0"/>
              <w:bottom w:val="single" w:color="auto" w:sz="4" w:space="0"/>
              <w:right w:val="single" w:color="000000" w:sz="4" w:space="0"/>
            </w:tcBorders>
            <w:shd w:val="clear" w:color="auto" w:fill="auto"/>
            <w:noWrap/>
            <w:vAlign w:val="center"/>
          </w:tcPr>
          <w:p w14:paraId="1112FB29">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459" w:type="pct"/>
            <w:tcBorders>
              <w:top w:val="single" w:color="000000" w:sz="4" w:space="0"/>
              <w:left w:val="single" w:color="000000" w:sz="4" w:space="0"/>
              <w:bottom w:val="single" w:color="auto" w:sz="4" w:space="0"/>
              <w:right w:val="single" w:color="000000" w:sz="4" w:space="0"/>
            </w:tcBorders>
            <w:shd w:val="clear" w:color="auto" w:fill="auto"/>
            <w:vAlign w:val="center"/>
          </w:tcPr>
          <w:p w14:paraId="5BF581D6">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电子束蒸发沉积机</w:t>
            </w:r>
          </w:p>
        </w:tc>
        <w:tc>
          <w:tcPr>
            <w:tcW w:w="3408" w:type="pct"/>
            <w:tcBorders>
              <w:top w:val="single" w:color="000000" w:sz="4" w:space="0"/>
              <w:left w:val="single" w:color="000000" w:sz="4" w:space="0"/>
              <w:bottom w:val="single" w:color="auto" w:sz="4" w:space="0"/>
              <w:right w:val="single" w:color="000000" w:sz="4" w:space="0"/>
            </w:tcBorders>
            <w:shd w:val="clear" w:color="auto" w:fill="auto"/>
            <w:vAlign w:val="center"/>
          </w:tcPr>
          <w:p w14:paraId="428280D0">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 外形尺寸与外观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（1）设备外形尺寸长宽高：≤2000mm×1600mm×2100mm（安装在工艺楼层的部分，含维修空间）；</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 技术指标与功能要求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（1）功能和性能指标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★（1.1）蒸发金属：Ni、Cr，Ti，Al，Au等；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▲（1.2）可处理晶圆尺寸8英寸，向下兼容4/6寸；</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★（1.3）膜厚均匀性≤±3%（6英寸硅晶圆）；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（1.4）批次间重复性≤±3%（6英寸硅晶圆）；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（2）排气指标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★（2.1）系统极限真空度≤3E-5Pa；</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（2.2）20min内从大气压到达3E-4Pa；</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▲（2.3）真空室漏率小于5.0E-6Pa.m3/s；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（3）真空室：</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（3.1）真空室材料：不锈钢SUS304，内部采用电解抛光处理；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（3.2）电子枪距离工件盘蒸距≥600mm，可向下兼容；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（3.3）真空室内不锈钢防污保护罩用一备一；</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（4）抽气系统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▲（4.1）配有不少于一个低温泵/分子泵，其性能须满足：总抽速不小于5000L/s（N2）,低温泵冷却时间≤180分钟；有自动充气吹扫再生功能；配有不少于一个干式机械泵，其性能须满足：总抽速不小于120m3/h</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（5）工件盘</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▲（5.1）配备一组穹顶式工件盘，可兼容4寸、6寸、8寸基板；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（5.2）备一组穹顶式工件盘，拱形基片架采用免扳手易拆卸结构，装载的晶圆均垂直于蒸发源中心；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（5.3）穹顶式工件盘可旋转，旋转部分采用磁流体密封，旋转速度可调范围不小于3~60rpm。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（6）蒸发源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★（6.1）配备一套e型电子枪，电子枪最大功率≥10kW，具备防止相邻两个穴位串镀的硬件装置；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（6.2）电子枪功率可调，配有Sweep控制器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（6.4）坩埚容量不少于25CC；配有不少于6穴直冷式无氧铜坩埚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（7）沉积控制系统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（7.1）配有一套双探头晶振探测器，带挡板切换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（7.2）蒸发速率可调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（7.3）配置膜厚仪，实现电子束蒸发源蒸发速率闭环控制。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（8）工作气路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▲（8.1）至少配备一路氩气和两路氮气进气管路，分别用于离子源清洗、低温泵再生和真空室充气，其余压缩空气气路按需配备；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▲（8.2）配备至少一路氩气质量流量控制器，最大流量不低于100sccm；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（9）加热系统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▲（9.1）配备穹顶式工件盘时，基片背面最高加热温度不低于300℃；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（9.2）基片背面温度从室温到达摄氏200℃时，加热时间不高于15min；</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（10）离子源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★（10.1）设备配备霍尔离子源一套，用于等离子清洗样品表面；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（11）控制系统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（11.1）由工控机和PLC实现对整个系统的控制，具备手动和自动两种模式，可用触摸屏实现操控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（11.2）支持存储历史工艺曲线，包含温度、蒸发速率、真空度变化、膜厚变化等指标；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（11.3）支持断电后自动补蒸功能；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（11.4）具备自动漏率测试功能；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（11.5）坩埚具备同一炉次自动蒸镀多种金属功能。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 工控软件要求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（1）用户权限分级管理；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（2）系统显示屏可实时提示故障信息，工艺自动控制，能够监测参数，具有互锁等安全措施；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 安全性与可靠性要求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2.1 安全性要求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（1）系统具备以下报警和安全互锁功能。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（2）设备自带UPS系统，支持设备突然断电后继续工作10min，执行停止工艺、控制系统的保存重要数据等功能；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2.2可靠性要求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设备正常累计工作100次，主要的管路、阀门、泵、加热系统和控制系统等无性能故障。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设备满载下正常累计工作100次，碎片率≤1片。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最低配置要求：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1、电子束蒸发沉积机1台</w:t>
            </w:r>
          </w:p>
        </w:tc>
        <w:tc>
          <w:tcPr>
            <w:tcW w:w="181" w:type="pct"/>
            <w:tcBorders>
              <w:top w:val="single" w:color="000000" w:sz="4" w:space="0"/>
              <w:left w:val="single" w:color="000000" w:sz="4" w:space="0"/>
              <w:bottom w:val="single" w:color="auto" w:sz="4" w:space="0"/>
              <w:right w:val="single" w:color="000000" w:sz="4" w:space="0"/>
            </w:tcBorders>
            <w:shd w:val="clear" w:color="auto" w:fill="auto"/>
            <w:noWrap/>
            <w:vAlign w:val="center"/>
          </w:tcPr>
          <w:p w14:paraId="491AC7D7">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203" w:type="pct"/>
            <w:tcBorders>
              <w:top w:val="single" w:color="000000" w:sz="4" w:space="0"/>
              <w:left w:val="single" w:color="000000" w:sz="4" w:space="0"/>
              <w:bottom w:val="single" w:color="auto" w:sz="4" w:space="0"/>
              <w:right w:val="single" w:color="000000" w:sz="4" w:space="0"/>
            </w:tcBorders>
            <w:shd w:val="clear" w:color="auto" w:fill="auto"/>
            <w:noWrap/>
            <w:vAlign w:val="center"/>
          </w:tcPr>
          <w:p w14:paraId="5CF1810F">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70" w:type="pct"/>
            <w:tcBorders>
              <w:top w:val="single" w:color="000000" w:sz="4" w:space="0"/>
              <w:left w:val="single" w:color="000000" w:sz="4" w:space="0"/>
              <w:bottom w:val="single" w:color="auto" w:sz="4" w:space="0"/>
              <w:right w:val="single" w:color="000000" w:sz="4" w:space="0"/>
            </w:tcBorders>
            <w:shd w:val="clear" w:color="auto" w:fill="auto"/>
            <w:vAlign w:val="center"/>
          </w:tcPr>
          <w:p w14:paraId="1CE1BCB8">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电子束蒸发沉积是亚微米级光刻线路成型的必要增材工艺，沉积薄膜具有无横向扩展的特点，是神经电极与微流道器件制作流程的必要器件</w:t>
            </w:r>
          </w:p>
        </w:tc>
      </w:tr>
      <w:tr w14:paraId="29B15B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75"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EA60956">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459" w:type="pct"/>
            <w:tcBorders>
              <w:top w:val="single" w:color="auto" w:sz="4" w:space="0"/>
              <w:left w:val="single" w:color="auto" w:sz="4" w:space="0"/>
              <w:bottom w:val="single" w:color="auto" w:sz="4" w:space="0"/>
              <w:right w:val="single" w:color="auto" w:sz="4" w:space="0"/>
            </w:tcBorders>
            <w:shd w:val="clear" w:color="auto" w:fill="auto"/>
            <w:vAlign w:val="center"/>
          </w:tcPr>
          <w:p w14:paraId="3245E95C">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全自动引线键合机</w:t>
            </w:r>
          </w:p>
        </w:tc>
        <w:tc>
          <w:tcPr>
            <w:tcW w:w="3408" w:type="pct"/>
            <w:tcBorders>
              <w:top w:val="single" w:color="auto" w:sz="4" w:space="0"/>
              <w:left w:val="single" w:color="auto" w:sz="4" w:space="0"/>
              <w:bottom w:val="single" w:color="auto" w:sz="4" w:space="0"/>
              <w:right w:val="single" w:color="auto" w:sz="4" w:space="0"/>
            </w:tcBorders>
            <w:shd w:val="clear" w:color="auto" w:fill="auto"/>
            <w:vAlign w:val="center"/>
          </w:tcPr>
          <w:p w14:paraId="31D750B5">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 ▲可使用金线线径范围：18-50um；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 ★工作区域：60mm×70mm；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 ▲键合速度：45ms/wire cycle time；</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 ★焊接精度：±3um@3</w:t>
            </w:r>
            <w:r>
              <w:rPr>
                <w:rFonts w:hint="default" w:ascii="Times New Roman" w:hAnsi="Times New Roman" w:eastAsia="宋体" w:cs="Times New Roman"/>
                <w:i w:val="0"/>
                <w:iCs w:val="0"/>
                <w:color w:val="000000"/>
                <w:kern w:val="0"/>
                <w:sz w:val="21"/>
                <w:szCs w:val="21"/>
                <w:u w:val="none"/>
                <w:lang w:val="en-US" w:eastAsia="zh-CN" w:bidi="ar"/>
              </w:rPr>
              <w:t>σ</w:t>
            </w:r>
            <w:r>
              <w:rPr>
                <w:rFonts w:hint="eastAsia" w:ascii="宋体" w:hAnsi="宋体" w:eastAsia="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 ▲腔体适应范围：≤6mm；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 ★焊接时间范围:焊接时间：0~1000ms，每 1ms 可调；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 超声功率范围: 0~2W；</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 ★焊接压力范围: 焊接压力：0~360g；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 ▲支持实时变形量检测及控制；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 超声功率、键合压力、键合时间、线弧等参数均可编程、存储；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 驱动系统：X、Y、Z 轴采用高精度控制电机，XY 轴分辨率：0.05μm，Z 轴</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分辨率：0.244μm，Z 轴行程：13mm；。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 配置控制超声发生器，频率可调，支持 50~54KHz 和 120~125KHz 的换能器；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 配置负高压打火装置，支持实时 BMS 断线检测；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14. 图像识别与处理系统：设备配置十字定位的 CCD 摄像机及图像识别功能，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自动定位预先编程的键合点，引线键合可自动完成；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15. 图像识别能力：40 万像素，重复精度 1um，图像识别系统可根据产品个体</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差异，自动进行位置补偿，自动聚焦范围±4mm 以上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16. 配置可变焦距体视显微镜:最大放大倍数≥30 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17. 加热温度在室温～300℃范围内连续可调，温控精度±10℃；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18. 具有键合过程质量控制功能，键合过程中出现异常焊点能自动检测或报警；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最低配置要求：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全自动球焊机主机  1台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定制夹具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金丝             1卷</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劈刀             1个</w:t>
            </w:r>
          </w:p>
        </w:tc>
        <w:tc>
          <w:tcPr>
            <w:tcW w:w="18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724BE13">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20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DF23465">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70" w:type="pct"/>
            <w:tcBorders>
              <w:top w:val="single" w:color="auto" w:sz="4" w:space="0"/>
              <w:left w:val="single" w:color="auto" w:sz="4" w:space="0"/>
              <w:bottom w:val="single" w:color="auto" w:sz="4" w:space="0"/>
              <w:right w:val="single" w:color="auto" w:sz="4" w:space="0"/>
            </w:tcBorders>
            <w:shd w:val="clear" w:color="auto" w:fill="auto"/>
            <w:vAlign w:val="center"/>
          </w:tcPr>
          <w:p w14:paraId="56B2BF72">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引线键合机用于将微纳加工的神经微电极后部连接接口连接至通用的FPC电路板或者PCB电路板上。键合可以铺满完整的二维平面，提高神经电极后部的布线密度（ACF热压与焊接只能一条线，对于大数量电极会导致后部尺寸过大，无法光刻加工。而键合可以沿XY两个方向铺满平面），是大数量（128以上）位点神经电极封装的唯一方式。</w:t>
            </w:r>
          </w:p>
        </w:tc>
      </w:tr>
      <w:tr w14:paraId="126A1A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75" w:type="pct"/>
            <w:tcBorders>
              <w:top w:val="single" w:color="auto" w:sz="4" w:space="0"/>
              <w:left w:val="single" w:color="000000" w:sz="8" w:space="0"/>
              <w:bottom w:val="single" w:color="000000" w:sz="4" w:space="0"/>
              <w:right w:val="single" w:color="000000" w:sz="4" w:space="0"/>
            </w:tcBorders>
            <w:shd w:val="clear" w:color="auto" w:fill="auto"/>
            <w:noWrap/>
            <w:vAlign w:val="center"/>
          </w:tcPr>
          <w:p w14:paraId="638AD248">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459" w:type="pct"/>
            <w:tcBorders>
              <w:top w:val="single" w:color="auto" w:sz="4" w:space="0"/>
              <w:left w:val="single" w:color="000000" w:sz="4" w:space="0"/>
              <w:bottom w:val="single" w:color="000000" w:sz="4" w:space="0"/>
              <w:right w:val="single" w:color="000000" w:sz="4" w:space="0"/>
            </w:tcBorders>
            <w:shd w:val="clear" w:color="auto" w:fill="auto"/>
            <w:vAlign w:val="center"/>
          </w:tcPr>
          <w:p w14:paraId="44D3D148">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32通道可编程刺激器</w:t>
            </w:r>
          </w:p>
        </w:tc>
        <w:tc>
          <w:tcPr>
            <w:tcW w:w="3408" w:type="pct"/>
            <w:tcBorders>
              <w:top w:val="single" w:color="auto" w:sz="4" w:space="0"/>
              <w:left w:val="single" w:color="000000" w:sz="4" w:space="0"/>
              <w:bottom w:val="single" w:color="000000" w:sz="4" w:space="0"/>
              <w:right w:val="single" w:color="000000" w:sz="4" w:space="0"/>
            </w:tcBorders>
            <w:shd w:val="clear" w:color="auto" w:fill="auto"/>
            <w:vAlign w:val="center"/>
          </w:tcPr>
          <w:p w14:paraId="2BD28516">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1.★32个独立通道，各通道可单独设置不同刺激参数，可通过配置软件设置脉冲强度、频率、脉冲宽度；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2.▲具有闭环功能，支持外部触发、Matlab、Python配置与控制，并可提供参考代码；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3.设备软件可配置并保存刺激参数，可调用预存的刺激参数自由组合刺激序列；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4.▲具有≥2种刺激模式：微电流模式和大电流模式；微电流模式刺激强度范围：0~±1.1 mA；大电流模式刺激强度范围：0~±10 mA；</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5.小电流模式电流调节步进≤5 μA; 大电流模式电流调节步进≤50 μA；</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6.★最大顺应电压≥±22.5 V；</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7.▲刺激频率范围不小于0.1~125 kHz；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8.脉冲宽度调节范围不小于2 μs~1.6 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9.具有至少单/双极性脉冲2种脉冲模式；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10.配置刺激信号输出接口，32组输出，标配2.54排针接口；输出接口可根据实验需求定制；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11.★集成蓝牙通信模块，支持软件无线连接，远程配置与控制刺激器主机。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最低配置清单</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刺激器主机                         1个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蓝牙通信器（含线）                  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电源（含线）                       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32通道刺激线                       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刺激线转接板                       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36pin OMNETICS转接线               1个</w:t>
            </w:r>
          </w:p>
        </w:tc>
        <w:tc>
          <w:tcPr>
            <w:tcW w:w="181" w:type="pct"/>
            <w:tcBorders>
              <w:top w:val="single" w:color="auto" w:sz="4" w:space="0"/>
              <w:left w:val="single" w:color="000000" w:sz="4" w:space="0"/>
              <w:bottom w:val="single" w:color="000000" w:sz="4" w:space="0"/>
              <w:right w:val="single" w:color="000000" w:sz="4" w:space="0"/>
            </w:tcBorders>
            <w:shd w:val="clear" w:color="auto" w:fill="auto"/>
            <w:noWrap/>
            <w:vAlign w:val="center"/>
          </w:tcPr>
          <w:p w14:paraId="0D578FB9">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203" w:type="pct"/>
            <w:tcBorders>
              <w:top w:val="single" w:color="auto" w:sz="4" w:space="0"/>
              <w:left w:val="single" w:color="000000" w:sz="4" w:space="0"/>
              <w:bottom w:val="single" w:color="000000" w:sz="4" w:space="0"/>
              <w:right w:val="single" w:color="000000" w:sz="4" w:space="0"/>
            </w:tcBorders>
            <w:shd w:val="clear" w:color="auto" w:fill="auto"/>
            <w:noWrap/>
            <w:vAlign w:val="center"/>
          </w:tcPr>
          <w:p w14:paraId="1D4010B9">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70" w:type="pct"/>
            <w:tcBorders>
              <w:top w:val="single" w:color="auto" w:sz="4" w:space="0"/>
              <w:left w:val="single" w:color="000000" w:sz="4" w:space="0"/>
              <w:bottom w:val="single" w:color="000000" w:sz="4" w:space="0"/>
              <w:right w:val="single" w:color="000000" w:sz="4" w:space="0"/>
            </w:tcBorders>
            <w:shd w:val="clear" w:color="auto" w:fill="auto"/>
            <w:vAlign w:val="center"/>
          </w:tcPr>
          <w:p w14:paraId="3619D203">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动物在体电生理电刺激调控，可与动物电生理记录联用，实现生物机能的闭环调控。</w:t>
            </w:r>
          </w:p>
        </w:tc>
      </w:tr>
    </w:tbl>
    <w:p w14:paraId="60FA2141">
      <w:pPr>
        <w:pStyle w:val="23"/>
        <w:numPr>
          <w:ilvl w:val="0"/>
          <w:numId w:val="6"/>
        </w:numPr>
        <w:adjustRightInd w:val="0"/>
        <w:snapToGrid w:val="0"/>
        <w:spacing w:line="360" w:lineRule="auto"/>
        <w:ind w:firstLine="200"/>
        <w:outlineLvl w:val="1"/>
        <w:rPr>
          <w:rFonts w:hint="default" w:ascii="Times New Roman" w:hAnsi="Times New Roman" w:cs="Times New Roman"/>
          <w:b/>
          <w:bCs/>
          <w:sz w:val="24"/>
        </w:rPr>
        <w:sectPr>
          <w:footerReference r:id="rId6" w:type="default"/>
          <w:endnotePr>
            <w:numFmt w:val="decimal"/>
          </w:endnotePr>
          <w:pgSz w:w="16838" w:h="11906" w:orient="landscape"/>
          <w:pgMar w:top="1293" w:right="1440" w:bottom="1293" w:left="1440" w:header="227" w:footer="720" w:gutter="0"/>
          <w:pgNumType w:fmt="decimal"/>
          <w:cols w:space="720" w:num="1"/>
          <w:docGrid w:linePitch="360" w:charSpace="0"/>
        </w:sectPr>
      </w:pPr>
    </w:p>
    <w:p w14:paraId="7A7E8F67">
      <w:pPr>
        <w:pStyle w:val="23"/>
        <w:numPr>
          <w:ilvl w:val="0"/>
          <w:numId w:val="6"/>
        </w:numPr>
        <w:adjustRightInd w:val="0"/>
        <w:snapToGrid w:val="0"/>
        <w:spacing w:line="360" w:lineRule="auto"/>
        <w:ind w:firstLine="200"/>
        <w:outlineLvl w:val="1"/>
        <w:rPr>
          <w:rFonts w:hint="default" w:ascii="Times New Roman" w:hAnsi="Times New Roman" w:cs="Times New Roman"/>
          <w:b/>
          <w:bCs/>
          <w:sz w:val="24"/>
        </w:rPr>
      </w:pPr>
      <w:r>
        <w:rPr>
          <w:rFonts w:hint="default" w:ascii="Times New Roman" w:hAnsi="Times New Roman" w:cs="Times New Roman"/>
          <w:b/>
          <w:bCs/>
          <w:sz w:val="24"/>
        </w:rPr>
        <w:t>商务要求</w:t>
      </w:r>
    </w:p>
    <w:p w14:paraId="645059ED">
      <w:pPr>
        <w:pStyle w:val="23"/>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rPr>
        <w:t>商务要求是指取得采购标的的时间、地点、财务和服务要求，包括交付（实施）的时间（期限）和地点（范围），付款条件（进度和方法），包装和运输，售后服务，保险等。其中加</w:t>
      </w:r>
      <w:r>
        <w:rPr>
          <w:rFonts w:hint="default" w:ascii="Times New Roman" w:hAnsi="Times New Roman" w:cs="Times New Roman"/>
          <w:kern w:val="2"/>
          <w:szCs w:val="21"/>
        </w:rPr>
        <w:t>★</w:t>
      </w:r>
      <w:r>
        <w:rPr>
          <w:rFonts w:hint="default" w:ascii="Times New Roman" w:hAnsi="Times New Roman" w:cs="Times New Roman"/>
        </w:rPr>
        <w:t>号条款为实质性要求。</w:t>
      </w:r>
    </w:p>
    <w:p w14:paraId="7996CE82">
      <w:pPr>
        <w:adjustRightInd w:val="0"/>
        <w:snapToGrid w:val="0"/>
        <w:spacing w:line="360" w:lineRule="auto"/>
        <w:ind w:firstLine="200"/>
        <w:rPr>
          <w:rFonts w:hint="default" w:ascii="Times New Roman" w:hAnsi="Times New Roman" w:cs="Times New Roman"/>
          <w:b/>
          <w:bCs/>
          <w:spacing w:val="8"/>
          <w:szCs w:val="21"/>
        </w:rPr>
      </w:pPr>
      <w:r>
        <w:rPr>
          <w:rFonts w:hint="default" w:ascii="Times New Roman" w:hAnsi="Times New Roman" w:cs="Times New Roman"/>
          <w:b/>
          <w:bCs/>
          <w:spacing w:val="8"/>
          <w:szCs w:val="21"/>
        </w:rPr>
        <w:t>（一）服务要求</w:t>
      </w:r>
    </w:p>
    <w:p w14:paraId="297D4345">
      <w:pPr>
        <w:adjustRightInd w:val="0"/>
        <w:snapToGrid w:val="0"/>
        <w:spacing w:line="360" w:lineRule="auto"/>
        <w:ind w:firstLine="420" w:firstLineChars="200"/>
        <w:rPr>
          <w:rFonts w:hint="default" w:ascii="Times New Roman" w:hAnsi="Times New Roman" w:cs="Times New Roman"/>
          <w:kern w:val="2"/>
          <w:szCs w:val="21"/>
        </w:rPr>
      </w:pPr>
      <w:r>
        <w:rPr>
          <w:rFonts w:hint="default" w:ascii="Times New Roman" w:hAnsi="Times New Roman" w:cs="Times New Roman"/>
          <w:kern w:val="2"/>
          <w:szCs w:val="21"/>
        </w:rPr>
        <w:t>1、质保期要求</w:t>
      </w:r>
      <w:r>
        <w:rPr>
          <w:rFonts w:hint="default" w:ascii="Times New Roman" w:hAnsi="Times New Roman" w:cs="Times New Roman"/>
          <w:b/>
          <w:bCs/>
          <w:kern w:val="2"/>
          <w:szCs w:val="21"/>
        </w:rPr>
        <w:t>：</w:t>
      </w:r>
      <w:r>
        <w:rPr>
          <w:rFonts w:hint="default" w:ascii="Times New Roman" w:hAnsi="Times New Roman" w:cs="Times New Roman"/>
          <w:kern w:val="2"/>
          <w:szCs w:val="21"/>
        </w:rPr>
        <w:t>质保期3年，自验收合格次日起算。质保期内发生任何设备损坏，所需要的维修费用（包括零部件费用、维修费用）均由供应商承担（人为操作不当造成的损坏除外）。</w:t>
      </w:r>
    </w:p>
    <w:p w14:paraId="458A733A">
      <w:pPr>
        <w:adjustRightInd w:val="0"/>
        <w:snapToGrid w:val="0"/>
        <w:spacing w:line="360" w:lineRule="auto"/>
        <w:ind w:firstLine="420" w:firstLineChars="200"/>
        <w:rPr>
          <w:rFonts w:hint="default" w:ascii="Times New Roman" w:hAnsi="Times New Roman" w:cs="Times New Roman"/>
          <w:kern w:val="2"/>
          <w:szCs w:val="21"/>
        </w:rPr>
      </w:pPr>
      <w:r>
        <w:rPr>
          <w:rFonts w:hint="default" w:ascii="Times New Roman" w:hAnsi="Times New Roman" w:cs="Times New Roman"/>
          <w:kern w:val="2"/>
          <w:szCs w:val="21"/>
        </w:rPr>
        <w:t>2、培训要求：供应商应为采购人提供人员培训，每年不少于 4 次的设备操作培训，培训人员数量不低于 2 人。</w:t>
      </w:r>
    </w:p>
    <w:p w14:paraId="6B7344A5">
      <w:pPr>
        <w:adjustRightInd w:val="0"/>
        <w:snapToGrid w:val="0"/>
        <w:spacing w:line="360" w:lineRule="auto"/>
        <w:ind w:firstLine="420" w:firstLineChars="200"/>
        <w:rPr>
          <w:rFonts w:hint="default" w:ascii="Times New Roman" w:hAnsi="Times New Roman" w:cs="Times New Roman"/>
          <w:kern w:val="2"/>
          <w:szCs w:val="21"/>
        </w:rPr>
      </w:pPr>
      <w:r>
        <w:rPr>
          <w:rFonts w:hint="default" w:ascii="Times New Roman" w:hAnsi="Times New Roman" w:cs="Times New Roman"/>
          <w:kern w:val="2"/>
          <w:szCs w:val="21"/>
        </w:rPr>
        <w:t>3、售后技术服务要求：接到故障通知后2小时内作出答复，一般问题24小时之内解决；若采购人有需求，48小时内到达现场解决；若遇重大问题在3天内解决。</w:t>
      </w:r>
    </w:p>
    <w:p w14:paraId="401D6035">
      <w:pPr>
        <w:adjustRightInd w:val="0"/>
        <w:snapToGrid w:val="0"/>
        <w:spacing w:line="360" w:lineRule="auto"/>
        <w:ind w:firstLine="200"/>
        <w:rPr>
          <w:rFonts w:hint="default" w:ascii="Times New Roman" w:hAnsi="Times New Roman" w:cs="Times New Roman"/>
          <w:kern w:val="2"/>
          <w:szCs w:val="21"/>
        </w:rPr>
      </w:pPr>
      <w:r>
        <w:rPr>
          <w:rFonts w:hint="default" w:ascii="Times New Roman" w:hAnsi="Times New Roman" w:cs="Times New Roman"/>
          <w:b/>
          <w:bCs/>
          <w:spacing w:val="8"/>
          <w:szCs w:val="21"/>
        </w:rPr>
        <w:t>（二）安装要求</w:t>
      </w:r>
    </w:p>
    <w:p w14:paraId="4200AB3E">
      <w:pPr>
        <w:adjustRightInd w:val="0"/>
        <w:snapToGrid w:val="0"/>
        <w:spacing w:line="360" w:lineRule="auto"/>
        <w:ind w:firstLine="420" w:firstLineChars="200"/>
        <w:rPr>
          <w:rFonts w:hint="default" w:ascii="Times New Roman" w:hAnsi="Times New Roman" w:cs="Times New Roman"/>
          <w:kern w:val="2"/>
          <w:szCs w:val="21"/>
        </w:rPr>
      </w:pPr>
      <w:r>
        <w:rPr>
          <w:rFonts w:hint="default" w:ascii="Times New Roman" w:hAnsi="Times New Roman" w:cs="Times New Roman"/>
          <w:kern w:val="2"/>
          <w:szCs w:val="21"/>
        </w:rPr>
        <w:t>1、按照国家现行行业规范标准进行安装，符合国家或行业质量检验评定标准，没有行业标准的产品，供应商应提供相关制造商标准。</w:t>
      </w:r>
    </w:p>
    <w:p w14:paraId="2EB64922">
      <w:pPr>
        <w:adjustRightInd w:val="0"/>
        <w:snapToGrid w:val="0"/>
        <w:spacing w:line="360" w:lineRule="auto"/>
        <w:ind w:firstLine="420" w:firstLineChars="200"/>
        <w:rPr>
          <w:rFonts w:hint="default" w:ascii="Times New Roman" w:hAnsi="Times New Roman" w:cs="Times New Roman"/>
          <w:b/>
          <w:bCs/>
          <w:spacing w:val="8"/>
          <w:szCs w:val="21"/>
        </w:rPr>
      </w:pPr>
      <w:r>
        <w:rPr>
          <w:rFonts w:hint="default" w:ascii="Times New Roman" w:hAnsi="Times New Roman" w:cs="Times New Roman"/>
          <w:kern w:val="2"/>
          <w:szCs w:val="21"/>
        </w:rPr>
        <w:t>2、设备安装调试：设备到货后，供应商在接到通知的7个工作日内派人前往负责该设备的安装、调试和操作培训，直至达到各项验收指标合格。</w:t>
      </w:r>
    </w:p>
    <w:p w14:paraId="22206E80">
      <w:pPr>
        <w:adjustRightInd w:val="0"/>
        <w:snapToGrid w:val="0"/>
        <w:spacing w:line="360" w:lineRule="auto"/>
        <w:ind w:firstLine="200"/>
        <w:rPr>
          <w:rFonts w:hint="default" w:ascii="Times New Roman" w:hAnsi="Times New Roman" w:cs="Times New Roman"/>
          <w:b/>
          <w:bCs/>
          <w:spacing w:val="8"/>
          <w:szCs w:val="21"/>
        </w:rPr>
      </w:pPr>
      <w:r>
        <w:rPr>
          <w:rFonts w:hint="default" w:ascii="Times New Roman" w:hAnsi="Times New Roman" w:cs="Times New Roman"/>
          <w:b/>
          <w:bCs/>
          <w:spacing w:val="8"/>
          <w:szCs w:val="21"/>
        </w:rPr>
        <w:t>（三）交货期、交货方式及交货地点</w:t>
      </w:r>
    </w:p>
    <w:p w14:paraId="57211BEB">
      <w:pPr>
        <w:spacing w:line="360" w:lineRule="auto"/>
        <w:ind w:firstLine="420"/>
        <w:rPr>
          <w:rFonts w:hint="eastAsia" w:ascii="Times New Roman" w:hAnsi="Times New Roman" w:cs="Times New Roman" w:eastAsiaTheme="minorEastAsia"/>
          <w:bCs/>
          <w:szCs w:val="21"/>
          <w:lang w:eastAsia="zh-CN"/>
        </w:rPr>
      </w:pPr>
      <w:r>
        <w:rPr>
          <w:rFonts w:hint="default" w:ascii="Times New Roman" w:hAnsi="Times New Roman" w:cs="Times New Roman"/>
          <w:kern w:val="2"/>
          <w:szCs w:val="21"/>
        </w:rPr>
        <w:t>1、交货期：</w:t>
      </w:r>
      <w:r>
        <w:rPr>
          <w:rFonts w:hint="default" w:ascii="Times New Roman" w:hAnsi="Times New Roman" w:cs="Times New Roman" w:eastAsiaTheme="minorEastAsia"/>
          <w:bCs/>
          <w:szCs w:val="21"/>
          <w:highlight w:val="none"/>
        </w:rPr>
        <w:t>合同签订之日起，</w:t>
      </w:r>
      <w:r>
        <w:rPr>
          <w:rFonts w:hint="eastAsia" w:cs="Times New Roman" w:eastAsiaTheme="minorEastAsia"/>
          <w:bCs/>
          <w:szCs w:val="21"/>
          <w:highlight w:val="none"/>
          <w:lang w:val="en-US" w:eastAsia="zh-CN"/>
        </w:rPr>
        <w:t>45</w:t>
      </w:r>
      <w:r>
        <w:rPr>
          <w:rFonts w:hint="default" w:ascii="Times New Roman" w:hAnsi="Times New Roman" w:cs="Times New Roman" w:eastAsiaTheme="minorEastAsia"/>
          <w:bCs/>
          <w:szCs w:val="21"/>
          <w:highlight w:val="none"/>
        </w:rPr>
        <w:t>个日历日内全部设备、</w:t>
      </w:r>
      <w:r>
        <w:rPr>
          <w:rFonts w:hint="default" w:ascii="Times New Roman" w:hAnsi="Times New Roman" w:cs="Times New Roman" w:eastAsiaTheme="minorEastAsia"/>
          <w:bCs/>
          <w:szCs w:val="21"/>
        </w:rPr>
        <w:t>材料运抵现场，并安装、调试结束，验收合格，交付采购人使用</w:t>
      </w:r>
      <w:r>
        <w:rPr>
          <w:rFonts w:hint="eastAsia" w:cs="Times New Roman" w:eastAsiaTheme="minorEastAsia"/>
          <w:bCs/>
          <w:szCs w:val="21"/>
          <w:lang w:eastAsia="zh-CN"/>
        </w:rPr>
        <w:t>。</w:t>
      </w:r>
    </w:p>
    <w:p w14:paraId="03F85409">
      <w:pPr>
        <w:adjustRightInd w:val="0"/>
        <w:snapToGrid w:val="0"/>
        <w:spacing w:line="360" w:lineRule="auto"/>
        <w:ind w:firstLine="420" w:firstLineChars="200"/>
        <w:rPr>
          <w:rFonts w:hint="default" w:ascii="Times New Roman" w:hAnsi="Times New Roman" w:cs="Times New Roman"/>
          <w:kern w:val="2"/>
          <w:szCs w:val="21"/>
        </w:rPr>
      </w:pPr>
      <w:r>
        <w:rPr>
          <w:rFonts w:hint="default" w:ascii="Times New Roman" w:hAnsi="Times New Roman" w:cs="Times New Roman"/>
          <w:kern w:val="2"/>
          <w:szCs w:val="21"/>
        </w:rPr>
        <w:t>2、交货方式：供应商在采购人指定地点交货，并完成安装、调试。</w:t>
      </w:r>
    </w:p>
    <w:p w14:paraId="68BC8009">
      <w:pPr>
        <w:adjustRightInd w:val="0"/>
        <w:snapToGrid w:val="0"/>
        <w:spacing w:line="360" w:lineRule="auto"/>
        <w:ind w:firstLine="420" w:firstLineChars="200"/>
        <w:rPr>
          <w:rFonts w:hint="default" w:ascii="Times New Roman" w:hAnsi="Times New Roman" w:cs="Times New Roman"/>
          <w:b/>
          <w:bCs/>
          <w:spacing w:val="8"/>
          <w:szCs w:val="21"/>
        </w:rPr>
      </w:pPr>
      <w:r>
        <w:rPr>
          <w:rFonts w:hint="default" w:ascii="Times New Roman" w:hAnsi="Times New Roman" w:cs="Times New Roman"/>
          <w:kern w:val="2"/>
          <w:szCs w:val="21"/>
        </w:rPr>
        <w:t>3、交货地点：采购人指定地点。</w:t>
      </w:r>
    </w:p>
    <w:p w14:paraId="2288BDE6">
      <w:pPr>
        <w:adjustRightInd w:val="0"/>
        <w:snapToGrid w:val="0"/>
        <w:spacing w:line="360" w:lineRule="auto"/>
        <w:ind w:firstLine="200"/>
        <w:rPr>
          <w:rFonts w:hint="default" w:ascii="Times New Roman" w:hAnsi="Times New Roman" w:cs="Times New Roman"/>
          <w:b/>
          <w:bCs/>
          <w:spacing w:val="8"/>
          <w:szCs w:val="21"/>
        </w:rPr>
      </w:pPr>
      <w:r>
        <w:rPr>
          <w:rFonts w:hint="default" w:ascii="Times New Roman" w:hAnsi="Times New Roman" w:cs="Times New Roman"/>
          <w:b/>
          <w:bCs/>
          <w:spacing w:val="8"/>
          <w:szCs w:val="21"/>
        </w:rPr>
        <w:t>（四）其他技术服务要求</w:t>
      </w:r>
    </w:p>
    <w:p w14:paraId="72E9F838">
      <w:pPr>
        <w:adjustRightInd w:val="0"/>
        <w:snapToGrid w:val="0"/>
        <w:spacing w:line="360" w:lineRule="auto"/>
        <w:ind w:firstLine="420" w:firstLineChars="200"/>
        <w:rPr>
          <w:rFonts w:hint="default" w:ascii="Times New Roman" w:hAnsi="Times New Roman" w:cs="Times New Roman"/>
          <w:kern w:val="2"/>
          <w:szCs w:val="21"/>
        </w:rPr>
      </w:pPr>
      <w:r>
        <w:rPr>
          <w:rFonts w:hint="default" w:ascii="Times New Roman" w:hAnsi="Times New Roman" w:cs="Times New Roman"/>
          <w:kern w:val="2"/>
          <w:szCs w:val="21"/>
        </w:rPr>
        <w:t>1、供应商须保证本次投标产品系优质材料和先进工艺制成新出厂的产品，且完全与投标响应文件所述相符。</w:t>
      </w:r>
    </w:p>
    <w:p w14:paraId="14E46A1E">
      <w:pPr>
        <w:adjustRightInd w:val="0"/>
        <w:snapToGrid w:val="0"/>
        <w:spacing w:line="360" w:lineRule="auto"/>
        <w:ind w:firstLine="420" w:firstLineChars="200"/>
        <w:rPr>
          <w:rFonts w:hint="default" w:ascii="Times New Roman" w:hAnsi="Times New Roman" w:cs="Times New Roman"/>
          <w:kern w:val="2"/>
          <w:szCs w:val="21"/>
        </w:rPr>
      </w:pPr>
      <w:r>
        <w:rPr>
          <w:rFonts w:hint="default" w:ascii="Times New Roman" w:hAnsi="Times New Roman" w:cs="Times New Roman"/>
          <w:kern w:val="2"/>
          <w:szCs w:val="21"/>
        </w:rPr>
        <w:t>2、交付使用前发生的产品硬件损坏和不合格，一律退换新品。在质保期开始的前三个月内，若发生产品损坏和性能不合格（非使用不当原因造成），除采购人同意修理之外，亦应退换新品。</w:t>
      </w:r>
    </w:p>
    <w:p w14:paraId="19C7B86C">
      <w:pPr>
        <w:adjustRightInd w:val="0"/>
        <w:snapToGrid w:val="0"/>
        <w:spacing w:line="360" w:lineRule="auto"/>
        <w:ind w:firstLine="200"/>
        <w:rPr>
          <w:rFonts w:hint="default" w:ascii="Times New Roman" w:hAnsi="Times New Roman" w:cs="Times New Roman"/>
          <w:b/>
          <w:bCs/>
          <w:spacing w:val="8"/>
          <w:szCs w:val="21"/>
        </w:rPr>
      </w:pPr>
      <w:r>
        <w:rPr>
          <w:rFonts w:hint="default" w:ascii="Times New Roman" w:hAnsi="Times New Roman" w:cs="Times New Roman"/>
          <w:b/>
          <w:bCs/>
          <w:spacing w:val="8"/>
          <w:szCs w:val="21"/>
        </w:rPr>
        <w:t>（五）结算方式</w:t>
      </w:r>
    </w:p>
    <w:p w14:paraId="1DFAD191">
      <w:pPr>
        <w:adjustRightInd w:val="0"/>
        <w:snapToGrid w:val="0"/>
        <w:spacing w:line="360" w:lineRule="auto"/>
        <w:ind w:firstLine="420" w:firstLineChars="200"/>
        <w:rPr>
          <w:rFonts w:hint="default" w:ascii="Times New Roman" w:hAnsi="Times New Roman" w:cs="Times New Roman"/>
          <w:kern w:val="2"/>
          <w:szCs w:val="21"/>
        </w:rPr>
      </w:pPr>
      <w:r>
        <w:rPr>
          <w:rFonts w:hint="default" w:ascii="Times New Roman" w:hAnsi="Times New Roman" w:cs="Times New Roman"/>
          <w:kern w:val="2"/>
          <w:szCs w:val="21"/>
        </w:rPr>
        <w:t>合同签订后，采购人支付合同总金额的30%，全部设备安装、调试且验收合格，交付使用后，支付合同总金额的60%，一年后无售后服务异议支付剩余10%款项。</w:t>
      </w:r>
    </w:p>
    <w:p w14:paraId="3A466258">
      <w:pPr>
        <w:pStyle w:val="23"/>
        <w:adjustRightInd w:val="0"/>
        <w:snapToGrid w:val="0"/>
        <w:spacing w:line="360" w:lineRule="auto"/>
        <w:ind w:firstLine="200"/>
        <w:outlineLvl w:val="1"/>
        <w:rPr>
          <w:rFonts w:hint="default" w:ascii="Times New Roman" w:hAnsi="Times New Roman" w:cs="Times New Roman"/>
          <w:b/>
          <w:bCs/>
          <w:sz w:val="24"/>
        </w:rPr>
      </w:pPr>
      <w:r>
        <w:rPr>
          <w:rFonts w:hint="default" w:ascii="Times New Roman" w:hAnsi="Times New Roman" w:cs="Times New Roman"/>
          <w:b/>
          <w:bCs/>
          <w:sz w:val="24"/>
        </w:rPr>
        <w:t>五、其他要求</w:t>
      </w:r>
    </w:p>
    <w:p w14:paraId="3937AC6D">
      <w:pPr>
        <w:pStyle w:val="23"/>
        <w:adjustRightInd w:val="0"/>
        <w:snapToGrid w:val="0"/>
        <w:spacing w:line="360" w:lineRule="auto"/>
        <w:ind w:firstLine="200"/>
        <w:rPr>
          <w:rFonts w:hint="default" w:ascii="Times New Roman" w:hAnsi="Times New Roman" w:cs="Times New Roman"/>
        </w:rPr>
      </w:pPr>
      <w:r>
        <w:rPr>
          <w:rFonts w:hint="default" w:ascii="Times New Roman" w:hAnsi="Times New Roman" w:cs="Times New Roman"/>
        </w:rPr>
        <w:t>1. 项目属性：货物类项目。</w:t>
      </w:r>
    </w:p>
    <w:p w14:paraId="27DE9F00">
      <w:pPr>
        <w:pStyle w:val="23"/>
        <w:snapToGrid w:val="0"/>
        <w:spacing w:line="408" w:lineRule="auto"/>
        <w:ind w:firstLine="211" w:firstLineChars="100"/>
        <w:rPr>
          <w:rFonts w:hint="eastAsia" w:ascii="Times New Roman" w:hAnsi="Times New Roman" w:eastAsia="宋体" w:cs="Times New Roman"/>
          <w:b/>
          <w:bCs/>
          <w:lang w:eastAsia="zh-CN"/>
        </w:rPr>
      </w:pPr>
      <w:r>
        <w:rPr>
          <w:rFonts w:hint="default" w:ascii="Times New Roman" w:hAnsi="Times New Roman" w:cs="Times New Roman"/>
          <w:b/>
          <w:bCs/>
        </w:rPr>
        <w:t>2．核心产品</w:t>
      </w:r>
      <w:r>
        <w:rPr>
          <w:rFonts w:hint="eastAsia" w:ascii="Times New Roman" w:cs="Times New Roman"/>
          <w:b/>
          <w:bCs/>
          <w:lang w:eastAsia="zh-CN"/>
        </w:rPr>
        <w:t>：</w:t>
      </w:r>
      <w:r>
        <w:rPr>
          <w:rFonts w:hint="eastAsia" w:ascii="Times New Roman" w:cs="Times New Roman"/>
          <w:b/>
          <w:bCs/>
          <w:lang w:val="en-US" w:eastAsia="zh-CN"/>
        </w:rPr>
        <w:t>原子层沉积机、扫描电镜</w:t>
      </w:r>
    </w:p>
    <w:p w14:paraId="40381640">
      <w:pPr>
        <w:pStyle w:val="23"/>
        <w:keepNext w:val="0"/>
        <w:keepLines w:val="0"/>
        <w:pageBreakBefore w:val="0"/>
        <w:widowControl w:val="0"/>
        <w:kinsoku/>
        <w:wordWrap/>
        <w:overflowPunct/>
        <w:topLinePunct w:val="0"/>
        <w:autoSpaceDE/>
        <w:autoSpaceDN/>
        <w:bidi w:val="0"/>
        <w:adjustRightInd w:val="0"/>
        <w:snapToGrid w:val="0"/>
        <w:spacing w:before="361" w:beforeLines="100" w:line="360" w:lineRule="auto"/>
        <w:ind w:firstLine="420" w:firstLineChars="200"/>
        <w:textAlignment w:val="auto"/>
        <w:rPr>
          <w:rFonts w:hint="default" w:ascii="Times New Roman" w:hAnsi="Times New Roman" w:cs="Times New Roman"/>
        </w:rPr>
      </w:pPr>
      <w:r>
        <w:rPr>
          <w:rFonts w:hint="default" w:ascii="Times New Roman" w:hAnsi="Times New Roman" w:cs="Times New Roman"/>
        </w:rPr>
        <w:t>3.报价要求</w:t>
      </w:r>
    </w:p>
    <w:p w14:paraId="332EE603">
      <w:pPr>
        <w:spacing w:after="0" w:line="360" w:lineRule="auto"/>
        <w:ind w:firstLine="420" w:firstLineChars="200"/>
        <w:rPr>
          <w:rFonts w:hint="eastAsia" w:ascii="宋体" w:hAnsi="宋体" w:eastAsia="宋体" w:cs="Times New Roman"/>
          <w:bCs/>
          <w:color w:val="000000"/>
          <w:kern w:val="2"/>
          <w:szCs w:val="21"/>
          <w14:ligatures w14:val="none"/>
        </w:rPr>
      </w:pPr>
      <w:r>
        <w:rPr>
          <w:rFonts w:hint="eastAsia" w:ascii="宋体" w:hAnsi="宋体" w:eastAsia="宋体" w:cs="Times New Roman"/>
          <w:bCs/>
          <w:color w:val="000000"/>
          <w:kern w:val="2"/>
          <w:szCs w:val="21"/>
          <w:lang w:eastAsia="zh-CN"/>
          <w14:ligatures w14:val="none"/>
        </w:rPr>
        <w:t>（</w:t>
      </w:r>
      <w:r>
        <w:rPr>
          <w:rFonts w:hint="eastAsia" w:ascii="宋体" w:hAnsi="宋体" w:eastAsia="宋体" w:cs="Times New Roman"/>
          <w:bCs/>
          <w:color w:val="000000"/>
          <w:kern w:val="2"/>
          <w:szCs w:val="21"/>
          <w:lang w:val="en-US" w:eastAsia="zh-CN"/>
          <w14:ligatures w14:val="none"/>
        </w:rPr>
        <w:t>1</w:t>
      </w:r>
      <w:r>
        <w:rPr>
          <w:rFonts w:hint="eastAsia" w:ascii="宋体" w:hAnsi="宋体" w:eastAsia="宋体" w:cs="Times New Roman"/>
          <w:bCs/>
          <w:color w:val="000000"/>
          <w:kern w:val="2"/>
          <w:szCs w:val="21"/>
          <w:lang w:eastAsia="zh-CN"/>
          <w14:ligatures w14:val="none"/>
        </w:rPr>
        <w:t>）</w:t>
      </w:r>
      <w:r>
        <w:rPr>
          <w:rFonts w:hint="eastAsia" w:ascii="宋体" w:hAnsi="宋体" w:eastAsia="宋体" w:cs="Times New Roman"/>
          <w:bCs/>
          <w:color w:val="000000"/>
          <w:kern w:val="2"/>
          <w:szCs w:val="21"/>
          <w14:ligatures w14:val="none"/>
        </w:rPr>
        <w:t>所有投标</w:t>
      </w:r>
      <w:r>
        <w:rPr>
          <w:rFonts w:hint="eastAsia" w:ascii="宋体" w:hAnsi="宋体" w:eastAsia="宋体" w:cs="Times New Roman"/>
          <w:bCs/>
          <w:color w:val="000000"/>
          <w:kern w:val="2"/>
          <w:szCs w:val="21"/>
          <w:lang w:val="en-US" w:eastAsia="zh-CN"/>
          <w14:ligatures w14:val="none"/>
        </w:rPr>
        <w:t>报价</w:t>
      </w:r>
      <w:r>
        <w:rPr>
          <w:rFonts w:hint="eastAsia" w:ascii="宋体" w:hAnsi="宋体" w:eastAsia="宋体" w:cs="Times New Roman"/>
          <w:bCs/>
          <w:color w:val="000000"/>
          <w:kern w:val="2"/>
          <w:szCs w:val="21"/>
          <w14:ligatures w14:val="none"/>
        </w:rPr>
        <w:t>均以人民币报价。供应商的投标报价应遵守</w:t>
      </w:r>
      <w:r>
        <w:rPr>
          <w:rFonts w:hint="eastAsia" w:ascii="宋体" w:hAnsi="宋体" w:cs="Times New Roman"/>
          <w:bCs/>
          <w:color w:val="000000"/>
          <w:kern w:val="2"/>
          <w:szCs w:val="21"/>
          <w:lang w:eastAsia="zh-CN"/>
          <w14:ligatures w14:val="none"/>
        </w:rPr>
        <w:t>《中华人民共和国价格法》</w:t>
      </w:r>
      <w:r>
        <w:rPr>
          <w:rFonts w:hint="eastAsia" w:ascii="宋体" w:hAnsi="宋体" w:eastAsia="宋体" w:cs="Times New Roman"/>
          <w:bCs/>
          <w:color w:val="000000"/>
          <w:kern w:val="2"/>
          <w:szCs w:val="21"/>
          <w14:ligatures w14:val="none"/>
        </w:rPr>
        <w:t>。该报价为到采购人指定地点现场的全部费用，含相关税费，运输费、保险费、安装、调试、培训和检测及相关服务费等一切可能发生的费用。</w:t>
      </w:r>
    </w:p>
    <w:p w14:paraId="3EF11E0A">
      <w:pPr>
        <w:spacing w:after="0" w:line="360" w:lineRule="auto"/>
        <w:ind w:firstLine="420" w:firstLineChars="200"/>
        <w:rPr>
          <w:rFonts w:hint="default" w:ascii="Times New Roman" w:hAnsi="Times New Roman" w:cs="Times New Roman"/>
        </w:rPr>
      </w:pPr>
      <w:r>
        <w:rPr>
          <w:rFonts w:hint="eastAsia" w:ascii="宋体" w:hAnsi="宋体" w:eastAsia="宋体" w:cs="Times New Roman"/>
          <w:bCs/>
          <w:color w:val="000000"/>
          <w:kern w:val="2"/>
          <w:szCs w:val="21"/>
          <w:lang w:eastAsia="zh-CN"/>
          <w14:ligatures w14:val="none"/>
        </w:rPr>
        <w:t>（</w:t>
      </w:r>
      <w:r>
        <w:rPr>
          <w:rFonts w:hint="eastAsia" w:ascii="宋体" w:hAnsi="宋体" w:eastAsia="宋体" w:cs="Times New Roman"/>
          <w:bCs/>
          <w:color w:val="000000"/>
          <w:kern w:val="2"/>
          <w:szCs w:val="21"/>
          <w:lang w:val="en-US" w:eastAsia="zh-CN"/>
          <w14:ligatures w14:val="none"/>
        </w:rPr>
        <w:t>2</w:t>
      </w:r>
      <w:r>
        <w:rPr>
          <w:rFonts w:hint="eastAsia" w:ascii="宋体" w:hAnsi="宋体" w:eastAsia="宋体" w:cs="Times New Roman"/>
          <w:bCs/>
          <w:color w:val="000000"/>
          <w:kern w:val="2"/>
          <w:szCs w:val="21"/>
          <w:lang w:eastAsia="zh-CN"/>
          <w14:ligatures w14:val="none"/>
        </w:rPr>
        <w:t>）</w:t>
      </w:r>
      <w:r>
        <w:rPr>
          <w:rFonts w:hint="eastAsia" w:ascii="宋体" w:hAnsi="宋体" w:eastAsia="宋体" w:cs="Times New Roman"/>
          <w:bCs/>
          <w:color w:val="000000"/>
          <w:kern w:val="2"/>
          <w:szCs w:val="21"/>
          <w14:ligatures w14:val="none"/>
        </w:rPr>
        <w:t>报价时应充分考虑所有可能影响到报价的因素，成交后不得以漏、缺、少项等任何原因提出价格调整。</w:t>
      </w:r>
      <w:r>
        <w:rPr>
          <w:rFonts w:hint="default" w:ascii="Times New Roman" w:hAnsi="Times New Roman" w:cs="Times New Roman"/>
          <w:highlight w:val="none"/>
        </w:rPr>
        <w:t>供应商的任何错漏、优惠、竞争性报价不得作为减轻责任、减少服务、增加收费、降低服务质量的理由。</w:t>
      </w:r>
    </w:p>
    <w:p w14:paraId="53C70C46">
      <w:pPr>
        <w:spacing w:after="0" w:line="360" w:lineRule="auto"/>
        <w:ind w:firstLine="420" w:firstLineChars="200"/>
        <w:rPr>
          <w:rFonts w:hint="eastAsia" w:ascii="宋体" w:hAnsi="宋体" w:eastAsia="宋体" w:cs="Times New Roman"/>
          <w:bCs/>
          <w:color w:val="000000"/>
          <w:kern w:val="2"/>
          <w:szCs w:val="21"/>
          <w14:ligatures w14:val="none"/>
        </w:rPr>
      </w:pPr>
      <w:r>
        <w:rPr>
          <w:rFonts w:hint="eastAsia" w:cs="Times New Roman"/>
          <w:lang w:eastAsia="zh-CN"/>
        </w:rPr>
        <w:t>（</w:t>
      </w:r>
      <w:r>
        <w:rPr>
          <w:rFonts w:hint="eastAsia" w:cs="Times New Roman"/>
          <w:lang w:val="en-US" w:eastAsia="zh-CN"/>
        </w:rPr>
        <w:t>3</w:t>
      </w:r>
      <w:r>
        <w:rPr>
          <w:rFonts w:hint="eastAsia" w:cs="Times New Roman"/>
          <w:lang w:eastAsia="zh-CN"/>
        </w:rPr>
        <w:t>）</w:t>
      </w:r>
      <w:r>
        <w:rPr>
          <w:rFonts w:hint="default" w:ascii="Times New Roman" w:hAnsi="Times New Roman" w:cs="Times New Roman"/>
        </w:rPr>
        <w:t>供应商报价除包含招标文件中列明的项目外，还应包括保障产品正常使用应当具有的物资和服务，对产品正常使用应当具有的物资和服务理解不一致的以采购单位理解为准。</w:t>
      </w:r>
    </w:p>
    <w:p w14:paraId="7940C03A">
      <w:pPr>
        <w:pStyle w:val="23"/>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rPr>
        <w:t>4.实施要求</w:t>
      </w:r>
    </w:p>
    <w:p w14:paraId="441B6163">
      <w:pPr>
        <w:pStyle w:val="23"/>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rPr>
        <w:t>（1）总体要求</w:t>
      </w:r>
    </w:p>
    <w:p w14:paraId="6973F797">
      <w:pPr>
        <w:pStyle w:val="23"/>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rPr>
        <w:t xml:space="preserve">供应商提供设备安装日程计划。 </w:t>
      </w:r>
    </w:p>
    <w:p w14:paraId="20EE59E3">
      <w:pPr>
        <w:pStyle w:val="23"/>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rPr>
        <w:t>（2）质量要求</w:t>
      </w:r>
    </w:p>
    <w:p w14:paraId="72FB20DE">
      <w:pPr>
        <w:pStyle w:val="23"/>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rPr>
        <w:t>所供产品必须是全新的原装正品，符合国家规定的质量标准，不得私自添加或更改，保证所有产品原材料及部件均是全新的原厂配件，不得以废、旧材料制作，产品必须符合环保要求。交货时所有产品应完好，物品配件齐全，否则视为不合格产品。</w:t>
      </w:r>
    </w:p>
    <w:p w14:paraId="2728E8D3">
      <w:pPr>
        <w:pStyle w:val="23"/>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rPr>
        <w:t>（3）安全实施要求</w:t>
      </w:r>
    </w:p>
    <w:p w14:paraId="6778AA03">
      <w:pPr>
        <w:pStyle w:val="23"/>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rPr>
        <w:t xml:space="preserve">供应商应采取安全措施，确保实施安全。因本项目实施产生的实施人员和其他人员人身安全问题由供应商承担全部责任。 </w:t>
      </w:r>
    </w:p>
    <w:p w14:paraId="1B1F1A3F">
      <w:pPr>
        <w:pStyle w:val="23"/>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rPr>
        <w:t>（4）验收要求</w:t>
      </w:r>
    </w:p>
    <w:p w14:paraId="133E9E9C">
      <w:pPr>
        <w:pStyle w:val="23"/>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rPr>
        <w:t>因产品质量或安装不当导致验收不合格，应及时处理直至验收合格，期间产生的一切费用由供应商承担；若二次验收不合格，采购人有权退货。采购人在此期间保留对供应商的索赔权利。</w:t>
      </w:r>
    </w:p>
    <w:p w14:paraId="6457713B">
      <w:pPr>
        <w:pStyle w:val="23"/>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rPr>
        <w:t>（5）质保（维保）及售后要求</w:t>
      </w:r>
    </w:p>
    <w:p w14:paraId="099FC4DF">
      <w:pPr>
        <w:pStyle w:val="23"/>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rPr>
        <w:t>①质保期</w:t>
      </w:r>
      <w:r>
        <w:rPr>
          <w:rFonts w:hint="default" w:ascii="Times New Roman" w:hAnsi="Times New Roman" w:cs="Times New Roman"/>
          <w:u w:val="single"/>
        </w:rPr>
        <w:t xml:space="preserve"> 3 </w:t>
      </w:r>
      <w:r>
        <w:rPr>
          <w:rFonts w:hint="default" w:ascii="Times New Roman" w:hAnsi="Times New Roman" w:cs="Times New Roman"/>
        </w:rPr>
        <w:t>年（自验收合格</w:t>
      </w:r>
      <w:r>
        <w:rPr>
          <w:rFonts w:hint="eastAsia" w:ascii="Times New Roman" w:cs="Times New Roman"/>
          <w:lang w:val="en-US" w:eastAsia="zh-CN"/>
        </w:rPr>
        <w:t>次</w:t>
      </w:r>
      <w:r>
        <w:rPr>
          <w:rFonts w:hint="default" w:ascii="Times New Roman" w:hAnsi="Times New Roman" w:cs="Times New Roman"/>
        </w:rPr>
        <w:t>日起，进入质保期），质保期内每年维护保养4次，维护保养及更换损坏件的费用包含在投标总价中。</w:t>
      </w:r>
    </w:p>
    <w:p w14:paraId="515049B8">
      <w:pPr>
        <w:pStyle w:val="23"/>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rPr>
        <w:t>②质保期内，一旦产品发生质量问题，供应商接到报修请求，在</w:t>
      </w:r>
      <w:r>
        <w:rPr>
          <w:rFonts w:hint="default" w:ascii="Times New Roman" w:hAnsi="Times New Roman" w:cs="Times New Roman"/>
          <w:kern w:val="2"/>
          <w:szCs w:val="21"/>
        </w:rPr>
        <w:t>2小时内作出答复，一般问题24小时之内解决；若采购人有需求，48小时内到达现场解决；若遇重大问题在3天内解决。</w:t>
      </w:r>
      <w:r>
        <w:rPr>
          <w:rFonts w:hint="default" w:ascii="Times New Roman" w:hAnsi="Times New Roman" w:cs="Times New Roman"/>
        </w:rPr>
        <w:t xml:space="preserve">维修人员到达现场进行修理、更换或退货，费用包含在投标总价中。如供应商在接到通知后2小时内没有答复，则视为承认质量问题并承担由此发生的一切费用。质保期内一切质量问题、更换部件及本身质量原因造成的直接经济损失全部由供应商负责。无法短时间完成维修的，应向采购人提供应急备用产品。 </w:t>
      </w:r>
    </w:p>
    <w:p w14:paraId="10290637">
      <w:pPr>
        <w:pStyle w:val="23"/>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rPr>
        <w:t xml:space="preserve">③质保期外，供应商提供终生服务，在货物的设计使用寿命周期内，供应商能保证采购人更换到原厂的备件材料，确保产品的正常使用。 </w:t>
      </w:r>
    </w:p>
    <w:p w14:paraId="10E034D0">
      <w:pPr>
        <w:pStyle w:val="23"/>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rPr>
        <w:t>④质保期内维修（人为因素除外）费用包含在投标总价中，质保期外提供不高于市场价格的终身维护。后提供质保期外配件价格明细表。</w:t>
      </w:r>
    </w:p>
    <w:p w14:paraId="0456D852">
      <w:pPr>
        <w:pStyle w:val="23"/>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rPr>
        <w:t>⑤供应商提供售后服务承诺书，包括质保期、质量问题处理方法。</w:t>
      </w:r>
    </w:p>
    <w:p w14:paraId="12B58394">
      <w:pPr>
        <w:pStyle w:val="23"/>
        <w:snapToGrid w:val="0"/>
        <w:spacing w:line="408" w:lineRule="auto"/>
        <w:ind w:firstLine="420"/>
        <w:rPr>
          <w:rFonts w:hint="default" w:ascii="Times New Roman" w:hAnsi="Times New Roman" w:cs="Times New Roman"/>
        </w:rPr>
        <w:sectPr>
          <w:endnotePr>
            <w:numFmt w:val="decimal"/>
          </w:endnotePr>
          <w:pgSz w:w="11906" w:h="16838"/>
          <w:pgMar w:top="1440" w:right="1803" w:bottom="1440" w:left="1803" w:header="227" w:footer="720" w:gutter="0"/>
          <w:pgNumType w:fmt="decimal"/>
          <w:cols w:space="720" w:num="1"/>
          <w:docGrid w:linePitch="360" w:charSpace="0"/>
        </w:sectPr>
      </w:pPr>
    </w:p>
    <w:p w14:paraId="58858AAC">
      <w:pPr>
        <w:pStyle w:val="2"/>
        <w:numPr>
          <w:ilvl w:val="0"/>
          <w:numId w:val="7"/>
        </w:numPr>
        <w:spacing w:before="360"/>
        <w:ind w:firstLine="643"/>
        <w:rPr>
          <w:rFonts w:hint="default" w:ascii="Times New Roman" w:hAnsi="Times New Roman" w:cs="Times New Roman"/>
        </w:rPr>
      </w:pPr>
      <w:r>
        <w:rPr>
          <w:rFonts w:hint="default" w:ascii="Times New Roman" w:hAnsi="Times New Roman" w:cs="Times New Roman"/>
        </w:rPr>
        <w:t xml:space="preserve"> </w:t>
      </w:r>
      <w:bookmarkStart w:id="17" w:name="_Toc28129"/>
      <w:bookmarkStart w:id="18" w:name="_Toc26505"/>
      <w:bookmarkStart w:id="19" w:name="_Toc23909"/>
      <w:r>
        <w:rPr>
          <w:rFonts w:hint="default" w:ascii="Times New Roman" w:hAnsi="Times New Roman" w:cs="Times New Roman"/>
        </w:rPr>
        <w:t>合同主要条款及格式</w:t>
      </w:r>
      <w:bookmarkEnd w:id="17"/>
      <w:bookmarkEnd w:id="18"/>
      <w:bookmarkEnd w:id="19"/>
    </w:p>
    <w:p w14:paraId="1625D462">
      <w:pPr>
        <w:widowControl/>
        <w:shd w:val="clear" w:color="auto" w:fill="FFFFFF"/>
        <w:spacing w:line="360" w:lineRule="auto"/>
        <w:ind w:firstLine="880"/>
        <w:jc w:val="center"/>
        <w:rPr>
          <w:rFonts w:hint="default" w:ascii="Times New Roman" w:hAnsi="Times New Roman" w:cs="Times New Roman"/>
          <w:sz w:val="44"/>
          <w:szCs w:val="44"/>
        </w:rPr>
      </w:pPr>
      <w:bookmarkStart w:id="20" w:name="_Toc16938559"/>
      <w:bookmarkEnd w:id="20"/>
      <w:bookmarkStart w:id="21" w:name="_Toc20823315"/>
      <w:bookmarkEnd w:id="21"/>
      <w:bookmarkStart w:id="22" w:name="_Toc513029243"/>
      <w:bookmarkEnd w:id="22"/>
      <w:r>
        <w:rPr>
          <w:rFonts w:hint="default" w:ascii="Times New Roman" w:hAnsi="Times New Roman" w:cs="Times New Roman"/>
          <w:sz w:val="44"/>
          <w:szCs w:val="44"/>
        </w:rPr>
        <w:t>南京市政府采购合同</w:t>
      </w:r>
    </w:p>
    <w:p w14:paraId="44517CA8">
      <w:pPr>
        <w:widowControl/>
        <w:shd w:val="clear" w:color="auto" w:fill="FFFFFF"/>
        <w:spacing w:line="360" w:lineRule="auto"/>
        <w:ind w:firstLine="420"/>
        <w:rPr>
          <w:rFonts w:hint="default" w:ascii="Times New Roman" w:hAnsi="Times New Roman" w:cs="Times New Roman"/>
          <w:szCs w:val="21"/>
        </w:rPr>
      </w:pPr>
    </w:p>
    <w:p w14:paraId="052816B2">
      <w:pPr>
        <w:widowControl/>
        <w:shd w:val="clear" w:color="auto" w:fill="FFFFFF"/>
        <w:spacing w:line="360" w:lineRule="auto"/>
        <w:ind w:firstLine="420"/>
        <w:rPr>
          <w:rFonts w:hint="default" w:ascii="Times New Roman" w:hAnsi="Times New Roman" w:cs="Times New Roman"/>
          <w:szCs w:val="21"/>
        </w:rPr>
      </w:pPr>
    </w:p>
    <w:p w14:paraId="6DFB6016">
      <w:pPr>
        <w:widowControl/>
        <w:shd w:val="clear" w:color="auto" w:fill="FFFFFF"/>
        <w:spacing w:line="360" w:lineRule="auto"/>
        <w:ind w:firstLine="723"/>
        <w:rPr>
          <w:rFonts w:hint="default" w:ascii="Times New Roman" w:hAnsi="Times New Roman" w:cs="Times New Roman"/>
          <w:b/>
          <w:bCs/>
          <w:sz w:val="36"/>
          <w:szCs w:val="36"/>
        </w:rPr>
      </w:pPr>
    </w:p>
    <w:p w14:paraId="5FA21963">
      <w:pPr>
        <w:widowControl/>
        <w:shd w:val="clear" w:color="auto" w:fill="FFFFFF"/>
        <w:spacing w:line="360" w:lineRule="auto"/>
        <w:ind w:firstLine="640"/>
        <w:rPr>
          <w:rFonts w:hint="default" w:ascii="Times New Roman" w:hAnsi="Times New Roman" w:cs="Times New Roman"/>
          <w:sz w:val="32"/>
          <w:szCs w:val="32"/>
        </w:rPr>
      </w:pPr>
    </w:p>
    <w:p w14:paraId="68B4CC4B">
      <w:pPr>
        <w:widowControl/>
        <w:shd w:val="clear" w:color="auto" w:fill="FFFFFF"/>
        <w:spacing w:line="360" w:lineRule="auto"/>
        <w:ind w:firstLine="640"/>
        <w:rPr>
          <w:rFonts w:hint="default" w:ascii="Times New Roman" w:hAnsi="Times New Roman" w:cs="Times New Roman"/>
          <w:sz w:val="32"/>
          <w:szCs w:val="32"/>
        </w:rPr>
      </w:pPr>
    </w:p>
    <w:p w14:paraId="7B0E5792">
      <w:pPr>
        <w:widowControl/>
        <w:shd w:val="clear" w:color="auto" w:fill="FFFFFF"/>
        <w:spacing w:line="360" w:lineRule="auto"/>
        <w:ind w:firstLine="643"/>
        <w:rPr>
          <w:rFonts w:hint="default" w:ascii="Times New Roman" w:hAnsi="Times New Roman" w:cs="Times New Roman"/>
          <w:sz w:val="32"/>
          <w:szCs w:val="32"/>
        </w:rPr>
      </w:pPr>
      <w:r>
        <w:rPr>
          <w:rFonts w:hint="default" w:ascii="Times New Roman" w:hAnsi="Times New Roman" w:cs="Times New Roman"/>
          <w:b/>
          <w:bCs/>
          <w:sz w:val="32"/>
          <w:szCs w:val="32"/>
        </w:rPr>
        <w:t>合同编号：</w:t>
      </w:r>
    </w:p>
    <w:p w14:paraId="704285AE">
      <w:pPr>
        <w:widowControl/>
        <w:shd w:val="clear" w:color="auto" w:fill="FFFFFF"/>
        <w:spacing w:line="360" w:lineRule="auto"/>
        <w:ind w:firstLine="643"/>
        <w:rPr>
          <w:rFonts w:hint="default" w:ascii="Times New Roman" w:hAnsi="Times New Roman" w:cs="Times New Roman"/>
          <w:sz w:val="32"/>
          <w:szCs w:val="32"/>
        </w:rPr>
      </w:pPr>
      <w:r>
        <w:rPr>
          <w:rFonts w:hint="default" w:ascii="Times New Roman" w:hAnsi="Times New Roman" w:cs="Times New Roman"/>
          <w:b/>
          <w:bCs/>
          <w:sz w:val="32"/>
          <w:szCs w:val="32"/>
        </w:rPr>
        <w:t>项目名称：</w:t>
      </w:r>
    </w:p>
    <w:p w14:paraId="430F57FA">
      <w:pPr>
        <w:widowControl/>
        <w:shd w:val="clear" w:color="auto" w:fill="FFFFFF"/>
        <w:spacing w:line="360" w:lineRule="auto"/>
        <w:ind w:firstLine="643"/>
        <w:rPr>
          <w:rFonts w:hint="default" w:ascii="Times New Roman" w:hAnsi="Times New Roman" w:cs="Times New Roman"/>
          <w:sz w:val="32"/>
          <w:szCs w:val="32"/>
        </w:rPr>
      </w:pPr>
      <w:r>
        <w:rPr>
          <w:rFonts w:hint="default" w:ascii="Times New Roman" w:hAnsi="Times New Roman" w:cs="Times New Roman"/>
          <w:b/>
          <w:bCs/>
          <w:sz w:val="32"/>
          <w:szCs w:val="32"/>
        </w:rPr>
        <w:t>使用单位：</w:t>
      </w:r>
    </w:p>
    <w:p w14:paraId="3EAEDDB9">
      <w:pPr>
        <w:widowControl/>
        <w:shd w:val="clear" w:color="auto" w:fill="FFFFFF"/>
        <w:spacing w:line="360" w:lineRule="auto"/>
        <w:ind w:firstLine="643"/>
        <w:rPr>
          <w:rFonts w:hint="default" w:ascii="Times New Roman" w:hAnsi="Times New Roman" w:cs="Times New Roman"/>
          <w:sz w:val="32"/>
          <w:szCs w:val="32"/>
        </w:rPr>
      </w:pPr>
      <w:r>
        <w:rPr>
          <w:rFonts w:hint="default" w:ascii="Times New Roman" w:hAnsi="Times New Roman" w:cs="Times New Roman"/>
          <w:b/>
          <w:bCs/>
          <w:sz w:val="32"/>
          <w:szCs w:val="32"/>
        </w:rPr>
        <w:t>供货单位：</w:t>
      </w:r>
    </w:p>
    <w:p w14:paraId="557CDC1F">
      <w:pPr>
        <w:widowControl/>
        <w:shd w:val="clear" w:color="auto" w:fill="FFFFFF"/>
        <w:spacing w:line="360" w:lineRule="auto"/>
        <w:ind w:firstLine="643"/>
        <w:rPr>
          <w:rFonts w:hint="default" w:ascii="Times New Roman" w:hAnsi="Times New Roman" w:cs="Times New Roman"/>
          <w:sz w:val="32"/>
          <w:szCs w:val="32"/>
        </w:rPr>
      </w:pPr>
      <w:r>
        <w:rPr>
          <w:rFonts w:hint="default" w:ascii="Times New Roman" w:hAnsi="Times New Roman" w:cs="Times New Roman"/>
          <w:b/>
          <w:bCs/>
          <w:sz w:val="32"/>
          <w:szCs w:val="32"/>
        </w:rPr>
        <w:t>签订日期：</w:t>
      </w:r>
    </w:p>
    <w:p w14:paraId="321569E7">
      <w:pPr>
        <w:widowControl/>
        <w:shd w:val="clear" w:color="auto" w:fill="FFFFFF"/>
        <w:spacing w:line="360" w:lineRule="auto"/>
        <w:ind w:firstLine="640"/>
        <w:rPr>
          <w:rFonts w:hint="default" w:ascii="Times New Roman" w:hAnsi="Times New Roman" w:cs="Times New Roman"/>
          <w:sz w:val="32"/>
          <w:szCs w:val="32"/>
        </w:rPr>
      </w:pPr>
    </w:p>
    <w:p w14:paraId="7A8C982F">
      <w:pPr>
        <w:widowControl/>
        <w:shd w:val="clear" w:color="auto" w:fill="FFFFFF"/>
        <w:spacing w:line="360" w:lineRule="auto"/>
        <w:ind w:firstLine="640"/>
        <w:rPr>
          <w:rFonts w:hint="default" w:ascii="Times New Roman" w:hAnsi="Times New Roman" w:cs="Times New Roman"/>
          <w:sz w:val="32"/>
          <w:szCs w:val="32"/>
        </w:rPr>
      </w:pPr>
    </w:p>
    <w:p w14:paraId="7EB73809">
      <w:pPr>
        <w:widowControl/>
        <w:shd w:val="clear" w:color="auto" w:fill="FFFFFF"/>
        <w:spacing w:line="360" w:lineRule="auto"/>
        <w:ind w:firstLine="640"/>
        <w:rPr>
          <w:rFonts w:hint="default" w:ascii="Times New Roman" w:hAnsi="Times New Roman" w:cs="Times New Roman"/>
          <w:sz w:val="32"/>
          <w:szCs w:val="32"/>
        </w:rPr>
      </w:pPr>
    </w:p>
    <w:p w14:paraId="55ED9FF0">
      <w:pPr>
        <w:widowControl/>
        <w:shd w:val="clear" w:color="auto" w:fill="FFFFFF"/>
        <w:spacing w:line="360" w:lineRule="auto"/>
        <w:ind w:firstLine="643"/>
        <w:jc w:val="center"/>
        <w:rPr>
          <w:rFonts w:hint="default" w:ascii="Times New Roman" w:hAnsi="Times New Roman" w:cs="Times New Roman"/>
          <w:sz w:val="32"/>
          <w:szCs w:val="32"/>
        </w:rPr>
      </w:pPr>
      <w:r>
        <w:rPr>
          <w:rFonts w:hint="default" w:ascii="Times New Roman" w:hAnsi="Times New Roman" w:cs="Times New Roman"/>
          <w:b/>
          <w:bCs/>
          <w:sz w:val="32"/>
          <w:szCs w:val="32"/>
        </w:rPr>
        <w:t>南京市工商行政管理局</w:t>
      </w:r>
    </w:p>
    <w:p w14:paraId="181D9EF8">
      <w:pPr>
        <w:widowControl/>
        <w:shd w:val="clear" w:color="auto" w:fill="FFFFFF"/>
        <w:spacing w:line="360" w:lineRule="auto"/>
        <w:ind w:firstLine="643"/>
        <w:jc w:val="center"/>
        <w:rPr>
          <w:rFonts w:hint="default" w:ascii="Times New Roman" w:hAnsi="Times New Roman" w:cs="Times New Roman"/>
          <w:b/>
          <w:bCs/>
          <w:sz w:val="32"/>
          <w:szCs w:val="32"/>
        </w:rPr>
      </w:pPr>
      <w:r>
        <w:rPr>
          <w:rFonts w:hint="default" w:ascii="Times New Roman" w:hAnsi="Times New Roman" w:cs="Times New Roman"/>
          <w:b/>
          <w:bCs/>
          <w:sz w:val="32"/>
          <w:szCs w:val="32"/>
        </w:rPr>
        <w:t>南京市财政局监制</w:t>
      </w:r>
    </w:p>
    <w:p w14:paraId="43684F55">
      <w:pPr>
        <w:ind w:left="1260" w:firstLine="643"/>
        <w:rPr>
          <w:rFonts w:hint="default" w:ascii="Times New Roman" w:hAnsi="Times New Roman" w:cs="Times New Roman"/>
          <w:b/>
          <w:bCs/>
          <w:sz w:val="32"/>
          <w:szCs w:val="32"/>
        </w:rPr>
      </w:pPr>
    </w:p>
    <w:p w14:paraId="13B85569">
      <w:pPr>
        <w:ind w:firstLine="643"/>
        <w:rPr>
          <w:rFonts w:hint="default" w:ascii="Times New Roman" w:hAnsi="Times New Roman" w:cs="Times New Roman"/>
          <w:b/>
          <w:bCs/>
          <w:sz w:val="32"/>
          <w:szCs w:val="32"/>
        </w:rPr>
      </w:pPr>
    </w:p>
    <w:p w14:paraId="21B15558">
      <w:pPr>
        <w:ind w:left="1260" w:firstLine="643"/>
        <w:rPr>
          <w:rFonts w:hint="default" w:ascii="Times New Roman" w:hAnsi="Times New Roman" w:cs="Times New Roman"/>
          <w:b/>
          <w:bCs/>
          <w:sz w:val="32"/>
          <w:szCs w:val="32"/>
        </w:rPr>
      </w:pPr>
    </w:p>
    <w:p w14:paraId="2B23CD4A">
      <w:pPr>
        <w:ind w:firstLine="420"/>
        <w:rPr>
          <w:rFonts w:hint="default" w:ascii="Times New Roman" w:hAnsi="Times New Roman" w:cs="Times New Roman"/>
          <w:kern w:val="2"/>
        </w:rPr>
      </w:pPr>
    </w:p>
    <w:p w14:paraId="17874BD4">
      <w:pPr>
        <w:ind w:firstLine="422"/>
        <w:jc w:val="center"/>
        <w:rPr>
          <w:rFonts w:hint="default" w:ascii="Times New Roman" w:hAnsi="Times New Roman" w:cs="Times New Roman"/>
          <w:b/>
          <w:bCs/>
          <w:kern w:val="2"/>
          <w:sz w:val="32"/>
          <w:szCs w:val="32"/>
        </w:rPr>
      </w:pPr>
      <w:r>
        <w:rPr>
          <w:rFonts w:hint="default" w:ascii="Times New Roman" w:hAnsi="Times New Roman" w:cs="Times New Roman"/>
          <w:b/>
          <w:bCs/>
          <w:kern w:val="2"/>
          <w:szCs w:val="21"/>
        </w:rPr>
        <w:t>注：本合同仅为合同的参考文本，合同签订双方可根据项目的具体要求进行修订。</w:t>
      </w:r>
      <w:r>
        <w:rPr>
          <w:rFonts w:hint="default" w:ascii="Times New Roman" w:hAnsi="Times New Roman" w:cs="Times New Roman"/>
          <w:sz w:val="24"/>
        </w:rPr>
        <w:br w:type="page"/>
      </w:r>
    </w:p>
    <w:p w14:paraId="3C74C37B">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合同编号：</w:t>
      </w:r>
    </w:p>
    <w:p w14:paraId="667C19C0">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政府采购计划号：</w:t>
      </w:r>
    </w:p>
    <w:p w14:paraId="41F4D34F">
      <w:pPr>
        <w:widowControl/>
        <w:shd w:val="clear" w:color="auto" w:fill="FFFFFF"/>
        <w:spacing w:line="360" w:lineRule="auto"/>
        <w:ind w:firstLine="420"/>
        <w:jc w:val="center"/>
        <w:rPr>
          <w:rFonts w:hint="default" w:ascii="Times New Roman" w:hAnsi="Times New Roman" w:cs="Times New Roman"/>
          <w:szCs w:val="21"/>
        </w:rPr>
      </w:pPr>
      <w:r>
        <w:rPr>
          <w:rFonts w:hint="default" w:ascii="Times New Roman" w:hAnsi="Times New Roman" w:cs="Times New Roman"/>
          <w:szCs w:val="21"/>
        </w:rPr>
        <w:t xml:space="preserve"> </w:t>
      </w:r>
    </w:p>
    <w:tbl>
      <w:tblPr>
        <w:tblStyle w:val="47"/>
        <w:tblW w:w="8522" w:type="dxa"/>
        <w:tblInd w:w="0" w:type="dxa"/>
        <w:tblLayout w:type="fixed"/>
        <w:tblCellMar>
          <w:top w:w="0" w:type="dxa"/>
          <w:left w:w="0" w:type="dxa"/>
          <w:bottom w:w="0" w:type="dxa"/>
          <w:right w:w="0" w:type="dxa"/>
        </w:tblCellMar>
      </w:tblPr>
      <w:tblGrid>
        <w:gridCol w:w="4271"/>
        <w:gridCol w:w="4251"/>
      </w:tblGrid>
      <w:tr w14:paraId="01B82DB0">
        <w:tblPrEx>
          <w:tblCellMar>
            <w:top w:w="0" w:type="dxa"/>
            <w:left w:w="0" w:type="dxa"/>
            <w:bottom w:w="0" w:type="dxa"/>
            <w:right w:w="0" w:type="dxa"/>
          </w:tblCellMar>
        </w:tblPrEx>
        <w:tc>
          <w:tcPr>
            <w:tcW w:w="4271" w:type="dxa"/>
            <w:tcBorders>
              <w:top w:val="nil"/>
              <w:left w:val="nil"/>
              <w:bottom w:val="nil"/>
              <w:right w:val="nil"/>
            </w:tcBorders>
            <w:shd w:val="clear" w:color="auto" w:fill="FFFFFF"/>
            <w:tcMar>
              <w:top w:w="0" w:type="dxa"/>
              <w:left w:w="108" w:type="dxa"/>
              <w:bottom w:w="0" w:type="dxa"/>
              <w:right w:w="108" w:type="dxa"/>
            </w:tcMar>
          </w:tcPr>
          <w:p w14:paraId="685B6180">
            <w:pPr>
              <w:widowControl/>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采购人（以下称甲方）：</w:t>
            </w:r>
          </w:p>
        </w:tc>
        <w:tc>
          <w:tcPr>
            <w:tcW w:w="4251" w:type="dxa"/>
            <w:tcBorders>
              <w:top w:val="nil"/>
              <w:left w:val="nil"/>
              <w:bottom w:val="nil"/>
              <w:right w:val="nil"/>
            </w:tcBorders>
            <w:shd w:val="clear" w:color="auto" w:fill="FFFFFF"/>
            <w:tcMar>
              <w:top w:w="0" w:type="dxa"/>
              <w:left w:w="108" w:type="dxa"/>
              <w:bottom w:w="0" w:type="dxa"/>
              <w:right w:w="108" w:type="dxa"/>
            </w:tcMar>
          </w:tcPr>
          <w:p w14:paraId="14B8699B">
            <w:pPr>
              <w:widowControl/>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供应商：（以下称乙方）</w:t>
            </w:r>
          </w:p>
        </w:tc>
      </w:tr>
      <w:tr w14:paraId="35223153">
        <w:tblPrEx>
          <w:tblCellMar>
            <w:top w:w="0" w:type="dxa"/>
            <w:left w:w="0" w:type="dxa"/>
            <w:bottom w:w="0" w:type="dxa"/>
            <w:right w:w="0" w:type="dxa"/>
          </w:tblCellMar>
        </w:tblPrEx>
        <w:tc>
          <w:tcPr>
            <w:tcW w:w="4271" w:type="dxa"/>
            <w:tcBorders>
              <w:top w:val="nil"/>
              <w:left w:val="nil"/>
              <w:bottom w:val="nil"/>
              <w:right w:val="nil"/>
            </w:tcBorders>
            <w:shd w:val="clear" w:color="auto" w:fill="FFFFFF"/>
            <w:tcMar>
              <w:top w:w="0" w:type="dxa"/>
              <w:left w:w="108" w:type="dxa"/>
              <w:bottom w:w="0" w:type="dxa"/>
              <w:right w:w="108" w:type="dxa"/>
            </w:tcMar>
          </w:tcPr>
          <w:p w14:paraId="11BD6C44">
            <w:pPr>
              <w:widowControl/>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住所地：</w:t>
            </w:r>
          </w:p>
        </w:tc>
        <w:tc>
          <w:tcPr>
            <w:tcW w:w="4251" w:type="dxa"/>
            <w:tcBorders>
              <w:top w:val="nil"/>
              <w:left w:val="nil"/>
              <w:bottom w:val="nil"/>
              <w:right w:val="nil"/>
            </w:tcBorders>
            <w:shd w:val="clear" w:color="auto" w:fill="FFFFFF"/>
            <w:tcMar>
              <w:top w:w="0" w:type="dxa"/>
              <w:left w:w="108" w:type="dxa"/>
              <w:bottom w:w="0" w:type="dxa"/>
              <w:right w:w="108" w:type="dxa"/>
            </w:tcMar>
          </w:tcPr>
          <w:p w14:paraId="2AEF3071">
            <w:pPr>
              <w:widowControl/>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住所地：</w:t>
            </w:r>
          </w:p>
        </w:tc>
      </w:tr>
    </w:tbl>
    <w:p w14:paraId="7BCB018F">
      <w:pPr>
        <w:widowControl/>
        <w:spacing w:before="360" w:beforeAutospacing="1" w:after="100" w:afterAutospacing="1"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根据《中华人民共和国政府采购法</w:t>
      </w:r>
      <w:r>
        <w:rPr>
          <w:rFonts w:hint="eastAsia" w:cs="Times New Roman"/>
          <w:szCs w:val="21"/>
          <w:lang w:eastAsia="zh-CN"/>
        </w:rPr>
        <w:t>》和</w:t>
      </w:r>
      <w:r>
        <w:rPr>
          <w:rFonts w:hint="default" w:ascii="Times New Roman" w:hAnsi="Times New Roman" w:cs="Times New Roman"/>
          <w:szCs w:val="21"/>
        </w:rPr>
        <w:t>《中华人民共和国民法典》等法律法规的规定，甲乙双方按照江苏省设备成套股份有限公司的招标结果签订本合同。</w:t>
      </w:r>
    </w:p>
    <w:p w14:paraId="3607C4EF">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第一条 合同标的</w:t>
      </w:r>
    </w:p>
    <w:p w14:paraId="631AD392">
      <w:pPr>
        <w:widowControl/>
        <w:shd w:val="clear" w:color="auto" w:fill="FFFFFF"/>
        <w:spacing w:line="360" w:lineRule="auto"/>
        <w:ind w:firstLine="420"/>
        <w:rPr>
          <w:rFonts w:hint="default" w:ascii="Times New Roman" w:hAnsi="Times New Roman" w:cs="Times New Roman"/>
          <w:szCs w:val="21"/>
          <w:u w:val="single"/>
        </w:rPr>
      </w:pPr>
      <w:r>
        <w:rPr>
          <w:rFonts w:hint="default" w:ascii="Times New Roman" w:hAnsi="Times New Roman" w:cs="Times New Roman"/>
          <w:szCs w:val="21"/>
        </w:rPr>
        <w:t>乙方根据甲方要求提供下列货物：</w:t>
      </w:r>
    </w:p>
    <w:p w14:paraId="17338493">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货物清单详见乙方投标文件等。</w:t>
      </w:r>
    </w:p>
    <w:p w14:paraId="2E71AA89">
      <w:pPr>
        <w:widowControl/>
        <w:shd w:val="clear" w:color="auto" w:fill="FFFFFF"/>
        <w:spacing w:line="360" w:lineRule="auto"/>
        <w:ind w:firstLine="422"/>
        <w:jc w:val="left"/>
        <w:rPr>
          <w:rFonts w:hint="default" w:ascii="Times New Roman" w:hAnsi="Times New Roman" w:cs="Times New Roman"/>
          <w:szCs w:val="21"/>
        </w:rPr>
      </w:pPr>
      <w:r>
        <w:rPr>
          <w:rFonts w:hint="default" w:ascii="Times New Roman" w:hAnsi="Times New Roman" w:cs="Times New Roman"/>
          <w:b/>
          <w:bCs/>
          <w:szCs w:val="21"/>
        </w:rPr>
        <w:t>第二条 合同总价款</w:t>
      </w:r>
    </w:p>
    <w:p w14:paraId="59A806E9">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本合同项下货物总价款为___________（大写）人民币，分项价款在“分项报价表”中有明确规定。</w:t>
      </w:r>
    </w:p>
    <w:p w14:paraId="1E1DFAE1">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甲方就本合同不再向乙方支付任何其他款项。</w:t>
      </w:r>
    </w:p>
    <w:p w14:paraId="7F2E423B">
      <w:pPr>
        <w:widowControl/>
        <w:shd w:val="clear" w:color="auto" w:fill="FFFFFF"/>
        <w:spacing w:line="360" w:lineRule="auto"/>
        <w:ind w:firstLine="413" w:firstLineChars="196"/>
        <w:rPr>
          <w:rFonts w:hint="default" w:ascii="Times New Roman" w:hAnsi="Times New Roman" w:cs="Times New Roman"/>
          <w:szCs w:val="21"/>
        </w:rPr>
      </w:pPr>
      <w:r>
        <w:rPr>
          <w:rFonts w:hint="default" w:ascii="Times New Roman" w:hAnsi="Times New Roman" w:cs="Times New Roman"/>
          <w:b/>
          <w:bCs/>
          <w:szCs w:val="21"/>
        </w:rPr>
        <w:t>第三条 组成本合同的有关文件</w:t>
      </w:r>
    </w:p>
    <w:p w14:paraId="2CAFCFFD">
      <w:pPr>
        <w:widowControl/>
        <w:shd w:val="clear" w:color="auto" w:fill="FFFFFF"/>
        <w:spacing w:line="360" w:lineRule="auto"/>
        <w:ind w:firstLine="411" w:firstLineChars="196"/>
        <w:rPr>
          <w:rFonts w:hint="default" w:ascii="Times New Roman" w:hAnsi="Times New Roman" w:cs="Times New Roman"/>
          <w:szCs w:val="21"/>
        </w:rPr>
      </w:pPr>
      <w:r>
        <w:rPr>
          <w:rFonts w:hint="default" w:ascii="Times New Roman" w:hAnsi="Times New Roman" w:cs="Times New Roman"/>
          <w:szCs w:val="21"/>
        </w:rPr>
        <w:t>采购文件和有关附件是本合同不可分割的组成部分，与本合同具有同等法律效力。</w:t>
      </w:r>
    </w:p>
    <w:p w14:paraId="6FCAEECE">
      <w:pPr>
        <w:widowControl/>
        <w:shd w:val="clear" w:color="auto" w:fill="FFFFFF"/>
        <w:spacing w:line="360" w:lineRule="auto"/>
        <w:ind w:firstLine="422"/>
        <w:jc w:val="left"/>
        <w:rPr>
          <w:rFonts w:hint="default" w:ascii="Times New Roman" w:hAnsi="Times New Roman" w:cs="Times New Roman"/>
          <w:szCs w:val="21"/>
        </w:rPr>
      </w:pPr>
      <w:r>
        <w:rPr>
          <w:rFonts w:hint="default" w:ascii="Times New Roman" w:hAnsi="Times New Roman" w:cs="Times New Roman"/>
          <w:b/>
          <w:bCs/>
          <w:szCs w:val="21"/>
        </w:rPr>
        <w:t>第四条 权利保证</w:t>
      </w:r>
    </w:p>
    <w:p w14:paraId="57384321">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乙方应保证为甲方提供货物和服务任何一部分时不受第三方提出侵犯其专利权、版权、商标权或其他权利的起诉。一旦出现侵权，乙方应承担全部责任。</w:t>
      </w:r>
    </w:p>
    <w:p w14:paraId="24743137">
      <w:pPr>
        <w:widowControl/>
        <w:shd w:val="clear" w:color="auto" w:fill="FFFFFF"/>
        <w:spacing w:line="360" w:lineRule="auto"/>
        <w:ind w:firstLine="422"/>
        <w:jc w:val="left"/>
        <w:rPr>
          <w:rFonts w:hint="default" w:ascii="Times New Roman" w:hAnsi="Times New Roman" w:cs="Times New Roman"/>
          <w:szCs w:val="21"/>
        </w:rPr>
      </w:pPr>
      <w:r>
        <w:rPr>
          <w:rFonts w:hint="default" w:ascii="Times New Roman" w:hAnsi="Times New Roman" w:cs="Times New Roman"/>
          <w:b/>
          <w:bCs/>
          <w:szCs w:val="21"/>
        </w:rPr>
        <w:t>第五条 质量保证</w:t>
      </w:r>
    </w:p>
    <w:p w14:paraId="1890D7DC">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乙方提供的货物必须全部达到采购文件各项要求，国家或行业有规定的，还要符合相应规定。</w:t>
      </w:r>
    </w:p>
    <w:p w14:paraId="07B5D457">
      <w:pPr>
        <w:widowControl/>
        <w:shd w:val="clear" w:color="auto" w:fill="FFFFFF"/>
        <w:spacing w:line="360" w:lineRule="auto"/>
        <w:ind w:firstLine="422"/>
        <w:jc w:val="left"/>
        <w:rPr>
          <w:rFonts w:hint="default" w:ascii="Times New Roman" w:hAnsi="Times New Roman" w:cs="Times New Roman"/>
          <w:szCs w:val="21"/>
        </w:rPr>
      </w:pPr>
      <w:r>
        <w:rPr>
          <w:rFonts w:hint="default" w:ascii="Times New Roman" w:hAnsi="Times New Roman" w:cs="Times New Roman"/>
          <w:b/>
          <w:bCs/>
          <w:szCs w:val="21"/>
        </w:rPr>
        <w:t>第六条 交付使用和验收</w:t>
      </w:r>
    </w:p>
    <w:p w14:paraId="0124FEFC">
      <w:pPr>
        <w:spacing w:line="360" w:lineRule="auto"/>
        <w:ind w:firstLine="420"/>
        <w:rPr>
          <w:rFonts w:hint="default" w:ascii="Times New Roman" w:hAnsi="Times New Roman" w:cs="Times New Roman"/>
          <w:szCs w:val="21"/>
        </w:rPr>
      </w:pPr>
      <w:r>
        <w:rPr>
          <w:rFonts w:hint="default" w:ascii="Times New Roman" w:hAnsi="Times New Roman" w:cs="Times New Roman"/>
          <w:szCs w:val="21"/>
        </w:rPr>
        <w:t>1、乙方应当在合同签订之日起，</w:t>
      </w:r>
      <w:r>
        <w:rPr>
          <w:rFonts w:hint="eastAsia" w:cs="Times New Roman" w:eastAsiaTheme="minorEastAsia"/>
          <w:bCs/>
          <w:szCs w:val="21"/>
          <w:highlight w:val="none"/>
          <w:lang w:val="en-US" w:eastAsia="zh-CN"/>
        </w:rPr>
        <w:t>45</w:t>
      </w:r>
      <w:r>
        <w:rPr>
          <w:rFonts w:hint="default" w:ascii="Times New Roman" w:hAnsi="Times New Roman" w:cs="Times New Roman" w:eastAsiaTheme="minorEastAsia"/>
          <w:bCs/>
          <w:szCs w:val="21"/>
          <w:highlight w:val="none"/>
        </w:rPr>
        <w:t>个日历日内全部设备、</w:t>
      </w:r>
      <w:r>
        <w:rPr>
          <w:rFonts w:hint="default" w:ascii="Times New Roman" w:hAnsi="Times New Roman" w:cs="Times New Roman" w:eastAsiaTheme="minorEastAsia"/>
          <w:bCs/>
          <w:szCs w:val="21"/>
        </w:rPr>
        <w:t>材料运抵现场，并安装、调试结束，验收合格，交付采购人使用</w:t>
      </w:r>
      <w:r>
        <w:rPr>
          <w:rFonts w:hint="eastAsia" w:cs="Times New Roman" w:eastAsiaTheme="minorEastAsia"/>
          <w:bCs/>
          <w:szCs w:val="21"/>
          <w:lang w:eastAsia="zh-CN"/>
        </w:rPr>
        <w:t>。</w:t>
      </w:r>
    </w:p>
    <w:p w14:paraId="3A4990A0">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2、甲方自行组织或视情邀请相关专家参加验收，乙方提供的货物不符合采购文件和合同规定的，甲方有权拒收，并承担验收费用等。</w:t>
      </w:r>
    </w:p>
    <w:p w14:paraId="333E114F">
      <w:pPr>
        <w:widowControl/>
        <w:shd w:val="clear" w:color="auto" w:fill="FFFFFF"/>
        <w:spacing w:line="360" w:lineRule="auto"/>
        <w:ind w:firstLine="422"/>
        <w:jc w:val="left"/>
        <w:rPr>
          <w:rFonts w:hint="default" w:ascii="Times New Roman" w:hAnsi="Times New Roman" w:cs="Times New Roman"/>
          <w:b/>
          <w:bCs/>
          <w:szCs w:val="21"/>
        </w:rPr>
      </w:pPr>
      <w:r>
        <w:rPr>
          <w:rFonts w:hint="default" w:ascii="Times New Roman" w:hAnsi="Times New Roman" w:cs="Times New Roman"/>
          <w:b/>
          <w:bCs/>
          <w:szCs w:val="21"/>
        </w:rPr>
        <w:t>第七条 合同款支付</w:t>
      </w:r>
    </w:p>
    <w:p w14:paraId="6F2ACC9A">
      <w:pPr>
        <w:spacing w:line="360" w:lineRule="auto"/>
        <w:ind w:firstLine="422" w:firstLineChars="200"/>
        <w:rPr>
          <w:rFonts w:hint="default" w:ascii="Times New Roman" w:hAnsi="Times New Roman" w:cs="Times New Roman"/>
          <w:b/>
          <w:bCs/>
          <w:szCs w:val="21"/>
        </w:rPr>
      </w:pPr>
      <w:r>
        <w:rPr>
          <w:rFonts w:hint="default" w:ascii="Times New Roman" w:hAnsi="Times New Roman" w:cs="Times New Roman"/>
          <w:b/>
          <w:bCs/>
          <w:szCs w:val="21"/>
        </w:rPr>
        <w:t>详见第四章采购需求。</w:t>
      </w:r>
    </w:p>
    <w:p w14:paraId="57F82608">
      <w:pPr>
        <w:spacing w:line="360" w:lineRule="auto"/>
        <w:ind w:firstLine="422" w:firstLineChars="200"/>
        <w:rPr>
          <w:rFonts w:hint="default" w:ascii="Times New Roman" w:hAnsi="Times New Roman" w:cs="Times New Roman"/>
          <w:szCs w:val="21"/>
        </w:rPr>
      </w:pPr>
      <w:r>
        <w:rPr>
          <w:rFonts w:hint="default" w:ascii="Times New Roman" w:hAnsi="Times New Roman" w:cs="Times New Roman"/>
          <w:b/>
          <w:bCs/>
          <w:szCs w:val="21"/>
        </w:rPr>
        <w:t>第八条 违约责任</w:t>
      </w:r>
    </w:p>
    <w:p w14:paraId="65D7E4EF">
      <w:pPr>
        <w:widowControl/>
        <w:spacing w:line="360" w:lineRule="auto"/>
        <w:ind w:firstLine="420" w:firstLineChars="200"/>
        <w:jc w:val="left"/>
        <w:rPr>
          <w:rFonts w:hint="default" w:ascii="Times New Roman" w:hAnsi="Times New Roman" w:cs="Times New Roman"/>
          <w:bCs/>
          <w:kern w:val="2"/>
          <w:szCs w:val="21"/>
        </w:rPr>
      </w:pPr>
      <w:r>
        <w:rPr>
          <w:rFonts w:hint="default" w:ascii="Times New Roman" w:hAnsi="Times New Roman" w:cs="Times New Roman"/>
          <w:bCs/>
          <w:kern w:val="2"/>
          <w:szCs w:val="21"/>
        </w:rPr>
        <w:t>1.如乙方未能在本协议规定的期限内完工并向甲方交付成果，则每逾期一天应支付其总服务费之0.5%作为违约金；如延迟超过十五天仍未交付成果，则乙方应按本协议总价的10%向甲方支付违约金。如果上述违约金不足以弥补甲方全部损失的，乙方还应就该等不足部分赔偿甲方。</w:t>
      </w:r>
    </w:p>
    <w:p w14:paraId="26769179">
      <w:pPr>
        <w:widowControl/>
        <w:spacing w:line="360" w:lineRule="auto"/>
        <w:ind w:firstLine="420" w:firstLineChars="200"/>
        <w:jc w:val="left"/>
        <w:rPr>
          <w:rFonts w:hint="default" w:ascii="Times New Roman" w:hAnsi="Times New Roman" w:cs="Times New Roman"/>
          <w:bCs/>
          <w:kern w:val="2"/>
          <w:szCs w:val="21"/>
        </w:rPr>
      </w:pPr>
      <w:r>
        <w:rPr>
          <w:rFonts w:hint="default" w:ascii="Times New Roman" w:hAnsi="Times New Roman" w:cs="Times New Roman"/>
          <w:bCs/>
          <w:kern w:val="2"/>
          <w:szCs w:val="21"/>
        </w:rPr>
        <w:t>2.如果乙方提供的货物不符合本协议的约定，且未能在收到甲方书面通知后的七天内纠正的，则就每一次违约事件，乙方应向甲方承担相当于货物总价款</w:t>
      </w:r>
      <w:r>
        <w:rPr>
          <w:rFonts w:hint="default" w:ascii="Times New Roman" w:hAnsi="Times New Roman" w:cs="Times New Roman"/>
          <w:bCs/>
          <w:kern w:val="2"/>
          <w:szCs w:val="21"/>
          <w:u w:val="single"/>
        </w:rPr>
        <w:t>10</w:t>
      </w:r>
      <w:r>
        <w:rPr>
          <w:rFonts w:hint="default" w:ascii="Times New Roman" w:hAnsi="Times New Roman" w:cs="Times New Roman"/>
          <w:bCs/>
          <w:kern w:val="2"/>
          <w:szCs w:val="21"/>
        </w:rPr>
        <w:t>%的违约金。</w:t>
      </w:r>
    </w:p>
    <w:p w14:paraId="2DB790F8">
      <w:pPr>
        <w:widowControl/>
        <w:spacing w:line="360" w:lineRule="auto"/>
        <w:ind w:firstLine="420" w:firstLineChars="200"/>
        <w:jc w:val="left"/>
        <w:rPr>
          <w:rFonts w:hint="default" w:ascii="Times New Roman" w:hAnsi="Times New Roman" w:cs="Times New Roman"/>
          <w:bCs/>
          <w:kern w:val="2"/>
          <w:szCs w:val="21"/>
        </w:rPr>
      </w:pPr>
      <w:r>
        <w:rPr>
          <w:rFonts w:hint="default" w:ascii="Times New Roman" w:hAnsi="Times New Roman" w:cs="Times New Roman"/>
          <w:bCs/>
          <w:kern w:val="2"/>
          <w:szCs w:val="21"/>
        </w:rPr>
        <w:t>3.如果乙方未能在收到甲方就上述违约的书面通知后七天内纠正上述违约，则除前款规定的违约金外，甲方有权按其自主决定暂停支付本协议项下的货款，直至乙方纠正其违约行为并达到令甲方满意的程度。</w:t>
      </w:r>
    </w:p>
    <w:p w14:paraId="764154E7">
      <w:pPr>
        <w:widowControl/>
        <w:spacing w:line="360" w:lineRule="auto"/>
        <w:ind w:firstLine="420" w:firstLineChars="200"/>
        <w:jc w:val="left"/>
        <w:rPr>
          <w:rFonts w:hint="default" w:ascii="Times New Roman" w:hAnsi="Times New Roman" w:cs="Times New Roman"/>
          <w:bCs/>
          <w:kern w:val="2"/>
          <w:szCs w:val="21"/>
        </w:rPr>
      </w:pPr>
      <w:r>
        <w:rPr>
          <w:rFonts w:hint="default" w:ascii="Times New Roman" w:hAnsi="Times New Roman" w:cs="Times New Roman"/>
          <w:bCs/>
          <w:kern w:val="2"/>
          <w:szCs w:val="21"/>
        </w:rPr>
        <w:t>4.本协议中约定的违约金和赔偿金可由甲方在其向乙方支付的货款中扣除。</w:t>
      </w:r>
    </w:p>
    <w:p w14:paraId="436327D1">
      <w:pPr>
        <w:widowControl/>
        <w:spacing w:line="360" w:lineRule="auto"/>
        <w:ind w:firstLine="420" w:firstLineChars="200"/>
        <w:jc w:val="left"/>
        <w:rPr>
          <w:rFonts w:hint="default" w:ascii="Times New Roman" w:hAnsi="Times New Roman" w:cs="Times New Roman"/>
          <w:bCs/>
          <w:kern w:val="2"/>
          <w:szCs w:val="21"/>
        </w:rPr>
      </w:pPr>
      <w:r>
        <w:rPr>
          <w:rFonts w:hint="default" w:ascii="Times New Roman" w:hAnsi="Times New Roman" w:cs="Times New Roman"/>
          <w:bCs/>
          <w:kern w:val="2"/>
          <w:szCs w:val="21"/>
        </w:rPr>
        <w:t>5.若甲方未能在约定期限内付清款项，则应按同期银行存款利率向乙方支付违约金。</w:t>
      </w:r>
    </w:p>
    <w:p w14:paraId="4DFB472E">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bCs/>
          <w:kern w:val="2"/>
          <w:szCs w:val="21"/>
        </w:rPr>
        <w:t>6.除非本协议另外约定，任何一方有违约行为的，应向另一方赔偿其遭受的实际损失，包括但不限于利润损失、间接费用、信誉损失、可得利益损失等</w:t>
      </w:r>
      <w:r>
        <w:rPr>
          <w:rFonts w:hint="default" w:ascii="Times New Roman" w:hAnsi="Times New Roman" w:cs="Times New Roman"/>
          <w:szCs w:val="21"/>
        </w:rPr>
        <w:t>。</w:t>
      </w:r>
    </w:p>
    <w:p w14:paraId="3BE689C6">
      <w:pPr>
        <w:widowControl/>
        <w:shd w:val="clear" w:color="auto" w:fill="FFFFFF"/>
        <w:spacing w:line="360" w:lineRule="auto"/>
        <w:ind w:firstLine="422"/>
        <w:jc w:val="left"/>
        <w:rPr>
          <w:rFonts w:hint="default" w:ascii="Times New Roman" w:hAnsi="Times New Roman" w:cs="Times New Roman"/>
          <w:szCs w:val="21"/>
        </w:rPr>
      </w:pPr>
      <w:r>
        <w:rPr>
          <w:rFonts w:hint="default" w:ascii="Times New Roman" w:hAnsi="Times New Roman" w:cs="Times New Roman"/>
          <w:b/>
          <w:bCs/>
          <w:szCs w:val="21"/>
        </w:rPr>
        <w:t>第九条 合同的变更和终止</w:t>
      </w:r>
    </w:p>
    <w:p w14:paraId="16405782">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1、除《中华人民共和国政府采购法》第五十条第二款规定的情形外，本合同一经签订，甲乙双方不得擅自变更、中止或终止合同。</w:t>
      </w:r>
    </w:p>
    <w:p w14:paraId="3D69E341">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2、除发生法律规定的不能预见、不能避免并不能克服的客观情况外，甲乙双方不得放弃或拒绝履行合同。乙方放弃或拒绝履行合同，在三年内不得参加江苏省设备成套股份有限公司组织的政府采购活动。</w:t>
      </w:r>
    </w:p>
    <w:p w14:paraId="224003F7">
      <w:pPr>
        <w:widowControl/>
        <w:shd w:val="clear" w:color="auto" w:fill="FFFFFF"/>
        <w:spacing w:line="360" w:lineRule="auto"/>
        <w:ind w:firstLine="422"/>
        <w:jc w:val="left"/>
        <w:rPr>
          <w:rFonts w:hint="default" w:ascii="Times New Roman" w:hAnsi="Times New Roman" w:cs="Times New Roman"/>
          <w:szCs w:val="21"/>
        </w:rPr>
      </w:pPr>
      <w:r>
        <w:rPr>
          <w:rFonts w:hint="default" w:ascii="Times New Roman" w:hAnsi="Times New Roman" w:cs="Times New Roman"/>
          <w:b/>
          <w:bCs/>
          <w:szCs w:val="21"/>
        </w:rPr>
        <w:t>第十条 合同的转让</w:t>
      </w:r>
    </w:p>
    <w:p w14:paraId="0CE4DBEC">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乙方不得擅自部分或全部转让其应履行的合同义务。</w:t>
      </w:r>
    </w:p>
    <w:p w14:paraId="42D5A142">
      <w:pPr>
        <w:widowControl/>
        <w:shd w:val="clear" w:color="auto" w:fill="FFFFFF"/>
        <w:spacing w:line="360" w:lineRule="auto"/>
        <w:ind w:firstLine="422"/>
        <w:jc w:val="left"/>
        <w:rPr>
          <w:rFonts w:hint="default" w:ascii="Times New Roman" w:hAnsi="Times New Roman" w:cs="Times New Roman"/>
          <w:szCs w:val="21"/>
        </w:rPr>
      </w:pPr>
      <w:r>
        <w:rPr>
          <w:rFonts w:hint="default" w:ascii="Times New Roman" w:hAnsi="Times New Roman" w:cs="Times New Roman"/>
          <w:b/>
          <w:bCs/>
          <w:szCs w:val="21"/>
        </w:rPr>
        <w:t>第十一条 争议的解决</w:t>
      </w:r>
    </w:p>
    <w:p w14:paraId="1898477B">
      <w:pPr>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1、因履行本合同引起的或与本合同有关的任何争议，甲、乙双方应首先通过友好协商解决，如果协商不能解决争议，则采取以下第（2）种方式解决争议：</w:t>
      </w:r>
    </w:p>
    <w:p w14:paraId="24FAFFBE">
      <w:pPr>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（1）向甲方所在地有管辖权的人民法院提起诉讼；</w:t>
      </w:r>
    </w:p>
    <w:p w14:paraId="4C31EF7E">
      <w:pPr>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（2）向南京仲裁委员会按其仲裁规则申请仲裁。</w:t>
      </w:r>
    </w:p>
    <w:p w14:paraId="32BD9BF3">
      <w:pPr>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如没有约定，默认采取第2种方式解决争议。</w:t>
      </w:r>
    </w:p>
    <w:p w14:paraId="2F1497B0">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2、在仲裁期间，本合同未涉及仲裁的其他条款应继续履行。</w:t>
      </w:r>
    </w:p>
    <w:p w14:paraId="440C0FAE">
      <w:pPr>
        <w:widowControl/>
        <w:shd w:val="clear" w:color="auto" w:fill="FFFFFF"/>
        <w:spacing w:line="360" w:lineRule="auto"/>
        <w:ind w:firstLine="422"/>
        <w:jc w:val="left"/>
        <w:rPr>
          <w:rFonts w:hint="default" w:ascii="Times New Roman" w:hAnsi="Times New Roman" w:cs="Times New Roman"/>
          <w:szCs w:val="21"/>
        </w:rPr>
      </w:pPr>
      <w:r>
        <w:rPr>
          <w:rFonts w:hint="default" w:ascii="Times New Roman" w:hAnsi="Times New Roman" w:cs="Times New Roman"/>
          <w:b/>
          <w:bCs/>
          <w:szCs w:val="21"/>
        </w:rPr>
        <w:t>第十二条诚实信用</w:t>
      </w:r>
    </w:p>
    <w:p w14:paraId="1DC270C3">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乙方应诚实信用，严格按照采购文件要求和承诺履行合同，不向甲方进行商业贿赂或者提供不正当利益。</w:t>
      </w:r>
    </w:p>
    <w:p w14:paraId="476CA78E">
      <w:pPr>
        <w:widowControl/>
        <w:shd w:val="clear" w:color="auto" w:fill="FFFFFF"/>
        <w:spacing w:line="360" w:lineRule="auto"/>
        <w:ind w:firstLine="422"/>
        <w:jc w:val="left"/>
        <w:rPr>
          <w:rFonts w:hint="default" w:ascii="Times New Roman" w:hAnsi="Times New Roman" w:cs="Times New Roman"/>
          <w:szCs w:val="21"/>
        </w:rPr>
      </w:pPr>
      <w:r>
        <w:rPr>
          <w:rFonts w:hint="default" w:ascii="Times New Roman" w:hAnsi="Times New Roman" w:cs="Times New Roman"/>
          <w:b/>
          <w:bCs/>
          <w:szCs w:val="21"/>
        </w:rPr>
        <w:t>第十三条合同生效及其他</w:t>
      </w:r>
    </w:p>
    <w:p w14:paraId="2E64CDB3">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1、本合同自签订之日起生效。</w:t>
      </w:r>
    </w:p>
    <w:p w14:paraId="6C342112">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2、本合同一式四份，甲乙双方各执贰份。</w:t>
      </w:r>
    </w:p>
    <w:p w14:paraId="26E58F99">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3、本合同应按照中华人民共和国的现行法律进行解释。</w:t>
      </w:r>
    </w:p>
    <w:p w14:paraId="4FC2B553">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 xml:space="preserve"> </w:t>
      </w:r>
    </w:p>
    <w:tbl>
      <w:tblPr>
        <w:tblStyle w:val="47"/>
        <w:tblW w:w="9286" w:type="dxa"/>
        <w:tblInd w:w="0" w:type="dxa"/>
        <w:tblLayout w:type="fixed"/>
        <w:tblCellMar>
          <w:top w:w="0" w:type="dxa"/>
          <w:left w:w="108" w:type="dxa"/>
          <w:bottom w:w="0" w:type="dxa"/>
          <w:right w:w="108" w:type="dxa"/>
        </w:tblCellMar>
      </w:tblPr>
      <w:tblGrid>
        <w:gridCol w:w="4643"/>
        <w:gridCol w:w="4643"/>
      </w:tblGrid>
      <w:tr w14:paraId="5D5DF1FF">
        <w:tblPrEx>
          <w:tblCellMar>
            <w:top w:w="0" w:type="dxa"/>
            <w:left w:w="108" w:type="dxa"/>
            <w:bottom w:w="0" w:type="dxa"/>
            <w:right w:w="108" w:type="dxa"/>
          </w:tblCellMar>
        </w:tblPrEx>
        <w:trPr>
          <w:trHeight w:val="257" w:hRule="atLeast"/>
        </w:trPr>
        <w:tc>
          <w:tcPr>
            <w:tcW w:w="4643" w:type="dxa"/>
            <w:tcBorders>
              <w:top w:val="nil"/>
              <w:left w:val="nil"/>
              <w:bottom w:val="nil"/>
              <w:right w:val="nil"/>
            </w:tcBorders>
            <w:vAlign w:val="center"/>
          </w:tcPr>
          <w:p w14:paraId="7BB31BB2">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甲方（委托方）：（盖章）</w:t>
            </w:r>
          </w:p>
        </w:tc>
        <w:tc>
          <w:tcPr>
            <w:tcW w:w="4643" w:type="dxa"/>
            <w:tcBorders>
              <w:top w:val="nil"/>
              <w:left w:val="nil"/>
              <w:bottom w:val="nil"/>
              <w:right w:val="nil"/>
            </w:tcBorders>
            <w:vAlign w:val="center"/>
          </w:tcPr>
          <w:p w14:paraId="213A871C">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乙方：（盖章）</w:t>
            </w:r>
          </w:p>
        </w:tc>
      </w:tr>
      <w:tr w14:paraId="69344291">
        <w:tblPrEx>
          <w:tblCellMar>
            <w:top w:w="0" w:type="dxa"/>
            <w:left w:w="108" w:type="dxa"/>
            <w:bottom w:w="0" w:type="dxa"/>
            <w:right w:w="108" w:type="dxa"/>
          </w:tblCellMar>
        </w:tblPrEx>
        <w:trPr>
          <w:trHeight w:val="362" w:hRule="atLeast"/>
        </w:trPr>
        <w:tc>
          <w:tcPr>
            <w:tcW w:w="4643" w:type="dxa"/>
            <w:tcBorders>
              <w:top w:val="nil"/>
              <w:left w:val="nil"/>
              <w:bottom w:val="nil"/>
              <w:right w:val="nil"/>
            </w:tcBorders>
            <w:vAlign w:val="center"/>
          </w:tcPr>
          <w:p w14:paraId="78199FA5">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法定代表人：</w:t>
            </w:r>
          </w:p>
        </w:tc>
        <w:tc>
          <w:tcPr>
            <w:tcW w:w="4643" w:type="dxa"/>
            <w:tcBorders>
              <w:top w:val="nil"/>
              <w:left w:val="nil"/>
              <w:bottom w:val="nil"/>
              <w:right w:val="nil"/>
            </w:tcBorders>
            <w:vAlign w:val="center"/>
          </w:tcPr>
          <w:p w14:paraId="0A0E7F3F">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法定或委托代表人：</w:t>
            </w:r>
          </w:p>
        </w:tc>
      </w:tr>
      <w:tr w14:paraId="16863B71">
        <w:tblPrEx>
          <w:tblCellMar>
            <w:top w:w="0" w:type="dxa"/>
            <w:left w:w="108" w:type="dxa"/>
            <w:bottom w:w="0" w:type="dxa"/>
            <w:right w:w="108" w:type="dxa"/>
          </w:tblCellMar>
        </w:tblPrEx>
        <w:trPr>
          <w:trHeight w:val="251" w:hRule="atLeast"/>
        </w:trPr>
        <w:tc>
          <w:tcPr>
            <w:tcW w:w="4643" w:type="dxa"/>
            <w:tcBorders>
              <w:top w:val="nil"/>
              <w:left w:val="nil"/>
              <w:bottom w:val="nil"/>
              <w:right w:val="nil"/>
            </w:tcBorders>
            <w:vAlign w:val="center"/>
          </w:tcPr>
          <w:p w14:paraId="14EA94BD">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电话：</w:t>
            </w:r>
          </w:p>
        </w:tc>
        <w:tc>
          <w:tcPr>
            <w:tcW w:w="4643" w:type="dxa"/>
            <w:tcBorders>
              <w:top w:val="nil"/>
              <w:left w:val="nil"/>
              <w:bottom w:val="nil"/>
              <w:right w:val="nil"/>
            </w:tcBorders>
            <w:vAlign w:val="center"/>
          </w:tcPr>
          <w:p w14:paraId="0658C4E5">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电话：</w:t>
            </w:r>
          </w:p>
        </w:tc>
      </w:tr>
      <w:tr w14:paraId="560A8671">
        <w:tblPrEx>
          <w:tblCellMar>
            <w:top w:w="0" w:type="dxa"/>
            <w:left w:w="108" w:type="dxa"/>
            <w:bottom w:w="0" w:type="dxa"/>
            <w:right w:w="108" w:type="dxa"/>
          </w:tblCellMar>
        </w:tblPrEx>
        <w:trPr>
          <w:trHeight w:val="283" w:hRule="atLeast"/>
        </w:trPr>
        <w:tc>
          <w:tcPr>
            <w:tcW w:w="4643" w:type="dxa"/>
            <w:tcBorders>
              <w:top w:val="nil"/>
              <w:left w:val="nil"/>
              <w:bottom w:val="nil"/>
              <w:right w:val="nil"/>
            </w:tcBorders>
            <w:vAlign w:val="center"/>
          </w:tcPr>
          <w:p w14:paraId="36A32502">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开户银行：</w:t>
            </w:r>
          </w:p>
        </w:tc>
        <w:tc>
          <w:tcPr>
            <w:tcW w:w="4643" w:type="dxa"/>
            <w:tcBorders>
              <w:top w:val="nil"/>
              <w:left w:val="nil"/>
              <w:bottom w:val="nil"/>
              <w:right w:val="nil"/>
            </w:tcBorders>
            <w:vAlign w:val="center"/>
          </w:tcPr>
          <w:p w14:paraId="2BCF9817">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开户银行：</w:t>
            </w:r>
          </w:p>
        </w:tc>
      </w:tr>
      <w:tr w14:paraId="6BD046BB">
        <w:tblPrEx>
          <w:tblCellMar>
            <w:top w:w="0" w:type="dxa"/>
            <w:left w:w="108" w:type="dxa"/>
            <w:bottom w:w="0" w:type="dxa"/>
            <w:right w:w="108" w:type="dxa"/>
          </w:tblCellMar>
        </w:tblPrEx>
        <w:trPr>
          <w:trHeight w:val="315" w:hRule="atLeast"/>
        </w:trPr>
        <w:tc>
          <w:tcPr>
            <w:tcW w:w="4643" w:type="dxa"/>
            <w:tcBorders>
              <w:top w:val="nil"/>
              <w:left w:val="nil"/>
              <w:bottom w:val="nil"/>
              <w:right w:val="nil"/>
            </w:tcBorders>
            <w:vAlign w:val="center"/>
          </w:tcPr>
          <w:p w14:paraId="6CD47FF4">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账号：</w:t>
            </w:r>
          </w:p>
        </w:tc>
        <w:tc>
          <w:tcPr>
            <w:tcW w:w="4643" w:type="dxa"/>
            <w:tcBorders>
              <w:top w:val="nil"/>
              <w:left w:val="nil"/>
              <w:bottom w:val="nil"/>
              <w:right w:val="nil"/>
            </w:tcBorders>
            <w:vAlign w:val="center"/>
          </w:tcPr>
          <w:p w14:paraId="2F3DAADA">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账号：</w:t>
            </w:r>
          </w:p>
        </w:tc>
      </w:tr>
      <w:tr w14:paraId="13FD25B6">
        <w:tblPrEx>
          <w:tblCellMar>
            <w:top w:w="0" w:type="dxa"/>
            <w:left w:w="108" w:type="dxa"/>
            <w:bottom w:w="0" w:type="dxa"/>
            <w:right w:w="108" w:type="dxa"/>
          </w:tblCellMar>
        </w:tblPrEx>
        <w:trPr>
          <w:trHeight w:val="572" w:hRule="atLeast"/>
        </w:trPr>
        <w:tc>
          <w:tcPr>
            <w:tcW w:w="4643" w:type="dxa"/>
            <w:tcBorders>
              <w:top w:val="nil"/>
              <w:left w:val="nil"/>
              <w:bottom w:val="nil"/>
              <w:right w:val="nil"/>
            </w:tcBorders>
            <w:vAlign w:val="center"/>
          </w:tcPr>
          <w:p w14:paraId="30367676">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日期：年月日</w:t>
            </w:r>
          </w:p>
        </w:tc>
        <w:tc>
          <w:tcPr>
            <w:tcW w:w="4643" w:type="dxa"/>
            <w:tcBorders>
              <w:top w:val="nil"/>
              <w:left w:val="nil"/>
              <w:bottom w:val="nil"/>
              <w:right w:val="nil"/>
            </w:tcBorders>
            <w:vAlign w:val="center"/>
          </w:tcPr>
          <w:p w14:paraId="346B5087">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日期：年月日</w:t>
            </w:r>
          </w:p>
        </w:tc>
      </w:tr>
    </w:tbl>
    <w:p w14:paraId="719C6259">
      <w:pPr>
        <w:spacing w:line="440" w:lineRule="exact"/>
        <w:ind w:firstLine="643"/>
        <w:rPr>
          <w:rFonts w:hint="default" w:ascii="Times New Roman" w:hAnsi="Times New Roman" w:cs="Times New Roman"/>
          <w:b/>
          <w:kern w:val="2"/>
          <w:sz w:val="32"/>
          <w:szCs w:val="32"/>
        </w:rPr>
      </w:pPr>
      <w:r>
        <w:rPr>
          <w:rFonts w:hint="default" w:ascii="Times New Roman" w:hAnsi="Times New Roman" w:cs="Times New Roman"/>
          <w:b/>
          <w:kern w:val="2"/>
          <w:sz w:val="32"/>
          <w:szCs w:val="32"/>
        </w:rPr>
        <w:t xml:space="preserve"> </w:t>
      </w:r>
    </w:p>
    <w:p w14:paraId="1775E91F">
      <w:pPr>
        <w:ind w:firstLine="422"/>
        <w:rPr>
          <w:rFonts w:hint="default" w:ascii="Times New Roman" w:hAnsi="Times New Roman" w:cs="Times New Roman"/>
          <w:szCs w:val="21"/>
        </w:rPr>
      </w:pPr>
      <w:r>
        <w:rPr>
          <w:rFonts w:hint="default" w:ascii="Times New Roman" w:hAnsi="Times New Roman" w:cs="Times New Roman"/>
          <w:b/>
          <w:bCs/>
          <w:szCs w:val="21"/>
        </w:rPr>
        <w:t>（合同草案条款与补充合同条款有不一致的，以补充合同的条款为准）</w:t>
      </w:r>
      <w:r>
        <w:rPr>
          <w:rFonts w:hint="default" w:ascii="Times New Roman" w:hAnsi="Times New Roman" w:cs="Times New Roman"/>
          <w:szCs w:val="21"/>
        </w:rPr>
        <w:br w:type="page" w:clear="all"/>
      </w:r>
    </w:p>
    <w:p w14:paraId="217CF63F">
      <w:pPr>
        <w:pStyle w:val="2"/>
        <w:numPr>
          <w:ilvl w:val="0"/>
          <w:numId w:val="7"/>
        </w:numPr>
        <w:spacing w:before="360"/>
        <w:ind w:firstLine="643"/>
        <w:rPr>
          <w:rFonts w:hint="default" w:ascii="Times New Roman" w:hAnsi="Times New Roman" w:cs="Times New Roman"/>
        </w:rPr>
      </w:pPr>
      <w:bookmarkStart w:id="23" w:name="_Toc26645"/>
      <w:bookmarkStart w:id="24" w:name="_Toc15886"/>
      <w:bookmarkStart w:id="25" w:name="_Toc3385"/>
      <w:r>
        <w:rPr>
          <w:rFonts w:hint="default" w:ascii="Times New Roman" w:hAnsi="Times New Roman" w:cs="Times New Roman"/>
        </w:rPr>
        <w:t xml:space="preserve"> 投标文件格式及附件</w:t>
      </w:r>
      <w:bookmarkEnd w:id="23"/>
      <w:bookmarkEnd w:id="24"/>
      <w:bookmarkEnd w:id="25"/>
    </w:p>
    <w:p w14:paraId="51FF9A44">
      <w:pPr>
        <w:pStyle w:val="209"/>
        <w:rPr>
          <w:rFonts w:hint="default" w:ascii="Times New Roman" w:hAnsi="Times New Roman" w:cs="Times New Roman" w:eastAsiaTheme="minorEastAsia"/>
        </w:rPr>
      </w:pPr>
    </w:p>
    <w:p w14:paraId="55CDF233">
      <w:pPr>
        <w:widowControl/>
        <w:spacing w:line="240" w:lineRule="atLeast"/>
        <w:ind w:firstLine="422"/>
        <w:jc w:val="left"/>
        <w:rPr>
          <w:rFonts w:hint="default" w:ascii="Times New Roman" w:hAnsi="Times New Roman" w:cs="Times New Roman"/>
          <w:b/>
          <w:bCs/>
          <w:szCs w:val="21"/>
        </w:rPr>
      </w:pPr>
    </w:p>
    <w:p w14:paraId="58D18404">
      <w:pPr>
        <w:spacing w:line="440" w:lineRule="exact"/>
        <w:ind w:firstLine="400"/>
        <w:rPr>
          <w:rFonts w:hint="default" w:ascii="Times New Roman" w:hAnsi="Times New Roman" w:cs="Times New Roman"/>
          <w:sz w:val="20"/>
          <w:szCs w:val="20"/>
        </w:rPr>
      </w:pPr>
    </w:p>
    <w:p w14:paraId="78C26019">
      <w:pPr>
        <w:spacing w:line="440" w:lineRule="exact"/>
        <w:ind w:firstLine="400"/>
        <w:rPr>
          <w:rFonts w:hint="default" w:ascii="Times New Roman" w:hAnsi="Times New Roman" w:cs="Times New Roman"/>
          <w:sz w:val="20"/>
          <w:szCs w:val="20"/>
        </w:rPr>
      </w:pPr>
    </w:p>
    <w:p w14:paraId="53ED8655">
      <w:pPr>
        <w:spacing w:line="440" w:lineRule="exact"/>
        <w:ind w:firstLine="400"/>
        <w:rPr>
          <w:rFonts w:hint="default" w:ascii="Times New Roman" w:hAnsi="Times New Roman" w:cs="Times New Roman"/>
          <w:sz w:val="20"/>
          <w:szCs w:val="20"/>
        </w:rPr>
      </w:pPr>
    </w:p>
    <w:p w14:paraId="5A475068">
      <w:pPr>
        <w:ind w:firstLine="440"/>
        <w:rPr>
          <w:rFonts w:hint="default" w:ascii="Times New Roman" w:hAnsi="Times New Roman" w:cs="Times New Roman"/>
          <w:sz w:val="22"/>
          <w:szCs w:val="22"/>
        </w:rPr>
      </w:pPr>
    </w:p>
    <w:p w14:paraId="7CE48456">
      <w:pPr>
        <w:ind w:firstLine="440"/>
        <w:rPr>
          <w:rFonts w:hint="default" w:ascii="Times New Roman" w:hAnsi="Times New Roman" w:cs="Times New Roman"/>
          <w:sz w:val="22"/>
          <w:szCs w:val="22"/>
        </w:rPr>
      </w:pPr>
    </w:p>
    <w:p w14:paraId="65B5E049">
      <w:pPr>
        <w:ind w:firstLine="1040"/>
        <w:jc w:val="center"/>
        <w:rPr>
          <w:rFonts w:hint="default" w:ascii="Times New Roman" w:hAnsi="Times New Roman" w:cs="Times New Roman"/>
          <w:sz w:val="52"/>
          <w:szCs w:val="52"/>
        </w:rPr>
      </w:pPr>
      <w:r>
        <w:rPr>
          <w:rFonts w:hint="default" w:ascii="Times New Roman" w:hAnsi="Times New Roman" w:cs="Times New Roman"/>
          <w:sz w:val="52"/>
          <w:szCs w:val="52"/>
        </w:rPr>
        <w:t>投标文件</w:t>
      </w:r>
    </w:p>
    <w:p w14:paraId="0D6A32E7">
      <w:pPr>
        <w:ind w:firstLine="720"/>
        <w:rPr>
          <w:rFonts w:hint="default" w:ascii="Times New Roman" w:hAnsi="Times New Roman" w:cs="Times New Roman"/>
          <w:sz w:val="36"/>
          <w:szCs w:val="36"/>
        </w:rPr>
      </w:pPr>
    </w:p>
    <w:p w14:paraId="3E2F8E5A">
      <w:pPr>
        <w:ind w:firstLine="720"/>
        <w:rPr>
          <w:rFonts w:hint="default" w:ascii="Times New Roman" w:hAnsi="Times New Roman" w:cs="Times New Roman"/>
          <w:sz w:val="36"/>
          <w:szCs w:val="36"/>
        </w:rPr>
      </w:pPr>
    </w:p>
    <w:p w14:paraId="4174E2A5">
      <w:pPr>
        <w:ind w:firstLine="720"/>
        <w:rPr>
          <w:rFonts w:hint="default" w:ascii="Times New Roman" w:hAnsi="Times New Roman" w:cs="Times New Roman"/>
          <w:sz w:val="36"/>
          <w:szCs w:val="36"/>
        </w:rPr>
      </w:pPr>
    </w:p>
    <w:p w14:paraId="3C27A683">
      <w:pPr>
        <w:ind w:firstLine="720"/>
        <w:rPr>
          <w:rFonts w:hint="default" w:ascii="Times New Roman" w:hAnsi="Times New Roman" w:cs="Times New Roman"/>
          <w:sz w:val="36"/>
          <w:szCs w:val="36"/>
        </w:rPr>
      </w:pPr>
      <w:r>
        <w:rPr>
          <w:rFonts w:hint="default" w:ascii="Times New Roman" w:hAnsi="Times New Roman" w:cs="Times New Roman"/>
          <w:sz w:val="36"/>
          <w:szCs w:val="36"/>
        </w:rPr>
        <w:t>项目名称：</w:t>
      </w:r>
    </w:p>
    <w:p w14:paraId="582BCFDF">
      <w:pPr>
        <w:ind w:firstLine="720"/>
        <w:rPr>
          <w:rFonts w:hint="default" w:ascii="Times New Roman" w:hAnsi="Times New Roman" w:cs="Times New Roman"/>
          <w:sz w:val="36"/>
          <w:szCs w:val="36"/>
        </w:rPr>
      </w:pPr>
      <w:r>
        <w:rPr>
          <w:rFonts w:hint="default" w:ascii="Times New Roman" w:hAnsi="Times New Roman" w:cs="Times New Roman"/>
          <w:sz w:val="36"/>
          <w:szCs w:val="36"/>
        </w:rPr>
        <w:t>招标编号：</w:t>
      </w:r>
    </w:p>
    <w:p w14:paraId="23D28783">
      <w:pPr>
        <w:ind w:firstLine="720"/>
        <w:rPr>
          <w:rFonts w:hint="default" w:ascii="Times New Roman" w:hAnsi="Times New Roman" w:cs="Times New Roman"/>
          <w:sz w:val="36"/>
          <w:szCs w:val="36"/>
          <w:u w:val="single"/>
        </w:rPr>
      </w:pPr>
      <w:r>
        <w:rPr>
          <w:rFonts w:hint="default" w:ascii="Times New Roman" w:hAnsi="Times New Roman" w:cs="Times New Roman"/>
          <w:sz w:val="36"/>
          <w:szCs w:val="36"/>
        </w:rPr>
        <w:t>投标人名称：（加盖电子公章）</w:t>
      </w:r>
    </w:p>
    <w:p w14:paraId="5EA57CD6">
      <w:pPr>
        <w:widowControl/>
        <w:ind w:firstLine="720"/>
        <w:jc w:val="left"/>
        <w:rPr>
          <w:rFonts w:hint="default" w:ascii="Times New Roman" w:hAnsi="Times New Roman" w:cs="Times New Roman"/>
          <w:sz w:val="28"/>
          <w:szCs w:val="28"/>
        </w:rPr>
      </w:pPr>
      <w:r>
        <w:rPr>
          <w:rFonts w:hint="default" w:ascii="Times New Roman" w:hAnsi="Times New Roman" w:cs="Times New Roman"/>
          <w:sz w:val="36"/>
          <w:szCs w:val="36"/>
        </w:rPr>
        <w:t>日期：</w:t>
      </w:r>
      <w:r>
        <w:rPr>
          <w:rFonts w:hint="default" w:ascii="Times New Roman" w:hAnsi="Times New Roman" w:cs="Times New Roman"/>
          <w:sz w:val="28"/>
          <w:szCs w:val="28"/>
        </w:rPr>
        <w:br w:type="page" w:clear="all"/>
      </w:r>
    </w:p>
    <w:p w14:paraId="0DB30C31">
      <w:pPr>
        <w:spacing w:before="360" w:after="312"/>
        <w:ind w:firstLine="640"/>
        <w:jc w:val="center"/>
        <w:rPr>
          <w:rFonts w:hint="default" w:ascii="Times New Roman" w:hAnsi="Times New Roman" w:cs="Times New Roman"/>
          <w:sz w:val="32"/>
          <w:szCs w:val="32"/>
        </w:rPr>
      </w:pPr>
      <w:r>
        <w:rPr>
          <w:rFonts w:hint="default" w:ascii="Times New Roman" w:hAnsi="Times New Roman" w:cs="Times New Roman"/>
          <w:sz w:val="32"/>
          <w:szCs w:val="32"/>
        </w:rPr>
        <w:t>目录</w:t>
      </w:r>
    </w:p>
    <w:p w14:paraId="28E75D3D">
      <w:pPr>
        <w:ind w:firstLine="420"/>
        <w:jc w:val="center"/>
        <w:rPr>
          <w:rFonts w:hint="default" w:ascii="Times New Roman" w:hAnsi="Times New Roman" w:cs="Times New Roman"/>
          <w:szCs w:val="21"/>
        </w:rPr>
      </w:pPr>
      <w:r>
        <w:rPr>
          <w:rFonts w:hint="default" w:ascii="Times New Roman" w:hAnsi="Times New Roman" w:cs="Times New Roman"/>
          <w:szCs w:val="21"/>
        </w:rPr>
        <w:t>【注：供应商根据附件顺序编制投标文件并制作目录（须生成页码）】</w:t>
      </w:r>
    </w:p>
    <w:p w14:paraId="4EF0B1CB">
      <w:pPr>
        <w:spacing w:line="440" w:lineRule="exact"/>
        <w:ind w:firstLine="420"/>
        <w:outlineLvl w:val="1"/>
        <w:rPr>
          <w:rFonts w:hint="default" w:ascii="Times New Roman" w:hAnsi="Times New Roman" w:cs="Times New Roman"/>
          <w:szCs w:val="21"/>
        </w:rPr>
      </w:pPr>
      <w:r>
        <w:rPr>
          <w:rFonts w:hint="default" w:ascii="Times New Roman" w:hAnsi="Times New Roman" w:cs="Times New Roman"/>
        </w:rPr>
        <w:br w:type="page" w:clear="all"/>
      </w:r>
      <w:r>
        <w:rPr>
          <w:rFonts w:hint="default" w:ascii="Times New Roman" w:hAnsi="Times New Roman" w:cs="Times New Roman"/>
          <w:b/>
          <w:bCs/>
          <w:szCs w:val="21"/>
        </w:rPr>
        <w:t>附件一、投标申请及声明格式</w:t>
      </w:r>
    </w:p>
    <w:p w14:paraId="02E1A146">
      <w:pPr>
        <w:widowControl/>
        <w:shd w:val="clear" w:color="auto" w:fill="FFFFFF"/>
        <w:spacing w:line="360" w:lineRule="auto"/>
        <w:ind w:firstLine="723"/>
        <w:jc w:val="center"/>
        <w:rPr>
          <w:rFonts w:hint="default" w:ascii="Times New Roman" w:hAnsi="Times New Roman" w:cs="Times New Roman"/>
          <w:b/>
          <w:szCs w:val="21"/>
        </w:rPr>
      </w:pPr>
      <w:r>
        <w:rPr>
          <w:rFonts w:hint="default" w:ascii="Times New Roman" w:hAnsi="Times New Roman" w:cs="Times New Roman"/>
          <w:b/>
          <w:sz w:val="36"/>
          <w:szCs w:val="36"/>
        </w:rPr>
        <w:t>投标申请及声明</w:t>
      </w:r>
    </w:p>
    <w:p w14:paraId="24F4BCD1">
      <w:pPr>
        <w:widowControl/>
        <w:shd w:val="clear" w:color="auto" w:fill="FFFFFF"/>
        <w:spacing w:line="400" w:lineRule="exact"/>
        <w:ind w:firstLine="420"/>
        <w:rPr>
          <w:rFonts w:hint="default" w:ascii="Times New Roman" w:hAnsi="Times New Roman" w:cs="Times New Roman"/>
          <w:szCs w:val="21"/>
        </w:rPr>
      </w:pPr>
      <w:r>
        <w:rPr>
          <w:rFonts w:hint="default" w:ascii="Times New Roman" w:hAnsi="Times New Roman" w:cs="Times New Roman"/>
          <w:szCs w:val="21"/>
        </w:rPr>
        <w:t>致：江苏省设备成套股份有限公司</w:t>
      </w:r>
    </w:p>
    <w:p w14:paraId="5BFC7538">
      <w:pPr>
        <w:widowControl/>
        <w:shd w:val="clear" w:color="auto" w:fill="FFFFFF"/>
        <w:spacing w:line="400" w:lineRule="exact"/>
        <w:ind w:firstLine="420"/>
        <w:rPr>
          <w:rFonts w:hint="default" w:ascii="Times New Roman" w:hAnsi="Times New Roman" w:cs="Times New Roman"/>
          <w:szCs w:val="21"/>
        </w:rPr>
      </w:pPr>
      <w:r>
        <w:rPr>
          <w:rFonts w:hint="default" w:ascii="Times New Roman" w:hAnsi="Times New Roman" w:cs="Times New Roman"/>
          <w:szCs w:val="21"/>
        </w:rPr>
        <w:t>根据贵方</w:t>
      </w:r>
      <w:r>
        <w:rPr>
          <w:rFonts w:hint="default" w:ascii="Times New Roman" w:hAnsi="Times New Roman" w:cs="Times New Roman"/>
          <w:szCs w:val="21"/>
          <w:u w:val="single"/>
        </w:rPr>
        <w:t>    </w:t>
      </w:r>
      <w:r>
        <w:rPr>
          <w:rFonts w:hint="eastAsia" w:cs="Times New Roman"/>
          <w:szCs w:val="21"/>
          <w:u w:val="single"/>
          <w:lang w:val="en-US" w:eastAsia="zh-CN"/>
        </w:rPr>
        <w:t xml:space="preserve">       </w:t>
      </w:r>
      <w:r>
        <w:rPr>
          <w:rFonts w:hint="default" w:ascii="Times New Roman" w:hAnsi="Times New Roman" w:cs="Times New Roman"/>
          <w:szCs w:val="21"/>
          <w:u w:val="single"/>
        </w:rPr>
        <w:t>       </w:t>
      </w:r>
      <w:r>
        <w:rPr>
          <w:rFonts w:hint="default" w:ascii="Times New Roman" w:hAnsi="Times New Roman" w:cs="Times New Roman"/>
          <w:b w:val="0"/>
          <w:bCs w:val="0"/>
          <w:szCs w:val="21"/>
          <w:u w:val="none"/>
        </w:rPr>
        <w:t>（</w:t>
      </w:r>
      <w:r>
        <w:rPr>
          <w:rFonts w:hint="default" w:ascii="Times New Roman" w:hAnsi="Times New Roman" w:cs="Times New Roman"/>
          <w:szCs w:val="21"/>
        </w:rPr>
        <w:t>项目名称） </w:t>
      </w:r>
      <w:r>
        <w:rPr>
          <w:rFonts w:hint="default" w:ascii="Times New Roman" w:hAnsi="Times New Roman" w:cs="Times New Roman"/>
          <w:szCs w:val="21"/>
          <w:u w:val="single"/>
        </w:rPr>
        <w:t>      </w:t>
      </w:r>
      <w:r>
        <w:rPr>
          <w:rFonts w:hint="eastAsia" w:cs="Times New Roman"/>
          <w:szCs w:val="21"/>
          <w:u w:val="single"/>
          <w:lang w:val="en-US" w:eastAsia="zh-CN"/>
        </w:rPr>
        <w:t xml:space="preserve">     </w:t>
      </w:r>
      <w:r>
        <w:rPr>
          <w:rFonts w:hint="default" w:ascii="Times New Roman" w:hAnsi="Times New Roman" w:cs="Times New Roman"/>
          <w:szCs w:val="21"/>
          <w:u w:val="single"/>
        </w:rPr>
        <w:t> </w:t>
      </w:r>
      <w:r>
        <w:rPr>
          <w:rFonts w:hint="default" w:ascii="Times New Roman" w:hAnsi="Times New Roman" w:cs="Times New Roman"/>
          <w:szCs w:val="21"/>
        </w:rPr>
        <w:t>（项目编号）投标邀请，正式授权下述签字人</w:t>
      </w:r>
      <w:r>
        <w:rPr>
          <w:rFonts w:hint="default" w:ascii="Times New Roman" w:hAnsi="Times New Roman" w:cs="Times New Roman"/>
          <w:szCs w:val="21"/>
          <w:u w:val="single"/>
        </w:rPr>
        <w:t>     </w:t>
      </w:r>
      <w:r>
        <w:rPr>
          <w:rFonts w:hint="eastAsia" w:cs="Times New Roman"/>
          <w:szCs w:val="21"/>
          <w:u w:val="single"/>
          <w:lang w:val="en-US" w:eastAsia="zh-CN"/>
        </w:rPr>
        <w:t xml:space="preserve">   </w:t>
      </w:r>
      <w:r>
        <w:rPr>
          <w:rFonts w:hint="default" w:ascii="Times New Roman" w:hAnsi="Times New Roman" w:cs="Times New Roman"/>
          <w:szCs w:val="21"/>
          <w:u w:val="single"/>
        </w:rPr>
        <w:t>      </w:t>
      </w:r>
      <w:r>
        <w:rPr>
          <w:rFonts w:hint="default" w:ascii="Times New Roman" w:hAnsi="Times New Roman" w:cs="Times New Roman"/>
          <w:szCs w:val="21"/>
          <w:u w:val="none"/>
        </w:rPr>
        <w:t>（</w:t>
      </w:r>
      <w:r>
        <w:rPr>
          <w:rFonts w:hint="default" w:ascii="Times New Roman" w:hAnsi="Times New Roman" w:cs="Times New Roman"/>
          <w:szCs w:val="21"/>
        </w:rPr>
        <w:t>姓名和职务）代表投标人</w:t>
      </w:r>
      <w:r>
        <w:rPr>
          <w:rFonts w:hint="default" w:ascii="Times New Roman" w:hAnsi="Times New Roman" w:cs="Times New Roman"/>
          <w:szCs w:val="21"/>
          <w:u w:val="single"/>
        </w:rPr>
        <w:t>   </w:t>
      </w:r>
      <w:r>
        <w:rPr>
          <w:rFonts w:hint="eastAsia" w:cs="Times New Roman"/>
          <w:szCs w:val="21"/>
          <w:u w:val="single"/>
          <w:lang w:val="en-US" w:eastAsia="zh-CN"/>
        </w:rPr>
        <w:t xml:space="preserve">               </w:t>
      </w:r>
      <w:r>
        <w:rPr>
          <w:rFonts w:hint="default" w:ascii="Times New Roman" w:hAnsi="Times New Roman" w:cs="Times New Roman"/>
          <w:szCs w:val="21"/>
          <w:u w:val="single"/>
        </w:rPr>
        <w:t>  </w:t>
      </w:r>
      <w:r>
        <w:rPr>
          <w:rFonts w:hint="default" w:ascii="Times New Roman" w:hAnsi="Times New Roman" w:cs="Times New Roman"/>
          <w:szCs w:val="21"/>
        </w:rPr>
        <w:t>（投标人名称），提交投标文件。</w:t>
      </w:r>
    </w:p>
    <w:p w14:paraId="7F29C746">
      <w:pPr>
        <w:widowControl/>
        <w:shd w:val="clear" w:color="auto" w:fill="FFFFFF"/>
        <w:spacing w:line="400" w:lineRule="exact"/>
        <w:ind w:firstLine="420"/>
        <w:rPr>
          <w:rFonts w:hint="default" w:ascii="Times New Roman" w:hAnsi="Times New Roman" w:cs="Times New Roman"/>
          <w:szCs w:val="21"/>
        </w:rPr>
      </w:pPr>
      <w:r>
        <w:rPr>
          <w:rFonts w:hint="default" w:ascii="Times New Roman" w:hAnsi="Times New Roman" w:cs="Times New Roman"/>
          <w:szCs w:val="21"/>
        </w:rPr>
        <w:t>据此函，签字人兹宣布声明和承诺如下：</w:t>
      </w:r>
    </w:p>
    <w:p w14:paraId="00CEB1C8">
      <w:pPr>
        <w:widowControl/>
        <w:shd w:val="clear" w:color="auto" w:fill="FFFFFF"/>
        <w:spacing w:line="400" w:lineRule="exact"/>
        <w:ind w:firstLine="420"/>
        <w:rPr>
          <w:rFonts w:hint="default" w:ascii="Times New Roman" w:hAnsi="Times New Roman" w:cs="Times New Roman"/>
          <w:szCs w:val="21"/>
        </w:rPr>
      </w:pPr>
      <w:r>
        <w:rPr>
          <w:rFonts w:hint="default" w:ascii="Times New Roman" w:hAnsi="Times New Roman" w:cs="Times New Roman"/>
          <w:szCs w:val="21"/>
        </w:rPr>
        <w:t>1、</w:t>
      </w:r>
      <w:r>
        <w:rPr>
          <w:rFonts w:hint="default" w:ascii="Times New Roman" w:hAnsi="Times New Roman" w:cs="Times New Roman"/>
          <w:b/>
          <w:bCs/>
          <w:szCs w:val="21"/>
        </w:rPr>
        <w:t>我们的资格条件完全符合政府采购法和本次招标要求</w:t>
      </w:r>
      <w:r>
        <w:rPr>
          <w:rFonts w:hint="default" w:ascii="Times New Roman" w:hAnsi="Times New Roman" w:cs="Times New Roman"/>
          <w:szCs w:val="21"/>
        </w:rPr>
        <w:t>，我们同意并向贵方提供了与投标有关的所有证据和资料。</w:t>
      </w:r>
    </w:p>
    <w:p w14:paraId="1487081F">
      <w:pPr>
        <w:widowControl/>
        <w:shd w:val="clear" w:color="auto" w:fill="FFFFFF"/>
        <w:spacing w:line="400" w:lineRule="exact"/>
        <w:ind w:firstLine="420"/>
        <w:rPr>
          <w:rFonts w:hint="default" w:ascii="Times New Roman" w:hAnsi="Times New Roman" w:cs="Times New Roman"/>
          <w:szCs w:val="21"/>
        </w:rPr>
      </w:pPr>
      <w:r>
        <w:rPr>
          <w:rFonts w:hint="default" w:ascii="Times New Roman" w:hAnsi="Times New Roman" w:cs="Times New Roman"/>
          <w:szCs w:val="21"/>
        </w:rPr>
        <w:t>2、按招标要求，我们的投标报价详见开标一览表。</w:t>
      </w:r>
    </w:p>
    <w:p w14:paraId="1B4F4529">
      <w:pPr>
        <w:widowControl/>
        <w:shd w:val="clear" w:color="auto" w:fill="FFFFFF"/>
        <w:spacing w:line="400" w:lineRule="exact"/>
        <w:ind w:firstLine="420"/>
        <w:rPr>
          <w:rFonts w:hint="default" w:ascii="Times New Roman" w:hAnsi="Times New Roman" w:cs="Times New Roman"/>
          <w:szCs w:val="21"/>
        </w:rPr>
      </w:pPr>
      <w:r>
        <w:rPr>
          <w:rFonts w:hint="default" w:ascii="Times New Roman" w:hAnsi="Times New Roman" w:cs="Times New Roman"/>
          <w:szCs w:val="21"/>
        </w:rPr>
        <w:t>3、本项目服务时间为：</w:t>
      </w:r>
      <w:r>
        <w:rPr>
          <w:rFonts w:hint="default" w:ascii="Times New Roman" w:hAnsi="Times New Roman" w:cs="Times New Roman"/>
          <w:szCs w:val="21"/>
          <w:u w:val="single"/>
        </w:rPr>
        <w:t xml:space="preserve">  满足招标文件要求  </w:t>
      </w:r>
      <w:r>
        <w:rPr>
          <w:rFonts w:hint="default" w:ascii="Times New Roman" w:hAnsi="Times New Roman" w:cs="Times New Roman"/>
          <w:szCs w:val="21"/>
        </w:rPr>
        <w:t>。</w:t>
      </w:r>
    </w:p>
    <w:p w14:paraId="4B1D0834">
      <w:pPr>
        <w:widowControl/>
        <w:shd w:val="clear" w:color="auto" w:fill="FFFFFF"/>
        <w:spacing w:line="400" w:lineRule="exact"/>
        <w:ind w:firstLine="420"/>
        <w:rPr>
          <w:rFonts w:hint="default" w:ascii="Times New Roman" w:hAnsi="Times New Roman" w:cs="Times New Roman"/>
          <w:szCs w:val="21"/>
        </w:rPr>
      </w:pPr>
      <w:r>
        <w:rPr>
          <w:rFonts w:hint="default" w:ascii="Times New Roman" w:hAnsi="Times New Roman" w:cs="Times New Roman"/>
          <w:szCs w:val="21"/>
        </w:rPr>
        <w:t>4、我们已详细阅读全部招标文件及其有效补充文件，我们放弃对招标文件任何误解的权利，提交投标文件后，</w:t>
      </w:r>
      <w:r>
        <w:rPr>
          <w:rFonts w:hint="default" w:ascii="Times New Roman" w:hAnsi="Times New Roman" w:cs="Times New Roman"/>
          <w:b/>
          <w:bCs/>
          <w:szCs w:val="21"/>
        </w:rPr>
        <w:t>不对招标文件本身提出质疑</w:t>
      </w:r>
      <w:r>
        <w:rPr>
          <w:rFonts w:hint="default" w:ascii="Times New Roman" w:hAnsi="Times New Roman" w:cs="Times New Roman"/>
          <w:szCs w:val="21"/>
        </w:rPr>
        <w:t>。</w:t>
      </w:r>
    </w:p>
    <w:p w14:paraId="33D08DF8">
      <w:pPr>
        <w:widowControl/>
        <w:shd w:val="clear" w:color="auto" w:fill="FFFFFF"/>
        <w:spacing w:line="400" w:lineRule="exact"/>
        <w:ind w:firstLine="420"/>
        <w:rPr>
          <w:rFonts w:hint="default" w:ascii="Times New Roman" w:hAnsi="Times New Roman" w:cs="Times New Roman"/>
          <w:szCs w:val="21"/>
        </w:rPr>
      </w:pPr>
      <w:r>
        <w:rPr>
          <w:rFonts w:hint="default" w:ascii="Times New Roman" w:hAnsi="Times New Roman" w:cs="Times New Roman"/>
          <w:szCs w:val="21"/>
        </w:rPr>
        <w:t>5、我们同意从规定的开标日期起遵循本投标文件，并在规定的投标有效期期满之前均具有约束力。</w:t>
      </w:r>
    </w:p>
    <w:p w14:paraId="62E3216F">
      <w:pPr>
        <w:widowControl/>
        <w:shd w:val="clear" w:color="auto" w:fill="FFFFFF"/>
        <w:spacing w:line="400" w:lineRule="exact"/>
        <w:ind w:firstLine="420"/>
        <w:rPr>
          <w:rFonts w:hint="default" w:ascii="Times New Roman" w:hAnsi="Times New Roman" w:cs="Times New Roman"/>
          <w:szCs w:val="21"/>
        </w:rPr>
      </w:pPr>
      <w:r>
        <w:rPr>
          <w:rFonts w:hint="default" w:ascii="Times New Roman" w:hAnsi="Times New Roman" w:cs="Times New Roman"/>
          <w:szCs w:val="21"/>
        </w:rPr>
        <w:t>6、一旦我方中标，我方将根据招标文件的规定及我方投标承诺严格履行合同。</w:t>
      </w:r>
    </w:p>
    <w:p w14:paraId="3E867DF6">
      <w:pPr>
        <w:widowControl/>
        <w:shd w:val="clear" w:color="auto" w:fill="FFFFFF"/>
        <w:spacing w:line="400" w:lineRule="exact"/>
        <w:ind w:firstLine="420"/>
        <w:rPr>
          <w:rFonts w:hint="default" w:ascii="Times New Roman" w:hAnsi="Times New Roman" w:cs="Times New Roman"/>
          <w:szCs w:val="21"/>
        </w:rPr>
      </w:pPr>
      <w:r>
        <w:rPr>
          <w:rFonts w:hint="default" w:ascii="Times New Roman" w:hAnsi="Times New Roman" w:cs="Times New Roman"/>
          <w:szCs w:val="21"/>
        </w:rPr>
        <w:t>7、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489B09A7">
      <w:pPr>
        <w:widowControl/>
        <w:shd w:val="clear" w:color="auto" w:fill="FFFFFF"/>
        <w:spacing w:line="400" w:lineRule="exact"/>
        <w:ind w:firstLine="420"/>
        <w:rPr>
          <w:rFonts w:hint="default" w:ascii="Times New Roman" w:hAnsi="Times New Roman" w:cs="Times New Roman"/>
          <w:szCs w:val="21"/>
        </w:rPr>
      </w:pPr>
      <w:r>
        <w:rPr>
          <w:rFonts w:hint="default" w:ascii="Times New Roman" w:hAnsi="Times New Roman" w:cs="Times New Roman"/>
          <w:szCs w:val="21"/>
        </w:rPr>
        <w:t>8、与本投标有关的正式联系方式为：</w:t>
      </w:r>
    </w:p>
    <w:p w14:paraId="7ECE29D9">
      <w:pPr>
        <w:widowControl/>
        <w:shd w:val="clear" w:color="auto" w:fill="FFFFFF"/>
        <w:spacing w:line="400" w:lineRule="exact"/>
        <w:ind w:firstLine="420"/>
        <w:rPr>
          <w:rFonts w:hint="default" w:ascii="Times New Roman" w:hAnsi="Times New Roman" w:cs="Times New Roman"/>
          <w:szCs w:val="21"/>
        </w:rPr>
      </w:pPr>
      <w:r>
        <w:rPr>
          <w:rFonts w:hint="default" w:ascii="Times New Roman" w:hAnsi="Times New Roman" w:cs="Times New Roman"/>
          <w:szCs w:val="21"/>
        </w:rPr>
        <w:t>地  址：</w:t>
      </w:r>
      <w:r>
        <w:rPr>
          <w:rFonts w:hint="default" w:ascii="Times New Roman" w:hAnsi="Times New Roman" w:cs="Times New Roman"/>
          <w:szCs w:val="21"/>
          <w:u w:val="single"/>
        </w:rPr>
        <w:t>                      </w:t>
      </w:r>
    </w:p>
    <w:p w14:paraId="46287666">
      <w:pPr>
        <w:widowControl/>
        <w:shd w:val="clear" w:color="auto" w:fill="FFFFFF"/>
        <w:spacing w:line="400" w:lineRule="exact"/>
        <w:ind w:firstLine="420"/>
        <w:rPr>
          <w:rFonts w:hint="default" w:ascii="Times New Roman" w:hAnsi="Times New Roman" w:cs="Times New Roman"/>
          <w:szCs w:val="21"/>
        </w:rPr>
      </w:pPr>
      <w:r>
        <w:rPr>
          <w:rFonts w:hint="default" w:ascii="Times New Roman" w:hAnsi="Times New Roman" w:cs="Times New Roman"/>
          <w:szCs w:val="21"/>
        </w:rPr>
        <w:t>电  话：</w:t>
      </w:r>
      <w:r>
        <w:rPr>
          <w:rFonts w:hint="default" w:ascii="Times New Roman" w:hAnsi="Times New Roman" w:cs="Times New Roman"/>
          <w:szCs w:val="21"/>
          <w:u w:val="single"/>
        </w:rPr>
        <w:t>                      </w:t>
      </w:r>
    </w:p>
    <w:p w14:paraId="1952F79B">
      <w:pPr>
        <w:widowControl/>
        <w:shd w:val="clear" w:color="auto" w:fill="FFFFFF"/>
        <w:spacing w:line="400" w:lineRule="exact"/>
        <w:ind w:firstLine="420"/>
        <w:rPr>
          <w:rFonts w:hint="default" w:ascii="Times New Roman" w:hAnsi="Times New Roman" w:cs="Times New Roman"/>
          <w:szCs w:val="21"/>
        </w:rPr>
      </w:pPr>
      <w:r>
        <w:rPr>
          <w:rFonts w:hint="default" w:ascii="Times New Roman" w:hAnsi="Times New Roman" w:cs="Times New Roman"/>
          <w:szCs w:val="21"/>
        </w:rPr>
        <w:t>传  真：</w:t>
      </w:r>
      <w:r>
        <w:rPr>
          <w:rFonts w:hint="default" w:ascii="Times New Roman" w:hAnsi="Times New Roman" w:cs="Times New Roman"/>
          <w:szCs w:val="21"/>
          <w:u w:val="single"/>
        </w:rPr>
        <w:t>                      </w:t>
      </w:r>
    </w:p>
    <w:p w14:paraId="1EF1B2E7">
      <w:pPr>
        <w:widowControl/>
        <w:shd w:val="clear" w:color="auto" w:fill="FFFFFF"/>
        <w:spacing w:line="400" w:lineRule="exact"/>
        <w:ind w:firstLine="420"/>
        <w:rPr>
          <w:rFonts w:hint="default" w:ascii="Times New Roman" w:hAnsi="Times New Roman" w:cs="Times New Roman"/>
          <w:szCs w:val="21"/>
        </w:rPr>
      </w:pPr>
      <w:r>
        <w:rPr>
          <w:rFonts w:hint="default" w:ascii="Times New Roman" w:hAnsi="Times New Roman" w:cs="Times New Roman"/>
          <w:szCs w:val="21"/>
        </w:rPr>
        <w:t>开户银行：</w:t>
      </w:r>
    </w:p>
    <w:p w14:paraId="3969073C">
      <w:pPr>
        <w:widowControl/>
        <w:shd w:val="clear" w:color="auto" w:fill="FFFFFF"/>
        <w:spacing w:line="400" w:lineRule="exact"/>
        <w:ind w:firstLine="420"/>
        <w:rPr>
          <w:rFonts w:hint="default" w:ascii="Times New Roman" w:hAnsi="Times New Roman" w:cs="Times New Roman"/>
          <w:szCs w:val="21"/>
        </w:rPr>
      </w:pPr>
      <w:r>
        <w:rPr>
          <w:rFonts w:hint="default" w:ascii="Times New Roman" w:hAnsi="Times New Roman" w:cs="Times New Roman"/>
          <w:szCs w:val="21"/>
        </w:rPr>
        <w:t>银行账号：</w:t>
      </w:r>
    </w:p>
    <w:p w14:paraId="0D474EEF">
      <w:pPr>
        <w:widowControl/>
        <w:shd w:val="clear" w:color="auto" w:fill="FFFFFF"/>
        <w:spacing w:line="400" w:lineRule="exact"/>
        <w:ind w:firstLine="420"/>
        <w:rPr>
          <w:rFonts w:hint="default" w:ascii="Times New Roman" w:hAnsi="Times New Roman" w:cs="Times New Roman"/>
          <w:szCs w:val="21"/>
        </w:rPr>
      </w:pPr>
      <w:r>
        <w:rPr>
          <w:rFonts w:hint="default" w:ascii="Times New Roman" w:hAnsi="Times New Roman" w:cs="Times New Roman"/>
          <w:szCs w:val="21"/>
        </w:rPr>
        <w:t>投标人名称：</w:t>
      </w:r>
      <w:r>
        <w:rPr>
          <w:rFonts w:hint="default" w:ascii="Times New Roman" w:hAnsi="Times New Roman" w:cs="Times New Roman"/>
          <w:szCs w:val="21"/>
          <w:u w:val="single"/>
        </w:rPr>
        <w:t>                 </w:t>
      </w:r>
      <w:r>
        <w:rPr>
          <w:rFonts w:hint="default" w:ascii="Times New Roman" w:hAnsi="Times New Roman" w:cs="Times New Roman"/>
          <w:szCs w:val="21"/>
        </w:rPr>
        <w:t>（加盖电子公章）</w:t>
      </w:r>
    </w:p>
    <w:p w14:paraId="03ABDAE7">
      <w:pPr>
        <w:widowControl/>
        <w:shd w:val="clear" w:color="auto" w:fill="FFFFFF"/>
        <w:spacing w:line="400" w:lineRule="exact"/>
        <w:ind w:firstLine="420"/>
        <w:rPr>
          <w:rFonts w:hint="default" w:ascii="Times New Roman" w:hAnsi="Times New Roman" w:cs="Times New Roman"/>
          <w:szCs w:val="21"/>
        </w:rPr>
      </w:pPr>
      <w:r>
        <w:rPr>
          <w:rFonts w:hint="default" w:ascii="Times New Roman" w:hAnsi="Times New Roman" w:cs="Times New Roman"/>
          <w:szCs w:val="21"/>
        </w:rPr>
        <w:t>日    期：</w:t>
      </w:r>
      <w:r>
        <w:rPr>
          <w:rFonts w:hint="default" w:ascii="Times New Roman" w:hAnsi="Times New Roman" w:cs="Times New Roman"/>
          <w:szCs w:val="21"/>
          <w:u w:val="single"/>
        </w:rPr>
        <w:t>     </w:t>
      </w:r>
      <w:r>
        <w:rPr>
          <w:rFonts w:hint="default" w:ascii="Times New Roman" w:hAnsi="Times New Roman" w:cs="Times New Roman"/>
          <w:szCs w:val="21"/>
        </w:rPr>
        <w:t>年</w:t>
      </w:r>
      <w:r>
        <w:rPr>
          <w:rFonts w:hint="default" w:ascii="Times New Roman" w:hAnsi="Times New Roman" w:cs="Times New Roman"/>
          <w:szCs w:val="21"/>
          <w:u w:val="single"/>
        </w:rPr>
        <w:t>    </w:t>
      </w:r>
      <w:r>
        <w:rPr>
          <w:rFonts w:hint="default" w:ascii="Times New Roman" w:hAnsi="Times New Roman" w:cs="Times New Roman"/>
          <w:szCs w:val="21"/>
        </w:rPr>
        <w:t>月</w:t>
      </w:r>
      <w:r>
        <w:rPr>
          <w:rFonts w:hint="default" w:ascii="Times New Roman" w:hAnsi="Times New Roman" w:cs="Times New Roman"/>
          <w:szCs w:val="21"/>
          <w:u w:val="single"/>
        </w:rPr>
        <w:t>    </w:t>
      </w:r>
      <w:r>
        <w:rPr>
          <w:rFonts w:hint="default" w:ascii="Times New Roman" w:hAnsi="Times New Roman" w:cs="Times New Roman"/>
          <w:szCs w:val="21"/>
        </w:rPr>
        <w:t>日</w:t>
      </w:r>
    </w:p>
    <w:p w14:paraId="72F98C9B">
      <w:pPr>
        <w:widowControl/>
        <w:shd w:val="clear" w:color="auto" w:fill="FFFFFF"/>
        <w:spacing w:line="360" w:lineRule="auto"/>
        <w:ind w:firstLine="422"/>
        <w:outlineLvl w:val="1"/>
        <w:rPr>
          <w:rFonts w:hint="default" w:ascii="Times New Roman" w:hAnsi="Times New Roman" w:cs="Times New Roman"/>
          <w:szCs w:val="21"/>
        </w:rPr>
      </w:pPr>
      <w:r>
        <w:rPr>
          <w:rFonts w:hint="default" w:ascii="Times New Roman" w:hAnsi="Times New Roman" w:cs="Times New Roman"/>
          <w:b/>
          <w:bCs/>
          <w:szCs w:val="21"/>
        </w:rPr>
        <w:br w:type="page" w:clear="all"/>
      </w:r>
      <w:r>
        <w:rPr>
          <w:rFonts w:hint="default" w:ascii="Times New Roman" w:hAnsi="Times New Roman" w:cs="Times New Roman"/>
          <w:b/>
          <w:bCs/>
          <w:szCs w:val="21"/>
        </w:rPr>
        <w:t>附件二、法人授权委托书格式</w:t>
      </w:r>
    </w:p>
    <w:p w14:paraId="6A941B74">
      <w:pPr>
        <w:widowControl/>
        <w:shd w:val="clear" w:color="auto" w:fill="FFFFFF"/>
        <w:spacing w:line="360" w:lineRule="auto"/>
        <w:ind w:firstLine="720"/>
        <w:jc w:val="center"/>
        <w:rPr>
          <w:rFonts w:hint="default" w:ascii="Times New Roman" w:hAnsi="Times New Roman" w:cs="Times New Roman"/>
          <w:sz w:val="36"/>
          <w:szCs w:val="36"/>
        </w:rPr>
      </w:pPr>
    </w:p>
    <w:p w14:paraId="4EEE28CD">
      <w:pPr>
        <w:widowControl/>
        <w:shd w:val="clear" w:color="auto" w:fill="FFFFFF"/>
        <w:spacing w:line="360" w:lineRule="auto"/>
        <w:ind w:firstLine="723"/>
        <w:jc w:val="center"/>
        <w:rPr>
          <w:rFonts w:hint="default" w:ascii="Times New Roman" w:hAnsi="Times New Roman" w:cs="Times New Roman"/>
          <w:b/>
          <w:szCs w:val="21"/>
        </w:rPr>
      </w:pPr>
      <w:r>
        <w:rPr>
          <w:rFonts w:hint="default" w:ascii="Times New Roman" w:hAnsi="Times New Roman" w:cs="Times New Roman"/>
          <w:b/>
          <w:sz w:val="36"/>
          <w:szCs w:val="36"/>
        </w:rPr>
        <w:t>法人授权书</w:t>
      </w:r>
    </w:p>
    <w:p w14:paraId="21A01D63">
      <w:pPr>
        <w:widowControl/>
        <w:shd w:val="clear" w:color="auto" w:fill="FFFFFF"/>
        <w:spacing w:line="360" w:lineRule="auto"/>
        <w:ind w:firstLine="420"/>
        <w:jc w:val="left"/>
        <w:rPr>
          <w:rFonts w:hint="default" w:ascii="Times New Roman" w:hAnsi="Times New Roman" w:cs="Times New Roman"/>
          <w:szCs w:val="21"/>
        </w:rPr>
      </w:pPr>
    </w:p>
    <w:p w14:paraId="16941B6F">
      <w:pPr>
        <w:spacing w:line="480" w:lineRule="exact"/>
        <w:ind w:firstLine="420"/>
        <w:rPr>
          <w:rFonts w:hint="default" w:ascii="Times New Roman" w:hAnsi="Times New Roman" w:cs="Times New Roman"/>
          <w:szCs w:val="21"/>
        </w:rPr>
      </w:pPr>
      <w:r>
        <w:rPr>
          <w:rFonts w:hint="default" w:ascii="Times New Roman" w:hAnsi="Times New Roman" w:cs="Times New Roman"/>
          <w:szCs w:val="21"/>
        </w:rPr>
        <w:t>本授权书声明：</w:t>
      </w:r>
      <w:r>
        <w:rPr>
          <w:rFonts w:hint="default" w:ascii="Times New Roman" w:hAnsi="Times New Roman" w:cs="Times New Roman"/>
          <w:szCs w:val="21"/>
          <w:u w:val="single"/>
        </w:rPr>
        <w:t xml:space="preserve">            </w:t>
      </w:r>
      <w:r>
        <w:rPr>
          <w:rFonts w:hint="default" w:ascii="Times New Roman" w:hAnsi="Times New Roman" w:cs="Times New Roman"/>
          <w:szCs w:val="21"/>
        </w:rPr>
        <w:t>（投标人名称）授权</w:t>
      </w:r>
      <w:r>
        <w:rPr>
          <w:rFonts w:hint="default" w:ascii="Times New Roman" w:hAnsi="Times New Roman" w:cs="Times New Roman"/>
          <w:szCs w:val="21"/>
          <w:u w:val="single"/>
        </w:rPr>
        <w:t xml:space="preserve">                 </w:t>
      </w:r>
      <w:r>
        <w:rPr>
          <w:rFonts w:hint="default" w:ascii="Times New Roman" w:hAnsi="Times New Roman" w:cs="Times New Roman"/>
          <w:szCs w:val="21"/>
        </w:rPr>
        <w:t>（被授权人姓名）作为我方参加编号为</w:t>
      </w:r>
      <w:r>
        <w:rPr>
          <w:rFonts w:hint="default" w:ascii="Times New Roman" w:hAnsi="Times New Roman" w:cs="Times New Roman"/>
          <w:szCs w:val="21"/>
          <w:u w:val="single"/>
        </w:rPr>
        <w:t xml:space="preserve">                             </w:t>
      </w:r>
      <w:r>
        <w:rPr>
          <w:rFonts w:hint="default" w:ascii="Times New Roman" w:hAnsi="Times New Roman" w:cs="Times New Roman"/>
          <w:szCs w:val="21"/>
        </w:rPr>
        <w:t>项目采购活动的合法代理人，以本单位名义全权处理一切与该项目采购有关的事务。</w:t>
      </w:r>
    </w:p>
    <w:p w14:paraId="4AED3B34">
      <w:pPr>
        <w:spacing w:line="480" w:lineRule="exact"/>
        <w:ind w:firstLine="420"/>
        <w:rPr>
          <w:rFonts w:hint="default" w:ascii="Times New Roman" w:hAnsi="Times New Roman" w:cs="Times New Roman"/>
          <w:szCs w:val="21"/>
        </w:rPr>
      </w:pPr>
      <w:r>
        <w:rPr>
          <w:rFonts w:hint="default" w:ascii="Times New Roman" w:hAnsi="Times New Roman" w:cs="Times New Roman"/>
          <w:szCs w:val="21"/>
        </w:rPr>
        <w:t>本授权书自______年____月____日起生效，特此声明。</w:t>
      </w:r>
    </w:p>
    <w:p w14:paraId="0A05177B">
      <w:pPr>
        <w:spacing w:line="480" w:lineRule="exact"/>
        <w:ind w:firstLine="420"/>
        <w:rPr>
          <w:rFonts w:hint="default" w:ascii="Times New Roman" w:hAnsi="Times New Roman" w:cs="Times New Roman"/>
          <w:szCs w:val="21"/>
        </w:rPr>
      </w:pPr>
      <w:r>
        <w:rPr>
          <w:rFonts w:hint="default" w:ascii="Times New Roman" w:hAnsi="Times New Roman" w:cs="Times New Roman"/>
          <w:szCs w:val="21"/>
        </w:rPr>
        <w:t>被授权人身份证号码：</w:t>
      </w:r>
    </w:p>
    <w:p w14:paraId="00627825">
      <w:pPr>
        <w:spacing w:line="480" w:lineRule="exact"/>
        <w:ind w:firstLine="420"/>
        <w:rPr>
          <w:rFonts w:hint="default" w:ascii="Times New Roman" w:hAnsi="Times New Roman" w:cs="Times New Roman"/>
          <w:szCs w:val="21"/>
          <w:u w:val="single"/>
        </w:rPr>
      </w:pPr>
      <w:r>
        <w:rPr>
          <w:rFonts w:hint="default" w:ascii="Times New Roman" w:hAnsi="Times New Roman" w:cs="Times New Roman"/>
          <w:szCs w:val="21"/>
        </w:rPr>
        <w:t>被授权人联系电话：           （手机）</w:t>
      </w:r>
    </w:p>
    <w:p w14:paraId="5CA7C83B">
      <w:pPr>
        <w:spacing w:line="480" w:lineRule="exact"/>
        <w:ind w:firstLine="420"/>
        <w:rPr>
          <w:rFonts w:hint="default" w:ascii="Times New Roman" w:hAnsi="Times New Roman" w:cs="Times New Roman"/>
          <w:szCs w:val="21"/>
          <w:u w:val="single"/>
        </w:rPr>
      </w:pPr>
      <w:r>
        <w:rPr>
          <w:rFonts w:hint="default" w:ascii="Times New Roman" w:hAnsi="Times New Roman" w:cs="Times New Roman"/>
          <w:szCs w:val="21"/>
        </w:rPr>
        <w:t>投标人名称：              （加盖电子公章）</w:t>
      </w:r>
    </w:p>
    <w:p w14:paraId="2BB96065">
      <w:pPr>
        <w:spacing w:line="480" w:lineRule="exact"/>
        <w:ind w:firstLine="420"/>
        <w:rPr>
          <w:rFonts w:hint="default" w:ascii="Times New Roman" w:hAnsi="Times New Roman" w:cs="Times New Roman"/>
          <w:szCs w:val="21"/>
          <w:u w:val="single"/>
        </w:rPr>
      </w:pPr>
      <w:r>
        <w:rPr>
          <w:rFonts w:hint="default" w:ascii="Times New Roman" w:hAnsi="Times New Roman" w:cs="Times New Roman"/>
          <w:szCs w:val="21"/>
        </w:rPr>
        <w:t>单位地址：</w:t>
      </w:r>
    </w:p>
    <w:p w14:paraId="01B3C635">
      <w:pPr>
        <w:spacing w:line="480" w:lineRule="exact"/>
        <w:ind w:firstLine="420"/>
        <w:rPr>
          <w:rFonts w:hint="default" w:ascii="Times New Roman" w:hAnsi="Times New Roman" w:cs="Times New Roman"/>
          <w:szCs w:val="21"/>
        </w:rPr>
      </w:pPr>
      <w:r>
        <w:rPr>
          <w:rFonts w:hint="default" w:ascii="Times New Roman" w:hAnsi="Times New Roman" w:cs="Times New Roman"/>
          <w:szCs w:val="21"/>
        </w:rPr>
        <w:t>日    期：</w:t>
      </w:r>
    </w:p>
    <w:p w14:paraId="68C7859D">
      <w:pPr>
        <w:widowControl/>
        <w:shd w:val="clear" w:color="auto" w:fill="FFFFFF"/>
        <w:spacing w:line="360" w:lineRule="auto"/>
        <w:ind w:firstLine="420"/>
        <w:jc w:val="left"/>
        <w:rPr>
          <w:rFonts w:hint="default" w:ascii="Times New Roman" w:hAnsi="Times New Roman" w:cs="Times New Roman"/>
          <w:szCs w:val="21"/>
        </w:rPr>
      </w:pPr>
    </w:p>
    <w:p w14:paraId="495DD83D">
      <w:pPr>
        <w:spacing w:line="360" w:lineRule="auto"/>
        <w:ind w:firstLine="422"/>
        <w:outlineLvl w:val="1"/>
        <w:rPr>
          <w:rFonts w:hint="default" w:ascii="Times New Roman" w:hAnsi="Times New Roman" w:cs="Times New Roman"/>
          <w:lang w:val="zh-CN"/>
        </w:rPr>
      </w:pPr>
      <w:r>
        <w:rPr>
          <w:rFonts w:hint="default" w:ascii="Times New Roman" w:hAnsi="Times New Roman" w:cs="Times New Roman"/>
          <w:b/>
          <w:bCs/>
          <w:szCs w:val="21"/>
        </w:rPr>
        <w:br w:type="page" w:clear="all"/>
      </w:r>
      <w:bookmarkStart w:id="26" w:name="_Toc26810"/>
      <w:r>
        <w:rPr>
          <w:rFonts w:hint="default" w:ascii="Times New Roman" w:hAnsi="Times New Roman" w:cs="Times New Roman"/>
          <w:b/>
          <w:bCs/>
          <w:szCs w:val="21"/>
          <w:lang w:val="zh-CN"/>
        </w:rPr>
        <w:t>附件三、</w:t>
      </w:r>
      <w:bookmarkEnd w:id="26"/>
      <w:r>
        <w:rPr>
          <w:rFonts w:hint="default" w:ascii="Times New Roman" w:hAnsi="Times New Roman" w:cs="Times New Roman"/>
          <w:b/>
          <w:bCs/>
          <w:szCs w:val="21"/>
          <w:lang w:val="zh-CN"/>
        </w:rPr>
        <w:t>开标一览表</w:t>
      </w:r>
    </w:p>
    <w:p w14:paraId="303D84D6">
      <w:pPr>
        <w:ind w:firstLine="422"/>
        <w:rPr>
          <w:rFonts w:hint="default" w:ascii="Times New Roman" w:hAnsi="Times New Roman" w:cs="Times New Roman"/>
          <w:b/>
          <w:bCs/>
          <w:lang w:val="zh-CN"/>
        </w:rPr>
      </w:pPr>
    </w:p>
    <w:p w14:paraId="431DD611">
      <w:pPr>
        <w:keepNext w:val="0"/>
        <w:keepLines w:val="0"/>
        <w:pageBreakBefore w:val="0"/>
        <w:widowControl w:val="0"/>
        <w:kinsoku/>
        <w:wordWrap/>
        <w:overflowPunct/>
        <w:topLinePunct w:val="0"/>
        <w:autoSpaceDE/>
        <w:autoSpaceDN/>
        <w:bidi w:val="0"/>
        <w:adjustRightInd w:val="0"/>
        <w:snapToGrid/>
        <w:ind w:firstLine="0"/>
        <w:jc w:val="center"/>
        <w:textAlignment w:val="auto"/>
        <w:rPr>
          <w:rFonts w:hint="default" w:ascii="Times New Roman" w:hAnsi="Times New Roman" w:cs="Times New Roman"/>
          <w:b/>
          <w:sz w:val="36"/>
          <w:szCs w:val="36"/>
        </w:rPr>
      </w:pPr>
      <w:r>
        <w:rPr>
          <w:rFonts w:hint="default" w:ascii="Times New Roman" w:hAnsi="Times New Roman" w:cs="Times New Roman"/>
          <w:b/>
          <w:sz w:val="36"/>
          <w:szCs w:val="36"/>
        </w:rPr>
        <w:t>开标一览表</w:t>
      </w:r>
    </w:p>
    <w:p w14:paraId="6AAA1939">
      <w:pPr>
        <w:widowControl/>
        <w:shd w:val="clear" w:color="auto" w:fill="FFFFFF"/>
        <w:spacing w:line="360" w:lineRule="auto"/>
        <w:ind w:firstLine="480"/>
        <w:jc w:val="center"/>
        <w:rPr>
          <w:rFonts w:hint="default" w:ascii="Times New Roman" w:hAnsi="Times New Roman" w:cs="Times New Roman"/>
          <w:sz w:val="24"/>
        </w:rPr>
      </w:pPr>
    </w:p>
    <w:p w14:paraId="1A9691C0">
      <w:pPr>
        <w:pStyle w:val="13"/>
        <w:spacing w:line="440" w:lineRule="exact"/>
        <w:ind w:firstLine="422"/>
        <w:rPr>
          <w:rFonts w:hint="default" w:ascii="Times New Roman" w:hAnsi="Times New Roman" w:cs="Times New Roman"/>
          <w:sz w:val="21"/>
          <w:szCs w:val="21"/>
        </w:rPr>
      </w:pPr>
      <w:r>
        <w:rPr>
          <w:rFonts w:hint="default" w:ascii="Times New Roman" w:hAnsi="Times New Roman" w:cs="Times New Roman"/>
          <w:sz w:val="21"/>
          <w:szCs w:val="21"/>
        </w:rPr>
        <w:t xml:space="preserve">项目名称：                                   项目编号 ：           </w:t>
      </w:r>
    </w:p>
    <w:tbl>
      <w:tblPr>
        <w:tblStyle w:val="47"/>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4"/>
        <w:gridCol w:w="5459"/>
        <w:gridCol w:w="1657"/>
      </w:tblGrid>
      <w:tr w14:paraId="54849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0" w:hRule="atLeast"/>
        </w:trPr>
        <w:tc>
          <w:tcPr>
            <w:tcW w:w="1524" w:type="dxa"/>
            <w:vAlign w:val="center"/>
          </w:tcPr>
          <w:p w14:paraId="1D6237C3">
            <w:pPr>
              <w:jc w:val="center"/>
              <w:rPr>
                <w:rFonts w:hint="default" w:ascii="Times New Roman" w:hAnsi="Times New Roman" w:cs="Times New Roman"/>
              </w:rPr>
            </w:pPr>
            <w:r>
              <w:rPr>
                <w:rFonts w:hint="default" w:ascii="Times New Roman" w:hAnsi="Times New Roman" w:cs="Times New Roman"/>
              </w:rPr>
              <w:t>投标报价</w:t>
            </w:r>
          </w:p>
        </w:tc>
        <w:tc>
          <w:tcPr>
            <w:tcW w:w="5459" w:type="dxa"/>
            <w:vAlign w:val="center"/>
          </w:tcPr>
          <w:p w14:paraId="5C01F27A">
            <w:pPr>
              <w:pStyle w:val="13"/>
              <w:ind w:firstLine="0"/>
              <w:rPr>
                <w:rFonts w:hint="default" w:ascii="Times New Roman" w:hAnsi="Times New Roman" w:cs="Times New Roman"/>
                <w:b w:val="0"/>
                <w:bCs/>
                <w:sz w:val="21"/>
                <w:szCs w:val="21"/>
              </w:rPr>
            </w:pPr>
            <w:r>
              <w:rPr>
                <w:rFonts w:hint="default" w:ascii="Times New Roman" w:hAnsi="Times New Roman" w:cs="Times New Roman"/>
                <w:b w:val="0"/>
                <w:bCs/>
                <w:sz w:val="21"/>
                <w:szCs w:val="21"/>
              </w:rPr>
              <w:t>详见苏采云系统</w:t>
            </w:r>
          </w:p>
        </w:tc>
        <w:tc>
          <w:tcPr>
            <w:tcW w:w="1657" w:type="dxa"/>
            <w:vAlign w:val="center"/>
          </w:tcPr>
          <w:p w14:paraId="51C02CD4">
            <w:pPr>
              <w:spacing w:line="440" w:lineRule="exact"/>
              <w:rPr>
                <w:rFonts w:hint="default" w:ascii="Times New Roman" w:hAnsi="Times New Roman" w:cs="Times New Roman"/>
                <w:szCs w:val="21"/>
              </w:rPr>
            </w:pPr>
            <w:r>
              <w:rPr>
                <w:rFonts w:hint="default" w:ascii="Times New Roman" w:hAnsi="Times New Roman" w:cs="Times New Roman"/>
                <w:szCs w:val="21"/>
              </w:rPr>
              <w:t>备注：</w:t>
            </w:r>
          </w:p>
        </w:tc>
      </w:tr>
      <w:tr w14:paraId="4E19C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524" w:type="dxa"/>
            <w:vAlign w:val="center"/>
          </w:tcPr>
          <w:p w14:paraId="7E1BB664">
            <w:pPr>
              <w:spacing w:line="440" w:lineRule="exact"/>
              <w:rPr>
                <w:rFonts w:hint="default" w:ascii="Times New Roman" w:hAnsi="Times New Roman" w:cs="Times New Roman"/>
                <w:szCs w:val="21"/>
              </w:rPr>
            </w:pPr>
            <w:r>
              <w:rPr>
                <w:rFonts w:hint="default" w:ascii="Times New Roman" w:hAnsi="Times New Roman" w:cs="Times New Roman"/>
                <w:szCs w:val="21"/>
              </w:rPr>
              <w:t>服务时间/交付使用时间</w:t>
            </w:r>
          </w:p>
        </w:tc>
        <w:tc>
          <w:tcPr>
            <w:tcW w:w="5459" w:type="dxa"/>
            <w:vAlign w:val="center"/>
          </w:tcPr>
          <w:p w14:paraId="083118D0">
            <w:pPr>
              <w:pStyle w:val="13"/>
              <w:ind w:firstLine="0"/>
              <w:rPr>
                <w:rFonts w:hint="default" w:ascii="Times New Roman" w:hAnsi="Times New Roman" w:cs="Times New Roman"/>
                <w:b w:val="0"/>
                <w:bCs/>
                <w:sz w:val="21"/>
                <w:szCs w:val="21"/>
              </w:rPr>
            </w:pPr>
            <w:r>
              <w:rPr>
                <w:rFonts w:hint="default" w:ascii="Times New Roman" w:hAnsi="Times New Roman" w:cs="Times New Roman"/>
                <w:b w:val="0"/>
                <w:bCs/>
                <w:sz w:val="21"/>
                <w:szCs w:val="21"/>
                <w:u w:val="single"/>
              </w:rPr>
              <w:t>满足招标文件要求</w:t>
            </w:r>
            <w:r>
              <w:rPr>
                <w:rFonts w:hint="default" w:ascii="Times New Roman" w:hAnsi="Times New Roman" w:cs="Times New Roman"/>
                <w:b w:val="0"/>
                <w:bCs/>
                <w:sz w:val="21"/>
                <w:szCs w:val="21"/>
              </w:rPr>
              <w:t>。</w:t>
            </w:r>
          </w:p>
        </w:tc>
        <w:tc>
          <w:tcPr>
            <w:tcW w:w="1657" w:type="dxa"/>
            <w:vAlign w:val="center"/>
          </w:tcPr>
          <w:p w14:paraId="5E91880D">
            <w:pPr>
              <w:spacing w:line="440" w:lineRule="exact"/>
              <w:rPr>
                <w:rFonts w:hint="default" w:ascii="Times New Roman" w:hAnsi="Times New Roman" w:cs="Times New Roman"/>
                <w:szCs w:val="21"/>
              </w:rPr>
            </w:pPr>
          </w:p>
          <w:p w14:paraId="101D462C">
            <w:pPr>
              <w:spacing w:line="440" w:lineRule="exact"/>
              <w:rPr>
                <w:rFonts w:hint="default" w:ascii="Times New Roman" w:hAnsi="Times New Roman" w:cs="Times New Roman"/>
                <w:szCs w:val="21"/>
              </w:rPr>
            </w:pPr>
          </w:p>
        </w:tc>
      </w:tr>
      <w:tr w14:paraId="7ABEC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524" w:type="dxa"/>
            <w:vAlign w:val="center"/>
          </w:tcPr>
          <w:p w14:paraId="4EA4563E">
            <w:pPr>
              <w:pStyle w:val="13"/>
              <w:ind w:firstLine="0"/>
              <w:jc w:val="center"/>
              <w:rPr>
                <w:rFonts w:hint="default" w:ascii="Times New Roman" w:hAnsi="Times New Roman" w:cs="Times New Roman"/>
                <w:szCs w:val="21"/>
              </w:rPr>
            </w:pPr>
            <w:r>
              <w:rPr>
                <w:rFonts w:hint="default" w:ascii="Times New Roman" w:hAnsi="Times New Roman" w:cs="Times New Roman"/>
                <w:sz w:val="21"/>
                <w:szCs w:val="21"/>
              </w:rPr>
              <w:t>投标标的是否全部由小微企业（含视同小微企业）提供</w:t>
            </w:r>
          </w:p>
        </w:tc>
        <w:tc>
          <w:tcPr>
            <w:tcW w:w="5459" w:type="dxa"/>
            <w:vAlign w:val="center"/>
          </w:tcPr>
          <w:p w14:paraId="118D6211">
            <w:pPr>
              <w:pStyle w:val="13"/>
              <w:ind w:firstLine="0"/>
              <w:rPr>
                <w:rFonts w:hint="default" w:ascii="Times New Roman" w:hAnsi="Times New Roman" w:cs="Times New Roman"/>
                <w:szCs w:val="21"/>
                <w:u w:val="single"/>
              </w:rPr>
            </w:pPr>
            <w:r>
              <w:rPr>
                <w:rFonts w:hint="default" w:ascii="Times New Roman" w:hAnsi="Times New Roman" w:cs="Times New Roman"/>
                <w:sz w:val="21"/>
                <w:szCs w:val="21"/>
              </w:rPr>
              <w:t>（</w:t>
            </w:r>
            <w:r>
              <w:rPr>
                <w:rFonts w:hint="default" w:ascii="Times New Roman" w:hAnsi="Times New Roman" w:cs="Times New Roman"/>
                <w:sz w:val="21"/>
                <w:szCs w:val="21"/>
                <w:lang w:val="zh-CN"/>
              </w:rPr>
              <w:t>填写“是”或“否”</w:t>
            </w:r>
            <w:r>
              <w:rPr>
                <w:rFonts w:hint="default" w:ascii="Times New Roman" w:hAnsi="Times New Roman" w:cs="Times New Roman"/>
                <w:sz w:val="21"/>
                <w:szCs w:val="21"/>
              </w:rPr>
              <w:t>）</w:t>
            </w:r>
          </w:p>
        </w:tc>
        <w:tc>
          <w:tcPr>
            <w:tcW w:w="1657" w:type="dxa"/>
            <w:vAlign w:val="center"/>
          </w:tcPr>
          <w:p w14:paraId="77F7DBF9">
            <w:pPr>
              <w:spacing w:line="440" w:lineRule="exact"/>
              <w:rPr>
                <w:rFonts w:hint="default" w:ascii="Times New Roman" w:hAnsi="Times New Roman" w:cs="Times New Roman"/>
                <w:szCs w:val="21"/>
              </w:rPr>
            </w:pPr>
          </w:p>
        </w:tc>
      </w:tr>
    </w:tbl>
    <w:p w14:paraId="043E8EAF">
      <w:pPr>
        <w:pStyle w:val="13"/>
        <w:spacing w:line="440" w:lineRule="exact"/>
        <w:ind w:firstLine="422"/>
        <w:rPr>
          <w:rFonts w:hint="default" w:ascii="Times New Roman" w:hAnsi="Times New Roman" w:cs="Times New Roman"/>
          <w:sz w:val="21"/>
          <w:szCs w:val="21"/>
        </w:rPr>
      </w:pPr>
    </w:p>
    <w:p w14:paraId="6EF48A17">
      <w:pPr>
        <w:widowControl/>
        <w:shd w:val="clear" w:color="auto" w:fill="FFFFFF"/>
        <w:spacing w:line="360" w:lineRule="auto"/>
        <w:ind w:firstLine="420"/>
        <w:jc w:val="left"/>
        <w:rPr>
          <w:rFonts w:hint="default" w:ascii="Times New Roman" w:hAnsi="Times New Roman" w:cs="Times New Roman"/>
          <w:szCs w:val="21"/>
        </w:rPr>
      </w:pPr>
    </w:p>
    <w:p w14:paraId="36628F3D">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投标单位（加盖电子公章）：</w:t>
      </w:r>
      <w:r>
        <w:rPr>
          <w:rFonts w:hint="default" w:ascii="Times New Roman" w:hAnsi="Times New Roman" w:cs="Times New Roman"/>
          <w:szCs w:val="21"/>
          <w:u w:val="single"/>
        </w:rPr>
        <w:t>                             </w:t>
      </w:r>
    </w:p>
    <w:p w14:paraId="7E1DECCD">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说明：</w:t>
      </w:r>
    </w:p>
    <w:p w14:paraId="5D1265EA">
      <w:pPr>
        <w:widowControl/>
        <w:numPr>
          <w:ilvl w:val="0"/>
          <w:numId w:val="8"/>
        </w:numPr>
        <w:shd w:val="clear" w:color="auto" w:fill="FFFFFF"/>
        <w:spacing w:line="360" w:lineRule="auto"/>
        <w:ind w:firstLine="422"/>
        <w:jc w:val="left"/>
        <w:rPr>
          <w:rFonts w:hint="default" w:ascii="Times New Roman" w:hAnsi="Times New Roman" w:cs="Times New Roman"/>
          <w:b/>
          <w:bCs/>
          <w:szCs w:val="21"/>
        </w:rPr>
      </w:pPr>
      <w:bookmarkStart w:id="27" w:name="_Toc12264"/>
      <w:r>
        <w:rPr>
          <w:rFonts w:hint="default" w:ascii="Times New Roman" w:hAnsi="Times New Roman" w:cs="Times New Roman"/>
          <w:b/>
          <w:bCs/>
          <w:szCs w:val="21"/>
        </w:rPr>
        <w:t>本项目仅接受一个价格，不得填报有选择性报价方案。如有优惠条款须注明，但不得影响报价，影响项目履约交付。</w:t>
      </w:r>
    </w:p>
    <w:p w14:paraId="25DC9C26">
      <w:pPr>
        <w:widowControl/>
        <w:shd w:val="clear" w:color="auto" w:fill="FFFFFF"/>
        <w:spacing w:line="360" w:lineRule="auto"/>
        <w:ind w:firstLine="422"/>
        <w:jc w:val="left"/>
        <w:rPr>
          <w:rFonts w:hint="default" w:ascii="Times New Roman" w:hAnsi="Times New Roman" w:cs="Times New Roman"/>
          <w:b/>
          <w:bCs/>
          <w:szCs w:val="21"/>
        </w:rPr>
      </w:pPr>
      <w:r>
        <w:rPr>
          <w:rFonts w:hint="default" w:ascii="Times New Roman" w:hAnsi="Times New Roman" w:cs="Times New Roman"/>
          <w:b/>
          <w:bCs/>
          <w:szCs w:val="21"/>
        </w:rPr>
        <w:t>2、“投标标的是否全部由小微企业提供</w:t>
      </w:r>
      <w:r>
        <w:rPr>
          <w:rFonts w:hint="default" w:ascii="Times New Roman" w:hAnsi="Times New Roman" w:cs="Times New Roman"/>
          <w:b/>
          <w:bCs/>
          <w:szCs w:val="21"/>
          <w:lang w:val="zh-CN"/>
        </w:rPr>
        <w:t>”栏内填写“是”或“否”。如填写“是”，</w:t>
      </w:r>
      <w:r>
        <w:rPr>
          <w:rFonts w:hint="default" w:ascii="Times New Roman" w:hAnsi="Times New Roman" w:cs="Times New Roman"/>
          <w:b/>
          <w:bCs/>
          <w:szCs w:val="21"/>
        </w:rPr>
        <w:t>投标人应按招标文件要求提供《中小企业声明函》《残疾人福利性单位声明函》《属于监狱企业的证明文件》。如未按要求提供、填写，不享受价格扣除。</w:t>
      </w:r>
    </w:p>
    <w:p w14:paraId="1B5F24FD">
      <w:pPr>
        <w:widowControl/>
        <w:shd w:val="clear" w:color="auto" w:fill="FFFFFF"/>
        <w:spacing w:line="360" w:lineRule="auto"/>
        <w:ind w:firstLine="422"/>
        <w:jc w:val="left"/>
        <w:rPr>
          <w:rFonts w:hint="default" w:ascii="Times New Roman" w:hAnsi="Times New Roman" w:cs="Times New Roman"/>
          <w:b/>
          <w:bCs/>
          <w:szCs w:val="21"/>
          <w:lang w:val="zh-CN"/>
        </w:rPr>
      </w:pPr>
      <w:r>
        <w:rPr>
          <w:rFonts w:hint="default" w:ascii="Times New Roman" w:hAnsi="Times New Roman" w:cs="Times New Roman"/>
          <w:b/>
          <w:bCs/>
          <w:szCs w:val="21"/>
          <w:lang w:val="zh-CN"/>
        </w:rPr>
        <w:br w:type="page" w:clear="all"/>
      </w:r>
    </w:p>
    <w:p w14:paraId="2C1AC6D1">
      <w:pPr>
        <w:widowControl/>
        <w:shd w:val="clear" w:color="auto" w:fill="FFFFFF"/>
        <w:spacing w:line="360" w:lineRule="auto"/>
        <w:ind w:firstLine="422"/>
        <w:jc w:val="left"/>
        <w:outlineLvl w:val="1"/>
        <w:rPr>
          <w:rFonts w:hint="default" w:ascii="Times New Roman" w:hAnsi="Times New Roman" w:cs="Times New Roman"/>
          <w:b/>
          <w:bCs/>
          <w:szCs w:val="21"/>
          <w:lang w:val="zh-CN"/>
        </w:rPr>
      </w:pPr>
      <w:r>
        <w:rPr>
          <w:rFonts w:hint="default" w:ascii="Times New Roman" w:hAnsi="Times New Roman" w:cs="Times New Roman"/>
          <w:b/>
          <w:bCs/>
          <w:szCs w:val="21"/>
          <w:lang w:val="zh-CN"/>
        </w:rPr>
        <w:t>附件四、分项报价表格式</w:t>
      </w:r>
      <w:bookmarkEnd w:id="27"/>
      <w:r>
        <w:rPr>
          <w:rFonts w:hint="default" w:ascii="Times New Roman" w:hAnsi="Times New Roman" w:cs="Times New Roman"/>
          <w:b/>
          <w:bCs/>
          <w:szCs w:val="21"/>
          <w:lang w:val="zh-CN"/>
        </w:rPr>
        <w:t>（</w:t>
      </w:r>
      <w:r>
        <w:rPr>
          <w:rFonts w:hint="default" w:ascii="Times New Roman" w:hAnsi="Times New Roman" w:cs="Times New Roman"/>
          <w:b/>
          <w:bCs/>
          <w:szCs w:val="21"/>
        </w:rPr>
        <w:t>如需</w:t>
      </w:r>
      <w:r>
        <w:rPr>
          <w:rFonts w:hint="default" w:ascii="Times New Roman" w:hAnsi="Times New Roman" w:cs="Times New Roman"/>
          <w:b/>
          <w:bCs/>
          <w:szCs w:val="21"/>
          <w:lang w:val="zh-CN"/>
        </w:rPr>
        <w:t>）</w:t>
      </w:r>
    </w:p>
    <w:p w14:paraId="1A4A0FA7">
      <w:pPr>
        <w:widowControl/>
        <w:spacing w:line="240" w:lineRule="atLeast"/>
        <w:ind w:firstLine="422"/>
        <w:jc w:val="left"/>
        <w:rPr>
          <w:rFonts w:hint="default" w:ascii="Times New Roman" w:hAnsi="Times New Roman" w:cs="Times New Roman"/>
          <w:b/>
          <w:bCs/>
          <w:lang w:val="zh-CN"/>
        </w:rPr>
      </w:pPr>
    </w:p>
    <w:p w14:paraId="26473756">
      <w:pPr>
        <w:keepNext w:val="0"/>
        <w:keepLines w:val="0"/>
        <w:pageBreakBefore w:val="0"/>
        <w:widowControl/>
        <w:shd w:val="clear" w:color="auto" w:fill="FFFFFF"/>
        <w:kinsoku/>
        <w:wordWrap/>
        <w:overflowPunct/>
        <w:topLinePunct w:val="0"/>
        <w:autoSpaceDE/>
        <w:autoSpaceDN/>
        <w:bidi w:val="0"/>
        <w:adjustRightInd w:val="0"/>
        <w:snapToGrid/>
        <w:spacing w:line="360" w:lineRule="auto"/>
        <w:ind w:firstLine="0"/>
        <w:jc w:val="center"/>
        <w:textAlignment w:val="auto"/>
        <w:rPr>
          <w:rFonts w:hint="default" w:ascii="Times New Roman" w:hAnsi="Times New Roman" w:cs="Times New Roman"/>
          <w:b/>
          <w:sz w:val="36"/>
          <w:szCs w:val="36"/>
        </w:rPr>
      </w:pPr>
      <w:r>
        <w:rPr>
          <w:rFonts w:hint="default" w:ascii="Times New Roman" w:hAnsi="Times New Roman" w:cs="Times New Roman"/>
          <w:b/>
          <w:sz w:val="36"/>
          <w:szCs w:val="36"/>
        </w:rPr>
        <w:t>分项报价表</w:t>
      </w:r>
    </w:p>
    <w:tbl>
      <w:tblPr>
        <w:tblStyle w:val="47"/>
        <w:tblW w:w="9524"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0"/>
        <w:gridCol w:w="728"/>
        <w:gridCol w:w="728"/>
        <w:gridCol w:w="938"/>
        <w:gridCol w:w="980"/>
        <w:gridCol w:w="973"/>
        <w:gridCol w:w="1779"/>
        <w:gridCol w:w="924"/>
        <w:gridCol w:w="1008"/>
        <w:gridCol w:w="966"/>
      </w:tblGrid>
      <w:tr w14:paraId="54BAF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500" w:type="dxa"/>
          </w:tcPr>
          <w:p w14:paraId="1522A487">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序号</w:t>
            </w:r>
          </w:p>
        </w:tc>
        <w:tc>
          <w:tcPr>
            <w:tcW w:w="728" w:type="dxa"/>
            <w:vAlign w:val="center"/>
          </w:tcPr>
          <w:p w14:paraId="6F61D677">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产品</w:t>
            </w:r>
          </w:p>
          <w:p w14:paraId="54B90CCC">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名称</w:t>
            </w:r>
          </w:p>
        </w:tc>
        <w:tc>
          <w:tcPr>
            <w:tcW w:w="728" w:type="dxa"/>
            <w:vAlign w:val="center"/>
          </w:tcPr>
          <w:p w14:paraId="62DFA0E6">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品牌</w:t>
            </w:r>
          </w:p>
        </w:tc>
        <w:tc>
          <w:tcPr>
            <w:tcW w:w="938" w:type="dxa"/>
            <w:vAlign w:val="center"/>
          </w:tcPr>
          <w:p w14:paraId="1A485A5D">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规格</w:t>
            </w:r>
          </w:p>
          <w:p w14:paraId="4AFD3D82">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型号</w:t>
            </w:r>
          </w:p>
        </w:tc>
        <w:tc>
          <w:tcPr>
            <w:tcW w:w="980" w:type="dxa"/>
            <w:vAlign w:val="center"/>
          </w:tcPr>
          <w:p w14:paraId="1CE17789">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制造商名称</w:t>
            </w:r>
          </w:p>
        </w:tc>
        <w:tc>
          <w:tcPr>
            <w:tcW w:w="973" w:type="dxa"/>
            <w:vAlign w:val="center"/>
          </w:tcPr>
          <w:p w14:paraId="10B395DE">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产地</w:t>
            </w:r>
          </w:p>
        </w:tc>
        <w:tc>
          <w:tcPr>
            <w:tcW w:w="1779" w:type="dxa"/>
            <w:vAlign w:val="center"/>
          </w:tcPr>
          <w:p w14:paraId="548929FB">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交付期</w:t>
            </w:r>
          </w:p>
        </w:tc>
        <w:tc>
          <w:tcPr>
            <w:tcW w:w="924" w:type="dxa"/>
            <w:vAlign w:val="center"/>
          </w:tcPr>
          <w:p w14:paraId="2D1C7533">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数量</w:t>
            </w:r>
          </w:p>
        </w:tc>
        <w:tc>
          <w:tcPr>
            <w:tcW w:w="1008" w:type="dxa"/>
            <w:vAlign w:val="center"/>
          </w:tcPr>
          <w:p w14:paraId="4AEF9ADD">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分项</w:t>
            </w:r>
          </w:p>
          <w:p w14:paraId="7603F5FA">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单价</w:t>
            </w:r>
          </w:p>
        </w:tc>
        <w:tc>
          <w:tcPr>
            <w:tcW w:w="966" w:type="dxa"/>
            <w:vAlign w:val="center"/>
          </w:tcPr>
          <w:p w14:paraId="37991686">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分项</w:t>
            </w:r>
          </w:p>
          <w:p w14:paraId="443E6236">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总价</w:t>
            </w:r>
          </w:p>
        </w:tc>
      </w:tr>
      <w:tr w14:paraId="1A16A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2" w:hRule="atLeast"/>
        </w:trPr>
        <w:tc>
          <w:tcPr>
            <w:tcW w:w="500" w:type="dxa"/>
            <w:vAlign w:val="center"/>
          </w:tcPr>
          <w:p w14:paraId="245C8595">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1</w:t>
            </w:r>
          </w:p>
        </w:tc>
        <w:tc>
          <w:tcPr>
            <w:tcW w:w="728" w:type="dxa"/>
            <w:vAlign w:val="center"/>
          </w:tcPr>
          <w:p w14:paraId="40B718BB">
            <w:pPr>
              <w:spacing w:line="0" w:lineRule="atLeast"/>
              <w:jc w:val="center"/>
              <w:rPr>
                <w:rFonts w:hint="default" w:ascii="Times New Roman" w:hAnsi="Times New Roman" w:cs="Times New Roman"/>
                <w:kern w:val="2"/>
                <w:szCs w:val="21"/>
              </w:rPr>
            </w:pPr>
          </w:p>
        </w:tc>
        <w:tc>
          <w:tcPr>
            <w:tcW w:w="728" w:type="dxa"/>
            <w:vAlign w:val="center"/>
          </w:tcPr>
          <w:p w14:paraId="4B3C8A0F">
            <w:pPr>
              <w:spacing w:line="0" w:lineRule="atLeast"/>
              <w:jc w:val="center"/>
              <w:rPr>
                <w:rFonts w:hint="default" w:ascii="Times New Roman" w:hAnsi="Times New Roman" w:cs="Times New Roman"/>
                <w:kern w:val="2"/>
                <w:szCs w:val="21"/>
              </w:rPr>
            </w:pPr>
          </w:p>
        </w:tc>
        <w:tc>
          <w:tcPr>
            <w:tcW w:w="938" w:type="dxa"/>
            <w:vAlign w:val="center"/>
          </w:tcPr>
          <w:p w14:paraId="6AD93357">
            <w:pPr>
              <w:spacing w:line="0" w:lineRule="atLeast"/>
              <w:jc w:val="center"/>
              <w:rPr>
                <w:rFonts w:hint="default" w:ascii="Times New Roman" w:hAnsi="Times New Roman" w:cs="Times New Roman"/>
                <w:kern w:val="2"/>
                <w:szCs w:val="21"/>
              </w:rPr>
            </w:pPr>
          </w:p>
        </w:tc>
        <w:tc>
          <w:tcPr>
            <w:tcW w:w="980" w:type="dxa"/>
            <w:vAlign w:val="center"/>
          </w:tcPr>
          <w:p w14:paraId="29938D83">
            <w:pPr>
              <w:spacing w:line="0" w:lineRule="atLeast"/>
              <w:jc w:val="center"/>
              <w:rPr>
                <w:rFonts w:hint="default" w:ascii="Times New Roman" w:hAnsi="Times New Roman" w:cs="Times New Roman"/>
                <w:kern w:val="2"/>
                <w:szCs w:val="21"/>
              </w:rPr>
            </w:pPr>
          </w:p>
        </w:tc>
        <w:tc>
          <w:tcPr>
            <w:tcW w:w="973" w:type="dxa"/>
            <w:vAlign w:val="center"/>
          </w:tcPr>
          <w:p w14:paraId="1CA8ACA4">
            <w:pPr>
              <w:spacing w:line="0" w:lineRule="atLeast"/>
              <w:jc w:val="center"/>
              <w:rPr>
                <w:rFonts w:hint="default" w:ascii="Times New Roman" w:hAnsi="Times New Roman" w:cs="Times New Roman"/>
                <w:kern w:val="2"/>
                <w:szCs w:val="21"/>
              </w:rPr>
            </w:pPr>
          </w:p>
        </w:tc>
        <w:tc>
          <w:tcPr>
            <w:tcW w:w="1779" w:type="dxa"/>
            <w:vAlign w:val="center"/>
          </w:tcPr>
          <w:p w14:paraId="0DF3BF16">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合同签订后</w:t>
            </w:r>
            <w:r>
              <w:rPr>
                <w:rFonts w:hint="default" w:ascii="Times New Roman" w:hAnsi="Times New Roman" w:cs="Times New Roman"/>
                <w:kern w:val="2"/>
                <w:szCs w:val="21"/>
                <w:u w:val="single"/>
              </w:rPr>
              <w:t xml:space="preserve"> </w:t>
            </w:r>
            <w:r>
              <w:rPr>
                <w:rFonts w:hint="eastAsia" w:cs="Times New Roman"/>
                <w:kern w:val="2"/>
                <w:szCs w:val="21"/>
                <w:u w:val="single"/>
                <w:lang w:val="en-US" w:eastAsia="zh-CN"/>
              </w:rPr>
              <w:t xml:space="preserve"> </w:t>
            </w:r>
            <w:r>
              <w:rPr>
                <w:rFonts w:hint="default" w:ascii="Times New Roman" w:hAnsi="Times New Roman" w:cs="Times New Roman"/>
                <w:kern w:val="2"/>
                <w:szCs w:val="21"/>
              </w:rPr>
              <w:t>日</w:t>
            </w:r>
          </w:p>
        </w:tc>
        <w:tc>
          <w:tcPr>
            <w:tcW w:w="924" w:type="dxa"/>
            <w:vAlign w:val="center"/>
          </w:tcPr>
          <w:p w14:paraId="5AF6689C">
            <w:pPr>
              <w:spacing w:line="0" w:lineRule="atLeast"/>
              <w:jc w:val="center"/>
              <w:rPr>
                <w:rFonts w:hint="default" w:ascii="Times New Roman" w:hAnsi="Times New Roman" w:cs="Times New Roman"/>
                <w:kern w:val="2"/>
                <w:szCs w:val="21"/>
              </w:rPr>
            </w:pPr>
          </w:p>
        </w:tc>
        <w:tc>
          <w:tcPr>
            <w:tcW w:w="1008" w:type="dxa"/>
            <w:vAlign w:val="center"/>
          </w:tcPr>
          <w:p w14:paraId="4A106020">
            <w:pPr>
              <w:spacing w:line="0" w:lineRule="atLeast"/>
              <w:jc w:val="center"/>
              <w:rPr>
                <w:rFonts w:hint="default" w:ascii="Times New Roman" w:hAnsi="Times New Roman" w:cs="Times New Roman"/>
                <w:kern w:val="2"/>
                <w:szCs w:val="21"/>
              </w:rPr>
            </w:pPr>
          </w:p>
        </w:tc>
        <w:tc>
          <w:tcPr>
            <w:tcW w:w="966" w:type="dxa"/>
            <w:vAlign w:val="center"/>
          </w:tcPr>
          <w:p w14:paraId="6F9DF6EC">
            <w:pPr>
              <w:spacing w:line="0" w:lineRule="atLeast"/>
              <w:jc w:val="center"/>
              <w:rPr>
                <w:rFonts w:hint="default" w:ascii="Times New Roman" w:hAnsi="Times New Roman" w:cs="Times New Roman"/>
                <w:kern w:val="2"/>
                <w:szCs w:val="21"/>
              </w:rPr>
            </w:pPr>
          </w:p>
        </w:tc>
      </w:tr>
      <w:tr w14:paraId="1F4D0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6" w:hRule="atLeast"/>
        </w:trPr>
        <w:tc>
          <w:tcPr>
            <w:tcW w:w="500" w:type="dxa"/>
            <w:vAlign w:val="center"/>
          </w:tcPr>
          <w:p w14:paraId="72E49293">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2</w:t>
            </w:r>
          </w:p>
        </w:tc>
        <w:tc>
          <w:tcPr>
            <w:tcW w:w="728" w:type="dxa"/>
            <w:vAlign w:val="center"/>
          </w:tcPr>
          <w:p w14:paraId="45D7F6B5">
            <w:pPr>
              <w:spacing w:line="0" w:lineRule="atLeast"/>
              <w:jc w:val="center"/>
              <w:rPr>
                <w:rFonts w:hint="default" w:ascii="Times New Roman" w:hAnsi="Times New Roman" w:cs="Times New Roman"/>
                <w:kern w:val="2"/>
                <w:szCs w:val="21"/>
              </w:rPr>
            </w:pPr>
          </w:p>
        </w:tc>
        <w:tc>
          <w:tcPr>
            <w:tcW w:w="728" w:type="dxa"/>
            <w:vAlign w:val="center"/>
          </w:tcPr>
          <w:p w14:paraId="09204769">
            <w:pPr>
              <w:spacing w:line="0" w:lineRule="atLeast"/>
              <w:jc w:val="center"/>
              <w:rPr>
                <w:rFonts w:hint="default" w:ascii="Times New Roman" w:hAnsi="Times New Roman" w:cs="Times New Roman"/>
                <w:kern w:val="2"/>
                <w:szCs w:val="21"/>
              </w:rPr>
            </w:pPr>
          </w:p>
        </w:tc>
        <w:tc>
          <w:tcPr>
            <w:tcW w:w="938" w:type="dxa"/>
            <w:vAlign w:val="center"/>
          </w:tcPr>
          <w:p w14:paraId="36604FD3">
            <w:pPr>
              <w:spacing w:line="0" w:lineRule="atLeast"/>
              <w:jc w:val="center"/>
              <w:rPr>
                <w:rFonts w:hint="default" w:ascii="Times New Roman" w:hAnsi="Times New Roman" w:cs="Times New Roman"/>
                <w:kern w:val="2"/>
                <w:szCs w:val="21"/>
              </w:rPr>
            </w:pPr>
          </w:p>
        </w:tc>
        <w:tc>
          <w:tcPr>
            <w:tcW w:w="980" w:type="dxa"/>
            <w:vAlign w:val="center"/>
          </w:tcPr>
          <w:p w14:paraId="27E332D6">
            <w:pPr>
              <w:spacing w:line="0" w:lineRule="atLeast"/>
              <w:jc w:val="center"/>
              <w:rPr>
                <w:rFonts w:hint="default" w:ascii="Times New Roman" w:hAnsi="Times New Roman" w:cs="Times New Roman"/>
                <w:kern w:val="2"/>
                <w:szCs w:val="21"/>
              </w:rPr>
            </w:pPr>
          </w:p>
        </w:tc>
        <w:tc>
          <w:tcPr>
            <w:tcW w:w="973" w:type="dxa"/>
          </w:tcPr>
          <w:p w14:paraId="522205C5">
            <w:pPr>
              <w:spacing w:line="0" w:lineRule="atLeast"/>
              <w:jc w:val="center"/>
              <w:rPr>
                <w:rFonts w:hint="default" w:ascii="Times New Roman" w:hAnsi="Times New Roman" w:cs="Times New Roman"/>
                <w:kern w:val="2"/>
                <w:szCs w:val="21"/>
              </w:rPr>
            </w:pPr>
          </w:p>
        </w:tc>
        <w:tc>
          <w:tcPr>
            <w:tcW w:w="1779" w:type="dxa"/>
            <w:vAlign w:val="center"/>
          </w:tcPr>
          <w:p w14:paraId="7E444216">
            <w:pPr>
              <w:spacing w:line="0" w:lineRule="atLeast"/>
              <w:jc w:val="center"/>
              <w:rPr>
                <w:rFonts w:hint="default" w:ascii="Times New Roman" w:hAnsi="Times New Roman" w:cs="Times New Roman"/>
                <w:kern w:val="2"/>
                <w:szCs w:val="21"/>
                <w:u w:val="single"/>
              </w:rPr>
            </w:pPr>
          </w:p>
        </w:tc>
        <w:tc>
          <w:tcPr>
            <w:tcW w:w="924" w:type="dxa"/>
            <w:vAlign w:val="center"/>
          </w:tcPr>
          <w:p w14:paraId="1BA838EF">
            <w:pPr>
              <w:spacing w:line="0" w:lineRule="atLeast"/>
              <w:jc w:val="center"/>
              <w:rPr>
                <w:rFonts w:hint="default" w:ascii="Times New Roman" w:hAnsi="Times New Roman" w:cs="Times New Roman"/>
                <w:kern w:val="2"/>
                <w:szCs w:val="21"/>
              </w:rPr>
            </w:pPr>
          </w:p>
        </w:tc>
        <w:tc>
          <w:tcPr>
            <w:tcW w:w="1008" w:type="dxa"/>
            <w:vAlign w:val="center"/>
          </w:tcPr>
          <w:p w14:paraId="1F9CF4E1">
            <w:pPr>
              <w:spacing w:line="0" w:lineRule="atLeast"/>
              <w:jc w:val="center"/>
              <w:rPr>
                <w:rFonts w:hint="default" w:ascii="Times New Roman" w:hAnsi="Times New Roman" w:cs="Times New Roman"/>
                <w:kern w:val="2"/>
                <w:szCs w:val="21"/>
              </w:rPr>
            </w:pPr>
          </w:p>
        </w:tc>
        <w:tc>
          <w:tcPr>
            <w:tcW w:w="966" w:type="dxa"/>
            <w:vAlign w:val="center"/>
          </w:tcPr>
          <w:p w14:paraId="636B1D39">
            <w:pPr>
              <w:spacing w:line="0" w:lineRule="atLeast"/>
              <w:jc w:val="center"/>
              <w:rPr>
                <w:rFonts w:hint="default" w:ascii="Times New Roman" w:hAnsi="Times New Roman" w:cs="Times New Roman"/>
                <w:kern w:val="2"/>
                <w:szCs w:val="21"/>
              </w:rPr>
            </w:pPr>
          </w:p>
        </w:tc>
      </w:tr>
      <w:tr w14:paraId="362EE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4" w:hRule="atLeast"/>
        </w:trPr>
        <w:tc>
          <w:tcPr>
            <w:tcW w:w="500" w:type="dxa"/>
            <w:vAlign w:val="center"/>
          </w:tcPr>
          <w:p w14:paraId="6997739C">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3</w:t>
            </w:r>
          </w:p>
        </w:tc>
        <w:tc>
          <w:tcPr>
            <w:tcW w:w="728" w:type="dxa"/>
            <w:vAlign w:val="center"/>
          </w:tcPr>
          <w:p w14:paraId="723B1597">
            <w:pPr>
              <w:spacing w:line="0" w:lineRule="atLeast"/>
              <w:jc w:val="center"/>
              <w:rPr>
                <w:rFonts w:hint="default" w:ascii="Times New Roman" w:hAnsi="Times New Roman" w:cs="Times New Roman"/>
                <w:kern w:val="2"/>
                <w:szCs w:val="21"/>
              </w:rPr>
            </w:pPr>
          </w:p>
        </w:tc>
        <w:tc>
          <w:tcPr>
            <w:tcW w:w="728" w:type="dxa"/>
            <w:vAlign w:val="center"/>
          </w:tcPr>
          <w:p w14:paraId="5FB82D9A">
            <w:pPr>
              <w:spacing w:line="0" w:lineRule="atLeast"/>
              <w:jc w:val="center"/>
              <w:rPr>
                <w:rFonts w:hint="default" w:ascii="Times New Roman" w:hAnsi="Times New Roman" w:cs="Times New Roman"/>
                <w:kern w:val="2"/>
                <w:szCs w:val="21"/>
              </w:rPr>
            </w:pPr>
          </w:p>
        </w:tc>
        <w:tc>
          <w:tcPr>
            <w:tcW w:w="938" w:type="dxa"/>
            <w:vAlign w:val="center"/>
          </w:tcPr>
          <w:p w14:paraId="37BA4E94">
            <w:pPr>
              <w:spacing w:line="0" w:lineRule="atLeast"/>
              <w:jc w:val="center"/>
              <w:rPr>
                <w:rFonts w:hint="default" w:ascii="Times New Roman" w:hAnsi="Times New Roman" w:cs="Times New Roman"/>
                <w:kern w:val="2"/>
                <w:szCs w:val="21"/>
              </w:rPr>
            </w:pPr>
          </w:p>
        </w:tc>
        <w:tc>
          <w:tcPr>
            <w:tcW w:w="980" w:type="dxa"/>
            <w:vAlign w:val="center"/>
          </w:tcPr>
          <w:p w14:paraId="0165513F">
            <w:pPr>
              <w:spacing w:line="0" w:lineRule="atLeast"/>
              <w:jc w:val="center"/>
              <w:rPr>
                <w:rFonts w:hint="default" w:ascii="Times New Roman" w:hAnsi="Times New Roman" w:cs="Times New Roman"/>
                <w:kern w:val="2"/>
                <w:szCs w:val="21"/>
              </w:rPr>
            </w:pPr>
          </w:p>
        </w:tc>
        <w:tc>
          <w:tcPr>
            <w:tcW w:w="973" w:type="dxa"/>
          </w:tcPr>
          <w:p w14:paraId="26EA8A52">
            <w:pPr>
              <w:spacing w:line="0" w:lineRule="atLeast"/>
              <w:jc w:val="center"/>
              <w:rPr>
                <w:rFonts w:hint="default" w:ascii="Times New Roman" w:hAnsi="Times New Roman" w:cs="Times New Roman"/>
                <w:kern w:val="2"/>
                <w:szCs w:val="21"/>
              </w:rPr>
            </w:pPr>
          </w:p>
        </w:tc>
        <w:tc>
          <w:tcPr>
            <w:tcW w:w="1779" w:type="dxa"/>
            <w:vAlign w:val="center"/>
          </w:tcPr>
          <w:p w14:paraId="0EC93A9E">
            <w:pPr>
              <w:spacing w:line="0" w:lineRule="atLeast"/>
              <w:jc w:val="center"/>
              <w:rPr>
                <w:rFonts w:hint="default" w:ascii="Times New Roman" w:hAnsi="Times New Roman" w:cs="Times New Roman"/>
                <w:kern w:val="2"/>
                <w:szCs w:val="21"/>
              </w:rPr>
            </w:pPr>
          </w:p>
        </w:tc>
        <w:tc>
          <w:tcPr>
            <w:tcW w:w="924" w:type="dxa"/>
            <w:vAlign w:val="center"/>
          </w:tcPr>
          <w:p w14:paraId="58DA81AC">
            <w:pPr>
              <w:spacing w:line="0" w:lineRule="atLeast"/>
              <w:jc w:val="center"/>
              <w:rPr>
                <w:rFonts w:hint="default" w:ascii="Times New Roman" w:hAnsi="Times New Roman" w:cs="Times New Roman"/>
                <w:kern w:val="2"/>
                <w:szCs w:val="21"/>
              </w:rPr>
            </w:pPr>
          </w:p>
        </w:tc>
        <w:tc>
          <w:tcPr>
            <w:tcW w:w="1008" w:type="dxa"/>
            <w:vAlign w:val="center"/>
          </w:tcPr>
          <w:p w14:paraId="51AD8381">
            <w:pPr>
              <w:spacing w:line="0" w:lineRule="atLeast"/>
              <w:jc w:val="center"/>
              <w:rPr>
                <w:rFonts w:hint="default" w:ascii="Times New Roman" w:hAnsi="Times New Roman" w:cs="Times New Roman"/>
                <w:kern w:val="2"/>
                <w:szCs w:val="21"/>
              </w:rPr>
            </w:pPr>
          </w:p>
        </w:tc>
        <w:tc>
          <w:tcPr>
            <w:tcW w:w="966" w:type="dxa"/>
            <w:vAlign w:val="center"/>
          </w:tcPr>
          <w:p w14:paraId="089AD01F">
            <w:pPr>
              <w:spacing w:line="0" w:lineRule="atLeast"/>
              <w:jc w:val="center"/>
              <w:rPr>
                <w:rFonts w:hint="default" w:ascii="Times New Roman" w:hAnsi="Times New Roman" w:cs="Times New Roman"/>
                <w:kern w:val="2"/>
                <w:szCs w:val="21"/>
              </w:rPr>
            </w:pPr>
          </w:p>
        </w:tc>
      </w:tr>
      <w:tr w14:paraId="050FA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00" w:type="dxa"/>
            <w:vAlign w:val="center"/>
          </w:tcPr>
          <w:p w14:paraId="40D72A01">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4</w:t>
            </w:r>
          </w:p>
        </w:tc>
        <w:tc>
          <w:tcPr>
            <w:tcW w:w="728" w:type="dxa"/>
            <w:vAlign w:val="center"/>
          </w:tcPr>
          <w:p w14:paraId="1973444E">
            <w:pPr>
              <w:spacing w:line="0" w:lineRule="atLeast"/>
              <w:jc w:val="center"/>
              <w:rPr>
                <w:rFonts w:hint="default" w:ascii="Times New Roman" w:hAnsi="Times New Roman" w:cs="Times New Roman"/>
                <w:kern w:val="2"/>
                <w:szCs w:val="21"/>
              </w:rPr>
            </w:pPr>
          </w:p>
        </w:tc>
        <w:tc>
          <w:tcPr>
            <w:tcW w:w="728" w:type="dxa"/>
            <w:vAlign w:val="center"/>
          </w:tcPr>
          <w:p w14:paraId="761012F0">
            <w:pPr>
              <w:spacing w:line="0" w:lineRule="atLeast"/>
              <w:jc w:val="center"/>
              <w:rPr>
                <w:rFonts w:hint="default" w:ascii="Times New Roman" w:hAnsi="Times New Roman" w:cs="Times New Roman"/>
                <w:kern w:val="2"/>
                <w:szCs w:val="21"/>
              </w:rPr>
            </w:pPr>
          </w:p>
        </w:tc>
        <w:tc>
          <w:tcPr>
            <w:tcW w:w="938" w:type="dxa"/>
            <w:vAlign w:val="center"/>
          </w:tcPr>
          <w:p w14:paraId="61B380A4">
            <w:pPr>
              <w:spacing w:line="0" w:lineRule="atLeast"/>
              <w:jc w:val="center"/>
              <w:rPr>
                <w:rFonts w:hint="default" w:ascii="Times New Roman" w:hAnsi="Times New Roman" w:cs="Times New Roman"/>
                <w:kern w:val="2"/>
                <w:szCs w:val="21"/>
              </w:rPr>
            </w:pPr>
          </w:p>
        </w:tc>
        <w:tc>
          <w:tcPr>
            <w:tcW w:w="980" w:type="dxa"/>
            <w:vAlign w:val="center"/>
          </w:tcPr>
          <w:p w14:paraId="3E5AEC5E">
            <w:pPr>
              <w:spacing w:line="0" w:lineRule="atLeast"/>
              <w:jc w:val="center"/>
              <w:rPr>
                <w:rFonts w:hint="default" w:ascii="Times New Roman" w:hAnsi="Times New Roman" w:cs="Times New Roman"/>
                <w:kern w:val="2"/>
                <w:szCs w:val="21"/>
              </w:rPr>
            </w:pPr>
          </w:p>
        </w:tc>
        <w:tc>
          <w:tcPr>
            <w:tcW w:w="973" w:type="dxa"/>
          </w:tcPr>
          <w:p w14:paraId="412AB55B">
            <w:pPr>
              <w:spacing w:line="0" w:lineRule="atLeast"/>
              <w:jc w:val="center"/>
              <w:rPr>
                <w:rFonts w:hint="default" w:ascii="Times New Roman" w:hAnsi="Times New Roman" w:cs="Times New Roman"/>
                <w:kern w:val="2"/>
                <w:szCs w:val="21"/>
              </w:rPr>
            </w:pPr>
          </w:p>
        </w:tc>
        <w:tc>
          <w:tcPr>
            <w:tcW w:w="1779" w:type="dxa"/>
            <w:vAlign w:val="center"/>
          </w:tcPr>
          <w:p w14:paraId="1E7C2A6B">
            <w:pPr>
              <w:spacing w:line="0" w:lineRule="atLeast"/>
              <w:jc w:val="center"/>
              <w:rPr>
                <w:rFonts w:hint="default" w:ascii="Times New Roman" w:hAnsi="Times New Roman" w:cs="Times New Roman"/>
                <w:kern w:val="2"/>
                <w:szCs w:val="21"/>
              </w:rPr>
            </w:pPr>
          </w:p>
        </w:tc>
        <w:tc>
          <w:tcPr>
            <w:tcW w:w="924" w:type="dxa"/>
            <w:vAlign w:val="center"/>
          </w:tcPr>
          <w:p w14:paraId="1C7413DB">
            <w:pPr>
              <w:spacing w:line="0" w:lineRule="atLeast"/>
              <w:jc w:val="center"/>
              <w:rPr>
                <w:rFonts w:hint="default" w:ascii="Times New Roman" w:hAnsi="Times New Roman" w:cs="Times New Roman"/>
                <w:kern w:val="2"/>
                <w:szCs w:val="21"/>
              </w:rPr>
            </w:pPr>
          </w:p>
        </w:tc>
        <w:tc>
          <w:tcPr>
            <w:tcW w:w="1008" w:type="dxa"/>
            <w:vAlign w:val="center"/>
          </w:tcPr>
          <w:p w14:paraId="2C2A68E4">
            <w:pPr>
              <w:spacing w:line="0" w:lineRule="atLeast"/>
              <w:jc w:val="center"/>
              <w:rPr>
                <w:rFonts w:hint="default" w:ascii="Times New Roman" w:hAnsi="Times New Roman" w:cs="Times New Roman"/>
                <w:kern w:val="2"/>
                <w:szCs w:val="21"/>
              </w:rPr>
            </w:pPr>
          </w:p>
        </w:tc>
        <w:tc>
          <w:tcPr>
            <w:tcW w:w="966" w:type="dxa"/>
            <w:vAlign w:val="center"/>
          </w:tcPr>
          <w:p w14:paraId="7206AC5F">
            <w:pPr>
              <w:spacing w:line="0" w:lineRule="atLeast"/>
              <w:jc w:val="center"/>
              <w:rPr>
                <w:rFonts w:hint="default" w:ascii="Times New Roman" w:hAnsi="Times New Roman" w:cs="Times New Roman"/>
                <w:kern w:val="2"/>
                <w:szCs w:val="21"/>
              </w:rPr>
            </w:pPr>
          </w:p>
        </w:tc>
      </w:tr>
      <w:tr w14:paraId="10170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trPr>
        <w:tc>
          <w:tcPr>
            <w:tcW w:w="500" w:type="dxa"/>
            <w:vAlign w:val="center"/>
          </w:tcPr>
          <w:p w14:paraId="444E3756">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w:t>
            </w:r>
          </w:p>
        </w:tc>
        <w:tc>
          <w:tcPr>
            <w:tcW w:w="728" w:type="dxa"/>
            <w:vAlign w:val="center"/>
          </w:tcPr>
          <w:p w14:paraId="07ADAB6C">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w:t>
            </w:r>
          </w:p>
        </w:tc>
        <w:tc>
          <w:tcPr>
            <w:tcW w:w="728" w:type="dxa"/>
            <w:vAlign w:val="center"/>
          </w:tcPr>
          <w:p w14:paraId="2C960529">
            <w:pPr>
              <w:spacing w:line="0" w:lineRule="atLeast"/>
              <w:jc w:val="center"/>
              <w:rPr>
                <w:rFonts w:hint="default" w:ascii="Times New Roman" w:hAnsi="Times New Roman" w:cs="Times New Roman"/>
                <w:kern w:val="2"/>
                <w:szCs w:val="21"/>
              </w:rPr>
            </w:pPr>
          </w:p>
        </w:tc>
        <w:tc>
          <w:tcPr>
            <w:tcW w:w="938" w:type="dxa"/>
            <w:vAlign w:val="center"/>
          </w:tcPr>
          <w:p w14:paraId="1250AED8">
            <w:pPr>
              <w:spacing w:line="0" w:lineRule="atLeast"/>
              <w:jc w:val="center"/>
              <w:rPr>
                <w:rFonts w:hint="default" w:ascii="Times New Roman" w:hAnsi="Times New Roman" w:cs="Times New Roman"/>
                <w:kern w:val="2"/>
                <w:szCs w:val="21"/>
              </w:rPr>
            </w:pPr>
          </w:p>
        </w:tc>
        <w:tc>
          <w:tcPr>
            <w:tcW w:w="980" w:type="dxa"/>
            <w:vAlign w:val="center"/>
          </w:tcPr>
          <w:p w14:paraId="3C5049BE">
            <w:pPr>
              <w:spacing w:line="0" w:lineRule="atLeast"/>
              <w:jc w:val="center"/>
              <w:rPr>
                <w:rFonts w:hint="default" w:ascii="Times New Roman" w:hAnsi="Times New Roman" w:cs="Times New Roman"/>
                <w:kern w:val="2"/>
                <w:szCs w:val="21"/>
              </w:rPr>
            </w:pPr>
          </w:p>
        </w:tc>
        <w:tc>
          <w:tcPr>
            <w:tcW w:w="973" w:type="dxa"/>
          </w:tcPr>
          <w:p w14:paraId="6F29DD7B">
            <w:pPr>
              <w:spacing w:line="0" w:lineRule="atLeast"/>
              <w:jc w:val="center"/>
              <w:rPr>
                <w:rFonts w:hint="default" w:ascii="Times New Roman" w:hAnsi="Times New Roman" w:cs="Times New Roman"/>
                <w:kern w:val="2"/>
                <w:szCs w:val="21"/>
              </w:rPr>
            </w:pPr>
          </w:p>
        </w:tc>
        <w:tc>
          <w:tcPr>
            <w:tcW w:w="1779" w:type="dxa"/>
            <w:vAlign w:val="center"/>
          </w:tcPr>
          <w:p w14:paraId="3422A142">
            <w:pPr>
              <w:spacing w:line="0" w:lineRule="atLeast"/>
              <w:jc w:val="center"/>
              <w:rPr>
                <w:rFonts w:hint="default" w:ascii="Times New Roman" w:hAnsi="Times New Roman" w:cs="Times New Roman"/>
                <w:kern w:val="2"/>
                <w:szCs w:val="21"/>
              </w:rPr>
            </w:pPr>
          </w:p>
        </w:tc>
        <w:tc>
          <w:tcPr>
            <w:tcW w:w="924" w:type="dxa"/>
            <w:vAlign w:val="center"/>
          </w:tcPr>
          <w:p w14:paraId="2F913845">
            <w:pPr>
              <w:spacing w:line="0" w:lineRule="atLeast"/>
              <w:jc w:val="center"/>
              <w:rPr>
                <w:rFonts w:hint="default" w:ascii="Times New Roman" w:hAnsi="Times New Roman" w:cs="Times New Roman"/>
                <w:kern w:val="2"/>
                <w:szCs w:val="21"/>
              </w:rPr>
            </w:pPr>
          </w:p>
        </w:tc>
        <w:tc>
          <w:tcPr>
            <w:tcW w:w="1008" w:type="dxa"/>
            <w:vAlign w:val="center"/>
          </w:tcPr>
          <w:p w14:paraId="712879FE">
            <w:pPr>
              <w:spacing w:line="0" w:lineRule="atLeast"/>
              <w:jc w:val="center"/>
              <w:rPr>
                <w:rFonts w:hint="default" w:ascii="Times New Roman" w:hAnsi="Times New Roman" w:cs="Times New Roman"/>
                <w:kern w:val="2"/>
                <w:szCs w:val="21"/>
              </w:rPr>
            </w:pPr>
          </w:p>
        </w:tc>
        <w:tc>
          <w:tcPr>
            <w:tcW w:w="966" w:type="dxa"/>
            <w:vAlign w:val="center"/>
          </w:tcPr>
          <w:p w14:paraId="38DCF7B1">
            <w:pPr>
              <w:spacing w:line="0" w:lineRule="atLeast"/>
              <w:jc w:val="center"/>
              <w:rPr>
                <w:rFonts w:hint="default" w:ascii="Times New Roman" w:hAnsi="Times New Roman" w:cs="Times New Roman"/>
                <w:kern w:val="2"/>
                <w:szCs w:val="21"/>
              </w:rPr>
            </w:pPr>
          </w:p>
        </w:tc>
      </w:tr>
      <w:tr w14:paraId="69C06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cantSplit/>
          <w:trHeight w:val="434" w:hRule="atLeast"/>
        </w:trPr>
        <w:tc>
          <w:tcPr>
            <w:tcW w:w="9524" w:type="dxa"/>
            <w:gridSpan w:val="10"/>
            <w:vAlign w:val="center"/>
          </w:tcPr>
          <w:p w14:paraId="5DD5AFA6">
            <w:pPr>
              <w:rPr>
                <w:rFonts w:hint="default" w:ascii="Times New Roman" w:hAnsi="Times New Roman" w:cs="Times New Roman"/>
                <w:kern w:val="2"/>
                <w:szCs w:val="21"/>
                <w:u w:val="single"/>
              </w:rPr>
            </w:pPr>
            <w:r>
              <w:rPr>
                <w:rFonts w:hint="default" w:ascii="Times New Roman" w:hAnsi="Times New Roman" w:cs="Times New Roman"/>
                <w:kern w:val="2"/>
                <w:szCs w:val="21"/>
              </w:rPr>
              <w:t>投标总报价（人民币：元）</w:t>
            </w:r>
            <w:r>
              <w:rPr>
                <w:rFonts w:hint="default" w:ascii="Times New Roman" w:hAnsi="Times New Roman" w:cs="Times New Roman"/>
                <w:kern w:val="2"/>
                <w:szCs w:val="21"/>
                <w:u w:val="single"/>
              </w:rPr>
              <w:t xml:space="preserve">                             </w:t>
            </w:r>
          </w:p>
        </w:tc>
      </w:tr>
      <w:tr w14:paraId="020C5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cantSplit/>
          <w:trHeight w:val="767" w:hRule="atLeast"/>
        </w:trPr>
        <w:tc>
          <w:tcPr>
            <w:tcW w:w="9524" w:type="dxa"/>
            <w:gridSpan w:val="10"/>
            <w:vAlign w:val="center"/>
          </w:tcPr>
          <w:p w14:paraId="15EB619C">
            <w:pPr>
              <w:widowControl/>
              <w:spacing w:line="0" w:lineRule="atLeast"/>
              <w:jc w:val="left"/>
              <w:rPr>
                <w:rFonts w:hint="default" w:ascii="Times New Roman" w:hAnsi="Times New Roman" w:cs="Times New Roman"/>
                <w:szCs w:val="21"/>
              </w:rPr>
            </w:pPr>
            <w:r>
              <w:rPr>
                <w:rFonts w:hint="default" w:ascii="Times New Roman" w:hAnsi="Times New Roman" w:eastAsia="方正魏碑_GBK" w:cs="Times New Roman"/>
                <w:szCs w:val="21"/>
              </w:rPr>
              <w:t>本采购</w:t>
            </w:r>
            <w:bookmarkStart w:id="30" w:name="_GoBack"/>
            <w:r>
              <w:rPr>
                <w:rFonts w:hint="default" w:ascii="Times New Roman" w:hAnsi="Times New Roman" w:eastAsia="方正魏碑_GBK" w:cs="Times New Roman"/>
                <w:szCs w:val="21"/>
              </w:rPr>
              <w:t>包</w:t>
            </w:r>
            <w:bookmarkEnd w:id="30"/>
            <w:r>
              <w:rPr>
                <w:rFonts w:hint="default" w:ascii="Times New Roman" w:hAnsi="Times New Roman" w:eastAsia="方正魏碑_GBK" w:cs="Times New Roman"/>
                <w:szCs w:val="21"/>
              </w:rPr>
              <w:t>中提供的符合本国产品标准的产品成本之和占该采购包提供的全部产品成本之和的比例为</w:t>
            </w:r>
            <w:r>
              <w:rPr>
                <w:rFonts w:hint="eastAsia" w:eastAsia="方正魏碑_GBK" w:cs="Times New Roman"/>
                <w:szCs w:val="21"/>
                <w:u w:val="single"/>
                <w:lang w:val="en-US" w:eastAsia="zh-CN"/>
              </w:rPr>
              <w:t xml:space="preserve">       </w:t>
            </w:r>
            <w:r>
              <w:rPr>
                <w:rFonts w:hint="default" w:ascii="Times New Roman" w:hAnsi="Times New Roman" w:eastAsia="方正魏碑_GBK" w:cs="Times New Roman"/>
                <w:szCs w:val="21"/>
              </w:rPr>
              <w:t>%。</w:t>
            </w:r>
          </w:p>
        </w:tc>
      </w:tr>
    </w:tbl>
    <w:p w14:paraId="2FB9D7A6">
      <w:pPr>
        <w:spacing w:line="400" w:lineRule="exact"/>
        <w:ind w:firstLine="420"/>
        <w:rPr>
          <w:rFonts w:hint="default" w:ascii="Times New Roman" w:hAnsi="Times New Roman" w:cs="Times New Roman"/>
          <w:kern w:val="2"/>
          <w:szCs w:val="21"/>
        </w:rPr>
      </w:pPr>
      <w:r>
        <w:rPr>
          <w:rFonts w:hint="default" w:ascii="Times New Roman" w:hAnsi="Times New Roman" w:cs="Times New Roman"/>
          <w:kern w:val="2"/>
          <w:szCs w:val="21"/>
        </w:rPr>
        <w:t>备注：</w:t>
      </w:r>
    </w:p>
    <w:p w14:paraId="0792BCB9">
      <w:pPr>
        <w:spacing w:line="400" w:lineRule="exact"/>
        <w:ind w:firstLine="420"/>
        <w:rPr>
          <w:rFonts w:hint="default" w:ascii="Times New Roman" w:hAnsi="Times New Roman" w:cs="Times New Roman"/>
          <w:kern w:val="2"/>
          <w:szCs w:val="21"/>
        </w:rPr>
      </w:pPr>
      <w:r>
        <w:rPr>
          <w:rFonts w:hint="default" w:ascii="Times New Roman" w:hAnsi="Times New Roman" w:cs="Times New Roman"/>
          <w:kern w:val="2"/>
          <w:szCs w:val="21"/>
        </w:rPr>
        <w:t>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p>
    <w:p w14:paraId="235EBF47">
      <w:pPr>
        <w:spacing w:line="400" w:lineRule="exact"/>
        <w:ind w:firstLine="420"/>
        <w:rPr>
          <w:rFonts w:hint="default" w:ascii="Times New Roman" w:hAnsi="Times New Roman" w:cs="Times New Roman"/>
          <w:kern w:val="2"/>
          <w:szCs w:val="21"/>
        </w:rPr>
      </w:pPr>
      <w:r>
        <w:rPr>
          <w:rFonts w:hint="default" w:ascii="Times New Roman" w:hAnsi="Times New Roman" w:cs="Times New Roman"/>
          <w:kern w:val="2"/>
          <w:szCs w:val="21"/>
        </w:rPr>
        <w:t>2.“投标分项报价表”中“投标总报价”数额应当与“开标一览表”中“投标总报价”数额一致。</w:t>
      </w:r>
    </w:p>
    <w:p w14:paraId="04DCD7DF">
      <w:pPr>
        <w:spacing w:line="400" w:lineRule="exact"/>
        <w:ind w:firstLine="420"/>
        <w:rPr>
          <w:rFonts w:hint="default" w:ascii="Times New Roman" w:hAnsi="Times New Roman" w:eastAsia="方正魏碑_GBK" w:cs="Times New Roman"/>
          <w:kern w:val="2"/>
          <w:szCs w:val="21"/>
        </w:rPr>
      </w:pPr>
      <w:r>
        <w:rPr>
          <w:rFonts w:hint="default" w:ascii="Times New Roman" w:hAnsi="Times New Roman" w:eastAsia="方正魏碑_GBK" w:cs="Times New Roman"/>
          <w:kern w:val="2"/>
          <w:szCs w:val="21"/>
        </w:rPr>
        <w:t>3.本采购包中含有多种产品时，供应商未填写本采购包中提供的符合本国产品标准的产品成本之和占该采购包提供的全部产品成本之和的比例数值的，或比例数值未达到80%的，将不享受本国产品价格评审优惠。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275227A8">
      <w:pPr>
        <w:spacing w:line="400" w:lineRule="exact"/>
        <w:ind w:firstLine="422"/>
        <w:rPr>
          <w:rFonts w:hint="default" w:ascii="Times New Roman" w:hAnsi="Times New Roman" w:eastAsia="方正魏碑_GBK" w:cs="Times New Roman"/>
          <w:b/>
          <w:bCs/>
          <w:kern w:val="2"/>
          <w:szCs w:val="21"/>
        </w:rPr>
      </w:pPr>
      <w:r>
        <w:rPr>
          <w:rFonts w:hint="default" w:ascii="Times New Roman" w:hAnsi="Times New Roman" w:eastAsia="方正魏碑_GBK" w:cs="Times New Roman"/>
          <w:b/>
          <w:bCs/>
          <w:kern w:val="2"/>
          <w:szCs w:val="21"/>
        </w:rPr>
        <w:t>4.投标人需认真填写本报价表，尤其注意规格型号的准确填写。</w:t>
      </w:r>
    </w:p>
    <w:p w14:paraId="15C820DD">
      <w:pPr>
        <w:spacing w:line="400" w:lineRule="exact"/>
        <w:ind w:firstLine="420"/>
        <w:rPr>
          <w:rFonts w:hint="default" w:ascii="Times New Roman" w:hAnsi="Times New Roman" w:eastAsia="方正魏碑_GBK" w:cs="Times New Roman"/>
          <w:kern w:val="2"/>
          <w:sz w:val="28"/>
          <w:szCs w:val="28"/>
        </w:rPr>
      </w:pPr>
      <w:r>
        <w:rPr>
          <w:rFonts w:hint="default" w:ascii="Times New Roman" w:hAnsi="Times New Roman" w:eastAsia="方正魏碑_GBK" w:cs="Times New Roman"/>
          <w:kern w:val="2"/>
          <w:szCs w:val="21"/>
        </w:rPr>
        <w:t>5.项目经办人可以根据项目实际需要对表格结构进行调整。</w:t>
      </w:r>
    </w:p>
    <w:p w14:paraId="39A1870B">
      <w:pPr>
        <w:spacing w:line="400" w:lineRule="exact"/>
        <w:ind w:firstLine="560"/>
        <w:rPr>
          <w:rFonts w:hint="default" w:ascii="Times New Roman" w:hAnsi="Times New Roman" w:eastAsia="方正魏碑_GBK" w:cs="Times New Roman"/>
          <w:kern w:val="2"/>
          <w:sz w:val="28"/>
          <w:szCs w:val="28"/>
        </w:rPr>
      </w:pPr>
    </w:p>
    <w:p w14:paraId="04C672C9">
      <w:pPr>
        <w:pStyle w:val="209"/>
        <w:rPr>
          <w:rFonts w:hint="default" w:ascii="Times New Roman" w:hAnsi="Times New Roman" w:cs="Times New Roman"/>
        </w:rPr>
      </w:pPr>
    </w:p>
    <w:p w14:paraId="4C2E4EED">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投标单位（加盖电子公章）：</w:t>
      </w:r>
      <w:r>
        <w:rPr>
          <w:rFonts w:hint="default" w:ascii="Times New Roman" w:hAnsi="Times New Roman" w:cs="Times New Roman"/>
          <w:szCs w:val="21"/>
          <w:u w:val="single"/>
        </w:rPr>
        <w:t>                             </w:t>
      </w:r>
    </w:p>
    <w:p w14:paraId="2796C5FF">
      <w:pPr>
        <w:widowControl/>
        <w:shd w:val="clear" w:color="auto" w:fill="FFFFFF"/>
        <w:spacing w:line="360" w:lineRule="auto"/>
        <w:ind w:firstLine="420"/>
        <w:jc w:val="left"/>
        <w:rPr>
          <w:rFonts w:hint="default" w:ascii="Times New Roman" w:hAnsi="Times New Roman" w:cs="Times New Roman"/>
          <w:szCs w:val="21"/>
        </w:rPr>
      </w:pPr>
    </w:p>
    <w:p w14:paraId="5E3690B1">
      <w:pPr>
        <w:widowControl/>
        <w:ind w:firstLine="420"/>
        <w:jc w:val="left"/>
        <w:rPr>
          <w:rFonts w:hint="default" w:ascii="Times New Roman" w:hAnsi="Times New Roman" w:cs="Times New Roman"/>
          <w:szCs w:val="21"/>
        </w:rPr>
      </w:pPr>
      <w:r>
        <w:rPr>
          <w:rFonts w:hint="default" w:ascii="Times New Roman" w:hAnsi="Times New Roman" w:cs="Times New Roman"/>
          <w:szCs w:val="21"/>
        </w:rPr>
        <w:br w:type="page" w:clear="all"/>
      </w:r>
    </w:p>
    <w:p w14:paraId="6E59B3F5">
      <w:pPr>
        <w:widowControl/>
        <w:shd w:val="clear" w:color="auto" w:fill="FFFFFF"/>
        <w:spacing w:line="360" w:lineRule="auto"/>
        <w:ind w:firstLine="422"/>
        <w:jc w:val="left"/>
        <w:outlineLvl w:val="1"/>
        <w:rPr>
          <w:rFonts w:hint="default" w:ascii="Times New Roman" w:hAnsi="Times New Roman" w:cs="Times New Roman"/>
          <w:szCs w:val="21"/>
        </w:rPr>
      </w:pPr>
      <w:r>
        <w:rPr>
          <w:rFonts w:hint="default" w:ascii="Times New Roman" w:hAnsi="Times New Roman" w:cs="Times New Roman"/>
          <w:b/>
          <w:bCs/>
          <w:szCs w:val="21"/>
        </w:rPr>
        <w:t>附件五、采购需求偏离表格式</w:t>
      </w:r>
    </w:p>
    <w:p w14:paraId="0259C029">
      <w:pPr>
        <w:widowControl/>
        <w:shd w:val="clear" w:color="auto" w:fill="FFFFFF"/>
        <w:spacing w:line="360" w:lineRule="auto"/>
        <w:ind w:left="435" w:firstLine="420"/>
        <w:jc w:val="left"/>
        <w:rPr>
          <w:rFonts w:hint="default" w:ascii="Times New Roman" w:hAnsi="Times New Roman" w:cs="Times New Roman"/>
          <w:szCs w:val="21"/>
        </w:rPr>
      </w:pPr>
    </w:p>
    <w:p w14:paraId="482D85A3">
      <w:pPr>
        <w:keepNext w:val="0"/>
        <w:keepLines w:val="0"/>
        <w:pageBreakBefore w:val="0"/>
        <w:widowControl/>
        <w:shd w:val="clear" w:color="auto" w:fill="FFFFFF"/>
        <w:kinsoku/>
        <w:wordWrap/>
        <w:overflowPunct/>
        <w:topLinePunct w:val="0"/>
        <w:autoSpaceDE/>
        <w:autoSpaceDN/>
        <w:bidi w:val="0"/>
        <w:adjustRightInd w:val="0"/>
        <w:snapToGrid/>
        <w:spacing w:line="360" w:lineRule="auto"/>
        <w:ind w:left="0" w:firstLine="0"/>
        <w:jc w:val="center"/>
        <w:textAlignment w:val="auto"/>
        <w:rPr>
          <w:rFonts w:hint="default" w:ascii="Times New Roman" w:hAnsi="Times New Roman" w:cs="Times New Roman"/>
          <w:b/>
          <w:szCs w:val="21"/>
        </w:rPr>
      </w:pPr>
      <w:r>
        <w:rPr>
          <w:rFonts w:hint="default" w:ascii="Times New Roman" w:hAnsi="Times New Roman" w:cs="Times New Roman"/>
          <w:b/>
          <w:sz w:val="36"/>
          <w:szCs w:val="36"/>
        </w:rPr>
        <w:t>采购需求偏离表</w:t>
      </w:r>
    </w:p>
    <w:p w14:paraId="156CA685">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                       </w:t>
      </w:r>
    </w:p>
    <w:p w14:paraId="043D00CE">
      <w:pPr>
        <w:widowControl/>
        <w:tabs>
          <w:tab w:val="left" w:pos="5397"/>
        </w:tabs>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项目名称：</w:t>
      </w:r>
      <w:r>
        <w:rPr>
          <w:rFonts w:hint="default" w:ascii="Times New Roman" w:hAnsi="Times New Roman" w:cs="Times New Roman"/>
          <w:szCs w:val="21"/>
        </w:rPr>
        <w:tab/>
      </w:r>
      <w:r>
        <w:rPr>
          <w:rFonts w:hint="default" w:ascii="Times New Roman" w:hAnsi="Times New Roman" w:cs="Times New Roman"/>
          <w:szCs w:val="21"/>
        </w:rPr>
        <w:t>项目编号：  </w:t>
      </w:r>
    </w:p>
    <w:tbl>
      <w:tblPr>
        <w:tblStyle w:val="47"/>
        <w:tblW w:w="523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57"/>
        <w:gridCol w:w="1632"/>
        <w:gridCol w:w="1686"/>
        <w:gridCol w:w="2634"/>
        <w:gridCol w:w="1088"/>
        <w:gridCol w:w="1328"/>
      </w:tblGrid>
      <w:tr w14:paraId="7855D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12" w:type="pct"/>
            <w:tcMar>
              <w:top w:w="0" w:type="dxa"/>
              <w:left w:w="10" w:type="dxa"/>
              <w:bottom w:w="0" w:type="dxa"/>
              <w:right w:w="10" w:type="dxa"/>
            </w:tcMar>
            <w:vAlign w:val="center"/>
          </w:tcPr>
          <w:p w14:paraId="33549310">
            <w:pPr>
              <w:widowControl/>
              <w:spacing w:line="360" w:lineRule="auto"/>
              <w:jc w:val="center"/>
              <w:rPr>
                <w:rFonts w:hint="default" w:ascii="Times New Roman" w:hAnsi="Times New Roman" w:cs="Times New Roman"/>
                <w:b/>
                <w:szCs w:val="21"/>
              </w:rPr>
            </w:pPr>
            <w:r>
              <w:rPr>
                <w:rFonts w:hint="default" w:ascii="Times New Roman" w:hAnsi="Times New Roman" w:cs="Times New Roman"/>
                <w:b/>
                <w:szCs w:val="21"/>
              </w:rPr>
              <w:t>序号</w:t>
            </w:r>
          </w:p>
        </w:tc>
        <w:tc>
          <w:tcPr>
            <w:tcW w:w="914" w:type="pct"/>
            <w:tcMar>
              <w:top w:w="0" w:type="dxa"/>
              <w:left w:w="10" w:type="dxa"/>
              <w:bottom w:w="0" w:type="dxa"/>
              <w:right w:w="10" w:type="dxa"/>
            </w:tcMar>
            <w:vAlign w:val="center"/>
          </w:tcPr>
          <w:p w14:paraId="4E9A9771">
            <w:pPr>
              <w:widowControl/>
              <w:spacing w:line="360" w:lineRule="auto"/>
              <w:jc w:val="center"/>
              <w:rPr>
                <w:rFonts w:hint="default" w:ascii="Times New Roman" w:hAnsi="Times New Roman" w:cs="Times New Roman"/>
                <w:b/>
                <w:szCs w:val="21"/>
              </w:rPr>
            </w:pPr>
            <w:r>
              <w:rPr>
                <w:rFonts w:hint="default" w:ascii="Times New Roman" w:hAnsi="Times New Roman" w:cs="Times New Roman"/>
                <w:b/>
                <w:szCs w:val="21"/>
              </w:rPr>
              <w:t>招标文件条目号</w:t>
            </w:r>
          </w:p>
        </w:tc>
        <w:tc>
          <w:tcPr>
            <w:tcW w:w="944" w:type="pct"/>
            <w:tcMar>
              <w:top w:w="0" w:type="dxa"/>
              <w:left w:w="10" w:type="dxa"/>
              <w:bottom w:w="0" w:type="dxa"/>
              <w:right w:w="10" w:type="dxa"/>
            </w:tcMar>
            <w:vAlign w:val="center"/>
          </w:tcPr>
          <w:p w14:paraId="1BB0A098">
            <w:pPr>
              <w:widowControl/>
              <w:spacing w:line="360" w:lineRule="auto"/>
              <w:jc w:val="center"/>
              <w:rPr>
                <w:rFonts w:hint="default" w:ascii="Times New Roman" w:hAnsi="Times New Roman" w:cs="Times New Roman"/>
                <w:b/>
                <w:szCs w:val="21"/>
              </w:rPr>
            </w:pPr>
            <w:r>
              <w:rPr>
                <w:rFonts w:hint="default" w:ascii="Times New Roman" w:hAnsi="Times New Roman" w:cs="Times New Roman"/>
                <w:b/>
                <w:szCs w:val="21"/>
              </w:rPr>
              <w:t>招标要求规格</w:t>
            </w:r>
          </w:p>
        </w:tc>
        <w:tc>
          <w:tcPr>
            <w:tcW w:w="1475" w:type="pct"/>
            <w:tcMar>
              <w:top w:w="0" w:type="dxa"/>
              <w:left w:w="10" w:type="dxa"/>
              <w:bottom w:w="0" w:type="dxa"/>
              <w:right w:w="10" w:type="dxa"/>
            </w:tcMar>
            <w:vAlign w:val="center"/>
          </w:tcPr>
          <w:p w14:paraId="620DB930">
            <w:pPr>
              <w:widowControl/>
              <w:spacing w:line="360" w:lineRule="auto"/>
              <w:jc w:val="center"/>
              <w:rPr>
                <w:rFonts w:hint="default" w:ascii="Times New Roman" w:hAnsi="Times New Roman" w:cs="Times New Roman"/>
                <w:b/>
                <w:szCs w:val="21"/>
              </w:rPr>
            </w:pPr>
            <w:r>
              <w:rPr>
                <w:rFonts w:hint="default" w:ascii="Times New Roman" w:hAnsi="Times New Roman" w:cs="Times New Roman"/>
                <w:b/>
                <w:szCs w:val="21"/>
              </w:rPr>
              <w:t>投标响应</w:t>
            </w:r>
          </w:p>
        </w:tc>
        <w:tc>
          <w:tcPr>
            <w:tcW w:w="609" w:type="pct"/>
            <w:tcMar>
              <w:top w:w="0" w:type="dxa"/>
              <w:left w:w="10" w:type="dxa"/>
              <w:bottom w:w="0" w:type="dxa"/>
              <w:right w:w="10" w:type="dxa"/>
            </w:tcMar>
            <w:vAlign w:val="center"/>
          </w:tcPr>
          <w:p w14:paraId="43865BB3">
            <w:pPr>
              <w:widowControl/>
              <w:spacing w:line="360" w:lineRule="auto"/>
              <w:jc w:val="center"/>
              <w:rPr>
                <w:rFonts w:hint="default" w:ascii="Times New Roman" w:hAnsi="Times New Roman" w:cs="Times New Roman"/>
                <w:b/>
                <w:szCs w:val="21"/>
              </w:rPr>
            </w:pPr>
            <w:r>
              <w:rPr>
                <w:rFonts w:hint="default" w:ascii="Times New Roman" w:hAnsi="Times New Roman" w:cs="Times New Roman"/>
                <w:b/>
                <w:szCs w:val="21"/>
              </w:rPr>
              <w:t>偏离</w:t>
            </w:r>
          </w:p>
        </w:tc>
        <w:tc>
          <w:tcPr>
            <w:tcW w:w="743" w:type="pct"/>
            <w:tcMar>
              <w:top w:w="0" w:type="dxa"/>
              <w:left w:w="10" w:type="dxa"/>
              <w:bottom w:w="0" w:type="dxa"/>
              <w:right w:w="10" w:type="dxa"/>
            </w:tcMar>
            <w:vAlign w:val="center"/>
          </w:tcPr>
          <w:p w14:paraId="1478C622">
            <w:pPr>
              <w:widowControl/>
              <w:spacing w:line="360" w:lineRule="auto"/>
              <w:jc w:val="center"/>
              <w:rPr>
                <w:rFonts w:hint="default" w:ascii="Times New Roman" w:hAnsi="Times New Roman" w:cs="Times New Roman"/>
                <w:b/>
                <w:szCs w:val="21"/>
              </w:rPr>
            </w:pPr>
            <w:r>
              <w:rPr>
                <w:rFonts w:hint="default" w:ascii="Times New Roman" w:hAnsi="Times New Roman" w:cs="Times New Roman"/>
                <w:b/>
                <w:szCs w:val="21"/>
              </w:rPr>
              <w:t>证明材料对应页码</w:t>
            </w:r>
          </w:p>
        </w:tc>
      </w:tr>
      <w:tr w14:paraId="792DB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312" w:type="pct"/>
            <w:tcMar>
              <w:top w:w="0" w:type="dxa"/>
              <w:left w:w="10" w:type="dxa"/>
              <w:bottom w:w="0" w:type="dxa"/>
              <w:right w:w="10" w:type="dxa"/>
            </w:tcMar>
            <w:vAlign w:val="center"/>
          </w:tcPr>
          <w:p w14:paraId="0FA39F34">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914" w:type="pct"/>
            <w:tcMar>
              <w:top w:w="0" w:type="dxa"/>
              <w:left w:w="10" w:type="dxa"/>
              <w:bottom w:w="0" w:type="dxa"/>
              <w:right w:w="10" w:type="dxa"/>
            </w:tcMar>
            <w:vAlign w:val="center"/>
          </w:tcPr>
          <w:p w14:paraId="131F42DE">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944" w:type="pct"/>
            <w:tcMar>
              <w:top w:w="0" w:type="dxa"/>
              <w:left w:w="10" w:type="dxa"/>
              <w:bottom w:w="0" w:type="dxa"/>
              <w:right w:w="10" w:type="dxa"/>
            </w:tcMar>
            <w:vAlign w:val="center"/>
          </w:tcPr>
          <w:p w14:paraId="3155023C">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1475" w:type="pct"/>
            <w:tcMar>
              <w:top w:w="0" w:type="dxa"/>
              <w:left w:w="10" w:type="dxa"/>
              <w:bottom w:w="0" w:type="dxa"/>
              <w:right w:w="10" w:type="dxa"/>
            </w:tcMar>
            <w:vAlign w:val="center"/>
          </w:tcPr>
          <w:p w14:paraId="25438B7E">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609" w:type="pct"/>
            <w:tcMar>
              <w:top w:w="0" w:type="dxa"/>
              <w:left w:w="10" w:type="dxa"/>
              <w:bottom w:w="0" w:type="dxa"/>
              <w:right w:w="10" w:type="dxa"/>
            </w:tcMar>
            <w:vAlign w:val="center"/>
          </w:tcPr>
          <w:p w14:paraId="2B4B367E">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743" w:type="pct"/>
            <w:tcMar>
              <w:top w:w="0" w:type="dxa"/>
              <w:left w:w="10" w:type="dxa"/>
              <w:bottom w:w="0" w:type="dxa"/>
              <w:right w:w="10" w:type="dxa"/>
            </w:tcMar>
            <w:vAlign w:val="center"/>
          </w:tcPr>
          <w:p w14:paraId="7F7651D1">
            <w:pPr>
              <w:widowControl/>
              <w:spacing w:line="360" w:lineRule="auto"/>
              <w:jc w:val="center"/>
              <w:rPr>
                <w:rFonts w:hint="default" w:ascii="Times New Roman" w:hAnsi="Times New Roman" w:cs="Times New Roman"/>
                <w:szCs w:val="21"/>
              </w:rPr>
            </w:pPr>
          </w:p>
        </w:tc>
      </w:tr>
      <w:tr w14:paraId="767D0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312" w:type="pct"/>
            <w:tcMar>
              <w:top w:w="0" w:type="dxa"/>
              <w:left w:w="10" w:type="dxa"/>
              <w:bottom w:w="0" w:type="dxa"/>
              <w:right w:w="10" w:type="dxa"/>
            </w:tcMar>
            <w:vAlign w:val="center"/>
          </w:tcPr>
          <w:p w14:paraId="6A71CDA9">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914" w:type="pct"/>
            <w:tcMar>
              <w:top w:w="0" w:type="dxa"/>
              <w:left w:w="10" w:type="dxa"/>
              <w:bottom w:w="0" w:type="dxa"/>
              <w:right w:w="10" w:type="dxa"/>
            </w:tcMar>
            <w:vAlign w:val="center"/>
          </w:tcPr>
          <w:p w14:paraId="2AEBCE66">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944" w:type="pct"/>
            <w:tcMar>
              <w:top w:w="0" w:type="dxa"/>
              <w:left w:w="10" w:type="dxa"/>
              <w:bottom w:w="0" w:type="dxa"/>
              <w:right w:w="10" w:type="dxa"/>
            </w:tcMar>
            <w:vAlign w:val="center"/>
          </w:tcPr>
          <w:p w14:paraId="3359D827">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1475" w:type="pct"/>
            <w:tcMar>
              <w:top w:w="0" w:type="dxa"/>
              <w:left w:w="10" w:type="dxa"/>
              <w:bottom w:w="0" w:type="dxa"/>
              <w:right w:w="10" w:type="dxa"/>
            </w:tcMar>
            <w:vAlign w:val="center"/>
          </w:tcPr>
          <w:p w14:paraId="18C61362">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609" w:type="pct"/>
            <w:tcMar>
              <w:top w:w="0" w:type="dxa"/>
              <w:left w:w="10" w:type="dxa"/>
              <w:bottom w:w="0" w:type="dxa"/>
              <w:right w:w="10" w:type="dxa"/>
            </w:tcMar>
            <w:vAlign w:val="center"/>
          </w:tcPr>
          <w:p w14:paraId="01E24775">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743" w:type="pct"/>
            <w:tcMar>
              <w:top w:w="0" w:type="dxa"/>
              <w:left w:w="10" w:type="dxa"/>
              <w:bottom w:w="0" w:type="dxa"/>
              <w:right w:w="10" w:type="dxa"/>
            </w:tcMar>
            <w:vAlign w:val="center"/>
          </w:tcPr>
          <w:p w14:paraId="60DC1776">
            <w:pPr>
              <w:widowControl/>
              <w:spacing w:line="360" w:lineRule="auto"/>
              <w:jc w:val="center"/>
              <w:rPr>
                <w:rFonts w:hint="default" w:ascii="Times New Roman" w:hAnsi="Times New Roman" w:cs="Times New Roman"/>
                <w:szCs w:val="21"/>
              </w:rPr>
            </w:pPr>
          </w:p>
        </w:tc>
      </w:tr>
      <w:tr w14:paraId="60E27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312" w:type="pct"/>
            <w:tcMar>
              <w:top w:w="0" w:type="dxa"/>
              <w:left w:w="10" w:type="dxa"/>
              <w:bottom w:w="0" w:type="dxa"/>
              <w:right w:w="10" w:type="dxa"/>
            </w:tcMar>
            <w:vAlign w:val="center"/>
          </w:tcPr>
          <w:p w14:paraId="34856DE6">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914" w:type="pct"/>
            <w:tcMar>
              <w:top w:w="0" w:type="dxa"/>
              <w:left w:w="10" w:type="dxa"/>
              <w:bottom w:w="0" w:type="dxa"/>
              <w:right w:w="10" w:type="dxa"/>
            </w:tcMar>
            <w:vAlign w:val="center"/>
          </w:tcPr>
          <w:p w14:paraId="7DD5DB68">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944" w:type="pct"/>
            <w:tcMar>
              <w:top w:w="0" w:type="dxa"/>
              <w:left w:w="10" w:type="dxa"/>
              <w:bottom w:w="0" w:type="dxa"/>
              <w:right w:w="10" w:type="dxa"/>
            </w:tcMar>
            <w:vAlign w:val="center"/>
          </w:tcPr>
          <w:p w14:paraId="104F103B">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1475" w:type="pct"/>
            <w:tcMar>
              <w:top w:w="0" w:type="dxa"/>
              <w:left w:w="10" w:type="dxa"/>
              <w:bottom w:w="0" w:type="dxa"/>
              <w:right w:w="10" w:type="dxa"/>
            </w:tcMar>
            <w:vAlign w:val="center"/>
          </w:tcPr>
          <w:p w14:paraId="442E6D31">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609" w:type="pct"/>
            <w:tcMar>
              <w:top w:w="0" w:type="dxa"/>
              <w:left w:w="10" w:type="dxa"/>
              <w:bottom w:w="0" w:type="dxa"/>
              <w:right w:w="10" w:type="dxa"/>
            </w:tcMar>
            <w:vAlign w:val="center"/>
          </w:tcPr>
          <w:p w14:paraId="441FCEC3">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743" w:type="pct"/>
            <w:tcMar>
              <w:top w:w="0" w:type="dxa"/>
              <w:left w:w="10" w:type="dxa"/>
              <w:bottom w:w="0" w:type="dxa"/>
              <w:right w:w="10" w:type="dxa"/>
            </w:tcMar>
            <w:vAlign w:val="center"/>
          </w:tcPr>
          <w:p w14:paraId="134BE024">
            <w:pPr>
              <w:widowControl/>
              <w:spacing w:line="360" w:lineRule="auto"/>
              <w:jc w:val="center"/>
              <w:rPr>
                <w:rFonts w:hint="default" w:ascii="Times New Roman" w:hAnsi="Times New Roman" w:cs="Times New Roman"/>
                <w:szCs w:val="21"/>
              </w:rPr>
            </w:pPr>
          </w:p>
        </w:tc>
      </w:tr>
      <w:tr w14:paraId="4AC89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312" w:type="pct"/>
            <w:tcMar>
              <w:top w:w="0" w:type="dxa"/>
              <w:left w:w="10" w:type="dxa"/>
              <w:bottom w:w="0" w:type="dxa"/>
              <w:right w:w="10" w:type="dxa"/>
            </w:tcMar>
            <w:vAlign w:val="center"/>
          </w:tcPr>
          <w:p w14:paraId="6BAD8BF4">
            <w:pPr>
              <w:widowControl/>
              <w:spacing w:line="360" w:lineRule="auto"/>
              <w:jc w:val="center"/>
              <w:rPr>
                <w:rFonts w:hint="default" w:ascii="Times New Roman" w:hAnsi="Times New Roman" w:cs="Times New Roman"/>
                <w:szCs w:val="21"/>
              </w:rPr>
            </w:pPr>
          </w:p>
        </w:tc>
        <w:tc>
          <w:tcPr>
            <w:tcW w:w="914" w:type="pct"/>
            <w:tcMar>
              <w:top w:w="0" w:type="dxa"/>
              <w:left w:w="10" w:type="dxa"/>
              <w:bottom w:w="0" w:type="dxa"/>
              <w:right w:w="10" w:type="dxa"/>
            </w:tcMar>
            <w:vAlign w:val="center"/>
          </w:tcPr>
          <w:p w14:paraId="7BDEFFE1">
            <w:pPr>
              <w:widowControl/>
              <w:spacing w:line="360" w:lineRule="auto"/>
              <w:jc w:val="center"/>
              <w:rPr>
                <w:rFonts w:hint="default" w:ascii="Times New Roman" w:hAnsi="Times New Roman" w:cs="Times New Roman"/>
                <w:szCs w:val="21"/>
              </w:rPr>
            </w:pPr>
          </w:p>
        </w:tc>
        <w:tc>
          <w:tcPr>
            <w:tcW w:w="944" w:type="pct"/>
            <w:tcMar>
              <w:top w:w="0" w:type="dxa"/>
              <w:left w:w="10" w:type="dxa"/>
              <w:bottom w:w="0" w:type="dxa"/>
              <w:right w:w="10" w:type="dxa"/>
            </w:tcMar>
            <w:vAlign w:val="center"/>
          </w:tcPr>
          <w:p w14:paraId="350B5ED6">
            <w:pPr>
              <w:widowControl/>
              <w:spacing w:line="360" w:lineRule="auto"/>
              <w:jc w:val="center"/>
              <w:rPr>
                <w:rFonts w:hint="default" w:ascii="Times New Roman" w:hAnsi="Times New Roman" w:cs="Times New Roman"/>
                <w:szCs w:val="21"/>
              </w:rPr>
            </w:pPr>
          </w:p>
        </w:tc>
        <w:tc>
          <w:tcPr>
            <w:tcW w:w="1475" w:type="pct"/>
            <w:tcMar>
              <w:top w:w="0" w:type="dxa"/>
              <w:left w:w="10" w:type="dxa"/>
              <w:bottom w:w="0" w:type="dxa"/>
              <w:right w:w="10" w:type="dxa"/>
            </w:tcMar>
            <w:vAlign w:val="center"/>
          </w:tcPr>
          <w:p w14:paraId="10421A93">
            <w:pPr>
              <w:widowControl/>
              <w:spacing w:line="360" w:lineRule="auto"/>
              <w:jc w:val="center"/>
              <w:rPr>
                <w:rFonts w:hint="default" w:ascii="Times New Roman" w:hAnsi="Times New Roman" w:cs="Times New Roman"/>
                <w:szCs w:val="21"/>
              </w:rPr>
            </w:pPr>
          </w:p>
        </w:tc>
        <w:tc>
          <w:tcPr>
            <w:tcW w:w="609" w:type="pct"/>
            <w:tcMar>
              <w:top w:w="0" w:type="dxa"/>
              <w:left w:w="10" w:type="dxa"/>
              <w:bottom w:w="0" w:type="dxa"/>
              <w:right w:w="10" w:type="dxa"/>
            </w:tcMar>
            <w:vAlign w:val="center"/>
          </w:tcPr>
          <w:p w14:paraId="53024348">
            <w:pPr>
              <w:widowControl/>
              <w:spacing w:line="360" w:lineRule="auto"/>
              <w:jc w:val="center"/>
              <w:rPr>
                <w:rFonts w:hint="default" w:ascii="Times New Roman" w:hAnsi="Times New Roman" w:cs="Times New Roman"/>
                <w:szCs w:val="21"/>
              </w:rPr>
            </w:pPr>
          </w:p>
        </w:tc>
        <w:tc>
          <w:tcPr>
            <w:tcW w:w="743" w:type="pct"/>
            <w:tcMar>
              <w:top w:w="0" w:type="dxa"/>
              <w:left w:w="10" w:type="dxa"/>
              <w:bottom w:w="0" w:type="dxa"/>
              <w:right w:w="10" w:type="dxa"/>
            </w:tcMar>
            <w:vAlign w:val="center"/>
          </w:tcPr>
          <w:p w14:paraId="18DBFEBF">
            <w:pPr>
              <w:widowControl/>
              <w:spacing w:line="360" w:lineRule="auto"/>
              <w:jc w:val="center"/>
              <w:rPr>
                <w:rFonts w:hint="default" w:ascii="Times New Roman" w:hAnsi="Times New Roman" w:cs="Times New Roman"/>
                <w:szCs w:val="21"/>
              </w:rPr>
            </w:pPr>
          </w:p>
        </w:tc>
      </w:tr>
      <w:tr w14:paraId="13AE7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312" w:type="pct"/>
            <w:tcMar>
              <w:top w:w="0" w:type="dxa"/>
              <w:left w:w="10" w:type="dxa"/>
              <w:bottom w:w="0" w:type="dxa"/>
              <w:right w:w="10" w:type="dxa"/>
            </w:tcMar>
            <w:vAlign w:val="center"/>
          </w:tcPr>
          <w:p w14:paraId="0BDC90A0">
            <w:pPr>
              <w:widowControl/>
              <w:spacing w:line="360" w:lineRule="auto"/>
              <w:jc w:val="center"/>
              <w:rPr>
                <w:rFonts w:hint="default" w:ascii="Times New Roman" w:hAnsi="Times New Roman" w:cs="Times New Roman"/>
                <w:szCs w:val="21"/>
              </w:rPr>
            </w:pPr>
          </w:p>
        </w:tc>
        <w:tc>
          <w:tcPr>
            <w:tcW w:w="914" w:type="pct"/>
            <w:tcMar>
              <w:top w:w="0" w:type="dxa"/>
              <w:left w:w="10" w:type="dxa"/>
              <w:bottom w:w="0" w:type="dxa"/>
              <w:right w:w="10" w:type="dxa"/>
            </w:tcMar>
            <w:vAlign w:val="center"/>
          </w:tcPr>
          <w:p w14:paraId="27A504B9">
            <w:pPr>
              <w:widowControl/>
              <w:spacing w:line="360" w:lineRule="auto"/>
              <w:jc w:val="center"/>
              <w:rPr>
                <w:rFonts w:hint="default" w:ascii="Times New Roman" w:hAnsi="Times New Roman" w:cs="Times New Roman"/>
                <w:szCs w:val="21"/>
              </w:rPr>
            </w:pPr>
          </w:p>
        </w:tc>
        <w:tc>
          <w:tcPr>
            <w:tcW w:w="944" w:type="pct"/>
            <w:tcMar>
              <w:top w:w="0" w:type="dxa"/>
              <w:left w:w="10" w:type="dxa"/>
              <w:bottom w:w="0" w:type="dxa"/>
              <w:right w:w="10" w:type="dxa"/>
            </w:tcMar>
            <w:vAlign w:val="center"/>
          </w:tcPr>
          <w:p w14:paraId="00B2E256">
            <w:pPr>
              <w:widowControl/>
              <w:spacing w:line="360" w:lineRule="auto"/>
              <w:jc w:val="center"/>
              <w:rPr>
                <w:rFonts w:hint="default" w:ascii="Times New Roman" w:hAnsi="Times New Roman" w:cs="Times New Roman"/>
                <w:szCs w:val="21"/>
              </w:rPr>
            </w:pPr>
          </w:p>
        </w:tc>
        <w:tc>
          <w:tcPr>
            <w:tcW w:w="1475" w:type="pct"/>
            <w:tcMar>
              <w:top w:w="0" w:type="dxa"/>
              <w:left w:w="10" w:type="dxa"/>
              <w:bottom w:w="0" w:type="dxa"/>
              <w:right w:w="10" w:type="dxa"/>
            </w:tcMar>
            <w:vAlign w:val="center"/>
          </w:tcPr>
          <w:p w14:paraId="69A1A866">
            <w:pPr>
              <w:widowControl/>
              <w:spacing w:line="360" w:lineRule="auto"/>
              <w:jc w:val="center"/>
              <w:rPr>
                <w:rFonts w:hint="default" w:ascii="Times New Roman" w:hAnsi="Times New Roman" w:cs="Times New Roman"/>
                <w:szCs w:val="21"/>
              </w:rPr>
            </w:pPr>
          </w:p>
        </w:tc>
        <w:tc>
          <w:tcPr>
            <w:tcW w:w="609" w:type="pct"/>
            <w:tcMar>
              <w:top w:w="0" w:type="dxa"/>
              <w:left w:w="10" w:type="dxa"/>
              <w:bottom w:w="0" w:type="dxa"/>
              <w:right w:w="10" w:type="dxa"/>
            </w:tcMar>
            <w:vAlign w:val="center"/>
          </w:tcPr>
          <w:p w14:paraId="79C642DE">
            <w:pPr>
              <w:widowControl/>
              <w:spacing w:line="360" w:lineRule="auto"/>
              <w:jc w:val="center"/>
              <w:rPr>
                <w:rFonts w:hint="default" w:ascii="Times New Roman" w:hAnsi="Times New Roman" w:cs="Times New Roman"/>
                <w:szCs w:val="21"/>
              </w:rPr>
            </w:pPr>
          </w:p>
        </w:tc>
        <w:tc>
          <w:tcPr>
            <w:tcW w:w="743" w:type="pct"/>
            <w:tcMar>
              <w:top w:w="0" w:type="dxa"/>
              <w:left w:w="10" w:type="dxa"/>
              <w:bottom w:w="0" w:type="dxa"/>
              <w:right w:w="10" w:type="dxa"/>
            </w:tcMar>
            <w:vAlign w:val="center"/>
          </w:tcPr>
          <w:p w14:paraId="460046F1">
            <w:pPr>
              <w:widowControl/>
              <w:spacing w:line="360" w:lineRule="auto"/>
              <w:jc w:val="center"/>
              <w:rPr>
                <w:rFonts w:hint="default" w:ascii="Times New Roman" w:hAnsi="Times New Roman" w:cs="Times New Roman"/>
                <w:szCs w:val="21"/>
              </w:rPr>
            </w:pPr>
          </w:p>
        </w:tc>
      </w:tr>
      <w:tr w14:paraId="7B4A9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312" w:type="pct"/>
            <w:tcMar>
              <w:top w:w="0" w:type="dxa"/>
              <w:left w:w="10" w:type="dxa"/>
              <w:bottom w:w="0" w:type="dxa"/>
              <w:right w:w="10" w:type="dxa"/>
            </w:tcMar>
            <w:vAlign w:val="center"/>
          </w:tcPr>
          <w:p w14:paraId="26CA641A">
            <w:pPr>
              <w:widowControl/>
              <w:spacing w:line="360" w:lineRule="auto"/>
              <w:jc w:val="center"/>
              <w:rPr>
                <w:rFonts w:hint="default" w:ascii="Times New Roman" w:hAnsi="Times New Roman" w:cs="Times New Roman"/>
                <w:szCs w:val="21"/>
              </w:rPr>
            </w:pPr>
          </w:p>
        </w:tc>
        <w:tc>
          <w:tcPr>
            <w:tcW w:w="914" w:type="pct"/>
            <w:tcMar>
              <w:top w:w="0" w:type="dxa"/>
              <w:left w:w="10" w:type="dxa"/>
              <w:bottom w:w="0" w:type="dxa"/>
              <w:right w:w="10" w:type="dxa"/>
            </w:tcMar>
            <w:vAlign w:val="center"/>
          </w:tcPr>
          <w:p w14:paraId="3D6F05A6">
            <w:pPr>
              <w:widowControl/>
              <w:spacing w:line="360" w:lineRule="auto"/>
              <w:jc w:val="center"/>
              <w:rPr>
                <w:rFonts w:hint="default" w:ascii="Times New Roman" w:hAnsi="Times New Roman" w:cs="Times New Roman"/>
                <w:szCs w:val="21"/>
              </w:rPr>
            </w:pPr>
          </w:p>
        </w:tc>
        <w:tc>
          <w:tcPr>
            <w:tcW w:w="944" w:type="pct"/>
            <w:tcMar>
              <w:top w:w="0" w:type="dxa"/>
              <w:left w:w="10" w:type="dxa"/>
              <w:bottom w:w="0" w:type="dxa"/>
              <w:right w:w="10" w:type="dxa"/>
            </w:tcMar>
            <w:vAlign w:val="center"/>
          </w:tcPr>
          <w:p w14:paraId="673880BA">
            <w:pPr>
              <w:widowControl/>
              <w:spacing w:line="360" w:lineRule="auto"/>
              <w:jc w:val="center"/>
              <w:rPr>
                <w:rFonts w:hint="default" w:ascii="Times New Roman" w:hAnsi="Times New Roman" w:cs="Times New Roman"/>
                <w:szCs w:val="21"/>
              </w:rPr>
            </w:pPr>
          </w:p>
        </w:tc>
        <w:tc>
          <w:tcPr>
            <w:tcW w:w="1475" w:type="pct"/>
            <w:tcMar>
              <w:top w:w="0" w:type="dxa"/>
              <w:left w:w="10" w:type="dxa"/>
              <w:bottom w:w="0" w:type="dxa"/>
              <w:right w:w="10" w:type="dxa"/>
            </w:tcMar>
            <w:vAlign w:val="center"/>
          </w:tcPr>
          <w:p w14:paraId="7DAF4E16">
            <w:pPr>
              <w:widowControl/>
              <w:spacing w:line="360" w:lineRule="auto"/>
              <w:jc w:val="center"/>
              <w:rPr>
                <w:rFonts w:hint="default" w:ascii="Times New Roman" w:hAnsi="Times New Roman" w:cs="Times New Roman"/>
                <w:szCs w:val="21"/>
              </w:rPr>
            </w:pPr>
          </w:p>
        </w:tc>
        <w:tc>
          <w:tcPr>
            <w:tcW w:w="609" w:type="pct"/>
            <w:tcMar>
              <w:top w:w="0" w:type="dxa"/>
              <w:left w:w="10" w:type="dxa"/>
              <w:bottom w:w="0" w:type="dxa"/>
              <w:right w:w="10" w:type="dxa"/>
            </w:tcMar>
            <w:vAlign w:val="center"/>
          </w:tcPr>
          <w:p w14:paraId="49539F1F">
            <w:pPr>
              <w:widowControl/>
              <w:spacing w:line="360" w:lineRule="auto"/>
              <w:jc w:val="center"/>
              <w:rPr>
                <w:rFonts w:hint="default" w:ascii="Times New Roman" w:hAnsi="Times New Roman" w:cs="Times New Roman"/>
                <w:szCs w:val="21"/>
              </w:rPr>
            </w:pPr>
          </w:p>
        </w:tc>
        <w:tc>
          <w:tcPr>
            <w:tcW w:w="743" w:type="pct"/>
            <w:tcMar>
              <w:top w:w="0" w:type="dxa"/>
              <w:left w:w="10" w:type="dxa"/>
              <w:bottom w:w="0" w:type="dxa"/>
              <w:right w:w="10" w:type="dxa"/>
            </w:tcMar>
            <w:vAlign w:val="center"/>
          </w:tcPr>
          <w:p w14:paraId="280C4F4A">
            <w:pPr>
              <w:widowControl/>
              <w:spacing w:line="360" w:lineRule="auto"/>
              <w:jc w:val="center"/>
              <w:rPr>
                <w:rFonts w:hint="default" w:ascii="Times New Roman" w:hAnsi="Times New Roman" w:cs="Times New Roman"/>
                <w:szCs w:val="21"/>
              </w:rPr>
            </w:pPr>
          </w:p>
        </w:tc>
      </w:tr>
    </w:tbl>
    <w:p w14:paraId="7810720B">
      <w:pPr>
        <w:widowControl/>
        <w:shd w:val="clear" w:color="auto" w:fill="FFFFFF"/>
        <w:spacing w:before="240" w:beforeLines="100"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说明：投标文件采购需求部分内容响应存在正偏离或负偏离的，请在本表中逐条列出。未列出的，视为响应招标文件要求。如果行数不够，请自行增加。</w:t>
      </w:r>
    </w:p>
    <w:p w14:paraId="29F3F9DF">
      <w:pPr>
        <w:widowControl/>
        <w:shd w:val="clear" w:color="auto" w:fill="FFFFFF"/>
        <w:spacing w:line="360" w:lineRule="auto"/>
        <w:ind w:firstLine="420"/>
        <w:jc w:val="left"/>
        <w:rPr>
          <w:rFonts w:hint="default" w:ascii="Times New Roman" w:hAnsi="Times New Roman" w:cs="Times New Roman"/>
          <w:szCs w:val="21"/>
        </w:rPr>
      </w:pPr>
    </w:p>
    <w:p w14:paraId="0FC5ACD1">
      <w:pPr>
        <w:widowControl/>
        <w:shd w:val="clear" w:color="auto" w:fill="FFFFFF"/>
        <w:spacing w:line="360" w:lineRule="auto"/>
        <w:ind w:firstLine="420"/>
        <w:jc w:val="left"/>
        <w:rPr>
          <w:rFonts w:hint="default" w:ascii="Times New Roman" w:hAnsi="Times New Roman" w:cs="Times New Roman"/>
          <w:szCs w:val="21"/>
        </w:rPr>
      </w:pPr>
    </w:p>
    <w:p w14:paraId="2D83885F">
      <w:pPr>
        <w:widowControl/>
        <w:shd w:val="clear" w:color="auto" w:fill="FFFFFF"/>
        <w:spacing w:line="360" w:lineRule="auto"/>
        <w:ind w:firstLine="420"/>
        <w:jc w:val="left"/>
        <w:rPr>
          <w:rFonts w:hint="default" w:ascii="Times New Roman" w:hAnsi="Times New Roman" w:cs="Times New Roman"/>
          <w:szCs w:val="21"/>
        </w:rPr>
      </w:pPr>
    </w:p>
    <w:p w14:paraId="2A137210">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投标单位（加盖电子公章）：</w:t>
      </w:r>
      <w:r>
        <w:rPr>
          <w:rFonts w:hint="default" w:ascii="Times New Roman" w:hAnsi="Times New Roman" w:cs="Times New Roman"/>
          <w:szCs w:val="21"/>
          <w:u w:val="single"/>
        </w:rPr>
        <w:t>                             </w:t>
      </w:r>
    </w:p>
    <w:p w14:paraId="470BA994">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 </w:t>
      </w:r>
    </w:p>
    <w:p w14:paraId="25755D79">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 </w:t>
      </w:r>
    </w:p>
    <w:p w14:paraId="228FA21B">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 </w:t>
      </w:r>
    </w:p>
    <w:p w14:paraId="7B4AB3A8">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 </w:t>
      </w:r>
    </w:p>
    <w:p w14:paraId="7BDB29AA">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 </w:t>
      </w:r>
    </w:p>
    <w:p w14:paraId="21DA65DB">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 </w:t>
      </w:r>
    </w:p>
    <w:p w14:paraId="52824937">
      <w:pPr>
        <w:widowControl/>
        <w:shd w:val="clear" w:color="auto" w:fill="FFFFFF"/>
        <w:spacing w:line="360" w:lineRule="auto"/>
        <w:ind w:firstLine="422"/>
        <w:jc w:val="left"/>
        <w:outlineLvl w:val="1"/>
        <w:rPr>
          <w:rFonts w:hint="default" w:ascii="Times New Roman" w:hAnsi="Times New Roman" w:cs="Times New Roman"/>
          <w:szCs w:val="21"/>
        </w:rPr>
      </w:pPr>
      <w:r>
        <w:rPr>
          <w:rFonts w:hint="default" w:ascii="Times New Roman" w:hAnsi="Times New Roman" w:cs="Times New Roman"/>
          <w:b/>
          <w:bCs/>
          <w:szCs w:val="21"/>
        </w:rPr>
        <w:br w:type="page" w:clear="all"/>
      </w:r>
      <w:r>
        <w:rPr>
          <w:rFonts w:hint="default" w:ascii="Times New Roman" w:hAnsi="Times New Roman" w:cs="Times New Roman"/>
          <w:b/>
          <w:bCs/>
          <w:szCs w:val="21"/>
        </w:rPr>
        <w:t>附件六、商务条款偏离表格式</w:t>
      </w:r>
    </w:p>
    <w:p w14:paraId="6B3FA7D5">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 </w:t>
      </w:r>
    </w:p>
    <w:p w14:paraId="041682F4">
      <w:pPr>
        <w:keepNext w:val="0"/>
        <w:keepLines w:val="0"/>
        <w:pageBreakBefore w:val="0"/>
        <w:widowControl/>
        <w:shd w:val="clear" w:color="auto" w:fill="FFFFFF"/>
        <w:kinsoku/>
        <w:wordWrap/>
        <w:overflowPunct/>
        <w:topLinePunct w:val="0"/>
        <w:autoSpaceDE/>
        <w:autoSpaceDN/>
        <w:bidi w:val="0"/>
        <w:adjustRightInd w:val="0"/>
        <w:snapToGrid/>
        <w:spacing w:line="360" w:lineRule="auto"/>
        <w:ind w:left="0" w:firstLine="0"/>
        <w:jc w:val="center"/>
        <w:textAlignment w:val="auto"/>
        <w:rPr>
          <w:rFonts w:hint="default" w:ascii="Times New Roman" w:hAnsi="Times New Roman" w:cs="Times New Roman"/>
          <w:b/>
          <w:szCs w:val="21"/>
        </w:rPr>
      </w:pPr>
      <w:r>
        <w:rPr>
          <w:rFonts w:hint="default" w:ascii="Times New Roman" w:hAnsi="Times New Roman" w:cs="Times New Roman"/>
          <w:b/>
          <w:sz w:val="36"/>
          <w:szCs w:val="36"/>
        </w:rPr>
        <w:t>商务条款偏离表</w:t>
      </w:r>
    </w:p>
    <w:p w14:paraId="6EAA85C2">
      <w:pPr>
        <w:widowControl/>
        <w:shd w:val="clear" w:color="auto" w:fill="FFFFFF"/>
        <w:spacing w:line="360" w:lineRule="auto"/>
        <w:ind w:firstLine="480"/>
        <w:jc w:val="left"/>
        <w:rPr>
          <w:rFonts w:hint="default" w:ascii="Times New Roman" w:hAnsi="Times New Roman" w:cs="Times New Roman"/>
          <w:szCs w:val="21"/>
        </w:rPr>
      </w:pPr>
      <w:r>
        <w:rPr>
          <w:rFonts w:hint="default" w:ascii="Times New Roman" w:hAnsi="Times New Roman" w:cs="Times New Roman"/>
          <w:sz w:val="24"/>
        </w:rPr>
        <w:t> </w:t>
      </w:r>
    </w:p>
    <w:p w14:paraId="1EDA4962">
      <w:pPr>
        <w:widowControl/>
        <w:tabs>
          <w:tab w:val="left" w:pos="5366"/>
        </w:tabs>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项目名称：</w:t>
      </w:r>
      <w:r>
        <w:rPr>
          <w:rFonts w:hint="default" w:ascii="Times New Roman" w:hAnsi="Times New Roman" w:cs="Times New Roman"/>
          <w:szCs w:val="21"/>
        </w:rPr>
        <w:tab/>
      </w:r>
      <w:r>
        <w:rPr>
          <w:rFonts w:hint="default" w:ascii="Times New Roman" w:hAnsi="Times New Roman" w:cs="Times New Roman"/>
          <w:szCs w:val="21"/>
        </w:rPr>
        <w:t>项目编号：         </w:t>
      </w:r>
    </w:p>
    <w:tbl>
      <w:tblPr>
        <w:tblStyle w:val="47"/>
        <w:tblW w:w="96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679"/>
        <w:gridCol w:w="2488"/>
        <w:gridCol w:w="2563"/>
        <w:gridCol w:w="1201"/>
        <w:gridCol w:w="1201"/>
      </w:tblGrid>
      <w:tr w14:paraId="111EF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373DE947">
            <w:pPr>
              <w:widowControl/>
              <w:spacing w:line="360" w:lineRule="auto"/>
              <w:jc w:val="center"/>
              <w:rPr>
                <w:rFonts w:hint="default" w:ascii="Times New Roman" w:hAnsi="Times New Roman" w:cs="Times New Roman"/>
                <w:b/>
                <w:szCs w:val="21"/>
              </w:rPr>
            </w:pPr>
            <w:r>
              <w:rPr>
                <w:rFonts w:hint="default" w:ascii="Times New Roman" w:hAnsi="Times New Roman" w:cs="Times New Roman"/>
                <w:b/>
                <w:szCs w:val="21"/>
              </w:rPr>
              <w:t>序号</w:t>
            </w:r>
          </w:p>
        </w:tc>
        <w:tc>
          <w:tcPr>
            <w:tcW w:w="1679" w:type="dxa"/>
            <w:tcMar>
              <w:top w:w="0" w:type="dxa"/>
              <w:left w:w="10" w:type="dxa"/>
              <w:bottom w:w="0" w:type="dxa"/>
              <w:right w:w="10" w:type="dxa"/>
            </w:tcMar>
            <w:vAlign w:val="center"/>
          </w:tcPr>
          <w:p w14:paraId="5D2B16DE">
            <w:pPr>
              <w:widowControl/>
              <w:spacing w:line="360" w:lineRule="auto"/>
              <w:jc w:val="center"/>
              <w:rPr>
                <w:rFonts w:hint="default" w:ascii="Times New Roman" w:hAnsi="Times New Roman" w:cs="Times New Roman"/>
                <w:b/>
                <w:szCs w:val="21"/>
              </w:rPr>
            </w:pPr>
            <w:r>
              <w:rPr>
                <w:rFonts w:hint="default" w:ascii="Times New Roman" w:hAnsi="Times New Roman" w:cs="Times New Roman"/>
                <w:b/>
                <w:szCs w:val="21"/>
              </w:rPr>
              <w:t>招标文件条目号</w:t>
            </w:r>
          </w:p>
        </w:tc>
        <w:tc>
          <w:tcPr>
            <w:tcW w:w="2488" w:type="dxa"/>
            <w:tcMar>
              <w:top w:w="0" w:type="dxa"/>
              <w:left w:w="10" w:type="dxa"/>
              <w:bottom w:w="0" w:type="dxa"/>
              <w:right w:w="10" w:type="dxa"/>
            </w:tcMar>
            <w:vAlign w:val="center"/>
          </w:tcPr>
          <w:p w14:paraId="591926D4">
            <w:pPr>
              <w:widowControl/>
              <w:spacing w:line="360" w:lineRule="auto"/>
              <w:jc w:val="center"/>
              <w:rPr>
                <w:rFonts w:hint="default" w:ascii="Times New Roman" w:hAnsi="Times New Roman" w:cs="Times New Roman"/>
                <w:b/>
                <w:szCs w:val="21"/>
              </w:rPr>
            </w:pPr>
            <w:r>
              <w:rPr>
                <w:rFonts w:hint="default" w:ascii="Times New Roman" w:hAnsi="Times New Roman" w:cs="Times New Roman"/>
                <w:b/>
                <w:szCs w:val="21"/>
              </w:rPr>
              <w:t>招标文件要求的商务条款</w:t>
            </w:r>
          </w:p>
        </w:tc>
        <w:tc>
          <w:tcPr>
            <w:tcW w:w="2563" w:type="dxa"/>
            <w:tcMar>
              <w:top w:w="0" w:type="dxa"/>
              <w:left w:w="10" w:type="dxa"/>
              <w:bottom w:w="0" w:type="dxa"/>
              <w:right w:w="10" w:type="dxa"/>
            </w:tcMar>
            <w:vAlign w:val="center"/>
          </w:tcPr>
          <w:p w14:paraId="34F3673C">
            <w:pPr>
              <w:widowControl/>
              <w:spacing w:line="360" w:lineRule="auto"/>
              <w:jc w:val="center"/>
              <w:rPr>
                <w:rFonts w:hint="default" w:ascii="Times New Roman" w:hAnsi="Times New Roman" w:cs="Times New Roman"/>
                <w:b/>
                <w:szCs w:val="21"/>
              </w:rPr>
            </w:pPr>
            <w:r>
              <w:rPr>
                <w:rFonts w:hint="default" w:ascii="Times New Roman" w:hAnsi="Times New Roman" w:cs="Times New Roman"/>
                <w:b/>
                <w:szCs w:val="21"/>
              </w:rPr>
              <w:t>投标响应</w:t>
            </w:r>
          </w:p>
        </w:tc>
        <w:tc>
          <w:tcPr>
            <w:tcW w:w="1201" w:type="dxa"/>
            <w:tcMar>
              <w:top w:w="0" w:type="dxa"/>
              <w:left w:w="10" w:type="dxa"/>
              <w:bottom w:w="0" w:type="dxa"/>
              <w:right w:w="10" w:type="dxa"/>
            </w:tcMar>
            <w:vAlign w:val="center"/>
          </w:tcPr>
          <w:p w14:paraId="78CC48ED">
            <w:pPr>
              <w:widowControl/>
              <w:spacing w:line="360" w:lineRule="auto"/>
              <w:jc w:val="center"/>
              <w:rPr>
                <w:rFonts w:hint="default" w:ascii="Times New Roman" w:hAnsi="Times New Roman" w:cs="Times New Roman"/>
                <w:b/>
                <w:szCs w:val="21"/>
              </w:rPr>
            </w:pPr>
            <w:r>
              <w:rPr>
                <w:rFonts w:hint="default" w:ascii="Times New Roman" w:hAnsi="Times New Roman" w:cs="Times New Roman"/>
                <w:b/>
                <w:szCs w:val="21"/>
              </w:rPr>
              <w:t>偏离</w:t>
            </w:r>
          </w:p>
        </w:tc>
        <w:tc>
          <w:tcPr>
            <w:tcW w:w="1201" w:type="dxa"/>
            <w:tcMar>
              <w:top w:w="0" w:type="dxa"/>
              <w:left w:w="10" w:type="dxa"/>
              <w:bottom w:w="0" w:type="dxa"/>
              <w:right w:w="10" w:type="dxa"/>
            </w:tcMar>
            <w:vAlign w:val="center"/>
          </w:tcPr>
          <w:p w14:paraId="5016AE06">
            <w:pPr>
              <w:widowControl/>
              <w:spacing w:line="360" w:lineRule="auto"/>
              <w:jc w:val="center"/>
              <w:rPr>
                <w:rFonts w:hint="default" w:ascii="Times New Roman" w:hAnsi="Times New Roman" w:cs="Times New Roman"/>
                <w:b/>
                <w:szCs w:val="21"/>
              </w:rPr>
            </w:pPr>
            <w:r>
              <w:rPr>
                <w:rFonts w:hint="default" w:ascii="Times New Roman" w:hAnsi="Times New Roman" w:cs="Times New Roman"/>
                <w:b/>
                <w:szCs w:val="21"/>
              </w:rPr>
              <w:t>证明材料对应页码</w:t>
            </w:r>
          </w:p>
        </w:tc>
      </w:tr>
      <w:tr w14:paraId="748BE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560" w:type="dxa"/>
            <w:tcMar>
              <w:top w:w="0" w:type="dxa"/>
              <w:left w:w="10" w:type="dxa"/>
              <w:bottom w:w="0" w:type="dxa"/>
              <w:right w:w="10" w:type="dxa"/>
            </w:tcMar>
            <w:vAlign w:val="center"/>
          </w:tcPr>
          <w:p w14:paraId="6BA2F18E">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1679" w:type="dxa"/>
            <w:tcMar>
              <w:top w:w="0" w:type="dxa"/>
              <w:left w:w="10" w:type="dxa"/>
              <w:bottom w:w="0" w:type="dxa"/>
              <w:right w:w="10" w:type="dxa"/>
            </w:tcMar>
            <w:vAlign w:val="center"/>
          </w:tcPr>
          <w:p w14:paraId="6519C98C">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2488" w:type="dxa"/>
            <w:tcMar>
              <w:top w:w="0" w:type="dxa"/>
              <w:left w:w="10" w:type="dxa"/>
              <w:bottom w:w="0" w:type="dxa"/>
              <w:right w:w="10" w:type="dxa"/>
            </w:tcMar>
            <w:vAlign w:val="center"/>
          </w:tcPr>
          <w:p w14:paraId="2955EE88">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2563" w:type="dxa"/>
            <w:tcMar>
              <w:top w:w="0" w:type="dxa"/>
              <w:left w:w="10" w:type="dxa"/>
              <w:bottom w:w="0" w:type="dxa"/>
              <w:right w:w="10" w:type="dxa"/>
            </w:tcMar>
            <w:vAlign w:val="center"/>
          </w:tcPr>
          <w:p w14:paraId="60AC95BF">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1201" w:type="dxa"/>
            <w:tcMar>
              <w:top w:w="0" w:type="dxa"/>
              <w:left w:w="10" w:type="dxa"/>
              <w:bottom w:w="0" w:type="dxa"/>
              <w:right w:w="10" w:type="dxa"/>
            </w:tcMar>
            <w:vAlign w:val="center"/>
          </w:tcPr>
          <w:p w14:paraId="57F99F05">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1201" w:type="dxa"/>
            <w:tcMar>
              <w:top w:w="0" w:type="dxa"/>
              <w:left w:w="10" w:type="dxa"/>
              <w:bottom w:w="0" w:type="dxa"/>
              <w:right w:w="10" w:type="dxa"/>
            </w:tcMar>
            <w:vAlign w:val="center"/>
          </w:tcPr>
          <w:p w14:paraId="1E566C78">
            <w:pPr>
              <w:widowControl/>
              <w:spacing w:line="360" w:lineRule="auto"/>
              <w:jc w:val="center"/>
              <w:rPr>
                <w:rFonts w:hint="default" w:ascii="Times New Roman" w:hAnsi="Times New Roman" w:cs="Times New Roman"/>
                <w:szCs w:val="21"/>
              </w:rPr>
            </w:pPr>
          </w:p>
        </w:tc>
      </w:tr>
      <w:tr w14:paraId="03823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560" w:type="dxa"/>
            <w:tcMar>
              <w:top w:w="0" w:type="dxa"/>
              <w:left w:w="10" w:type="dxa"/>
              <w:bottom w:w="0" w:type="dxa"/>
              <w:right w:w="10" w:type="dxa"/>
            </w:tcMar>
            <w:vAlign w:val="center"/>
          </w:tcPr>
          <w:p w14:paraId="376C9BB6">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1679" w:type="dxa"/>
            <w:tcMar>
              <w:top w:w="0" w:type="dxa"/>
              <w:left w:w="10" w:type="dxa"/>
              <w:bottom w:w="0" w:type="dxa"/>
              <w:right w:w="10" w:type="dxa"/>
            </w:tcMar>
            <w:vAlign w:val="center"/>
          </w:tcPr>
          <w:p w14:paraId="5C9E65AA">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2488" w:type="dxa"/>
            <w:tcMar>
              <w:top w:w="0" w:type="dxa"/>
              <w:left w:w="10" w:type="dxa"/>
              <w:bottom w:w="0" w:type="dxa"/>
              <w:right w:w="10" w:type="dxa"/>
            </w:tcMar>
            <w:vAlign w:val="center"/>
          </w:tcPr>
          <w:p w14:paraId="43AF0EB6">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2563" w:type="dxa"/>
            <w:tcMar>
              <w:top w:w="0" w:type="dxa"/>
              <w:left w:w="10" w:type="dxa"/>
              <w:bottom w:w="0" w:type="dxa"/>
              <w:right w:w="10" w:type="dxa"/>
            </w:tcMar>
            <w:vAlign w:val="center"/>
          </w:tcPr>
          <w:p w14:paraId="2DD441CC">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1201" w:type="dxa"/>
            <w:tcMar>
              <w:top w:w="0" w:type="dxa"/>
              <w:left w:w="10" w:type="dxa"/>
              <w:bottom w:w="0" w:type="dxa"/>
              <w:right w:w="10" w:type="dxa"/>
            </w:tcMar>
            <w:vAlign w:val="center"/>
          </w:tcPr>
          <w:p w14:paraId="42ECF53E">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1201" w:type="dxa"/>
            <w:tcMar>
              <w:top w:w="0" w:type="dxa"/>
              <w:left w:w="10" w:type="dxa"/>
              <w:bottom w:w="0" w:type="dxa"/>
              <w:right w:w="10" w:type="dxa"/>
            </w:tcMar>
            <w:vAlign w:val="center"/>
          </w:tcPr>
          <w:p w14:paraId="178925F7">
            <w:pPr>
              <w:widowControl/>
              <w:spacing w:line="360" w:lineRule="auto"/>
              <w:jc w:val="center"/>
              <w:rPr>
                <w:rFonts w:hint="default" w:ascii="Times New Roman" w:hAnsi="Times New Roman" w:cs="Times New Roman"/>
                <w:szCs w:val="21"/>
              </w:rPr>
            </w:pPr>
          </w:p>
        </w:tc>
      </w:tr>
      <w:tr w14:paraId="760DE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560" w:type="dxa"/>
            <w:tcMar>
              <w:top w:w="0" w:type="dxa"/>
              <w:left w:w="10" w:type="dxa"/>
              <w:bottom w:w="0" w:type="dxa"/>
              <w:right w:w="10" w:type="dxa"/>
            </w:tcMar>
            <w:vAlign w:val="center"/>
          </w:tcPr>
          <w:p w14:paraId="34AEDB05">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1679" w:type="dxa"/>
            <w:tcMar>
              <w:top w:w="0" w:type="dxa"/>
              <w:left w:w="10" w:type="dxa"/>
              <w:bottom w:w="0" w:type="dxa"/>
              <w:right w:w="10" w:type="dxa"/>
            </w:tcMar>
            <w:vAlign w:val="center"/>
          </w:tcPr>
          <w:p w14:paraId="3315200A">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2488" w:type="dxa"/>
            <w:tcMar>
              <w:top w:w="0" w:type="dxa"/>
              <w:left w:w="10" w:type="dxa"/>
              <w:bottom w:w="0" w:type="dxa"/>
              <w:right w:w="10" w:type="dxa"/>
            </w:tcMar>
            <w:vAlign w:val="center"/>
          </w:tcPr>
          <w:p w14:paraId="4C7AF593">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2563" w:type="dxa"/>
            <w:tcMar>
              <w:top w:w="0" w:type="dxa"/>
              <w:left w:w="10" w:type="dxa"/>
              <w:bottom w:w="0" w:type="dxa"/>
              <w:right w:w="10" w:type="dxa"/>
            </w:tcMar>
            <w:vAlign w:val="center"/>
          </w:tcPr>
          <w:p w14:paraId="242BEF5B">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1201" w:type="dxa"/>
            <w:tcMar>
              <w:top w:w="0" w:type="dxa"/>
              <w:left w:w="10" w:type="dxa"/>
              <w:bottom w:w="0" w:type="dxa"/>
              <w:right w:w="10" w:type="dxa"/>
            </w:tcMar>
            <w:vAlign w:val="center"/>
          </w:tcPr>
          <w:p w14:paraId="448A3F90">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1201" w:type="dxa"/>
            <w:tcMar>
              <w:top w:w="0" w:type="dxa"/>
              <w:left w:w="10" w:type="dxa"/>
              <w:bottom w:w="0" w:type="dxa"/>
              <w:right w:w="10" w:type="dxa"/>
            </w:tcMar>
            <w:vAlign w:val="center"/>
          </w:tcPr>
          <w:p w14:paraId="06B5586C">
            <w:pPr>
              <w:widowControl/>
              <w:spacing w:line="360" w:lineRule="auto"/>
              <w:jc w:val="center"/>
              <w:rPr>
                <w:rFonts w:hint="default" w:ascii="Times New Roman" w:hAnsi="Times New Roman" w:cs="Times New Roman"/>
                <w:szCs w:val="21"/>
              </w:rPr>
            </w:pPr>
          </w:p>
        </w:tc>
      </w:tr>
      <w:tr w14:paraId="4C60B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560" w:type="dxa"/>
            <w:tcMar>
              <w:top w:w="0" w:type="dxa"/>
              <w:left w:w="10" w:type="dxa"/>
              <w:bottom w:w="0" w:type="dxa"/>
              <w:right w:w="10" w:type="dxa"/>
            </w:tcMar>
            <w:vAlign w:val="center"/>
          </w:tcPr>
          <w:p w14:paraId="0EE22EE5">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1679" w:type="dxa"/>
            <w:tcMar>
              <w:top w:w="0" w:type="dxa"/>
              <w:left w:w="10" w:type="dxa"/>
              <w:bottom w:w="0" w:type="dxa"/>
              <w:right w:w="10" w:type="dxa"/>
            </w:tcMar>
            <w:vAlign w:val="center"/>
          </w:tcPr>
          <w:p w14:paraId="162DAD2F">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2488" w:type="dxa"/>
            <w:tcMar>
              <w:top w:w="0" w:type="dxa"/>
              <w:left w:w="10" w:type="dxa"/>
              <w:bottom w:w="0" w:type="dxa"/>
              <w:right w:w="10" w:type="dxa"/>
            </w:tcMar>
            <w:vAlign w:val="center"/>
          </w:tcPr>
          <w:p w14:paraId="71599B12">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2563" w:type="dxa"/>
            <w:tcMar>
              <w:top w:w="0" w:type="dxa"/>
              <w:left w:w="10" w:type="dxa"/>
              <w:bottom w:w="0" w:type="dxa"/>
              <w:right w:w="10" w:type="dxa"/>
            </w:tcMar>
            <w:vAlign w:val="center"/>
          </w:tcPr>
          <w:p w14:paraId="159EE7D2">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1201" w:type="dxa"/>
            <w:tcMar>
              <w:top w:w="0" w:type="dxa"/>
              <w:left w:w="10" w:type="dxa"/>
              <w:bottom w:w="0" w:type="dxa"/>
              <w:right w:w="10" w:type="dxa"/>
            </w:tcMar>
            <w:vAlign w:val="center"/>
          </w:tcPr>
          <w:p w14:paraId="0C301485">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1201" w:type="dxa"/>
            <w:tcMar>
              <w:top w:w="0" w:type="dxa"/>
              <w:left w:w="10" w:type="dxa"/>
              <w:bottom w:w="0" w:type="dxa"/>
              <w:right w:w="10" w:type="dxa"/>
            </w:tcMar>
            <w:vAlign w:val="center"/>
          </w:tcPr>
          <w:p w14:paraId="2B8FF2C2">
            <w:pPr>
              <w:widowControl/>
              <w:spacing w:line="360" w:lineRule="auto"/>
              <w:jc w:val="center"/>
              <w:rPr>
                <w:rFonts w:hint="default" w:ascii="Times New Roman" w:hAnsi="Times New Roman" w:cs="Times New Roman"/>
                <w:szCs w:val="21"/>
              </w:rPr>
            </w:pPr>
          </w:p>
        </w:tc>
      </w:tr>
      <w:tr w14:paraId="2CC7D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560" w:type="dxa"/>
            <w:tcMar>
              <w:top w:w="0" w:type="dxa"/>
              <w:left w:w="10" w:type="dxa"/>
              <w:bottom w:w="0" w:type="dxa"/>
              <w:right w:w="10" w:type="dxa"/>
            </w:tcMar>
            <w:vAlign w:val="center"/>
          </w:tcPr>
          <w:p w14:paraId="35816759">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1679" w:type="dxa"/>
            <w:tcMar>
              <w:top w:w="0" w:type="dxa"/>
              <w:left w:w="10" w:type="dxa"/>
              <w:bottom w:w="0" w:type="dxa"/>
              <w:right w:w="10" w:type="dxa"/>
            </w:tcMar>
            <w:vAlign w:val="center"/>
          </w:tcPr>
          <w:p w14:paraId="406683A5">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2488" w:type="dxa"/>
            <w:tcMar>
              <w:top w:w="0" w:type="dxa"/>
              <w:left w:w="10" w:type="dxa"/>
              <w:bottom w:w="0" w:type="dxa"/>
              <w:right w:w="10" w:type="dxa"/>
            </w:tcMar>
            <w:vAlign w:val="center"/>
          </w:tcPr>
          <w:p w14:paraId="37D52144">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2563" w:type="dxa"/>
            <w:tcMar>
              <w:top w:w="0" w:type="dxa"/>
              <w:left w:w="10" w:type="dxa"/>
              <w:bottom w:w="0" w:type="dxa"/>
              <w:right w:w="10" w:type="dxa"/>
            </w:tcMar>
            <w:vAlign w:val="center"/>
          </w:tcPr>
          <w:p w14:paraId="0669FCC2">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1201" w:type="dxa"/>
            <w:tcMar>
              <w:top w:w="0" w:type="dxa"/>
              <w:left w:w="10" w:type="dxa"/>
              <w:bottom w:w="0" w:type="dxa"/>
              <w:right w:w="10" w:type="dxa"/>
            </w:tcMar>
            <w:vAlign w:val="center"/>
          </w:tcPr>
          <w:p w14:paraId="2B1243CB">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1201" w:type="dxa"/>
            <w:tcMar>
              <w:top w:w="0" w:type="dxa"/>
              <w:left w:w="10" w:type="dxa"/>
              <w:bottom w:w="0" w:type="dxa"/>
              <w:right w:w="10" w:type="dxa"/>
            </w:tcMar>
            <w:vAlign w:val="center"/>
          </w:tcPr>
          <w:p w14:paraId="76BF87C1">
            <w:pPr>
              <w:widowControl/>
              <w:spacing w:line="360" w:lineRule="auto"/>
              <w:jc w:val="center"/>
              <w:rPr>
                <w:rFonts w:hint="default" w:ascii="Times New Roman" w:hAnsi="Times New Roman" w:cs="Times New Roman"/>
                <w:szCs w:val="21"/>
              </w:rPr>
            </w:pPr>
          </w:p>
        </w:tc>
      </w:tr>
      <w:tr w14:paraId="6DEF4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560" w:type="dxa"/>
            <w:tcMar>
              <w:top w:w="0" w:type="dxa"/>
              <w:left w:w="10" w:type="dxa"/>
              <w:bottom w:w="0" w:type="dxa"/>
              <w:right w:w="10" w:type="dxa"/>
            </w:tcMar>
            <w:vAlign w:val="center"/>
          </w:tcPr>
          <w:p w14:paraId="0A543F0C">
            <w:pPr>
              <w:widowControl/>
              <w:spacing w:line="360" w:lineRule="auto"/>
              <w:jc w:val="center"/>
              <w:rPr>
                <w:rFonts w:hint="default" w:ascii="Times New Roman" w:hAnsi="Times New Roman" w:cs="Times New Roman"/>
                <w:szCs w:val="21"/>
              </w:rPr>
            </w:pPr>
          </w:p>
        </w:tc>
        <w:tc>
          <w:tcPr>
            <w:tcW w:w="1679" w:type="dxa"/>
            <w:tcMar>
              <w:top w:w="0" w:type="dxa"/>
              <w:left w:w="10" w:type="dxa"/>
              <w:bottom w:w="0" w:type="dxa"/>
              <w:right w:w="10" w:type="dxa"/>
            </w:tcMar>
            <w:vAlign w:val="center"/>
          </w:tcPr>
          <w:p w14:paraId="5D036229">
            <w:pPr>
              <w:widowControl/>
              <w:spacing w:line="360" w:lineRule="auto"/>
              <w:jc w:val="center"/>
              <w:rPr>
                <w:rFonts w:hint="default" w:ascii="Times New Roman" w:hAnsi="Times New Roman" w:cs="Times New Roman"/>
                <w:szCs w:val="21"/>
              </w:rPr>
            </w:pPr>
          </w:p>
        </w:tc>
        <w:tc>
          <w:tcPr>
            <w:tcW w:w="2488" w:type="dxa"/>
            <w:tcMar>
              <w:top w:w="0" w:type="dxa"/>
              <w:left w:w="10" w:type="dxa"/>
              <w:bottom w:w="0" w:type="dxa"/>
              <w:right w:w="10" w:type="dxa"/>
            </w:tcMar>
            <w:vAlign w:val="center"/>
          </w:tcPr>
          <w:p w14:paraId="65D99E93">
            <w:pPr>
              <w:widowControl/>
              <w:spacing w:line="360" w:lineRule="auto"/>
              <w:jc w:val="center"/>
              <w:rPr>
                <w:rFonts w:hint="default" w:ascii="Times New Roman" w:hAnsi="Times New Roman" w:cs="Times New Roman"/>
                <w:szCs w:val="21"/>
              </w:rPr>
            </w:pPr>
          </w:p>
        </w:tc>
        <w:tc>
          <w:tcPr>
            <w:tcW w:w="2563" w:type="dxa"/>
            <w:tcMar>
              <w:top w:w="0" w:type="dxa"/>
              <w:left w:w="10" w:type="dxa"/>
              <w:bottom w:w="0" w:type="dxa"/>
              <w:right w:w="10" w:type="dxa"/>
            </w:tcMar>
            <w:vAlign w:val="center"/>
          </w:tcPr>
          <w:p w14:paraId="68A56BE1">
            <w:pPr>
              <w:widowControl/>
              <w:spacing w:line="360" w:lineRule="auto"/>
              <w:jc w:val="center"/>
              <w:rPr>
                <w:rFonts w:hint="default" w:ascii="Times New Roman" w:hAnsi="Times New Roman" w:cs="Times New Roman"/>
                <w:szCs w:val="21"/>
              </w:rPr>
            </w:pPr>
          </w:p>
        </w:tc>
        <w:tc>
          <w:tcPr>
            <w:tcW w:w="1201" w:type="dxa"/>
            <w:tcMar>
              <w:top w:w="0" w:type="dxa"/>
              <w:left w:w="10" w:type="dxa"/>
              <w:bottom w:w="0" w:type="dxa"/>
              <w:right w:w="10" w:type="dxa"/>
            </w:tcMar>
            <w:vAlign w:val="center"/>
          </w:tcPr>
          <w:p w14:paraId="2D2887F5">
            <w:pPr>
              <w:widowControl/>
              <w:spacing w:line="360" w:lineRule="auto"/>
              <w:jc w:val="center"/>
              <w:rPr>
                <w:rFonts w:hint="default" w:ascii="Times New Roman" w:hAnsi="Times New Roman" w:cs="Times New Roman"/>
                <w:szCs w:val="21"/>
              </w:rPr>
            </w:pPr>
          </w:p>
        </w:tc>
        <w:tc>
          <w:tcPr>
            <w:tcW w:w="1201" w:type="dxa"/>
            <w:tcMar>
              <w:top w:w="0" w:type="dxa"/>
              <w:left w:w="10" w:type="dxa"/>
              <w:bottom w:w="0" w:type="dxa"/>
              <w:right w:w="10" w:type="dxa"/>
            </w:tcMar>
            <w:vAlign w:val="center"/>
          </w:tcPr>
          <w:p w14:paraId="06F48717">
            <w:pPr>
              <w:widowControl/>
              <w:spacing w:line="360" w:lineRule="auto"/>
              <w:jc w:val="center"/>
              <w:rPr>
                <w:rFonts w:hint="default" w:ascii="Times New Roman" w:hAnsi="Times New Roman" w:cs="Times New Roman"/>
                <w:szCs w:val="21"/>
              </w:rPr>
            </w:pPr>
          </w:p>
        </w:tc>
      </w:tr>
      <w:tr w14:paraId="2AF26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560" w:type="dxa"/>
            <w:tcMar>
              <w:top w:w="0" w:type="dxa"/>
              <w:left w:w="10" w:type="dxa"/>
              <w:bottom w:w="0" w:type="dxa"/>
              <w:right w:w="10" w:type="dxa"/>
            </w:tcMar>
            <w:vAlign w:val="center"/>
          </w:tcPr>
          <w:p w14:paraId="0EE8CDC2">
            <w:pPr>
              <w:widowControl/>
              <w:spacing w:line="360" w:lineRule="auto"/>
              <w:jc w:val="center"/>
              <w:rPr>
                <w:rFonts w:hint="default" w:ascii="Times New Roman" w:hAnsi="Times New Roman" w:cs="Times New Roman"/>
                <w:szCs w:val="21"/>
              </w:rPr>
            </w:pPr>
          </w:p>
        </w:tc>
        <w:tc>
          <w:tcPr>
            <w:tcW w:w="1679" w:type="dxa"/>
            <w:tcMar>
              <w:top w:w="0" w:type="dxa"/>
              <w:left w:w="10" w:type="dxa"/>
              <w:bottom w:w="0" w:type="dxa"/>
              <w:right w:w="10" w:type="dxa"/>
            </w:tcMar>
            <w:vAlign w:val="center"/>
          </w:tcPr>
          <w:p w14:paraId="142A3EA8">
            <w:pPr>
              <w:widowControl/>
              <w:spacing w:line="360" w:lineRule="auto"/>
              <w:jc w:val="center"/>
              <w:rPr>
                <w:rFonts w:hint="default" w:ascii="Times New Roman" w:hAnsi="Times New Roman" w:cs="Times New Roman"/>
                <w:szCs w:val="21"/>
              </w:rPr>
            </w:pPr>
          </w:p>
        </w:tc>
        <w:tc>
          <w:tcPr>
            <w:tcW w:w="2488" w:type="dxa"/>
            <w:tcMar>
              <w:top w:w="0" w:type="dxa"/>
              <w:left w:w="10" w:type="dxa"/>
              <w:bottom w:w="0" w:type="dxa"/>
              <w:right w:w="10" w:type="dxa"/>
            </w:tcMar>
            <w:vAlign w:val="center"/>
          </w:tcPr>
          <w:p w14:paraId="33B268D5">
            <w:pPr>
              <w:widowControl/>
              <w:spacing w:line="360" w:lineRule="auto"/>
              <w:jc w:val="center"/>
              <w:rPr>
                <w:rFonts w:hint="default" w:ascii="Times New Roman" w:hAnsi="Times New Roman" w:cs="Times New Roman"/>
                <w:szCs w:val="21"/>
              </w:rPr>
            </w:pPr>
          </w:p>
        </w:tc>
        <w:tc>
          <w:tcPr>
            <w:tcW w:w="2563" w:type="dxa"/>
            <w:tcMar>
              <w:top w:w="0" w:type="dxa"/>
              <w:left w:w="10" w:type="dxa"/>
              <w:bottom w:w="0" w:type="dxa"/>
              <w:right w:w="10" w:type="dxa"/>
            </w:tcMar>
            <w:vAlign w:val="center"/>
          </w:tcPr>
          <w:p w14:paraId="5E6C76E3">
            <w:pPr>
              <w:widowControl/>
              <w:spacing w:line="360" w:lineRule="auto"/>
              <w:jc w:val="center"/>
              <w:rPr>
                <w:rFonts w:hint="default" w:ascii="Times New Roman" w:hAnsi="Times New Roman" w:cs="Times New Roman"/>
                <w:szCs w:val="21"/>
              </w:rPr>
            </w:pPr>
          </w:p>
        </w:tc>
        <w:tc>
          <w:tcPr>
            <w:tcW w:w="1201" w:type="dxa"/>
            <w:tcMar>
              <w:top w:w="0" w:type="dxa"/>
              <w:left w:w="10" w:type="dxa"/>
              <w:bottom w:w="0" w:type="dxa"/>
              <w:right w:w="10" w:type="dxa"/>
            </w:tcMar>
            <w:vAlign w:val="center"/>
          </w:tcPr>
          <w:p w14:paraId="0219D58F">
            <w:pPr>
              <w:widowControl/>
              <w:spacing w:line="360" w:lineRule="auto"/>
              <w:jc w:val="center"/>
              <w:rPr>
                <w:rFonts w:hint="default" w:ascii="Times New Roman" w:hAnsi="Times New Roman" w:cs="Times New Roman"/>
                <w:szCs w:val="21"/>
              </w:rPr>
            </w:pPr>
          </w:p>
        </w:tc>
        <w:tc>
          <w:tcPr>
            <w:tcW w:w="1201" w:type="dxa"/>
            <w:tcMar>
              <w:top w:w="0" w:type="dxa"/>
              <w:left w:w="10" w:type="dxa"/>
              <w:bottom w:w="0" w:type="dxa"/>
              <w:right w:w="10" w:type="dxa"/>
            </w:tcMar>
            <w:vAlign w:val="center"/>
          </w:tcPr>
          <w:p w14:paraId="3422826D">
            <w:pPr>
              <w:widowControl/>
              <w:spacing w:line="360" w:lineRule="auto"/>
              <w:jc w:val="center"/>
              <w:rPr>
                <w:rFonts w:hint="default" w:ascii="Times New Roman" w:hAnsi="Times New Roman" w:cs="Times New Roman"/>
                <w:szCs w:val="21"/>
              </w:rPr>
            </w:pPr>
          </w:p>
        </w:tc>
      </w:tr>
    </w:tbl>
    <w:p w14:paraId="2F8A8476">
      <w:pPr>
        <w:widowControl/>
        <w:shd w:val="clear" w:color="auto" w:fill="FFFFFF"/>
        <w:spacing w:before="240" w:beforeLines="100"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说明：投标文件商务部分内容响应存在正偏离或负偏离的，请在本表中逐条列出。未列出的，视为响应招标文件要求。如果行数不够，请自行增加。</w:t>
      </w:r>
    </w:p>
    <w:p w14:paraId="70086806">
      <w:pPr>
        <w:widowControl/>
        <w:shd w:val="clear" w:color="auto" w:fill="FFFFFF"/>
        <w:spacing w:line="360" w:lineRule="auto"/>
        <w:ind w:firstLine="420"/>
        <w:jc w:val="left"/>
        <w:rPr>
          <w:rFonts w:hint="default" w:ascii="Times New Roman" w:hAnsi="Times New Roman" w:cs="Times New Roman"/>
          <w:szCs w:val="21"/>
        </w:rPr>
      </w:pPr>
    </w:p>
    <w:p w14:paraId="0D8BA120">
      <w:pPr>
        <w:widowControl/>
        <w:shd w:val="clear" w:color="auto" w:fill="FFFFFF"/>
        <w:spacing w:line="360" w:lineRule="auto"/>
        <w:ind w:firstLine="420"/>
        <w:jc w:val="left"/>
        <w:rPr>
          <w:rFonts w:hint="default" w:ascii="Times New Roman" w:hAnsi="Times New Roman" w:cs="Times New Roman"/>
          <w:szCs w:val="21"/>
        </w:rPr>
      </w:pPr>
    </w:p>
    <w:p w14:paraId="40B0EE50">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投标单位（加盖电子公章）：</w:t>
      </w:r>
      <w:r>
        <w:rPr>
          <w:rFonts w:hint="default" w:ascii="Times New Roman" w:hAnsi="Times New Roman" w:cs="Times New Roman"/>
          <w:szCs w:val="21"/>
          <w:u w:val="single"/>
        </w:rPr>
        <w:t>                             </w:t>
      </w:r>
    </w:p>
    <w:p w14:paraId="5EB35AE9">
      <w:pPr>
        <w:widowControl/>
        <w:shd w:val="clear" w:color="auto" w:fill="FFFFFF"/>
        <w:spacing w:line="360" w:lineRule="auto"/>
        <w:ind w:firstLine="420"/>
        <w:jc w:val="left"/>
        <w:rPr>
          <w:rFonts w:hint="default" w:ascii="Times New Roman" w:hAnsi="Times New Roman" w:cs="Times New Roman"/>
          <w:szCs w:val="21"/>
        </w:rPr>
      </w:pPr>
    </w:p>
    <w:p w14:paraId="21B39368">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 </w:t>
      </w:r>
    </w:p>
    <w:p w14:paraId="012AD2CE">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 </w:t>
      </w:r>
    </w:p>
    <w:p w14:paraId="62E5CA07">
      <w:pPr>
        <w:widowControl/>
        <w:shd w:val="clear" w:color="auto" w:fill="FFFFFF"/>
        <w:spacing w:line="360" w:lineRule="auto"/>
        <w:ind w:firstLine="420"/>
        <w:jc w:val="left"/>
        <w:rPr>
          <w:rFonts w:hint="default" w:ascii="Times New Roman" w:hAnsi="Times New Roman" w:cs="Times New Roman"/>
          <w:szCs w:val="21"/>
        </w:rPr>
      </w:pPr>
    </w:p>
    <w:p w14:paraId="24845A4B">
      <w:pPr>
        <w:widowControl/>
        <w:shd w:val="clear" w:color="auto" w:fill="FFFFFF"/>
        <w:spacing w:line="360" w:lineRule="auto"/>
        <w:ind w:firstLine="422"/>
        <w:jc w:val="left"/>
        <w:outlineLvl w:val="1"/>
        <w:rPr>
          <w:rFonts w:hint="default" w:ascii="Times New Roman" w:hAnsi="Times New Roman" w:cs="Times New Roman"/>
          <w:b/>
          <w:szCs w:val="21"/>
          <w:lang w:val="zh-CN"/>
        </w:rPr>
      </w:pPr>
      <w:r>
        <w:rPr>
          <w:rFonts w:hint="default" w:ascii="Times New Roman" w:hAnsi="Times New Roman" w:cs="Times New Roman"/>
          <w:b/>
          <w:bCs/>
          <w:szCs w:val="21"/>
        </w:rPr>
        <w:br w:type="page" w:clear="all"/>
      </w:r>
      <w:r>
        <w:rPr>
          <w:rFonts w:hint="default" w:ascii="Times New Roman" w:hAnsi="Times New Roman" w:cs="Times New Roman"/>
          <w:b/>
          <w:bCs/>
          <w:szCs w:val="21"/>
        </w:rPr>
        <w:t>附件七、</w:t>
      </w:r>
      <w:r>
        <w:rPr>
          <w:rFonts w:hint="eastAsia" w:cs="Times New Roman"/>
          <w:b/>
          <w:szCs w:val="21"/>
          <w:lang w:val="en-US" w:eastAsia="zh-CN"/>
        </w:rPr>
        <w:t>总体</w:t>
      </w:r>
      <w:r>
        <w:rPr>
          <w:rFonts w:hint="default" w:ascii="Times New Roman" w:hAnsi="Times New Roman" w:cs="Times New Roman"/>
          <w:b/>
          <w:szCs w:val="21"/>
          <w:lang w:val="zh-CN"/>
        </w:rPr>
        <w:t>方案</w:t>
      </w:r>
    </w:p>
    <w:p w14:paraId="0BB463E7">
      <w:pPr>
        <w:pStyle w:val="340"/>
        <w:keepNext w:val="0"/>
        <w:keepLines w:val="0"/>
        <w:pageBreakBefore w:val="0"/>
        <w:widowControl w:val="0"/>
        <w:kinsoku/>
        <w:wordWrap/>
        <w:overflowPunct/>
        <w:topLinePunct w:val="0"/>
        <w:autoSpaceDE/>
        <w:autoSpaceDN/>
        <w:bidi w:val="0"/>
        <w:adjustRightInd/>
        <w:snapToGrid w:val="0"/>
        <w:spacing w:before="361" w:beforeLines="100" w:after="0" w:line="416" w:lineRule="auto"/>
        <w:ind w:firstLine="420"/>
        <w:textAlignment w:val="auto"/>
        <w:rPr>
          <w:rFonts w:hint="eastAsia" w:ascii="Times New Roman" w:hAnsi="Times New Roman" w:cs="Times New Roman"/>
          <w:sz w:val="21"/>
          <w:szCs w:val="21"/>
          <w:lang w:val="en-US" w:eastAsia="zh-CN"/>
        </w:rPr>
      </w:pPr>
      <w:r>
        <w:rPr>
          <w:rFonts w:hint="default" w:ascii="Times New Roman" w:hAnsi="Times New Roman" w:cs="Times New Roman"/>
          <w:sz w:val="21"/>
          <w:szCs w:val="21"/>
        </w:rPr>
        <w:t>技术方案及服务承诺应根据招标人对项目的要求、评标标准的要求及项目本身的特点编写</w:t>
      </w:r>
      <w:r>
        <w:rPr>
          <w:rFonts w:hint="eastAsia" w:ascii="Times New Roman" w:hAnsi="Times New Roman" w:cs="Times New Roman"/>
          <w:sz w:val="21"/>
          <w:szCs w:val="21"/>
          <w:lang w:eastAsia="zh-CN"/>
        </w:rPr>
        <w:t>，</w:t>
      </w:r>
      <w:r>
        <w:rPr>
          <w:rFonts w:hint="eastAsia" w:ascii="Times New Roman" w:hAnsi="Times New Roman" w:cs="Times New Roman"/>
          <w:sz w:val="21"/>
          <w:szCs w:val="21"/>
          <w:lang w:val="en-US" w:eastAsia="zh-CN"/>
        </w:rPr>
        <w:t>包括但不限于：</w:t>
      </w:r>
    </w:p>
    <w:p w14:paraId="6EE0AEF3">
      <w:pPr>
        <w:pStyle w:val="340"/>
        <w:keepNext w:val="0"/>
        <w:keepLines w:val="0"/>
        <w:pageBreakBefore w:val="0"/>
        <w:widowControl w:val="0"/>
        <w:numPr>
          <w:ilvl w:val="0"/>
          <w:numId w:val="9"/>
        </w:numPr>
        <w:kinsoku/>
        <w:wordWrap/>
        <w:overflowPunct/>
        <w:topLinePunct w:val="0"/>
        <w:autoSpaceDE/>
        <w:autoSpaceDN/>
        <w:bidi w:val="0"/>
        <w:adjustRightInd/>
        <w:snapToGrid/>
        <w:spacing w:before="0" w:after="0" w:line="416" w:lineRule="auto"/>
        <w:ind w:firstLine="420"/>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实施方案</w:t>
      </w:r>
    </w:p>
    <w:p w14:paraId="32517A16">
      <w:pPr>
        <w:pStyle w:val="340"/>
        <w:keepNext w:val="0"/>
        <w:keepLines w:val="0"/>
        <w:pageBreakBefore w:val="0"/>
        <w:widowControl w:val="0"/>
        <w:numPr>
          <w:ilvl w:val="0"/>
          <w:numId w:val="9"/>
        </w:numPr>
        <w:kinsoku/>
        <w:wordWrap/>
        <w:overflowPunct/>
        <w:topLinePunct w:val="0"/>
        <w:autoSpaceDE/>
        <w:autoSpaceDN/>
        <w:bidi w:val="0"/>
        <w:adjustRightInd/>
        <w:snapToGrid/>
        <w:spacing w:before="0" w:after="0" w:line="416" w:lineRule="auto"/>
        <w:ind w:firstLine="420"/>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售后服务方案</w:t>
      </w:r>
    </w:p>
    <w:p w14:paraId="38BF3C06">
      <w:pPr>
        <w:pStyle w:val="340"/>
        <w:keepNext w:val="0"/>
        <w:keepLines w:val="0"/>
        <w:pageBreakBefore w:val="0"/>
        <w:widowControl w:val="0"/>
        <w:numPr>
          <w:ilvl w:val="0"/>
          <w:numId w:val="9"/>
        </w:numPr>
        <w:kinsoku/>
        <w:wordWrap/>
        <w:overflowPunct/>
        <w:topLinePunct w:val="0"/>
        <w:autoSpaceDE/>
        <w:autoSpaceDN/>
        <w:bidi w:val="0"/>
        <w:adjustRightInd/>
        <w:snapToGrid/>
        <w:spacing w:before="0" w:after="0" w:line="416" w:lineRule="auto"/>
        <w:ind w:firstLine="420"/>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培训方案</w:t>
      </w:r>
    </w:p>
    <w:p w14:paraId="159F7F75">
      <w:pPr>
        <w:pStyle w:val="340"/>
        <w:spacing w:before="360" w:after="0"/>
        <w:ind w:firstLine="420"/>
        <w:rPr>
          <w:rFonts w:hint="default" w:ascii="Times New Roman" w:hAnsi="Times New Roman" w:cs="Times New Roman"/>
          <w:sz w:val="21"/>
          <w:szCs w:val="21"/>
          <w:lang w:val="en-US" w:eastAsia="zh-CN"/>
        </w:rPr>
      </w:pPr>
    </w:p>
    <w:p w14:paraId="22695F40">
      <w:pPr>
        <w:widowControl/>
        <w:spacing w:line="460" w:lineRule="atLeast"/>
        <w:ind w:firstLine="420"/>
        <w:outlineLvl w:val="1"/>
        <w:rPr>
          <w:rFonts w:hint="default" w:ascii="Times New Roman" w:hAnsi="Times New Roman" w:cs="Times New Roman"/>
          <w:b/>
          <w:bCs/>
          <w:sz w:val="24"/>
        </w:rPr>
      </w:pPr>
      <w:r>
        <w:rPr>
          <w:rFonts w:hint="default" w:ascii="Times New Roman" w:hAnsi="Times New Roman" w:cs="Times New Roman"/>
        </w:rPr>
        <w:br w:type="page" w:clear="all"/>
      </w:r>
      <w:r>
        <w:rPr>
          <w:rFonts w:hint="default" w:ascii="Times New Roman" w:hAnsi="Times New Roman" w:cs="Times New Roman"/>
          <w:b/>
          <w:bCs/>
          <w:sz w:val="24"/>
        </w:rPr>
        <w:t>附件八、拟参与本项目服务人员一览表</w:t>
      </w:r>
    </w:p>
    <w:p w14:paraId="3F77D4EB">
      <w:pPr>
        <w:widowControl/>
        <w:spacing w:line="460" w:lineRule="atLeast"/>
        <w:ind w:firstLine="482"/>
        <w:rPr>
          <w:rFonts w:hint="default" w:ascii="Times New Roman" w:hAnsi="Times New Roman" w:cs="Times New Roman"/>
          <w:b/>
          <w:bCs/>
          <w:sz w:val="24"/>
        </w:rPr>
      </w:pPr>
    </w:p>
    <w:p w14:paraId="73301DD3">
      <w:pPr>
        <w:keepNext w:val="0"/>
        <w:keepLines w:val="0"/>
        <w:pageBreakBefore w:val="0"/>
        <w:widowControl/>
        <w:kinsoku/>
        <w:wordWrap/>
        <w:overflowPunct/>
        <w:topLinePunct w:val="0"/>
        <w:autoSpaceDE/>
        <w:autoSpaceDN/>
        <w:bidi w:val="0"/>
        <w:adjustRightInd w:val="0"/>
        <w:snapToGrid/>
        <w:ind w:firstLine="0"/>
        <w:jc w:val="center"/>
        <w:textAlignment w:val="auto"/>
        <w:rPr>
          <w:rFonts w:hint="default" w:ascii="Times New Roman" w:hAnsi="Times New Roman" w:cs="Times New Roman"/>
          <w:b/>
          <w:bCs/>
          <w:sz w:val="24"/>
        </w:rPr>
      </w:pPr>
      <w:r>
        <w:rPr>
          <w:rFonts w:hint="default" w:ascii="Times New Roman" w:hAnsi="Times New Roman" w:cs="Times New Roman"/>
          <w:b/>
          <w:bCs/>
          <w:sz w:val="24"/>
        </w:rPr>
        <w:t>拟参与本项目服务人员一览表</w:t>
      </w:r>
    </w:p>
    <w:p w14:paraId="17F51B6B">
      <w:pPr>
        <w:widowControl/>
        <w:ind w:firstLine="482"/>
        <w:jc w:val="center"/>
        <w:rPr>
          <w:rFonts w:hint="default" w:ascii="Times New Roman" w:hAnsi="Times New Roman" w:cs="Times New Roman"/>
          <w:b/>
          <w:bCs/>
          <w:sz w:val="24"/>
        </w:rPr>
      </w:pPr>
    </w:p>
    <w:p w14:paraId="3129A3C6">
      <w:pPr>
        <w:widowControl/>
        <w:ind w:firstLine="420"/>
        <w:rPr>
          <w:rFonts w:hint="default" w:ascii="Times New Roman" w:hAnsi="Times New Roman" w:cs="Times New Roman"/>
          <w:szCs w:val="21"/>
        </w:rPr>
      </w:pPr>
      <w:r>
        <w:rPr>
          <w:rFonts w:hint="default" w:ascii="Times New Roman" w:hAnsi="Times New Roman" w:cs="Times New Roman"/>
          <w:szCs w:val="21"/>
        </w:rPr>
        <w:t xml:space="preserve">项目名称：                        </w:t>
      </w:r>
      <w:r>
        <w:rPr>
          <w:rFonts w:hint="eastAsia" w:cs="Times New Roman"/>
          <w:szCs w:val="21"/>
          <w:lang w:val="en-US" w:eastAsia="zh-CN"/>
        </w:rPr>
        <w:t xml:space="preserve">             </w:t>
      </w:r>
      <w:r>
        <w:rPr>
          <w:rFonts w:hint="default" w:ascii="Times New Roman" w:hAnsi="Times New Roman" w:cs="Times New Roman"/>
          <w:szCs w:val="21"/>
        </w:rPr>
        <w:t xml:space="preserve">         项目编号：</w:t>
      </w:r>
    </w:p>
    <w:tbl>
      <w:tblPr>
        <w:tblStyle w:val="47"/>
        <w:tblW w:w="9464" w:type="dxa"/>
        <w:jc w:val="center"/>
        <w:tblLayout w:type="fixed"/>
        <w:tblCellMar>
          <w:top w:w="0" w:type="dxa"/>
          <w:left w:w="108" w:type="dxa"/>
          <w:bottom w:w="0" w:type="dxa"/>
          <w:right w:w="108" w:type="dxa"/>
        </w:tblCellMar>
      </w:tblPr>
      <w:tblGrid>
        <w:gridCol w:w="534"/>
        <w:gridCol w:w="896"/>
        <w:gridCol w:w="663"/>
        <w:gridCol w:w="709"/>
        <w:gridCol w:w="1134"/>
        <w:gridCol w:w="931"/>
        <w:gridCol w:w="1020"/>
        <w:gridCol w:w="994"/>
        <w:gridCol w:w="882"/>
        <w:gridCol w:w="850"/>
        <w:gridCol w:w="851"/>
      </w:tblGrid>
      <w:tr w14:paraId="5325B07D">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vAlign w:val="center"/>
          </w:tcPr>
          <w:p w14:paraId="257CBCD8">
            <w:pPr>
              <w:widowControl/>
              <w:jc w:val="center"/>
              <w:rPr>
                <w:rFonts w:hint="default" w:ascii="Times New Roman" w:hAnsi="Times New Roman" w:cs="Times New Roman"/>
                <w:b/>
                <w:bCs/>
                <w:szCs w:val="21"/>
              </w:rPr>
            </w:pPr>
            <w:r>
              <w:rPr>
                <w:rFonts w:hint="default" w:ascii="Times New Roman" w:hAnsi="Times New Roman" w:cs="Times New Roman"/>
                <w:b/>
                <w:bCs/>
                <w:szCs w:val="21"/>
              </w:rPr>
              <w:t>序号</w:t>
            </w:r>
          </w:p>
        </w:tc>
        <w:tc>
          <w:tcPr>
            <w:tcW w:w="896" w:type="dxa"/>
            <w:tcBorders>
              <w:top w:val="single" w:color="000000" w:sz="4" w:space="0"/>
              <w:left w:val="nil"/>
              <w:bottom w:val="single" w:color="000000" w:sz="4" w:space="0"/>
              <w:right w:val="single" w:color="000000" w:sz="4" w:space="0"/>
            </w:tcBorders>
            <w:vAlign w:val="center"/>
          </w:tcPr>
          <w:p w14:paraId="3D65831C">
            <w:pPr>
              <w:widowControl/>
              <w:jc w:val="center"/>
              <w:rPr>
                <w:rFonts w:hint="default" w:ascii="Times New Roman" w:hAnsi="Times New Roman" w:cs="Times New Roman"/>
                <w:b/>
                <w:bCs/>
                <w:szCs w:val="21"/>
              </w:rPr>
            </w:pPr>
            <w:r>
              <w:rPr>
                <w:rFonts w:hint="default" w:ascii="Times New Roman" w:hAnsi="Times New Roman" w:cs="Times New Roman"/>
                <w:b/>
                <w:bCs/>
                <w:szCs w:val="21"/>
              </w:rPr>
              <w:t>姓名</w:t>
            </w:r>
          </w:p>
        </w:tc>
        <w:tc>
          <w:tcPr>
            <w:tcW w:w="663" w:type="dxa"/>
            <w:tcBorders>
              <w:top w:val="single" w:color="000000" w:sz="4" w:space="0"/>
              <w:left w:val="nil"/>
              <w:bottom w:val="single" w:color="000000" w:sz="4" w:space="0"/>
              <w:right w:val="single" w:color="000000" w:sz="4" w:space="0"/>
            </w:tcBorders>
            <w:vAlign w:val="center"/>
          </w:tcPr>
          <w:p w14:paraId="7A639E70">
            <w:pPr>
              <w:widowControl/>
              <w:jc w:val="center"/>
              <w:rPr>
                <w:rFonts w:hint="default" w:ascii="Times New Roman" w:hAnsi="Times New Roman" w:cs="Times New Roman"/>
                <w:b/>
                <w:bCs/>
                <w:szCs w:val="21"/>
              </w:rPr>
            </w:pPr>
            <w:r>
              <w:rPr>
                <w:rFonts w:hint="default" w:ascii="Times New Roman" w:hAnsi="Times New Roman" w:cs="Times New Roman"/>
                <w:b/>
                <w:bCs/>
                <w:szCs w:val="21"/>
              </w:rPr>
              <w:t>性别</w:t>
            </w:r>
          </w:p>
        </w:tc>
        <w:tc>
          <w:tcPr>
            <w:tcW w:w="709" w:type="dxa"/>
            <w:tcBorders>
              <w:top w:val="single" w:color="000000" w:sz="4" w:space="0"/>
              <w:left w:val="nil"/>
              <w:bottom w:val="single" w:color="000000" w:sz="4" w:space="0"/>
              <w:right w:val="single" w:color="000000" w:sz="4" w:space="0"/>
            </w:tcBorders>
            <w:vAlign w:val="center"/>
          </w:tcPr>
          <w:p w14:paraId="5AC223A6">
            <w:pPr>
              <w:widowControl/>
              <w:jc w:val="center"/>
              <w:rPr>
                <w:rFonts w:hint="default" w:ascii="Times New Roman" w:hAnsi="Times New Roman" w:cs="Times New Roman"/>
                <w:b/>
                <w:bCs/>
                <w:szCs w:val="21"/>
              </w:rPr>
            </w:pPr>
            <w:r>
              <w:rPr>
                <w:rFonts w:hint="default" w:ascii="Times New Roman" w:hAnsi="Times New Roman" w:cs="Times New Roman"/>
                <w:b/>
                <w:bCs/>
                <w:szCs w:val="21"/>
              </w:rPr>
              <w:t>年龄</w:t>
            </w:r>
          </w:p>
        </w:tc>
        <w:tc>
          <w:tcPr>
            <w:tcW w:w="1134" w:type="dxa"/>
            <w:tcBorders>
              <w:top w:val="single" w:color="000000" w:sz="4" w:space="0"/>
              <w:left w:val="nil"/>
              <w:bottom w:val="single" w:color="000000" w:sz="4" w:space="0"/>
              <w:right w:val="single" w:color="000000" w:sz="4" w:space="0"/>
            </w:tcBorders>
            <w:vAlign w:val="center"/>
          </w:tcPr>
          <w:p w14:paraId="64DE85F9">
            <w:pPr>
              <w:widowControl/>
              <w:jc w:val="center"/>
              <w:rPr>
                <w:rFonts w:hint="default" w:ascii="Times New Roman" w:hAnsi="Times New Roman" w:cs="Times New Roman"/>
                <w:b/>
                <w:bCs/>
                <w:szCs w:val="21"/>
              </w:rPr>
            </w:pPr>
            <w:r>
              <w:rPr>
                <w:rFonts w:hint="default" w:ascii="Times New Roman" w:hAnsi="Times New Roman" w:cs="Times New Roman"/>
                <w:b/>
                <w:bCs/>
                <w:szCs w:val="21"/>
              </w:rPr>
              <w:t>专业</w:t>
            </w:r>
          </w:p>
        </w:tc>
        <w:tc>
          <w:tcPr>
            <w:tcW w:w="931" w:type="dxa"/>
            <w:tcBorders>
              <w:top w:val="single" w:color="000000" w:sz="4" w:space="0"/>
              <w:left w:val="nil"/>
              <w:bottom w:val="single" w:color="000000" w:sz="4" w:space="0"/>
              <w:right w:val="single" w:color="000000" w:sz="4" w:space="0"/>
            </w:tcBorders>
            <w:vAlign w:val="center"/>
          </w:tcPr>
          <w:p w14:paraId="47C68629">
            <w:pPr>
              <w:widowControl/>
              <w:jc w:val="center"/>
              <w:rPr>
                <w:rFonts w:hint="default" w:ascii="Times New Roman" w:hAnsi="Times New Roman" w:cs="Times New Roman"/>
                <w:b/>
                <w:bCs/>
                <w:szCs w:val="21"/>
              </w:rPr>
            </w:pPr>
            <w:r>
              <w:rPr>
                <w:rFonts w:hint="default" w:ascii="Times New Roman" w:hAnsi="Times New Roman" w:cs="Times New Roman"/>
                <w:b/>
                <w:bCs/>
                <w:szCs w:val="21"/>
              </w:rPr>
              <w:t>学历</w:t>
            </w:r>
          </w:p>
        </w:tc>
        <w:tc>
          <w:tcPr>
            <w:tcW w:w="1020" w:type="dxa"/>
            <w:tcBorders>
              <w:top w:val="single" w:color="000000" w:sz="4" w:space="0"/>
              <w:left w:val="nil"/>
              <w:bottom w:val="single" w:color="000000" w:sz="4" w:space="0"/>
              <w:right w:val="single" w:color="000000" w:sz="4" w:space="0"/>
            </w:tcBorders>
            <w:vAlign w:val="center"/>
          </w:tcPr>
          <w:p w14:paraId="2615B188">
            <w:pPr>
              <w:widowControl/>
              <w:jc w:val="center"/>
              <w:rPr>
                <w:rFonts w:hint="default" w:ascii="Times New Roman" w:hAnsi="Times New Roman" w:cs="Times New Roman"/>
                <w:b/>
                <w:bCs/>
                <w:szCs w:val="21"/>
              </w:rPr>
            </w:pPr>
            <w:r>
              <w:rPr>
                <w:rFonts w:hint="default" w:ascii="Times New Roman" w:hAnsi="Times New Roman" w:cs="Times New Roman"/>
                <w:b/>
                <w:bCs/>
                <w:szCs w:val="21"/>
              </w:rPr>
              <w:t>执业</w:t>
            </w:r>
          </w:p>
          <w:p w14:paraId="294871B2">
            <w:pPr>
              <w:widowControl/>
              <w:jc w:val="center"/>
              <w:rPr>
                <w:rFonts w:hint="default" w:ascii="Times New Roman" w:hAnsi="Times New Roman" w:cs="Times New Roman"/>
                <w:b/>
                <w:bCs/>
                <w:szCs w:val="21"/>
              </w:rPr>
            </w:pPr>
            <w:r>
              <w:rPr>
                <w:rFonts w:hint="default" w:ascii="Times New Roman" w:hAnsi="Times New Roman" w:cs="Times New Roman"/>
                <w:b/>
                <w:bCs/>
                <w:szCs w:val="21"/>
              </w:rPr>
              <w:t>资格</w:t>
            </w:r>
          </w:p>
        </w:tc>
        <w:tc>
          <w:tcPr>
            <w:tcW w:w="994" w:type="dxa"/>
            <w:tcBorders>
              <w:top w:val="single" w:color="000000" w:sz="4" w:space="0"/>
              <w:left w:val="nil"/>
              <w:bottom w:val="single" w:color="000000" w:sz="4" w:space="0"/>
              <w:right w:val="single" w:color="000000" w:sz="4" w:space="0"/>
            </w:tcBorders>
            <w:vAlign w:val="center"/>
          </w:tcPr>
          <w:p w14:paraId="5B3E717C">
            <w:pPr>
              <w:widowControl/>
              <w:jc w:val="center"/>
              <w:rPr>
                <w:rFonts w:hint="default" w:ascii="Times New Roman" w:hAnsi="Times New Roman" w:cs="Times New Roman"/>
                <w:b/>
                <w:bCs/>
                <w:szCs w:val="21"/>
              </w:rPr>
            </w:pPr>
            <w:r>
              <w:rPr>
                <w:rFonts w:hint="default" w:ascii="Times New Roman" w:hAnsi="Times New Roman" w:cs="Times New Roman"/>
                <w:b/>
                <w:bCs/>
                <w:szCs w:val="21"/>
              </w:rPr>
              <w:t>证书号</w:t>
            </w:r>
          </w:p>
        </w:tc>
        <w:tc>
          <w:tcPr>
            <w:tcW w:w="882" w:type="dxa"/>
            <w:tcBorders>
              <w:top w:val="single" w:color="000000" w:sz="4" w:space="0"/>
              <w:left w:val="nil"/>
              <w:bottom w:val="single" w:color="000000" w:sz="4" w:space="0"/>
              <w:right w:val="single" w:color="000000" w:sz="4" w:space="0"/>
            </w:tcBorders>
            <w:vAlign w:val="center"/>
          </w:tcPr>
          <w:p w14:paraId="05948841">
            <w:pPr>
              <w:widowControl/>
              <w:jc w:val="center"/>
              <w:rPr>
                <w:rFonts w:hint="default" w:ascii="Times New Roman" w:hAnsi="Times New Roman" w:cs="Times New Roman"/>
                <w:b/>
                <w:bCs/>
                <w:szCs w:val="21"/>
              </w:rPr>
            </w:pPr>
            <w:r>
              <w:rPr>
                <w:rFonts w:hint="default" w:ascii="Times New Roman" w:hAnsi="Times New Roman" w:cs="Times New Roman"/>
                <w:b/>
                <w:bCs/>
                <w:szCs w:val="21"/>
              </w:rPr>
              <w:t>技术职称</w:t>
            </w:r>
          </w:p>
        </w:tc>
        <w:tc>
          <w:tcPr>
            <w:tcW w:w="850" w:type="dxa"/>
            <w:tcBorders>
              <w:top w:val="single" w:color="000000" w:sz="4" w:space="0"/>
              <w:left w:val="nil"/>
              <w:bottom w:val="single" w:color="000000" w:sz="4" w:space="0"/>
              <w:right w:val="single" w:color="000000" w:sz="4" w:space="0"/>
            </w:tcBorders>
            <w:vAlign w:val="center"/>
          </w:tcPr>
          <w:p w14:paraId="2E3BCFCD">
            <w:pPr>
              <w:widowControl/>
              <w:jc w:val="center"/>
              <w:rPr>
                <w:rFonts w:hint="default" w:ascii="Times New Roman" w:hAnsi="Times New Roman" w:cs="Times New Roman"/>
                <w:b/>
                <w:bCs/>
                <w:szCs w:val="21"/>
              </w:rPr>
            </w:pPr>
            <w:r>
              <w:rPr>
                <w:rFonts w:hint="default" w:ascii="Times New Roman" w:hAnsi="Times New Roman" w:cs="Times New Roman"/>
                <w:b/>
                <w:bCs/>
                <w:szCs w:val="21"/>
              </w:rPr>
              <w:t>相关工作年限</w:t>
            </w:r>
          </w:p>
        </w:tc>
        <w:tc>
          <w:tcPr>
            <w:tcW w:w="851" w:type="dxa"/>
            <w:tcBorders>
              <w:top w:val="single" w:color="000000" w:sz="4" w:space="0"/>
              <w:left w:val="nil"/>
              <w:bottom w:val="single" w:color="000000" w:sz="4" w:space="0"/>
              <w:right w:val="single" w:color="000000" w:sz="4" w:space="0"/>
            </w:tcBorders>
            <w:vAlign w:val="center"/>
          </w:tcPr>
          <w:p w14:paraId="479FA910">
            <w:pPr>
              <w:widowControl/>
              <w:jc w:val="center"/>
              <w:rPr>
                <w:rFonts w:hint="default" w:ascii="Times New Roman" w:hAnsi="Times New Roman" w:cs="Times New Roman"/>
                <w:b/>
                <w:bCs/>
                <w:szCs w:val="21"/>
              </w:rPr>
            </w:pPr>
            <w:r>
              <w:rPr>
                <w:rFonts w:hint="default" w:ascii="Times New Roman" w:hAnsi="Times New Roman" w:cs="Times New Roman"/>
                <w:b/>
                <w:bCs/>
                <w:szCs w:val="21"/>
              </w:rPr>
              <w:t>备注</w:t>
            </w:r>
          </w:p>
        </w:tc>
      </w:tr>
      <w:tr w14:paraId="7F0D85AC">
        <w:tblPrEx>
          <w:tblCellMar>
            <w:top w:w="0" w:type="dxa"/>
            <w:left w:w="108" w:type="dxa"/>
            <w:bottom w:w="0" w:type="dxa"/>
            <w:right w:w="108" w:type="dxa"/>
          </w:tblCellMar>
        </w:tblPrEx>
        <w:trPr>
          <w:trHeight w:val="397" w:hRule="atLeast"/>
          <w:jc w:val="center"/>
        </w:trPr>
        <w:tc>
          <w:tcPr>
            <w:tcW w:w="534" w:type="dxa"/>
            <w:tcBorders>
              <w:top w:val="single" w:color="000000" w:sz="4" w:space="0"/>
              <w:left w:val="single" w:color="000000" w:sz="4" w:space="0"/>
              <w:bottom w:val="single" w:color="000000" w:sz="4" w:space="0"/>
              <w:right w:val="single" w:color="000000" w:sz="4" w:space="0"/>
            </w:tcBorders>
          </w:tcPr>
          <w:p w14:paraId="67F097E7">
            <w:pPr>
              <w:widowControl/>
              <w:rPr>
                <w:rFonts w:hint="default" w:ascii="Times New Roman" w:hAnsi="Times New Roman" w:cs="Times New Roman"/>
                <w:szCs w:val="21"/>
              </w:rPr>
            </w:pPr>
          </w:p>
        </w:tc>
        <w:tc>
          <w:tcPr>
            <w:tcW w:w="896" w:type="dxa"/>
            <w:tcBorders>
              <w:top w:val="single" w:color="000000" w:sz="4" w:space="0"/>
              <w:left w:val="nil"/>
              <w:bottom w:val="single" w:color="000000" w:sz="4" w:space="0"/>
              <w:right w:val="single" w:color="000000" w:sz="4" w:space="0"/>
            </w:tcBorders>
          </w:tcPr>
          <w:p w14:paraId="140079B9">
            <w:pPr>
              <w:widowControl/>
              <w:rPr>
                <w:rFonts w:hint="default" w:ascii="Times New Roman" w:hAnsi="Times New Roman" w:cs="Times New Roman"/>
                <w:szCs w:val="21"/>
              </w:rPr>
            </w:pPr>
          </w:p>
        </w:tc>
        <w:tc>
          <w:tcPr>
            <w:tcW w:w="663" w:type="dxa"/>
            <w:tcBorders>
              <w:top w:val="single" w:color="000000" w:sz="4" w:space="0"/>
              <w:left w:val="nil"/>
              <w:bottom w:val="single" w:color="000000" w:sz="4" w:space="0"/>
              <w:right w:val="single" w:color="000000" w:sz="4" w:space="0"/>
            </w:tcBorders>
          </w:tcPr>
          <w:p w14:paraId="714A6AE5">
            <w:pPr>
              <w:widowControl/>
              <w:rPr>
                <w:rFonts w:hint="default" w:ascii="Times New Roman" w:hAnsi="Times New Roman" w:cs="Times New Roman"/>
                <w:szCs w:val="21"/>
              </w:rPr>
            </w:pPr>
          </w:p>
        </w:tc>
        <w:tc>
          <w:tcPr>
            <w:tcW w:w="709" w:type="dxa"/>
            <w:tcBorders>
              <w:top w:val="single" w:color="000000" w:sz="4" w:space="0"/>
              <w:left w:val="nil"/>
              <w:bottom w:val="single" w:color="000000" w:sz="4" w:space="0"/>
              <w:right w:val="single" w:color="000000" w:sz="4" w:space="0"/>
            </w:tcBorders>
          </w:tcPr>
          <w:p w14:paraId="4EF3D857">
            <w:pPr>
              <w:widowControl/>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7BBF52E6">
            <w:pPr>
              <w:widowControl/>
              <w:rPr>
                <w:rFonts w:hint="default" w:ascii="Times New Roman" w:hAnsi="Times New Roman" w:cs="Times New Roman"/>
                <w:szCs w:val="21"/>
              </w:rPr>
            </w:pPr>
          </w:p>
        </w:tc>
        <w:tc>
          <w:tcPr>
            <w:tcW w:w="931" w:type="dxa"/>
            <w:tcBorders>
              <w:top w:val="single" w:color="000000" w:sz="4" w:space="0"/>
              <w:left w:val="nil"/>
              <w:bottom w:val="single" w:color="000000" w:sz="4" w:space="0"/>
              <w:right w:val="single" w:color="000000" w:sz="4" w:space="0"/>
            </w:tcBorders>
          </w:tcPr>
          <w:p w14:paraId="75DC44D3">
            <w:pPr>
              <w:widowControl/>
              <w:rPr>
                <w:rFonts w:hint="default" w:ascii="Times New Roman" w:hAnsi="Times New Roman" w:cs="Times New Roman"/>
                <w:szCs w:val="21"/>
              </w:rPr>
            </w:pPr>
          </w:p>
        </w:tc>
        <w:tc>
          <w:tcPr>
            <w:tcW w:w="1020" w:type="dxa"/>
            <w:tcBorders>
              <w:top w:val="single" w:color="000000" w:sz="4" w:space="0"/>
              <w:left w:val="nil"/>
              <w:bottom w:val="single" w:color="000000" w:sz="4" w:space="0"/>
              <w:right w:val="single" w:color="000000" w:sz="4" w:space="0"/>
            </w:tcBorders>
          </w:tcPr>
          <w:p w14:paraId="1E495BD9">
            <w:pPr>
              <w:widowControl/>
              <w:rPr>
                <w:rFonts w:hint="default" w:ascii="Times New Roman" w:hAnsi="Times New Roman" w:cs="Times New Roman"/>
                <w:szCs w:val="21"/>
              </w:rPr>
            </w:pPr>
          </w:p>
        </w:tc>
        <w:tc>
          <w:tcPr>
            <w:tcW w:w="994" w:type="dxa"/>
            <w:tcBorders>
              <w:top w:val="single" w:color="000000" w:sz="4" w:space="0"/>
              <w:left w:val="nil"/>
              <w:bottom w:val="single" w:color="000000" w:sz="4" w:space="0"/>
              <w:right w:val="single" w:color="000000" w:sz="4" w:space="0"/>
            </w:tcBorders>
          </w:tcPr>
          <w:p w14:paraId="7F555DC8">
            <w:pPr>
              <w:widowControl/>
              <w:rPr>
                <w:rFonts w:hint="default" w:ascii="Times New Roman" w:hAnsi="Times New Roman" w:cs="Times New Roman"/>
                <w:szCs w:val="21"/>
              </w:rPr>
            </w:pPr>
          </w:p>
        </w:tc>
        <w:tc>
          <w:tcPr>
            <w:tcW w:w="882" w:type="dxa"/>
            <w:tcBorders>
              <w:top w:val="single" w:color="000000" w:sz="4" w:space="0"/>
              <w:left w:val="nil"/>
              <w:bottom w:val="single" w:color="000000" w:sz="4" w:space="0"/>
              <w:right w:val="single" w:color="000000" w:sz="4" w:space="0"/>
            </w:tcBorders>
          </w:tcPr>
          <w:p w14:paraId="08FBCC94">
            <w:pPr>
              <w:widowControl/>
              <w:rPr>
                <w:rFonts w:hint="default" w:ascii="Times New Roman" w:hAnsi="Times New Roman" w:cs="Times New Roman"/>
                <w:szCs w:val="21"/>
              </w:rPr>
            </w:pPr>
          </w:p>
        </w:tc>
        <w:tc>
          <w:tcPr>
            <w:tcW w:w="850" w:type="dxa"/>
            <w:tcBorders>
              <w:top w:val="single" w:color="000000" w:sz="4" w:space="0"/>
              <w:left w:val="nil"/>
              <w:bottom w:val="single" w:color="000000" w:sz="4" w:space="0"/>
              <w:right w:val="single" w:color="000000" w:sz="4" w:space="0"/>
            </w:tcBorders>
          </w:tcPr>
          <w:p w14:paraId="3EE3F440">
            <w:pPr>
              <w:widowControl/>
              <w:rPr>
                <w:rFonts w:hint="default" w:ascii="Times New Roman" w:hAnsi="Times New Roman" w:cs="Times New Roman"/>
                <w:szCs w:val="21"/>
              </w:rPr>
            </w:pPr>
          </w:p>
        </w:tc>
        <w:tc>
          <w:tcPr>
            <w:tcW w:w="851" w:type="dxa"/>
            <w:tcBorders>
              <w:top w:val="single" w:color="000000" w:sz="4" w:space="0"/>
              <w:left w:val="nil"/>
              <w:bottom w:val="single" w:color="000000" w:sz="4" w:space="0"/>
              <w:right w:val="single" w:color="000000" w:sz="4" w:space="0"/>
            </w:tcBorders>
          </w:tcPr>
          <w:p w14:paraId="4A1E14B7">
            <w:pPr>
              <w:widowControl/>
              <w:rPr>
                <w:rFonts w:hint="default" w:ascii="Times New Roman" w:hAnsi="Times New Roman" w:cs="Times New Roman"/>
                <w:szCs w:val="21"/>
              </w:rPr>
            </w:pPr>
          </w:p>
        </w:tc>
      </w:tr>
      <w:tr w14:paraId="22973430">
        <w:tblPrEx>
          <w:tblCellMar>
            <w:top w:w="0" w:type="dxa"/>
            <w:left w:w="108" w:type="dxa"/>
            <w:bottom w:w="0" w:type="dxa"/>
            <w:right w:w="108" w:type="dxa"/>
          </w:tblCellMar>
        </w:tblPrEx>
        <w:trPr>
          <w:trHeight w:val="397" w:hRule="atLeast"/>
          <w:jc w:val="center"/>
        </w:trPr>
        <w:tc>
          <w:tcPr>
            <w:tcW w:w="534" w:type="dxa"/>
            <w:tcBorders>
              <w:top w:val="single" w:color="000000" w:sz="4" w:space="0"/>
              <w:left w:val="single" w:color="000000" w:sz="4" w:space="0"/>
              <w:bottom w:val="single" w:color="000000" w:sz="4" w:space="0"/>
              <w:right w:val="single" w:color="000000" w:sz="4" w:space="0"/>
            </w:tcBorders>
          </w:tcPr>
          <w:p w14:paraId="44CE057B">
            <w:pPr>
              <w:widowControl/>
              <w:rPr>
                <w:rFonts w:hint="default" w:ascii="Times New Roman" w:hAnsi="Times New Roman" w:cs="Times New Roman"/>
                <w:szCs w:val="21"/>
              </w:rPr>
            </w:pPr>
          </w:p>
        </w:tc>
        <w:tc>
          <w:tcPr>
            <w:tcW w:w="896" w:type="dxa"/>
            <w:tcBorders>
              <w:top w:val="single" w:color="000000" w:sz="4" w:space="0"/>
              <w:left w:val="nil"/>
              <w:bottom w:val="single" w:color="000000" w:sz="4" w:space="0"/>
              <w:right w:val="single" w:color="000000" w:sz="4" w:space="0"/>
            </w:tcBorders>
          </w:tcPr>
          <w:p w14:paraId="2EB50C09">
            <w:pPr>
              <w:widowControl/>
              <w:rPr>
                <w:rFonts w:hint="default" w:ascii="Times New Roman" w:hAnsi="Times New Roman" w:cs="Times New Roman"/>
                <w:szCs w:val="21"/>
              </w:rPr>
            </w:pPr>
          </w:p>
        </w:tc>
        <w:tc>
          <w:tcPr>
            <w:tcW w:w="663" w:type="dxa"/>
            <w:tcBorders>
              <w:top w:val="single" w:color="000000" w:sz="4" w:space="0"/>
              <w:left w:val="nil"/>
              <w:bottom w:val="single" w:color="000000" w:sz="4" w:space="0"/>
              <w:right w:val="single" w:color="000000" w:sz="4" w:space="0"/>
            </w:tcBorders>
          </w:tcPr>
          <w:p w14:paraId="729B92A1">
            <w:pPr>
              <w:widowControl/>
              <w:rPr>
                <w:rFonts w:hint="default" w:ascii="Times New Roman" w:hAnsi="Times New Roman" w:cs="Times New Roman"/>
                <w:szCs w:val="21"/>
              </w:rPr>
            </w:pPr>
          </w:p>
        </w:tc>
        <w:tc>
          <w:tcPr>
            <w:tcW w:w="709" w:type="dxa"/>
            <w:tcBorders>
              <w:top w:val="single" w:color="000000" w:sz="4" w:space="0"/>
              <w:left w:val="nil"/>
              <w:bottom w:val="single" w:color="000000" w:sz="4" w:space="0"/>
              <w:right w:val="single" w:color="000000" w:sz="4" w:space="0"/>
            </w:tcBorders>
          </w:tcPr>
          <w:p w14:paraId="555510C4">
            <w:pPr>
              <w:widowControl/>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3B7106CB">
            <w:pPr>
              <w:widowControl/>
              <w:rPr>
                <w:rFonts w:hint="default" w:ascii="Times New Roman" w:hAnsi="Times New Roman" w:cs="Times New Roman"/>
                <w:szCs w:val="21"/>
              </w:rPr>
            </w:pPr>
          </w:p>
        </w:tc>
        <w:tc>
          <w:tcPr>
            <w:tcW w:w="931" w:type="dxa"/>
            <w:tcBorders>
              <w:top w:val="single" w:color="000000" w:sz="4" w:space="0"/>
              <w:left w:val="nil"/>
              <w:bottom w:val="single" w:color="000000" w:sz="4" w:space="0"/>
              <w:right w:val="single" w:color="000000" w:sz="4" w:space="0"/>
            </w:tcBorders>
          </w:tcPr>
          <w:p w14:paraId="7A1E808B">
            <w:pPr>
              <w:widowControl/>
              <w:rPr>
                <w:rFonts w:hint="default" w:ascii="Times New Roman" w:hAnsi="Times New Roman" w:cs="Times New Roman"/>
                <w:szCs w:val="21"/>
              </w:rPr>
            </w:pPr>
          </w:p>
        </w:tc>
        <w:tc>
          <w:tcPr>
            <w:tcW w:w="1020" w:type="dxa"/>
            <w:tcBorders>
              <w:top w:val="single" w:color="000000" w:sz="4" w:space="0"/>
              <w:left w:val="nil"/>
              <w:bottom w:val="single" w:color="000000" w:sz="4" w:space="0"/>
              <w:right w:val="single" w:color="000000" w:sz="4" w:space="0"/>
            </w:tcBorders>
          </w:tcPr>
          <w:p w14:paraId="7F365CCA">
            <w:pPr>
              <w:widowControl/>
              <w:rPr>
                <w:rFonts w:hint="default" w:ascii="Times New Roman" w:hAnsi="Times New Roman" w:cs="Times New Roman"/>
                <w:szCs w:val="21"/>
              </w:rPr>
            </w:pPr>
          </w:p>
        </w:tc>
        <w:tc>
          <w:tcPr>
            <w:tcW w:w="994" w:type="dxa"/>
            <w:tcBorders>
              <w:top w:val="single" w:color="000000" w:sz="4" w:space="0"/>
              <w:left w:val="nil"/>
              <w:bottom w:val="single" w:color="000000" w:sz="4" w:space="0"/>
              <w:right w:val="single" w:color="000000" w:sz="4" w:space="0"/>
            </w:tcBorders>
          </w:tcPr>
          <w:p w14:paraId="63929ACE">
            <w:pPr>
              <w:widowControl/>
              <w:rPr>
                <w:rFonts w:hint="default" w:ascii="Times New Roman" w:hAnsi="Times New Roman" w:cs="Times New Roman"/>
                <w:szCs w:val="21"/>
              </w:rPr>
            </w:pPr>
          </w:p>
        </w:tc>
        <w:tc>
          <w:tcPr>
            <w:tcW w:w="882" w:type="dxa"/>
            <w:tcBorders>
              <w:top w:val="single" w:color="000000" w:sz="4" w:space="0"/>
              <w:left w:val="nil"/>
              <w:bottom w:val="single" w:color="000000" w:sz="4" w:space="0"/>
              <w:right w:val="single" w:color="000000" w:sz="4" w:space="0"/>
            </w:tcBorders>
          </w:tcPr>
          <w:p w14:paraId="0A49C08F">
            <w:pPr>
              <w:widowControl/>
              <w:rPr>
                <w:rFonts w:hint="default" w:ascii="Times New Roman" w:hAnsi="Times New Roman" w:cs="Times New Roman"/>
                <w:szCs w:val="21"/>
              </w:rPr>
            </w:pPr>
          </w:p>
        </w:tc>
        <w:tc>
          <w:tcPr>
            <w:tcW w:w="850" w:type="dxa"/>
            <w:tcBorders>
              <w:top w:val="single" w:color="000000" w:sz="4" w:space="0"/>
              <w:left w:val="nil"/>
              <w:bottom w:val="single" w:color="000000" w:sz="4" w:space="0"/>
              <w:right w:val="single" w:color="000000" w:sz="4" w:space="0"/>
            </w:tcBorders>
          </w:tcPr>
          <w:p w14:paraId="4A6CDAC2">
            <w:pPr>
              <w:widowControl/>
              <w:rPr>
                <w:rFonts w:hint="default" w:ascii="Times New Roman" w:hAnsi="Times New Roman" w:cs="Times New Roman"/>
                <w:szCs w:val="21"/>
              </w:rPr>
            </w:pPr>
          </w:p>
        </w:tc>
        <w:tc>
          <w:tcPr>
            <w:tcW w:w="851" w:type="dxa"/>
            <w:tcBorders>
              <w:top w:val="single" w:color="000000" w:sz="4" w:space="0"/>
              <w:left w:val="nil"/>
              <w:bottom w:val="single" w:color="000000" w:sz="4" w:space="0"/>
              <w:right w:val="single" w:color="000000" w:sz="4" w:space="0"/>
            </w:tcBorders>
          </w:tcPr>
          <w:p w14:paraId="4D110FC7">
            <w:pPr>
              <w:widowControl/>
              <w:rPr>
                <w:rFonts w:hint="default" w:ascii="Times New Roman" w:hAnsi="Times New Roman" w:cs="Times New Roman"/>
                <w:szCs w:val="21"/>
              </w:rPr>
            </w:pPr>
          </w:p>
        </w:tc>
      </w:tr>
      <w:tr w14:paraId="021DFAEF">
        <w:tblPrEx>
          <w:tblCellMar>
            <w:top w:w="0" w:type="dxa"/>
            <w:left w:w="108" w:type="dxa"/>
            <w:bottom w:w="0" w:type="dxa"/>
            <w:right w:w="108" w:type="dxa"/>
          </w:tblCellMar>
        </w:tblPrEx>
        <w:trPr>
          <w:trHeight w:val="397" w:hRule="atLeast"/>
          <w:jc w:val="center"/>
        </w:trPr>
        <w:tc>
          <w:tcPr>
            <w:tcW w:w="534" w:type="dxa"/>
            <w:tcBorders>
              <w:top w:val="single" w:color="000000" w:sz="4" w:space="0"/>
              <w:left w:val="single" w:color="000000" w:sz="4" w:space="0"/>
              <w:bottom w:val="single" w:color="000000" w:sz="4" w:space="0"/>
              <w:right w:val="single" w:color="000000" w:sz="4" w:space="0"/>
            </w:tcBorders>
          </w:tcPr>
          <w:p w14:paraId="1DB9E8AF">
            <w:pPr>
              <w:widowControl/>
              <w:rPr>
                <w:rFonts w:hint="default" w:ascii="Times New Roman" w:hAnsi="Times New Roman" w:cs="Times New Roman"/>
                <w:szCs w:val="21"/>
              </w:rPr>
            </w:pPr>
          </w:p>
        </w:tc>
        <w:tc>
          <w:tcPr>
            <w:tcW w:w="896" w:type="dxa"/>
            <w:tcBorders>
              <w:top w:val="single" w:color="000000" w:sz="4" w:space="0"/>
              <w:left w:val="nil"/>
              <w:bottom w:val="single" w:color="000000" w:sz="4" w:space="0"/>
              <w:right w:val="single" w:color="000000" w:sz="4" w:space="0"/>
            </w:tcBorders>
          </w:tcPr>
          <w:p w14:paraId="002053DA">
            <w:pPr>
              <w:widowControl/>
              <w:rPr>
                <w:rFonts w:hint="default" w:ascii="Times New Roman" w:hAnsi="Times New Roman" w:cs="Times New Roman"/>
                <w:szCs w:val="21"/>
              </w:rPr>
            </w:pPr>
          </w:p>
        </w:tc>
        <w:tc>
          <w:tcPr>
            <w:tcW w:w="663" w:type="dxa"/>
            <w:tcBorders>
              <w:top w:val="single" w:color="000000" w:sz="4" w:space="0"/>
              <w:left w:val="nil"/>
              <w:bottom w:val="single" w:color="000000" w:sz="4" w:space="0"/>
              <w:right w:val="single" w:color="000000" w:sz="4" w:space="0"/>
            </w:tcBorders>
          </w:tcPr>
          <w:p w14:paraId="733D703D">
            <w:pPr>
              <w:widowControl/>
              <w:rPr>
                <w:rFonts w:hint="default" w:ascii="Times New Roman" w:hAnsi="Times New Roman" w:cs="Times New Roman"/>
                <w:szCs w:val="21"/>
              </w:rPr>
            </w:pPr>
          </w:p>
        </w:tc>
        <w:tc>
          <w:tcPr>
            <w:tcW w:w="709" w:type="dxa"/>
            <w:tcBorders>
              <w:top w:val="single" w:color="000000" w:sz="4" w:space="0"/>
              <w:left w:val="nil"/>
              <w:bottom w:val="single" w:color="000000" w:sz="4" w:space="0"/>
              <w:right w:val="single" w:color="000000" w:sz="4" w:space="0"/>
            </w:tcBorders>
          </w:tcPr>
          <w:p w14:paraId="1707CE26">
            <w:pPr>
              <w:widowControl/>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217C3E94">
            <w:pPr>
              <w:widowControl/>
              <w:rPr>
                <w:rFonts w:hint="default" w:ascii="Times New Roman" w:hAnsi="Times New Roman" w:cs="Times New Roman"/>
                <w:szCs w:val="21"/>
              </w:rPr>
            </w:pPr>
          </w:p>
        </w:tc>
        <w:tc>
          <w:tcPr>
            <w:tcW w:w="931" w:type="dxa"/>
            <w:tcBorders>
              <w:top w:val="single" w:color="000000" w:sz="4" w:space="0"/>
              <w:left w:val="nil"/>
              <w:bottom w:val="single" w:color="000000" w:sz="4" w:space="0"/>
              <w:right w:val="single" w:color="000000" w:sz="4" w:space="0"/>
            </w:tcBorders>
          </w:tcPr>
          <w:p w14:paraId="36798523">
            <w:pPr>
              <w:widowControl/>
              <w:rPr>
                <w:rFonts w:hint="default" w:ascii="Times New Roman" w:hAnsi="Times New Roman" w:cs="Times New Roman"/>
                <w:szCs w:val="21"/>
              </w:rPr>
            </w:pPr>
          </w:p>
        </w:tc>
        <w:tc>
          <w:tcPr>
            <w:tcW w:w="1020" w:type="dxa"/>
            <w:tcBorders>
              <w:top w:val="single" w:color="000000" w:sz="4" w:space="0"/>
              <w:left w:val="nil"/>
              <w:bottom w:val="single" w:color="000000" w:sz="4" w:space="0"/>
              <w:right w:val="single" w:color="000000" w:sz="4" w:space="0"/>
            </w:tcBorders>
          </w:tcPr>
          <w:p w14:paraId="6EF57397">
            <w:pPr>
              <w:widowControl/>
              <w:rPr>
                <w:rFonts w:hint="default" w:ascii="Times New Roman" w:hAnsi="Times New Roman" w:cs="Times New Roman"/>
                <w:szCs w:val="21"/>
              </w:rPr>
            </w:pPr>
          </w:p>
        </w:tc>
        <w:tc>
          <w:tcPr>
            <w:tcW w:w="994" w:type="dxa"/>
            <w:tcBorders>
              <w:top w:val="single" w:color="000000" w:sz="4" w:space="0"/>
              <w:left w:val="nil"/>
              <w:bottom w:val="single" w:color="000000" w:sz="4" w:space="0"/>
              <w:right w:val="single" w:color="000000" w:sz="4" w:space="0"/>
            </w:tcBorders>
          </w:tcPr>
          <w:p w14:paraId="59606CED">
            <w:pPr>
              <w:widowControl/>
              <w:rPr>
                <w:rFonts w:hint="default" w:ascii="Times New Roman" w:hAnsi="Times New Roman" w:cs="Times New Roman"/>
                <w:szCs w:val="21"/>
              </w:rPr>
            </w:pPr>
          </w:p>
        </w:tc>
        <w:tc>
          <w:tcPr>
            <w:tcW w:w="882" w:type="dxa"/>
            <w:tcBorders>
              <w:top w:val="single" w:color="000000" w:sz="4" w:space="0"/>
              <w:left w:val="nil"/>
              <w:bottom w:val="single" w:color="000000" w:sz="4" w:space="0"/>
              <w:right w:val="single" w:color="000000" w:sz="4" w:space="0"/>
            </w:tcBorders>
          </w:tcPr>
          <w:p w14:paraId="633FB0B7">
            <w:pPr>
              <w:widowControl/>
              <w:rPr>
                <w:rFonts w:hint="default" w:ascii="Times New Roman" w:hAnsi="Times New Roman" w:cs="Times New Roman"/>
                <w:szCs w:val="21"/>
              </w:rPr>
            </w:pPr>
          </w:p>
        </w:tc>
        <w:tc>
          <w:tcPr>
            <w:tcW w:w="850" w:type="dxa"/>
            <w:tcBorders>
              <w:top w:val="single" w:color="000000" w:sz="4" w:space="0"/>
              <w:left w:val="nil"/>
              <w:bottom w:val="single" w:color="000000" w:sz="4" w:space="0"/>
              <w:right w:val="single" w:color="000000" w:sz="4" w:space="0"/>
            </w:tcBorders>
          </w:tcPr>
          <w:p w14:paraId="1D6B368C">
            <w:pPr>
              <w:widowControl/>
              <w:rPr>
                <w:rFonts w:hint="default" w:ascii="Times New Roman" w:hAnsi="Times New Roman" w:cs="Times New Roman"/>
                <w:szCs w:val="21"/>
              </w:rPr>
            </w:pPr>
          </w:p>
        </w:tc>
        <w:tc>
          <w:tcPr>
            <w:tcW w:w="851" w:type="dxa"/>
            <w:tcBorders>
              <w:top w:val="single" w:color="000000" w:sz="4" w:space="0"/>
              <w:left w:val="nil"/>
              <w:bottom w:val="single" w:color="000000" w:sz="4" w:space="0"/>
              <w:right w:val="single" w:color="000000" w:sz="4" w:space="0"/>
            </w:tcBorders>
          </w:tcPr>
          <w:p w14:paraId="35185913">
            <w:pPr>
              <w:widowControl/>
              <w:rPr>
                <w:rFonts w:hint="default" w:ascii="Times New Roman" w:hAnsi="Times New Roman" w:cs="Times New Roman"/>
                <w:szCs w:val="21"/>
              </w:rPr>
            </w:pPr>
          </w:p>
        </w:tc>
      </w:tr>
      <w:tr w14:paraId="4F1F754E">
        <w:tblPrEx>
          <w:tblCellMar>
            <w:top w:w="0" w:type="dxa"/>
            <w:left w:w="108" w:type="dxa"/>
            <w:bottom w:w="0" w:type="dxa"/>
            <w:right w:w="108" w:type="dxa"/>
          </w:tblCellMar>
        </w:tblPrEx>
        <w:trPr>
          <w:trHeight w:val="397" w:hRule="atLeast"/>
          <w:jc w:val="center"/>
        </w:trPr>
        <w:tc>
          <w:tcPr>
            <w:tcW w:w="534" w:type="dxa"/>
            <w:tcBorders>
              <w:top w:val="single" w:color="000000" w:sz="4" w:space="0"/>
              <w:left w:val="single" w:color="000000" w:sz="4" w:space="0"/>
              <w:bottom w:val="single" w:color="000000" w:sz="4" w:space="0"/>
              <w:right w:val="single" w:color="000000" w:sz="4" w:space="0"/>
            </w:tcBorders>
          </w:tcPr>
          <w:p w14:paraId="53304BCF">
            <w:pPr>
              <w:widowControl/>
              <w:rPr>
                <w:rFonts w:hint="default" w:ascii="Times New Roman" w:hAnsi="Times New Roman" w:cs="Times New Roman"/>
                <w:szCs w:val="21"/>
              </w:rPr>
            </w:pPr>
          </w:p>
        </w:tc>
        <w:tc>
          <w:tcPr>
            <w:tcW w:w="896" w:type="dxa"/>
            <w:tcBorders>
              <w:top w:val="single" w:color="000000" w:sz="4" w:space="0"/>
              <w:left w:val="nil"/>
              <w:bottom w:val="single" w:color="000000" w:sz="4" w:space="0"/>
              <w:right w:val="single" w:color="000000" w:sz="4" w:space="0"/>
            </w:tcBorders>
          </w:tcPr>
          <w:p w14:paraId="7ED92BC0">
            <w:pPr>
              <w:widowControl/>
              <w:rPr>
                <w:rFonts w:hint="default" w:ascii="Times New Roman" w:hAnsi="Times New Roman" w:cs="Times New Roman"/>
                <w:szCs w:val="21"/>
              </w:rPr>
            </w:pPr>
          </w:p>
        </w:tc>
        <w:tc>
          <w:tcPr>
            <w:tcW w:w="663" w:type="dxa"/>
            <w:tcBorders>
              <w:top w:val="single" w:color="000000" w:sz="4" w:space="0"/>
              <w:left w:val="nil"/>
              <w:bottom w:val="single" w:color="000000" w:sz="4" w:space="0"/>
              <w:right w:val="single" w:color="000000" w:sz="4" w:space="0"/>
            </w:tcBorders>
          </w:tcPr>
          <w:p w14:paraId="6C7056A3">
            <w:pPr>
              <w:widowControl/>
              <w:rPr>
                <w:rFonts w:hint="default" w:ascii="Times New Roman" w:hAnsi="Times New Roman" w:cs="Times New Roman"/>
                <w:szCs w:val="21"/>
              </w:rPr>
            </w:pPr>
          </w:p>
        </w:tc>
        <w:tc>
          <w:tcPr>
            <w:tcW w:w="709" w:type="dxa"/>
            <w:tcBorders>
              <w:top w:val="single" w:color="000000" w:sz="4" w:space="0"/>
              <w:left w:val="nil"/>
              <w:bottom w:val="single" w:color="000000" w:sz="4" w:space="0"/>
              <w:right w:val="single" w:color="000000" w:sz="4" w:space="0"/>
            </w:tcBorders>
          </w:tcPr>
          <w:p w14:paraId="2CB8AF04">
            <w:pPr>
              <w:widowControl/>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441EF369">
            <w:pPr>
              <w:widowControl/>
              <w:rPr>
                <w:rFonts w:hint="default" w:ascii="Times New Roman" w:hAnsi="Times New Roman" w:cs="Times New Roman"/>
                <w:szCs w:val="21"/>
              </w:rPr>
            </w:pPr>
          </w:p>
        </w:tc>
        <w:tc>
          <w:tcPr>
            <w:tcW w:w="931" w:type="dxa"/>
            <w:tcBorders>
              <w:top w:val="single" w:color="000000" w:sz="4" w:space="0"/>
              <w:left w:val="nil"/>
              <w:bottom w:val="single" w:color="000000" w:sz="4" w:space="0"/>
              <w:right w:val="single" w:color="000000" w:sz="4" w:space="0"/>
            </w:tcBorders>
          </w:tcPr>
          <w:p w14:paraId="726CDD81">
            <w:pPr>
              <w:widowControl/>
              <w:rPr>
                <w:rFonts w:hint="default" w:ascii="Times New Roman" w:hAnsi="Times New Roman" w:cs="Times New Roman"/>
                <w:szCs w:val="21"/>
              </w:rPr>
            </w:pPr>
          </w:p>
        </w:tc>
        <w:tc>
          <w:tcPr>
            <w:tcW w:w="1020" w:type="dxa"/>
            <w:tcBorders>
              <w:top w:val="single" w:color="000000" w:sz="4" w:space="0"/>
              <w:left w:val="nil"/>
              <w:bottom w:val="single" w:color="000000" w:sz="4" w:space="0"/>
              <w:right w:val="single" w:color="000000" w:sz="4" w:space="0"/>
            </w:tcBorders>
          </w:tcPr>
          <w:p w14:paraId="557AA050">
            <w:pPr>
              <w:widowControl/>
              <w:rPr>
                <w:rFonts w:hint="default" w:ascii="Times New Roman" w:hAnsi="Times New Roman" w:cs="Times New Roman"/>
                <w:szCs w:val="21"/>
              </w:rPr>
            </w:pPr>
          </w:p>
        </w:tc>
        <w:tc>
          <w:tcPr>
            <w:tcW w:w="994" w:type="dxa"/>
            <w:tcBorders>
              <w:top w:val="single" w:color="000000" w:sz="4" w:space="0"/>
              <w:left w:val="nil"/>
              <w:bottom w:val="single" w:color="000000" w:sz="4" w:space="0"/>
              <w:right w:val="single" w:color="000000" w:sz="4" w:space="0"/>
            </w:tcBorders>
          </w:tcPr>
          <w:p w14:paraId="5C65000B">
            <w:pPr>
              <w:widowControl/>
              <w:rPr>
                <w:rFonts w:hint="default" w:ascii="Times New Roman" w:hAnsi="Times New Roman" w:cs="Times New Roman"/>
                <w:szCs w:val="21"/>
              </w:rPr>
            </w:pPr>
          </w:p>
        </w:tc>
        <w:tc>
          <w:tcPr>
            <w:tcW w:w="882" w:type="dxa"/>
            <w:tcBorders>
              <w:top w:val="single" w:color="000000" w:sz="4" w:space="0"/>
              <w:left w:val="nil"/>
              <w:bottom w:val="single" w:color="000000" w:sz="4" w:space="0"/>
              <w:right w:val="single" w:color="000000" w:sz="4" w:space="0"/>
            </w:tcBorders>
          </w:tcPr>
          <w:p w14:paraId="29BF7DD0">
            <w:pPr>
              <w:widowControl/>
              <w:rPr>
                <w:rFonts w:hint="default" w:ascii="Times New Roman" w:hAnsi="Times New Roman" w:cs="Times New Roman"/>
                <w:szCs w:val="21"/>
              </w:rPr>
            </w:pPr>
          </w:p>
        </w:tc>
        <w:tc>
          <w:tcPr>
            <w:tcW w:w="850" w:type="dxa"/>
            <w:tcBorders>
              <w:top w:val="single" w:color="000000" w:sz="4" w:space="0"/>
              <w:left w:val="nil"/>
              <w:bottom w:val="single" w:color="000000" w:sz="4" w:space="0"/>
              <w:right w:val="single" w:color="000000" w:sz="4" w:space="0"/>
            </w:tcBorders>
          </w:tcPr>
          <w:p w14:paraId="324A69E8">
            <w:pPr>
              <w:widowControl/>
              <w:rPr>
                <w:rFonts w:hint="default" w:ascii="Times New Roman" w:hAnsi="Times New Roman" w:cs="Times New Roman"/>
                <w:szCs w:val="21"/>
              </w:rPr>
            </w:pPr>
          </w:p>
        </w:tc>
        <w:tc>
          <w:tcPr>
            <w:tcW w:w="851" w:type="dxa"/>
            <w:tcBorders>
              <w:top w:val="single" w:color="000000" w:sz="4" w:space="0"/>
              <w:left w:val="nil"/>
              <w:bottom w:val="single" w:color="000000" w:sz="4" w:space="0"/>
              <w:right w:val="single" w:color="000000" w:sz="4" w:space="0"/>
            </w:tcBorders>
          </w:tcPr>
          <w:p w14:paraId="6BCDBED9">
            <w:pPr>
              <w:widowControl/>
              <w:rPr>
                <w:rFonts w:hint="default" w:ascii="Times New Roman" w:hAnsi="Times New Roman" w:cs="Times New Roman"/>
                <w:szCs w:val="21"/>
              </w:rPr>
            </w:pPr>
          </w:p>
        </w:tc>
      </w:tr>
      <w:tr w14:paraId="12EDEEB5">
        <w:tblPrEx>
          <w:tblCellMar>
            <w:top w:w="0" w:type="dxa"/>
            <w:left w:w="108" w:type="dxa"/>
            <w:bottom w:w="0" w:type="dxa"/>
            <w:right w:w="108" w:type="dxa"/>
          </w:tblCellMar>
        </w:tblPrEx>
        <w:trPr>
          <w:trHeight w:val="397" w:hRule="atLeast"/>
          <w:jc w:val="center"/>
        </w:trPr>
        <w:tc>
          <w:tcPr>
            <w:tcW w:w="534" w:type="dxa"/>
            <w:tcBorders>
              <w:top w:val="single" w:color="000000" w:sz="4" w:space="0"/>
              <w:left w:val="single" w:color="000000" w:sz="4" w:space="0"/>
              <w:bottom w:val="single" w:color="000000" w:sz="4" w:space="0"/>
              <w:right w:val="single" w:color="000000" w:sz="4" w:space="0"/>
            </w:tcBorders>
          </w:tcPr>
          <w:p w14:paraId="04E40F86">
            <w:pPr>
              <w:widowControl/>
              <w:rPr>
                <w:rFonts w:hint="default" w:ascii="Times New Roman" w:hAnsi="Times New Roman" w:cs="Times New Roman"/>
                <w:szCs w:val="21"/>
              </w:rPr>
            </w:pPr>
          </w:p>
        </w:tc>
        <w:tc>
          <w:tcPr>
            <w:tcW w:w="896" w:type="dxa"/>
            <w:tcBorders>
              <w:top w:val="single" w:color="000000" w:sz="4" w:space="0"/>
              <w:left w:val="nil"/>
              <w:bottom w:val="single" w:color="000000" w:sz="4" w:space="0"/>
              <w:right w:val="single" w:color="000000" w:sz="4" w:space="0"/>
            </w:tcBorders>
          </w:tcPr>
          <w:p w14:paraId="3C344785">
            <w:pPr>
              <w:widowControl/>
              <w:rPr>
                <w:rFonts w:hint="default" w:ascii="Times New Roman" w:hAnsi="Times New Roman" w:cs="Times New Roman"/>
                <w:szCs w:val="21"/>
              </w:rPr>
            </w:pPr>
          </w:p>
        </w:tc>
        <w:tc>
          <w:tcPr>
            <w:tcW w:w="663" w:type="dxa"/>
            <w:tcBorders>
              <w:top w:val="single" w:color="000000" w:sz="4" w:space="0"/>
              <w:left w:val="nil"/>
              <w:bottom w:val="single" w:color="000000" w:sz="4" w:space="0"/>
              <w:right w:val="single" w:color="000000" w:sz="4" w:space="0"/>
            </w:tcBorders>
          </w:tcPr>
          <w:p w14:paraId="3CA889DD">
            <w:pPr>
              <w:widowControl/>
              <w:rPr>
                <w:rFonts w:hint="default" w:ascii="Times New Roman" w:hAnsi="Times New Roman" w:cs="Times New Roman"/>
                <w:szCs w:val="21"/>
              </w:rPr>
            </w:pPr>
          </w:p>
        </w:tc>
        <w:tc>
          <w:tcPr>
            <w:tcW w:w="709" w:type="dxa"/>
            <w:tcBorders>
              <w:top w:val="single" w:color="000000" w:sz="4" w:space="0"/>
              <w:left w:val="nil"/>
              <w:bottom w:val="single" w:color="000000" w:sz="4" w:space="0"/>
              <w:right w:val="single" w:color="000000" w:sz="4" w:space="0"/>
            </w:tcBorders>
          </w:tcPr>
          <w:p w14:paraId="28BDC73E">
            <w:pPr>
              <w:widowControl/>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139154D7">
            <w:pPr>
              <w:widowControl/>
              <w:rPr>
                <w:rFonts w:hint="default" w:ascii="Times New Roman" w:hAnsi="Times New Roman" w:cs="Times New Roman"/>
                <w:szCs w:val="21"/>
              </w:rPr>
            </w:pPr>
          </w:p>
        </w:tc>
        <w:tc>
          <w:tcPr>
            <w:tcW w:w="931" w:type="dxa"/>
            <w:tcBorders>
              <w:top w:val="single" w:color="000000" w:sz="4" w:space="0"/>
              <w:left w:val="nil"/>
              <w:bottom w:val="single" w:color="000000" w:sz="4" w:space="0"/>
              <w:right w:val="single" w:color="000000" w:sz="4" w:space="0"/>
            </w:tcBorders>
          </w:tcPr>
          <w:p w14:paraId="4970823D">
            <w:pPr>
              <w:widowControl/>
              <w:rPr>
                <w:rFonts w:hint="default" w:ascii="Times New Roman" w:hAnsi="Times New Roman" w:cs="Times New Roman"/>
                <w:szCs w:val="21"/>
              </w:rPr>
            </w:pPr>
          </w:p>
        </w:tc>
        <w:tc>
          <w:tcPr>
            <w:tcW w:w="1020" w:type="dxa"/>
            <w:tcBorders>
              <w:top w:val="single" w:color="000000" w:sz="4" w:space="0"/>
              <w:left w:val="nil"/>
              <w:bottom w:val="single" w:color="000000" w:sz="4" w:space="0"/>
              <w:right w:val="single" w:color="000000" w:sz="4" w:space="0"/>
            </w:tcBorders>
          </w:tcPr>
          <w:p w14:paraId="7C413898">
            <w:pPr>
              <w:widowControl/>
              <w:rPr>
                <w:rFonts w:hint="default" w:ascii="Times New Roman" w:hAnsi="Times New Roman" w:cs="Times New Roman"/>
                <w:szCs w:val="21"/>
              </w:rPr>
            </w:pPr>
          </w:p>
        </w:tc>
        <w:tc>
          <w:tcPr>
            <w:tcW w:w="994" w:type="dxa"/>
            <w:tcBorders>
              <w:top w:val="single" w:color="000000" w:sz="4" w:space="0"/>
              <w:left w:val="nil"/>
              <w:bottom w:val="single" w:color="000000" w:sz="4" w:space="0"/>
              <w:right w:val="single" w:color="000000" w:sz="4" w:space="0"/>
            </w:tcBorders>
          </w:tcPr>
          <w:p w14:paraId="6D2528A3">
            <w:pPr>
              <w:widowControl/>
              <w:rPr>
                <w:rFonts w:hint="default" w:ascii="Times New Roman" w:hAnsi="Times New Roman" w:cs="Times New Roman"/>
                <w:szCs w:val="21"/>
              </w:rPr>
            </w:pPr>
          </w:p>
        </w:tc>
        <w:tc>
          <w:tcPr>
            <w:tcW w:w="882" w:type="dxa"/>
            <w:tcBorders>
              <w:top w:val="single" w:color="000000" w:sz="4" w:space="0"/>
              <w:left w:val="nil"/>
              <w:bottom w:val="single" w:color="000000" w:sz="4" w:space="0"/>
              <w:right w:val="single" w:color="000000" w:sz="4" w:space="0"/>
            </w:tcBorders>
          </w:tcPr>
          <w:p w14:paraId="4594D426">
            <w:pPr>
              <w:widowControl/>
              <w:rPr>
                <w:rFonts w:hint="default" w:ascii="Times New Roman" w:hAnsi="Times New Roman" w:cs="Times New Roman"/>
                <w:szCs w:val="21"/>
              </w:rPr>
            </w:pPr>
          </w:p>
        </w:tc>
        <w:tc>
          <w:tcPr>
            <w:tcW w:w="850" w:type="dxa"/>
            <w:tcBorders>
              <w:top w:val="single" w:color="000000" w:sz="4" w:space="0"/>
              <w:left w:val="nil"/>
              <w:bottom w:val="single" w:color="000000" w:sz="4" w:space="0"/>
              <w:right w:val="single" w:color="000000" w:sz="4" w:space="0"/>
            </w:tcBorders>
          </w:tcPr>
          <w:p w14:paraId="799B9509">
            <w:pPr>
              <w:widowControl/>
              <w:rPr>
                <w:rFonts w:hint="default" w:ascii="Times New Roman" w:hAnsi="Times New Roman" w:cs="Times New Roman"/>
                <w:szCs w:val="21"/>
              </w:rPr>
            </w:pPr>
          </w:p>
        </w:tc>
        <w:tc>
          <w:tcPr>
            <w:tcW w:w="851" w:type="dxa"/>
            <w:tcBorders>
              <w:top w:val="single" w:color="000000" w:sz="4" w:space="0"/>
              <w:left w:val="nil"/>
              <w:bottom w:val="single" w:color="000000" w:sz="4" w:space="0"/>
              <w:right w:val="single" w:color="000000" w:sz="4" w:space="0"/>
            </w:tcBorders>
          </w:tcPr>
          <w:p w14:paraId="60B1754D">
            <w:pPr>
              <w:widowControl/>
              <w:rPr>
                <w:rFonts w:hint="default" w:ascii="Times New Roman" w:hAnsi="Times New Roman" w:cs="Times New Roman"/>
                <w:szCs w:val="21"/>
              </w:rPr>
            </w:pPr>
          </w:p>
        </w:tc>
      </w:tr>
      <w:tr w14:paraId="67A46A7D">
        <w:tblPrEx>
          <w:tblCellMar>
            <w:top w:w="0" w:type="dxa"/>
            <w:left w:w="108" w:type="dxa"/>
            <w:bottom w:w="0" w:type="dxa"/>
            <w:right w:w="108" w:type="dxa"/>
          </w:tblCellMar>
        </w:tblPrEx>
        <w:trPr>
          <w:trHeight w:val="397" w:hRule="atLeast"/>
          <w:jc w:val="center"/>
        </w:trPr>
        <w:tc>
          <w:tcPr>
            <w:tcW w:w="534" w:type="dxa"/>
            <w:tcBorders>
              <w:top w:val="single" w:color="000000" w:sz="4" w:space="0"/>
              <w:left w:val="single" w:color="000000" w:sz="4" w:space="0"/>
              <w:bottom w:val="single" w:color="000000" w:sz="4" w:space="0"/>
              <w:right w:val="single" w:color="000000" w:sz="4" w:space="0"/>
            </w:tcBorders>
          </w:tcPr>
          <w:p w14:paraId="4CEB402A">
            <w:pPr>
              <w:widowControl/>
              <w:rPr>
                <w:rFonts w:hint="default" w:ascii="Times New Roman" w:hAnsi="Times New Roman" w:cs="Times New Roman"/>
                <w:szCs w:val="21"/>
              </w:rPr>
            </w:pPr>
          </w:p>
        </w:tc>
        <w:tc>
          <w:tcPr>
            <w:tcW w:w="896" w:type="dxa"/>
            <w:tcBorders>
              <w:top w:val="single" w:color="000000" w:sz="4" w:space="0"/>
              <w:left w:val="nil"/>
              <w:bottom w:val="single" w:color="000000" w:sz="4" w:space="0"/>
              <w:right w:val="single" w:color="000000" w:sz="4" w:space="0"/>
            </w:tcBorders>
          </w:tcPr>
          <w:p w14:paraId="78095DC0">
            <w:pPr>
              <w:widowControl/>
              <w:rPr>
                <w:rFonts w:hint="default" w:ascii="Times New Roman" w:hAnsi="Times New Roman" w:cs="Times New Roman"/>
                <w:szCs w:val="21"/>
              </w:rPr>
            </w:pPr>
          </w:p>
        </w:tc>
        <w:tc>
          <w:tcPr>
            <w:tcW w:w="663" w:type="dxa"/>
            <w:tcBorders>
              <w:top w:val="single" w:color="000000" w:sz="4" w:space="0"/>
              <w:left w:val="nil"/>
              <w:bottom w:val="single" w:color="000000" w:sz="4" w:space="0"/>
              <w:right w:val="single" w:color="000000" w:sz="4" w:space="0"/>
            </w:tcBorders>
          </w:tcPr>
          <w:p w14:paraId="1A5E8E6E">
            <w:pPr>
              <w:widowControl/>
              <w:rPr>
                <w:rFonts w:hint="default" w:ascii="Times New Roman" w:hAnsi="Times New Roman" w:cs="Times New Roman"/>
                <w:szCs w:val="21"/>
              </w:rPr>
            </w:pPr>
          </w:p>
        </w:tc>
        <w:tc>
          <w:tcPr>
            <w:tcW w:w="709" w:type="dxa"/>
            <w:tcBorders>
              <w:top w:val="single" w:color="000000" w:sz="4" w:space="0"/>
              <w:left w:val="nil"/>
              <w:bottom w:val="single" w:color="000000" w:sz="4" w:space="0"/>
              <w:right w:val="single" w:color="000000" w:sz="4" w:space="0"/>
            </w:tcBorders>
          </w:tcPr>
          <w:p w14:paraId="388AD938">
            <w:pPr>
              <w:widowControl/>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41BC0938">
            <w:pPr>
              <w:widowControl/>
              <w:rPr>
                <w:rFonts w:hint="default" w:ascii="Times New Roman" w:hAnsi="Times New Roman" w:cs="Times New Roman"/>
                <w:szCs w:val="21"/>
              </w:rPr>
            </w:pPr>
          </w:p>
        </w:tc>
        <w:tc>
          <w:tcPr>
            <w:tcW w:w="931" w:type="dxa"/>
            <w:tcBorders>
              <w:top w:val="single" w:color="000000" w:sz="4" w:space="0"/>
              <w:left w:val="nil"/>
              <w:bottom w:val="single" w:color="000000" w:sz="4" w:space="0"/>
              <w:right w:val="single" w:color="000000" w:sz="4" w:space="0"/>
            </w:tcBorders>
          </w:tcPr>
          <w:p w14:paraId="65BA74F2">
            <w:pPr>
              <w:widowControl/>
              <w:rPr>
                <w:rFonts w:hint="default" w:ascii="Times New Roman" w:hAnsi="Times New Roman" w:cs="Times New Roman"/>
                <w:szCs w:val="21"/>
              </w:rPr>
            </w:pPr>
          </w:p>
        </w:tc>
        <w:tc>
          <w:tcPr>
            <w:tcW w:w="1020" w:type="dxa"/>
            <w:tcBorders>
              <w:top w:val="single" w:color="000000" w:sz="4" w:space="0"/>
              <w:left w:val="nil"/>
              <w:bottom w:val="single" w:color="000000" w:sz="4" w:space="0"/>
              <w:right w:val="single" w:color="000000" w:sz="4" w:space="0"/>
            </w:tcBorders>
          </w:tcPr>
          <w:p w14:paraId="3D254C52">
            <w:pPr>
              <w:widowControl/>
              <w:rPr>
                <w:rFonts w:hint="default" w:ascii="Times New Roman" w:hAnsi="Times New Roman" w:cs="Times New Roman"/>
                <w:szCs w:val="21"/>
              </w:rPr>
            </w:pPr>
          </w:p>
        </w:tc>
        <w:tc>
          <w:tcPr>
            <w:tcW w:w="994" w:type="dxa"/>
            <w:tcBorders>
              <w:top w:val="single" w:color="000000" w:sz="4" w:space="0"/>
              <w:left w:val="nil"/>
              <w:bottom w:val="single" w:color="000000" w:sz="4" w:space="0"/>
              <w:right w:val="single" w:color="000000" w:sz="4" w:space="0"/>
            </w:tcBorders>
          </w:tcPr>
          <w:p w14:paraId="5AEDA88D">
            <w:pPr>
              <w:widowControl/>
              <w:rPr>
                <w:rFonts w:hint="default" w:ascii="Times New Roman" w:hAnsi="Times New Roman" w:cs="Times New Roman"/>
                <w:szCs w:val="21"/>
              </w:rPr>
            </w:pPr>
          </w:p>
        </w:tc>
        <w:tc>
          <w:tcPr>
            <w:tcW w:w="882" w:type="dxa"/>
            <w:tcBorders>
              <w:top w:val="single" w:color="000000" w:sz="4" w:space="0"/>
              <w:left w:val="nil"/>
              <w:bottom w:val="single" w:color="000000" w:sz="4" w:space="0"/>
              <w:right w:val="single" w:color="000000" w:sz="4" w:space="0"/>
            </w:tcBorders>
          </w:tcPr>
          <w:p w14:paraId="6A67FCFD">
            <w:pPr>
              <w:widowControl/>
              <w:rPr>
                <w:rFonts w:hint="default" w:ascii="Times New Roman" w:hAnsi="Times New Roman" w:cs="Times New Roman"/>
                <w:szCs w:val="21"/>
              </w:rPr>
            </w:pPr>
          </w:p>
        </w:tc>
        <w:tc>
          <w:tcPr>
            <w:tcW w:w="850" w:type="dxa"/>
            <w:tcBorders>
              <w:top w:val="single" w:color="000000" w:sz="4" w:space="0"/>
              <w:left w:val="nil"/>
              <w:bottom w:val="single" w:color="000000" w:sz="4" w:space="0"/>
              <w:right w:val="single" w:color="000000" w:sz="4" w:space="0"/>
            </w:tcBorders>
          </w:tcPr>
          <w:p w14:paraId="326178F6">
            <w:pPr>
              <w:widowControl/>
              <w:rPr>
                <w:rFonts w:hint="default" w:ascii="Times New Roman" w:hAnsi="Times New Roman" w:cs="Times New Roman"/>
                <w:szCs w:val="21"/>
              </w:rPr>
            </w:pPr>
          </w:p>
        </w:tc>
        <w:tc>
          <w:tcPr>
            <w:tcW w:w="851" w:type="dxa"/>
            <w:tcBorders>
              <w:top w:val="single" w:color="000000" w:sz="4" w:space="0"/>
              <w:left w:val="nil"/>
              <w:bottom w:val="single" w:color="000000" w:sz="4" w:space="0"/>
              <w:right w:val="single" w:color="000000" w:sz="4" w:space="0"/>
            </w:tcBorders>
          </w:tcPr>
          <w:p w14:paraId="606A434A">
            <w:pPr>
              <w:widowControl/>
              <w:rPr>
                <w:rFonts w:hint="default" w:ascii="Times New Roman" w:hAnsi="Times New Roman" w:cs="Times New Roman"/>
                <w:szCs w:val="21"/>
              </w:rPr>
            </w:pPr>
          </w:p>
        </w:tc>
      </w:tr>
      <w:tr w14:paraId="6C4C7AB3">
        <w:tblPrEx>
          <w:tblCellMar>
            <w:top w:w="0" w:type="dxa"/>
            <w:left w:w="108" w:type="dxa"/>
            <w:bottom w:w="0" w:type="dxa"/>
            <w:right w:w="108" w:type="dxa"/>
          </w:tblCellMar>
        </w:tblPrEx>
        <w:trPr>
          <w:trHeight w:val="397" w:hRule="atLeast"/>
          <w:jc w:val="center"/>
        </w:trPr>
        <w:tc>
          <w:tcPr>
            <w:tcW w:w="534" w:type="dxa"/>
            <w:tcBorders>
              <w:top w:val="single" w:color="000000" w:sz="4" w:space="0"/>
              <w:left w:val="single" w:color="000000" w:sz="4" w:space="0"/>
              <w:bottom w:val="single" w:color="000000" w:sz="4" w:space="0"/>
              <w:right w:val="single" w:color="000000" w:sz="4" w:space="0"/>
            </w:tcBorders>
          </w:tcPr>
          <w:p w14:paraId="299619E0">
            <w:pPr>
              <w:widowControl/>
              <w:rPr>
                <w:rFonts w:hint="default" w:ascii="Times New Roman" w:hAnsi="Times New Roman" w:cs="Times New Roman"/>
                <w:szCs w:val="21"/>
              </w:rPr>
            </w:pPr>
          </w:p>
        </w:tc>
        <w:tc>
          <w:tcPr>
            <w:tcW w:w="896" w:type="dxa"/>
            <w:tcBorders>
              <w:top w:val="single" w:color="000000" w:sz="4" w:space="0"/>
              <w:left w:val="nil"/>
              <w:bottom w:val="single" w:color="000000" w:sz="4" w:space="0"/>
              <w:right w:val="single" w:color="000000" w:sz="4" w:space="0"/>
            </w:tcBorders>
          </w:tcPr>
          <w:p w14:paraId="7E6B5F64">
            <w:pPr>
              <w:widowControl/>
              <w:rPr>
                <w:rFonts w:hint="default" w:ascii="Times New Roman" w:hAnsi="Times New Roman" w:cs="Times New Roman"/>
                <w:szCs w:val="21"/>
              </w:rPr>
            </w:pPr>
          </w:p>
        </w:tc>
        <w:tc>
          <w:tcPr>
            <w:tcW w:w="663" w:type="dxa"/>
            <w:tcBorders>
              <w:top w:val="single" w:color="000000" w:sz="4" w:space="0"/>
              <w:left w:val="nil"/>
              <w:bottom w:val="single" w:color="000000" w:sz="4" w:space="0"/>
              <w:right w:val="single" w:color="000000" w:sz="4" w:space="0"/>
            </w:tcBorders>
          </w:tcPr>
          <w:p w14:paraId="7837884B">
            <w:pPr>
              <w:widowControl/>
              <w:rPr>
                <w:rFonts w:hint="default" w:ascii="Times New Roman" w:hAnsi="Times New Roman" w:cs="Times New Roman"/>
                <w:szCs w:val="21"/>
              </w:rPr>
            </w:pPr>
          </w:p>
        </w:tc>
        <w:tc>
          <w:tcPr>
            <w:tcW w:w="709" w:type="dxa"/>
            <w:tcBorders>
              <w:top w:val="single" w:color="000000" w:sz="4" w:space="0"/>
              <w:left w:val="nil"/>
              <w:bottom w:val="single" w:color="000000" w:sz="4" w:space="0"/>
              <w:right w:val="single" w:color="000000" w:sz="4" w:space="0"/>
            </w:tcBorders>
          </w:tcPr>
          <w:p w14:paraId="0574A6F3">
            <w:pPr>
              <w:widowControl/>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67357BEF">
            <w:pPr>
              <w:widowControl/>
              <w:rPr>
                <w:rFonts w:hint="default" w:ascii="Times New Roman" w:hAnsi="Times New Roman" w:cs="Times New Roman"/>
                <w:szCs w:val="21"/>
              </w:rPr>
            </w:pPr>
          </w:p>
        </w:tc>
        <w:tc>
          <w:tcPr>
            <w:tcW w:w="931" w:type="dxa"/>
            <w:tcBorders>
              <w:top w:val="single" w:color="000000" w:sz="4" w:space="0"/>
              <w:left w:val="nil"/>
              <w:bottom w:val="single" w:color="000000" w:sz="4" w:space="0"/>
              <w:right w:val="single" w:color="000000" w:sz="4" w:space="0"/>
            </w:tcBorders>
          </w:tcPr>
          <w:p w14:paraId="09E080DB">
            <w:pPr>
              <w:widowControl/>
              <w:rPr>
                <w:rFonts w:hint="default" w:ascii="Times New Roman" w:hAnsi="Times New Roman" w:cs="Times New Roman"/>
                <w:szCs w:val="21"/>
              </w:rPr>
            </w:pPr>
          </w:p>
        </w:tc>
        <w:tc>
          <w:tcPr>
            <w:tcW w:w="1020" w:type="dxa"/>
            <w:tcBorders>
              <w:top w:val="single" w:color="000000" w:sz="4" w:space="0"/>
              <w:left w:val="nil"/>
              <w:bottom w:val="single" w:color="000000" w:sz="4" w:space="0"/>
              <w:right w:val="single" w:color="000000" w:sz="4" w:space="0"/>
            </w:tcBorders>
          </w:tcPr>
          <w:p w14:paraId="04BBFCCC">
            <w:pPr>
              <w:widowControl/>
              <w:rPr>
                <w:rFonts w:hint="default" w:ascii="Times New Roman" w:hAnsi="Times New Roman" w:cs="Times New Roman"/>
                <w:szCs w:val="21"/>
              </w:rPr>
            </w:pPr>
          </w:p>
        </w:tc>
        <w:tc>
          <w:tcPr>
            <w:tcW w:w="994" w:type="dxa"/>
            <w:tcBorders>
              <w:top w:val="single" w:color="000000" w:sz="4" w:space="0"/>
              <w:left w:val="nil"/>
              <w:bottom w:val="single" w:color="000000" w:sz="4" w:space="0"/>
              <w:right w:val="single" w:color="000000" w:sz="4" w:space="0"/>
            </w:tcBorders>
          </w:tcPr>
          <w:p w14:paraId="3ADDCA2B">
            <w:pPr>
              <w:widowControl/>
              <w:rPr>
                <w:rFonts w:hint="default" w:ascii="Times New Roman" w:hAnsi="Times New Roman" w:cs="Times New Roman"/>
                <w:szCs w:val="21"/>
              </w:rPr>
            </w:pPr>
          </w:p>
        </w:tc>
        <w:tc>
          <w:tcPr>
            <w:tcW w:w="882" w:type="dxa"/>
            <w:tcBorders>
              <w:top w:val="single" w:color="000000" w:sz="4" w:space="0"/>
              <w:left w:val="nil"/>
              <w:bottom w:val="single" w:color="000000" w:sz="4" w:space="0"/>
              <w:right w:val="single" w:color="000000" w:sz="4" w:space="0"/>
            </w:tcBorders>
          </w:tcPr>
          <w:p w14:paraId="69A1A5F7">
            <w:pPr>
              <w:widowControl/>
              <w:rPr>
                <w:rFonts w:hint="default" w:ascii="Times New Roman" w:hAnsi="Times New Roman" w:cs="Times New Roman"/>
                <w:szCs w:val="21"/>
              </w:rPr>
            </w:pPr>
          </w:p>
        </w:tc>
        <w:tc>
          <w:tcPr>
            <w:tcW w:w="850" w:type="dxa"/>
            <w:tcBorders>
              <w:top w:val="single" w:color="000000" w:sz="4" w:space="0"/>
              <w:left w:val="nil"/>
              <w:bottom w:val="single" w:color="000000" w:sz="4" w:space="0"/>
              <w:right w:val="single" w:color="000000" w:sz="4" w:space="0"/>
            </w:tcBorders>
          </w:tcPr>
          <w:p w14:paraId="7968E678">
            <w:pPr>
              <w:widowControl/>
              <w:rPr>
                <w:rFonts w:hint="default" w:ascii="Times New Roman" w:hAnsi="Times New Roman" w:cs="Times New Roman"/>
                <w:szCs w:val="21"/>
              </w:rPr>
            </w:pPr>
          </w:p>
        </w:tc>
        <w:tc>
          <w:tcPr>
            <w:tcW w:w="851" w:type="dxa"/>
            <w:tcBorders>
              <w:top w:val="single" w:color="000000" w:sz="4" w:space="0"/>
              <w:left w:val="nil"/>
              <w:bottom w:val="single" w:color="000000" w:sz="4" w:space="0"/>
              <w:right w:val="single" w:color="000000" w:sz="4" w:space="0"/>
            </w:tcBorders>
          </w:tcPr>
          <w:p w14:paraId="485E7F75">
            <w:pPr>
              <w:widowControl/>
              <w:rPr>
                <w:rFonts w:hint="default" w:ascii="Times New Roman" w:hAnsi="Times New Roman" w:cs="Times New Roman"/>
                <w:szCs w:val="21"/>
              </w:rPr>
            </w:pPr>
          </w:p>
        </w:tc>
      </w:tr>
      <w:tr w14:paraId="6028DED9">
        <w:tblPrEx>
          <w:tblCellMar>
            <w:top w:w="0" w:type="dxa"/>
            <w:left w:w="108" w:type="dxa"/>
            <w:bottom w:w="0" w:type="dxa"/>
            <w:right w:w="108" w:type="dxa"/>
          </w:tblCellMar>
        </w:tblPrEx>
        <w:trPr>
          <w:trHeight w:val="397" w:hRule="atLeast"/>
          <w:jc w:val="center"/>
        </w:trPr>
        <w:tc>
          <w:tcPr>
            <w:tcW w:w="534" w:type="dxa"/>
            <w:tcBorders>
              <w:top w:val="single" w:color="000000" w:sz="4" w:space="0"/>
              <w:left w:val="single" w:color="000000" w:sz="4" w:space="0"/>
              <w:bottom w:val="single" w:color="000000" w:sz="4" w:space="0"/>
              <w:right w:val="single" w:color="000000" w:sz="4" w:space="0"/>
            </w:tcBorders>
          </w:tcPr>
          <w:p w14:paraId="4D0C2501">
            <w:pPr>
              <w:widowControl/>
              <w:rPr>
                <w:rFonts w:hint="default" w:ascii="Times New Roman" w:hAnsi="Times New Roman" w:cs="Times New Roman"/>
                <w:szCs w:val="21"/>
              </w:rPr>
            </w:pPr>
          </w:p>
        </w:tc>
        <w:tc>
          <w:tcPr>
            <w:tcW w:w="896" w:type="dxa"/>
            <w:tcBorders>
              <w:top w:val="single" w:color="000000" w:sz="4" w:space="0"/>
              <w:left w:val="nil"/>
              <w:bottom w:val="single" w:color="000000" w:sz="4" w:space="0"/>
              <w:right w:val="single" w:color="000000" w:sz="4" w:space="0"/>
            </w:tcBorders>
          </w:tcPr>
          <w:p w14:paraId="65F47A7E">
            <w:pPr>
              <w:widowControl/>
              <w:rPr>
                <w:rFonts w:hint="default" w:ascii="Times New Roman" w:hAnsi="Times New Roman" w:cs="Times New Roman"/>
                <w:szCs w:val="21"/>
              </w:rPr>
            </w:pPr>
          </w:p>
        </w:tc>
        <w:tc>
          <w:tcPr>
            <w:tcW w:w="663" w:type="dxa"/>
            <w:tcBorders>
              <w:top w:val="single" w:color="000000" w:sz="4" w:space="0"/>
              <w:left w:val="nil"/>
              <w:bottom w:val="single" w:color="000000" w:sz="4" w:space="0"/>
              <w:right w:val="single" w:color="000000" w:sz="4" w:space="0"/>
            </w:tcBorders>
          </w:tcPr>
          <w:p w14:paraId="6F0C1986">
            <w:pPr>
              <w:widowControl/>
              <w:rPr>
                <w:rFonts w:hint="default" w:ascii="Times New Roman" w:hAnsi="Times New Roman" w:cs="Times New Roman"/>
                <w:szCs w:val="21"/>
              </w:rPr>
            </w:pPr>
          </w:p>
        </w:tc>
        <w:tc>
          <w:tcPr>
            <w:tcW w:w="709" w:type="dxa"/>
            <w:tcBorders>
              <w:top w:val="single" w:color="000000" w:sz="4" w:space="0"/>
              <w:left w:val="nil"/>
              <w:bottom w:val="single" w:color="000000" w:sz="4" w:space="0"/>
              <w:right w:val="single" w:color="000000" w:sz="4" w:space="0"/>
            </w:tcBorders>
          </w:tcPr>
          <w:p w14:paraId="3E3C1D25">
            <w:pPr>
              <w:widowControl/>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2336EAD6">
            <w:pPr>
              <w:widowControl/>
              <w:rPr>
                <w:rFonts w:hint="default" w:ascii="Times New Roman" w:hAnsi="Times New Roman" w:cs="Times New Roman"/>
                <w:szCs w:val="21"/>
              </w:rPr>
            </w:pPr>
          </w:p>
        </w:tc>
        <w:tc>
          <w:tcPr>
            <w:tcW w:w="931" w:type="dxa"/>
            <w:tcBorders>
              <w:top w:val="single" w:color="000000" w:sz="4" w:space="0"/>
              <w:left w:val="nil"/>
              <w:bottom w:val="single" w:color="000000" w:sz="4" w:space="0"/>
              <w:right w:val="single" w:color="000000" w:sz="4" w:space="0"/>
            </w:tcBorders>
          </w:tcPr>
          <w:p w14:paraId="0CDBD7C8">
            <w:pPr>
              <w:widowControl/>
              <w:rPr>
                <w:rFonts w:hint="default" w:ascii="Times New Roman" w:hAnsi="Times New Roman" w:cs="Times New Roman"/>
                <w:szCs w:val="21"/>
              </w:rPr>
            </w:pPr>
          </w:p>
        </w:tc>
        <w:tc>
          <w:tcPr>
            <w:tcW w:w="1020" w:type="dxa"/>
            <w:tcBorders>
              <w:top w:val="single" w:color="000000" w:sz="4" w:space="0"/>
              <w:left w:val="nil"/>
              <w:bottom w:val="single" w:color="000000" w:sz="4" w:space="0"/>
              <w:right w:val="single" w:color="000000" w:sz="4" w:space="0"/>
            </w:tcBorders>
          </w:tcPr>
          <w:p w14:paraId="68F1C46F">
            <w:pPr>
              <w:widowControl/>
              <w:rPr>
                <w:rFonts w:hint="default" w:ascii="Times New Roman" w:hAnsi="Times New Roman" w:cs="Times New Roman"/>
                <w:szCs w:val="21"/>
              </w:rPr>
            </w:pPr>
          </w:p>
        </w:tc>
        <w:tc>
          <w:tcPr>
            <w:tcW w:w="994" w:type="dxa"/>
            <w:tcBorders>
              <w:top w:val="single" w:color="000000" w:sz="4" w:space="0"/>
              <w:left w:val="nil"/>
              <w:bottom w:val="single" w:color="000000" w:sz="4" w:space="0"/>
              <w:right w:val="single" w:color="000000" w:sz="4" w:space="0"/>
            </w:tcBorders>
          </w:tcPr>
          <w:p w14:paraId="1E09B9AE">
            <w:pPr>
              <w:widowControl/>
              <w:rPr>
                <w:rFonts w:hint="default" w:ascii="Times New Roman" w:hAnsi="Times New Roman" w:cs="Times New Roman"/>
                <w:szCs w:val="21"/>
              </w:rPr>
            </w:pPr>
          </w:p>
        </w:tc>
        <w:tc>
          <w:tcPr>
            <w:tcW w:w="882" w:type="dxa"/>
            <w:tcBorders>
              <w:top w:val="single" w:color="000000" w:sz="4" w:space="0"/>
              <w:left w:val="nil"/>
              <w:bottom w:val="single" w:color="000000" w:sz="4" w:space="0"/>
              <w:right w:val="single" w:color="000000" w:sz="4" w:space="0"/>
            </w:tcBorders>
          </w:tcPr>
          <w:p w14:paraId="76251C81">
            <w:pPr>
              <w:widowControl/>
              <w:rPr>
                <w:rFonts w:hint="default" w:ascii="Times New Roman" w:hAnsi="Times New Roman" w:cs="Times New Roman"/>
                <w:szCs w:val="21"/>
              </w:rPr>
            </w:pPr>
          </w:p>
        </w:tc>
        <w:tc>
          <w:tcPr>
            <w:tcW w:w="850" w:type="dxa"/>
            <w:tcBorders>
              <w:top w:val="single" w:color="000000" w:sz="4" w:space="0"/>
              <w:left w:val="nil"/>
              <w:bottom w:val="single" w:color="000000" w:sz="4" w:space="0"/>
              <w:right w:val="single" w:color="000000" w:sz="4" w:space="0"/>
            </w:tcBorders>
          </w:tcPr>
          <w:p w14:paraId="08C367F8">
            <w:pPr>
              <w:widowControl/>
              <w:rPr>
                <w:rFonts w:hint="default" w:ascii="Times New Roman" w:hAnsi="Times New Roman" w:cs="Times New Roman"/>
                <w:szCs w:val="21"/>
              </w:rPr>
            </w:pPr>
          </w:p>
        </w:tc>
        <w:tc>
          <w:tcPr>
            <w:tcW w:w="851" w:type="dxa"/>
            <w:tcBorders>
              <w:top w:val="single" w:color="000000" w:sz="4" w:space="0"/>
              <w:left w:val="nil"/>
              <w:bottom w:val="single" w:color="000000" w:sz="4" w:space="0"/>
              <w:right w:val="single" w:color="000000" w:sz="4" w:space="0"/>
            </w:tcBorders>
          </w:tcPr>
          <w:p w14:paraId="4B78462C">
            <w:pPr>
              <w:widowControl/>
              <w:rPr>
                <w:rFonts w:hint="default" w:ascii="Times New Roman" w:hAnsi="Times New Roman" w:cs="Times New Roman"/>
                <w:szCs w:val="21"/>
              </w:rPr>
            </w:pPr>
          </w:p>
        </w:tc>
      </w:tr>
    </w:tbl>
    <w:p w14:paraId="1AFA1502">
      <w:pPr>
        <w:keepNext w:val="0"/>
        <w:keepLines w:val="0"/>
        <w:pageBreakBefore w:val="0"/>
        <w:widowControl/>
        <w:shd w:val="clear" w:color="auto" w:fill="FFFFFF"/>
        <w:kinsoku/>
        <w:wordWrap/>
        <w:overflowPunct/>
        <w:topLinePunct w:val="0"/>
        <w:autoSpaceDE/>
        <w:autoSpaceDN/>
        <w:bidi w:val="0"/>
        <w:adjustRightInd/>
        <w:snapToGrid/>
        <w:spacing w:before="361" w:beforeLines="100" w:line="360" w:lineRule="auto"/>
        <w:ind w:firstLine="420"/>
        <w:jc w:val="left"/>
        <w:textAlignment w:val="auto"/>
        <w:rPr>
          <w:rFonts w:hint="default" w:ascii="Times New Roman" w:hAnsi="Times New Roman" w:cs="Times New Roman"/>
          <w:szCs w:val="21"/>
        </w:rPr>
      </w:pPr>
      <w:r>
        <w:rPr>
          <w:rFonts w:hint="default" w:ascii="Times New Roman" w:hAnsi="Times New Roman" w:cs="Times New Roman"/>
          <w:szCs w:val="21"/>
        </w:rPr>
        <w:t>投标单位（加盖电子公章）：</w:t>
      </w:r>
      <w:r>
        <w:rPr>
          <w:rFonts w:hint="default" w:ascii="Times New Roman" w:hAnsi="Times New Roman" w:cs="Times New Roman"/>
          <w:szCs w:val="21"/>
          <w:u w:val="single"/>
        </w:rPr>
        <w:t>                             </w:t>
      </w:r>
    </w:p>
    <w:p w14:paraId="0704AFF8">
      <w:pPr>
        <w:widowControl/>
        <w:ind w:firstLine="420"/>
        <w:rPr>
          <w:rFonts w:hint="default" w:ascii="Times New Roman" w:hAnsi="Times New Roman" w:cs="Times New Roman"/>
          <w:szCs w:val="21"/>
        </w:rPr>
      </w:pPr>
    </w:p>
    <w:p w14:paraId="59DF6016">
      <w:pPr>
        <w:widowControl/>
        <w:ind w:firstLine="422"/>
        <w:rPr>
          <w:rFonts w:hint="default" w:ascii="Times New Roman" w:hAnsi="Times New Roman" w:cs="Times New Roman"/>
          <w:b/>
          <w:bCs/>
          <w:szCs w:val="21"/>
        </w:rPr>
      </w:pPr>
    </w:p>
    <w:p w14:paraId="6975FF29">
      <w:pPr>
        <w:widowControl/>
        <w:spacing w:line="360" w:lineRule="auto"/>
        <w:ind w:firstLine="482"/>
        <w:outlineLvl w:val="1"/>
        <w:rPr>
          <w:rFonts w:hint="default" w:ascii="Times New Roman" w:hAnsi="Times New Roman" w:cs="Times New Roman"/>
          <w:b/>
          <w:bCs/>
          <w:sz w:val="24"/>
        </w:rPr>
      </w:pPr>
      <w:r>
        <w:rPr>
          <w:rFonts w:hint="default" w:ascii="Times New Roman" w:hAnsi="Times New Roman" w:cs="Times New Roman"/>
          <w:b/>
          <w:bCs/>
          <w:sz w:val="24"/>
        </w:rPr>
        <w:br w:type="page" w:clear="all"/>
      </w:r>
      <w:r>
        <w:rPr>
          <w:rFonts w:hint="default" w:ascii="Times New Roman" w:hAnsi="Times New Roman" w:cs="Times New Roman"/>
          <w:b/>
          <w:bCs/>
          <w:sz w:val="24"/>
        </w:rPr>
        <w:t>附件九、 投标人类似业绩情况表</w:t>
      </w:r>
    </w:p>
    <w:p w14:paraId="168BA4A3">
      <w:pPr>
        <w:widowControl/>
        <w:spacing w:line="360" w:lineRule="auto"/>
        <w:ind w:firstLine="482"/>
        <w:outlineLvl w:val="9"/>
        <w:rPr>
          <w:rFonts w:hint="default" w:ascii="Times New Roman" w:hAnsi="Times New Roman" w:cs="Times New Roman"/>
          <w:b/>
          <w:bCs/>
          <w:sz w:val="24"/>
        </w:rPr>
      </w:pPr>
      <w:r>
        <w:rPr>
          <w:rFonts w:hint="default" w:ascii="Times New Roman" w:hAnsi="Times New Roman" w:cs="Times New Roman"/>
          <w:szCs w:val="21"/>
        </w:rPr>
        <w:t>投标人提供自2023年1月1日（含）（时间以合同签订时间为准）以来同类产品（至少包含核心产品）的销售业绩。</w:t>
      </w:r>
      <w:r>
        <w:rPr>
          <w:rFonts w:hint="eastAsia" w:hAnsi="宋体" w:cs="宋体"/>
          <w:bCs/>
          <w:highlight w:val="none"/>
          <w:lang w:val="en-US" w:eastAsia="zh-CN"/>
        </w:rPr>
        <w:t>须</w:t>
      </w:r>
      <w:r>
        <w:rPr>
          <w:rFonts w:hint="eastAsia" w:hAnsi="宋体" w:cs="宋体"/>
          <w:bCs/>
          <w:highlight w:val="none"/>
        </w:rPr>
        <w:t>提供合同复印件</w:t>
      </w:r>
      <w:r>
        <w:rPr>
          <w:rFonts w:hint="eastAsia" w:hAnsi="宋体" w:cs="宋体"/>
          <w:bCs/>
          <w:highlight w:val="none"/>
          <w:lang w:eastAsia="zh-CN"/>
        </w:rPr>
        <w:t>，</w:t>
      </w:r>
      <w:r>
        <w:rPr>
          <w:rFonts w:hAnsi="宋体" w:cs="宋体"/>
          <w:bCs/>
          <w:highlight w:val="none"/>
        </w:rPr>
        <w:t>合同中应能够体现签订日期等评审要素，若不能体现</w:t>
      </w:r>
      <w:r>
        <w:rPr>
          <w:rFonts w:hint="eastAsia" w:hAnsi="宋体" w:cs="宋体"/>
          <w:bCs/>
          <w:highlight w:val="none"/>
        </w:rPr>
        <w:t>则</w:t>
      </w:r>
      <w:r>
        <w:rPr>
          <w:rFonts w:hAnsi="宋体" w:cs="宋体"/>
          <w:bCs/>
          <w:highlight w:val="none"/>
        </w:rPr>
        <w:t>须提供业主证明材料</w:t>
      </w:r>
      <w:r>
        <w:rPr>
          <w:rFonts w:hint="eastAsia" w:hAnsi="宋体" w:cs="宋体"/>
          <w:bCs/>
          <w:highlight w:val="none"/>
        </w:rPr>
        <w:t>。</w:t>
      </w:r>
    </w:p>
    <w:p w14:paraId="6ECAB98F">
      <w:pPr>
        <w:widowControl/>
        <w:spacing w:line="360" w:lineRule="auto"/>
        <w:ind w:firstLine="482"/>
        <w:jc w:val="center"/>
        <w:rPr>
          <w:rFonts w:hint="default" w:ascii="Times New Roman" w:hAnsi="Times New Roman" w:cs="Times New Roman"/>
          <w:b/>
          <w:bCs/>
          <w:sz w:val="24"/>
        </w:rPr>
      </w:pPr>
    </w:p>
    <w:p w14:paraId="723D91D7">
      <w:pPr>
        <w:keepNext w:val="0"/>
        <w:keepLines w:val="0"/>
        <w:pageBreakBefore w:val="0"/>
        <w:widowControl/>
        <w:kinsoku/>
        <w:wordWrap/>
        <w:overflowPunct/>
        <w:topLinePunct w:val="0"/>
        <w:autoSpaceDE/>
        <w:autoSpaceDN/>
        <w:bidi w:val="0"/>
        <w:adjustRightInd w:val="0"/>
        <w:snapToGrid/>
        <w:spacing w:line="360" w:lineRule="auto"/>
        <w:ind w:firstLine="0"/>
        <w:jc w:val="center"/>
        <w:textAlignment w:val="auto"/>
        <w:rPr>
          <w:rFonts w:hint="default" w:ascii="Times New Roman" w:hAnsi="Times New Roman" w:cs="Times New Roman"/>
          <w:b/>
          <w:bCs/>
          <w:sz w:val="24"/>
        </w:rPr>
      </w:pPr>
      <w:r>
        <w:rPr>
          <w:rFonts w:hint="default" w:ascii="Times New Roman" w:hAnsi="Times New Roman" w:cs="Times New Roman"/>
          <w:b/>
          <w:bCs/>
          <w:sz w:val="24"/>
        </w:rPr>
        <w:t>投标人类似业绩情况表</w:t>
      </w:r>
    </w:p>
    <w:tbl>
      <w:tblPr>
        <w:tblStyle w:val="47"/>
        <w:tblW w:w="9470" w:type="dxa"/>
        <w:jc w:val="center"/>
        <w:tblLayout w:type="fixed"/>
        <w:tblCellMar>
          <w:top w:w="0" w:type="dxa"/>
          <w:left w:w="108" w:type="dxa"/>
          <w:bottom w:w="0" w:type="dxa"/>
          <w:right w:w="108" w:type="dxa"/>
        </w:tblCellMar>
      </w:tblPr>
      <w:tblGrid>
        <w:gridCol w:w="682"/>
        <w:gridCol w:w="1559"/>
        <w:gridCol w:w="1418"/>
        <w:gridCol w:w="992"/>
        <w:gridCol w:w="1034"/>
        <w:gridCol w:w="1517"/>
        <w:gridCol w:w="1134"/>
        <w:gridCol w:w="1134"/>
      </w:tblGrid>
      <w:tr w14:paraId="759349DA">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3F10DEB7">
            <w:pPr>
              <w:widowControl/>
              <w:spacing w:line="400" w:lineRule="atLeast"/>
              <w:jc w:val="center"/>
              <w:rPr>
                <w:rFonts w:hint="default" w:ascii="Times New Roman" w:hAnsi="Times New Roman" w:cs="Times New Roman"/>
                <w:szCs w:val="21"/>
              </w:rPr>
            </w:pPr>
            <w:r>
              <w:rPr>
                <w:rFonts w:hint="default" w:ascii="Times New Roman" w:hAnsi="Times New Roman" w:cs="Times New Roman"/>
                <w:szCs w:val="21"/>
              </w:rPr>
              <w:t>序号</w:t>
            </w:r>
          </w:p>
        </w:tc>
        <w:tc>
          <w:tcPr>
            <w:tcW w:w="1559" w:type="dxa"/>
            <w:tcBorders>
              <w:top w:val="single" w:color="000000" w:sz="4" w:space="0"/>
              <w:left w:val="nil"/>
              <w:bottom w:val="single" w:color="000000" w:sz="4" w:space="0"/>
              <w:right w:val="single" w:color="000000" w:sz="4" w:space="0"/>
            </w:tcBorders>
            <w:vAlign w:val="center"/>
          </w:tcPr>
          <w:p w14:paraId="053CE4D5">
            <w:pPr>
              <w:widowControl/>
              <w:spacing w:line="400" w:lineRule="atLeast"/>
              <w:jc w:val="center"/>
              <w:rPr>
                <w:rFonts w:hint="default" w:ascii="Times New Roman" w:hAnsi="Times New Roman" w:cs="Times New Roman"/>
                <w:szCs w:val="21"/>
              </w:rPr>
            </w:pPr>
            <w:r>
              <w:rPr>
                <w:rFonts w:hint="default" w:ascii="Times New Roman" w:hAnsi="Times New Roman" w:cs="Times New Roman"/>
                <w:szCs w:val="21"/>
              </w:rPr>
              <w:t>项目名称</w:t>
            </w:r>
          </w:p>
        </w:tc>
        <w:tc>
          <w:tcPr>
            <w:tcW w:w="1418" w:type="dxa"/>
            <w:tcBorders>
              <w:top w:val="single" w:color="000000" w:sz="4" w:space="0"/>
              <w:left w:val="nil"/>
              <w:bottom w:val="single" w:color="000000" w:sz="4" w:space="0"/>
              <w:right w:val="single" w:color="000000" w:sz="4" w:space="0"/>
            </w:tcBorders>
            <w:vAlign w:val="center"/>
          </w:tcPr>
          <w:p w14:paraId="0C236466">
            <w:pPr>
              <w:widowControl/>
              <w:spacing w:line="400" w:lineRule="atLeast"/>
              <w:jc w:val="center"/>
              <w:rPr>
                <w:rFonts w:hint="default" w:ascii="Times New Roman" w:hAnsi="Times New Roman" w:cs="Times New Roman"/>
                <w:szCs w:val="21"/>
              </w:rPr>
            </w:pPr>
            <w:r>
              <w:rPr>
                <w:rFonts w:hint="default" w:ascii="Times New Roman" w:hAnsi="Times New Roman" w:cs="Times New Roman"/>
                <w:szCs w:val="21"/>
              </w:rPr>
              <w:t>业主单位</w:t>
            </w:r>
          </w:p>
        </w:tc>
        <w:tc>
          <w:tcPr>
            <w:tcW w:w="992" w:type="dxa"/>
            <w:tcBorders>
              <w:top w:val="single" w:color="000000" w:sz="4" w:space="0"/>
              <w:left w:val="nil"/>
              <w:bottom w:val="single" w:color="000000" w:sz="4" w:space="0"/>
              <w:right w:val="single" w:color="000000" w:sz="4" w:space="0"/>
            </w:tcBorders>
            <w:vAlign w:val="center"/>
          </w:tcPr>
          <w:p w14:paraId="44CF4631">
            <w:pPr>
              <w:widowControl/>
              <w:spacing w:line="400" w:lineRule="atLeast"/>
              <w:jc w:val="center"/>
              <w:rPr>
                <w:rFonts w:hint="default" w:ascii="Times New Roman" w:hAnsi="Times New Roman" w:cs="Times New Roman"/>
                <w:szCs w:val="21"/>
              </w:rPr>
            </w:pPr>
            <w:r>
              <w:rPr>
                <w:rFonts w:hint="default" w:ascii="Times New Roman" w:hAnsi="Times New Roman" w:cs="Times New Roman"/>
                <w:szCs w:val="21"/>
              </w:rPr>
              <w:t>项目</w:t>
            </w:r>
          </w:p>
          <w:p w14:paraId="5EC494EC">
            <w:pPr>
              <w:widowControl/>
              <w:spacing w:line="400" w:lineRule="atLeast"/>
              <w:jc w:val="center"/>
              <w:rPr>
                <w:rFonts w:hint="default" w:ascii="Times New Roman" w:hAnsi="Times New Roman" w:cs="Times New Roman"/>
                <w:szCs w:val="21"/>
              </w:rPr>
            </w:pPr>
            <w:r>
              <w:rPr>
                <w:rFonts w:hint="default" w:ascii="Times New Roman" w:hAnsi="Times New Roman" w:cs="Times New Roman"/>
                <w:szCs w:val="21"/>
              </w:rPr>
              <w:t>规模</w:t>
            </w:r>
          </w:p>
        </w:tc>
        <w:tc>
          <w:tcPr>
            <w:tcW w:w="1034" w:type="dxa"/>
            <w:tcBorders>
              <w:top w:val="single" w:color="000000" w:sz="4" w:space="0"/>
              <w:left w:val="nil"/>
              <w:bottom w:val="single" w:color="000000" w:sz="4" w:space="0"/>
              <w:right w:val="single" w:color="000000" w:sz="4" w:space="0"/>
            </w:tcBorders>
            <w:vAlign w:val="center"/>
          </w:tcPr>
          <w:p w14:paraId="36921ABF">
            <w:pPr>
              <w:widowControl/>
              <w:spacing w:line="400" w:lineRule="atLeast"/>
              <w:jc w:val="center"/>
              <w:rPr>
                <w:rFonts w:hint="default" w:ascii="Times New Roman" w:hAnsi="Times New Roman" w:cs="Times New Roman"/>
                <w:szCs w:val="21"/>
              </w:rPr>
            </w:pPr>
            <w:r>
              <w:rPr>
                <w:rFonts w:hint="default" w:ascii="Times New Roman" w:hAnsi="Times New Roman" w:cs="Times New Roman"/>
                <w:szCs w:val="21"/>
              </w:rPr>
              <w:t>获奖</w:t>
            </w:r>
          </w:p>
          <w:p w14:paraId="1E18D247">
            <w:pPr>
              <w:widowControl/>
              <w:spacing w:line="400" w:lineRule="atLeast"/>
              <w:jc w:val="center"/>
              <w:rPr>
                <w:rFonts w:hint="default" w:ascii="Times New Roman" w:hAnsi="Times New Roman" w:cs="Times New Roman"/>
                <w:szCs w:val="21"/>
              </w:rPr>
            </w:pPr>
            <w:r>
              <w:rPr>
                <w:rFonts w:hint="default" w:ascii="Times New Roman" w:hAnsi="Times New Roman" w:cs="Times New Roman"/>
                <w:szCs w:val="21"/>
              </w:rPr>
              <w:t>情况</w:t>
            </w:r>
          </w:p>
        </w:tc>
        <w:tc>
          <w:tcPr>
            <w:tcW w:w="1517" w:type="dxa"/>
            <w:tcBorders>
              <w:top w:val="single" w:color="000000" w:sz="4" w:space="0"/>
              <w:left w:val="nil"/>
              <w:bottom w:val="single" w:color="000000" w:sz="4" w:space="0"/>
              <w:right w:val="single" w:color="000000" w:sz="4" w:space="0"/>
            </w:tcBorders>
          </w:tcPr>
          <w:p w14:paraId="3947ACCF">
            <w:pPr>
              <w:widowControl/>
              <w:spacing w:line="400" w:lineRule="atLeast"/>
              <w:jc w:val="center"/>
              <w:rPr>
                <w:rFonts w:hint="default" w:ascii="Times New Roman" w:hAnsi="Times New Roman" w:cs="Times New Roman"/>
                <w:szCs w:val="21"/>
              </w:rPr>
            </w:pPr>
            <w:r>
              <w:rPr>
                <w:rFonts w:hint="default" w:ascii="Times New Roman" w:hAnsi="Times New Roman" w:cs="Times New Roman"/>
                <w:szCs w:val="21"/>
              </w:rPr>
              <w:t>签约及服务</w:t>
            </w:r>
          </w:p>
          <w:p w14:paraId="0DBD51D3">
            <w:pPr>
              <w:widowControl/>
              <w:spacing w:line="400" w:lineRule="atLeast"/>
              <w:jc w:val="center"/>
              <w:rPr>
                <w:rFonts w:hint="default" w:ascii="Times New Roman" w:hAnsi="Times New Roman" w:cs="Times New Roman"/>
                <w:szCs w:val="21"/>
              </w:rPr>
            </w:pPr>
            <w:r>
              <w:rPr>
                <w:rFonts w:hint="default" w:ascii="Times New Roman" w:hAnsi="Times New Roman" w:cs="Times New Roman"/>
                <w:szCs w:val="21"/>
              </w:rPr>
              <w:t>时间</w:t>
            </w:r>
          </w:p>
        </w:tc>
        <w:tc>
          <w:tcPr>
            <w:tcW w:w="1134" w:type="dxa"/>
            <w:tcBorders>
              <w:top w:val="single" w:color="000000" w:sz="4" w:space="0"/>
              <w:left w:val="nil"/>
              <w:bottom w:val="single" w:color="000000" w:sz="4" w:space="0"/>
              <w:right w:val="single" w:color="000000" w:sz="4" w:space="0"/>
            </w:tcBorders>
          </w:tcPr>
          <w:p w14:paraId="32F8D036">
            <w:pPr>
              <w:widowControl/>
              <w:spacing w:line="400" w:lineRule="atLeast"/>
              <w:jc w:val="center"/>
              <w:rPr>
                <w:rFonts w:hint="default" w:ascii="Times New Roman" w:hAnsi="Times New Roman" w:cs="Times New Roman"/>
                <w:szCs w:val="21"/>
              </w:rPr>
            </w:pPr>
            <w:r>
              <w:rPr>
                <w:rFonts w:hint="default" w:ascii="Times New Roman" w:hAnsi="Times New Roman" w:cs="Times New Roman"/>
                <w:szCs w:val="21"/>
              </w:rPr>
              <w:t>联系人及电话</w:t>
            </w:r>
          </w:p>
        </w:tc>
        <w:tc>
          <w:tcPr>
            <w:tcW w:w="1134" w:type="dxa"/>
            <w:tcBorders>
              <w:top w:val="single" w:color="000000" w:sz="4" w:space="0"/>
              <w:left w:val="nil"/>
              <w:bottom w:val="single" w:color="000000" w:sz="4" w:space="0"/>
              <w:right w:val="single" w:color="000000" w:sz="4" w:space="0"/>
            </w:tcBorders>
          </w:tcPr>
          <w:p w14:paraId="0E58892D">
            <w:pPr>
              <w:widowControl/>
              <w:spacing w:line="400" w:lineRule="atLeast"/>
              <w:jc w:val="center"/>
              <w:rPr>
                <w:rFonts w:hint="default" w:ascii="Times New Roman" w:hAnsi="Times New Roman" w:cs="Times New Roman"/>
                <w:szCs w:val="21"/>
              </w:rPr>
            </w:pPr>
            <w:r>
              <w:rPr>
                <w:rFonts w:hint="default" w:ascii="Times New Roman" w:hAnsi="Times New Roman" w:cs="Times New Roman"/>
                <w:szCs w:val="21"/>
              </w:rPr>
              <w:t>备注</w:t>
            </w:r>
          </w:p>
        </w:tc>
      </w:tr>
      <w:tr w14:paraId="0026EAEB">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2E852D7A">
            <w:pPr>
              <w:widowControl/>
              <w:spacing w:line="400" w:lineRule="atLeast"/>
              <w:jc w:val="center"/>
              <w:rPr>
                <w:rFonts w:hint="default" w:ascii="Times New Roman" w:hAnsi="Times New Roman" w:cs="Times New Roman"/>
                <w:szCs w:val="21"/>
              </w:rPr>
            </w:pPr>
          </w:p>
        </w:tc>
        <w:tc>
          <w:tcPr>
            <w:tcW w:w="1559" w:type="dxa"/>
            <w:tcBorders>
              <w:top w:val="single" w:color="000000" w:sz="4" w:space="0"/>
              <w:left w:val="nil"/>
              <w:bottom w:val="single" w:color="000000" w:sz="4" w:space="0"/>
              <w:right w:val="single" w:color="000000" w:sz="4" w:space="0"/>
            </w:tcBorders>
          </w:tcPr>
          <w:p w14:paraId="462E6FC5">
            <w:pPr>
              <w:widowControl/>
              <w:spacing w:line="400" w:lineRule="atLeast"/>
              <w:jc w:val="center"/>
              <w:rPr>
                <w:rFonts w:hint="default" w:ascii="Times New Roman" w:hAnsi="Times New Roman" w:cs="Times New Roman"/>
                <w:szCs w:val="21"/>
              </w:rPr>
            </w:pPr>
          </w:p>
        </w:tc>
        <w:tc>
          <w:tcPr>
            <w:tcW w:w="1418" w:type="dxa"/>
            <w:tcBorders>
              <w:top w:val="single" w:color="000000" w:sz="4" w:space="0"/>
              <w:left w:val="nil"/>
              <w:bottom w:val="single" w:color="000000" w:sz="4" w:space="0"/>
              <w:right w:val="single" w:color="000000" w:sz="4" w:space="0"/>
            </w:tcBorders>
          </w:tcPr>
          <w:p w14:paraId="7E82B938">
            <w:pPr>
              <w:widowControl/>
              <w:spacing w:line="400" w:lineRule="atLeast"/>
              <w:rPr>
                <w:rFonts w:hint="default" w:ascii="Times New Roman" w:hAnsi="Times New Roman" w:cs="Times New Roman"/>
                <w:szCs w:val="21"/>
              </w:rPr>
            </w:pPr>
          </w:p>
        </w:tc>
        <w:tc>
          <w:tcPr>
            <w:tcW w:w="992" w:type="dxa"/>
            <w:tcBorders>
              <w:top w:val="single" w:color="000000" w:sz="4" w:space="0"/>
              <w:left w:val="nil"/>
              <w:bottom w:val="single" w:color="000000" w:sz="4" w:space="0"/>
              <w:right w:val="single" w:color="000000" w:sz="4" w:space="0"/>
            </w:tcBorders>
          </w:tcPr>
          <w:p w14:paraId="7808A5AE">
            <w:pPr>
              <w:widowControl/>
              <w:spacing w:line="400" w:lineRule="atLeast"/>
              <w:jc w:val="center"/>
              <w:rPr>
                <w:rFonts w:hint="default" w:ascii="Times New Roman" w:hAnsi="Times New Roman" w:cs="Times New Roman"/>
                <w:szCs w:val="21"/>
              </w:rPr>
            </w:pPr>
          </w:p>
        </w:tc>
        <w:tc>
          <w:tcPr>
            <w:tcW w:w="1034" w:type="dxa"/>
            <w:tcBorders>
              <w:top w:val="single" w:color="000000" w:sz="4" w:space="0"/>
              <w:left w:val="nil"/>
              <w:bottom w:val="single" w:color="000000" w:sz="4" w:space="0"/>
              <w:right w:val="single" w:color="000000" w:sz="4" w:space="0"/>
            </w:tcBorders>
          </w:tcPr>
          <w:p w14:paraId="7EC90CA7">
            <w:pPr>
              <w:widowControl/>
              <w:spacing w:line="400" w:lineRule="atLeast"/>
              <w:jc w:val="center"/>
              <w:rPr>
                <w:rFonts w:hint="default" w:ascii="Times New Roman" w:hAnsi="Times New Roman" w:cs="Times New Roman"/>
                <w:szCs w:val="21"/>
              </w:rPr>
            </w:pPr>
          </w:p>
        </w:tc>
        <w:tc>
          <w:tcPr>
            <w:tcW w:w="1517" w:type="dxa"/>
            <w:tcBorders>
              <w:top w:val="single" w:color="000000" w:sz="4" w:space="0"/>
              <w:left w:val="nil"/>
              <w:bottom w:val="single" w:color="000000" w:sz="4" w:space="0"/>
              <w:right w:val="single" w:color="000000" w:sz="4" w:space="0"/>
            </w:tcBorders>
          </w:tcPr>
          <w:p w14:paraId="01F75A08">
            <w:pPr>
              <w:widowControl/>
              <w:spacing w:line="400" w:lineRule="atLeast"/>
              <w:jc w:val="center"/>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0945A606">
            <w:pPr>
              <w:widowControl/>
              <w:spacing w:line="400" w:lineRule="atLeast"/>
              <w:jc w:val="center"/>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4FFEE1BD">
            <w:pPr>
              <w:widowControl/>
              <w:spacing w:line="400" w:lineRule="atLeast"/>
              <w:jc w:val="center"/>
              <w:rPr>
                <w:rFonts w:hint="default" w:ascii="Times New Roman" w:hAnsi="Times New Roman" w:cs="Times New Roman"/>
                <w:szCs w:val="21"/>
              </w:rPr>
            </w:pPr>
          </w:p>
        </w:tc>
      </w:tr>
      <w:tr w14:paraId="2CC8E1BE">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700EE6B3">
            <w:pPr>
              <w:widowControl/>
              <w:spacing w:line="400" w:lineRule="atLeast"/>
              <w:jc w:val="center"/>
              <w:rPr>
                <w:rFonts w:hint="default" w:ascii="Times New Roman" w:hAnsi="Times New Roman" w:cs="Times New Roman"/>
                <w:szCs w:val="21"/>
              </w:rPr>
            </w:pPr>
          </w:p>
        </w:tc>
        <w:tc>
          <w:tcPr>
            <w:tcW w:w="1559" w:type="dxa"/>
            <w:tcBorders>
              <w:top w:val="single" w:color="000000" w:sz="4" w:space="0"/>
              <w:left w:val="nil"/>
              <w:bottom w:val="single" w:color="000000" w:sz="4" w:space="0"/>
              <w:right w:val="single" w:color="000000" w:sz="4" w:space="0"/>
            </w:tcBorders>
          </w:tcPr>
          <w:p w14:paraId="06B55D1D">
            <w:pPr>
              <w:widowControl/>
              <w:spacing w:line="400" w:lineRule="atLeast"/>
              <w:jc w:val="center"/>
              <w:rPr>
                <w:rFonts w:hint="default" w:ascii="Times New Roman" w:hAnsi="Times New Roman" w:cs="Times New Roman"/>
                <w:szCs w:val="21"/>
              </w:rPr>
            </w:pPr>
          </w:p>
        </w:tc>
        <w:tc>
          <w:tcPr>
            <w:tcW w:w="1418" w:type="dxa"/>
            <w:tcBorders>
              <w:top w:val="single" w:color="000000" w:sz="4" w:space="0"/>
              <w:left w:val="nil"/>
              <w:bottom w:val="single" w:color="000000" w:sz="4" w:space="0"/>
              <w:right w:val="single" w:color="000000" w:sz="4" w:space="0"/>
            </w:tcBorders>
          </w:tcPr>
          <w:p w14:paraId="76C1DB9A">
            <w:pPr>
              <w:widowControl/>
              <w:spacing w:line="400" w:lineRule="atLeast"/>
              <w:jc w:val="center"/>
              <w:rPr>
                <w:rFonts w:hint="default" w:ascii="Times New Roman" w:hAnsi="Times New Roman" w:cs="Times New Roman"/>
                <w:szCs w:val="21"/>
              </w:rPr>
            </w:pPr>
          </w:p>
        </w:tc>
        <w:tc>
          <w:tcPr>
            <w:tcW w:w="992" w:type="dxa"/>
            <w:tcBorders>
              <w:top w:val="single" w:color="000000" w:sz="4" w:space="0"/>
              <w:left w:val="nil"/>
              <w:bottom w:val="single" w:color="000000" w:sz="4" w:space="0"/>
              <w:right w:val="single" w:color="000000" w:sz="4" w:space="0"/>
            </w:tcBorders>
          </w:tcPr>
          <w:p w14:paraId="06129A63">
            <w:pPr>
              <w:widowControl/>
              <w:spacing w:line="400" w:lineRule="atLeast"/>
              <w:jc w:val="center"/>
              <w:rPr>
                <w:rFonts w:hint="default" w:ascii="Times New Roman" w:hAnsi="Times New Roman" w:cs="Times New Roman"/>
                <w:szCs w:val="21"/>
              </w:rPr>
            </w:pPr>
          </w:p>
        </w:tc>
        <w:tc>
          <w:tcPr>
            <w:tcW w:w="1034" w:type="dxa"/>
            <w:tcBorders>
              <w:top w:val="single" w:color="000000" w:sz="4" w:space="0"/>
              <w:left w:val="nil"/>
              <w:bottom w:val="single" w:color="000000" w:sz="4" w:space="0"/>
              <w:right w:val="single" w:color="000000" w:sz="4" w:space="0"/>
            </w:tcBorders>
          </w:tcPr>
          <w:p w14:paraId="12B969C3">
            <w:pPr>
              <w:widowControl/>
              <w:spacing w:line="400" w:lineRule="atLeast"/>
              <w:jc w:val="center"/>
              <w:rPr>
                <w:rFonts w:hint="default" w:ascii="Times New Roman" w:hAnsi="Times New Roman" w:cs="Times New Roman"/>
                <w:szCs w:val="21"/>
              </w:rPr>
            </w:pPr>
          </w:p>
        </w:tc>
        <w:tc>
          <w:tcPr>
            <w:tcW w:w="1517" w:type="dxa"/>
            <w:tcBorders>
              <w:top w:val="single" w:color="000000" w:sz="4" w:space="0"/>
              <w:left w:val="nil"/>
              <w:bottom w:val="single" w:color="000000" w:sz="4" w:space="0"/>
              <w:right w:val="single" w:color="000000" w:sz="4" w:space="0"/>
            </w:tcBorders>
          </w:tcPr>
          <w:p w14:paraId="6E1B0E3E">
            <w:pPr>
              <w:widowControl/>
              <w:spacing w:line="400" w:lineRule="atLeast"/>
              <w:jc w:val="center"/>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1EFE4767">
            <w:pPr>
              <w:widowControl/>
              <w:spacing w:line="400" w:lineRule="atLeast"/>
              <w:jc w:val="center"/>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1C05FD08">
            <w:pPr>
              <w:widowControl/>
              <w:spacing w:line="400" w:lineRule="atLeast"/>
              <w:jc w:val="center"/>
              <w:rPr>
                <w:rFonts w:hint="default" w:ascii="Times New Roman" w:hAnsi="Times New Roman" w:cs="Times New Roman"/>
                <w:szCs w:val="21"/>
              </w:rPr>
            </w:pPr>
          </w:p>
        </w:tc>
      </w:tr>
      <w:tr w14:paraId="140B24CE">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3188F497">
            <w:pPr>
              <w:widowControl/>
              <w:spacing w:line="400" w:lineRule="atLeast"/>
              <w:jc w:val="center"/>
              <w:rPr>
                <w:rFonts w:hint="default" w:ascii="Times New Roman" w:hAnsi="Times New Roman" w:cs="Times New Roman"/>
                <w:szCs w:val="21"/>
              </w:rPr>
            </w:pPr>
          </w:p>
        </w:tc>
        <w:tc>
          <w:tcPr>
            <w:tcW w:w="1559" w:type="dxa"/>
            <w:tcBorders>
              <w:top w:val="single" w:color="000000" w:sz="4" w:space="0"/>
              <w:left w:val="nil"/>
              <w:bottom w:val="single" w:color="000000" w:sz="4" w:space="0"/>
              <w:right w:val="single" w:color="000000" w:sz="4" w:space="0"/>
            </w:tcBorders>
          </w:tcPr>
          <w:p w14:paraId="6E1C1207">
            <w:pPr>
              <w:widowControl/>
              <w:spacing w:line="400" w:lineRule="atLeast"/>
              <w:jc w:val="center"/>
              <w:rPr>
                <w:rFonts w:hint="default" w:ascii="Times New Roman" w:hAnsi="Times New Roman" w:cs="Times New Roman"/>
                <w:szCs w:val="21"/>
              </w:rPr>
            </w:pPr>
          </w:p>
        </w:tc>
        <w:tc>
          <w:tcPr>
            <w:tcW w:w="1418" w:type="dxa"/>
            <w:tcBorders>
              <w:top w:val="single" w:color="000000" w:sz="4" w:space="0"/>
              <w:left w:val="nil"/>
              <w:bottom w:val="single" w:color="000000" w:sz="4" w:space="0"/>
              <w:right w:val="single" w:color="000000" w:sz="4" w:space="0"/>
            </w:tcBorders>
          </w:tcPr>
          <w:p w14:paraId="45EC9A31">
            <w:pPr>
              <w:widowControl/>
              <w:spacing w:line="400" w:lineRule="atLeast"/>
              <w:jc w:val="center"/>
              <w:rPr>
                <w:rFonts w:hint="default" w:ascii="Times New Roman" w:hAnsi="Times New Roman" w:cs="Times New Roman"/>
                <w:szCs w:val="21"/>
              </w:rPr>
            </w:pPr>
          </w:p>
        </w:tc>
        <w:tc>
          <w:tcPr>
            <w:tcW w:w="992" w:type="dxa"/>
            <w:tcBorders>
              <w:top w:val="single" w:color="000000" w:sz="4" w:space="0"/>
              <w:left w:val="nil"/>
              <w:bottom w:val="single" w:color="000000" w:sz="4" w:space="0"/>
              <w:right w:val="single" w:color="000000" w:sz="4" w:space="0"/>
            </w:tcBorders>
          </w:tcPr>
          <w:p w14:paraId="20E42930">
            <w:pPr>
              <w:widowControl/>
              <w:spacing w:line="400" w:lineRule="atLeast"/>
              <w:jc w:val="center"/>
              <w:rPr>
                <w:rFonts w:hint="default" w:ascii="Times New Roman" w:hAnsi="Times New Roman" w:cs="Times New Roman"/>
                <w:szCs w:val="21"/>
              </w:rPr>
            </w:pPr>
          </w:p>
        </w:tc>
        <w:tc>
          <w:tcPr>
            <w:tcW w:w="1034" w:type="dxa"/>
            <w:tcBorders>
              <w:top w:val="single" w:color="000000" w:sz="4" w:space="0"/>
              <w:left w:val="nil"/>
              <w:bottom w:val="single" w:color="000000" w:sz="4" w:space="0"/>
              <w:right w:val="single" w:color="000000" w:sz="4" w:space="0"/>
            </w:tcBorders>
          </w:tcPr>
          <w:p w14:paraId="6C0CD2AD">
            <w:pPr>
              <w:widowControl/>
              <w:spacing w:line="400" w:lineRule="atLeast"/>
              <w:jc w:val="center"/>
              <w:rPr>
                <w:rFonts w:hint="default" w:ascii="Times New Roman" w:hAnsi="Times New Roman" w:cs="Times New Roman"/>
                <w:szCs w:val="21"/>
              </w:rPr>
            </w:pPr>
          </w:p>
        </w:tc>
        <w:tc>
          <w:tcPr>
            <w:tcW w:w="1517" w:type="dxa"/>
            <w:tcBorders>
              <w:top w:val="single" w:color="000000" w:sz="4" w:space="0"/>
              <w:left w:val="nil"/>
              <w:bottom w:val="single" w:color="000000" w:sz="4" w:space="0"/>
              <w:right w:val="single" w:color="000000" w:sz="4" w:space="0"/>
            </w:tcBorders>
          </w:tcPr>
          <w:p w14:paraId="42FB388C">
            <w:pPr>
              <w:widowControl/>
              <w:spacing w:line="400" w:lineRule="atLeast"/>
              <w:jc w:val="center"/>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3AB53CE2">
            <w:pPr>
              <w:widowControl/>
              <w:spacing w:line="400" w:lineRule="atLeast"/>
              <w:jc w:val="center"/>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55ED84C4">
            <w:pPr>
              <w:widowControl/>
              <w:spacing w:line="400" w:lineRule="atLeast"/>
              <w:jc w:val="center"/>
              <w:rPr>
                <w:rFonts w:hint="default" w:ascii="Times New Roman" w:hAnsi="Times New Roman" w:cs="Times New Roman"/>
                <w:szCs w:val="21"/>
              </w:rPr>
            </w:pPr>
          </w:p>
        </w:tc>
      </w:tr>
      <w:tr w14:paraId="4AE24896">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0A8F9EE6">
            <w:pPr>
              <w:widowControl/>
              <w:spacing w:line="400" w:lineRule="atLeast"/>
              <w:jc w:val="center"/>
              <w:rPr>
                <w:rFonts w:hint="default" w:ascii="Times New Roman" w:hAnsi="Times New Roman" w:cs="Times New Roman"/>
                <w:szCs w:val="21"/>
              </w:rPr>
            </w:pPr>
          </w:p>
        </w:tc>
        <w:tc>
          <w:tcPr>
            <w:tcW w:w="1559" w:type="dxa"/>
            <w:tcBorders>
              <w:top w:val="single" w:color="000000" w:sz="4" w:space="0"/>
              <w:left w:val="nil"/>
              <w:bottom w:val="single" w:color="000000" w:sz="4" w:space="0"/>
              <w:right w:val="single" w:color="000000" w:sz="4" w:space="0"/>
            </w:tcBorders>
          </w:tcPr>
          <w:p w14:paraId="42CF898A">
            <w:pPr>
              <w:widowControl/>
              <w:spacing w:line="400" w:lineRule="atLeast"/>
              <w:jc w:val="center"/>
              <w:rPr>
                <w:rFonts w:hint="default" w:ascii="Times New Roman" w:hAnsi="Times New Roman" w:cs="Times New Roman"/>
                <w:szCs w:val="21"/>
              </w:rPr>
            </w:pPr>
          </w:p>
        </w:tc>
        <w:tc>
          <w:tcPr>
            <w:tcW w:w="1418" w:type="dxa"/>
            <w:tcBorders>
              <w:top w:val="single" w:color="000000" w:sz="4" w:space="0"/>
              <w:left w:val="nil"/>
              <w:bottom w:val="single" w:color="000000" w:sz="4" w:space="0"/>
              <w:right w:val="single" w:color="000000" w:sz="4" w:space="0"/>
            </w:tcBorders>
          </w:tcPr>
          <w:p w14:paraId="2EDC3E83">
            <w:pPr>
              <w:widowControl/>
              <w:spacing w:line="400" w:lineRule="atLeast"/>
              <w:jc w:val="center"/>
              <w:rPr>
                <w:rFonts w:hint="default" w:ascii="Times New Roman" w:hAnsi="Times New Roman" w:cs="Times New Roman"/>
                <w:szCs w:val="21"/>
              </w:rPr>
            </w:pPr>
          </w:p>
        </w:tc>
        <w:tc>
          <w:tcPr>
            <w:tcW w:w="992" w:type="dxa"/>
            <w:tcBorders>
              <w:top w:val="single" w:color="000000" w:sz="4" w:space="0"/>
              <w:left w:val="nil"/>
              <w:bottom w:val="single" w:color="000000" w:sz="4" w:space="0"/>
              <w:right w:val="single" w:color="000000" w:sz="4" w:space="0"/>
            </w:tcBorders>
          </w:tcPr>
          <w:p w14:paraId="5256F717">
            <w:pPr>
              <w:widowControl/>
              <w:spacing w:line="400" w:lineRule="atLeast"/>
              <w:jc w:val="center"/>
              <w:rPr>
                <w:rFonts w:hint="default" w:ascii="Times New Roman" w:hAnsi="Times New Roman" w:cs="Times New Roman"/>
                <w:szCs w:val="21"/>
              </w:rPr>
            </w:pPr>
          </w:p>
        </w:tc>
        <w:tc>
          <w:tcPr>
            <w:tcW w:w="1034" w:type="dxa"/>
            <w:tcBorders>
              <w:top w:val="single" w:color="000000" w:sz="4" w:space="0"/>
              <w:left w:val="nil"/>
              <w:bottom w:val="single" w:color="000000" w:sz="4" w:space="0"/>
              <w:right w:val="single" w:color="000000" w:sz="4" w:space="0"/>
            </w:tcBorders>
          </w:tcPr>
          <w:p w14:paraId="6D51FC7A">
            <w:pPr>
              <w:widowControl/>
              <w:spacing w:line="400" w:lineRule="atLeast"/>
              <w:jc w:val="center"/>
              <w:rPr>
                <w:rFonts w:hint="default" w:ascii="Times New Roman" w:hAnsi="Times New Roman" w:cs="Times New Roman"/>
                <w:szCs w:val="21"/>
              </w:rPr>
            </w:pPr>
          </w:p>
        </w:tc>
        <w:tc>
          <w:tcPr>
            <w:tcW w:w="1517" w:type="dxa"/>
            <w:tcBorders>
              <w:top w:val="single" w:color="000000" w:sz="4" w:space="0"/>
              <w:left w:val="nil"/>
              <w:bottom w:val="single" w:color="000000" w:sz="4" w:space="0"/>
              <w:right w:val="single" w:color="000000" w:sz="4" w:space="0"/>
            </w:tcBorders>
          </w:tcPr>
          <w:p w14:paraId="7D4FCD53">
            <w:pPr>
              <w:widowControl/>
              <w:spacing w:line="400" w:lineRule="atLeast"/>
              <w:jc w:val="center"/>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7984F6D7">
            <w:pPr>
              <w:widowControl/>
              <w:spacing w:line="400" w:lineRule="atLeast"/>
              <w:jc w:val="center"/>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7CFE8286">
            <w:pPr>
              <w:widowControl/>
              <w:spacing w:line="400" w:lineRule="atLeast"/>
              <w:jc w:val="center"/>
              <w:rPr>
                <w:rFonts w:hint="default" w:ascii="Times New Roman" w:hAnsi="Times New Roman" w:cs="Times New Roman"/>
                <w:szCs w:val="21"/>
              </w:rPr>
            </w:pPr>
          </w:p>
        </w:tc>
      </w:tr>
      <w:tr w14:paraId="50E8D6E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660790B6">
            <w:pPr>
              <w:widowControl/>
              <w:spacing w:line="400" w:lineRule="atLeast"/>
              <w:jc w:val="center"/>
              <w:rPr>
                <w:rFonts w:hint="default" w:ascii="Times New Roman" w:hAnsi="Times New Roman" w:cs="Times New Roman"/>
                <w:szCs w:val="21"/>
              </w:rPr>
            </w:pPr>
          </w:p>
        </w:tc>
        <w:tc>
          <w:tcPr>
            <w:tcW w:w="1559" w:type="dxa"/>
            <w:tcBorders>
              <w:top w:val="single" w:color="000000" w:sz="4" w:space="0"/>
              <w:left w:val="nil"/>
              <w:bottom w:val="single" w:color="000000" w:sz="4" w:space="0"/>
              <w:right w:val="single" w:color="000000" w:sz="4" w:space="0"/>
            </w:tcBorders>
          </w:tcPr>
          <w:p w14:paraId="4B477760">
            <w:pPr>
              <w:widowControl/>
              <w:spacing w:line="400" w:lineRule="atLeast"/>
              <w:jc w:val="center"/>
              <w:rPr>
                <w:rFonts w:hint="default" w:ascii="Times New Roman" w:hAnsi="Times New Roman" w:cs="Times New Roman"/>
                <w:szCs w:val="21"/>
              </w:rPr>
            </w:pPr>
          </w:p>
        </w:tc>
        <w:tc>
          <w:tcPr>
            <w:tcW w:w="1418" w:type="dxa"/>
            <w:tcBorders>
              <w:top w:val="single" w:color="000000" w:sz="4" w:space="0"/>
              <w:left w:val="nil"/>
              <w:bottom w:val="single" w:color="000000" w:sz="4" w:space="0"/>
              <w:right w:val="single" w:color="000000" w:sz="4" w:space="0"/>
            </w:tcBorders>
          </w:tcPr>
          <w:p w14:paraId="0FBB6EE0">
            <w:pPr>
              <w:widowControl/>
              <w:spacing w:line="400" w:lineRule="atLeast"/>
              <w:jc w:val="center"/>
              <w:rPr>
                <w:rFonts w:hint="default" w:ascii="Times New Roman" w:hAnsi="Times New Roman" w:cs="Times New Roman"/>
                <w:szCs w:val="21"/>
              </w:rPr>
            </w:pPr>
          </w:p>
        </w:tc>
        <w:tc>
          <w:tcPr>
            <w:tcW w:w="992" w:type="dxa"/>
            <w:tcBorders>
              <w:top w:val="single" w:color="000000" w:sz="4" w:space="0"/>
              <w:left w:val="nil"/>
              <w:bottom w:val="single" w:color="000000" w:sz="4" w:space="0"/>
              <w:right w:val="single" w:color="000000" w:sz="4" w:space="0"/>
            </w:tcBorders>
          </w:tcPr>
          <w:p w14:paraId="2499486A">
            <w:pPr>
              <w:widowControl/>
              <w:spacing w:line="400" w:lineRule="atLeast"/>
              <w:jc w:val="center"/>
              <w:rPr>
                <w:rFonts w:hint="default" w:ascii="Times New Roman" w:hAnsi="Times New Roman" w:cs="Times New Roman"/>
                <w:szCs w:val="21"/>
              </w:rPr>
            </w:pPr>
          </w:p>
        </w:tc>
        <w:tc>
          <w:tcPr>
            <w:tcW w:w="1034" w:type="dxa"/>
            <w:tcBorders>
              <w:top w:val="single" w:color="000000" w:sz="4" w:space="0"/>
              <w:left w:val="nil"/>
              <w:bottom w:val="single" w:color="000000" w:sz="4" w:space="0"/>
              <w:right w:val="single" w:color="000000" w:sz="4" w:space="0"/>
            </w:tcBorders>
          </w:tcPr>
          <w:p w14:paraId="277BD776">
            <w:pPr>
              <w:widowControl/>
              <w:spacing w:line="400" w:lineRule="atLeast"/>
              <w:jc w:val="center"/>
              <w:rPr>
                <w:rFonts w:hint="default" w:ascii="Times New Roman" w:hAnsi="Times New Roman" w:cs="Times New Roman"/>
                <w:szCs w:val="21"/>
              </w:rPr>
            </w:pPr>
          </w:p>
        </w:tc>
        <w:tc>
          <w:tcPr>
            <w:tcW w:w="1517" w:type="dxa"/>
            <w:tcBorders>
              <w:top w:val="single" w:color="000000" w:sz="4" w:space="0"/>
              <w:left w:val="nil"/>
              <w:bottom w:val="single" w:color="000000" w:sz="4" w:space="0"/>
              <w:right w:val="single" w:color="000000" w:sz="4" w:space="0"/>
            </w:tcBorders>
          </w:tcPr>
          <w:p w14:paraId="5505923F">
            <w:pPr>
              <w:widowControl/>
              <w:spacing w:line="400" w:lineRule="atLeast"/>
              <w:jc w:val="center"/>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51C8668F">
            <w:pPr>
              <w:widowControl/>
              <w:spacing w:line="400" w:lineRule="atLeast"/>
              <w:jc w:val="center"/>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10135677">
            <w:pPr>
              <w:widowControl/>
              <w:spacing w:line="400" w:lineRule="atLeast"/>
              <w:jc w:val="center"/>
              <w:rPr>
                <w:rFonts w:hint="default" w:ascii="Times New Roman" w:hAnsi="Times New Roman" w:cs="Times New Roman"/>
                <w:szCs w:val="21"/>
              </w:rPr>
            </w:pPr>
          </w:p>
        </w:tc>
      </w:tr>
      <w:tr w14:paraId="05BE59D2">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0F88C37F">
            <w:pPr>
              <w:widowControl/>
              <w:spacing w:line="400" w:lineRule="atLeast"/>
              <w:jc w:val="center"/>
              <w:rPr>
                <w:rFonts w:hint="default" w:ascii="Times New Roman" w:hAnsi="Times New Roman" w:cs="Times New Roman"/>
                <w:szCs w:val="21"/>
              </w:rPr>
            </w:pPr>
          </w:p>
        </w:tc>
        <w:tc>
          <w:tcPr>
            <w:tcW w:w="1559" w:type="dxa"/>
            <w:tcBorders>
              <w:top w:val="single" w:color="000000" w:sz="4" w:space="0"/>
              <w:left w:val="nil"/>
              <w:bottom w:val="single" w:color="000000" w:sz="4" w:space="0"/>
              <w:right w:val="single" w:color="000000" w:sz="4" w:space="0"/>
            </w:tcBorders>
          </w:tcPr>
          <w:p w14:paraId="0CC08A60">
            <w:pPr>
              <w:widowControl/>
              <w:spacing w:line="400" w:lineRule="atLeast"/>
              <w:jc w:val="center"/>
              <w:rPr>
                <w:rFonts w:hint="default" w:ascii="Times New Roman" w:hAnsi="Times New Roman" w:cs="Times New Roman"/>
                <w:szCs w:val="21"/>
              </w:rPr>
            </w:pPr>
          </w:p>
        </w:tc>
        <w:tc>
          <w:tcPr>
            <w:tcW w:w="1418" w:type="dxa"/>
            <w:tcBorders>
              <w:top w:val="single" w:color="000000" w:sz="4" w:space="0"/>
              <w:left w:val="nil"/>
              <w:bottom w:val="single" w:color="000000" w:sz="4" w:space="0"/>
              <w:right w:val="single" w:color="000000" w:sz="4" w:space="0"/>
            </w:tcBorders>
          </w:tcPr>
          <w:p w14:paraId="518930EF">
            <w:pPr>
              <w:widowControl/>
              <w:spacing w:line="400" w:lineRule="atLeast"/>
              <w:jc w:val="center"/>
              <w:rPr>
                <w:rFonts w:hint="default" w:ascii="Times New Roman" w:hAnsi="Times New Roman" w:cs="Times New Roman"/>
                <w:szCs w:val="21"/>
              </w:rPr>
            </w:pPr>
          </w:p>
        </w:tc>
        <w:tc>
          <w:tcPr>
            <w:tcW w:w="992" w:type="dxa"/>
            <w:tcBorders>
              <w:top w:val="single" w:color="000000" w:sz="4" w:space="0"/>
              <w:left w:val="nil"/>
              <w:bottom w:val="single" w:color="000000" w:sz="4" w:space="0"/>
              <w:right w:val="single" w:color="000000" w:sz="4" w:space="0"/>
            </w:tcBorders>
          </w:tcPr>
          <w:p w14:paraId="1727132C">
            <w:pPr>
              <w:widowControl/>
              <w:spacing w:line="400" w:lineRule="atLeast"/>
              <w:jc w:val="center"/>
              <w:rPr>
                <w:rFonts w:hint="default" w:ascii="Times New Roman" w:hAnsi="Times New Roman" w:cs="Times New Roman"/>
                <w:szCs w:val="21"/>
              </w:rPr>
            </w:pPr>
          </w:p>
        </w:tc>
        <w:tc>
          <w:tcPr>
            <w:tcW w:w="1034" w:type="dxa"/>
            <w:tcBorders>
              <w:top w:val="single" w:color="000000" w:sz="4" w:space="0"/>
              <w:left w:val="nil"/>
              <w:bottom w:val="single" w:color="000000" w:sz="4" w:space="0"/>
              <w:right w:val="single" w:color="000000" w:sz="4" w:space="0"/>
            </w:tcBorders>
          </w:tcPr>
          <w:p w14:paraId="51174A5D">
            <w:pPr>
              <w:widowControl/>
              <w:spacing w:line="400" w:lineRule="atLeast"/>
              <w:jc w:val="center"/>
              <w:rPr>
                <w:rFonts w:hint="default" w:ascii="Times New Roman" w:hAnsi="Times New Roman" w:cs="Times New Roman"/>
                <w:szCs w:val="21"/>
              </w:rPr>
            </w:pPr>
          </w:p>
        </w:tc>
        <w:tc>
          <w:tcPr>
            <w:tcW w:w="1517" w:type="dxa"/>
            <w:tcBorders>
              <w:top w:val="single" w:color="000000" w:sz="4" w:space="0"/>
              <w:left w:val="nil"/>
              <w:bottom w:val="single" w:color="000000" w:sz="4" w:space="0"/>
              <w:right w:val="single" w:color="000000" w:sz="4" w:space="0"/>
            </w:tcBorders>
          </w:tcPr>
          <w:p w14:paraId="058CA14A">
            <w:pPr>
              <w:widowControl/>
              <w:spacing w:line="400" w:lineRule="atLeast"/>
              <w:jc w:val="center"/>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7F143CA4">
            <w:pPr>
              <w:widowControl/>
              <w:spacing w:line="400" w:lineRule="atLeast"/>
              <w:jc w:val="center"/>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46675896">
            <w:pPr>
              <w:widowControl/>
              <w:spacing w:line="400" w:lineRule="atLeast"/>
              <w:jc w:val="center"/>
              <w:rPr>
                <w:rFonts w:hint="default" w:ascii="Times New Roman" w:hAnsi="Times New Roman" w:cs="Times New Roman"/>
                <w:szCs w:val="21"/>
              </w:rPr>
            </w:pPr>
          </w:p>
        </w:tc>
      </w:tr>
      <w:tr w14:paraId="67C9DAD0">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72889345">
            <w:pPr>
              <w:widowControl/>
              <w:spacing w:line="400" w:lineRule="atLeast"/>
              <w:jc w:val="center"/>
              <w:rPr>
                <w:rFonts w:hint="default" w:ascii="Times New Roman" w:hAnsi="Times New Roman" w:cs="Times New Roman"/>
                <w:szCs w:val="21"/>
              </w:rPr>
            </w:pPr>
          </w:p>
        </w:tc>
        <w:tc>
          <w:tcPr>
            <w:tcW w:w="1559" w:type="dxa"/>
            <w:tcBorders>
              <w:top w:val="single" w:color="000000" w:sz="4" w:space="0"/>
              <w:left w:val="nil"/>
              <w:bottom w:val="single" w:color="000000" w:sz="4" w:space="0"/>
              <w:right w:val="single" w:color="000000" w:sz="4" w:space="0"/>
            </w:tcBorders>
          </w:tcPr>
          <w:p w14:paraId="7C86B0EE">
            <w:pPr>
              <w:widowControl/>
              <w:spacing w:line="400" w:lineRule="atLeast"/>
              <w:jc w:val="center"/>
              <w:rPr>
                <w:rFonts w:hint="default" w:ascii="Times New Roman" w:hAnsi="Times New Roman" w:cs="Times New Roman"/>
                <w:szCs w:val="21"/>
              </w:rPr>
            </w:pPr>
          </w:p>
        </w:tc>
        <w:tc>
          <w:tcPr>
            <w:tcW w:w="1418" w:type="dxa"/>
            <w:tcBorders>
              <w:top w:val="single" w:color="000000" w:sz="4" w:space="0"/>
              <w:left w:val="nil"/>
              <w:bottom w:val="single" w:color="000000" w:sz="4" w:space="0"/>
              <w:right w:val="single" w:color="000000" w:sz="4" w:space="0"/>
            </w:tcBorders>
          </w:tcPr>
          <w:p w14:paraId="563E85D5">
            <w:pPr>
              <w:widowControl/>
              <w:spacing w:line="400" w:lineRule="atLeast"/>
              <w:jc w:val="center"/>
              <w:rPr>
                <w:rFonts w:hint="default" w:ascii="Times New Roman" w:hAnsi="Times New Roman" w:cs="Times New Roman"/>
                <w:szCs w:val="21"/>
              </w:rPr>
            </w:pPr>
          </w:p>
        </w:tc>
        <w:tc>
          <w:tcPr>
            <w:tcW w:w="992" w:type="dxa"/>
            <w:tcBorders>
              <w:top w:val="single" w:color="000000" w:sz="4" w:space="0"/>
              <w:left w:val="nil"/>
              <w:bottom w:val="single" w:color="000000" w:sz="4" w:space="0"/>
              <w:right w:val="single" w:color="000000" w:sz="4" w:space="0"/>
            </w:tcBorders>
          </w:tcPr>
          <w:p w14:paraId="37A12175">
            <w:pPr>
              <w:widowControl/>
              <w:spacing w:line="400" w:lineRule="atLeast"/>
              <w:jc w:val="center"/>
              <w:rPr>
                <w:rFonts w:hint="default" w:ascii="Times New Roman" w:hAnsi="Times New Roman" w:cs="Times New Roman"/>
                <w:szCs w:val="21"/>
              </w:rPr>
            </w:pPr>
          </w:p>
        </w:tc>
        <w:tc>
          <w:tcPr>
            <w:tcW w:w="1034" w:type="dxa"/>
            <w:tcBorders>
              <w:top w:val="single" w:color="000000" w:sz="4" w:space="0"/>
              <w:left w:val="nil"/>
              <w:bottom w:val="single" w:color="000000" w:sz="4" w:space="0"/>
              <w:right w:val="single" w:color="000000" w:sz="4" w:space="0"/>
            </w:tcBorders>
          </w:tcPr>
          <w:p w14:paraId="3B8D609E">
            <w:pPr>
              <w:widowControl/>
              <w:spacing w:line="400" w:lineRule="atLeast"/>
              <w:jc w:val="center"/>
              <w:rPr>
                <w:rFonts w:hint="default" w:ascii="Times New Roman" w:hAnsi="Times New Roman" w:cs="Times New Roman"/>
                <w:szCs w:val="21"/>
              </w:rPr>
            </w:pPr>
          </w:p>
        </w:tc>
        <w:tc>
          <w:tcPr>
            <w:tcW w:w="1517" w:type="dxa"/>
            <w:tcBorders>
              <w:top w:val="single" w:color="000000" w:sz="4" w:space="0"/>
              <w:left w:val="nil"/>
              <w:bottom w:val="single" w:color="000000" w:sz="4" w:space="0"/>
              <w:right w:val="single" w:color="000000" w:sz="4" w:space="0"/>
            </w:tcBorders>
          </w:tcPr>
          <w:p w14:paraId="39C06271">
            <w:pPr>
              <w:widowControl/>
              <w:spacing w:line="400" w:lineRule="atLeast"/>
              <w:jc w:val="center"/>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248D691C">
            <w:pPr>
              <w:widowControl/>
              <w:spacing w:line="400" w:lineRule="atLeast"/>
              <w:jc w:val="center"/>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60062BC4">
            <w:pPr>
              <w:widowControl/>
              <w:spacing w:line="400" w:lineRule="atLeast"/>
              <w:jc w:val="center"/>
              <w:rPr>
                <w:rFonts w:hint="default" w:ascii="Times New Roman" w:hAnsi="Times New Roman" w:cs="Times New Roman"/>
                <w:szCs w:val="21"/>
              </w:rPr>
            </w:pPr>
          </w:p>
        </w:tc>
      </w:tr>
      <w:tr w14:paraId="2670E7A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45DC4AE2">
            <w:pPr>
              <w:widowControl/>
              <w:spacing w:line="400" w:lineRule="atLeast"/>
              <w:jc w:val="center"/>
              <w:rPr>
                <w:rFonts w:hint="default" w:ascii="Times New Roman" w:hAnsi="Times New Roman" w:cs="Times New Roman"/>
                <w:szCs w:val="21"/>
              </w:rPr>
            </w:pPr>
          </w:p>
        </w:tc>
        <w:tc>
          <w:tcPr>
            <w:tcW w:w="1559" w:type="dxa"/>
            <w:tcBorders>
              <w:top w:val="single" w:color="000000" w:sz="4" w:space="0"/>
              <w:left w:val="nil"/>
              <w:bottom w:val="single" w:color="000000" w:sz="4" w:space="0"/>
              <w:right w:val="single" w:color="000000" w:sz="4" w:space="0"/>
            </w:tcBorders>
          </w:tcPr>
          <w:p w14:paraId="2F319A77">
            <w:pPr>
              <w:widowControl/>
              <w:spacing w:line="400" w:lineRule="atLeast"/>
              <w:jc w:val="center"/>
              <w:rPr>
                <w:rFonts w:hint="default" w:ascii="Times New Roman" w:hAnsi="Times New Roman" w:cs="Times New Roman"/>
                <w:szCs w:val="21"/>
              </w:rPr>
            </w:pPr>
          </w:p>
        </w:tc>
        <w:tc>
          <w:tcPr>
            <w:tcW w:w="1418" w:type="dxa"/>
            <w:tcBorders>
              <w:top w:val="single" w:color="000000" w:sz="4" w:space="0"/>
              <w:left w:val="nil"/>
              <w:bottom w:val="single" w:color="000000" w:sz="4" w:space="0"/>
              <w:right w:val="single" w:color="000000" w:sz="4" w:space="0"/>
            </w:tcBorders>
          </w:tcPr>
          <w:p w14:paraId="1CFFA352">
            <w:pPr>
              <w:widowControl/>
              <w:spacing w:line="400" w:lineRule="atLeast"/>
              <w:jc w:val="center"/>
              <w:rPr>
                <w:rFonts w:hint="default" w:ascii="Times New Roman" w:hAnsi="Times New Roman" w:cs="Times New Roman"/>
                <w:szCs w:val="21"/>
              </w:rPr>
            </w:pPr>
          </w:p>
        </w:tc>
        <w:tc>
          <w:tcPr>
            <w:tcW w:w="992" w:type="dxa"/>
            <w:tcBorders>
              <w:top w:val="single" w:color="000000" w:sz="4" w:space="0"/>
              <w:left w:val="nil"/>
              <w:bottom w:val="single" w:color="000000" w:sz="4" w:space="0"/>
              <w:right w:val="single" w:color="000000" w:sz="4" w:space="0"/>
            </w:tcBorders>
          </w:tcPr>
          <w:p w14:paraId="16293D56">
            <w:pPr>
              <w:widowControl/>
              <w:spacing w:line="400" w:lineRule="atLeast"/>
              <w:jc w:val="center"/>
              <w:rPr>
                <w:rFonts w:hint="default" w:ascii="Times New Roman" w:hAnsi="Times New Roman" w:cs="Times New Roman"/>
                <w:szCs w:val="21"/>
              </w:rPr>
            </w:pPr>
          </w:p>
        </w:tc>
        <w:tc>
          <w:tcPr>
            <w:tcW w:w="1034" w:type="dxa"/>
            <w:tcBorders>
              <w:top w:val="single" w:color="000000" w:sz="4" w:space="0"/>
              <w:left w:val="nil"/>
              <w:bottom w:val="single" w:color="000000" w:sz="4" w:space="0"/>
              <w:right w:val="single" w:color="000000" w:sz="4" w:space="0"/>
            </w:tcBorders>
          </w:tcPr>
          <w:p w14:paraId="4722B6BA">
            <w:pPr>
              <w:widowControl/>
              <w:spacing w:line="400" w:lineRule="atLeast"/>
              <w:jc w:val="center"/>
              <w:rPr>
                <w:rFonts w:hint="default" w:ascii="Times New Roman" w:hAnsi="Times New Roman" w:cs="Times New Roman"/>
                <w:szCs w:val="21"/>
              </w:rPr>
            </w:pPr>
          </w:p>
        </w:tc>
        <w:tc>
          <w:tcPr>
            <w:tcW w:w="1517" w:type="dxa"/>
            <w:tcBorders>
              <w:top w:val="single" w:color="000000" w:sz="4" w:space="0"/>
              <w:left w:val="nil"/>
              <w:bottom w:val="single" w:color="000000" w:sz="4" w:space="0"/>
              <w:right w:val="single" w:color="000000" w:sz="4" w:space="0"/>
            </w:tcBorders>
          </w:tcPr>
          <w:p w14:paraId="19C8D70A">
            <w:pPr>
              <w:widowControl/>
              <w:spacing w:line="400" w:lineRule="atLeast"/>
              <w:jc w:val="center"/>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48EE4976">
            <w:pPr>
              <w:widowControl/>
              <w:spacing w:line="400" w:lineRule="atLeast"/>
              <w:jc w:val="center"/>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788521DC">
            <w:pPr>
              <w:widowControl/>
              <w:spacing w:line="400" w:lineRule="atLeast"/>
              <w:jc w:val="center"/>
              <w:rPr>
                <w:rFonts w:hint="default" w:ascii="Times New Roman" w:hAnsi="Times New Roman" w:cs="Times New Roman"/>
                <w:szCs w:val="21"/>
              </w:rPr>
            </w:pPr>
          </w:p>
        </w:tc>
      </w:tr>
    </w:tbl>
    <w:p w14:paraId="2B8C01E2">
      <w:pPr>
        <w:widowControl/>
        <w:shd w:val="clear" w:color="auto" w:fill="FFFFFF"/>
        <w:spacing w:line="360" w:lineRule="auto"/>
        <w:ind w:firstLine="420"/>
        <w:jc w:val="left"/>
        <w:rPr>
          <w:rFonts w:hint="default" w:ascii="Times New Roman" w:hAnsi="Times New Roman" w:cs="Times New Roman"/>
          <w:szCs w:val="21"/>
        </w:rPr>
      </w:pPr>
    </w:p>
    <w:p w14:paraId="547335A6">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投标单位（加盖电子公章）：</w:t>
      </w:r>
      <w:r>
        <w:rPr>
          <w:rFonts w:hint="default" w:ascii="Times New Roman" w:hAnsi="Times New Roman" w:cs="Times New Roman"/>
          <w:szCs w:val="21"/>
          <w:u w:val="single"/>
        </w:rPr>
        <w:t>                             </w:t>
      </w:r>
    </w:p>
    <w:p w14:paraId="62DE0E8C">
      <w:pPr>
        <w:widowControl/>
        <w:spacing w:line="360" w:lineRule="auto"/>
        <w:ind w:firstLine="422"/>
        <w:rPr>
          <w:rFonts w:hint="default" w:ascii="Times New Roman" w:hAnsi="Times New Roman" w:cs="Times New Roman"/>
          <w:b/>
          <w:bCs/>
          <w:szCs w:val="21"/>
        </w:rPr>
      </w:pPr>
    </w:p>
    <w:p w14:paraId="7BE10A9D">
      <w:pPr>
        <w:ind w:firstLine="422"/>
        <w:rPr>
          <w:rFonts w:hint="default" w:ascii="Times New Roman" w:hAnsi="Times New Roman" w:cs="Times New Roman"/>
          <w:b/>
        </w:rPr>
      </w:pPr>
    </w:p>
    <w:p w14:paraId="03612F9C">
      <w:pPr>
        <w:ind w:firstLine="422"/>
        <w:rPr>
          <w:rFonts w:hint="default" w:ascii="Times New Roman" w:hAnsi="Times New Roman" w:cs="Times New Roman"/>
          <w:b/>
        </w:rPr>
      </w:pPr>
    </w:p>
    <w:p w14:paraId="426C2FD7">
      <w:pPr>
        <w:ind w:firstLine="422"/>
        <w:rPr>
          <w:rFonts w:hint="default" w:ascii="Times New Roman" w:hAnsi="Times New Roman" w:cs="Times New Roman"/>
          <w:b/>
        </w:rPr>
      </w:pPr>
    </w:p>
    <w:p w14:paraId="4B741F79">
      <w:pPr>
        <w:ind w:firstLine="422"/>
        <w:rPr>
          <w:rFonts w:hint="default" w:ascii="Times New Roman" w:hAnsi="Times New Roman" w:cs="Times New Roman"/>
          <w:b/>
        </w:rPr>
      </w:pPr>
    </w:p>
    <w:p w14:paraId="40E85307">
      <w:pPr>
        <w:ind w:firstLine="422"/>
        <w:rPr>
          <w:rFonts w:hint="default" w:ascii="Times New Roman" w:hAnsi="Times New Roman" w:cs="Times New Roman"/>
          <w:b/>
        </w:rPr>
      </w:pPr>
    </w:p>
    <w:p w14:paraId="2BC606DD">
      <w:pPr>
        <w:ind w:firstLine="422"/>
        <w:rPr>
          <w:rFonts w:hint="default" w:ascii="Times New Roman" w:hAnsi="Times New Roman" w:cs="Times New Roman"/>
          <w:b/>
        </w:rPr>
      </w:pPr>
    </w:p>
    <w:p w14:paraId="67022586">
      <w:pPr>
        <w:ind w:firstLine="422"/>
        <w:rPr>
          <w:rFonts w:hint="default" w:ascii="Times New Roman" w:hAnsi="Times New Roman" w:cs="Times New Roman"/>
          <w:b/>
        </w:rPr>
      </w:pPr>
    </w:p>
    <w:p w14:paraId="58666C55">
      <w:pPr>
        <w:ind w:firstLine="422"/>
        <w:rPr>
          <w:rFonts w:hint="default" w:ascii="Times New Roman" w:hAnsi="Times New Roman" w:cs="Times New Roman"/>
          <w:b/>
        </w:rPr>
      </w:pPr>
    </w:p>
    <w:p w14:paraId="6C56CCDF">
      <w:pPr>
        <w:ind w:firstLine="422"/>
        <w:rPr>
          <w:rFonts w:hint="default" w:ascii="Times New Roman" w:hAnsi="Times New Roman" w:cs="Times New Roman"/>
          <w:b/>
        </w:rPr>
      </w:pPr>
    </w:p>
    <w:p w14:paraId="58FE789A">
      <w:pPr>
        <w:ind w:firstLine="422"/>
        <w:rPr>
          <w:rFonts w:hint="default" w:ascii="Times New Roman" w:hAnsi="Times New Roman" w:cs="Times New Roman"/>
          <w:b/>
        </w:rPr>
      </w:pPr>
    </w:p>
    <w:p w14:paraId="356593DF">
      <w:pPr>
        <w:ind w:firstLine="422"/>
        <w:rPr>
          <w:rFonts w:hint="default" w:ascii="Times New Roman" w:hAnsi="Times New Roman" w:cs="Times New Roman"/>
          <w:b/>
        </w:rPr>
      </w:pPr>
    </w:p>
    <w:p w14:paraId="14E6A962">
      <w:pPr>
        <w:ind w:firstLine="422"/>
        <w:rPr>
          <w:rFonts w:hint="default" w:ascii="Times New Roman" w:hAnsi="Times New Roman" w:cs="Times New Roman"/>
          <w:b/>
        </w:rPr>
      </w:pPr>
    </w:p>
    <w:p w14:paraId="6FFCC022">
      <w:pPr>
        <w:ind w:firstLine="422"/>
        <w:rPr>
          <w:rFonts w:hint="default" w:ascii="Times New Roman" w:hAnsi="Times New Roman" w:cs="Times New Roman"/>
          <w:b/>
        </w:rPr>
      </w:pPr>
    </w:p>
    <w:p w14:paraId="4E63C6A5">
      <w:pPr>
        <w:ind w:firstLine="422"/>
        <w:rPr>
          <w:rFonts w:hint="default" w:ascii="Times New Roman" w:hAnsi="Times New Roman" w:cs="Times New Roman"/>
          <w:b/>
        </w:rPr>
      </w:pPr>
    </w:p>
    <w:p w14:paraId="64C8902A">
      <w:pPr>
        <w:ind w:firstLine="422"/>
        <w:rPr>
          <w:rFonts w:hint="default" w:ascii="Times New Roman" w:hAnsi="Times New Roman" w:cs="Times New Roman"/>
          <w:b/>
        </w:rPr>
      </w:pPr>
    </w:p>
    <w:p w14:paraId="7D4F8E7E">
      <w:pPr>
        <w:ind w:firstLine="422"/>
        <w:rPr>
          <w:rFonts w:hint="default" w:ascii="Times New Roman" w:hAnsi="Times New Roman" w:cs="Times New Roman"/>
          <w:b/>
        </w:rPr>
      </w:pPr>
    </w:p>
    <w:p w14:paraId="701A85E9">
      <w:pPr>
        <w:ind w:firstLine="422"/>
        <w:rPr>
          <w:rFonts w:hint="default" w:ascii="Times New Roman" w:hAnsi="Times New Roman" w:cs="Times New Roman"/>
          <w:b/>
        </w:rPr>
      </w:pPr>
    </w:p>
    <w:p w14:paraId="44902B83">
      <w:pPr>
        <w:ind w:firstLine="422"/>
        <w:rPr>
          <w:rFonts w:hint="default" w:ascii="Times New Roman" w:hAnsi="Times New Roman" w:cs="Times New Roman"/>
          <w:b/>
        </w:rPr>
      </w:pPr>
    </w:p>
    <w:p w14:paraId="69E221C5">
      <w:pPr>
        <w:ind w:firstLine="422"/>
        <w:rPr>
          <w:rFonts w:hint="default" w:ascii="Times New Roman" w:hAnsi="Times New Roman" w:cs="Times New Roman"/>
          <w:b/>
        </w:rPr>
      </w:pPr>
    </w:p>
    <w:p w14:paraId="233672F6">
      <w:pPr>
        <w:ind w:firstLine="422"/>
        <w:rPr>
          <w:rFonts w:hint="default" w:ascii="Times New Roman" w:hAnsi="Times New Roman" w:cs="Times New Roman"/>
          <w:b/>
        </w:rPr>
      </w:pPr>
    </w:p>
    <w:p w14:paraId="7AE50C86">
      <w:pPr>
        <w:ind w:firstLine="422"/>
        <w:rPr>
          <w:rFonts w:hint="default" w:ascii="Times New Roman" w:hAnsi="Times New Roman" w:cs="Times New Roman"/>
          <w:b/>
        </w:rPr>
      </w:pPr>
    </w:p>
    <w:p w14:paraId="401E639F">
      <w:pPr>
        <w:ind w:firstLine="422"/>
        <w:rPr>
          <w:rFonts w:hint="default" w:ascii="Times New Roman" w:hAnsi="Times New Roman" w:cs="Times New Roman"/>
          <w:b/>
        </w:rPr>
      </w:pPr>
    </w:p>
    <w:p w14:paraId="68E096D0">
      <w:pPr>
        <w:widowControl/>
        <w:ind w:firstLine="422"/>
        <w:jc w:val="left"/>
        <w:rPr>
          <w:rFonts w:hint="default" w:ascii="Times New Roman" w:hAnsi="Times New Roman" w:cs="Times New Roman"/>
          <w:b/>
        </w:rPr>
      </w:pPr>
      <w:r>
        <w:rPr>
          <w:rFonts w:hint="default" w:ascii="Times New Roman" w:hAnsi="Times New Roman" w:cs="Times New Roman"/>
          <w:b/>
        </w:rPr>
        <w:br w:type="page" w:clear="all"/>
      </w:r>
    </w:p>
    <w:p w14:paraId="0B06916B">
      <w:pPr>
        <w:spacing w:line="360" w:lineRule="auto"/>
        <w:ind w:firstLine="422"/>
        <w:outlineLvl w:val="1"/>
        <w:rPr>
          <w:rFonts w:hint="default" w:ascii="Times New Roman" w:hAnsi="Times New Roman" w:cs="Times New Roman"/>
          <w:b/>
          <w:bCs/>
        </w:rPr>
      </w:pPr>
      <w:r>
        <w:rPr>
          <w:rFonts w:hint="default" w:ascii="Times New Roman" w:hAnsi="Times New Roman" w:cs="Times New Roman"/>
          <w:b/>
        </w:rPr>
        <w:t>附件十</w:t>
      </w:r>
      <w:r>
        <w:rPr>
          <w:rFonts w:hint="default" w:ascii="Times New Roman" w:hAnsi="Times New Roman" w:cs="Times New Roman"/>
          <w:b/>
          <w:bCs/>
        </w:rPr>
        <w:t>、企业声明函格式</w:t>
      </w:r>
    </w:p>
    <w:p w14:paraId="16055FE9">
      <w:pPr>
        <w:spacing w:before="360" w:after="312" w:line="480" w:lineRule="auto"/>
        <w:ind w:firstLine="562"/>
        <w:jc w:val="center"/>
        <w:rPr>
          <w:rFonts w:hint="default" w:ascii="Times New Roman" w:hAnsi="Times New Roman" w:cs="Times New Roman"/>
          <w:b/>
          <w:bCs/>
          <w:sz w:val="28"/>
          <w:szCs w:val="28"/>
        </w:rPr>
      </w:pPr>
      <w:bookmarkStart w:id="28" w:name="OLE_LINK14"/>
      <w:bookmarkStart w:id="29" w:name="OLE_LINK13"/>
      <w:r>
        <w:rPr>
          <w:rFonts w:hint="default" w:ascii="Times New Roman" w:hAnsi="Times New Roman" w:cs="Times New Roman"/>
          <w:b/>
          <w:bCs/>
          <w:sz w:val="28"/>
          <w:szCs w:val="28"/>
        </w:rPr>
        <w:t>中小企业声明函（货物）</w:t>
      </w:r>
    </w:p>
    <w:p w14:paraId="673D1D4C">
      <w:pPr>
        <w:widowControl/>
        <w:spacing w:line="440" w:lineRule="exact"/>
        <w:ind w:firstLine="420"/>
        <w:jc w:val="left"/>
        <w:rPr>
          <w:rFonts w:hint="default" w:ascii="Times New Roman" w:hAnsi="Times New Roman" w:cs="Times New Roman"/>
        </w:rPr>
      </w:pPr>
      <w:r>
        <w:rPr>
          <w:rFonts w:hint="default" w:ascii="Times New Roman" w:hAnsi="Times New Roman" w:cs="Times New Roman"/>
        </w:rPr>
        <w:t>本公司（联合体）郑重声明，根据《政府采购促进中小企业发展管理办法》（财库〔2020〕） 46号）的规定，本公司 （联合体）参加（单位名称）的（项目名称）采购活动,提供的货物全部由符合政策要求的中小企业制造。相关企业（含联合体中的中小企业、签订分包意向协议的中小企业）的具体情况如下：</w:t>
      </w:r>
    </w:p>
    <w:p w14:paraId="2E99DA88">
      <w:pPr>
        <w:widowControl/>
        <w:spacing w:line="440" w:lineRule="exact"/>
        <w:ind w:firstLine="420"/>
        <w:jc w:val="left"/>
        <w:rPr>
          <w:rFonts w:hint="default" w:ascii="Times New Roman" w:hAnsi="Times New Roman" w:cs="Times New Roman"/>
        </w:rPr>
      </w:pPr>
      <w:r>
        <w:rPr>
          <w:rFonts w:hint="default" w:ascii="Times New Roman" w:hAnsi="Times New Roman" w:cs="Times New Roman"/>
        </w:rPr>
        <w:t>1.</w:t>
      </w:r>
      <w:r>
        <w:rPr>
          <w:rFonts w:hint="default" w:ascii="Times New Roman" w:hAnsi="Times New Roman" w:cs="Times New Roman"/>
          <w:u w:val="single"/>
        </w:rPr>
        <w:t>（标的名称）</w:t>
      </w:r>
      <w:r>
        <w:rPr>
          <w:rFonts w:hint="eastAsia" w:cs="Times New Roman"/>
          <w:lang w:eastAsia="zh-CN"/>
        </w:rPr>
        <w:t>，</w:t>
      </w:r>
      <w:r>
        <w:rPr>
          <w:rFonts w:hint="default" w:ascii="Times New Roman" w:hAnsi="Times New Roman" w:cs="Times New Roman"/>
        </w:rPr>
        <w:t>属于</w:t>
      </w:r>
      <w:r>
        <w:rPr>
          <w:rFonts w:hint="default" w:ascii="Times New Roman" w:hAnsi="Times New Roman" w:cs="Times New Roman"/>
          <w:u w:val="single"/>
        </w:rPr>
        <w:t>（采购文件中明确的所属行业）</w:t>
      </w:r>
      <w:r>
        <w:rPr>
          <w:rFonts w:hint="default" w:ascii="Times New Roman" w:hAnsi="Times New Roman" w:cs="Times New Roman"/>
        </w:rPr>
        <w:t>行业；制造商为</w:t>
      </w:r>
      <w:r>
        <w:rPr>
          <w:rFonts w:hint="default" w:ascii="Times New Roman" w:hAnsi="Times New Roman" w:cs="Times New Roman"/>
          <w:u w:val="single"/>
        </w:rPr>
        <w:t>（企业名称）</w:t>
      </w:r>
      <w:r>
        <w:rPr>
          <w:rFonts w:hint="default" w:ascii="Times New Roman" w:hAnsi="Times New Roman" w:cs="Times New Roman"/>
        </w:rPr>
        <w:t>,从业人员</w:t>
      </w:r>
      <w:r>
        <w:rPr>
          <w:rFonts w:hint="default" w:ascii="Times New Roman" w:hAnsi="Times New Roman" w:cs="Times New Roman"/>
          <w:u w:val="single"/>
        </w:rPr>
        <w:tab/>
      </w:r>
      <w:r>
        <w:rPr>
          <w:rFonts w:hint="default" w:ascii="Times New Roman" w:hAnsi="Times New Roman" w:cs="Times New Roman"/>
        </w:rPr>
        <w:t>人，营业收入为</w:t>
      </w:r>
      <w:r>
        <w:rPr>
          <w:rFonts w:hint="default" w:ascii="Times New Roman" w:hAnsi="Times New Roman" w:cs="Times New Roman"/>
          <w:u w:val="single"/>
        </w:rPr>
        <w:t xml:space="preserve">   </w:t>
      </w:r>
      <w:r>
        <w:rPr>
          <w:rFonts w:hint="default" w:ascii="Times New Roman" w:hAnsi="Times New Roman" w:cs="Times New Roman"/>
        </w:rPr>
        <w:t>万元，资产总额为</w:t>
      </w:r>
      <w:r>
        <w:rPr>
          <w:rFonts w:hint="default" w:ascii="Times New Roman" w:hAnsi="Times New Roman" w:cs="Times New Roman"/>
          <w:u w:val="single"/>
        </w:rPr>
        <w:tab/>
      </w:r>
      <w:r>
        <w:rPr>
          <w:rFonts w:hint="default" w:ascii="Times New Roman" w:hAnsi="Times New Roman" w:cs="Times New Roman"/>
        </w:rPr>
        <w:t>万元，属于（中型企业、小型企业、微型企业）；</w:t>
      </w:r>
    </w:p>
    <w:p w14:paraId="5F6158CA">
      <w:pPr>
        <w:widowControl/>
        <w:spacing w:line="440" w:lineRule="exact"/>
        <w:ind w:firstLine="420"/>
        <w:jc w:val="left"/>
        <w:rPr>
          <w:rFonts w:hint="default" w:ascii="Times New Roman" w:hAnsi="Times New Roman" w:cs="Times New Roman"/>
        </w:rPr>
      </w:pPr>
      <w:r>
        <w:rPr>
          <w:rFonts w:hint="default" w:ascii="Times New Roman" w:hAnsi="Times New Roman" w:cs="Times New Roman"/>
        </w:rPr>
        <w:t>2.</w:t>
      </w:r>
      <w:r>
        <w:rPr>
          <w:rFonts w:hint="default" w:ascii="Times New Roman" w:hAnsi="Times New Roman" w:cs="Times New Roman"/>
          <w:u w:val="single"/>
        </w:rPr>
        <w:t>（标的名称）</w:t>
      </w:r>
      <w:r>
        <w:rPr>
          <w:rFonts w:hint="eastAsia" w:cs="Times New Roman"/>
          <w:lang w:eastAsia="zh-CN"/>
        </w:rPr>
        <w:t>，</w:t>
      </w:r>
      <w:r>
        <w:rPr>
          <w:rFonts w:hint="default" w:ascii="Times New Roman" w:hAnsi="Times New Roman" w:cs="Times New Roman"/>
        </w:rPr>
        <w:t>属于</w:t>
      </w:r>
      <w:r>
        <w:rPr>
          <w:rFonts w:hint="default" w:ascii="Times New Roman" w:hAnsi="Times New Roman" w:cs="Times New Roman"/>
          <w:u w:val="single"/>
        </w:rPr>
        <w:t>（采购文件中明确的所属行业）</w:t>
      </w:r>
      <w:r>
        <w:rPr>
          <w:rFonts w:hint="default" w:ascii="Times New Roman" w:hAnsi="Times New Roman" w:cs="Times New Roman"/>
        </w:rPr>
        <w:t>行业；制造商为</w:t>
      </w:r>
      <w:r>
        <w:rPr>
          <w:rFonts w:hint="default" w:ascii="Times New Roman" w:hAnsi="Times New Roman" w:cs="Times New Roman"/>
          <w:u w:val="single"/>
        </w:rPr>
        <w:t>（企业名称）</w:t>
      </w:r>
      <w:r>
        <w:rPr>
          <w:rFonts w:hint="default" w:ascii="Times New Roman" w:hAnsi="Times New Roman" w:cs="Times New Roman"/>
        </w:rPr>
        <w:t>,从业人员</w:t>
      </w:r>
      <w:r>
        <w:rPr>
          <w:rFonts w:hint="default" w:ascii="Times New Roman" w:hAnsi="Times New Roman" w:cs="Times New Roman"/>
          <w:u w:val="single"/>
        </w:rPr>
        <w:tab/>
      </w:r>
      <w:r>
        <w:rPr>
          <w:rFonts w:hint="default" w:ascii="Times New Roman" w:hAnsi="Times New Roman" w:cs="Times New Roman"/>
        </w:rPr>
        <w:t>人，营业收入为</w:t>
      </w:r>
      <w:r>
        <w:rPr>
          <w:rFonts w:hint="default" w:ascii="Times New Roman" w:hAnsi="Times New Roman" w:cs="Times New Roman"/>
          <w:u w:val="single"/>
        </w:rPr>
        <w:t xml:space="preserve">   </w:t>
      </w:r>
      <w:r>
        <w:rPr>
          <w:rFonts w:hint="default" w:ascii="Times New Roman" w:hAnsi="Times New Roman" w:cs="Times New Roman"/>
        </w:rPr>
        <w:t>万元，资产总额为</w:t>
      </w:r>
      <w:r>
        <w:rPr>
          <w:rFonts w:hint="default" w:ascii="Times New Roman" w:hAnsi="Times New Roman" w:cs="Times New Roman"/>
          <w:u w:val="single"/>
        </w:rPr>
        <w:tab/>
      </w:r>
      <w:r>
        <w:rPr>
          <w:rFonts w:hint="default" w:ascii="Times New Roman" w:hAnsi="Times New Roman" w:cs="Times New Roman"/>
        </w:rPr>
        <w:t>万元，属于（中型企业、小型企业、微型企业）；</w:t>
      </w:r>
    </w:p>
    <w:p w14:paraId="34981EDE">
      <w:pPr>
        <w:widowControl/>
        <w:spacing w:line="440" w:lineRule="exact"/>
        <w:ind w:firstLine="420"/>
        <w:jc w:val="left"/>
        <w:rPr>
          <w:rFonts w:hint="default" w:ascii="Times New Roman" w:hAnsi="Times New Roman" w:cs="Times New Roman"/>
        </w:rPr>
      </w:pPr>
      <w:r>
        <w:rPr>
          <w:rFonts w:hint="default" w:ascii="Times New Roman" w:hAnsi="Times New Roman" w:cs="Times New Roman"/>
        </w:rPr>
        <w:t>以上企业，不属于大企业的分支机构，不存在控股股东为大企业的情形，也不存在与大企业的负责人为同一人的情形。</w:t>
      </w:r>
    </w:p>
    <w:p w14:paraId="4AE4EA30">
      <w:pPr>
        <w:widowControl/>
        <w:spacing w:line="440" w:lineRule="exact"/>
        <w:ind w:firstLine="420"/>
        <w:jc w:val="left"/>
        <w:rPr>
          <w:rFonts w:hint="default" w:ascii="Times New Roman" w:hAnsi="Times New Roman" w:cs="Times New Roman"/>
        </w:rPr>
      </w:pPr>
      <w:r>
        <w:rPr>
          <w:rFonts w:hint="default" w:ascii="Times New Roman" w:hAnsi="Times New Roman" w:cs="Times New Roman"/>
        </w:rPr>
        <w:t>本企业对上述声明内容的真实性负责。如有虚假，将依法承担相应责任。</w:t>
      </w:r>
    </w:p>
    <w:p w14:paraId="4AF90E7A">
      <w:pPr>
        <w:widowControl/>
        <w:spacing w:line="440" w:lineRule="exact"/>
        <w:ind w:firstLine="420"/>
        <w:jc w:val="left"/>
        <w:rPr>
          <w:rFonts w:hint="default" w:ascii="Times New Roman" w:hAnsi="Times New Roman" w:cs="Times New Roman"/>
        </w:rPr>
      </w:pPr>
    </w:p>
    <w:p w14:paraId="4FAD2C65">
      <w:pPr>
        <w:widowControl/>
        <w:spacing w:line="440" w:lineRule="exact"/>
        <w:ind w:firstLine="420"/>
        <w:jc w:val="left"/>
        <w:rPr>
          <w:rFonts w:hint="default" w:ascii="Times New Roman" w:hAnsi="Times New Roman" w:cs="Times New Roman"/>
        </w:rPr>
      </w:pPr>
    </w:p>
    <w:p w14:paraId="418D02DF">
      <w:pPr>
        <w:widowControl/>
        <w:spacing w:line="440" w:lineRule="exact"/>
        <w:ind w:firstLine="420"/>
        <w:jc w:val="left"/>
        <w:rPr>
          <w:rFonts w:hint="default" w:ascii="Times New Roman" w:hAnsi="Times New Roman" w:cs="Times New Roman"/>
        </w:rPr>
      </w:pPr>
    </w:p>
    <w:p w14:paraId="59B3F93B">
      <w:pPr>
        <w:widowControl/>
        <w:spacing w:line="440" w:lineRule="exact"/>
        <w:ind w:firstLine="420"/>
        <w:jc w:val="right"/>
        <w:rPr>
          <w:rFonts w:hint="default" w:ascii="Times New Roman" w:hAnsi="Times New Roman" w:cs="Times New Roman"/>
        </w:rPr>
      </w:pPr>
      <w:r>
        <w:rPr>
          <w:rFonts w:hint="default" w:ascii="Times New Roman" w:hAnsi="Times New Roman" w:cs="Times New Roman"/>
        </w:rPr>
        <w:t>企业名称</w:t>
      </w:r>
      <w:r>
        <w:rPr>
          <w:rFonts w:hint="default" w:ascii="Times New Roman" w:hAnsi="Times New Roman" w:cs="Times New Roman"/>
          <w:szCs w:val="21"/>
        </w:rPr>
        <w:t>（加盖电子公章）</w:t>
      </w:r>
      <w:r>
        <w:rPr>
          <w:rFonts w:hint="default" w:ascii="Times New Roman" w:hAnsi="Times New Roman" w:cs="Times New Roman"/>
        </w:rPr>
        <w:t>：</w:t>
      </w:r>
    </w:p>
    <w:p w14:paraId="686D2C90">
      <w:pPr>
        <w:widowControl/>
        <w:spacing w:line="360" w:lineRule="auto"/>
        <w:ind w:firstLine="420"/>
        <w:jc w:val="left"/>
        <w:rPr>
          <w:rFonts w:hint="default" w:ascii="Times New Roman" w:hAnsi="Times New Roman" w:cs="Times New Roman"/>
        </w:rPr>
      </w:pPr>
      <w:r>
        <w:rPr>
          <w:rFonts w:hint="default" w:ascii="Times New Roman" w:hAnsi="Times New Roman" w:cs="Times New Roman"/>
        </w:rPr>
        <w:t xml:space="preserve">                                                   日期：</w:t>
      </w:r>
    </w:p>
    <w:p w14:paraId="3F53923D">
      <w:pPr>
        <w:widowControl/>
        <w:spacing w:line="360" w:lineRule="auto"/>
        <w:ind w:firstLine="420"/>
        <w:jc w:val="left"/>
        <w:rPr>
          <w:rFonts w:hint="default" w:ascii="Times New Roman" w:hAnsi="Times New Roman" w:cs="Times New Roman"/>
        </w:rPr>
      </w:pPr>
    </w:p>
    <w:p w14:paraId="041E06A8">
      <w:pPr>
        <w:widowControl/>
        <w:spacing w:line="360" w:lineRule="auto"/>
        <w:ind w:firstLine="420"/>
        <w:jc w:val="left"/>
        <w:rPr>
          <w:rFonts w:hint="default" w:ascii="Times New Roman" w:hAnsi="Times New Roman" w:cs="Times New Roman"/>
        </w:rPr>
      </w:pPr>
    </w:p>
    <w:p w14:paraId="0EF1FC01">
      <w:pPr>
        <w:widowControl/>
        <w:spacing w:line="360" w:lineRule="auto"/>
        <w:ind w:firstLine="422"/>
        <w:jc w:val="left"/>
        <w:rPr>
          <w:rFonts w:hint="default" w:ascii="Times New Roman" w:hAnsi="Times New Roman" w:cs="Times New Roman"/>
          <w:b/>
          <w:szCs w:val="21"/>
        </w:rPr>
      </w:pPr>
      <w:r>
        <w:rPr>
          <w:rFonts w:hint="default" w:ascii="Times New Roman" w:hAnsi="Times New Roman" w:cs="Times New Roman"/>
          <w:b/>
          <w:szCs w:val="21"/>
        </w:rPr>
        <w:t>注：从业人员、营业收入、资产总额填报上一年度数据，无上一年度数据的新成立企业可不填报。</w:t>
      </w:r>
    </w:p>
    <w:p w14:paraId="745D62D7">
      <w:pPr>
        <w:spacing w:line="360" w:lineRule="auto"/>
        <w:ind w:firstLine="562"/>
        <w:jc w:val="center"/>
        <w:rPr>
          <w:rFonts w:hint="default" w:ascii="Times New Roman" w:hAnsi="Times New Roman" w:cs="Times New Roman"/>
          <w:b/>
          <w:bCs/>
          <w:sz w:val="28"/>
        </w:rPr>
        <w:sectPr>
          <w:footerReference r:id="rId8" w:type="first"/>
          <w:footerReference r:id="rId7" w:type="default"/>
          <w:pgSz w:w="11906" w:h="16838"/>
          <w:pgMar w:top="1440" w:right="1800" w:bottom="1440" w:left="1600" w:header="851" w:footer="992" w:gutter="0"/>
          <w:pgNumType w:fmt="decimal"/>
          <w:cols w:space="720" w:num="1"/>
          <w:titlePg/>
          <w:docGrid w:linePitch="360" w:charSpace="0"/>
        </w:sectPr>
      </w:pPr>
    </w:p>
    <w:p w14:paraId="3DA5BFF3">
      <w:pPr>
        <w:spacing w:line="360" w:lineRule="auto"/>
        <w:ind w:firstLine="562"/>
        <w:jc w:val="center"/>
        <w:rPr>
          <w:rFonts w:hint="default" w:ascii="Times New Roman" w:hAnsi="Times New Roman" w:cs="Times New Roman"/>
          <w:b/>
          <w:bCs/>
          <w:sz w:val="28"/>
        </w:rPr>
      </w:pPr>
      <w:r>
        <w:rPr>
          <w:rFonts w:hint="default" w:ascii="Times New Roman" w:hAnsi="Times New Roman" w:cs="Times New Roman"/>
          <w:b/>
          <w:bCs/>
          <w:sz w:val="28"/>
        </w:rPr>
        <w:t>残疾人福利性单位声明函</w:t>
      </w:r>
      <w:bookmarkEnd w:id="28"/>
      <w:bookmarkEnd w:id="29"/>
    </w:p>
    <w:p w14:paraId="1AC1B235">
      <w:pPr>
        <w:widowControl/>
        <w:spacing w:line="440" w:lineRule="exact"/>
        <w:ind w:firstLine="420"/>
        <w:jc w:val="left"/>
        <w:rPr>
          <w:rFonts w:hint="default" w:ascii="Times New Roman" w:hAnsi="Times New Roman" w:cs="Times New Roman"/>
          <w:szCs w:val="21"/>
        </w:rPr>
      </w:pPr>
      <w:r>
        <w:rPr>
          <w:rFonts w:hint="default" w:ascii="Times New Roman" w:hAnsi="Times New Roman" w:cs="Times New Roman"/>
          <w:szCs w:val="21"/>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3DE686F">
      <w:pPr>
        <w:widowControl/>
        <w:spacing w:line="440" w:lineRule="exact"/>
        <w:ind w:firstLine="420"/>
        <w:jc w:val="left"/>
        <w:rPr>
          <w:rFonts w:hint="default" w:ascii="Times New Roman" w:hAnsi="Times New Roman" w:cs="Times New Roman"/>
          <w:szCs w:val="21"/>
        </w:rPr>
      </w:pPr>
      <w:r>
        <w:rPr>
          <w:rFonts w:hint="default" w:ascii="Times New Roman" w:hAnsi="Times New Roman" w:cs="Times New Roman"/>
          <w:szCs w:val="21"/>
        </w:rPr>
        <w:t>本单位对上述声明的真实性负责。如有虚假，将依法承担相应责任。</w:t>
      </w:r>
    </w:p>
    <w:p w14:paraId="5659213F">
      <w:pPr>
        <w:widowControl/>
        <w:spacing w:line="440" w:lineRule="exact"/>
        <w:ind w:left="0" w:leftChars="0" w:firstLine="5040" w:firstLineChars="0"/>
        <w:jc w:val="left"/>
        <w:rPr>
          <w:rFonts w:hint="default" w:ascii="Times New Roman" w:hAnsi="Times New Roman" w:cs="Times New Roman"/>
          <w:szCs w:val="21"/>
        </w:rPr>
      </w:pPr>
      <w:r>
        <w:rPr>
          <w:rFonts w:hint="default" w:ascii="Times New Roman" w:hAnsi="Times New Roman" w:cs="Times New Roman"/>
          <w:szCs w:val="21"/>
        </w:rPr>
        <w:t>单位名称（加盖电子公章）：</w:t>
      </w:r>
    </w:p>
    <w:p w14:paraId="345D4D32">
      <w:pPr>
        <w:widowControl/>
        <w:spacing w:line="440" w:lineRule="exact"/>
        <w:ind w:left="0" w:leftChars="0" w:firstLine="5040" w:firstLineChars="0"/>
        <w:jc w:val="left"/>
        <w:rPr>
          <w:rFonts w:hint="default" w:ascii="Times New Roman" w:hAnsi="Times New Roman" w:cs="Times New Roman"/>
          <w:szCs w:val="21"/>
        </w:rPr>
      </w:pPr>
      <w:r>
        <w:rPr>
          <w:rFonts w:hint="default" w:ascii="Times New Roman" w:hAnsi="Times New Roman" w:cs="Times New Roman"/>
          <w:szCs w:val="21"/>
        </w:rPr>
        <w:t>日  期：</w:t>
      </w:r>
    </w:p>
    <w:p w14:paraId="7A6752CC">
      <w:pPr>
        <w:spacing w:line="360" w:lineRule="auto"/>
        <w:ind w:firstLine="422"/>
        <w:rPr>
          <w:rFonts w:hint="default" w:ascii="Times New Roman" w:hAnsi="Times New Roman" w:cs="Times New Roman"/>
          <w:b/>
          <w:bCs/>
        </w:rPr>
      </w:pPr>
    </w:p>
    <w:p w14:paraId="68E061EE">
      <w:pPr>
        <w:spacing w:line="360" w:lineRule="auto"/>
        <w:ind w:firstLine="422"/>
        <w:rPr>
          <w:rFonts w:hint="default" w:ascii="Times New Roman" w:hAnsi="Times New Roman" w:cs="Times New Roman"/>
          <w:b/>
          <w:bCs/>
        </w:rPr>
      </w:pPr>
    </w:p>
    <w:p w14:paraId="0319D130">
      <w:pPr>
        <w:spacing w:line="360" w:lineRule="auto"/>
        <w:ind w:firstLine="562"/>
        <w:jc w:val="center"/>
        <w:rPr>
          <w:rFonts w:hint="default" w:ascii="Times New Roman" w:hAnsi="Times New Roman" w:cs="Times New Roman"/>
          <w:b/>
          <w:bCs/>
          <w:sz w:val="28"/>
        </w:rPr>
      </w:pPr>
      <w:r>
        <w:rPr>
          <w:rFonts w:hint="default" w:ascii="Times New Roman" w:hAnsi="Times New Roman" w:cs="Times New Roman"/>
          <w:b/>
          <w:bCs/>
          <w:sz w:val="28"/>
        </w:rPr>
        <w:t>属于监狱企业的证明文件</w:t>
      </w:r>
    </w:p>
    <w:p w14:paraId="107ADD3B">
      <w:pPr>
        <w:spacing w:line="360" w:lineRule="auto"/>
        <w:ind w:firstLine="420"/>
        <w:rPr>
          <w:rFonts w:hint="default" w:ascii="Times New Roman" w:hAnsi="Times New Roman" w:cs="Times New Roman"/>
        </w:rPr>
      </w:pPr>
      <w:r>
        <w:rPr>
          <w:rFonts w:hint="default" w:ascii="Times New Roman" w:hAnsi="Times New Roman" w:cs="Times New Roman"/>
        </w:rPr>
        <w:t>（提供由省级以上监狱管理局、戒毒管理局（含新疆生产建设兵团）出具的属于监狱企业的证明文件）</w:t>
      </w:r>
    </w:p>
    <w:p w14:paraId="5485DC27">
      <w:pPr>
        <w:spacing w:line="360" w:lineRule="auto"/>
        <w:ind w:firstLine="422"/>
        <w:rPr>
          <w:rFonts w:hint="default" w:ascii="Times New Roman" w:hAnsi="Times New Roman" w:cs="Times New Roman"/>
          <w:b/>
          <w:bCs/>
        </w:rPr>
      </w:pPr>
    </w:p>
    <w:p w14:paraId="2E5BAC18">
      <w:pPr>
        <w:spacing w:line="360" w:lineRule="auto"/>
        <w:ind w:firstLine="422"/>
        <w:rPr>
          <w:rFonts w:hint="default" w:ascii="Times New Roman" w:hAnsi="Times New Roman" w:cs="Times New Roman"/>
          <w:b/>
          <w:bCs/>
        </w:rPr>
      </w:pPr>
    </w:p>
    <w:p w14:paraId="0DE5EC17">
      <w:pPr>
        <w:spacing w:line="360" w:lineRule="auto"/>
        <w:ind w:firstLine="562"/>
        <w:jc w:val="center"/>
        <w:rPr>
          <w:rFonts w:hint="default" w:ascii="Times New Roman" w:hAnsi="Times New Roman" w:cs="Times New Roman"/>
          <w:b/>
          <w:bCs/>
        </w:rPr>
      </w:pPr>
      <w:r>
        <w:rPr>
          <w:rFonts w:hint="default" w:ascii="Times New Roman" w:hAnsi="Times New Roman" w:cs="Times New Roman"/>
          <w:b/>
          <w:bCs/>
          <w:sz w:val="28"/>
        </w:rPr>
        <w:t>节能产品认证证书</w:t>
      </w:r>
    </w:p>
    <w:p w14:paraId="489ED9E3">
      <w:pPr>
        <w:spacing w:line="360" w:lineRule="auto"/>
        <w:ind w:firstLine="420"/>
        <w:rPr>
          <w:rFonts w:hint="default" w:ascii="Times New Roman" w:hAnsi="Times New Roman" w:cs="Times New Roman"/>
          <w:bCs/>
        </w:rPr>
      </w:pPr>
      <w:r>
        <w:rPr>
          <w:rFonts w:hint="default" w:ascii="Times New Roman" w:hAnsi="Times New Roman" w:cs="Times New Roman"/>
          <w:bCs/>
        </w:rPr>
        <w:t>（提供国家确定的认证机构出具的、处于有效期之内的产品认证证书）</w:t>
      </w:r>
    </w:p>
    <w:p w14:paraId="1119C7C3">
      <w:pPr>
        <w:spacing w:line="360" w:lineRule="auto"/>
        <w:ind w:firstLine="422"/>
        <w:rPr>
          <w:rFonts w:hint="default" w:ascii="Times New Roman" w:hAnsi="Times New Roman" w:cs="Times New Roman"/>
          <w:b/>
          <w:bCs/>
        </w:rPr>
      </w:pPr>
    </w:p>
    <w:p w14:paraId="251145B4">
      <w:pPr>
        <w:spacing w:line="360" w:lineRule="auto"/>
        <w:ind w:firstLine="422"/>
        <w:rPr>
          <w:rFonts w:hint="default" w:ascii="Times New Roman" w:hAnsi="Times New Roman" w:cs="Times New Roman"/>
          <w:b/>
          <w:bCs/>
        </w:rPr>
      </w:pPr>
    </w:p>
    <w:p w14:paraId="22ABD745">
      <w:pPr>
        <w:spacing w:line="360" w:lineRule="auto"/>
        <w:ind w:firstLine="422"/>
        <w:rPr>
          <w:rFonts w:hint="default" w:ascii="Times New Roman" w:hAnsi="Times New Roman" w:cs="Times New Roman"/>
          <w:b/>
          <w:bCs/>
        </w:rPr>
      </w:pPr>
    </w:p>
    <w:p w14:paraId="356E337B">
      <w:pPr>
        <w:spacing w:line="360" w:lineRule="auto"/>
        <w:ind w:firstLine="562"/>
        <w:jc w:val="center"/>
        <w:rPr>
          <w:rFonts w:hint="default" w:ascii="Times New Roman" w:hAnsi="Times New Roman" w:cs="Times New Roman"/>
          <w:b/>
          <w:bCs/>
        </w:rPr>
      </w:pPr>
      <w:r>
        <w:rPr>
          <w:rFonts w:hint="default" w:ascii="Times New Roman" w:hAnsi="Times New Roman" w:cs="Times New Roman"/>
          <w:b/>
          <w:bCs/>
          <w:sz w:val="28"/>
        </w:rPr>
        <w:t>环境标志产品认证证书</w:t>
      </w:r>
    </w:p>
    <w:p w14:paraId="5FB9BF1D">
      <w:pPr>
        <w:spacing w:line="360" w:lineRule="auto"/>
        <w:ind w:firstLine="420"/>
        <w:rPr>
          <w:rFonts w:hint="default" w:ascii="Times New Roman" w:hAnsi="Times New Roman" w:cs="Times New Roman"/>
          <w:bCs/>
        </w:rPr>
      </w:pPr>
      <w:r>
        <w:rPr>
          <w:rFonts w:hint="default" w:ascii="Times New Roman" w:hAnsi="Times New Roman" w:cs="Times New Roman"/>
          <w:bCs/>
        </w:rPr>
        <w:t>（提供国家确定的认证机构出具的、处于有效期之内的产品认证证书）</w:t>
      </w:r>
    </w:p>
    <w:p w14:paraId="73E595AC">
      <w:pPr>
        <w:pStyle w:val="208"/>
        <w:rPr>
          <w:rFonts w:hint="default" w:ascii="Times New Roman" w:hAnsi="Times New Roman" w:cs="Times New Roman"/>
          <w:bCs/>
        </w:rPr>
      </w:pPr>
    </w:p>
    <w:p w14:paraId="49ABD507">
      <w:pPr>
        <w:pStyle w:val="208"/>
        <w:rPr>
          <w:rFonts w:hint="default" w:ascii="Times New Roman" w:hAnsi="Times New Roman" w:cs="Times New Roman"/>
          <w:bCs/>
        </w:rPr>
      </w:pPr>
    </w:p>
    <w:p w14:paraId="60185CF6">
      <w:pPr>
        <w:pStyle w:val="208"/>
        <w:rPr>
          <w:rFonts w:hint="default" w:ascii="Times New Roman" w:hAnsi="Times New Roman" w:cs="Times New Roman"/>
          <w:bCs/>
        </w:rPr>
      </w:pPr>
    </w:p>
    <w:p w14:paraId="21B32708">
      <w:pPr>
        <w:spacing w:line="360" w:lineRule="auto"/>
        <w:ind w:firstLine="562"/>
        <w:jc w:val="center"/>
        <w:rPr>
          <w:rFonts w:hint="default" w:ascii="Times New Roman" w:hAnsi="Times New Roman" w:cs="Times New Roman"/>
          <w:b/>
          <w:bCs/>
          <w:sz w:val="28"/>
        </w:rPr>
      </w:pPr>
      <w:r>
        <w:rPr>
          <w:rFonts w:hint="default" w:ascii="Times New Roman" w:hAnsi="Times New Roman" w:cs="Times New Roman"/>
          <w:b/>
          <w:bCs/>
          <w:sz w:val="28"/>
        </w:rPr>
        <w:t>进口产品转让技术、消化吸收再创新方案</w:t>
      </w:r>
    </w:p>
    <w:p w14:paraId="70ED1354">
      <w:pPr>
        <w:spacing w:line="360" w:lineRule="auto"/>
        <w:ind w:firstLine="420"/>
        <w:rPr>
          <w:rFonts w:hint="default" w:ascii="Times New Roman" w:hAnsi="Times New Roman" w:cs="Times New Roman"/>
          <w:bCs/>
        </w:rPr>
      </w:pPr>
      <w:r>
        <w:rPr>
          <w:rFonts w:hint="default" w:ascii="Times New Roman" w:hAnsi="Times New Roman" w:cs="Times New Roman"/>
          <w:bCs/>
        </w:rPr>
        <w:t>（对于允许进口产品参加的项目）</w:t>
      </w:r>
    </w:p>
    <w:p w14:paraId="520B6AE9">
      <w:pPr>
        <w:spacing w:line="360" w:lineRule="auto"/>
        <w:ind w:firstLine="422"/>
        <w:rPr>
          <w:rFonts w:hint="default" w:ascii="Times New Roman" w:hAnsi="Times New Roman" w:cs="Times New Roman"/>
          <w:b/>
          <w:bCs/>
        </w:rPr>
      </w:pPr>
    </w:p>
    <w:p w14:paraId="1B114DFB">
      <w:pPr>
        <w:ind w:firstLine="422"/>
        <w:rPr>
          <w:rFonts w:hint="default" w:ascii="Times New Roman" w:hAnsi="Times New Roman" w:cs="Times New Roman"/>
          <w:b/>
        </w:rPr>
      </w:pPr>
      <w:r>
        <w:rPr>
          <w:rFonts w:hint="default" w:ascii="Times New Roman" w:hAnsi="Times New Roman" w:cs="Times New Roman"/>
          <w:b/>
        </w:rPr>
        <w:br w:type="page" w:clear="all"/>
      </w:r>
    </w:p>
    <w:p w14:paraId="01E947CA">
      <w:pPr>
        <w:spacing w:line="360" w:lineRule="auto"/>
        <w:ind w:firstLine="422"/>
        <w:outlineLvl w:val="1"/>
        <w:rPr>
          <w:rFonts w:hint="default" w:ascii="Times New Roman" w:hAnsi="Times New Roman" w:cs="Times New Roman"/>
          <w:b/>
        </w:rPr>
      </w:pPr>
      <w:r>
        <w:rPr>
          <w:rFonts w:hint="default" w:ascii="Times New Roman" w:hAnsi="Times New Roman" w:cs="Times New Roman"/>
          <w:b/>
        </w:rPr>
        <w:t>附件十一、无重大违法记录声明格式</w:t>
      </w:r>
    </w:p>
    <w:p w14:paraId="6D73CD4C">
      <w:pPr>
        <w:spacing w:line="240" w:lineRule="atLeast"/>
        <w:ind w:firstLine="560"/>
        <w:jc w:val="center"/>
        <w:rPr>
          <w:rFonts w:hint="default" w:ascii="Times New Roman" w:hAnsi="Times New Roman" w:cs="Times New Roman"/>
          <w:sz w:val="28"/>
          <w:szCs w:val="36"/>
        </w:rPr>
      </w:pPr>
    </w:p>
    <w:p w14:paraId="0E97D04E">
      <w:pPr>
        <w:spacing w:line="240" w:lineRule="atLeast"/>
        <w:ind w:firstLine="560"/>
        <w:jc w:val="center"/>
        <w:rPr>
          <w:rFonts w:hint="default" w:ascii="Times New Roman" w:hAnsi="Times New Roman" w:cs="Times New Roman"/>
          <w:sz w:val="28"/>
          <w:szCs w:val="36"/>
        </w:rPr>
      </w:pPr>
      <w:r>
        <w:rPr>
          <w:rFonts w:hint="default" w:ascii="Times New Roman" w:hAnsi="Times New Roman" w:cs="Times New Roman"/>
          <w:sz w:val="28"/>
          <w:szCs w:val="36"/>
        </w:rPr>
        <w:t>无重大违法记录声明</w:t>
      </w:r>
    </w:p>
    <w:p w14:paraId="711EF5E8">
      <w:pPr>
        <w:spacing w:line="360" w:lineRule="auto"/>
        <w:ind w:firstLine="420"/>
        <w:rPr>
          <w:rFonts w:hint="default" w:ascii="Times New Roman" w:hAnsi="Times New Roman" w:cs="Times New Roman"/>
          <w:szCs w:val="21"/>
        </w:rPr>
      </w:pPr>
    </w:p>
    <w:p w14:paraId="4BCCC09D">
      <w:pPr>
        <w:spacing w:line="360" w:lineRule="auto"/>
        <w:ind w:firstLine="420"/>
        <w:rPr>
          <w:rFonts w:hint="default" w:ascii="Times New Roman" w:hAnsi="Times New Roman" w:cs="Times New Roman"/>
          <w:szCs w:val="21"/>
        </w:rPr>
      </w:pPr>
      <w:r>
        <w:rPr>
          <w:rFonts w:hint="default" w:ascii="Times New Roman" w:hAnsi="Times New Roman" w:cs="Times New Roman"/>
          <w:szCs w:val="21"/>
        </w:rPr>
        <w:t>江苏省设备成套股份有限公司：</w:t>
      </w:r>
    </w:p>
    <w:p w14:paraId="09062047">
      <w:pPr>
        <w:spacing w:line="360" w:lineRule="auto"/>
        <w:ind w:firstLine="420"/>
        <w:rPr>
          <w:rFonts w:hint="default" w:ascii="Times New Roman" w:hAnsi="Times New Roman" w:cs="Times New Roman"/>
        </w:rPr>
      </w:pPr>
    </w:p>
    <w:p w14:paraId="4B110415">
      <w:pPr>
        <w:spacing w:line="360" w:lineRule="auto"/>
        <w:ind w:firstLine="420"/>
        <w:rPr>
          <w:rFonts w:hint="default" w:ascii="Times New Roman" w:hAnsi="Times New Roman" w:cs="Times New Roman"/>
        </w:rPr>
      </w:pPr>
      <w:r>
        <w:rPr>
          <w:rFonts w:hint="default" w:ascii="Times New Roman" w:hAnsi="Times New Roman" w:cs="Times New Roman"/>
        </w:rPr>
        <w:t>我单位（供应商名称）郑重声明：</w:t>
      </w:r>
    </w:p>
    <w:p w14:paraId="66D66D9F">
      <w:pPr>
        <w:widowControl/>
        <w:shd w:val="clear" w:color="auto" w:fill="FFFFFF"/>
        <w:spacing w:line="360" w:lineRule="auto"/>
        <w:ind w:firstLine="420"/>
        <w:rPr>
          <w:rFonts w:hint="default" w:ascii="Times New Roman" w:hAnsi="Times New Roman" w:cs="Times New Roman"/>
          <w:b/>
          <w:szCs w:val="21"/>
        </w:rPr>
      </w:pPr>
      <w:r>
        <w:rPr>
          <w:rFonts w:hint="default" w:ascii="Times New Roman" w:hAnsi="Times New Roman" w:cs="Times New Roman"/>
          <w:szCs w:val="21"/>
        </w:rPr>
        <w:t>我单位</w:t>
      </w:r>
      <w:r>
        <w:rPr>
          <w:rFonts w:hint="default" w:ascii="Times New Roman" w:hAnsi="Times New Roman" w:cs="Times New Roman"/>
        </w:rPr>
        <w:t>参加政府采购活动前3年内在经营活动中（</w:t>
      </w:r>
      <w:r>
        <w:rPr>
          <w:rFonts w:hint="default" w:ascii="Times New Roman" w:hAnsi="Times New Roman" w:cs="Times New Roman"/>
          <w:b/>
          <w:i/>
          <w:u w:val="single"/>
        </w:rPr>
        <w:t>在下划线上如实填写：有或没有</w:t>
      </w:r>
      <w:r>
        <w:rPr>
          <w:rFonts w:hint="default" w:ascii="Times New Roman" w:hAnsi="Times New Roman" w:cs="Times New Roman"/>
        </w:rPr>
        <w:t>）</w:t>
      </w:r>
      <w:r>
        <w:rPr>
          <w:rFonts w:hint="default" w:ascii="Times New Roman" w:hAnsi="Times New Roman" w:cs="Times New Roman"/>
          <w:b/>
        </w:rPr>
        <w:t>重大违法记录</w:t>
      </w:r>
      <w:r>
        <w:rPr>
          <w:rFonts w:hint="default" w:ascii="Times New Roman" w:hAnsi="Times New Roman" w:cs="Times New Roman"/>
          <w:b/>
          <w:szCs w:val="21"/>
        </w:rPr>
        <w:t>，且不是失信被执行人、重大税收违法案件当事人名单、政府采购严重违法失信行为记录名单的供应商。</w:t>
      </w:r>
    </w:p>
    <w:p w14:paraId="4B385E5A">
      <w:pPr>
        <w:spacing w:line="360" w:lineRule="auto"/>
        <w:ind w:firstLine="420"/>
        <w:rPr>
          <w:rFonts w:hint="default" w:ascii="Times New Roman" w:hAnsi="Times New Roman" w:cs="Times New Roman"/>
        </w:rPr>
      </w:pPr>
    </w:p>
    <w:p w14:paraId="4C888A9F">
      <w:pPr>
        <w:spacing w:line="360" w:lineRule="auto"/>
        <w:ind w:firstLine="420"/>
        <w:rPr>
          <w:rFonts w:hint="default" w:ascii="Times New Roman" w:hAnsi="Times New Roman" w:cs="Times New Roman"/>
        </w:rPr>
      </w:pPr>
      <w:r>
        <w:rPr>
          <w:rFonts w:hint="default" w:ascii="Times New Roman" w:hAnsi="Times New Roman" w:cs="Times New Roman"/>
        </w:rPr>
        <w:t>（说明：政府采购法第二十二条第一款第五项所称重大违法记录，是指供应商因违法经营受到刑事处罚或者责令停产停业、吊销许可证或者执照、较大数额罚款等行政处罚）</w:t>
      </w:r>
    </w:p>
    <w:p w14:paraId="2D3ACD21">
      <w:pPr>
        <w:spacing w:line="360" w:lineRule="auto"/>
        <w:ind w:firstLine="420"/>
        <w:rPr>
          <w:rFonts w:hint="default" w:ascii="Times New Roman" w:hAnsi="Times New Roman" w:cs="Times New Roman"/>
        </w:rPr>
      </w:pPr>
    </w:p>
    <w:p w14:paraId="43DC3CE3">
      <w:pPr>
        <w:spacing w:line="360" w:lineRule="auto"/>
        <w:ind w:firstLine="420"/>
        <w:rPr>
          <w:rFonts w:hint="default" w:ascii="Times New Roman" w:hAnsi="Times New Roman" w:cs="Times New Roman"/>
        </w:rPr>
      </w:pPr>
    </w:p>
    <w:p w14:paraId="73189865">
      <w:pPr>
        <w:spacing w:line="360" w:lineRule="auto"/>
        <w:ind w:left="0" w:leftChars="0" w:firstLine="5680" w:firstLineChars="0"/>
        <w:rPr>
          <w:rFonts w:hint="default" w:ascii="Times New Roman" w:hAnsi="Times New Roman" w:cs="Times New Roman"/>
        </w:rPr>
      </w:pPr>
      <w:r>
        <w:rPr>
          <w:rFonts w:hint="default" w:ascii="Times New Roman" w:hAnsi="Times New Roman" w:cs="Times New Roman"/>
        </w:rPr>
        <w:t>声明人：（加盖电子公章）</w:t>
      </w:r>
    </w:p>
    <w:p w14:paraId="119B42EB">
      <w:pPr>
        <w:spacing w:line="360" w:lineRule="auto"/>
        <w:ind w:left="0" w:leftChars="0" w:firstLine="5680" w:firstLineChars="0"/>
        <w:rPr>
          <w:rFonts w:hint="default" w:ascii="Times New Roman" w:hAnsi="Times New Roman" w:cs="Times New Roman"/>
          <w:b/>
        </w:rPr>
      </w:pPr>
      <w:r>
        <w:rPr>
          <w:rFonts w:hint="default" w:ascii="Times New Roman" w:hAnsi="Times New Roman" w:cs="Times New Roman"/>
          <w:szCs w:val="21"/>
          <w:lang w:val="zh-CN"/>
        </w:rPr>
        <w:t>日期：年</w:t>
      </w:r>
      <w:r>
        <w:rPr>
          <w:rFonts w:hint="eastAsia" w:cs="Times New Roman"/>
          <w:szCs w:val="21"/>
          <w:lang w:val="en-US" w:eastAsia="zh-CN"/>
        </w:rPr>
        <w:t xml:space="preserve">  </w:t>
      </w:r>
      <w:r>
        <w:rPr>
          <w:rFonts w:hint="default" w:ascii="Times New Roman" w:hAnsi="Times New Roman" w:cs="Times New Roman"/>
          <w:szCs w:val="21"/>
          <w:lang w:val="zh-CN"/>
        </w:rPr>
        <w:t>月</w:t>
      </w:r>
      <w:r>
        <w:rPr>
          <w:rFonts w:hint="eastAsia" w:cs="Times New Roman"/>
          <w:szCs w:val="21"/>
          <w:lang w:val="en-US" w:eastAsia="zh-CN"/>
        </w:rPr>
        <w:t xml:space="preserve">  日</w:t>
      </w:r>
      <w:r>
        <w:rPr>
          <w:rFonts w:hint="default" w:ascii="Times New Roman" w:hAnsi="Times New Roman" w:cs="Times New Roman"/>
          <w:b/>
          <w:szCs w:val="21"/>
          <w:lang w:val="zh-CN"/>
        </w:rPr>
        <w:br w:type="page" w:clear="all"/>
      </w:r>
    </w:p>
    <w:p w14:paraId="0C62FE53">
      <w:pPr>
        <w:spacing w:line="360" w:lineRule="auto"/>
        <w:ind w:firstLine="422"/>
        <w:outlineLvl w:val="1"/>
        <w:rPr>
          <w:rFonts w:hint="default" w:ascii="Times New Roman" w:hAnsi="Times New Roman" w:cs="Times New Roman"/>
          <w:b/>
        </w:rPr>
      </w:pPr>
      <w:r>
        <w:rPr>
          <w:rFonts w:hint="default" w:ascii="Times New Roman" w:hAnsi="Times New Roman" w:cs="Times New Roman"/>
          <w:b/>
        </w:rPr>
        <w:t>附件十二、资格资信证明文件</w:t>
      </w:r>
    </w:p>
    <w:p w14:paraId="4CC37E88">
      <w:pPr>
        <w:spacing w:line="360" w:lineRule="auto"/>
        <w:ind w:firstLine="422"/>
        <w:rPr>
          <w:rFonts w:hint="default" w:ascii="Times New Roman" w:hAnsi="Times New Roman" w:cs="Times New Roman"/>
          <w:b/>
        </w:rPr>
      </w:pPr>
    </w:p>
    <w:p w14:paraId="02DA1315">
      <w:pPr>
        <w:spacing w:line="360" w:lineRule="auto"/>
        <w:ind w:firstLine="422"/>
        <w:outlineLvl w:val="1"/>
        <w:rPr>
          <w:rFonts w:hint="default" w:ascii="Times New Roman" w:hAnsi="Times New Roman" w:cs="Times New Roman"/>
          <w:b/>
        </w:rPr>
      </w:pPr>
      <w:r>
        <w:rPr>
          <w:rFonts w:hint="default" w:ascii="Times New Roman" w:hAnsi="Times New Roman" w:cs="Times New Roman"/>
          <w:b/>
        </w:rPr>
        <w:t>附件十三、联合体协议及联合体授权委托书（如允许联合体、格式自拟）</w:t>
      </w:r>
    </w:p>
    <w:p w14:paraId="031AC0C8">
      <w:pPr>
        <w:pStyle w:val="208"/>
        <w:rPr>
          <w:rFonts w:hint="default" w:ascii="Times New Roman" w:hAnsi="Times New Roman" w:cs="Times New Roman"/>
        </w:rPr>
      </w:pPr>
    </w:p>
    <w:p w14:paraId="34627C52">
      <w:pPr>
        <w:spacing w:line="360" w:lineRule="auto"/>
        <w:ind w:firstLine="422"/>
        <w:rPr>
          <w:rFonts w:hint="default" w:ascii="Times New Roman" w:hAnsi="Times New Roman" w:cs="Times New Roman"/>
          <w:b/>
        </w:rPr>
      </w:pPr>
    </w:p>
    <w:p w14:paraId="41482116">
      <w:pPr>
        <w:pStyle w:val="208"/>
        <w:spacing w:line="360" w:lineRule="auto"/>
        <w:ind w:firstLine="422"/>
        <w:jc w:val="left"/>
        <w:outlineLvl w:val="1"/>
        <w:rPr>
          <w:rFonts w:hint="default" w:ascii="Times New Roman" w:hAnsi="Times New Roman" w:cs="Times New Roman"/>
          <w:b/>
        </w:rPr>
      </w:pPr>
      <w:r>
        <w:rPr>
          <w:rFonts w:hint="default" w:ascii="Times New Roman" w:hAnsi="Times New Roman" w:cs="Times New Roman"/>
          <w:b/>
        </w:rPr>
        <w:t>附件十四、《南京市政府采购供应商信用记录表暨信用承诺书》（网站在线打印签字并盖章）</w:t>
      </w:r>
    </w:p>
    <w:p w14:paraId="072A303F">
      <w:pPr>
        <w:pStyle w:val="16"/>
        <w:ind w:firstLine="422"/>
        <w:rPr>
          <w:rFonts w:hint="default" w:ascii="Times New Roman" w:hAnsi="Times New Roman" w:cs="Times New Roman"/>
          <w:b/>
        </w:rPr>
      </w:pPr>
    </w:p>
    <w:p w14:paraId="78899FE6">
      <w:pPr>
        <w:pStyle w:val="208"/>
        <w:spacing w:line="360" w:lineRule="auto"/>
        <w:ind w:firstLine="422"/>
        <w:jc w:val="left"/>
        <w:outlineLvl w:val="1"/>
        <w:rPr>
          <w:rFonts w:hint="default" w:ascii="Times New Roman" w:hAnsi="Times New Roman" w:cs="Times New Roman"/>
          <w:b/>
        </w:rPr>
        <w:sectPr>
          <w:headerReference r:id="rId9" w:type="default"/>
          <w:footerReference r:id="rId10" w:type="default"/>
          <w:pgSz w:w="11906" w:h="16838"/>
          <w:pgMar w:top="1440" w:right="1797" w:bottom="1440" w:left="1599" w:header="851" w:footer="992" w:gutter="0"/>
          <w:pgNumType w:fmt="decimal"/>
          <w:cols w:space="720" w:num="1"/>
          <w:titlePg/>
          <w:docGrid w:linePitch="360" w:charSpace="0"/>
        </w:sectPr>
      </w:pPr>
    </w:p>
    <w:p w14:paraId="52C8318A">
      <w:pPr>
        <w:pStyle w:val="208"/>
        <w:keepNext w:val="0"/>
        <w:keepLines w:val="0"/>
        <w:pageBreakBefore w:val="0"/>
        <w:widowControl w:val="0"/>
        <w:kinsoku/>
        <w:wordWrap/>
        <w:overflowPunct/>
        <w:topLinePunct w:val="0"/>
        <w:autoSpaceDE/>
        <w:autoSpaceDN/>
        <w:bidi w:val="0"/>
        <w:adjustRightInd/>
        <w:snapToGrid w:val="0"/>
        <w:spacing w:line="416" w:lineRule="auto"/>
        <w:ind w:firstLine="422"/>
        <w:jc w:val="left"/>
        <w:textAlignment w:val="auto"/>
        <w:outlineLvl w:val="1"/>
        <w:rPr>
          <w:rFonts w:hint="default" w:ascii="Times New Roman" w:hAnsi="Times New Roman" w:cs="Times New Roman"/>
          <w:b/>
        </w:rPr>
      </w:pPr>
      <w:r>
        <w:rPr>
          <w:rFonts w:hint="default" w:ascii="Times New Roman" w:hAnsi="Times New Roman" w:cs="Times New Roman"/>
          <w:b/>
        </w:rPr>
        <w:t>附件十五、 关于符合本国产品标准的声明函</w:t>
      </w:r>
    </w:p>
    <w:p w14:paraId="6521660E">
      <w:pPr>
        <w:keepNext w:val="0"/>
        <w:keepLines w:val="0"/>
        <w:pageBreakBefore w:val="0"/>
        <w:widowControl w:val="0"/>
        <w:kinsoku/>
        <w:wordWrap/>
        <w:overflowPunct/>
        <w:topLinePunct w:val="0"/>
        <w:autoSpaceDE/>
        <w:autoSpaceDN/>
        <w:bidi w:val="0"/>
        <w:adjustRightInd/>
        <w:snapToGrid w:val="0"/>
        <w:spacing w:line="416" w:lineRule="auto"/>
        <w:ind w:firstLine="562"/>
        <w:jc w:val="center"/>
        <w:textAlignment w:val="auto"/>
        <w:rPr>
          <w:rFonts w:hint="default" w:ascii="Times New Roman" w:hAnsi="Times New Roman" w:cs="Times New Roman"/>
          <w:b/>
          <w:bCs/>
          <w:sz w:val="28"/>
        </w:rPr>
      </w:pPr>
      <w:r>
        <w:rPr>
          <w:rFonts w:hint="default" w:ascii="Times New Roman" w:hAnsi="Times New Roman" w:cs="Times New Roman"/>
          <w:b/>
          <w:bCs/>
          <w:sz w:val="28"/>
        </w:rPr>
        <w:t>关于符合本国产品标准的声明函</w:t>
      </w:r>
    </w:p>
    <w:p w14:paraId="4D5508A4">
      <w:pPr>
        <w:widowControl/>
        <w:snapToGrid w:val="0"/>
        <w:spacing w:line="416" w:lineRule="auto"/>
        <w:ind w:firstLine="480"/>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本公司（单位）郑重声明，根据《国务院办公厅关于在政府采购中实施本国产品标准及相关政策的通知》（国办发〔2025〕34号）的规定，本公司（单位）提供的以下产品属于本国产品。具体情况如下：</w:t>
      </w:r>
    </w:p>
    <w:p w14:paraId="52396873">
      <w:pPr>
        <w:widowControl/>
        <w:snapToGrid w:val="0"/>
        <w:spacing w:line="416" w:lineRule="auto"/>
        <w:ind w:firstLine="480"/>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shd w:val="clear" w:color="auto" w:fill="FFFFFF"/>
        </w:rPr>
        <w:t>1.</w:t>
      </w:r>
      <w:r>
        <w:rPr>
          <w:rFonts w:hint="default" w:ascii="Times New Roman" w:hAnsi="Times New Roman" w:eastAsia="宋体" w:cs="Times New Roman"/>
          <w:kern w:val="2"/>
          <w:sz w:val="21"/>
          <w:szCs w:val="21"/>
          <w:u w:val="single"/>
          <w:shd w:val="clear" w:color="auto" w:fill="FFFFFF"/>
        </w:rPr>
        <w:t>（产品名称1）</w:t>
      </w:r>
      <w:r>
        <w:rPr>
          <w:rFonts w:hint="default" w:ascii="Times New Roman" w:hAnsi="Times New Roman" w:eastAsia="宋体" w:cs="Times New Roman"/>
          <w:kern w:val="2"/>
          <w:sz w:val="21"/>
          <w:szCs w:val="21"/>
          <w:shd w:val="clear" w:color="auto" w:fill="FFFFFF"/>
          <w:vertAlign w:val="superscript"/>
        </w:rPr>
        <w:t>1</w:t>
      </w:r>
      <w:r>
        <w:rPr>
          <w:rFonts w:hint="default" w:ascii="Times New Roman" w:hAnsi="Times New Roman" w:eastAsia="宋体" w:cs="Times New Roman"/>
          <w:sz w:val="21"/>
          <w:szCs w:val="21"/>
          <w:shd w:val="clear" w:color="auto" w:fill="FFFFFF"/>
        </w:rPr>
        <w:t>，生产厂为</w:t>
      </w:r>
      <w:r>
        <w:rPr>
          <w:rFonts w:hint="default" w:ascii="Times New Roman" w:hAnsi="Times New Roman" w:eastAsia="宋体" w:cs="Times New Roman"/>
          <w:kern w:val="2"/>
          <w:sz w:val="21"/>
          <w:szCs w:val="21"/>
          <w:u w:val="single"/>
          <w:shd w:val="clear" w:color="auto" w:fill="FFFFFF"/>
        </w:rPr>
        <w:t>（厂名）</w:t>
      </w:r>
      <w:r>
        <w:rPr>
          <w:rFonts w:hint="default" w:ascii="Times New Roman" w:hAnsi="Times New Roman" w:eastAsia="宋体" w:cs="Times New Roman"/>
          <w:kern w:val="2"/>
          <w:sz w:val="21"/>
          <w:szCs w:val="21"/>
          <w:shd w:val="clear" w:color="auto" w:fill="FFFFFF"/>
          <w:vertAlign w:val="superscript"/>
        </w:rPr>
        <w:t>2</w:t>
      </w:r>
      <w:r>
        <w:rPr>
          <w:rFonts w:hint="default" w:ascii="Times New Roman" w:hAnsi="Times New Roman" w:eastAsia="宋体" w:cs="Times New Roman"/>
          <w:sz w:val="21"/>
          <w:szCs w:val="21"/>
          <w:shd w:val="clear" w:color="auto" w:fill="FFFFFF"/>
        </w:rPr>
        <w:t>，厂址为</w:t>
      </w:r>
      <w:r>
        <w:rPr>
          <w:rFonts w:hint="default" w:ascii="Times New Roman" w:hAnsi="Times New Roman" w:eastAsia="宋体" w:cs="Times New Roman"/>
          <w:kern w:val="2"/>
          <w:sz w:val="21"/>
          <w:szCs w:val="21"/>
          <w:u w:val="single"/>
          <w:shd w:val="clear" w:color="auto" w:fill="FFFFFF"/>
        </w:rPr>
        <w:t>（生产厂址）</w:t>
      </w:r>
      <w:r>
        <w:rPr>
          <w:rFonts w:hint="default" w:ascii="Times New Roman" w:hAnsi="Times New Roman" w:eastAsia="宋体" w:cs="Times New Roman"/>
          <w:sz w:val="21"/>
          <w:szCs w:val="21"/>
          <w:shd w:val="clear" w:color="auto" w:fill="FFFFFF"/>
        </w:rPr>
        <w:t>。</w:t>
      </w:r>
      <w:r>
        <w:rPr>
          <w:rFonts w:hint="default" w:ascii="Times New Roman" w:hAnsi="Times New Roman" w:eastAsia="宋体" w:cs="Times New Roman"/>
          <w:sz w:val="21"/>
          <w:szCs w:val="21"/>
          <w:u w:val="single"/>
          <w:shd w:val="clear" w:color="auto" w:fill="FFFFFF"/>
        </w:rPr>
        <w:t xml:space="preserve"> </w:t>
      </w:r>
      <w:r>
        <w:rPr>
          <w:rFonts w:hint="default" w:ascii="Times New Roman" w:hAnsi="Times New Roman" w:eastAsia="宋体" w:cs="Times New Roman"/>
          <w:kern w:val="2"/>
          <w:sz w:val="21"/>
          <w:szCs w:val="21"/>
          <w:u w:val="single"/>
          <w:shd w:val="clear" w:color="auto" w:fill="FFFFFF"/>
        </w:rPr>
        <w:t xml:space="preserve">（产品名称1） </w:t>
      </w:r>
      <w:r>
        <w:rPr>
          <w:rFonts w:hint="default" w:ascii="Times New Roman" w:hAnsi="Times New Roman" w:eastAsia="宋体" w:cs="Times New Roman"/>
          <w:sz w:val="21"/>
          <w:szCs w:val="21"/>
          <w:shd w:val="clear" w:color="auto" w:fill="FFFFFF"/>
        </w:rPr>
        <w:t>的中国境内生产的组件成本占比≥</w:t>
      </w:r>
      <w:r>
        <w:rPr>
          <w:rFonts w:hint="default" w:ascii="Times New Roman" w:hAnsi="Times New Roman" w:eastAsia="宋体" w:cs="Times New Roman"/>
          <w:kern w:val="2"/>
          <w:sz w:val="21"/>
          <w:szCs w:val="21"/>
          <w:u w:val="single"/>
          <w:shd w:val="clear" w:color="auto" w:fill="FFFFFF"/>
        </w:rPr>
        <w:t>（规定比例）</w:t>
      </w:r>
      <w:r>
        <w:rPr>
          <w:rFonts w:hint="default" w:ascii="Times New Roman" w:hAnsi="Times New Roman" w:eastAsia="宋体" w:cs="Times New Roman"/>
          <w:kern w:val="2"/>
          <w:sz w:val="21"/>
          <w:szCs w:val="21"/>
          <w:shd w:val="clear" w:color="auto" w:fill="FFFFFF"/>
          <w:vertAlign w:val="superscript"/>
        </w:rPr>
        <w:t>3</w:t>
      </w:r>
      <w:r>
        <w:rPr>
          <w:rFonts w:hint="default" w:ascii="Times New Roman" w:hAnsi="Times New Roman" w:eastAsia="宋体" w:cs="Times New Roman"/>
          <w:sz w:val="21"/>
          <w:szCs w:val="21"/>
          <w:shd w:val="clear" w:color="auto" w:fill="FFFFFF"/>
        </w:rPr>
        <w:t>。</w:t>
      </w:r>
      <w:r>
        <w:rPr>
          <w:rFonts w:hint="default" w:ascii="Times New Roman" w:hAnsi="Times New Roman" w:eastAsia="宋体" w:cs="Times New Roman"/>
          <w:kern w:val="2"/>
          <w:sz w:val="21"/>
          <w:szCs w:val="21"/>
          <w:u w:val="single"/>
          <w:shd w:val="clear" w:color="auto" w:fill="FFFFFF"/>
        </w:rPr>
        <w:t>（产品名称1）</w:t>
      </w:r>
      <w:r>
        <w:rPr>
          <w:rFonts w:hint="default" w:ascii="Times New Roman" w:hAnsi="Times New Roman" w:eastAsia="宋体" w:cs="Times New Roman"/>
          <w:sz w:val="21"/>
          <w:szCs w:val="21"/>
          <w:shd w:val="clear" w:color="auto" w:fill="FFFFFF"/>
        </w:rPr>
        <w:t>的</w:t>
      </w:r>
      <w:r>
        <w:rPr>
          <w:rFonts w:hint="default" w:ascii="Times New Roman" w:hAnsi="Times New Roman" w:eastAsia="宋体" w:cs="Times New Roman"/>
          <w:kern w:val="2"/>
          <w:sz w:val="21"/>
          <w:szCs w:val="21"/>
          <w:u w:val="single"/>
          <w:shd w:val="clear" w:color="auto" w:fill="FFFFFF"/>
        </w:rPr>
        <w:t>（关键组件）</w:t>
      </w:r>
      <w:r>
        <w:rPr>
          <w:rFonts w:hint="default" w:ascii="Times New Roman" w:hAnsi="Times New Roman" w:eastAsia="宋体" w:cs="Times New Roman"/>
          <w:kern w:val="2"/>
          <w:sz w:val="21"/>
          <w:szCs w:val="21"/>
          <w:shd w:val="clear" w:color="auto" w:fill="FFFFFF"/>
          <w:vertAlign w:val="superscript"/>
        </w:rPr>
        <w:t>4</w:t>
      </w:r>
      <w:r>
        <w:rPr>
          <w:rFonts w:hint="default" w:ascii="Times New Roman" w:hAnsi="Times New Roman" w:eastAsia="宋体" w:cs="Times New Roman"/>
          <w:sz w:val="21"/>
          <w:szCs w:val="21"/>
          <w:shd w:val="clear" w:color="auto" w:fill="FFFFFF"/>
        </w:rPr>
        <w:t>在中国境内生产。</w:t>
      </w:r>
      <w:r>
        <w:rPr>
          <w:rFonts w:hint="default" w:ascii="Times New Roman" w:hAnsi="Times New Roman" w:eastAsia="宋体" w:cs="Times New Roman"/>
          <w:kern w:val="2"/>
          <w:sz w:val="21"/>
          <w:szCs w:val="21"/>
          <w:u w:val="single"/>
          <w:shd w:val="clear" w:color="auto" w:fill="FFFFFF"/>
        </w:rPr>
        <w:t>（产品名称1）</w:t>
      </w:r>
      <w:r>
        <w:rPr>
          <w:rFonts w:hint="default" w:ascii="Times New Roman" w:hAnsi="Times New Roman" w:eastAsia="宋体" w:cs="Times New Roman"/>
          <w:sz w:val="21"/>
          <w:szCs w:val="21"/>
          <w:shd w:val="clear" w:color="auto" w:fill="FFFFFF"/>
        </w:rPr>
        <w:t>的</w:t>
      </w:r>
      <w:r>
        <w:rPr>
          <w:rFonts w:hint="default" w:ascii="Times New Roman" w:hAnsi="Times New Roman" w:eastAsia="宋体" w:cs="Times New Roman"/>
          <w:kern w:val="2"/>
          <w:sz w:val="21"/>
          <w:szCs w:val="21"/>
          <w:u w:val="single"/>
          <w:shd w:val="clear" w:color="auto" w:fill="FFFFFF"/>
        </w:rPr>
        <w:t>（关键工序）</w:t>
      </w:r>
      <w:r>
        <w:rPr>
          <w:rFonts w:hint="default" w:ascii="Times New Roman" w:hAnsi="Times New Roman" w:eastAsia="宋体" w:cs="Times New Roman"/>
          <w:kern w:val="2"/>
          <w:sz w:val="21"/>
          <w:szCs w:val="21"/>
          <w:shd w:val="clear" w:color="auto" w:fill="FFFFFF"/>
          <w:vertAlign w:val="superscript"/>
        </w:rPr>
        <w:t>5</w:t>
      </w:r>
      <w:r>
        <w:rPr>
          <w:rFonts w:hint="default" w:ascii="Times New Roman" w:hAnsi="Times New Roman" w:eastAsia="宋体" w:cs="Times New Roman"/>
          <w:sz w:val="21"/>
          <w:szCs w:val="21"/>
          <w:shd w:val="clear" w:color="auto" w:fill="FFFFFF"/>
        </w:rPr>
        <w:t>在中国境内完成。</w:t>
      </w:r>
    </w:p>
    <w:p w14:paraId="7F68DAB1">
      <w:pPr>
        <w:widowControl/>
        <w:snapToGrid w:val="0"/>
        <w:spacing w:line="416" w:lineRule="auto"/>
        <w:ind w:firstLine="480"/>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shd w:val="clear" w:color="auto" w:fill="FFFFFF"/>
        </w:rPr>
        <w:t>2.</w:t>
      </w:r>
      <w:r>
        <w:rPr>
          <w:rFonts w:hint="default" w:ascii="Times New Roman" w:hAnsi="Times New Roman" w:eastAsia="宋体" w:cs="Times New Roman"/>
          <w:kern w:val="2"/>
          <w:sz w:val="21"/>
          <w:szCs w:val="21"/>
          <w:u w:val="single"/>
          <w:shd w:val="clear" w:color="auto" w:fill="FFFFFF"/>
        </w:rPr>
        <w:t>（产品名称2）</w:t>
      </w:r>
      <w:r>
        <w:rPr>
          <w:rFonts w:hint="default" w:ascii="Times New Roman" w:hAnsi="Times New Roman" w:eastAsia="宋体" w:cs="Times New Roman"/>
          <w:sz w:val="21"/>
          <w:szCs w:val="21"/>
          <w:shd w:val="clear" w:color="auto" w:fill="FFFFFF"/>
        </w:rPr>
        <w:t>，生产厂为</w:t>
      </w:r>
      <w:r>
        <w:rPr>
          <w:rFonts w:hint="default" w:ascii="Times New Roman" w:hAnsi="Times New Roman" w:eastAsia="宋体" w:cs="Times New Roman"/>
          <w:kern w:val="2"/>
          <w:sz w:val="21"/>
          <w:szCs w:val="21"/>
          <w:u w:val="single"/>
          <w:shd w:val="clear" w:color="auto" w:fill="FFFFFF"/>
        </w:rPr>
        <w:t>（厂名）</w:t>
      </w:r>
      <w:r>
        <w:rPr>
          <w:rFonts w:hint="default" w:ascii="Times New Roman" w:hAnsi="Times New Roman" w:eastAsia="宋体" w:cs="Times New Roman"/>
          <w:sz w:val="21"/>
          <w:szCs w:val="21"/>
          <w:shd w:val="clear" w:color="auto" w:fill="FFFFFF"/>
        </w:rPr>
        <w:t>，厂址为</w:t>
      </w:r>
      <w:r>
        <w:rPr>
          <w:rFonts w:hint="default" w:ascii="Times New Roman" w:hAnsi="Times New Roman" w:eastAsia="宋体" w:cs="Times New Roman"/>
          <w:kern w:val="2"/>
          <w:sz w:val="21"/>
          <w:szCs w:val="21"/>
          <w:u w:val="single"/>
          <w:shd w:val="clear" w:color="auto" w:fill="FFFFFF"/>
        </w:rPr>
        <w:t>（生产厂址）</w:t>
      </w:r>
      <w:r>
        <w:rPr>
          <w:rFonts w:hint="default" w:ascii="Times New Roman" w:hAnsi="Times New Roman" w:eastAsia="宋体" w:cs="Times New Roman"/>
          <w:sz w:val="21"/>
          <w:szCs w:val="21"/>
          <w:shd w:val="clear" w:color="auto" w:fill="FFFFFF"/>
        </w:rPr>
        <w:t>。</w:t>
      </w:r>
      <w:r>
        <w:rPr>
          <w:rFonts w:hint="default" w:ascii="Times New Roman" w:hAnsi="Times New Roman" w:eastAsia="宋体" w:cs="Times New Roman"/>
          <w:kern w:val="2"/>
          <w:sz w:val="21"/>
          <w:szCs w:val="21"/>
          <w:u w:val="single"/>
          <w:shd w:val="clear" w:color="auto" w:fill="FFFFFF"/>
        </w:rPr>
        <w:t>（产品名称2）</w:t>
      </w:r>
      <w:r>
        <w:rPr>
          <w:rFonts w:hint="default" w:ascii="Times New Roman" w:hAnsi="Times New Roman" w:eastAsia="宋体" w:cs="Times New Roman"/>
          <w:sz w:val="21"/>
          <w:szCs w:val="21"/>
          <w:shd w:val="clear" w:color="auto" w:fill="FFFFFF"/>
        </w:rPr>
        <w:t>的中国境内生产的组件成本占比≥</w:t>
      </w:r>
      <w:r>
        <w:rPr>
          <w:rFonts w:hint="default" w:ascii="Times New Roman" w:hAnsi="Times New Roman" w:eastAsia="宋体" w:cs="Times New Roman"/>
          <w:kern w:val="2"/>
          <w:sz w:val="21"/>
          <w:szCs w:val="21"/>
          <w:u w:val="single"/>
          <w:shd w:val="clear" w:color="auto" w:fill="FFFFFF"/>
        </w:rPr>
        <w:t>（规定比例）</w:t>
      </w:r>
      <w:r>
        <w:rPr>
          <w:rFonts w:hint="default" w:ascii="Times New Roman" w:hAnsi="Times New Roman" w:eastAsia="宋体" w:cs="Times New Roman"/>
          <w:sz w:val="21"/>
          <w:szCs w:val="21"/>
          <w:shd w:val="clear" w:color="auto" w:fill="FFFFFF"/>
        </w:rPr>
        <w:t>。</w:t>
      </w:r>
      <w:r>
        <w:rPr>
          <w:rFonts w:hint="default" w:ascii="Times New Roman" w:hAnsi="Times New Roman" w:eastAsia="宋体" w:cs="Times New Roman"/>
          <w:kern w:val="2"/>
          <w:sz w:val="21"/>
          <w:szCs w:val="21"/>
          <w:u w:val="single"/>
          <w:shd w:val="clear" w:color="auto" w:fill="FFFFFF"/>
        </w:rPr>
        <w:t>（产品名称2）</w:t>
      </w:r>
      <w:r>
        <w:rPr>
          <w:rFonts w:hint="default" w:ascii="Times New Roman" w:hAnsi="Times New Roman" w:eastAsia="宋体" w:cs="Times New Roman"/>
          <w:sz w:val="21"/>
          <w:szCs w:val="21"/>
          <w:shd w:val="clear" w:color="auto" w:fill="FFFFFF"/>
        </w:rPr>
        <w:t>的</w:t>
      </w:r>
      <w:r>
        <w:rPr>
          <w:rFonts w:hint="default" w:ascii="Times New Roman" w:hAnsi="Times New Roman" w:eastAsia="宋体" w:cs="Times New Roman"/>
          <w:kern w:val="2"/>
          <w:sz w:val="21"/>
          <w:szCs w:val="21"/>
          <w:u w:val="single"/>
          <w:shd w:val="clear" w:color="auto" w:fill="FFFFFF"/>
        </w:rPr>
        <w:t>（关键组件）</w:t>
      </w:r>
      <w:r>
        <w:rPr>
          <w:rFonts w:hint="default" w:ascii="Times New Roman" w:hAnsi="Times New Roman" w:eastAsia="宋体" w:cs="Times New Roman"/>
          <w:sz w:val="21"/>
          <w:szCs w:val="21"/>
          <w:shd w:val="clear" w:color="auto" w:fill="FFFFFF"/>
        </w:rPr>
        <w:t>在中国境内生产。</w:t>
      </w:r>
      <w:r>
        <w:rPr>
          <w:rFonts w:hint="default" w:ascii="Times New Roman" w:hAnsi="Times New Roman" w:eastAsia="宋体" w:cs="Times New Roman"/>
          <w:kern w:val="2"/>
          <w:sz w:val="21"/>
          <w:szCs w:val="21"/>
          <w:u w:val="single"/>
          <w:shd w:val="clear" w:color="auto" w:fill="FFFFFF"/>
        </w:rPr>
        <w:t>（产品名称1）</w:t>
      </w:r>
      <w:r>
        <w:rPr>
          <w:rFonts w:hint="default" w:ascii="Times New Roman" w:hAnsi="Times New Roman" w:eastAsia="宋体" w:cs="Times New Roman"/>
          <w:sz w:val="21"/>
          <w:szCs w:val="21"/>
          <w:shd w:val="clear" w:color="auto" w:fill="FFFFFF"/>
        </w:rPr>
        <w:t>的</w:t>
      </w:r>
      <w:r>
        <w:rPr>
          <w:rFonts w:hint="default" w:ascii="Times New Roman" w:hAnsi="Times New Roman" w:eastAsia="宋体" w:cs="Times New Roman"/>
          <w:kern w:val="2"/>
          <w:sz w:val="21"/>
          <w:szCs w:val="21"/>
          <w:u w:val="single"/>
          <w:shd w:val="clear" w:color="auto" w:fill="FFFFFF"/>
        </w:rPr>
        <w:t>（关键工序）</w:t>
      </w:r>
      <w:r>
        <w:rPr>
          <w:rFonts w:hint="default" w:ascii="Times New Roman" w:hAnsi="Times New Roman" w:eastAsia="宋体" w:cs="Times New Roman"/>
          <w:sz w:val="21"/>
          <w:szCs w:val="21"/>
          <w:shd w:val="clear" w:color="auto" w:fill="FFFFFF"/>
        </w:rPr>
        <w:t>在中国境内完成。</w:t>
      </w:r>
    </w:p>
    <w:p w14:paraId="749AAD1C">
      <w:pPr>
        <w:widowControl/>
        <w:snapToGrid w:val="0"/>
        <w:spacing w:line="416" w:lineRule="auto"/>
        <w:ind w:firstLine="480"/>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shd w:val="clear" w:color="auto" w:fill="FFFFFF"/>
        </w:rPr>
        <w:t>……</w:t>
      </w:r>
    </w:p>
    <w:p w14:paraId="6CF01244">
      <w:pPr>
        <w:widowControl/>
        <w:snapToGrid w:val="0"/>
        <w:spacing w:line="416" w:lineRule="auto"/>
        <w:ind w:firstLine="480"/>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shd w:val="clear" w:color="auto" w:fill="FFFFFF"/>
        </w:rPr>
        <w:t>本公司（单位）对上述声明内容的真实性负责。如有虚假，愿承担相应法律责任。</w:t>
      </w:r>
    </w:p>
    <w:p w14:paraId="4D5D5A57">
      <w:pPr>
        <w:widowControl/>
        <w:spacing w:before="360" w:after="30" w:line="0" w:lineRule="atLeast"/>
        <w:ind w:right="480" w:firstLine="3255" w:firstLineChars="1550"/>
        <w:jc w:val="left"/>
        <w:rPr>
          <w:rFonts w:hint="default" w:ascii="Times New Roman" w:hAnsi="Times New Roman" w:eastAsia="宋体" w:cs="Times New Roman"/>
          <w:sz w:val="21"/>
          <w:szCs w:val="21"/>
          <w:shd w:val="clear" w:color="auto" w:fill="FFFFFF"/>
        </w:rPr>
      </w:pPr>
    </w:p>
    <w:p w14:paraId="632BE6FB">
      <w:pPr>
        <w:widowControl/>
        <w:spacing w:before="360" w:after="30" w:line="0" w:lineRule="atLeast"/>
        <w:ind w:right="480" w:firstLine="3255" w:firstLineChars="1550"/>
        <w:jc w:val="left"/>
        <w:rPr>
          <w:rFonts w:hint="default" w:ascii="Times New Roman" w:hAnsi="Times New Roman" w:eastAsia="宋体" w:cs="Times New Roman"/>
          <w:sz w:val="21"/>
          <w:szCs w:val="21"/>
          <w:shd w:val="clear" w:color="auto" w:fill="FFFFFF"/>
        </w:rPr>
      </w:pPr>
    </w:p>
    <w:p w14:paraId="14A44923">
      <w:pPr>
        <w:widowControl/>
        <w:spacing w:before="360" w:after="30" w:line="0" w:lineRule="atLeast"/>
        <w:ind w:right="480" w:firstLine="4305" w:firstLineChars="2050"/>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shd w:val="clear" w:color="auto" w:fill="FFFFFF"/>
        </w:rPr>
        <w:t>公司（单位）名称（盖章）：　</w:t>
      </w:r>
    </w:p>
    <w:p w14:paraId="7D9690E3">
      <w:pPr>
        <w:widowControl/>
        <w:spacing w:before="360" w:after="30" w:line="0" w:lineRule="atLeast"/>
        <w:ind w:firstLine="48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shd w:val="clear" w:color="auto" w:fill="FFFFFF"/>
        </w:rPr>
        <w:t xml:space="preserve">                                日期：　   年　  月　  日         </w:t>
      </w:r>
    </w:p>
    <w:p w14:paraId="1441581E">
      <w:pPr>
        <w:widowControl/>
        <w:spacing w:before="360" w:after="30" w:line="0" w:lineRule="atLeast"/>
        <w:ind w:firstLine="480"/>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shd w:val="clear" w:color="auto" w:fill="FFFFFF"/>
        </w:rPr>
        <w:t>__________________</w:t>
      </w:r>
    </w:p>
    <w:p w14:paraId="29DE2FEC">
      <w:pPr>
        <w:keepNext w:val="0"/>
        <w:keepLines w:val="0"/>
        <w:pageBreakBefore w:val="0"/>
        <w:widowControl/>
        <w:kinsoku/>
        <w:wordWrap/>
        <w:overflowPunct/>
        <w:topLinePunct w:val="0"/>
        <w:autoSpaceDE/>
        <w:autoSpaceDN/>
        <w:bidi w:val="0"/>
        <w:adjustRightInd/>
        <w:snapToGrid w:val="0"/>
        <w:spacing w:line="416" w:lineRule="auto"/>
        <w:ind w:firstLine="442"/>
        <w:jc w:val="left"/>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shd w:val="clear" w:color="auto" w:fill="FFFFFF"/>
        </w:rPr>
        <w:t>1.产品如有型号，请在“产品名称”栏一并填写。</w:t>
      </w:r>
    </w:p>
    <w:p w14:paraId="4BE12CFA">
      <w:pPr>
        <w:keepNext w:val="0"/>
        <w:keepLines w:val="0"/>
        <w:pageBreakBefore w:val="0"/>
        <w:widowControl/>
        <w:kinsoku/>
        <w:wordWrap/>
        <w:overflowPunct/>
        <w:topLinePunct w:val="0"/>
        <w:autoSpaceDE/>
        <w:autoSpaceDN/>
        <w:bidi w:val="0"/>
        <w:adjustRightInd/>
        <w:snapToGrid w:val="0"/>
        <w:spacing w:line="416" w:lineRule="auto"/>
        <w:ind w:firstLine="442"/>
        <w:jc w:val="left"/>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shd w:val="clear" w:color="auto" w:fill="FFFFFF"/>
        </w:rPr>
        <w:t>2.生产厂名与厂址应与生产厂营业执照载明的相关信息保持一致。</w:t>
      </w:r>
    </w:p>
    <w:p w14:paraId="18874E29">
      <w:pPr>
        <w:keepNext w:val="0"/>
        <w:keepLines w:val="0"/>
        <w:pageBreakBefore w:val="0"/>
        <w:widowControl/>
        <w:kinsoku/>
        <w:wordWrap/>
        <w:overflowPunct/>
        <w:topLinePunct w:val="0"/>
        <w:autoSpaceDE/>
        <w:autoSpaceDN/>
        <w:bidi w:val="0"/>
        <w:adjustRightInd/>
        <w:snapToGrid w:val="0"/>
        <w:spacing w:line="416" w:lineRule="auto"/>
        <w:ind w:firstLine="442"/>
        <w:jc w:val="left"/>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shd w:val="clear" w:color="auto" w:fill="FFFFFF"/>
        </w:rPr>
        <w:t>3.该产品的中国境内生产的组件成本占比相关要求实施前，“规定比例”栏可不填，下同。</w:t>
      </w:r>
    </w:p>
    <w:p w14:paraId="19CE3E7C">
      <w:pPr>
        <w:keepNext w:val="0"/>
        <w:keepLines w:val="0"/>
        <w:pageBreakBefore w:val="0"/>
        <w:widowControl/>
        <w:kinsoku/>
        <w:wordWrap/>
        <w:overflowPunct/>
        <w:topLinePunct w:val="0"/>
        <w:autoSpaceDE/>
        <w:autoSpaceDN/>
        <w:bidi w:val="0"/>
        <w:adjustRightInd/>
        <w:snapToGrid w:val="0"/>
        <w:spacing w:line="416" w:lineRule="auto"/>
        <w:ind w:firstLine="442"/>
        <w:jc w:val="left"/>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shd w:val="clear" w:color="auto" w:fill="FFFFFF"/>
        </w:rPr>
        <w:t>4.该产品的关键组件要求实施前，“关键组件”栏可不填，下同。</w:t>
      </w:r>
    </w:p>
    <w:p w14:paraId="183FC862">
      <w:pPr>
        <w:keepNext w:val="0"/>
        <w:keepLines w:val="0"/>
        <w:pageBreakBefore w:val="0"/>
        <w:widowControl/>
        <w:kinsoku/>
        <w:wordWrap/>
        <w:overflowPunct/>
        <w:topLinePunct w:val="0"/>
        <w:autoSpaceDE/>
        <w:autoSpaceDN/>
        <w:bidi w:val="0"/>
        <w:adjustRightInd/>
        <w:snapToGrid w:val="0"/>
        <w:spacing w:line="416" w:lineRule="auto"/>
        <w:ind w:firstLine="442"/>
        <w:jc w:val="left"/>
        <w:textAlignment w:val="auto"/>
        <w:rPr>
          <w:rFonts w:hint="default" w:ascii="Times New Roman" w:hAnsi="Times New Roman" w:eastAsia="宋体" w:cs="Times New Roman"/>
          <w:sz w:val="21"/>
          <w:szCs w:val="21"/>
          <w:shd w:val="clear" w:color="auto" w:fill="FFFFFF"/>
        </w:rPr>
      </w:pPr>
      <w:r>
        <w:rPr>
          <w:rFonts w:hint="default" w:ascii="Times New Roman" w:hAnsi="Times New Roman" w:eastAsia="宋体" w:cs="Times New Roman"/>
          <w:sz w:val="21"/>
          <w:szCs w:val="21"/>
          <w:shd w:val="clear" w:color="auto" w:fill="FFFFFF"/>
        </w:rPr>
        <w:t>5.该产品的关键工序要求实施前，“关键工序”栏可不填，下同。</w:t>
      </w:r>
    </w:p>
    <w:p w14:paraId="61F706F4">
      <w:pPr>
        <w:keepNext w:val="0"/>
        <w:keepLines w:val="0"/>
        <w:pageBreakBefore w:val="0"/>
        <w:widowControl/>
        <w:kinsoku/>
        <w:wordWrap/>
        <w:overflowPunct/>
        <w:topLinePunct w:val="0"/>
        <w:autoSpaceDE/>
        <w:autoSpaceDN/>
        <w:bidi w:val="0"/>
        <w:adjustRightInd/>
        <w:snapToGrid w:val="0"/>
        <w:spacing w:line="416" w:lineRule="auto"/>
        <w:ind w:firstLine="442"/>
        <w:jc w:val="left"/>
        <w:textAlignment w:val="auto"/>
        <w:rPr>
          <w:rFonts w:hint="default" w:ascii="Times New Roman" w:hAnsi="Times New Roman" w:eastAsia="宋体" w:cs="Times New Roman"/>
          <w:sz w:val="21"/>
          <w:szCs w:val="21"/>
          <w:shd w:val="clear" w:color="auto" w:fill="FFFFFF"/>
        </w:rPr>
      </w:pPr>
      <w:r>
        <w:rPr>
          <w:rFonts w:hint="default" w:ascii="Times New Roman" w:hAnsi="Times New Roman" w:eastAsia="宋体" w:cs="Times New Roman"/>
          <w:sz w:val="21"/>
          <w:szCs w:val="21"/>
          <w:shd w:val="clear" w:color="auto" w:fill="FFFFFF"/>
        </w:rPr>
        <w:t>6.用斜线划除的地方无需填写。</w:t>
      </w:r>
    </w:p>
    <w:p w14:paraId="05B28966">
      <w:pPr>
        <w:pStyle w:val="208"/>
        <w:spacing w:line="360" w:lineRule="auto"/>
        <w:ind w:firstLine="422"/>
        <w:jc w:val="left"/>
        <w:outlineLvl w:val="1"/>
        <w:rPr>
          <w:rFonts w:hint="default" w:ascii="Times New Roman" w:hAnsi="Times New Roman" w:cs="Times New Roman"/>
          <w:b/>
        </w:rPr>
        <w:sectPr>
          <w:pgSz w:w="11906" w:h="16838"/>
          <w:pgMar w:top="1440" w:right="1797" w:bottom="1440" w:left="1599" w:header="851" w:footer="992" w:gutter="0"/>
          <w:pgNumType w:fmt="decimal"/>
          <w:cols w:space="720" w:num="1"/>
          <w:titlePg/>
          <w:docGrid w:linePitch="360" w:charSpace="0"/>
        </w:sectPr>
      </w:pPr>
    </w:p>
    <w:p w14:paraId="1CBED7D7">
      <w:pPr>
        <w:pStyle w:val="208"/>
        <w:spacing w:line="360" w:lineRule="auto"/>
        <w:ind w:firstLine="422"/>
        <w:jc w:val="left"/>
        <w:outlineLvl w:val="1"/>
        <w:rPr>
          <w:rFonts w:hint="default" w:ascii="Times New Roman" w:hAnsi="Times New Roman" w:cs="Times New Roman"/>
          <w:b/>
        </w:rPr>
      </w:pPr>
      <w:r>
        <w:rPr>
          <w:rFonts w:hint="default" w:ascii="Times New Roman" w:hAnsi="Times New Roman" w:cs="Times New Roman"/>
          <w:b/>
        </w:rPr>
        <w:t>附件十六、投标人需要提供的其他材料</w:t>
      </w:r>
    </w:p>
    <w:p w14:paraId="140B83CD">
      <w:pPr>
        <w:bidi w:val="0"/>
        <w:rPr>
          <w:rFonts w:hint="default"/>
        </w:rPr>
      </w:pPr>
    </w:p>
    <w:p w14:paraId="2D959756">
      <w:pPr>
        <w:keepNext w:val="0"/>
        <w:keepLines w:val="0"/>
        <w:pageBreakBefore w:val="0"/>
        <w:widowControl w:val="0"/>
        <w:kinsoku/>
        <w:wordWrap/>
        <w:overflowPunct/>
        <w:topLinePunct w:val="0"/>
        <w:autoSpaceDE/>
        <w:autoSpaceDN/>
        <w:bidi w:val="0"/>
        <w:adjustRightInd w:val="0"/>
        <w:snapToGrid/>
        <w:spacing w:line="416" w:lineRule="auto"/>
        <w:ind w:firstLine="420" w:firstLineChars="200"/>
        <w:textAlignment w:val="auto"/>
        <w:rPr>
          <w:rFonts w:hint="eastAsia"/>
          <w:lang w:val="en-US" w:eastAsia="zh-CN"/>
        </w:rPr>
      </w:pPr>
      <w:r>
        <w:rPr>
          <w:rFonts w:hint="eastAsia"/>
          <w:lang w:val="en-US" w:eastAsia="zh-CN"/>
        </w:rPr>
        <w:t>包括但不限于：</w:t>
      </w:r>
    </w:p>
    <w:p w14:paraId="663B3E00">
      <w:pPr>
        <w:keepNext w:val="0"/>
        <w:keepLines w:val="0"/>
        <w:pageBreakBefore w:val="0"/>
        <w:widowControl w:val="0"/>
        <w:kinsoku/>
        <w:wordWrap/>
        <w:overflowPunct/>
        <w:topLinePunct w:val="0"/>
        <w:autoSpaceDE/>
        <w:autoSpaceDN/>
        <w:bidi w:val="0"/>
        <w:adjustRightInd w:val="0"/>
        <w:snapToGrid/>
        <w:spacing w:line="416" w:lineRule="auto"/>
        <w:ind w:firstLine="420" w:firstLineChars="200"/>
        <w:textAlignment w:val="auto"/>
        <w:rPr>
          <w:rFonts w:hint="eastAsia" w:eastAsia="宋体"/>
          <w:lang w:val="en-US" w:eastAsia="zh-CN"/>
        </w:rPr>
      </w:pPr>
      <w:r>
        <w:rPr>
          <w:rFonts w:hint="eastAsia"/>
          <w:lang w:val="en-US" w:eastAsia="zh-CN"/>
        </w:rPr>
        <w:t>1.</w:t>
      </w:r>
      <w:r>
        <w:rPr>
          <w:rFonts w:hint="default" w:ascii="Times New Roman" w:hAnsi="Times New Roman" w:cs="Times New Roman"/>
          <w:b/>
          <w:bCs/>
          <w:szCs w:val="21"/>
        </w:rPr>
        <w:t>免费质保期承诺书</w:t>
      </w:r>
      <w:r>
        <w:rPr>
          <w:rFonts w:hint="eastAsia" w:ascii="Times New Roman" w:hAnsi="Times New Roman" w:eastAsia="宋体" w:cs="Times New Roman"/>
          <w:b/>
          <w:bCs/>
          <w:szCs w:val="21"/>
          <w:lang w:eastAsia="zh-CN"/>
        </w:rPr>
        <w:t>（</w:t>
      </w:r>
      <w:r>
        <w:rPr>
          <w:rFonts w:hint="eastAsia" w:ascii="Times New Roman" w:hAnsi="Times New Roman" w:eastAsia="宋体" w:cs="Times New Roman"/>
          <w:b/>
          <w:bCs/>
          <w:szCs w:val="21"/>
          <w:lang w:val="en-US" w:eastAsia="zh-CN"/>
        </w:rPr>
        <w:t>格式自拟</w:t>
      </w:r>
      <w:r>
        <w:rPr>
          <w:rFonts w:hint="eastAsia" w:ascii="Times New Roman" w:hAnsi="Times New Roman" w:eastAsia="宋体" w:cs="Times New Roman"/>
          <w:b/>
          <w:bCs/>
          <w:szCs w:val="21"/>
          <w:lang w:eastAsia="zh-CN"/>
        </w:rPr>
        <w:t>）</w:t>
      </w:r>
    </w:p>
    <w:p w14:paraId="3A0AE4E9">
      <w:pPr>
        <w:jc w:val="center"/>
        <w:rPr>
          <w:rFonts w:hint="default" w:ascii="Times New Roman" w:hAnsi="Times New Roman" w:eastAsia="宋体" w:cs="Times New Roman"/>
          <w:b/>
          <w:bCs/>
          <w:szCs w:val="21"/>
        </w:rPr>
      </w:pPr>
      <w:r>
        <w:rPr>
          <w:rFonts w:hint="eastAsia"/>
          <w:lang w:eastAsia="zh-CN"/>
        </w:rPr>
        <w:tab/>
      </w:r>
    </w:p>
    <w:p w14:paraId="4E1D34DC">
      <w:pPr>
        <w:tabs>
          <w:tab w:val="left" w:pos="1379"/>
        </w:tabs>
        <w:bidi w:val="0"/>
        <w:jc w:val="left"/>
        <w:rPr>
          <w:rFonts w:hint="eastAsia" w:eastAsia="宋体"/>
          <w:lang w:eastAsia="zh-CN"/>
        </w:rPr>
      </w:pPr>
    </w:p>
    <w:sectPr>
      <w:pgSz w:w="11906" w:h="16838"/>
      <w:pgMar w:top="1440" w:right="1797" w:bottom="1440" w:left="1599" w:header="851" w:footer="992" w:gutter="0"/>
      <w:pgNumType w:fmt="decimal"/>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幼圆">
    <w:panose1 w:val="02010509060101010101"/>
    <w:charset w:val="86"/>
    <w:family w:val="modern"/>
    <w:pitch w:val="default"/>
    <w:sig w:usb0="00000001" w:usb1="080E0000" w:usb2="00000000" w:usb3="00000000" w:csb0="00040000" w:csb1="00000000"/>
  </w:font>
  <w:font w:name="Ari">
    <w:altName w:val="Arial"/>
    <w:panose1 w:val="00000000000000000000"/>
    <w:charset w:val="00"/>
    <w:family w:val="swiss"/>
    <w:pitch w:val="default"/>
    <w:sig w:usb0="00000000" w:usb1="00000000" w:usb2="00000000" w:usb3="00000000" w:csb0="00000001" w:csb1="0000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KNLe">
    <w:altName w:val="XcGJSymbol"/>
    <w:panose1 w:val="00000000000000000000"/>
    <w:charset w:val="00"/>
    <w:family w:val="auto"/>
    <w:pitch w:val="default"/>
    <w:sig w:usb0="00000000" w:usb1="00000000" w:usb2="00000000" w:usb3="00000000" w:csb0="00000000" w:csb1="00000000"/>
  </w:font>
  <w:font w:name="XcGJSymbol">
    <w:panose1 w:val="02000500000000000000"/>
    <w:charset w:val="00"/>
    <w:family w:val="auto"/>
    <w:pitch w:val="default"/>
    <w:sig w:usb0="00000000" w:usb1="00000000" w:usb2="00000000" w:usb3="00000000" w:csb0="00000001" w:csb1="00000000"/>
  </w:font>
  <w:font w:name="Arial Unicode MS">
    <w:altName w:val="宋体"/>
    <w:panose1 w:val="020B0604020202020204"/>
    <w:charset w:val="86"/>
    <w:family w:val="auto"/>
    <w:pitch w:val="default"/>
    <w:sig w:usb0="00000000" w:usb1="00000000" w:usb2="0000003F" w:usb3="00000000" w:csb0="603F01FF" w:csb1="FFFF0000"/>
  </w:font>
  <w:font w:name="微软雅黑">
    <w:panose1 w:val="020B0503020204020204"/>
    <w:charset w:val="86"/>
    <w:family w:val="swiss"/>
    <w:pitch w:val="default"/>
    <w:sig w:usb0="80000287" w:usb1="2ACF3C50" w:usb2="00000016" w:usb3="00000000" w:csb0="0004001F" w:csb1="0000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ヒラギノ角ゴ Pro W3">
    <w:altName w:val="XcGJSymbol"/>
    <w:panose1 w:val="00000000000000000000"/>
    <w:charset w:val="00"/>
    <w:family w:val="auto"/>
    <w:pitch w:val="default"/>
    <w:sig w:usb0="00000000" w:usb1="00000000" w:usb2="00000000" w:usb3="00000000" w:csb0="00000000" w:csb1="00000000"/>
  </w:font>
  <w:font w:name="方正魏碑_GBK">
    <w:altName w:val="宋体"/>
    <w:panose1 w:val="00000000000000000000"/>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18A539">
    <w:pPr>
      <w:pStyle w:val="29"/>
      <w:tabs>
        <w:tab w:val="center" w:pos="4819"/>
        <w:tab w:val="clear" w:pos="4153"/>
      </w:tabs>
    </w:pPr>
    <w:r>
      <w:rPr>
        <w:rFonts w:hint="eastAsia"/>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FBF1D1">
    <w:pPr>
      <w:pStyle w:val="29"/>
      <w:tabs>
        <w:tab w:val="center" w:pos="4150"/>
        <w:tab w:val="clear" w:pos="4153"/>
      </w:tabs>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2EF542">
                          <w:pPr>
                            <w:pStyle w:val="2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662EF542">
                    <w:pPr>
                      <w:pStyle w:val="29"/>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A5DC46">
    <w:pPr>
      <w:pStyle w:val="29"/>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FF853BF">
                          <w:pPr>
                            <w:pStyle w:val="2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0FF853BF">
                    <w:pPr>
                      <w:pStyle w:val="2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93983B">
    <w:pPr>
      <w:pStyle w:val="29"/>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333375" cy="185420"/>
              <wp:effectExtent l="0" t="0" r="0" b="0"/>
              <wp:wrapNone/>
              <wp:docPr id="1" name="文本框 1"/>
              <wp:cNvGraphicFramePr/>
              <a:graphic xmlns:a="http://schemas.openxmlformats.org/drawingml/2006/main">
                <a:graphicData uri="http://schemas.microsoft.com/office/word/2010/wordprocessingShape">
                  <wps:wsp>
                    <wps:cNvSpPr txBox="1"/>
                    <wps:spPr>
                      <a:xfrm>
                        <a:off x="0" y="0"/>
                        <a:ext cx="333375" cy="1857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C25B4A">
                          <w:pPr>
                            <w:pStyle w:val="29"/>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top:0pt;height:14.6pt;width:26.25pt;mso-position-horizontal:center;mso-position-horizontal-relative:margin;z-index:251662336;mso-width-relative:page;mso-height-relative:page;" filled="f" stroked="f" coordsize="21600,21600" o:gfxdata="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CpUwAnTAAAAAwEAAA8AAAAAAAAAAQAgAAAAIgAAAGRycy9kb3ducmV2LnhtbFBLAQIU&#10;ABQAAAAIAIdO4kA5nSZLMQIAAFUEAAAOAAAAAAAAAAEAIAAAACIBAABkcnMvZTJvRG9jLnhtbFBL&#10;BQYAAAAABgAGAFkBAADFBQAAAAA=&#10;">
              <v:fill on="f" focussize="0,0"/>
              <v:stroke on="f" weight="0.5pt"/>
              <v:imagedata o:title=""/>
              <o:lock v:ext="edit" aspectratio="f"/>
              <v:textbox inset="0mm,0mm,0mm,0mm">
                <w:txbxContent>
                  <w:p w14:paraId="54C25B4A">
                    <w:pPr>
                      <w:pStyle w:val="29"/>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B6F904">
    <w:pPr>
      <w:pStyle w:val="29"/>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D6F90C">
                          <w:pPr>
                            <w:pStyle w:val="29"/>
                          </w:pPr>
                          <w:r>
                            <w:fldChar w:fldCharType="begin"/>
                          </w:r>
                          <w:r>
                            <w:instrText xml:space="preserve"> PAGE  \* MERGEFORMAT </w:instrText>
                          </w:r>
                          <w:r>
                            <w:fldChar w:fldCharType="separate"/>
                          </w:r>
                          <w:r>
                            <w:t>23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61D6F90C">
                    <w:pPr>
                      <w:pStyle w:val="29"/>
                    </w:pPr>
                    <w:r>
                      <w:fldChar w:fldCharType="begin"/>
                    </w:r>
                    <w:r>
                      <w:instrText xml:space="preserve"> PAGE  \* MERGEFORMAT </w:instrText>
                    </w:r>
                    <w:r>
                      <w:fldChar w:fldCharType="separate"/>
                    </w:r>
                    <w:r>
                      <w:t>23</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1BBE7F">
    <w:pPr>
      <w:pStyle w:val="29"/>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620E76">
                          <w:pPr>
                            <w:pStyle w:val="29"/>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14:paraId="24620E76">
                    <w:pPr>
                      <w:pStyle w:val="29"/>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6CDCE3">
    <w:pPr>
      <w:pStyle w:val="29"/>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F0486A">
                          <w:pPr>
                            <w:pStyle w:val="29"/>
                          </w:pPr>
                          <w:r>
                            <w:fldChar w:fldCharType="begin"/>
                          </w:r>
                          <w:r>
                            <w:instrText xml:space="preserve"> PAGE  \* MERGEFORMAT </w:instrText>
                          </w:r>
                          <w:r>
                            <w:fldChar w:fldCharType="separate"/>
                          </w:r>
                          <w:r>
                            <w:t>39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14:paraId="6FF0486A">
                    <w:pPr>
                      <w:pStyle w:val="29"/>
                    </w:pPr>
                    <w:r>
                      <w:fldChar w:fldCharType="begin"/>
                    </w:r>
                    <w:r>
                      <w:instrText xml:space="preserve"> PAGE  \* MERGEFORMAT </w:instrText>
                    </w:r>
                    <w:r>
                      <w:fldChar w:fldCharType="separate"/>
                    </w:r>
                    <w:r>
                      <w:t>39</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AC7F04">
    <w:pPr>
      <w:pStyle w:val="30"/>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chineseCountingThousand"/>
      <w:pStyle w:val="303"/>
      <w:lvlText w:val="%1"/>
      <w:lvlJc w:val="left"/>
      <w:pPr>
        <w:ind w:left="425" w:hanging="425"/>
      </w:pPr>
      <w:rPr>
        <w:rFonts w:hint="eastAsia" w:ascii="Arial Unicode MS" w:hAnsi="Arial Unicode MS" w:eastAsia="微软雅黑"/>
        <w:b/>
        <w:i w:val="0"/>
        <w:lang w:val="en-US"/>
      </w:rPr>
    </w:lvl>
    <w:lvl w:ilvl="1" w:tentative="0">
      <w:start w:val="1"/>
      <w:numFmt w:val="decimal"/>
      <w:pStyle w:val="323"/>
      <w:isLgl/>
      <w:lvlText w:val="%1.%2"/>
      <w:lvlJc w:val="left"/>
      <w:pPr>
        <w:ind w:left="425" w:hanging="425"/>
      </w:pPr>
      <w:rPr>
        <w:rFonts w:hint="eastAsia" w:ascii="Arial Unicode MS" w:hAnsi="Arial Unicode MS" w:eastAsia="微软雅黑"/>
        <w:b/>
        <w:i w:val="0"/>
      </w:rPr>
    </w:lvl>
    <w:lvl w:ilvl="2" w:tentative="0">
      <w:start w:val="1"/>
      <w:numFmt w:val="decimal"/>
      <w:pStyle w:val="337"/>
      <w:isLgl/>
      <w:lvlText w:val="%1.%2.%3"/>
      <w:lvlJc w:val="left"/>
      <w:pPr>
        <w:ind w:left="425" w:hanging="425"/>
      </w:pPr>
      <w:rPr>
        <w:rFonts w:hint="eastAsia" w:ascii="Arial Unicode MS" w:hAnsi="Arial Unicode MS" w:eastAsia="微软雅黑"/>
        <w:b/>
        <w:i w:val="0"/>
      </w:rPr>
    </w:lvl>
    <w:lvl w:ilvl="3" w:tentative="0">
      <w:start w:val="1"/>
      <w:numFmt w:val="decimal"/>
      <w:isLgl/>
      <w:lvlText w:val="%1.%2.%3.%4"/>
      <w:lvlJc w:val="left"/>
      <w:pPr>
        <w:ind w:left="425" w:hanging="425"/>
      </w:pPr>
      <w:rPr>
        <w:rFonts w:hint="eastAsia" w:ascii="Arial Unicode MS" w:hAnsi="Arial Unicode MS" w:eastAsia="微软雅黑"/>
        <w:b/>
        <w:i w:val="0"/>
      </w:rPr>
    </w:lvl>
    <w:lvl w:ilvl="4" w:tentative="0">
      <w:start w:val="1"/>
      <w:numFmt w:val="decimal"/>
      <w:isLgl/>
      <w:lvlText w:val="%1.%2.%3.%4.%5"/>
      <w:lvlJc w:val="left"/>
      <w:pPr>
        <w:ind w:left="425" w:hanging="425"/>
      </w:pPr>
      <w:rPr>
        <w:rFonts w:hint="eastAsia" w:ascii="Arial Unicode MS" w:hAnsi="Arial Unicode MS" w:eastAsia="微软雅黑"/>
        <w:b/>
        <w:i w:val="0"/>
      </w:rPr>
    </w:lvl>
    <w:lvl w:ilvl="5" w:tentative="0">
      <w:start w:val="1"/>
      <w:numFmt w:val="none"/>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1">
    <w:nsid w:val="A619E3F5"/>
    <w:multiLevelType w:val="singleLevel"/>
    <w:tmpl w:val="A619E3F5"/>
    <w:lvl w:ilvl="0" w:tentative="0">
      <w:start w:val="1"/>
      <w:numFmt w:val="chineseCounting"/>
      <w:suff w:val="nothing"/>
      <w:lvlText w:val="%1、"/>
      <w:lvlJc w:val="left"/>
      <w:rPr>
        <w:rFonts w:hint="eastAsia"/>
      </w:rPr>
    </w:lvl>
  </w:abstractNum>
  <w:abstractNum w:abstractNumId="2">
    <w:nsid w:val="C50E61A1"/>
    <w:multiLevelType w:val="singleLevel"/>
    <w:tmpl w:val="C50E61A1"/>
    <w:lvl w:ilvl="0" w:tentative="0">
      <w:start w:val="1"/>
      <w:numFmt w:val="decimal"/>
      <w:lvlText w:val="%1."/>
      <w:lvlJc w:val="left"/>
      <w:pPr>
        <w:tabs>
          <w:tab w:val="left" w:pos="312"/>
        </w:tabs>
      </w:pPr>
    </w:lvl>
  </w:abstractNum>
  <w:abstractNum w:abstractNumId="3">
    <w:nsid w:val="D7F9FE59"/>
    <w:multiLevelType w:val="multilevel"/>
    <w:tmpl w:val="D7F9FE59"/>
    <w:lvl w:ilvl="0" w:tentative="0">
      <w:start w:val="5"/>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FF8CF5E8"/>
    <w:multiLevelType w:val="singleLevel"/>
    <w:tmpl w:val="FF8CF5E8"/>
    <w:lvl w:ilvl="0" w:tentative="0">
      <w:start w:val="3"/>
      <w:numFmt w:val="chineseCounting"/>
      <w:suff w:val="nothing"/>
      <w:lvlText w:val="%1、"/>
      <w:lvlJc w:val="left"/>
      <w:rPr>
        <w:rFonts w:hint="eastAsia"/>
      </w:rPr>
    </w:lvl>
  </w:abstractNum>
  <w:abstractNum w:abstractNumId="5">
    <w:nsid w:val="0248C179"/>
    <w:multiLevelType w:val="multilevel"/>
    <w:tmpl w:val="0248C179"/>
    <w:lvl w:ilvl="0" w:tentative="0">
      <w:start w:val="1"/>
      <w:numFmt w:val="chineseCountingThousand"/>
      <w:pStyle w:val="2"/>
      <w:suff w:val="nothing"/>
      <w:lvlText w:val="第%1章"/>
      <w:lvlJc w:val="left"/>
      <w:pPr>
        <w:ind w:left="0" w:firstLine="0"/>
      </w:pPr>
    </w:lvl>
    <w:lvl w:ilvl="1" w:tentative="0">
      <w:start w:val="1"/>
      <w:numFmt w:val="none"/>
      <w:pStyle w:val="3"/>
      <w:suff w:val="nothing"/>
      <w:lvlText w:val=""/>
      <w:lvlJc w:val="left"/>
      <w:pPr>
        <w:ind w:left="0" w:firstLine="0"/>
      </w:pPr>
    </w:lvl>
    <w:lvl w:ilvl="2" w:tentative="0">
      <w:start w:val="1"/>
      <w:numFmt w:val="none"/>
      <w:pStyle w:val="4"/>
      <w:suff w:val="nothing"/>
      <w:lvlText w:val=""/>
      <w:lvlJc w:val="left"/>
      <w:pPr>
        <w:ind w:left="0" w:firstLine="0"/>
      </w:pPr>
    </w:lvl>
    <w:lvl w:ilvl="3" w:tentative="0">
      <w:start w:val="1"/>
      <w:numFmt w:val="none"/>
      <w:pStyle w:val="5"/>
      <w:suff w:val="nothing"/>
      <w:lvlText w:val=""/>
      <w:lvlJc w:val="left"/>
      <w:pPr>
        <w:ind w:left="0" w:firstLine="0"/>
      </w:pPr>
    </w:lvl>
    <w:lvl w:ilvl="4" w:tentative="0">
      <w:start w:val="1"/>
      <w:numFmt w:val="none"/>
      <w:pStyle w:val="6"/>
      <w:suff w:val="nothing"/>
      <w:lvlText w:val=""/>
      <w:lvlJc w:val="left"/>
      <w:pPr>
        <w:ind w:left="0" w:firstLine="0"/>
      </w:pPr>
    </w:lvl>
    <w:lvl w:ilvl="5" w:tentative="0">
      <w:start w:val="1"/>
      <w:numFmt w:val="none"/>
      <w:pStyle w:val="7"/>
      <w:suff w:val="nothing"/>
      <w:lvlText w:val=""/>
      <w:lvlJc w:val="left"/>
      <w:pPr>
        <w:ind w:left="0" w:firstLine="0"/>
      </w:pPr>
    </w:lvl>
    <w:lvl w:ilvl="6" w:tentative="0">
      <w:start w:val="1"/>
      <w:numFmt w:val="none"/>
      <w:pStyle w:val="8"/>
      <w:suff w:val="nothing"/>
      <w:lvlText w:val=""/>
      <w:lvlJc w:val="left"/>
      <w:pPr>
        <w:ind w:left="0" w:firstLine="0"/>
      </w:pPr>
    </w:lvl>
    <w:lvl w:ilvl="7" w:tentative="0">
      <w:start w:val="1"/>
      <w:numFmt w:val="none"/>
      <w:pStyle w:val="9"/>
      <w:suff w:val="nothing"/>
      <w:lvlText w:val=""/>
      <w:lvlJc w:val="left"/>
      <w:pPr>
        <w:ind w:left="0" w:firstLine="0"/>
      </w:pPr>
    </w:lvl>
    <w:lvl w:ilvl="8" w:tentative="0">
      <w:start w:val="1"/>
      <w:numFmt w:val="none"/>
      <w:pStyle w:val="10"/>
      <w:suff w:val="nothing"/>
      <w:lvlText w:val=""/>
      <w:lvlJc w:val="left"/>
      <w:pPr>
        <w:ind w:left="0" w:firstLine="0"/>
      </w:pPr>
    </w:lvl>
  </w:abstractNum>
  <w:abstractNum w:abstractNumId="6">
    <w:nsid w:val="2A8F537B"/>
    <w:multiLevelType w:val="multilevel"/>
    <w:tmpl w:val="2A8F537B"/>
    <w:lvl w:ilvl="0" w:tentative="0">
      <w:start w:val="7"/>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4C1BAE26"/>
    <w:multiLevelType w:val="multilevel"/>
    <w:tmpl w:val="4C1BAE26"/>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5A241D34"/>
    <w:multiLevelType w:val="multilevel"/>
    <w:tmpl w:val="5A241D34"/>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color w:val="auto"/>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num w:numId="1">
    <w:abstractNumId w:val="5"/>
  </w:num>
  <w:num w:numId="2">
    <w:abstractNumId w:val="0"/>
  </w:num>
  <w:num w:numId="3">
    <w:abstractNumId w:val="6"/>
  </w:num>
  <w:num w:numId="4">
    <w:abstractNumId w:val="8"/>
  </w:num>
  <w:num w:numId="5">
    <w:abstractNumId w:val="1"/>
  </w:num>
  <w:num w:numId="6">
    <w:abstractNumId w:val="4"/>
  </w:num>
  <w:num w:numId="7">
    <w:abstractNumId w:val="3"/>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endnotePr>
    <w:numFmt w:val="decimal"/>
  </w:endnotePr>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ljMzUxMDhiMDlmODgyOGQzMDY3ZjBjYmE2Mzk2MjgifQ=="/>
  </w:docVars>
  <w:rsids>
    <w:rsidRoot w:val="0003116E"/>
    <w:rsid w:val="0003116E"/>
    <w:rsid w:val="0003578C"/>
    <w:rsid w:val="00035FD3"/>
    <w:rsid w:val="000365B5"/>
    <w:rsid w:val="0005312B"/>
    <w:rsid w:val="000617B7"/>
    <w:rsid w:val="00085D93"/>
    <w:rsid w:val="00086066"/>
    <w:rsid w:val="001213A3"/>
    <w:rsid w:val="00125861"/>
    <w:rsid w:val="00130CEF"/>
    <w:rsid w:val="00133528"/>
    <w:rsid w:val="0013605D"/>
    <w:rsid w:val="00154DEB"/>
    <w:rsid w:val="00194F1B"/>
    <w:rsid w:val="001B3747"/>
    <w:rsid w:val="001D0DE6"/>
    <w:rsid w:val="001D25B9"/>
    <w:rsid w:val="001E326B"/>
    <w:rsid w:val="00211017"/>
    <w:rsid w:val="00263B49"/>
    <w:rsid w:val="002A49C0"/>
    <w:rsid w:val="002D4557"/>
    <w:rsid w:val="002E6B2E"/>
    <w:rsid w:val="003357D8"/>
    <w:rsid w:val="00381040"/>
    <w:rsid w:val="003A601E"/>
    <w:rsid w:val="003E60F7"/>
    <w:rsid w:val="003F6326"/>
    <w:rsid w:val="00403B7F"/>
    <w:rsid w:val="004054A0"/>
    <w:rsid w:val="00442084"/>
    <w:rsid w:val="0047071B"/>
    <w:rsid w:val="00513679"/>
    <w:rsid w:val="005147AF"/>
    <w:rsid w:val="00557C98"/>
    <w:rsid w:val="00572C4A"/>
    <w:rsid w:val="0059793A"/>
    <w:rsid w:val="005D1592"/>
    <w:rsid w:val="005E2ACD"/>
    <w:rsid w:val="005F5714"/>
    <w:rsid w:val="00650ABC"/>
    <w:rsid w:val="006518F3"/>
    <w:rsid w:val="006C76EB"/>
    <w:rsid w:val="007015BF"/>
    <w:rsid w:val="00764157"/>
    <w:rsid w:val="00782D52"/>
    <w:rsid w:val="0078314C"/>
    <w:rsid w:val="007A38EB"/>
    <w:rsid w:val="007D003B"/>
    <w:rsid w:val="007E05F0"/>
    <w:rsid w:val="00811F07"/>
    <w:rsid w:val="008B16BA"/>
    <w:rsid w:val="008C1D66"/>
    <w:rsid w:val="008D5929"/>
    <w:rsid w:val="008F10C4"/>
    <w:rsid w:val="008F4177"/>
    <w:rsid w:val="00952F56"/>
    <w:rsid w:val="00976B7F"/>
    <w:rsid w:val="00982D85"/>
    <w:rsid w:val="009E7541"/>
    <w:rsid w:val="00A063AC"/>
    <w:rsid w:val="00A21709"/>
    <w:rsid w:val="00A574E8"/>
    <w:rsid w:val="00A8377C"/>
    <w:rsid w:val="00A92CB5"/>
    <w:rsid w:val="00AA411C"/>
    <w:rsid w:val="00AC6FB5"/>
    <w:rsid w:val="00AD71C6"/>
    <w:rsid w:val="00AE1556"/>
    <w:rsid w:val="00B04A35"/>
    <w:rsid w:val="00B12C64"/>
    <w:rsid w:val="00B32F43"/>
    <w:rsid w:val="00B46918"/>
    <w:rsid w:val="00B57FE4"/>
    <w:rsid w:val="00BA55DB"/>
    <w:rsid w:val="00BA655D"/>
    <w:rsid w:val="00BB4046"/>
    <w:rsid w:val="00C17212"/>
    <w:rsid w:val="00C74B0A"/>
    <w:rsid w:val="00C95DFB"/>
    <w:rsid w:val="00CE22C1"/>
    <w:rsid w:val="00CE2FE7"/>
    <w:rsid w:val="00CE5CAC"/>
    <w:rsid w:val="00CF4E7C"/>
    <w:rsid w:val="00D13ED1"/>
    <w:rsid w:val="00D24CEB"/>
    <w:rsid w:val="00D2686A"/>
    <w:rsid w:val="00D6026D"/>
    <w:rsid w:val="00D90653"/>
    <w:rsid w:val="00DA2208"/>
    <w:rsid w:val="00DA3923"/>
    <w:rsid w:val="00DF514A"/>
    <w:rsid w:val="00E2213B"/>
    <w:rsid w:val="00E34001"/>
    <w:rsid w:val="00E65FC4"/>
    <w:rsid w:val="00E83420"/>
    <w:rsid w:val="00E859E4"/>
    <w:rsid w:val="00E91A97"/>
    <w:rsid w:val="00EB7E60"/>
    <w:rsid w:val="00EB7E6C"/>
    <w:rsid w:val="00EC00BA"/>
    <w:rsid w:val="00ED377C"/>
    <w:rsid w:val="00EE061F"/>
    <w:rsid w:val="00F73DD2"/>
    <w:rsid w:val="00FD0AE0"/>
    <w:rsid w:val="012A6BDB"/>
    <w:rsid w:val="01641002"/>
    <w:rsid w:val="017240DE"/>
    <w:rsid w:val="01877B89"/>
    <w:rsid w:val="01A4698D"/>
    <w:rsid w:val="01BD35AB"/>
    <w:rsid w:val="024863AD"/>
    <w:rsid w:val="02D60683"/>
    <w:rsid w:val="03393105"/>
    <w:rsid w:val="033E696D"/>
    <w:rsid w:val="034321D6"/>
    <w:rsid w:val="035241C7"/>
    <w:rsid w:val="036A3FA2"/>
    <w:rsid w:val="036D7252"/>
    <w:rsid w:val="03843591"/>
    <w:rsid w:val="03887BE8"/>
    <w:rsid w:val="03A02949"/>
    <w:rsid w:val="045B70AB"/>
    <w:rsid w:val="04AB197F"/>
    <w:rsid w:val="04D550AF"/>
    <w:rsid w:val="051200B1"/>
    <w:rsid w:val="052851DF"/>
    <w:rsid w:val="053E0EA6"/>
    <w:rsid w:val="054E55EF"/>
    <w:rsid w:val="05852631"/>
    <w:rsid w:val="058570F1"/>
    <w:rsid w:val="05E11832"/>
    <w:rsid w:val="06DF0467"/>
    <w:rsid w:val="06F5476D"/>
    <w:rsid w:val="07041C7C"/>
    <w:rsid w:val="07181283"/>
    <w:rsid w:val="078C0713"/>
    <w:rsid w:val="07C25791"/>
    <w:rsid w:val="0828199A"/>
    <w:rsid w:val="084F5179"/>
    <w:rsid w:val="08716E9D"/>
    <w:rsid w:val="087B7D1C"/>
    <w:rsid w:val="0902439A"/>
    <w:rsid w:val="09840E52"/>
    <w:rsid w:val="09E57516"/>
    <w:rsid w:val="09F2400E"/>
    <w:rsid w:val="0A121772"/>
    <w:rsid w:val="0A894972"/>
    <w:rsid w:val="0A9C5944"/>
    <w:rsid w:val="0AE53B72"/>
    <w:rsid w:val="0B446AEB"/>
    <w:rsid w:val="0B593999"/>
    <w:rsid w:val="0B903ADE"/>
    <w:rsid w:val="0BEE469A"/>
    <w:rsid w:val="0BFA364D"/>
    <w:rsid w:val="0D0C53E6"/>
    <w:rsid w:val="0D140707"/>
    <w:rsid w:val="0D222E5C"/>
    <w:rsid w:val="0DA41AC3"/>
    <w:rsid w:val="0DBA12E6"/>
    <w:rsid w:val="0DBA3094"/>
    <w:rsid w:val="0DC83A03"/>
    <w:rsid w:val="0DF31FE9"/>
    <w:rsid w:val="0E5C239D"/>
    <w:rsid w:val="0E9B1118"/>
    <w:rsid w:val="0EA41EB5"/>
    <w:rsid w:val="0EAC50D3"/>
    <w:rsid w:val="0EC75A69"/>
    <w:rsid w:val="0F2458D1"/>
    <w:rsid w:val="0F3D21CF"/>
    <w:rsid w:val="0F5C08A7"/>
    <w:rsid w:val="0FA364D6"/>
    <w:rsid w:val="0FB7762F"/>
    <w:rsid w:val="0FE10DAC"/>
    <w:rsid w:val="102F6733"/>
    <w:rsid w:val="10480726"/>
    <w:rsid w:val="104A4BA3"/>
    <w:rsid w:val="10606175"/>
    <w:rsid w:val="106D2640"/>
    <w:rsid w:val="10961B97"/>
    <w:rsid w:val="10A5002C"/>
    <w:rsid w:val="10C85AC8"/>
    <w:rsid w:val="11E3705D"/>
    <w:rsid w:val="11EE155E"/>
    <w:rsid w:val="122733D6"/>
    <w:rsid w:val="122907E8"/>
    <w:rsid w:val="12B72298"/>
    <w:rsid w:val="12E40EF5"/>
    <w:rsid w:val="13054DB2"/>
    <w:rsid w:val="132A4818"/>
    <w:rsid w:val="13391FCB"/>
    <w:rsid w:val="13491142"/>
    <w:rsid w:val="134E6759"/>
    <w:rsid w:val="13C0517C"/>
    <w:rsid w:val="14632C5E"/>
    <w:rsid w:val="14AD5701"/>
    <w:rsid w:val="14F566BE"/>
    <w:rsid w:val="155142DE"/>
    <w:rsid w:val="15695ACC"/>
    <w:rsid w:val="15FF6730"/>
    <w:rsid w:val="160E7FE2"/>
    <w:rsid w:val="1610275B"/>
    <w:rsid w:val="16257519"/>
    <w:rsid w:val="16DB47A7"/>
    <w:rsid w:val="175956CC"/>
    <w:rsid w:val="17680005"/>
    <w:rsid w:val="176A5B2B"/>
    <w:rsid w:val="17CF1E32"/>
    <w:rsid w:val="18047D2E"/>
    <w:rsid w:val="182E34BE"/>
    <w:rsid w:val="1859745A"/>
    <w:rsid w:val="188D1AD1"/>
    <w:rsid w:val="18AF1506"/>
    <w:rsid w:val="18BB3F98"/>
    <w:rsid w:val="18EF3495"/>
    <w:rsid w:val="18F83897"/>
    <w:rsid w:val="19185FA9"/>
    <w:rsid w:val="19314B52"/>
    <w:rsid w:val="194A79C2"/>
    <w:rsid w:val="19C51D2B"/>
    <w:rsid w:val="19E35721"/>
    <w:rsid w:val="19EC2827"/>
    <w:rsid w:val="1A07140F"/>
    <w:rsid w:val="1A6F4A83"/>
    <w:rsid w:val="1AF37BE5"/>
    <w:rsid w:val="1B222279"/>
    <w:rsid w:val="1B4346C9"/>
    <w:rsid w:val="1BCF41AF"/>
    <w:rsid w:val="1C163B8C"/>
    <w:rsid w:val="1C1E6EE4"/>
    <w:rsid w:val="1C5341C9"/>
    <w:rsid w:val="1C837E33"/>
    <w:rsid w:val="1CC41839"/>
    <w:rsid w:val="1CDE66A8"/>
    <w:rsid w:val="1CFD4D4B"/>
    <w:rsid w:val="1D2F75FB"/>
    <w:rsid w:val="1DCA7323"/>
    <w:rsid w:val="1DEA52D0"/>
    <w:rsid w:val="1E0345E3"/>
    <w:rsid w:val="1E116D00"/>
    <w:rsid w:val="1E783FE5"/>
    <w:rsid w:val="1E8429D3"/>
    <w:rsid w:val="1EC56BE1"/>
    <w:rsid w:val="1EEB57A3"/>
    <w:rsid w:val="1F010B23"/>
    <w:rsid w:val="1F262338"/>
    <w:rsid w:val="1F3970E3"/>
    <w:rsid w:val="1F4B62BD"/>
    <w:rsid w:val="1F4E7AE0"/>
    <w:rsid w:val="1F517F08"/>
    <w:rsid w:val="1F5C044F"/>
    <w:rsid w:val="1FA80104"/>
    <w:rsid w:val="1FB37EB9"/>
    <w:rsid w:val="1FDB75C6"/>
    <w:rsid w:val="209E05F3"/>
    <w:rsid w:val="20B66206"/>
    <w:rsid w:val="21022930"/>
    <w:rsid w:val="217001E2"/>
    <w:rsid w:val="21F4496F"/>
    <w:rsid w:val="22182566"/>
    <w:rsid w:val="221B014E"/>
    <w:rsid w:val="225622B0"/>
    <w:rsid w:val="22AA7723"/>
    <w:rsid w:val="22C57B1E"/>
    <w:rsid w:val="22DE5886"/>
    <w:rsid w:val="23652DBA"/>
    <w:rsid w:val="23BE3486"/>
    <w:rsid w:val="24015121"/>
    <w:rsid w:val="2432177F"/>
    <w:rsid w:val="2584425C"/>
    <w:rsid w:val="259D0E7A"/>
    <w:rsid w:val="25B3069D"/>
    <w:rsid w:val="26D42FC1"/>
    <w:rsid w:val="26EE4083"/>
    <w:rsid w:val="27417035"/>
    <w:rsid w:val="275F2426"/>
    <w:rsid w:val="277420AE"/>
    <w:rsid w:val="278F0C96"/>
    <w:rsid w:val="27984543"/>
    <w:rsid w:val="27B1193F"/>
    <w:rsid w:val="27B801ED"/>
    <w:rsid w:val="27F21951"/>
    <w:rsid w:val="281F4FE5"/>
    <w:rsid w:val="28285372"/>
    <w:rsid w:val="28560703"/>
    <w:rsid w:val="285A2C3A"/>
    <w:rsid w:val="28A80261"/>
    <w:rsid w:val="2A510485"/>
    <w:rsid w:val="2A7F1496"/>
    <w:rsid w:val="2A9911DF"/>
    <w:rsid w:val="2AB4113F"/>
    <w:rsid w:val="2AE13B88"/>
    <w:rsid w:val="2B17347C"/>
    <w:rsid w:val="2B6D2A48"/>
    <w:rsid w:val="2BA52B2B"/>
    <w:rsid w:val="2BB05DAB"/>
    <w:rsid w:val="2BF13CCD"/>
    <w:rsid w:val="2C5030EA"/>
    <w:rsid w:val="2CB90C8F"/>
    <w:rsid w:val="2CF241A1"/>
    <w:rsid w:val="2CF32AA2"/>
    <w:rsid w:val="2D6A01DB"/>
    <w:rsid w:val="2D6E7667"/>
    <w:rsid w:val="2DA059AB"/>
    <w:rsid w:val="2DA76D39"/>
    <w:rsid w:val="2DD9710F"/>
    <w:rsid w:val="2E1D349F"/>
    <w:rsid w:val="2E4C168F"/>
    <w:rsid w:val="2E796FC8"/>
    <w:rsid w:val="2EF91817"/>
    <w:rsid w:val="2F195A15"/>
    <w:rsid w:val="2F875074"/>
    <w:rsid w:val="2FA769C6"/>
    <w:rsid w:val="2FB41BE1"/>
    <w:rsid w:val="2FD707B9"/>
    <w:rsid w:val="30032221"/>
    <w:rsid w:val="306A22A0"/>
    <w:rsid w:val="308415B4"/>
    <w:rsid w:val="30975E8D"/>
    <w:rsid w:val="30A12166"/>
    <w:rsid w:val="30B40706"/>
    <w:rsid w:val="30C4724F"/>
    <w:rsid w:val="30D97FE5"/>
    <w:rsid w:val="3113665F"/>
    <w:rsid w:val="311C359A"/>
    <w:rsid w:val="312B32C2"/>
    <w:rsid w:val="31800856"/>
    <w:rsid w:val="31815AF3"/>
    <w:rsid w:val="31B639EF"/>
    <w:rsid w:val="3227669B"/>
    <w:rsid w:val="325B7C29"/>
    <w:rsid w:val="327613D0"/>
    <w:rsid w:val="32907D69"/>
    <w:rsid w:val="32D00CBB"/>
    <w:rsid w:val="33550FE6"/>
    <w:rsid w:val="3364747B"/>
    <w:rsid w:val="338F1270"/>
    <w:rsid w:val="33A37FA3"/>
    <w:rsid w:val="33A87367"/>
    <w:rsid w:val="343B35D3"/>
    <w:rsid w:val="344A2B14"/>
    <w:rsid w:val="350F0980"/>
    <w:rsid w:val="352275ED"/>
    <w:rsid w:val="358636D8"/>
    <w:rsid w:val="35BD4BE3"/>
    <w:rsid w:val="35F16F30"/>
    <w:rsid w:val="35F965A0"/>
    <w:rsid w:val="36C97D20"/>
    <w:rsid w:val="36F43F40"/>
    <w:rsid w:val="377F2AD5"/>
    <w:rsid w:val="37A22631"/>
    <w:rsid w:val="37FF59C4"/>
    <w:rsid w:val="3842527F"/>
    <w:rsid w:val="386A72E1"/>
    <w:rsid w:val="38ED3A6E"/>
    <w:rsid w:val="394959FD"/>
    <w:rsid w:val="39A2043B"/>
    <w:rsid w:val="39B04CAA"/>
    <w:rsid w:val="39B43643"/>
    <w:rsid w:val="39E3559D"/>
    <w:rsid w:val="3A5C534F"/>
    <w:rsid w:val="3A5D52BC"/>
    <w:rsid w:val="3AF15A98"/>
    <w:rsid w:val="3BC907C3"/>
    <w:rsid w:val="3BED44B1"/>
    <w:rsid w:val="3C2E0626"/>
    <w:rsid w:val="3C65673D"/>
    <w:rsid w:val="3CD508A4"/>
    <w:rsid w:val="3CE07B72"/>
    <w:rsid w:val="3D257C7B"/>
    <w:rsid w:val="3D5A6675"/>
    <w:rsid w:val="3D5F318D"/>
    <w:rsid w:val="3D715B16"/>
    <w:rsid w:val="3E304B29"/>
    <w:rsid w:val="3E410AE4"/>
    <w:rsid w:val="3EB44C7C"/>
    <w:rsid w:val="3ED731F7"/>
    <w:rsid w:val="3EDD6CD8"/>
    <w:rsid w:val="3EE819BF"/>
    <w:rsid w:val="3F116709"/>
    <w:rsid w:val="3F744629"/>
    <w:rsid w:val="3F830C89"/>
    <w:rsid w:val="3FBE26F7"/>
    <w:rsid w:val="401C5365"/>
    <w:rsid w:val="401D5B35"/>
    <w:rsid w:val="402E32EA"/>
    <w:rsid w:val="40B437EF"/>
    <w:rsid w:val="40C63523"/>
    <w:rsid w:val="40F07EF2"/>
    <w:rsid w:val="41586871"/>
    <w:rsid w:val="41650F8E"/>
    <w:rsid w:val="41AF045B"/>
    <w:rsid w:val="4230334A"/>
    <w:rsid w:val="425012F6"/>
    <w:rsid w:val="425863FC"/>
    <w:rsid w:val="42E14644"/>
    <w:rsid w:val="4352109E"/>
    <w:rsid w:val="43943464"/>
    <w:rsid w:val="43E4263E"/>
    <w:rsid w:val="44290050"/>
    <w:rsid w:val="444255B6"/>
    <w:rsid w:val="44511355"/>
    <w:rsid w:val="445D419E"/>
    <w:rsid w:val="447C2876"/>
    <w:rsid w:val="44A76BF0"/>
    <w:rsid w:val="44B02520"/>
    <w:rsid w:val="44C91833"/>
    <w:rsid w:val="44D206E8"/>
    <w:rsid w:val="45660E30"/>
    <w:rsid w:val="45A73022"/>
    <w:rsid w:val="45E64E83"/>
    <w:rsid w:val="45F75F2C"/>
    <w:rsid w:val="464949DA"/>
    <w:rsid w:val="465670F7"/>
    <w:rsid w:val="46A47E62"/>
    <w:rsid w:val="46BF2EEE"/>
    <w:rsid w:val="46F90143"/>
    <w:rsid w:val="47727F60"/>
    <w:rsid w:val="47D93B3C"/>
    <w:rsid w:val="48B9571B"/>
    <w:rsid w:val="48EE1869"/>
    <w:rsid w:val="49155DFA"/>
    <w:rsid w:val="49643F65"/>
    <w:rsid w:val="498F03BD"/>
    <w:rsid w:val="49B546E5"/>
    <w:rsid w:val="49F11FE9"/>
    <w:rsid w:val="4A201EF6"/>
    <w:rsid w:val="4A3D12CF"/>
    <w:rsid w:val="4A8561FD"/>
    <w:rsid w:val="4B7047B7"/>
    <w:rsid w:val="4B7122DD"/>
    <w:rsid w:val="4BD9235C"/>
    <w:rsid w:val="4BE378DF"/>
    <w:rsid w:val="4BF54CBC"/>
    <w:rsid w:val="4C077128"/>
    <w:rsid w:val="4C243D45"/>
    <w:rsid w:val="4C272488"/>
    <w:rsid w:val="4C2B12B5"/>
    <w:rsid w:val="4CA74208"/>
    <w:rsid w:val="4CAE1A3B"/>
    <w:rsid w:val="4CB9218D"/>
    <w:rsid w:val="4CBD57DA"/>
    <w:rsid w:val="4D065772"/>
    <w:rsid w:val="4D5F0F87"/>
    <w:rsid w:val="4D695962"/>
    <w:rsid w:val="4D8B1261"/>
    <w:rsid w:val="4D8C3489"/>
    <w:rsid w:val="4DA23AC3"/>
    <w:rsid w:val="4E1F4272"/>
    <w:rsid w:val="4E21623C"/>
    <w:rsid w:val="4E54216E"/>
    <w:rsid w:val="4E716384"/>
    <w:rsid w:val="4ED137BE"/>
    <w:rsid w:val="4F053468"/>
    <w:rsid w:val="4F294F12"/>
    <w:rsid w:val="4F6463E1"/>
    <w:rsid w:val="4F76730B"/>
    <w:rsid w:val="500B2D00"/>
    <w:rsid w:val="50151DD1"/>
    <w:rsid w:val="5043249A"/>
    <w:rsid w:val="50F12C0E"/>
    <w:rsid w:val="51BD2D50"/>
    <w:rsid w:val="51DF4444"/>
    <w:rsid w:val="51E90E1F"/>
    <w:rsid w:val="52287B99"/>
    <w:rsid w:val="52371EF3"/>
    <w:rsid w:val="523C3645"/>
    <w:rsid w:val="530D4FE1"/>
    <w:rsid w:val="53105470"/>
    <w:rsid w:val="53202F66"/>
    <w:rsid w:val="532D11DF"/>
    <w:rsid w:val="53790004"/>
    <w:rsid w:val="547E6196"/>
    <w:rsid w:val="54A35BFD"/>
    <w:rsid w:val="55110DB9"/>
    <w:rsid w:val="551663CF"/>
    <w:rsid w:val="5531145B"/>
    <w:rsid w:val="55494BFA"/>
    <w:rsid w:val="55902DF0"/>
    <w:rsid w:val="55F04E72"/>
    <w:rsid w:val="56270168"/>
    <w:rsid w:val="56EE0C86"/>
    <w:rsid w:val="56F02C50"/>
    <w:rsid w:val="56F42740"/>
    <w:rsid w:val="571C1C97"/>
    <w:rsid w:val="573568B4"/>
    <w:rsid w:val="57511940"/>
    <w:rsid w:val="575651A9"/>
    <w:rsid w:val="58564202"/>
    <w:rsid w:val="585711D8"/>
    <w:rsid w:val="588C0756"/>
    <w:rsid w:val="589C6BEB"/>
    <w:rsid w:val="58C63C68"/>
    <w:rsid w:val="58D02D39"/>
    <w:rsid w:val="591946E0"/>
    <w:rsid w:val="591A5815"/>
    <w:rsid w:val="596A4F3B"/>
    <w:rsid w:val="598A738C"/>
    <w:rsid w:val="598F6750"/>
    <w:rsid w:val="59BE0DE3"/>
    <w:rsid w:val="59FC5792"/>
    <w:rsid w:val="5A61740E"/>
    <w:rsid w:val="5A93263C"/>
    <w:rsid w:val="5AB50438"/>
    <w:rsid w:val="5AD05272"/>
    <w:rsid w:val="5B2B24A8"/>
    <w:rsid w:val="5B3B3458"/>
    <w:rsid w:val="5B4D241F"/>
    <w:rsid w:val="5B4D3FB6"/>
    <w:rsid w:val="5B4D68C3"/>
    <w:rsid w:val="5B636F12"/>
    <w:rsid w:val="5B666962"/>
    <w:rsid w:val="5BCD17B1"/>
    <w:rsid w:val="5C076A71"/>
    <w:rsid w:val="5C2F5FC8"/>
    <w:rsid w:val="5C8C341B"/>
    <w:rsid w:val="5CAA564F"/>
    <w:rsid w:val="5CAB380A"/>
    <w:rsid w:val="5CD10E2D"/>
    <w:rsid w:val="5CDC7EFE"/>
    <w:rsid w:val="5CE46DB3"/>
    <w:rsid w:val="5D1C02FB"/>
    <w:rsid w:val="5D293E00"/>
    <w:rsid w:val="5D72616D"/>
    <w:rsid w:val="5DA84284"/>
    <w:rsid w:val="5E8B1BDC"/>
    <w:rsid w:val="5E9345EC"/>
    <w:rsid w:val="5EB64C3B"/>
    <w:rsid w:val="5EE035AA"/>
    <w:rsid w:val="5F1A6ABC"/>
    <w:rsid w:val="5F225970"/>
    <w:rsid w:val="5F257C78"/>
    <w:rsid w:val="5F6B69B8"/>
    <w:rsid w:val="5FBA6BA5"/>
    <w:rsid w:val="60275934"/>
    <w:rsid w:val="602A71D2"/>
    <w:rsid w:val="602F47E9"/>
    <w:rsid w:val="605E50CE"/>
    <w:rsid w:val="606A3A73"/>
    <w:rsid w:val="6094289E"/>
    <w:rsid w:val="60D809DC"/>
    <w:rsid w:val="61250CE5"/>
    <w:rsid w:val="613D1187"/>
    <w:rsid w:val="61721852"/>
    <w:rsid w:val="61832A1C"/>
    <w:rsid w:val="61D54F1C"/>
    <w:rsid w:val="620123E4"/>
    <w:rsid w:val="62317407"/>
    <w:rsid w:val="62C05BCC"/>
    <w:rsid w:val="63185A08"/>
    <w:rsid w:val="635E7280"/>
    <w:rsid w:val="6361115D"/>
    <w:rsid w:val="638210D3"/>
    <w:rsid w:val="63B76FCF"/>
    <w:rsid w:val="63F57AF7"/>
    <w:rsid w:val="641B57B0"/>
    <w:rsid w:val="642B3BF4"/>
    <w:rsid w:val="646627A3"/>
    <w:rsid w:val="648C1654"/>
    <w:rsid w:val="64D33A77"/>
    <w:rsid w:val="65AB66C0"/>
    <w:rsid w:val="65B0017A"/>
    <w:rsid w:val="66197C8B"/>
    <w:rsid w:val="6635242D"/>
    <w:rsid w:val="664D3C1B"/>
    <w:rsid w:val="66613222"/>
    <w:rsid w:val="669E4476"/>
    <w:rsid w:val="66A7157D"/>
    <w:rsid w:val="66C043ED"/>
    <w:rsid w:val="66CD4D5B"/>
    <w:rsid w:val="671E1113"/>
    <w:rsid w:val="67DE6E2E"/>
    <w:rsid w:val="680B1697"/>
    <w:rsid w:val="68547F88"/>
    <w:rsid w:val="68602773"/>
    <w:rsid w:val="68B95597"/>
    <w:rsid w:val="68D979E8"/>
    <w:rsid w:val="69182C0B"/>
    <w:rsid w:val="69201173"/>
    <w:rsid w:val="695157D0"/>
    <w:rsid w:val="69B61AD7"/>
    <w:rsid w:val="69E55F18"/>
    <w:rsid w:val="6A1052CA"/>
    <w:rsid w:val="6A4175F2"/>
    <w:rsid w:val="6A6E78F9"/>
    <w:rsid w:val="6A9E67F3"/>
    <w:rsid w:val="6B2D6E6C"/>
    <w:rsid w:val="6B32518D"/>
    <w:rsid w:val="6B476E8A"/>
    <w:rsid w:val="6BAC3191"/>
    <w:rsid w:val="6BD97063"/>
    <w:rsid w:val="6BEC358E"/>
    <w:rsid w:val="6C180827"/>
    <w:rsid w:val="6C353187"/>
    <w:rsid w:val="6C553829"/>
    <w:rsid w:val="6CF7668E"/>
    <w:rsid w:val="6D0E5786"/>
    <w:rsid w:val="6D305919"/>
    <w:rsid w:val="6D5B6C1D"/>
    <w:rsid w:val="6DBB3B60"/>
    <w:rsid w:val="6E2214E9"/>
    <w:rsid w:val="6ECB24BF"/>
    <w:rsid w:val="6ECC0E86"/>
    <w:rsid w:val="6ED529FF"/>
    <w:rsid w:val="6EFC7F8C"/>
    <w:rsid w:val="6F55323E"/>
    <w:rsid w:val="6F8F0E00"/>
    <w:rsid w:val="6FA51B4C"/>
    <w:rsid w:val="6FB97C2B"/>
    <w:rsid w:val="6FC16C1B"/>
    <w:rsid w:val="6FCC5BB0"/>
    <w:rsid w:val="702552C0"/>
    <w:rsid w:val="702E23C7"/>
    <w:rsid w:val="707659F3"/>
    <w:rsid w:val="70BD374B"/>
    <w:rsid w:val="716A5681"/>
    <w:rsid w:val="71745265"/>
    <w:rsid w:val="71881313"/>
    <w:rsid w:val="71A5490B"/>
    <w:rsid w:val="71B96608"/>
    <w:rsid w:val="721E46BD"/>
    <w:rsid w:val="72331F17"/>
    <w:rsid w:val="7277080A"/>
    <w:rsid w:val="729606F7"/>
    <w:rsid w:val="72E53668"/>
    <w:rsid w:val="72F53670"/>
    <w:rsid w:val="7333628C"/>
    <w:rsid w:val="736E6F7E"/>
    <w:rsid w:val="73724CC1"/>
    <w:rsid w:val="743E1047"/>
    <w:rsid w:val="75383FE9"/>
    <w:rsid w:val="755F74C6"/>
    <w:rsid w:val="757A1C0A"/>
    <w:rsid w:val="7589009F"/>
    <w:rsid w:val="75DC4673"/>
    <w:rsid w:val="763A3F76"/>
    <w:rsid w:val="76417211"/>
    <w:rsid w:val="767E397C"/>
    <w:rsid w:val="767F4CAD"/>
    <w:rsid w:val="76A84CD5"/>
    <w:rsid w:val="77A2369A"/>
    <w:rsid w:val="7803238B"/>
    <w:rsid w:val="78743289"/>
    <w:rsid w:val="78D3023B"/>
    <w:rsid w:val="79110AD8"/>
    <w:rsid w:val="79E41D48"/>
    <w:rsid w:val="7A69365B"/>
    <w:rsid w:val="7AA339B1"/>
    <w:rsid w:val="7AB21E46"/>
    <w:rsid w:val="7ACD6C80"/>
    <w:rsid w:val="7B474C85"/>
    <w:rsid w:val="7B4F0654"/>
    <w:rsid w:val="7B7E0698"/>
    <w:rsid w:val="7B9003DA"/>
    <w:rsid w:val="7B9D2AF7"/>
    <w:rsid w:val="7BEB4017"/>
    <w:rsid w:val="7C15268D"/>
    <w:rsid w:val="7C4F4CA2"/>
    <w:rsid w:val="7C75027B"/>
    <w:rsid w:val="7C8362FE"/>
    <w:rsid w:val="7CB4634A"/>
    <w:rsid w:val="7CDE33C7"/>
    <w:rsid w:val="7D480840"/>
    <w:rsid w:val="7D545437"/>
    <w:rsid w:val="7D6B2EAC"/>
    <w:rsid w:val="7D747887"/>
    <w:rsid w:val="7D961CAC"/>
    <w:rsid w:val="7D9D0B8C"/>
    <w:rsid w:val="7DCB0F2F"/>
    <w:rsid w:val="7E682F48"/>
    <w:rsid w:val="7EA36676"/>
    <w:rsid w:val="7EBC7738"/>
    <w:rsid w:val="7EE10F4C"/>
    <w:rsid w:val="7EE50A3C"/>
    <w:rsid w:val="7F144E7E"/>
    <w:rsid w:val="7F1B68E7"/>
    <w:rsid w:val="7F8322E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iPriority="99" w:semiHidden="0" w:name="index heading"/>
    <w:lsdException w:qFormat="1" w:unhideWhenUsed="0" w:uiPriority="0" w:semiHidden="0"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qFormat="1"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uiPriority="99" w:name="Body Text First Indent"/>
    <w:lsdException w:qFormat="1" w:unhideWhenUsed="0" w:uiPriority="99" w:semiHidden="0" w:name="Body Text First Indent 2"/>
    <w:lsdException w:uiPriority="99" w:name="Note Heading"/>
    <w:lsdException w:uiPriority="99" w:name="Body Text 2"/>
    <w:lsdException w:qFormat="1" w:unhideWhenUsed="0" w:uiPriority="0" w:semiHidden="0" w:name="Body Text 3"/>
    <w:lsdException w:qFormat="1" w:uiPriority="99"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213"/>
    <w:autoRedefine/>
    <w:qFormat/>
    <w:uiPriority w:val="0"/>
    <w:pPr>
      <w:keepNext/>
      <w:keepLines/>
      <w:numPr>
        <w:ilvl w:val="0"/>
        <w:numId w:val="1"/>
      </w:numPr>
      <w:spacing w:before="340" w:after="330" w:line="578" w:lineRule="auto"/>
      <w:jc w:val="center"/>
      <w:outlineLvl w:val="0"/>
    </w:pPr>
    <w:rPr>
      <w:b/>
      <w:bCs/>
      <w:sz w:val="32"/>
      <w:szCs w:val="44"/>
    </w:rPr>
  </w:style>
  <w:style w:type="paragraph" w:styleId="3">
    <w:name w:val="heading 2"/>
    <w:basedOn w:val="1"/>
    <w:next w:val="1"/>
    <w:link w:val="219"/>
    <w:autoRedefine/>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4">
    <w:name w:val="heading 3"/>
    <w:basedOn w:val="1"/>
    <w:next w:val="1"/>
    <w:link w:val="258"/>
    <w:autoRedefine/>
    <w:qFormat/>
    <w:uiPriority w:val="0"/>
    <w:pPr>
      <w:keepNext/>
      <w:keepLines/>
      <w:numPr>
        <w:ilvl w:val="2"/>
        <w:numId w:val="1"/>
      </w:numPr>
      <w:spacing w:before="260" w:after="260" w:line="416" w:lineRule="auto"/>
      <w:outlineLvl w:val="2"/>
    </w:pPr>
    <w:rPr>
      <w:b/>
      <w:bCs/>
      <w:sz w:val="32"/>
      <w:szCs w:val="32"/>
    </w:rPr>
  </w:style>
  <w:style w:type="paragraph" w:styleId="5">
    <w:name w:val="heading 4"/>
    <w:basedOn w:val="1"/>
    <w:next w:val="1"/>
    <w:link w:val="295"/>
    <w:autoRedefine/>
    <w:qFormat/>
    <w:uiPriority w:val="0"/>
    <w:pPr>
      <w:keepNext/>
      <w:keepLines/>
      <w:numPr>
        <w:ilvl w:val="3"/>
        <w:numId w:val="1"/>
      </w:numPr>
      <w:spacing w:before="280" w:after="290" w:line="376" w:lineRule="auto"/>
      <w:outlineLvl w:val="3"/>
    </w:pPr>
    <w:rPr>
      <w:rFonts w:ascii="Cambria" w:hAnsi="Cambria"/>
      <w:b/>
      <w:bCs/>
      <w:sz w:val="28"/>
      <w:szCs w:val="28"/>
    </w:rPr>
  </w:style>
  <w:style w:type="paragraph" w:styleId="6">
    <w:name w:val="heading 5"/>
    <w:basedOn w:val="1"/>
    <w:next w:val="1"/>
    <w:link w:val="248"/>
    <w:autoRedefine/>
    <w:qFormat/>
    <w:uiPriority w:val="0"/>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234"/>
    <w:autoRedefine/>
    <w:qFormat/>
    <w:uiPriority w:val="0"/>
    <w:pPr>
      <w:keepNext/>
      <w:keepLines/>
      <w:numPr>
        <w:ilvl w:val="5"/>
        <w:numId w:val="1"/>
      </w:numPr>
      <w:spacing w:before="240" w:after="64" w:line="320" w:lineRule="auto"/>
      <w:outlineLvl w:val="5"/>
    </w:pPr>
    <w:rPr>
      <w:rFonts w:ascii="Cambria" w:hAnsi="Cambria"/>
      <w:b/>
      <w:bCs/>
      <w:sz w:val="24"/>
    </w:rPr>
  </w:style>
  <w:style w:type="paragraph" w:styleId="8">
    <w:name w:val="heading 7"/>
    <w:basedOn w:val="1"/>
    <w:next w:val="1"/>
    <w:link w:val="289"/>
    <w:autoRedefine/>
    <w:qFormat/>
    <w:uiPriority w:val="0"/>
    <w:pPr>
      <w:keepNext/>
      <w:keepLines/>
      <w:numPr>
        <w:ilvl w:val="6"/>
        <w:numId w:val="1"/>
      </w:numPr>
      <w:spacing w:before="240" w:after="64" w:line="320" w:lineRule="auto"/>
      <w:outlineLvl w:val="6"/>
    </w:pPr>
    <w:rPr>
      <w:b/>
      <w:bCs/>
      <w:sz w:val="24"/>
    </w:rPr>
  </w:style>
  <w:style w:type="paragraph" w:styleId="9">
    <w:name w:val="heading 8"/>
    <w:basedOn w:val="1"/>
    <w:next w:val="1"/>
    <w:link w:val="274"/>
    <w:autoRedefine/>
    <w:qFormat/>
    <w:uiPriority w:val="0"/>
    <w:pPr>
      <w:keepNext/>
      <w:keepLines/>
      <w:numPr>
        <w:ilvl w:val="7"/>
        <w:numId w:val="1"/>
      </w:numPr>
      <w:spacing w:before="240" w:after="64" w:line="320" w:lineRule="auto"/>
      <w:outlineLvl w:val="7"/>
    </w:pPr>
    <w:rPr>
      <w:rFonts w:ascii="Cambria" w:hAnsi="Cambria"/>
      <w:sz w:val="24"/>
    </w:rPr>
  </w:style>
  <w:style w:type="paragraph" w:styleId="10">
    <w:name w:val="heading 9"/>
    <w:basedOn w:val="1"/>
    <w:next w:val="1"/>
    <w:link w:val="252"/>
    <w:autoRedefine/>
    <w:qFormat/>
    <w:uiPriority w:val="0"/>
    <w:pPr>
      <w:keepNext/>
      <w:keepLines/>
      <w:numPr>
        <w:ilvl w:val="8"/>
        <w:numId w:val="1"/>
      </w:numPr>
      <w:spacing w:before="240" w:after="64" w:line="320" w:lineRule="auto"/>
      <w:outlineLvl w:val="8"/>
    </w:pPr>
    <w:rPr>
      <w:rFonts w:ascii="Cambria" w:hAnsi="Cambria"/>
      <w:szCs w:val="21"/>
    </w:rPr>
  </w:style>
  <w:style w:type="character" w:default="1" w:styleId="49">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styleId="11">
    <w:name w:val="List 3"/>
    <w:basedOn w:val="1"/>
    <w:autoRedefine/>
    <w:unhideWhenUsed/>
    <w:qFormat/>
    <w:uiPriority w:val="99"/>
    <w:pPr>
      <w:spacing w:before="100" w:beforeAutospacing="1" w:after="100" w:afterAutospacing="1"/>
      <w:ind w:left="1260" w:hanging="420"/>
    </w:pPr>
    <w:rPr>
      <w:szCs w:val="21"/>
    </w:rPr>
  </w:style>
  <w:style w:type="paragraph" w:styleId="12">
    <w:name w:val="toc 7"/>
    <w:basedOn w:val="1"/>
    <w:next w:val="1"/>
    <w:autoRedefine/>
    <w:unhideWhenUsed/>
    <w:qFormat/>
    <w:uiPriority w:val="39"/>
    <w:pPr>
      <w:ind w:left="2520"/>
    </w:pPr>
    <w:rPr>
      <w:rFonts w:ascii="Calibri" w:hAnsi="Calibri"/>
      <w:szCs w:val="22"/>
    </w:rPr>
  </w:style>
  <w:style w:type="paragraph" w:styleId="13">
    <w:name w:val="Normal Indent"/>
    <w:basedOn w:val="1"/>
    <w:autoRedefine/>
    <w:qFormat/>
    <w:uiPriority w:val="0"/>
    <w:pPr>
      <w:ind w:firstLine="420"/>
    </w:pPr>
    <w:rPr>
      <w:b/>
      <w:sz w:val="24"/>
      <w:szCs w:val="20"/>
    </w:rPr>
  </w:style>
  <w:style w:type="paragraph" w:styleId="14">
    <w:name w:val="caption"/>
    <w:basedOn w:val="1"/>
    <w:next w:val="1"/>
    <w:autoRedefine/>
    <w:qFormat/>
    <w:uiPriority w:val="0"/>
    <w:rPr>
      <w:rFonts w:ascii="Cambria" w:hAnsi="Cambria" w:eastAsia="黑体"/>
      <w:sz w:val="20"/>
      <w:szCs w:val="22"/>
    </w:rPr>
  </w:style>
  <w:style w:type="paragraph" w:styleId="15">
    <w:name w:val="Document Map"/>
    <w:basedOn w:val="1"/>
    <w:link w:val="242"/>
    <w:autoRedefine/>
    <w:qFormat/>
    <w:uiPriority w:val="0"/>
    <w:rPr>
      <w:rFonts w:ascii="宋体"/>
      <w:sz w:val="18"/>
      <w:szCs w:val="18"/>
    </w:rPr>
  </w:style>
  <w:style w:type="paragraph" w:styleId="16">
    <w:name w:val="annotation text"/>
    <w:basedOn w:val="1"/>
    <w:link w:val="266"/>
    <w:autoRedefine/>
    <w:qFormat/>
    <w:uiPriority w:val="99"/>
    <w:pPr>
      <w:jc w:val="left"/>
    </w:pPr>
  </w:style>
  <w:style w:type="paragraph" w:styleId="17">
    <w:name w:val="Body Text 3"/>
    <w:basedOn w:val="1"/>
    <w:link w:val="285"/>
    <w:autoRedefine/>
    <w:qFormat/>
    <w:uiPriority w:val="0"/>
    <w:rPr>
      <w:rFonts w:ascii="宋体"/>
      <w:sz w:val="24"/>
      <w:szCs w:val="20"/>
    </w:rPr>
  </w:style>
  <w:style w:type="paragraph" w:styleId="18">
    <w:name w:val="Body Text"/>
    <w:basedOn w:val="1"/>
    <w:next w:val="1"/>
    <w:link w:val="273"/>
    <w:autoRedefine/>
    <w:qFormat/>
    <w:uiPriority w:val="0"/>
    <w:pPr>
      <w:jc w:val="center"/>
    </w:pPr>
    <w:rPr>
      <w:rFonts w:eastAsia="幼圆"/>
      <w:b/>
      <w:bCs/>
      <w:sz w:val="44"/>
    </w:rPr>
  </w:style>
  <w:style w:type="paragraph" w:styleId="19">
    <w:name w:val="Body Text Indent"/>
    <w:basedOn w:val="1"/>
    <w:link w:val="229"/>
    <w:autoRedefine/>
    <w:qFormat/>
    <w:uiPriority w:val="0"/>
    <w:pPr>
      <w:spacing w:after="120"/>
      <w:ind w:left="420"/>
    </w:pPr>
  </w:style>
  <w:style w:type="paragraph" w:styleId="20">
    <w:name w:val="index 4"/>
    <w:basedOn w:val="1"/>
    <w:next w:val="1"/>
    <w:autoRedefine/>
    <w:qFormat/>
    <w:uiPriority w:val="0"/>
    <w:pPr>
      <w:ind w:left="600"/>
    </w:pPr>
    <w:rPr>
      <w:rFonts w:ascii="Calibri" w:hAnsi="Calibri"/>
    </w:rPr>
  </w:style>
  <w:style w:type="paragraph" w:styleId="21">
    <w:name w:val="toc 5"/>
    <w:basedOn w:val="1"/>
    <w:next w:val="1"/>
    <w:autoRedefine/>
    <w:unhideWhenUsed/>
    <w:qFormat/>
    <w:uiPriority w:val="39"/>
    <w:pPr>
      <w:ind w:left="1680"/>
    </w:pPr>
    <w:rPr>
      <w:rFonts w:ascii="Calibri" w:hAnsi="Calibri"/>
      <w:szCs w:val="22"/>
    </w:rPr>
  </w:style>
  <w:style w:type="paragraph" w:styleId="22">
    <w:name w:val="toc 3"/>
    <w:basedOn w:val="1"/>
    <w:next w:val="1"/>
    <w:autoRedefine/>
    <w:qFormat/>
    <w:uiPriority w:val="39"/>
    <w:pPr>
      <w:ind w:left="840"/>
    </w:pPr>
    <w:rPr>
      <w:rFonts w:ascii="Calibri" w:hAnsi="Calibri"/>
      <w:szCs w:val="22"/>
    </w:rPr>
  </w:style>
  <w:style w:type="paragraph" w:styleId="23">
    <w:name w:val="Plain Text"/>
    <w:basedOn w:val="1"/>
    <w:link w:val="235"/>
    <w:autoRedefine/>
    <w:qFormat/>
    <w:uiPriority w:val="0"/>
    <w:rPr>
      <w:rFonts w:ascii="Ari"/>
    </w:rPr>
  </w:style>
  <w:style w:type="paragraph" w:styleId="24">
    <w:name w:val="toc 8"/>
    <w:basedOn w:val="1"/>
    <w:next w:val="1"/>
    <w:autoRedefine/>
    <w:unhideWhenUsed/>
    <w:qFormat/>
    <w:uiPriority w:val="39"/>
    <w:pPr>
      <w:ind w:left="2940"/>
    </w:pPr>
    <w:rPr>
      <w:rFonts w:ascii="Calibri" w:hAnsi="Calibri"/>
      <w:szCs w:val="22"/>
    </w:rPr>
  </w:style>
  <w:style w:type="paragraph" w:styleId="25">
    <w:name w:val="Date"/>
    <w:basedOn w:val="1"/>
    <w:next w:val="1"/>
    <w:link w:val="243"/>
    <w:autoRedefine/>
    <w:unhideWhenUsed/>
    <w:qFormat/>
    <w:uiPriority w:val="0"/>
  </w:style>
  <w:style w:type="paragraph" w:styleId="26">
    <w:name w:val="Body Text Indent 2"/>
    <w:basedOn w:val="1"/>
    <w:link w:val="265"/>
    <w:autoRedefine/>
    <w:unhideWhenUsed/>
    <w:qFormat/>
    <w:uiPriority w:val="99"/>
    <w:pPr>
      <w:spacing w:line="420" w:lineRule="exact"/>
      <w:ind w:firstLine="525"/>
    </w:pPr>
    <w:rPr>
      <w:rFonts w:ascii="宋体"/>
      <w:sz w:val="20"/>
      <w:szCs w:val="20"/>
    </w:rPr>
  </w:style>
  <w:style w:type="paragraph" w:styleId="27">
    <w:name w:val="endnote text"/>
    <w:basedOn w:val="1"/>
    <w:link w:val="206"/>
    <w:autoRedefine/>
    <w:semiHidden/>
    <w:unhideWhenUsed/>
    <w:qFormat/>
    <w:uiPriority w:val="99"/>
    <w:rPr>
      <w:sz w:val="20"/>
    </w:rPr>
  </w:style>
  <w:style w:type="paragraph" w:styleId="28">
    <w:name w:val="Balloon Text"/>
    <w:basedOn w:val="1"/>
    <w:link w:val="288"/>
    <w:autoRedefine/>
    <w:qFormat/>
    <w:uiPriority w:val="0"/>
    <w:rPr>
      <w:sz w:val="18"/>
      <w:szCs w:val="18"/>
    </w:rPr>
  </w:style>
  <w:style w:type="paragraph" w:styleId="29">
    <w:name w:val="footer"/>
    <w:basedOn w:val="1"/>
    <w:link w:val="278"/>
    <w:autoRedefine/>
    <w:qFormat/>
    <w:uiPriority w:val="99"/>
    <w:pPr>
      <w:tabs>
        <w:tab w:val="center" w:pos="4153"/>
        <w:tab w:val="right" w:pos="8306"/>
      </w:tabs>
      <w:jc w:val="left"/>
    </w:pPr>
    <w:rPr>
      <w:sz w:val="18"/>
      <w:szCs w:val="18"/>
    </w:rPr>
  </w:style>
  <w:style w:type="paragraph" w:styleId="30">
    <w:name w:val="header"/>
    <w:basedOn w:val="1"/>
    <w:link w:val="233"/>
    <w:autoRedefine/>
    <w:qFormat/>
    <w:uiPriority w:val="0"/>
    <w:pPr>
      <w:pBdr>
        <w:bottom w:val="single" w:color="auto" w:sz="6" w:space="1"/>
      </w:pBdr>
      <w:tabs>
        <w:tab w:val="center" w:pos="4153"/>
        <w:tab w:val="right" w:pos="8306"/>
      </w:tabs>
      <w:jc w:val="center"/>
    </w:pPr>
    <w:rPr>
      <w:sz w:val="18"/>
      <w:szCs w:val="18"/>
    </w:rPr>
  </w:style>
  <w:style w:type="paragraph" w:styleId="31">
    <w:name w:val="toc 1"/>
    <w:basedOn w:val="1"/>
    <w:next w:val="1"/>
    <w:autoRedefine/>
    <w:qFormat/>
    <w:uiPriority w:val="39"/>
    <w:pPr>
      <w:tabs>
        <w:tab w:val="right" w:leader="dot" w:pos="8300"/>
      </w:tabs>
      <w:adjustRightInd w:val="0"/>
      <w:snapToGrid w:val="0"/>
      <w:spacing w:line="360" w:lineRule="auto"/>
    </w:pPr>
  </w:style>
  <w:style w:type="paragraph" w:styleId="32">
    <w:name w:val="toc 4"/>
    <w:basedOn w:val="1"/>
    <w:next w:val="1"/>
    <w:autoRedefine/>
    <w:unhideWhenUsed/>
    <w:qFormat/>
    <w:uiPriority w:val="39"/>
    <w:pPr>
      <w:ind w:left="1260"/>
    </w:pPr>
    <w:rPr>
      <w:rFonts w:ascii="Calibri" w:hAnsi="Calibri"/>
      <w:szCs w:val="22"/>
    </w:rPr>
  </w:style>
  <w:style w:type="paragraph" w:styleId="33">
    <w:name w:val="index heading"/>
    <w:basedOn w:val="1"/>
    <w:next w:val="34"/>
    <w:autoRedefine/>
    <w:unhideWhenUsed/>
    <w:qFormat/>
    <w:uiPriority w:val="99"/>
    <w:pPr>
      <w:tabs>
        <w:tab w:val="left" w:pos="240"/>
      </w:tabs>
    </w:pPr>
  </w:style>
  <w:style w:type="paragraph" w:styleId="34">
    <w:name w:val="index 1"/>
    <w:basedOn w:val="1"/>
    <w:next w:val="1"/>
    <w:autoRedefine/>
    <w:qFormat/>
    <w:uiPriority w:val="0"/>
    <w:pPr>
      <w:spacing w:line="220" w:lineRule="exact"/>
      <w:jc w:val="center"/>
    </w:pPr>
    <w:rPr>
      <w:rFonts w:ascii="仿宋_GB2312" w:hAnsi="Calibri" w:eastAsia="仿宋_GB2312"/>
      <w:szCs w:val="22"/>
    </w:rPr>
  </w:style>
  <w:style w:type="paragraph" w:styleId="35">
    <w:name w:val="Subtitle"/>
    <w:basedOn w:val="1"/>
    <w:next w:val="1"/>
    <w:link w:val="261"/>
    <w:autoRedefine/>
    <w:qFormat/>
    <w:uiPriority w:val="0"/>
    <w:pPr>
      <w:spacing w:before="240" w:after="60" w:line="312" w:lineRule="auto"/>
      <w:jc w:val="center"/>
      <w:outlineLvl w:val="1"/>
    </w:pPr>
    <w:rPr>
      <w:rFonts w:ascii="Cambria" w:hAnsi="Cambria"/>
      <w:b/>
      <w:bCs/>
      <w:sz w:val="32"/>
      <w:szCs w:val="32"/>
    </w:rPr>
  </w:style>
  <w:style w:type="paragraph" w:styleId="36">
    <w:name w:val="footnote text"/>
    <w:basedOn w:val="1"/>
    <w:link w:val="205"/>
    <w:autoRedefine/>
    <w:semiHidden/>
    <w:unhideWhenUsed/>
    <w:qFormat/>
    <w:uiPriority w:val="99"/>
    <w:pPr>
      <w:spacing w:after="40"/>
    </w:pPr>
    <w:rPr>
      <w:sz w:val="18"/>
    </w:rPr>
  </w:style>
  <w:style w:type="paragraph" w:styleId="37">
    <w:name w:val="toc 6"/>
    <w:basedOn w:val="1"/>
    <w:next w:val="1"/>
    <w:autoRedefine/>
    <w:unhideWhenUsed/>
    <w:qFormat/>
    <w:uiPriority w:val="39"/>
    <w:pPr>
      <w:ind w:left="2100"/>
    </w:pPr>
    <w:rPr>
      <w:rFonts w:ascii="Calibri" w:hAnsi="Calibri"/>
      <w:szCs w:val="22"/>
    </w:rPr>
  </w:style>
  <w:style w:type="paragraph" w:styleId="38">
    <w:name w:val="Body Text Indent 3"/>
    <w:basedOn w:val="1"/>
    <w:link w:val="286"/>
    <w:autoRedefine/>
    <w:qFormat/>
    <w:uiPriority w:val="0"/>
    <w:pPr>
      <w:spacing w:after="120"/>
      <w:ind w:left="420"/>
    </w:pPr>
    <w:rPr>
      <w:sz w:val="16"/>
      <w:szCs w:val="20"/>
    </w:rPr>
  </w:style>
  <w:style w:type="paragraph" w:styleId="39">
    <w:name w:val="table of figures"/>
    <w:basedOn w:val="1"/>
    <w:next w:val="1"/>
    <w:autoRedefine/>
    <w:unhideWhenUsed/>
    <w:qFormat/>
    <w:uiPriority w:val="99"/>
  </w:style>
  <w:style w:type="paragraph" w:styleId="40">
    <w:name w:val="toc 2"/>
    <w:basedOn w:val="1"/>
    <w:next w:val="1"/>
    <w:autoRedefine/>
    <w:qFormat/>
    <w:uiPriority w:val="39"/>
    <w:pPr>
      <w:ind w:left="420"/>
    </w:pPr>
    <w:rPr>
      <w:rFonts w:ascii="Calibri" w:hAnsi="Calibri"/>
      <w:szCs w:val="22"/>
    </w:rPr>
  </w:style>
  <w:style w:type="paragraph" w:styleId="41">
    <w:name w:val="toc 9"/>
    <w:basedOn w:val="1"/>
    <w:next w:val="1"/>
    <w:autoRedefine/>
    <w:unhideWhenUsed/>
    <w:qFormat/>
    <w:uiPriority w:val="39"/>
    <w:pPr>
      <w:ind w:left="3360"/>
    </w:pPr>
    <w:rPr>
      <w:rFonts w:ascii="Calibri" w:hAnsi="Calibri"/>
      <w:szCs w:val="22"/>
    </w:rPr>
  </w:style>
  <w:style w:type="paragraph" w:styleId="42">
    <w:name w:val="HTML Preformatted"/>
    <w:basedOn w:val="1"/>
    <w:autoRedefine/>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paragraph" w:styleId="43">
    <w:name w:val="Normal (Web)"/>
    <w:basedOn w:val="1"/>
    <w:autoRedefine/>
    <w:qFormat/>
    <w:uiPriority w:val="99"/>
    <w:pPr>
      <w:widowControl/>
      <w:spacing w:before="100" w:beforeAutospacing="1" w:after="100" w:afterAutospacing="1"/>
      <w:jc w:val="left"/>
    </w:pPr>
    <w:rPr>
      <w:rFonts w:ascii="宋体" w:hAnsi="宋体" w:cs="宋体"/>
      <w:sz w:val="24"/>
    </w:rPr>
  </w:style>
  <w:style w:type="paragraph" w:styleId="44">
    <w:name w:val="Title"/>
    <w:basedOn w:val="1"/>
    <w:next w:val="1"/>
    <w:link w:val="238"/>
    <w:autoRedefine/>
    <w:qFormat/>
    <w:uiPriority w:val="0"/>
    <w:pPr>
      <w:spacing w:before="240" w:after="60" w:line="420" w:lineRule="atLeast"/>
      <w:jc w:val="center"/>
      <w:outlineLvl w:val="0"/>
    </w:pPr>
    <w:rPr>
      <w:rFonts w:ascii="Arial" w:hAnsi="Arial"/>
      <w:b/>
      <w:sz w:val="32"/>
      <w:szCs w:val="20"/>
    </w:rPr>
  </w:style>
  <w:style w:type="paragraph" w:styleId="45">
    <w:name w:val="annotation subject"/>
    <w:basedOn w:val="16"/>
    <w:next w:val="16"/>
    <w:link w:val="276"/>
    <w:autoRedefine/>
    <w:qFormat/>
    <w:uiPriority w:val="0"/>
    <w:rPr>
      <w:b/>
      <w:bCs/>
    </w:rPr>
  </w:style>
  <w:style w:type="paragraph" w:styleId="46">
    <w:name w:val="Body Text First Indent 2"/>
    <w:basedOn w:val="19"/>
    <w:autoRedefine/>
    <w:qFormat/>
    <w:uiPriority w:val="99"/>
    <w:pPr>
      <w:ind w:firstLine="420"/>
    </w:pPr>
  </w:style>
  <w:style w:type="table" w:styleId="48">
    <w:name w:val="Table Grid"/>
    <w:basedOn w:val="47"/>
    <w:autoRedefine/>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0">
    <w:name w:val="Strong"/>
    <w:autoRedefine/>
    <w:qFormat/>
    <w:uiPriority w:val="0"/>
    <w:rPr>
      <w:rFonts w:cs="Times New Roman"/>
      <w:b/>
    </w:rPr>
  </w:style>
  <w:style w:type="character" w:styleId="51">
    <w:name w:val="endnote reference"/>
    <w:basedOn w:val="49"/>
    <w:autoRedefine/>
    <w:semiHidden/>
    <w:unhideWhenUsed/>
    <w:qFormat/>
    <w:uiPriority w:val="99"/>
    <w:rPr>
      <w:vertAlign w:val="superscript"/>
    </w:rPr>
  </w:style>
  <w:style w:type="character" w:styleId="52">
    <w:name w:val="page number"/>
    <w:basedOn w:val="49"/>
    <w:autoRedefine/>
    <w:qFormat/>
    <w:uiPriority w:val="0"/>
    <w:rPr>
      <w:rFonts w:eastAsia="宋体"/>
      <w:b/>
      <w:spacing w:val="0"/>
      <w:sz w:val="24"/>
      <w:szCs w:val="24"/>
      <w:vertAlign w:val="baseline"/>
      <w:lang w:val="en-US" w:eastAsia="zh-CN" w:bidi="ar-SA"/>
    </w:rPr>
  </w:style>
  <w:style w:type="character" w:styleId="53">
    <w:name w:val="FollowedHyperlink"/>
    <w:autoRedefine/>
    <w:qFormat/>
    <w:uiPriority w:val="0"/>
    <w:rPr>
      <w:color w:val="800080"/>
      <w:u w:val="single"/>
    </w:rPr>
  </w:style>
  <w:style w:type="character" w:styleId="54">
    <w:name w:val="Emphasis"/>
    <w:autoRedefine/>
    <w:qFormat/>
    <w:uiPriority w:val="0"/>
    <w:rPr>
      <w:color w:val="CC0000"/>
    </w:rPr>
  </w:style>
  <w:style w:type="character" w:styleId="55">
    <w:name w:val="Hyperlink"/>
    <w:basedOn w:val="49"/>
    <w:autoRedefine/>
    <w:qFormat/>
    <w:uiPriority w:val="99"/>
    <w:rPr>
      <w:color w:val="0000FF"/>
      <w:u w:val="single"/>
    </w:rPr>
  </w:style>
  <w:style w:type="character" w:styleId="56">
    <w:name w:val="annotation reference"/>
    <w:autoRedefine/>
    <w:qFormat/>
    <w:uiPriority w:val="0"/>
    <w:rPr>
      <w:sz w:val="21"/>
      <w:szCs w:val="21"/>
    </w:rPr>
  </w:style>
  <w:style w:type="character" w:styleId="57">
    <w:name w:val="HTML Cite"/>
    <w:autoRedefine/>
    <w:qFormat/>
    <w:uiPriority w:val="0"/>
    <w:rPr>
      <w:color w:val="008000"/>
    </w:rPr>
  </w:style>
  <w:style w:type="character" w:styleId="58">
    <w:name w:val="footnote reference"/>
    <w:basedOn w:val="49"/>
    <w:autoRedefine/>
    <w:unhideWhenUsed/>
    <w:qFormat/>
    <w:uiPriority w:val="99"/>
    <w:rPr>
      <w:vertAlign w:val="superscript"/>
    </w:rPr>
  </w:style>
  <w:style w:type="paragraph" w:customStyle="1" w:styleId="59">
    <w:name w:val="一级条标题"/>
    <w:basedOn w:val="60"/>
    <w:next w:val="61"/>
    <w:autoRedefine/>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60">
    <w:name w:val="章标题"/>
    <w:basedOn w:val="1"/>
    <w:next w:val="1"/>
    <w:autoRedefine/>
    <w:qFormat/>
    <w:uiPriority w:val="0"/>
    <w:pPr>
      <w:widowControl/>
      <w:spacing w:before="158" w:after="153" w:line="1292" w:lineRule="atLeast"/>
      <w:jc w:val="center"/>
    </w:pPr>
    <w:rPr>
      <w:rFonts w:ascii="Arial" w:hAnsi="Calibri" w:eastAsia="黑体" w:cs="黑体"/>
      <w:sz w:val="31"/>
      <w:szCs w:val="22"/>
      <w:lang w:eastAsia="en-US" w:bidi="en-US"/>
    </w:rPr>
  </w:style>
  <w:style w:type="paragraph" w:customStyle="1" w:styleId="61">
    <w:name w:val="段"/>
    <w:basedOn w:val="1"/>
    <w:next w:val="1"/>
    <w:autoRedefine/>
    <w:qFormat/>
    <w:uiPriority w:val="0"/>
    <w:pPr>
      <w:widowControl/>
      <w:ind w:firstLine="200"/>
    </w:pPr>
    <w:rPr>
      <w:rFonts w:hint="eastAsia" w:ascii="宋体"/>
      <w:szCs w:val="20"/>
    </w:rPr>
  </w:style>
  <w:style w:type="character" w:customStyle="1" w:styleId="62">
    <w:name w:val="Heading 1 Char"/>
    <w:basedOn w:val="49"/>
    <w:autoRedefine/>
    <w:qFormat/>
    <w:uiPriority w:val="9"/>
    <w:rPr>
      <w:rFonts w:ascii="Arial" w:hAnsi="Arial" w:eastAsia="Arial" w:cs="Arial"/>
      <w:sz w:val="40"/>
      <w:szCs w:val="40"/>
    </w:rPr>
  </w:style>
  <w:style w:type="character" w:customStyle="1" w:styleId="63">
    <w:name w:val="Heading 2 Char"/>
    <w:basedOn w:val="49"/>
    <w:autoRedefine/>
    <w:qFormat/>
    <w:uiPriority w:val="9"/>
    <w:rPr>
      <w:rFonts w:ascii="Arial" w:hAnsi="Arial" w:eastAsia="Arial" w:cs="Arial"/>
      <w:sz w:val="34"/>
    </w:rPr>
  </w:style>
  <w:style w:type="character" w:customStyle="1" w:styleId="64">
    <w:name w:val="Heading 3 Char"/>
    <w:basedOn w:val="49"/>
    <w:autoRedefine/>
    <w:qFormat/>
    <w:uiPriority w:val="9"/>
    <w:rPr>
      <w:rFonts w:ascii="Arial" w:hAnsi="Arial" w:eastAsia="Arial" w:cs="Arial"/>
      <w:sz w:val="30"/>
      <w:szCs w:val="30"/>
    </w:rPr>
  </w:style>
  <w:style w:type="character" w:customStyle="1" w:styleId="65">
    <w:name w:val="Heading 4 Char"/>
    <w:basedOn w:val="49"/>
    <w:autoRedefine/>
    <w:qFormat/>
    <w:uiPriority w:val="9"/>
    <w:rPr>
      <w:rFonts w:ascii="Arial" w:hAnsi="Arial" w:eastAsia="Arial" w:cs="Arial"/>
      <w:b/>
      <w:bCs/>
      <w:sz w:val="26"/>
      <w:szCs w:val="26"/>
    </w:rPr>
  </w:style>
  <w:style w:type="character" w:customStyle="1" w:styleId="66">
    <w:name w:val="Heading 5 Char"/>
    <w:basedOn w:val="49"/>
    <w:autoRedefine/>
    <w:qFormat/>
    <w:uiPriority w:val="9"/>
    <w:rPr>
      <w:rFonts w:ascii="Arial" w:hAnsi="Arial" w:eastAsia="Arial" w:cs="Arial"/>
      <w:b/>
      <w:bCs/>
      <w:sz w:val="24"/>
      <w:szCs w:val="24"/>
    </w:rPr>
  </w:style>
  <w:style w:type="character" w:customStyle="1" w:styleId="67">
    <w:name w:val="Heading 6 Char"/>
    <w:basedOn w:val="49"/>
    <w:autoRedefine/>
    <w:qFormat/>
    <w:uiPriority w:val="9"/>
    <w:rPr>
      <w:rFonts w:ascii="Arial" w:hAnsi="Arial" w:eastAsia="Arial" w:cs="Arial"/>
      <w:b/>
      <w:bCs/>
      <w:sz w:val="22"/>
      <w:szCs w:val="22"/>
    </w:rPr>
  </w:style>
  <w:style w:type="character" w:customStyle="1" w:styleId="68">
    <w:name w:val="Heading 7 Char"/>
    <w:basedOn w:val="49"/>
    <w:autoRedefine/>
    <w:qFormat/>
    <w:uiPriority w:val="9"/>
    <w:rPr>
      <w:rFonts w:ascii="Arial" w:hAnsi="Arial" w:eastAsia="Arial" w:cs="Arial"/>
      <w:b/>
      <w:bCs/>
      <w:i/>
      <w:iCs/>
      <w:sz w:val="22"/>
      <w:szCs w:val="22"/>
    </w:rPr>
  </w:style>
  <w:style w:type="character" w:customStyle="1" w:styleId="69">
    <w:name w:val="Heading 8 Char"/>
    <w:basedOn w:val="49"/>
    <w:autoRedefine/>
    <w:qFormat/>
    <w:uiPriority w:val="9"/>
    <w:rPr>
      <w:rFonts w:ascii="Arial" w:hAnsi="Arial" w:eastAsia="Arial" w:cs="Arial"/>
      <w:i/>
      <w:iCs/>
      <w:sz w:val="22"/>
      <w:szCs w:val="22"/>
    </w:rPr>
  </w:style>
  <w:style w:type="character" w:customStyle="1" w:styleId="70">
    <w:name w:val="Heading 9 Char"/>
    <w:basedOn w:val="49"/>
    <w:autoRedefine/>
    <w:qFormat/>
    <w:uiPriority w:val="9"/>
    <w:rPr>
      <w:rFonts w:ascii="Arial" w:hAnsi="Arial" w:eastAsia="Arial" w:cs="Arial"/>
      <w:i/>
      <w:iCs/>
      <w:sz w:val="21"/>
      <w:szCs w:val="21"/>
    </w:rPr>
  </w:style>
  <w:style w:type="character" w:customStyle="1" w:styleId="71">
    <w:name w:val="Title Char"/>
    <w:basedOn w:val="49"/>
    <w:autoRedefine/>
    <w:qFormat/>
    <w:uiPriority w:val="10"/>
    <w:rPr>
      <w:sz w:val="48"/>
      <w:szCs w:val="48"/>
    </w:rPr>
  </w:style>
  <w:style w:type="character" w:customStyle="1" w:styleId="72">
    <w:name w:val="Subtitle Char"/>
    <w:basedOn w:val="49"/>
    <w:autoRedefine/>
    <w:qFormat/>
    <w:uiPriority w:val="11"/>
    <w:rPr>
      <w:sz w:val="24"/>
      <w:szCs w:val="24"/>
    </w:rPr>
  </w:style>
  <w:style w:type="paragraph" w:styleId="73">
    <w:name w:val="Quote"/>
    <w:basedOn w:val="1"/>
    <w:next w:val="1"/>
    <w:link w:val="74"/>
    <w:autoRedefine/>
    <w:qFormat/>
    <w:uiPriority w:val="29"/>
    <w:pPr>
      <w:ind w:left="720" w:right="720"/>
    </w:pPr>
    <w:rPr>
      <w:i/>
    </w:rPr>
  </w:style>
  <w:style w:type="character" w:customStyle="1" w:styleId="74">
    <w:name w:val="引用 字符"/>
    <w:link w:val="73"/>
    <w:autoRedefine/>
    <w:qFormat/>
    <w:uiPriority w:val="29"/>
    <w:rPr>
      <w:i/>
    </w:rPr>
  </w:style>
  <w:style w:type="paragraph" w:styleId="75">
    <w:name w:val="Intense Quote"/>
    <w:basedOn w:val="1"/>
    <w:next w:val="1"/>
    <w:link w:val="76"/>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6">
    <w:name w:val="明显引用 字符"/>
    <w:link w:val="75"/>
    <w:autoRedefine/>
    <w:qFormat/>
    <w:uiPriority w:val="30"/>
    <w:rPr>
      <w:i/>
    </w:rPr>
  </w:style>
  <w:style w:type="character" w:customStyle="1" w:styleId="77">
    <w:name w:val="Header Char"/>
    <w:basedOn w:val="49"/>
    <w:autoRedefine/>
    <w:qFormat/>
    <w:uiPriority w:val="99"/>
  </w:style>
  <w:style w:type="character" w:customStyle="1" w:styleId="78">
    <w:name w:val="Footer Char"/>
    <w:basedOn w:val="49"/>
    <w:autoRedefine/>
    <w:qFormat/>
    <w:uiPriority w:val="99"/>
  </w:style>
  <w:style w:type="character" w:customStyle="1" w:styleId="79">
    <w:name w:val="Caption Char"/>
    <w:autoRedefine/>
    <w:qFormat/>
    <w:uiPriority w:val="99"/>
  </w:style>
  <w:style w:type="table" w:customStyle="1" w:styleId="80">
    <w:name w:val="Table Grid Light"/>
    <w:basedOn w:val="47"/>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81">
    <w:name w:val="无格式表格 11"/>
    <w:basedOn w:val="47"/>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2">
    <w:name w:val="无格式表格 21"/>
    <w:basedOn w:val="47"/>
    <w:autoRedefine/>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3">
    <w:name w:val="无格式表格 31"/>
    <w:basedOn w:val="47"/>
    <w:autoRedefine/>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4">
    <w:name w:val="无格式表格 41"/>
    <w:basedOn w:val="47"/>
    <w:autoRedefine/>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无格式表格 51"/>
    <w:basedOn w:val="47"/>
    <w:autoRedefine/>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6">
    <w:name w:val="网格表 1 浅色1"/>
    <w:basedOn w:val="47"/>
    <w:autoRedefine/>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7">
    <w:name w:val="Grid Table 1 Light - Accent 1"/>
    <w:basedOn w:val="47"/>
    <w:autoRedefine/>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8">
    <w:name w:val="Grid Table 1 Light - Accent 2"/>
    <w:basedOn w:val="47"/>
    <w:autoRedefine/>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9">
    <w:name w:val="Grid Table 1 Light - Accent 3"/>
    <w:basedOn w:val="47"/>
    <w:autoRedefine/>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0">
    <w:name w:val="Grid Table 1 Light - Accent 4"/>
    <w:basedOn w:val="47"/>
    <w:autoRedefine/>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1">
    <w:name w:val="Grid Table 1 Light - Accent 5"/>
    <w:basedOn w:val="47"/>
    <w:autoRedefine/>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2">
    <w:name w:val="Grid Table 1 Light - Accent 6"/>
    <w:basedOn w:val="47"/>
    <w:autoRedefine/>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3">
    <w:name w:val="网格表 21"/>
    <w:basedOn w:val="47"/>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2 - Accent 1"/>
    <w:basedOn w:val="47"/>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5">
    <w:name w:val="Grid Table 2 - Accent 2"/>
    <w:basedOn w:val="47"/>
    <w:autoRedefine/>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6">
    <w:name w:val="Grid Table 2 - Accent 3"/>
    <w:basedOn w:val="47"/>
    <w:autoRedefine/>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7">
    <w:name w:val="Grid Table 2 - Accent 4"/>
    <w:basedOn w:val="47"/>
    <w:autoRedefine/>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8">
    <w:name w:val="Grid Table 2 - Accent 5"/>
    <w:basedOn w:val="47"/>
    <w:autoRedefine/>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9">
    <w:name w:val="Grid Table 2 - Accent 6"/>
    <w:basedOn w:val="47"/>
    <w:autoRedefine/>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0">
    <w:name w:val="网格表 31"/>
    <w:basedOn w:val="47"/>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1">
    <w:name w:val="Grid Table 3 - Accent 1"/>
    <w:basedOn w:val="47"/>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2">
    <w:name w:val="Grid Table 3 - Accent 2"/>
    <w:basedOn w:val="47"/>
    <w:autoRedefine/>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3">
    <w:name w:val="Grid Table 3 - Accent 3"/>
    <w:basedOn w:val="47"/>
    <w:autoRedefine/>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4">
    <w:name w:val="Grid Table 3 - Accent 4"/>
    <w:basedOn w:val="47"/>
    <w:autoRedefine/>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5">
    <w:name w:val="Grid Table 3 - Accent 5"/>
    <w:basedOn w:val="47"/>
    <w:autoRedefine/>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6">
    <w:name w:val="Grid Table 3 - Accent 6"/>
    <w:basedOn w:val="47"/>
    <w:autoRedefine/>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7">
    <w:name w:val="网格表 41"/>
    <w:basedOn w:val="47"/>
    <w:autoRedefine/>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8">
    <w:name w:val="Grid Table 4 - Accent 1"/>
    <w:basedOn w:val="47"/>
    <w:autoRedefine/>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9">
    <w:name w:val="Grid Table 4 - Accent 2"/>
    <w:basedOn w:val="47"/>
    <w:autoRedefine/>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0">
    <w:name w:val="Grid Table 4 - Accent 3"/>
    <w:basedOn w:val="47"/>
    <w:autoRedefine/>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1">
    <w:name w:val="Grid Table 4 - Accent 4"/>
    <w:basedOn w:val="47"/>
    <w:autoRedefine/>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2">
    <w:name w:val="Grid Table 4 - Accent 5"/>
    <w:basedOn w:val="47"/>
    <w:autoRedefine/>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3">
    <w:name w:val="Grid Table 4 - Accent 6"/>
    <w:basedOn w:val="47"/>
    <w:autoRedefine/>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4">
    <w:name w:val="网格表 5 深色1"/>
    <w:basedOn w:val="47"/>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5">
    <w:name w:val="Grid Table 5 Dark- Accent 1"/>
    <w:basedOn w:val="47"/>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6">
    <w:name w:val="Grid Table 5 Dark - Accent 2"/>
    <w:basedOn w:val="47"/>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7">
    <w:name w:val="Grid Table 5 Dark - Accent 3"/>
    <w:basedOn w:val="47"/>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8">
    <w:name w:val="Grid Table 5 Dark- Accent 4"/>
    <w:basedOn w:val="47"/>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9">
    <w:name w:val="Grid Table 5 Dark - Accent 5"/>
    <w:basedOn w:val="47"/>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0">
    <w:name w:val="Grid Table 5 Dark - Accent 6"/>
    <w:basedOn w:val="47"/>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1">
    <w:name w:val="网格表 6 彩色1"/>
    <w:basedOn w:val="47"/>
    <w:autoRedefine/>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2">
    <w:name w:val="Grid Table 6 Colorful - Accent 1"/>
    <w:basedOn w:val="47"/>
    <w:autoRedefine/>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3">
    <w:name w:val="Grid Table 6 Colorful - Accent 2"/>
    <w:basedOn w:val="47"/>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4">
    <w:name w:val="Grid Table 6 Colorful - Accent 3"/>
    <w:basedOn w:val="47"/>
    <w:autoRedefine/>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5">
    <w:name w:val="Grid Table 6 Colorful - Accent 4"/>
    <w:basedOn w:val="47"/>
    <w:autoRedefine/>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6">
    <w:name w:val="Grid Table 6 Colorful - Accent 5"/>
    <w:basedOn w:val="47"/>
    <w:autoRedefine/>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7">
    <w:name w:val="Grid Table 6 Colorful - Accent 6"/>
    <w:basedOn w:val="47"/>
    <w:autoRedefine/>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8">
    <w:name w:val="网格表 7 彩色1"/>
    <w:basedOn w:val="47"/>
    <w:autoRedefine/>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9">
    <w:name w:val="Grid Table 7 Colorful - Accent 1"/>
    <w:basedOn w:val="47"/>
    <w:autoRedefine/>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0">
    <w:name w:val="Grid Table 7 Colorful - Accent 2"/>
    <w:basedOn w:val="47"/>
    <w:autoRedefine/>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1">
    <w:name w:val="Grid Table 7 Colorful - Accent 3"/>
    <w:basedOn w:val="47"/>
    <w:autoRedefine/>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2">
    <w:name w:val="Grid Table 7 Colorful - Accent 4"/>
    <w:basedOn w:val="47"/>
    <w:autoRedefine/>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3">
    <w:name w:val="Grid Table 7 Colorful - Accent 5"/>
    <w:basedOn w:val="47"/>
    <w:autoRedefine/>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4">
    <w:name w:val="Grid Table 7 Colorful - Accent 6"/>
    <w:basedOn w:val="47"/>
    <w:autoRedefine/>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5">
    <w:name w:val="清单表 1 浅色1"/>
    <w:basedOn w:val="47"/>
    <w:autoRedefine/>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6">
    <w:name w:val="List Table 1 Light - Accent 1"/>
    <w:basedOn w:val="47"/>
    <w:autoRedefine/>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7">
    <w:name w:val="List Table 1 Light - Accent 2"/>
    <w:basedOn w:val="47"/>
    <w:autoRedefine/>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8">
    <w:name w:val="List Table 1 Light - Accent 3"/>
    <w:basedOn w:val="47"/>
    <w:autoRedefine/>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9">
    <w:name w:val="List Table 1 Light - Accent 4"/>
    <w:basedOn w:val="47"/>
    <w:autoRedefine/>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0">
    <w:name w:val="List Table 1 Light - Accent 5"/>
    <w:basedOn w:val="47"/>
    <w:autoRedefine/>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1">
    <w:name w:val="List Table 1 Light - Accent 6"/>
    <w:basedOn w:val="47"/>
    <w:autoRedefine/>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2">
    <w:name w:val="清单表 21"/>
    <w:basedOn w:val="47"/>
    <w:autoRedefine/>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3">
    <w:name w:val="List Table 2 - Accent 1"/>
    <w:basedOn w:val="47"/>
    <w:autoRedefine/>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4">
    <w:name w:val="List Table 2 - Accent 2"/>
    <w:basedOn w:val="47"/>
    <w:autoRedefine/>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5">
    <w:name w:val="List Table 2 - Accent 3"/>
    <w:basedOn w:val="47"/>
    <w:autoRedefine/>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6">
    <w:name w:val="List Table 2 - Accent 4"/>
    <w:basedOn w:val="47"/>
    <w:autoRedefine/>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7">
    <w:name w:val="List Table 2 - Accent 5"/>
    <w:basedOn w:val="47"/>
    <w:autoRedefine/>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8">
    <w:name w:val="List Table 2 - Accent 6"/>
    <w:basedOn w:val="47"/>
    <w:autoRedefine/>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9">
    <w:name w:val="清单表 31"/>
    <w:basedOn w:val="47"/>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0">
    <w:name w:val="List Table 3 - Accent 1"/>
    <w:basedOn w:val="47"/>
    <w:autoRedefine/>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1">
    <w:name w:val="List Table 3 - Accent 2"/>
    <w:basedOn w:val="47"/>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2">
    <w:name w:val="List Table 3 - Accent 3"/>
    <w:basedOn w:val="47"/>
    <w:autoRedefine/>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3">
    <w:name w:val="List Table 3 - Accent 4"/>
    <w:basedOn w:val="47"/>
    <w:autoRedefine/>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4">
    <w:name w:val="List Table 3 - Accent 5"/>
    <w:basedOn w:val="47"/>
    <w:autoRedefine/>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5">
    <w:name w:val="List Table 3 - Accent 6"/>
    <w:basedOn w:val="47"/>
    <w:autoRedefine/>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6">
    <w:name w:val="清单表 41"/>
    <w:basedOn w:val="47"/>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7">
    <w:name w:val="List Table 4 - Accent 1"/>
    <w:basedOn w:val="47"/>
    <w:autoRedefine/>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8">
    <w:name w:val="List Table 4 - Accent 2"/>
    <w:basedOn w:val="47"/>
    <w:autoRedefine/>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9">
    <w:name w:val="List Table 4 - Accent 3"/>
    <w:basedOn w:val="47"/>
    <w:autoRedefine/>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0">
    <w:name w:val="List Table 4 - Accent 4"/>
    <w:basedOn w:val="47"/>
    <w:autoRedefine/>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1">
    <w:name w:val="List Table 4 - Accent 5"/>
    <w:basedOn w:val="47"/>
    <w:autoRedefine/>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2">
    <w:name w:val="List Table 4 - Accent 6"/>
    <w:basedOn w:val="47"/>
    <w:autoRedefine/>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3">
    <w:name w:val="清单表 5 深色1"/>
    <w:basedOn w:val="47"/>
    <w:autoRedefine/>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4">
    <w:name w:val="List Table 5 Dark - Accent 1"/>
    <w:basedOn w:val="47"/>
    <w:autoRedefine/>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5">
    <w:name w:val="List Table 5 Dark - Accent 2"/>
    <w:basedOn w:val="47"/>
    <w:autoRedefine/>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6">
    <w:name w:val="List Table 5 Dark - Accent 3"/>
    <w:basedOn w:val="47"/>
    <w:autoRedefine/>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7">
    <w:name w:val="List Table 5 Dark - Accent 4"/>
    <w:basedOn w:val="47"/>
    <w:autoRedefine/>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8">
    <w:name w:val="List Table 5 Dark - Accent 5"/>
    <w:basedOn w:val="47"/>
    <w:autoRedefine/>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9">
    <w:name w:val="List Table 5 Dark - Accent 6"/>
    <w:basedOn w:val="47"/>
    <w:autoRedefine/>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0">
    <w:name w:val="清单表 6 彩色1"/>
    <w:basedOn w:val="47"/>
    <w:autoRedefine/>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1">
    <w:name w:val="List Table 6 Colorful - Accent 1"/>
    <w:basedOn w:val="47"/>
    <w:autoRedefine/>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2">
    <w:name w:val="List Table 6 Colorful - Accent 2"/>
    <w:basedOn w:val="47"/>
    <w:autoRedefine/>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3">
    <w:name w:val="List Table 6 Colorful - Accent 3"/>
    <w:basedOn w:val="47"/>
    <w:autoRedefine/>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4">
    <w:name w:val="List Table 6 Colorful - Accent 4"/>
    <w:basedOn w:val="47"/>
    <w:autoRedefine/>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5">
    <w:name w:val="List Table 6 Colorful - Accent 5"/>
    <w:basedOn w:val="47"/>
    <w:autoRedefine/>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6">
    <w:name w:val="List Table 6 Colorful - Accent 6"/>
    <w:basedOn w:val="47"/>
    <w:autoRedefine/>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7">
    <w:name w:val="清单表 7 彩色1"/>
    <w:basedOn w:val="47"/>
    <w:autoRedefine/>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8">
    <w:name w:val="List Table 7 Colorful - Accent 1"/>
    <w:basedOn w:val="47"/>
    <w:autoRedefine/>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9">
    <w:name w:val="List Table 7 Colorful - Accent 2"/>
    <w:basedOn w:val="47"/>
    <w:autoRedefine/>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0">
    <w:name w:val="List Table 7 Colorful - Accent 3"/>
    <w:basedOn w:val="47"/>
    <w:autoRedefine/>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1">
    <w:name w:val="List Table 7 Colorful - Accent 4"/>
    <w:basedOn w:val="47"/>
    <w:autoRedefine/>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2">
    <w:name w:val="List Table 7 Colorful - Accent 5"/>
    <w:basedOn w:val="47"/>
    <w:autoRedefine/>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3">
    <w:name w:val="List Table 7 Colorful - Accent 6"/>
    <w:basedOn w:val="47"/>
    <w:autoRedefine/>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4">
    <w:name w:val="Lined - Accent"/>
    <w:basedOn w:val="47"/>
    <w:autoRedefine/>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5">
    <w:name w:val="Lined - Accent 1"/>
    <w:basedOn w:val="47"/>
    <w:autoRedefine/>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6">
    <w:name w:val="Lined - Accent 2"/>
    <w:basedOn w:val="47"/>
    <w:autoRedefine/>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7">
    <w:name w:val="Lined - Accent 3"/>
    <w:basedOn w:val="47"/>
    <w:autoRedefine/>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8">
    <w:name w:val="Lined - Accent 4"/>
    <w:basedOn w:val="47"/>
    <w:autoRedefine/>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9">
    <w:name w:val="Lined - Accent 5"/>
    <w:basedOn w:val="47"/>
    <w:autoRedefine/>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0">
    <w:name w:val="Lined - Accent 6"/>
    <w:basedOn w:val="47"/>
    <w:autoRedefine/>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1">
    <w:name w:val="Bordered &amp; Lined - Accent"/>
    <w:basedOn w:val="47"/>
    <w:autoRedefine/>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2">
    <w:name w:val="Bordered &amp; Lined - Accent 1"/>
    <w:basedOn w:val="47"/>
    <w:autoRedefine/>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3">
    <w:name w:val="Bordered &amp; Lined - Accent 2"/>
    <w:basedOn w:val="47"/>
    <w:autoRedefine/>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4">
    <w:name w:val="Bordered &amp; Lined - Accent 3"/>
    <w:basedOn w:val="47"/>
    <w:autoRedefine/>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5">
    <w:name w:val="Bordered &amp; Lined - Accent 4"/>
    <w:basedOn w:val="47"/>
    <w:autoRedefine/>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6">
    <w:name w:val="Bordered &amp; Lined - Accent 5"/>
    <w:basedOn w:val="47"/>
    <w:autoRedefine/>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7">
    <w:name w:val="Bordered &amp; Lined - Accent 6"/>
    <w:basedOn w:val="47"/>
    <w:autoRedefine/>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8">
    <w:name w:val="Bordered"/>
    <w:basedOn w:val="47"/>
    <w:autoRedefine/>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9">
    <w:name w:val="Bordered - Accent 1"/>
    <w:basedOn w:val="47"/>
    <w:autoRedefine/>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0">
    <w:name w:val="Bordered - Accent 2"/>
    <w:basedOn w:val="47"/>
    <w:autoRedefine/>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1">
    <w:name w:val="Bordered - Accent 3"/>
    <w:basedOn w:val="47"/>
    <w:autoRedefine/>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2">
    <w:name w:val="Bordered - Accent 4"/>
    <w:basedOn w:val="47"/>
    <w:autoRedefine/>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3">
    <w:name w:val="Bordered - Accent 5"/>
    <w:basedOn w:val="47"/>
    <w:autoRedefine/>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4">
    <w:name w:val="Bordered - Accent 6"/>
    <w:basedOn w:val="47"/>
    <w:autoRedefine/>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5">
    <w:name w:val="脚注文本 字符"/>
    <w:link w:val="36"/>
    <w:autoRedefine/>
    <w:qFormat/>
    <w:uiPriority w:val="99"/>
    <w:rPr>
      <w:sz w:val="18"/>
    </w:rPr>
  </w:style>
  <w:style w:type="character" w:customStyle="1" w:styleId="206">
    <w:name w:val="尾注文本 字符"/>
    <w:link w:val="27"/>
    <w:autoRedefine/>
    <w:qFormat/>
    <w:uiPriority w:val="99"/>
    <w:rPr>
      <w:sz w:val="20"/>
    </w:rPr>
  </w:style>
  <w:style w:type="paragraph" w:customStyle="1" w:styleId="207">
    <w:name w:val="TOC 标题1"/>
    <w:autoRedefine/>
    <w:unhideWhenUsed/>
    <w:qFormat/>
    <w:uiPriority w:val="39"/>
    <w:rPr>
      <w:rFonts w:ascii="Times New Roman" w:hAnsi="Times New Roman" w:eastAsia="宋体" w:cs="Times New Roman"/>
      <w:lang w:val="en-US" w:eastAsia="zh-CN" w:bidi="ar-SA"/>
    </w:rPr>
  </w:style>
  <w:style w:type="paragraph" w:customStyle="1" w:styleId="208">
    <w:name w:val="列表段落1"/>
    <w:basedOn w:val="1"/>
    <w:next w:val="16"/>
    <w:autoRedefine/>
    <w:qFormat/>
    <w:uiPriority w:val="99"/>
    <w:pPr>
      <w:ind w:firstLine="420"/>
    </w:pPr>
  </w:style>
  <w:style w:type="paragraph" w:styleId="209">
    <w:name w:val="List Paragraph"/>
    <w:basedOn w:val="1"/>
    <w:autoRedefine/>
    <w:qFormat/>
    <w:uiPriority w:val="34"/>
    <w:pPr>
      <w:ind w:firstLine="420"/>
    </w:pPr>
  </w:style>
  <w:style w:type="paragraph" w:customStyle="1" w:styleId="210">
    <w:name w:val="AONormal"/>
    <w:autoRedefine/>
    <w:qFormat/>
    <w:uiPriority w:val="0"/>
    <w:pPr>
      <w:spacing w:line="400" w:lineRule="exact"/>
      <w:ind w:firstLine="440"/>
    </w:pPr>
    <w:rPr>
      <w:rFonts w:ascii="华文楷体" w:hAnsi="华文楷体" w:eastAsia="华文楷体" w:cs="华文楷体"/>
      <w:sz w:val="22"/>
      <w:szCs w:val="21"/>
      <w:lang w:val="en-US" w:eastAsia="zh-CN" w:bidi="ar-SA"/>
    </w:rPr>
  </w:style>
  <w:style w:type="paragraph" w:customStyle="1" w:styleId="211">
    <w:name w:val="正文首行缩进 21"/>
    <w:basedOn w:val="212"/>
    <w:next w:val="1"/>
    <w:autoRedefine/>
    <w:qFormat/>
    <w:uiPriority w:val="0"/>
    <w:pPr>
      <w:spacing w:before="100" w:beforeAutospacing="1"/>
      <w:ind w:firstLine="420"/>
    </w:pPr>
    <w:rPr>
      <w:rFonts w:ascii="宋体" w:hAnsi="宋体"/>
      <w:szCs w:val="21"/>
    </w:rPr>
  </w:style>
  <w:style w:type="paragraph" w:customStyle="1" w:styleId="212">
    <w:name w:val="正文文本缩进1"/>
    <w:basedOn w:val="1"/>
    <w:autoRedefine/>
    <w:qFormat/>
    <w:uiPriority w:val="0"/>
    <w:pPr>
      <w:spacing w:line="500" w:lineRule="exact"/>
      <w:ind w:firstLine="880"/>
    </w:pPr>
  </w:style>
  <w:style w:type="character" w:customStyle="1" w:styleId="213">
    <w:name w:val="标题 1 字符"/>
    <w:link w:val="2"/>
    <w:autoRedefine/>
    <w:qFormat/>
    <w:uiPriority w:val="0"/>
    <w:rPr>
      <w:rFonts w:ascii="Times New Roman" w:hAnsi="Times New Roman" w:eastAsia="宋体" w:cs="Times New Roman"/>
      <w:b/>
      <w:bCs/>
      <w:sz w:val="32"/>
      <w:szCs w:val="44"/>
    </w:rPr>
  </w:style>
  <w:style w:type="character" w:customStyle="1" w:styleId="214">
    <w:name w:val="明显强调1"/>
    <w:autoRedefine/>
    <w:qFormat/>
    <w:uiPriority w:val="0"/>
    <w:rPr>
      <w:b/>
      <w:bCs/>
      <w:i/>
      <w:iCs/>
      <w:color w:val="4F81BD"/>
    </w:rPr>
  </w:style>
  <w:style w:type="character" w:customStyle="1" w:styleId="215">
    <w:name w:val="批注文字 Char2"/>
    <w:autoRedefine/>
    <w:qFormat/>
    <w:uiPriority w:val="0"/>
    <w:rPr>
      <w:sz w:val="21"/>
    </w:rPr>
  </w:style>
  <w:style w:type="character" w:customStyle="1" w:styleId="216">
    <w:name w:val="标题 3 Char_0"/>
    <w:link w:val="217"/>
    <w:autoRedefine/>
    <w:qFormat/>
    <w:uiPriority w:val="0"/>
    <w:rPr>
      <w:b/>
      <w:bCs/>
      <w:sz w:val="32"/>
      <w:szCs w:val="32"/>
    </w:rPr>
  </w:style>
  <w:style w:type="paragraph" w:customStyle="1" w:styleId="217">
    <w:name w:val="标题 3_0"/>
    <w:basedOn w:val="218"/>
    <w:next w:val="218"/>
    <w:link w:val="216"/>
    <w:autoRedefine/>
    <w:qFormat/>
    <w:uiPriority w:val="0"/>
    <w:pPr>
      <w:keepNext/>
      <w:keepLines/>
      <w:spacing w:before="260" w:after="260" w:line="416" w:lineRule="auto"/>
      <w:outlineLvl w:val="2"/>
    </w:pPr>
    <w:rPr>
      <w:b/>
      <w:bCs/>
      <w:sz w:val="32"/>
      <w:szCs w:val="32"/>
    </w:rPr>
  </w:style>
  <w:style w:type="paragraph" w:customStyle="1" w:styleId="218">
    <w:name w:val="正文_0"/>
    <w:autoRedefine/>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219">
    <w:name w:val="标题 2 字符"/>
    <w:link w:val="3"/>
    <w:autoRedefine/>
    <w:qFormat/>
    <w:uiPriority w:val="0"/>
    <w:rPr>
      <w:rFonts w:ascii="Cambria" w:hAnsi="Cambria"/>
      <w:b/>
      <w:bCs/>
      <w:sz w:val="32"/>
      <w:szCs w:val="32"/>
    </w:rPr>
  </w:style>
  <w:style w:type="character" w:customStyle="1" w:styleId="220">
    <w:name w:val="正文文本 Char2"/>
    <w:autoRedefine/>
    <w:semiHidden/>
    <w:qFormat/>
    <w:uiPriority w:val="99"/>
    <w:rPr>
      <w:rFonts w:ascii="Calibri" w:hAnsi="Calibri" w:eastAsia="宋体" w:cs="Times New Roman"/>
    </w:rPr>
  </w:style>
  <w:style w:type="character" w:customStyle="1" w:styleId="221">
    <w:name w:val="页脚 Char1"/>
    <w:autoRedefine/>
    <w:semiHidden/>
    <w:qFormat/>
    <w:uiPriority w:val="99"/>
    <w:rPr>
      <w:rFonts w:ascii="Calibri" w:hAnsi="Calibri" w:eastAsia="宋体" w:cs="Times New Roman"/>
      <w:sz w:val="18"/>
      <w:szCs w:val="18"/>
    </w:rPr>
  </w:style>
  <w:style w:type="character" w:customStyle="1" w:styleId="222">
    <w:name w:val="明显引用 Char2"/>
    <w:autoRedefine/>
    <w:qFormat/>
    <w:uiPriority w:val="99"/>
    <w:rPr>
      <w:b/>
      <w:bCs/>
      <w:i/>
      <w:iCs/>
      <w:color w:val="4F81BD"/>
      <w:sz w:val="21"/>
      <w:szCs w:val="24"/>
    </w:rPr>
  </w:style>
  <w:style w:type="character" w:customStyle="1" w:styleId="223">
    <w:name w:val="引用 Char"/>
    <w:link w:val="224"/>
    <w:autoRedefine/>
    <w:qFormat/>
    <w:uiPriority w:val="0"/>
    <w:rPr>
      <w:i/>
      <w:iCs/>
      <w:color w:val="000000"/>
    </w:rPr>
  </w:style>
  <w:style w:type="paragraph" w:customStyle="1" w:styleId="224">
    <w:name w:val="引用1"/>
    <w:basedOn w:val="1"/>
    <w:next w:val="1"/>
    <w:link w:val="223"/>
    <w:autoRedefine/>
    <w:qFormat/>
    <w:uiPriority w:val="0"/>
    <w:rPr>
      <w:i/>
      <w:iCs/>
      <w:color w:val="000000"/>
      <w:sz w:val="20"/>
      <w:szCs w:val="20"/>
    </w:rPr>
  </w:style>
  <w:style w:type="character" w:customStyle="1" w:styleId="225">
    <w:name w:val="标题 1 Char_0"/>
    <w:link w:val="226"/>
    <w:autoRedefine/>
    <w:qFormat/>
    <w:uiPriority w:val="0"/>
    <w:rPr>
      <w:b/>
      <w:bCs/>
      <w:sz w:val="44"/>
      <w:szCs w:val="44"/>
    </w:rPr>
  </w:style>
  <w:style w:type="paragraph" w:customStyle="1" w:styleId="226">
    <w:name w:val="标题 1_0"/>
    <w:basedOn w:val="218"/>
    <w:next w:val="218"/>
    <w:link w:val="225"/>
    <w:autoRedefine/>
    <w:qFormat/>
    <w:uiPriority w:val="0"/>
    <w:pPr>
      <w:keepNext/>
      <w:keepLines/>
      <w:spacing w:before="340" w:after="330" w:line="578" w:lineRule="auto"/>
      <w:outlineLvl w:val="0"/>
    </w:pPr>
    <w:rPr>
      <w:b/>
      <w:bCs/>
      <w:sz w:val="44"/>
      <w:szCs w:val="44"/>
    </w:rPr>
  </w:style>
  <w:style w:type="character" w:customStyle="1" w:styleId="227">
    <w:name w:val="正文文本缩进 3 Char1"/>
    <w:autoRedefine/>
    <w:semiHidden/>
    <w:qFormat/>
    <w:uiPriority w:val="99"/>
    <w:rPr>
      <w:sz w:val="16"/>
      <w:szCs w:val="16"/>
    </w:rPr>
  </w:style>
  <w:style w:type="character" w:customStyle="1" w:styleId="228">
    <w:name w:val="引用 Char1"/>
    <w:autoRedefine/>
    <w:qFormat/>
    <w:uiPriority w:val="29"/>
    <w:rPr>
      <w:i/>
      <w:iCs/>
      <w:color w:val="000000"/>
      <w:sz w:val="21"/>
    </w:rPr>
  </w:style>
  <w:style w:type="character" w:customStyle="1" w:styleId="229">
    <w:name w:val="正文文本缩进 字符"/>
    <w:link w:val="19"/>
    <w:autoRedefine/>
    <w:qFormat/>
    <w:uiPriority w:val="0"/>
    <w:rPr>
      <w:sz w:val="21"/>
      <w:szCs w:val="24"/>
    </w:rPr>
  </w:style>
  <w:style w:type="character" w:customStyle="1" w:styleId="230">
    <w:name w:val="font161"/>
    <w:autoRedefine/>
    <w:qFormat/>
    <w:uiPriority w:val="0"/>
    <w:rPr>
      <w:b/>
      <w:sz w:val="32"/>
    </w:rPr>
  </w:style>
  <w:style w:type="character" w:customStyle="1" w:styleId="231">
    <w:name w:val="标题 4 Char_0"/>
    <w:link w:val="232"/>
    <w:autoRedefine/>
    <w:qFormat/>
    <w:uiPriority w:val="0"/>
    <w:rPr>
      <w:rFonts w:ascii="Arial" w:hAnsi="Arial" w:eastAsia="黑体"/>
      <w:b/>
      <w:bCs/>
      <w:sz w:val="28"/>
      <w:szCs w:val="28"/>
    </w:rPr>
  </w:style>
  <w:style w:type="paragraph" w:customStyle="1" w:styleId="232">
    <w:name w:val="标题 4_0"/>
    <w:basedOn w:val="218"/>
    <w:next w:val="218"/>
    <w:link w:val="231"/>
    <w:autoRedefine/>
    <w:qFormat/>
    <w:uiPriority w:val="0"/>
    <w:pPr>
      <w:keepNext/>
      <w:keepLines/>
      <w:spacing w:before="280" w:after="290" w:line="376" w:lineRule="auto"/>
      <w:outlineLvl w:val="3"/>
    </w:pPr>
    <w:rPr>
      <w:rFonts w:ascii="Arial" w:hAnsi="Arial" w:eastAsia="黑体"/>
      <w:b/>
      <w:bCs/>
      <w:sz w:val="28"/>
      <w:szCs w:val="28"/>
    </w:rPr>
  </w:style>
  <w:style w:type="character" w:customStyle="1" w:styleId="233">
    <w:name w:val="页眉 字符"/>
    <w:link w:val="30"/>
    <w:autoRedefine/>
    <w:qFormat/>
    <w:uiPriority w:val="0"/>
    <w:rPr>
      <w:sz w:val="18"/>
      <w:szCs w:val="18"/>
    </w:rPr>
  </w:style>
  <w:style w:type="character" w:customStyle="1" w:styleId="234">
    <w:name w:val="标题 6 字符"/>
    <w:link w:val="7"/>
    <w:autoRedefine/>
    <w:qFormat/>
    <w:uiPriority w:val="0"/>
    <w:rPr>
      <w:rFonts w:ascii="Cambria" w:hAnsi="Cambria" w:eastAsia="宋体" w:cs="Times New Roman"/>
      <w:b/>
      <w:bCs/>
      <w:sz w:val="24"/>
      <w:szCs w:val="24"/>
    </w:rPr>
  </w:style>
  <w:style w:type="character" w:customStyle="1" w:styleId="235">
    <w:name w:val="纯文本 字符"/>
    <w:link w:val="23"/>
    <w:autoRedefine/>
    <w:qFormat/>
    <w:uiPriority w:val="0"/>
    <w:rPr>
      <w:rFonts w:ascii="Ari"/>
      <w:lang w:val="en-US" w:eastAsia="zh-CN" w:bidi="ar-SA"/>
    </w:rPr>
  </w:style>
  <w:style w:type="character" w:customStyle="1" w:styleId="236">
    <w:name w:val="引用 Char2"/>
    <w:autoRedefine/>
    <w:qFormat/>
    <w:uiPriority w:val="99"/>
    <w:rPr>
      <w:i/>
      <w:iCs/>
      <w:color w:val="000000"/>
      <w:sz w:val="21"/>
      <w:szCs w:val="24"/>
    </w:rPr>
  </w:style>
  <w:style w:type="character" w:customStyle="1" w:styleId="237">
    <w:name w:val="rvts11"/>
    <w:autoRedefine/>
    <w:qFormat/>
    <w:uiPriority w:val="0"/>
    <w:rPr>
      <w:rFonts w:hint="default" w:ascii="KNLe" w:hAnsi="KNLe"/>
      <w:sz w:val="24"/>
      <w:szCs w:val="24"/>
      <w:u w:val="single"/>
    </w:rPr>
  </w:style>
  <w:style w:type="character" w:customStyle="1" w:styleId="238">
    <w:name w:val="标题 字符"/>
    <w:link w:val="44"/>
    <w:autoRedefine/>
    <w:qFormat/>
    <w:uiPriority w:val="0"/>
    <w:rPr>
      <w:rFonts w:ascii="Arial" w:hAnsi="Arial"/>
      <w:b/>
      <w:sz w:val="32"/>
    </w:rPr>
  </w:style>
  <w:style w:type="character" w:customStyle="1" w:styleId="239">
    <w:name w:val="标题5 Char Char"/>
    <w:link w:val="240"/>
    <w:autoRedefine/>
    <w:qFormat/>
    <w:uiPriority w:val="0"/>
    <w:rPr>
      <w:rFonts w:ascii="Arial" w:hAnsi="Arial"/>
      <w:b/>
      <w:bCs/>
      <w:sz w:val="24"/>
      <w:szCs w:val="32"/>
    </w:rPr>
  </w:style>
  <w:style w:type="paragraph" w:customStyle="1" w:styleId="240">
    <w:name w:val="标题5"/>
    <w:basedOn w:val="4"/>
    <w:link w:val="239"/>
    <w:autoRedefine/>
    <w:qFormat/>
    <w:uiPriority w:val="0"/>
    <w:pPr>
      <w:numPr>
        <w:ilvl w:val="0"/>
        <w:numId w:val="0"/>
      </w:numPr>
      <w:spacing w:line="413" w:lineRule="auto"/>
    </w:pPr>
    <w:rPr>
      <w:rFonts w:ascii="Arial" w:hAnsi="Arial"/>
      <w:sz w:val="24"/>
    </w:rPr>
  </w:style>
  <w:style w:type="character" w:customStyle="1" w:styleId="241">
    <w:name w:val="副标题 Char2"/>
    <w:autoRedefine/>
    <w:qFormat/>
    <w:uiPriority w:val="11"/>
    <w:rPr>
      <w:rFonts w:ascii="Cambria" w:hAnsi="Cambria" w:cs="Times New Roman"/>
      <w:b/>
      <w:bCs/>
      <w:sz w:val="32"/>
      <w:szCs w:val="32"/>
    </w:rPr>
  </w:style>
  <w:style w:type="character" w:customStyle="1" w:styleId="242">
    <w:name w:val="文档结构图 字符"/>
    <w:link w:val="15"/>
    <w:autoRedefine/>
    <w:qFormat/>
    <w:uiPriority w:val="0"/>
    <w:rPr>
      <w:rFonts w:ascii="宋体"/>
      <w:sz w:val="18"/>
      <w:szCs w:val="18"/>
    </w:rPr>
  </w:style>
  <w:style w:type="character" w:customStyle="1" w:styleId="243">
    <w:name w:val="日期 字符"/>
    <w:link w:val="25"/>
    <w:autoRedefine/>
    <w:qFormat/>
    <w:uiPriority w:val="0"/>
    <w:rPr>
      <w:sz w:val="21"/>
      <w:szCs w:val="24"/>
    </w:rPr>
  </w:style>
  <w:style w:type="character" w:customStyle="1" w:styleId="244">
    <w:name w:val="批注主题 Char1"/>
    <w:autoRedefine/>
    <w:qFormat/>
    <w:uiPriority w:val="0"/>
    <w:rPr>
      <w:b/>
      <w:bCs/>
      <w:sz w:val="21"/>
      <w:szCs w:val="22"/>
    </w:rPr>
  </w:style>
  <w:style w:type="character" w:customStyle="1" w:styleId="245">
    <w:name w:val="font31"/>
    <w:autoRedefine/>
    <w:qFormat/>
    <w:uiPriority w:val="0"/>
    <w:rPr>
      <w:rFonts w:hint="eastAsia" w:ascii="宋体" w:hAnsi="宋体" w:eastAsia="宋体" w:cs="宋体"/>
      <w:color w:val="000000"/>
      <w:sz w:val="20"/>
      <w:szCs w:val="20"/>
      <w:u w:val="none"/>
    </w:rPr>
  </w:style>
  <w:style w:type="character" w:customStyle="1" w:styleId="246">
    <w:name w:val="明显引用 Char"/>
    <w:link w:val="247"/>
    <w:autoRedefine/>
    <w:qFormat/>
    <w:uiPriority w:val="0"/>
    <w:rPr>
      <w:b/>
      <w:bCs/>
      <w:i/>
      <w:iCs/>
      <w:color w:val="4F81BD"/>
    </w:rPr>
  </w:style>
  <w:style w:type="paragraph" w:customStyle="1" w:styleId="247">
    <w:name w:val="明显引用1"/>
    <w:basedOn w:val="1"/>
    <w:next w:val="1"/>
    <w:link w:val="246"/>
    <w:autoRedefine/>
    <w:qFormat/>
    <w:uiPriority w:val="0"/>
    <w:pPr>
      <w:pBdr>
        <w:bottom w:val="single" w:color="4F81BD" w:sz="4" w:space="4"/>
      </w:pBdr>
      <w:spacing w:before="200" w:after="280"/>
      <w:ind w:left="936" w:right="936"/>
    </w:pPr>
    <w:rPr>
      <w:b/>
      <w:bCs/>
      <w:i/>
      <w:iCs/>
      <w:color w:val="4F81BD"/>
      <w:sz w:val="20"/>
      <w:szCs w:val="20"/>
    </w:rPr>
  </w:style>
  <w:style w:type="character" w:customStyle="1" w:styleId="248">
    <w:name w:val="标题 5 字符"/>
    <w:link w:val="6"/>
    <w:autoRedefine/>
    <w:qFormat/>
    <w:uiPriority w:val="0"/>
    <w:rPr>
      <w:b/>
      <w:bCs/>
      <w:sz w:val="28"/>
      <w:szCs w:val="28"/>
    </w:rPr>
  </w:style>
  <w:style w:type="character" w:customStyle="1" w:styleId="249">
    <w:name w:val="日期 Char1"/>
    <w:autoRedefine/>
    <w:qFormat/>
    <w:uiPriority w:val="0"/>
    <w:rPr>
      <w:rFonts w:ascii="Calibri" w:hAnsi="Calibri" w:eastAsia="宋体" w:cs="Times New Roman"/>
    </w:rPr>
  </w:style>
  <w:style w:type="character" w:customStyle="1" w:styleId="250">
    <w:name w:val="批注框文本 Char1"/>
    <w:autoRedefine/>
    <w:qFormat/>
    <w:uiPriority w:val="0"/>
    <w:rPr>
      <w:sz w:val="18"/>
      <w:szCs w:val="18"/>
    </w:rPr>
  </w:style>
  <w:style w:type="character" w:customStyle="1" w:styleId="251">
    <w:name w:val="标题 Char1"/>
    <w:autoRedefine/>
    <w:qFormat/>
    <w:uiPriority w:val="10"/>
    <w:rPr>
      <w:rFonts w:ascii="Cambria" w:hAnsi="Cambria" w:eastAsia="宋体" w:cs="Times New Roman"/>
      <w:b/>
      <w:bCs/>
      <w:sz w:val="32"/>
      <w:szCs w:val="32"/>
    </w:rPr>
  </w:style>
  <w:style w:type="character" w:customStyle="1" w:styleId="252">
    <w:name w:val="标题 9 字符"/>
    <w:link w:val="10"/>
    <w:autoRedefine/>
    <w:qFormat/>
    <w:uiPriority w:val="0"/>
    <w:rPr>
      <w:rFonts w:ascii="Cambria" w:hAnsi="Cambria" w:eastAsia="宋体" w:cs="Times New Roman"/>
      <w:sz w:val="21"/>
      <w:szCs w:val="21"/>
    </w:rPr>
  </w:style>
  <w:style w:type="character" w:customStyle="1" w:styleId="253">
    <w:name w:val="不明显参考1"/>
    <w:autoRedefine/>
    <w:qFormat/>
    <w:uiPriority w:val="0"/>
    <w:rPr>
      <w:smallCaps/>
      <w:color w:val="C0504D"/>
      <w:u w:val="single"/>
    </w:rPr>
  </w:style>
  <w:style w:type="character" w:customStyle="1" w:styleId="254">
    <w:name w:val="批注文字 Char1"/>
    <w:autoRedefine/>
    <w:qFormat/>
    <w:uiPriority w:val="0"/>
    <w:rPr>
      <w:rFonts w:ascii="Calibri" w:hAnsi="Calibri" w:eastAsia="宋体" w:cs="Times New Roman"/>
    </w:rPr>
  </w:style>
  <w:style w:type="character" w:customStyle="1" w:styleId="255">
    <w:name w:val="标题 Char2"/>
    <w:autoRedefine/>
    <w:qFormat/>
    <w:uiPriority w:val="10"/>
    <w:rPr>
      <w:rFonts w:ascii="Cambria" w:hAnsi="Cambria" w:cs="Times New Roman"/>
      <w:b/>
      <w:bCs/>
      <w:sz w:val="32"/>
      <w:szCs w:val="32"/>
    </w:rPr>
  </w:style>
  <w:style w:type="character" w:customStyle="1" w:styleId="256">
    <w:name w:val="正文文本 3 Char1"/>
    <w:autoRedefine/>
    <w:semiHidden/>
    <w:qFormat/>
    <w:uiPriority w:val="99"/>
    <w:rPr>
      <w:sz w:val="16"/>
      <w:szCs w:val="16"/>
    </w:rPr>
  </w:style>
  <w:style w:type="character" w:customStyle="1" w:styleId="257">
    <w:name w:val="批注主题 Char2"/>
    <w:autoRedefine/>
    <w:qFormat/>
    <w:uiPriority w:val="0"/>
    <w:rPr>
      <w:b/>
      <w:bCs/>
      <w:sz w:val="21"/>
    </w:rPr>
  </w:style>
  <w:style w:type="character" w:customStyle="1" w:styleId="258">
    <w:name w:val="标题 3 字符"/>
    <w:link w:val="4"/>
    <w:autoRedefine/>
    <w:qFormat/>
    <w:uiPriority w:val="0"/>
    <w:rPr>
      <w:b/>
      <w:bCs/>
      <w:sz w:val="32"/>
      <w:szCs w:val="32"/>
    </w:rPr>
  </w:style>
  <w:style w:type="character" w:customStyle="1" w:styleId="259">
    <w:name w:val="正文文本 Char_0"/>
    <w:link w:val="260"/>
    <w:autoRedefine/>
    <w:qFormat/>
    <w:uiPriority w:val="0"/>
    <w:rPr>
      <w:szCs w:val="24"/>
    </w:rPr>
  </w:style>
  <w:style w:type="paragraph" w:customStyle="1" w:styleId="260">
    <w:name w:val="正文文本_0"/>
    <w:basedOn w:val="218"/>
    <w:link w:val="259"/>
    <w:autoRedefine/>
    <w:qFormat/>
    <w:uiPriority w:val="0"/>
    <w:pPr>
      <w:spacing w:after="120"/>
    </w:pPr>
    <w:rPr>
      <w:sz w:val="20"/>
    </w:rPr>
  </w:style>
  <w:style w:type="character" w:customStyle="1" w:styleId="261">
    <w:name w:val="副标题 字符"/>
    <w:link w:val="35"/>
    <w:autoRedefine/>
    <w:qFormat/>
    <w:uiPriority w:val="0"/>
    <w:rPr>
      <w:rFonts w:ascii="Cambria" w:hAnsi="Cambria"/>
      <w:b/>
      <w:bCs/>
      <w:sz w:val="32"/>
      <w:szCs w:val="32"/>
    </w:rPr>
  </w:style>
  <w:style w:type="character" w:customStyle="1" w:styleId="262">
    <w:name w:val="bookmark"/>
    <w:basedOn w:val="49"/>
    <w:autoRedefine/>
    <w:qFormat/>
    <w:uiPriority w:val="0"/>
  </w:style>
  <w:style w:type="character" w:customStyle="1" w:styleId="263">
    <w:name w:val="标题 5 Char_0"/>
    <w:link w:val="264"/>
    <w:autoRedefine/>
    <w:qFormat/>
    <w:uiPriority w:val="0"/>
    <w:rPr>
      <w:rFonts w:ascii="Calibri" w:hAnsi="Calibri"/>
      <w:b/>
      <w:bCs/>
      <w:sz w:val="28"/>
      <w:szCs w:val="28"/>
    </w:rPr>
  </w:style>
  <w:style w:type="paragraph" w:customStyle="1" w:styleId="264">
    <w:name w:val="标题 5_0"/>
    <w:basedOn w:val="218"/>
    <w:next w:val="218"/>
    <w:link w:val="263"/>
    <w:autoRedefine/>
    <w:qFormat/>
    <w:uiPriority w:val="0"/>
    <w:pPr>
      <w:keepNext/>
      <w:keepLines/>
      <w:spacing w:before="280" w:after="290" w:line="372" w:lineRule="auto"/>
      <w:outlineLvl w:val="4"/>
    </w:pPr>
    <w:rPr>
      <w:rFonts w:ascii="Calibri" w:hAnsi="Calibri"/>
      <w:b/>
      <w:bCs/>
      <w:sz w:val="28"/>
      <w:szCs w:val="28"/>
    </w:rPr>
  </w:style>
  <w:style w:type="character" w:customStyle="1" w:styleId="265">
    <w:name w:val="正文文本缩进 2 字符"/>
    <w:link w:val="26"/>
    <w:autoRedefine/>
    <w:qFormat/>
    <w:uiPriority w:val="99"/>
    <w:rPr>
      <w:rFonts w:ascii="宋体"/>
    </w:rPr>
  </w:style>
  <w:style w:type="character" w:customStyle="1" w:styleId="266">
    <w:name w:val="批注文字 字符"/>
    <w:link w:val="16"/>
    <w:autoRedefine/>
    <w:qFormat/>
    <w:uiPriority w:val="99"/>
    <w:rPr>
      <w:sz w:val="21"/>
      <w:szCs w:val="24"/>
    </w:rPr>
  </w:style>
  <w:style w:type="character" w:customStyle="1" w:styleId="267">
    <w:name w:val="font11"/>
    <w:autoRedefine/>
    <w:qFormat/>
    <w:uiPriority w:val="0"/>
    <w:rPr>
      <w:rFonts w:hint="eastAsia" w:ascii="宋体" w:hAnsi="宋体" w:eastAsia="宋体" w:cs="宋体"/>
      <w:color w:val="000000"/>
      <w:sz w:val="20"/>
      <w:szCs w:val="20"/>
      <w:u w:val="none"/>
    </w:rPr>
  </w:style>
  <w:style w:type="character" w:customStyle="1" w:styleId="268">
    <w:name w:val="明显参考1"/>
    <w:autoRedefine/>
    <w:qFormat/>
    <w:uiPriority w:val="0"/>
    <w:rPr>
      <w:b/>
      <w:bCs/>
      <w:smallCaps/>
      <w:color w:val="C0504D"/>
      <w:spacing w:val="5"/>
      <w:u w:val="single"/>
    </w:rPr>
  </w:style>
  <w:style w:type="character" w:customStyle="1" w:styleId="269">
    <w:name w:val="超链接_0"/>
    <w:autoRedefine/>
    <w:qFormat/>
    <w:uiPriority w:val="99"/>
    <w:rPr>
      <w:rFonts w:ascii="Calibri" w:hAnsi="Calibri"/>
      <w:color w:val="0000FF"/>
      <w:u w:val="single"/>
    </w:rPr>
  </w:style>
  <w:style w:type="character" w:customStyle="1" w:styleId="270">
    <w:name w:val="文档结构图 Char2"/>
    <w:autoRedefine/>
    <w:semiHidden/>
    <w:qFormat/>
    <w:uiPriority w:val="99"/>
    <w:rPr>
      <w:rFonts w:ascii="宋体" w:hAnsi="Calibri" w:eastAsia="宋体" w:cs="Times New Roman"/>
      <w:sz w:val="18"/>
      <w:szCs w:val="18"/>
    </w:rPr>
  </w:style>
  <w:style w:type="character" w:customStyle="1" w:styleId="271">
    <w:name w:val="textcontents"/>
    <w:autoRedefine/>
    <w:qFormat/>
    <w:uiPriority w:val="0"/>
    <w:rPr>
      <w:rFonts w:cs="Times New Roman"/>
    </w:rPr>
  </w:style>
  <w:style w:type="character" w:customStyle="1" w:styleId="272">
    <w:name w:val="标题 1 Char"/>
    <w:autoRedefine/>
    <w:qFormat/>
    <w:uiPriority w:val="0"/>
    <w:rPr>
      <w:b/>
      <w:bCs/>
      <w:sz w:val="32"/>
      <w:szCs w:val="44"/>
    </w:rPr>
  </w:style>
  <w:style w:type="character" w:customStyle="1" w:styleId="273">
    <w:name w:val="正文文本 字符"/>
    <w:link w:val="18"/>
    <w:autoRedefine/>
    <w:qFormat/>
    <w:uiPriority w:val="0"/>
    <w:rPr>
      <w:rFonts w:eastAsia="幼圆"/>
      <w:b/>
      <w:bCs/>
      <w:sz w:val="44"/>
      <w:szCs w:val="24"/>
    </w:rPr>
  </w:style>
  <w:style w:type="character" w:customStyle="1" w:styleId="274">
    <w:name w:val="标题 8 字符"/>
    <w:link w:val="9"/>
    <w:autoRedefine/>
    <w:qFormat/>
    <w:uiPriority w:val="0"/>
    <w:rPr>
      <w:rFonts w:ascii="Cambria" w:hAnsi="Cambria" w:eastAsia="宋体" w:cs="Times New Roman"/>
      <w:sz w:val="24"/>
      <w:szCs w:val="24"/>
    </w:rPr>
  </w:style>
  <w:style w:type="character" w:customStyle="1" w:styleId="275">
    <w:name w:val="副标题 Char1"/>
    <w:autoRedefine/>
    <w:qFormat/>
    <w:uiPriority w:val="11"/>
    <w:rPr>
      <w:rFonts w:ascii="Cambria" w:hAnsi="Cambria" w:cs="Times New Roman"/>
      <w:b/>
      <w:bCs/>
      <w:sz w:val="32"/>
      <w:szCs w:val="32"/>
    </w:rPr>
  </w:style>
  <w:style w:type="character" w:customStyle="1" w:styleId="276">
    <w:name w:val="批注主题 字符"/>
    <w:link w:val="45"/>
    <w:autoRedefine/>
    <w:qFormat/>
    <w:uiPriority w:val="0"/>
    <w:rPr>
      <w:b/>
      <w:bCs/>
      <w:sz w:val="21"/>
      <w:szCs w:val="24"/>
    </w:rPr>
  </w:style>
  <w:style w:type="character" w:customStyle="1" w:styleId="277">
    <w:name w:val="书籍标题1"/>
    <w:autoRedefine/>
    <w:qFormat/>
    <w:uiPriority w:val="0"/>
    <w:rPr>
      <w:b/>
      <w:bCs/>
      <w:smallCaps/>
      <w:spacing w:val="5"/>
    </w:rPr>
  </w:style>
  <w:style w:type="character" w:customStyle="1" w:styleId="278">
    <w:name w:val="页脚 字符"/>
    <w:link w:val="29"/>
    <w:autoRedefine/>
    <w:qFormat/>
    <w:uiPriority w:val="99"/>
    <w:rPr>
      <w:sz w:val="18"/>
      <w:szCs w:val="18"/>
    </w:rPr>
  </w:style>
  <w:style w:type="character" w:customStyle="1" w:styleId="279">
    <w:name w:val="标题4 Char Char"/>
    <w:link w:val="280"/>
    <w:autoRedefine/>
    <w:qFormat/>
    <w:uiPriority w:val="0"/>
    <w:rPr>
      <w:rFonts w:ascii="Arial" w:hAnsi="Arial"/>
      <w:b/>
      <w:bCs/>
      <w:sz w:val="24"/>
      <w:szCs w:val="32"/>
    </w:rPr>
  </w:style>
  <w:style w:type="paragraph" w:customStyle="1" w:styleId="280">
    <w:name w:val="标题4"/>
    <w:basedOn w:val="3"/>
    <w:next w:val="20"/>
    <w:link w:val="279"/>
    <w:autoRedefine/>
    <w:qFormat/>
    <w:uiPriority w:val="0"/>
    <w:pPr>
      <w:numPr>
        <w:ilvl w:val="0"/>
        <w:numId w:val="0"/>
      </w:numPr>
      <w:spacing w:line="413" w:lineRule="auto"/>
    </w:pPr>
    <w:rPr>
      <w:rFonts w:ascii="Arial" w:hAnsi="Arial"/>
      <w:sz w:val="24"/>
    </w:rPr>
  </w:style>
  <w:style w:type="character" w:customStyle="1" w:styleId="281">
    <w:name w:val="正文文本 Char1"/>
    <w:autoRedefine/>
    <w:qFormat/>
    <w:uiPriority w:val="0"/>
    <w:rPr>
      <w:rFonts w:ascii="Calibri" w:hAnsi="Calibri" w:eastAsia="宋体" w:cs="Times New Roman"/>
    </w:rPr>
  </w:style>
  <w:style w:type="character" w:customStyle="1" w:styleId="282">
    <w:name w:val="明显引用 Char1"/>
    <w:autoRedefine/>
    <w:qFormat/>
    <w:uiPriority w:val="30"/>
    <w:rPr>
      <w:b/>
      <w:bCs/>
      <w:i/>
      <w:iCs/>
      <w:color w:val="4F81BD"/>
      <w:sz w:val="21"/>
    </w:rPr>
  </w:style>
  <w:style w:type="character" w:customStyle="1" w:styleId="283">
    <w:name w:val="页眉 Char1"/>
    <w:autoRedefine/>
    <w:semiHidden/>
    <w:qFormat/>
    <w:uiPriority w:val="99"/>
    <w:rPr>
      <w:rFonts w:ascii="Calibri" w:hAnsi="Calibri" w:eastAsia="宋体" w:cs="Times New Roman"/>
      <w:sz w:val="18"/>
      <w:szCs w:val="18"/>
    </w:rPr>
  </w:style>
  <w:style w:type="character" w:customStyle="1" w:styleId="284">
    <w:name w:val="不明显强调1"/>
    <w:autoRedefine/>
    <w:qFormat/>
    <w:uiPriority w:val="0"/>
    <w:rPr>
      <w:i/>
      <w:iCs/>
      <w:color w:val="808080"/>
    </w:rPr>
  </w:style>
  <w:style w:type="character" w:customStyle="1" w:styleId="285">
    <w:name w:val="正文文本 3 字符"/>
    <w:link w:val="17"/>
    <w:autoRedefine/>
    <w:qFormat/>
    <w:uiPriority w:val="0"/>
    <w:rPr>
      <w:rFonts w:ascii="宋体"/>
      <w:sz w:val="24"/>
    </w:rPr>
  </w:style>
  <w:style w:type="character" w:customStyle="1" w:styleId="286">
    <w:name w:val="正文文本缩进 3 字符"/>
    <w:link w:val="38"/>
    <w:autoRedefine/>
    <w:qFormat/>
    <w:uiPriority w:val="0"/>
    <w:rPr>
      <w:sz w:val="16"/>
    </w:rPr>
  </w:style>
  <w:style w:type="character" w:customStyle="1" w:styleId="287">
    <w:name w:val="font21"/>
    <w:autoRedefine/>
    <w:qFormat/>
    <w:uiPriority w:val="0"/>
    <w:rPr>
      <w:rFonts w:hint="eastAsia" w:ascii="宋体" w:hAnsi="宋体" w:eastAsia="宋体" w:cs="宋体"/>
      <w:color w:val="000000"/>
      <w:sz w:val="20"/>
      <w:szCs w:val="20"/>
      <w:u w:val="none"/>
    </w:rPr>
  </w:style>
  <w:style w:type="character" w:customStyle="1" w:styleId="288">
    <w:name w:val="批注框文本 字符"/>
    <w:link w:val="28"/>
    <w:autoRedefine/>
    <w:qFormat/>
    <w:uiPriority w:val="0"/>
    <w:rPr>
      <w:sz w:val="18"/>
      <w:szCs w:val="18"/>
    </w:rPr>
  </w:style>
  <w:style w:type="character" w:customStyle="1" w:styleId="289">
    <w:name w:val="标题 7 字符"/>
    <w:link w:val="8"/>
    <w:autoRedefine/>
    <w:qFormat/>
    <w:uiPriority w:val="0"/>
    <w:rPr>
      <w:b/>
      <w:bCs/>
      <w:sz w:val="24"/>
      <w:szCs w:val="24"/>
    </w:rPr>
  </w:style>
  <w:style w:type="character" w:customStyle="1" w:styleId="290">
    <w:name w:val="文档结构图 Char1"/>
    <w:autoRedefine/>
    <w:qFormat/>
    <w:uiPriority w:val="0"/>
    <w:rPr>
      <w:rFonts w:ascii="宋体" w:hAnsi="Calibri" w:eastAsia="宋体" w:cs="Times New Roman"/>
      <w:sz w:val="18"/>
      <w:szCs w:val="18"/>
    </w:rPr>
  </w:style>
  <w:style w:type="character" w:customStyle="1" w:styleId="291">
    <w:name w:val="标题 2 Char_0"/>
    <w:link w:val="292"/>
    <w:autoRedefine/>
    <w:qFormat/>
    <w:uiPriority w:val="0"/>
    <w:rPr>
      <w:rFonts w:ascii="Cambria" w:hAnsi="Cambria"/>
      <w:b/>
      <w:bCs/>
      <w:sz w:val="32"/>
      <w:szCs w:val="32"/>
    </w:rPr>
  </w:style>
  <w:style w:type="paragraph" w:customStyle="1" w:styleId="292">
    <w:name w:val="标题 2_0"/>
    <w:basedOn w:val="218"/>
    <w:next w:val="218"/>
    <w:link w:val="291"/>
    <w:autoRedefine/>
    <w:unhideWhenUsed/>
    <w:qFormat/>
    <w:uiPriority w:val="0"/>
    <w:pPr>
      <w:keepNext/>
      <w:keepLines/>
      <w:spacing w:before="260" w:after="260" w:line="416" w:lineRule="auto"/>
      <w:outlineLvl w:val="1"/>
    </w:pPr>
    <w:rPr>
      <w:rFonts w:ascii="Cambria" w:hAnsi="Cambria"/>
      <w:b/>
      <w:bCs/>
      <w:sz w:val="32"/>
      <w:szCs w:val="32"/>
    </w:rPr>
  </w:style>
  <w:style w:type="character" w:customStyle="1" w:styleId="293">
    <w:name w:val="日期 Char2"/>
    <w:autoRedefine/>
    <w:semiHidden/>
    <w:qFormat/>
    <w:uiPriority w:val="99"/>
    <w:rPr>
      <w:rFonts w:ascii="Calibri" w:hAnsi="Calibri" w:eastAsia="宋体" w:cs="Times New Roman"/>
    </w:rPr>
  </w:style>
  <w:style w:type="character" w:customStyle="1" w:styleId="294">
    <w:name w:val="批注框文本 Char2"/>
    <w:autoRedefine/>
    <w:semiHidden/>
    <w:qFormat/>
    <w:uiPriority w:val="99"/>
    <w:rPr>
      <w:rFonts w:ascii="Calibri" w:hAnsi="Calibri" w:eastAsia="宋体" w:cs="Times New Roman"/>
      <w:sz w:val="18"/>
      <w:szCs w:val="18"/>
    </w:rPr>
  </w:style>
  <w:style w:type="character" w:customStyle="1" w:styleId="295">
    <w:name w:val="标题 4 字符"/>
    <w:link w:val="5"/>
    <w:autoRedefine/>
    <w:qFormat/>
    <w:uiPriority w:val="0"/>
    <w:rPr>
      <w:rFonts w:ascii="Cambria" w:hAnsi="Cambria" w:eastAsia="宋体" w:cs="Times New Roman"/>
      <w:b/>
      <w:bCs/>
      <w:sz w:val="28"/>
      <w:szCs w:val="28"/>
    </w:rPr>
  </w:style>
  <w:style w:type="character" w:customStyle="1" w:styleId="296">
    <w:name w:val="列出段落 Char"/>
    <w:link w:val="297"/>
    <w:autoRedefine/>
    <w:qFormat/>
    <w:uiPriority w:val="99"/>
    <w:rPr>
      <w:sz w:val="21"/>
      <w:szCs w:val="24"/>
    </w:rPr>
  </w:style>
  <w:style w:type="paragraph" w:customStyle="1" w:styleId="297">
    <w:name w:val="List Paragraph1"/>
    <w:basedOn w:val="1"/>
    <w:link w:val="296"/>
    <w:autoRedefine/>
    <w:qFormat/>
    <w:uiPriority w:val="99"/>
    <w:pPr>
      <w:ind w:firstLine="420"/>
    </w:pPr>
  </w:style>
  <w:style w:type="paragraph" w:customStyle="1" w:styleId="298">
    <w:name w:val="样式 标题 3 + (中文) 黑体 小四 非加粗 段前: 7.8 磅 段后: 0 磅 行距: 固定值 20 磅"/>
    <w:basedOn w:val="4"/>
    <w:next w:val="1"/>
    <w:autoRedefine/>
    <w:qFormat/>
    <w:uiPriority w:val="0"/>
    <w:pPr>
      <w:spacing w:before="0" w:after="0" w:line="400" w:lineRule="exact"/>
    </w:pPr>
    <w:rPr>
      <w:rFonts w:eastAsia="黑体" w:cs="宋体"/>
      <w:b w:val="0"/>
      <w:bCs w:val="0"/>
      <w:sz w:val="24"/>
      <w:szCs w:val="20"/>
    </w:rPr>
  </w:style>
  <w:style w:type="paragraph" w:customStyle="1" w:styleId="299">
    <w:name w:val="_Style 34"/>
    <w:next w:val="1"/>
    <w:autoRedefine/>
    <w:qFormat/>
    <w:uiPriority w:val="0"/>
    <w:pPr>
      <w:widowControl w:val="0"/>
      <w:jc w:val="both"/>
    </w:pPr>
    <w:rPr>
      <w:rFonts w:ascii="Times New Roman" w:hAnsi="Times New Roman" w:eastAsia="宋体" w:cs="Times New Roman"/>
      <w:sz w:val="21"/>
      <w:lang w:val="en-US" w:eastAsia="zh-CN" w:bidi="ar-SA"/>
    </w:rPr>
  </w:style>
  <w:style w:type="paragraph" w:customStyle="1" w:styleId="300">
    <w:name w:val="正文_3"/>
    <w:autoRedefine/>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01">
    <w:name w:val="_Style 36"/>
    <w:next w:val="1"/>
    <w:autoRedefine/>
    <w:qFormat/>
    <w:uiPriority w:val="0"/>
    <w:pPr>
      <w:widowControl w:val="0"/>
      <w:jc w:val="both"/>
    </w:pPr>
    <w:rPr>
      <w:rFonts w:ascii="Times New Roman" w:hAnsi="Times New Roman" w:eastAsia="宋体" w:cs="Times New Roman"/>
      <w:sz w:val="21"/>
      <w:lang w:val="en-US" w:eastAsia="zh-CN" w:bidi="ar-SA"/>
    </w:rPr>
  </w:style>
  <w:style w:type="paragraph" w:customStyle="1" w:styleId="302">
    <w:name w:val="空半行"/>
    <w:basedOn w:val="1"/>
    <w:autoRedefine/>
    <w:qFormat/>
    <w:uiPriority w:val="0"/>
    <w:pPr>
      <w:spacing w:line="120" w:lineRule="exact"/>
    </w:pPr>
    <w:rPr>
      <w:rFonts w:ascii="Calibri" w:hAnsi="Calibri" w:eastAsia="仿宋_GB2312"/>
      <w:color w:val="FFFFFF"/>
      <w:sz w:val="30"/>
      <w:szCs w:val="22"/>
    </w:rPr>
  </w:style>
  <w:style w:type="paragraph" w:customStyle="1" w:styleId="303">
    <w:name w:val="1方案格式1"/>
    <w:basedOn w:val="2"/>
    <w:autoRedefine/>
    <w:qFormat/>
    <w:uiPriority w:val="0"/>
    <w:pPr>
      <w:numPr>
        <w:numId w:val="2"/>
      </w:numPr>
      <w:tabs>
        <w:tab w:val="left" w:pos="360"/>
      </w:tabs>
      <w:spacing w:line="360" w:lineRule="auto"/>
      <w:ind w:left="0" w:firstLine="0"/>
    </w:pPr>
    <w:rPr>
      <w:rFonts w:eastAsia="微软雅黑"/>
      <w:bCs w:val="0"/>
      <w:sz w:val="48"/>
    </w:rPr>
  </w:style>
  <w:style w:type="paragraph" w:customStyle="1" w:styleId="304">
    <w:name w:val="格式３"/>
    <w:basedOn w:val="1"/>
    <w:autoRedefine/>
    <w:qFormat/>
    <w:uiPriority w:val="0"/>
    <w:pPr>
      <w:spacing w:line="420" w:lineRule="exact"/>
      <w:ind w:left="600" w:hanging="600"/>
    </w:pPr>
    <w:rPr>
      <w:rFonts w:ascii="宋体" w:hAnsi="宋体"/>
      <w:color w:val="000000"/>
      <w:sz w:val="24"/>
      <w:szCs w:val="20"/>
    </w:rPr>
  </w:style>
  <w:style w:type="paragraph" w:customStyle="1" w:styleId="305">
    <w:name w:val="正文1"/>
    <w:autoRedefine/>
    <w:qFormat/>
    <w:uiPriority w:val="0"/>
    <w:pPr>
      <w:widowControl w:val="0"/>
      <w:jc w:val="both"/>
    </w:pPr>
    <w:rPr>
      <w:rFonts w:ascii="Calibri" w:hAnsi="Calibri" w:eastAsia="宋体" w:cs="Times New Roman"/>
      <w:lang w:val="en-US" w:eastAsia="zh-CN" w:bidi="ar-SA"/>
    </w:rPr>
  </w:style>
  <w:style w:type="paragraph" w:customStyle="1" w:styleId="306">
    <w:name w:val="列出段落1"/>
    <w:basedOn w:val="1"/>
    <w:autoRedefine/>
    <w:qFormat/>
    <w:uiPriority w:val="34"/>
    <w:pPr>
      <w:widowControl/>
      <w:ind w:left="720"/>
      <w:contextualSpacing/>
      <w:jc w:val="left"/>
    </w:pPr>
    <w:rPr>
      <w:rFonts w:ascii="Arial" w:hAnsi="Arial" w:eastAsia="黑体"/>
      <w:sz w:val="24"/>
      <w:lang w:eastAsia="en-US"/>
    </w:rPr>
  </w:style>
  <w:style w:type="paragraph" w:customStyle="1" w:styleId="307">
    <w:name w:val="正文空2字"/>
    <w:basedOn w:val="1"/>
    <w:autoRedefine/>
    <w:qFormat/>
    <w:uiPriority w:val="0"/>
    <w:pPr>
      <w:spacing w:line="360" w:lineRule="auto"/>
      <w:ind w:firstLine="200"/>
    </w:pPr>
    <w:rPr>
      <w:sz w:val="24"/>
      <w:lang w:bidi="en-US"/>
    </w:rPr>
  </w:style>
  <w:style w:type="paragraph" w:customStyle="1" w:styleId="308">
    <w:name w:val="正文_0_0_0"/>
    <w:autoRedefine/>
    <w:qFormat/>
    <w:uiPriority w:val="0"/>
    <w:pPr>
      <w:widowControl w:val="0"/>
      <w:jc w:val="both"/>
    </w:pPr>
    <w:rPr>
      <w:rFonts w:ascii="Times New Roman" w:hAnsi="Times New Roman" w:eastAsia="宋体" w:cs="Times New Roman"/>
      <w:lang w:val="en-US" w:eastAsia="zh-CN" w:bidi="ar-SA"/>
    </w:rPr>
  </w:style>
  <w:style w:type="paragraph" w:customStyle="1" w:styleId="309">
    <w:name w:val="目录 5_0"/>
    <w:basedOn w:val="218"/>
    <w:next w:val="218"/>
    <w:autoRedefine/>
    <w:qFormat/>
    <w:uiPriority w:val="39"/>
    <w:pPr>
      <w:ind w:left="1680"/>
    </w:pPr>
    <w:rPr>
      <w:rFonts w:ascii="Calibri" w:hAnsi="Calibri"/>
    </w:rPr>
  </w:style>
  <w:style w:type="paragraph" w:customStyle="1" w:styleId="310">
    <w:name w:val="修订1"/>
    <w:autoRedefine/>
    <w:qFormat/>
    <w:uiPriority w:val="0"/>
    <w:rPr>
      <w:rFonts w:ascii="Times New Roman" w:hAnsi="Times New Roman" w:eastAsia="宋体" w:cs="Times New Roman"/>
      <w:sz w:val="21"/>
      <w:szCs w:val="24"/>
      <w:lang w:val="en-US" w:eastAsia="zh-CN" w:bidi="ar-SA"/>
    </w:rPr>
  </w:style>
  <w:style w:type="paragraph" w:customStyle="1" w:styleId="311">
    <w:name w:val="标题 11"/>
    <w:basedOn w:val="305"/>
    <w:next w:val="305"/>
    <w:autoRedefine/>
    <w:qFormat/>
    <w:uiPriority w:val="0"/>
    <w:pPr>
      <w:keepNext/>
      <w:keepLines/>
      <w:spacing w:before="340" w:after="330" w:line="576" w:lineRule="auto"/>
      <w:outlineLvl w:val="0"/>
    </w:pPr>
    <w:rPr>
      <w:rFonts w:ascii="Times New Roman" w:hAnsi="Times New Roman" w:eastAsia="Times New Roman"/>
      <w:b/>
      <w:sz w:val="44"/>
      <w:lang w:val="zh-CN"/>
    </w:rPr>
  </w:style>
  <w:style w:type="paragraph" w:customStyle="1" w:styleId="312">
    <w:name w:val="正文 + 行距: 固定值 20 磅"/>
    <w:basedOn w:val="1"/>
    <w:autoRedefine/>
    <w:qFormat/>
    <w:uiPriority w:val="0"/>
    <w:pPr>
      <w:spacing w:line="400" w:lineRule="exact"/>
      <w:ind w:firstLine="716"/>
    </w:pPr>
    <w:rPr>
      <w:rFonts w:ascii="Calibri" w:hAnsi="Calibri"/>
      <w:szCs w:val="22"/>
    </w:rPr>
  </w:style>
  <w:style w:type="paragraph" w:customStyle="1" w:styleId="313">
    <w:name w:val="TOC 标题11"/>
    <w:basedOn w:val="2"/>
    <w:next w:val="1"/>
    <w:autoRedefine/>
    <w:qFormat/>
    <w:uiPriority w:val="0"/>
    <w:pPr>
      <w:widowControl/>
      <w:numPr>
        <w:numId w:val="0"/>
      </w:numPr>
      <w:spacing w:before="480" w:after="0" w:line="276" w:lineRule="auto"/>
      <w:jc w:val="left"/>
      <w:outlineLvl w:val="9"/>
    </w:pPr>
    <w:rPr>
      <w:rFonts w:ascii="Cambria" w:hAnsi="Cambria"/>
      <w:color w:val="365F91"/>
      <w:sz w:val="28"/>
      <w:szCs w:val="28"/>
    </w:rPr>
  </w:style>
  <w:style w:type="paragraph" w:customStyle="1" w:styleId="314">
    <w:name w:val="表格文字"/>
    <w:basedOn w:val="1"/>
    <w:link w:val="345"/>
    <w:autoRedefine/>
    <w:qFormat/>
    <w:uiPriority w:val="0"/>
    <w:pPr>
      <w:spacing w:line="420" w:lineRule="atLeast"/>
      <w:jc w:val="left"/>
    </w:pPr>
    <w:rPr>
      <w:rFonts w:ascii="Calibri" w:hAnsi="Calibri"/>
      <w:szCs w:val="22"/>
    </w:rPr>
  </w:style>
  <w:style w:type="paragraph" w:customStyle="1" w:styleId="315">
    <w:name w:val="flNote"/>
    <w:basedOn w:val="1"/>
    <w:autoRedefine/>
    <w:qFormat/>
    <w:uiPriority w:val="0"/>
    <w:pPr>
      <w:spacing w:before="320" w:after="160" w:line="360" w:lineRule="atLeast"/>
      <w:jc w:val="center"/>
    </w:pPr>
    <w:rPr>
      <w:rFonts w:ascii="Arial" w:hAnsi="Calibri" w:eastAsia="黑体"/>
      <w:sz w:val="30"/>
      <w:szCs w:val="22"/>
    </w:rPr>
  </w:style>
  <w:style w:type="paragraph" w:customStyle="1" w:styleId="316">
    <w:name w:val="文章正文"/>
    <w:basedOn w:val="1"/>
    <w:autoRedefine/>
    <w:qFormat/>
    <w:uiPriority w:val="99"/>
    <w:pPr>
      <w:spacing w:line="360" w:lineRule="auto"/>
      <w:ind w:firstLine="480"/>
    </w:pPr>
    <w:rPr>
      <w:rFonts w:ascii="仿宋_GB2312" w:hAnsi="宋体" w:eastAsia="仿宋_GB2312"/>
      <w:color w:val="FF0000"/>
      <w:sz w:val="24"/>
    </w:rPr>
  </w:style>
  <w:style w:type="paragraph" w:customStyle="1" w:styleId="317">
    <w:name w:val="表格"/>
    <w:basedOn w:val="1"/>
    <w:autoRedefine/>
    <w:qFormat/>
    <w:uiPriority w:val="0"/>
    <w:pPr>
      <w:jc w:val="center"/>
    </w:pPr>
    <w:rPr>
      <w:rFonts w:ascii="华文细黑" w:hAnsi="华文细黑"/>
      <w:szCs w:val="22"/>
    </w:rPr>
  </w:style>
  <w:style w:type="paragraph" w:customStyle="1" w:styleId="318">
    <w:name w:val="Char"/>
    <w:basedOn w:val="1"/>
    <w:autoRedefine/>
    <w:qFormat/>
    <w:uiPriority w:val="0"/>
    <w:pPr>
      <w:widowControl/>
      <w:spacing w:after="160" w:line="240" w:lineRule="exact"/>
      <w:jc w:val="left"/>
    </w:pPr>
    <w:rPr>
      <w:rFonts w:ascii="Verdana" w:hAnsi="Verdana"/>
      <w:sz w:val="20"/>
      <w:szCs w:val="20"/>
      <w:lang w:eastAsia="en-US"/>
    </w:rPr>
  </w:style>
  <w:style w:type="paragraph" w:customStyle="1" w:styleId="319">
    <w:name w:val="Default"/>
    <w:autoRedefine/>
    <w:qFormat/>
    <w:uiPriority w:val="0"/>
    <w:pPr>
      <w:widowControl w:val="0"/>
    </w:pPr>
    <w:rPr>
      <w:rFonts w:ascii="宋体" w:hAnsi="Times New Roman" w:eastAsia="宋体" w:cs="宋体"/>
      <w:color w:val="000000"/>
      <w:sz w:val="24"/>
      <w:szCs w:val="24"/>
      <w:lang w:val="en-US" w:eastAsia="zh-CN" w:bidi="ar-SA"/>
    </w:rPr>
  </w:style>
  <w:style w:type="paragraph" w:customStyle="1" w:styleId="320">
    <w:name w:val="列出段落2"/>
    <w:basedOn w:val="1"/>
    <w:autoRedefine/>
    <w:qFormat/>
    <w:uiPriority w:val="99"/>
    <w:pPr>
      <w:ind w:firstLine="420"/>
    </w:pPr>
  </w:style>
  <w:style w:type="paragraph" w:customStyle="1" w:styleId="321">
    <w:name w:val="6'"/>
    <w:basedOn w:val="1"/>
    <w:autoRedefine/>
    <w:qFormat/>
    <w:uiPriority w:val="0"/>
    <w:pPr>
      <w:spacing w:line="320" w:lineRule="exact"/>
      <w:jc w:val="center"/>
    </w:pPr>
    <w:rPr>
      <w:rFonts w:ascii="Calibri" w:hAnsi="Calibri"/>
      <w:spacing w:val="20"/>
      <w:szCs w:val="22"/>
    </w:rPr>
  </w:style>
  <w:style w:type="paragraph" w:customStyle="1" w:styleId="322">
    <w:name w:val="Char Char Char Char Char Char Char"/>
    <w:basedOn w:val="1"/>
    <w:autoRedefine/>
    <w:qFormat/>
    <w:uiPriority w:val="0"/>
    <w:pPr>
      <w:spacing w:line="360" w:lineRule="auto"/>
    </w:pPr>
    <w:rPr>
      <w:sz w:val="24"/>
      <w:szCs w:val="20"/>
    </w:rPr>
  </w:style>
  <w:style w:type="paragraph" w:customStyle="1" w:styleId="323">
    <w:name w:val="2方案格式2"/>
    <w:basedOn w:val="303"/>
    <w:autoRedefine/>
    <w:qFormat/>
    <w:uiPriority w:val="0"/>
    <w:pPr>
      <w:numPr>
        <w:ilvl w:val="1"/>
      </w:numPr>
      <w:spacing w:before="50" w:after="50" w:line="240" w:lineRule="auto"/>
      <w:outlineLvl w:val="1"/>
    </w:pPr>
    <w:rPr>
      <w:sz w:val="44"/>
    </w:rPr>
  </w:style>
  <w:style w:type="paragraph" w:customStyle="1" w:styleId="324">
    <w:name w:val="无间隔1"/>
    <w:autoRedefine/>
    <w:qFormat/>
    <w:uiPriority w:val="0"/>
    <w:pPr>
      <w:widowControl w:val="0"/>
      <w:jc w:val="both"/>
    </w:pPr>
    <w:rPr>
      <w:rFonts w:ascii="Calibri" w:hAnsi="Calibri" w:eastAsia="宋体" w:cs="Times New Roman"/>
      <w:sz w:val="21"/>
      <w:szCs w:val="22"/>
      <w:lang w:val="en-US" w:eastAsia="zh-CN" w:bidi="ar-SA"/>
    </w:rPr>
  </w:style>
  <w:style w:type="paragraph" w:customStyle="1" w:styleId="325">
    <w:name w:val="文档正文"/>
    <w:basedOn w:val="1"/>
    <w:autoRedefine/>
    <w:qFormat/>
    <w:uiPriority w:val="0"/>
    <w:pPr>
      <w:spacing w:line="480" w:lineRule="atLeast"/>
      <w:ind w:firstLine="567"/>
    </w:pPr>
    <w:rPr>
      <w:rFonts w:ascii="Ari" w:eastAsia="Ari"/>
      <w:sz w:val="28"/>
      <w:szCs w:val="20"/>
    </w:rPr>
  </w:style>
  <w:style w:type="paragraph" w:customStyle="1" w:styleId="326">
    <w:name w:val="txt"/>
    <w:basedOn w:val="1"/>
    <w:autoRedefine/>
    <w:qFormat/>
    <w:uiPriority w:val="0"/>
    <w:pPr>
      <w:widowControl/>
      <w:spacing w:before="100" w:beforeAutospacing="1" w:after="100" w:afterAutospacing="1"/>
      <w:jc w:val="left"/>
    </w:pPr>
    <w:rPr>
      <w:rFonts w:ascii="宋体" w:hAnsi="宋体" w:cs="宋体"/>
      <w:sz w:val="24"/>
    </w:rPr>
  </w:style>
  <w:style w:type="paragraph" w:customStyle="1" w:styleId="327">
    <w:name w:val="目录 4_0"/>
    <w:basedOn w:val="218"/>
    <w:next w:val="218"/>
    <w:autoRedefine/>
    <w:qFormat/>
    <w:uiPriority w:val="39"/>
    <w:pPr>
      <w:ind w:left="1260"/>
    </w:pPr>
    <w:rPr>
      <w:rFonts w:ascii="Calibri" w:hAnsi="Calibri"/>
    </w:rPr>
  </w:style>
  <w:style w:type="paragraph" w:customStyle="1" w:styleId="328">
    <w:name w:val="目录 3_0"/>
    <w:basedOn w:val="218"/>
    <w:next w:val="218"/>
    <w:autoRedefine/>
    <w:qFormat/>
    <w:uiPriority w:val="39"/>
    <w:pPr>
      <w:ind w:left="840"/>
    </w:pPr>
    <w:rPr>
      <w:rFonts w:ascii="Calibri" w:hAnsi="Calibri"/>
    </w:rPr>
  </w:style>
  <w:style w:type="paragraph" w:customStyle="1" w:styleId="329">
    <w:name w:val="样式 标题 1 + 黑体 三号 非加粗 居中 段前: 6 磅 段后: 6 磅 行距: 固定值 20 磅"/>
    <w:basedOn w:val="2"/>
    <w:autoRedefine/>
    <w:qFormat/>
    <w:uiPriority w:val="0"/>
    <w:pPr>
      <w:numPr>
        <w:numId w:val="0"/>
      </w:numPr>
      <w:spacing w:before="120" w:after="120" w:line="400" w:lineRule="exact"/>
    </w:pPr>
    <w:rPr>
      <w:rFonts w:ascii="黑体" w:hAnsi="黑体" w:eastAsia="黑体"/>
      <w:b w:val="0"/>
      <w:bCs w:val="0"/>
      <w:szCs w:val="20"/>
    </w:rPr>
  </w:style>
  <w:style w:type="paragraph" w:customStyle="1" w:styleId="330">
    <w:name w:val="1"/>
    <w:basedOn w:val="1"/>
    <w:next w:val="1"/>
    <w:autoRedefine/>
    <w:qFormat/>
    <w:uiPriority w:val="0"/>
    <w:rPr>
      <w:rFonts w:ascii="Calibri" w:hAnsi="Calibri"/>
      <w:szCs w:val="22"/>
    </w:rPr>
  </w:style>
  <w:style w:type="paragraph" w:customStyle="1" w:styleId="331">
    <w:name w:val="Blockquote_0"/>
    <w:basedOn w:val="218"/>
    <w:autoRedefine/>
    <w:qFormat/>
    <w:uiPriority w:val="0"/>
    <w:pPr>
      <w:spacing w:before="100" w:after="100"/>
      <w:ind w:left="360" w:right="360"/>
      <w:jc w:val="left"/>
    </w:pPr>
    <w:rPr>
      <w:rFonts w:ascii="Calibri" w:hAnsi="Calibri" w:eastAsia="Times New Roman"/>
      <w:sz w:val="24"/>
      <w:szCs w:val="20"/>
    </w:rPr>
  </w:style>
  <w:style w:type="paragraph" w:customStyle="1" w:styleId="332">
    <w:name w:val="列出段落11"/>
    <w:basedOn w:val="1"/>
    <w:autoRedefine/>
    <w:qFormat/>
    <w:uiPriority w:val="0"/>
    <w:pPr>
      <w:widowControl/>
      <w:ind w:left="720"/>
      <w:contextualSpacing/>
      <w:jc w:val="left"/>
    </w:pPr>
    <w:rPr>
      <w:rFonts w:ascii="Arial" w:hAnsi="Arial" w:eastAsia="黑体"/>
      <w:sz w:val="24"/>
      <w:lang w:eastAsia="en-US"/>
    </w:rPr>
  </w:style>
  <w:style w:type="paragraph" w:customStyle="1" w:styleId="333">
    <w:name w:val="样式 标题 2 + Times New Roman 四号 非加粗 段前: 5 磅 段后: 0 磅 行距: 固定值 20..._0"/>
    <w:basedOn w:val="1"/>
    <w:autoRedefine/>
    <w:qFormat/>
    <w:uiPriority w:val="0"/>
    <w:pPr>
      <w:keepNext/>
      <w:keepLines/>
      <w:spacing w:before="100" w:line="360" w:lineRule="auto"/>
      <w:outlineLvl w:val="1"/>
    </w:pPr>
    <w:rPr>
      <w:rFonts w:eastAsia="Times New Roman" w:cs="宋体"/>
      <w:sz w:val="28"/>
      <w:szCs w:val="20"/>
    </w:rPr>
  </w:style>
  <w:style w:type="paragraph" w:customStyle="1" w:styleId="334">
    <w:name w:val="op_mapdots_left"/>
    <w:basedOn w:val="1"/>
    <w:autoRedefine/>
    <w:qFormat/>
    <w:uiPriority w:val="0"/>
    <w:pPr>
      <w:widowControl/>
      <w:spacing w:before="100" w:beforeAutospacing="1" w:after="100" w:afterAutospacing="1"/>
      <w:jc w:val="left"/>
    </w:pPr>
    <w:rPr>
      <w:rFonts w:ascii="宋体" w:hAnsi="宋体" w:cs="宋体"/>
      <w:sz w:val="24"/>
    </w:rPr>
  </w:style>
  <w:style w:type="paragraph" w:customStyle="1" w:styleId="335">
    <w:name w:val="p0"/>
    <w:basedOn w:val="1"/>
    <w:autoRedefine/>
    <w:qFormat/>
    <w:uiPriority w:val="0"/>
    <w:pPr>
      <w:widowControl/>
    </w:pPr>
    <w:rPr>
      <w:b/>
      <w:bCs/>
      <w:sz w:val="24"/>
    </w:rPr>
  </w:style>
  <w:style w:type="paragraph" w:customStyle="1" w:styleId="336">
    <w:name w:val="Blockquote"/>
    <w:basedOn w:val="1"/>
    <w:autoRedefine/>
    <w:qFormat/>
    <w:uiPriority w:val="0"/>
    <w:pPr>
      <w:spacing w:before="100" w:after="100"/>
      <w:ind w:left="360" w:right="360"/>
      <w:jc w:val="left"/>
    </w:pPr>
    <w:rPr>
      <w:rFonts w:ascii="Calibri" w:hAnsi="Calibri"/>
      <w:sz w:val="24"/>
      <w:szCs w:val="22"/>
    </w:rPr>
  </w:style>
  <w:style w:type="paragraph" w:customStyle="1" w:styleId="337">
    <w:name w:val="3方案格式3"/>
    <w:basedOn w:val="323"/>
    <w:autoRedefine/>
    <w:qFormat/>
    <w:uiPriority w:val="0"/>
    <w:pPr>
      <w:numPr>
        <w:ilvl w:val="2"/>
      </w:numPr>
      <w:outlineLvl w:val="2"/>
    </w:pPr>
    <w:rPr>
      <w:sz w:val="32"/>
    </w:rPr>
  </w:style>
  <w:style w:type="paragraph" w:customStyle="1" w:styleId="338">
    <w:name w:val="样式 标题 2 + Times New Roman 四号 非加粗 段前: 5 磅 段后: 0 磅 行距: 固定值 20..."/>
    <w:basedOn w:val="3"/>
    <w:autoRedefine/>
    <w:qFormat/>
    <w:uiPriority w:val="0"/>
    <w:pPr>
      <w:numPr>
        <w:ilvl w:val="0"/>
        <w:numId w:val="0"/>
      </w:numPr>
      <w:spacing w:before="100" w:after="0" w:line="400" w:lineRule="exact"/>
    </w:pPr>
    <w:rPr>
      <w:rFonts w:ascii="Times New Roman" w:hAnsi="Times New Roman" w:eastAsia="黑体"/>
      <w:b w:val="0"/>
      <w:bCs w:val="0"/>
      <w:sz w:val="28"/>
      <w:szCs w:val="20"/>
    </w:rPr>
  </w:style>
  <w:style w:type="paragraph" w:customStyle="1" w:styleId="339">
    <w:name w:val="标题2"/>
    <w:basedOn w:val="3"/>
    <w:next w:val="18"/>
    <w:autoRedefine/>
    <w:qFormat/>
    <w:uiPriority w:val="0"/>
    <w:pPr>
      <w:spacing w:before="156" w:after="156" w:line="360" w:lineRule="auto"/>
    </w:pPr>
    <w:rPr>
      <w:bCs w:val="0"/>
      <w:sz w:val="24"/>
    </w:rPr>
  </w:style>
  <w:style w:type="paragraph" w:customStyle="1" w:styleId="340">
    <w:name w:val="普通正文"/>
    <w:basedOn w:val="1"/>
    <w:autoRedefine/>
    <w:qFormat/>
    <w:uiPriority w:val="0"/>
    <w:pPr>
      <w:spacing w:before="120" w:after="120" w:line="360" w:lineRule="auto"/>
      <w:ind w:firstLine="480"/>
      <w:jc w:val="left"/>
    </w:pPr>
    <w:rPr>
      <w:rFonts w:ascii="Arial" w:hAnsi="Arial"/>
      <w:sz w:val="24"/>
    </w:rPr>
  </w:style>
  <w:style w:type="paragraph" w:customStyle="1" w:styleId="341">
    <w:name w:val="正文11"/>
    <w:autoRedefine/>
    <w:qFormat/>
    <w:uiPriority w:val="0"/>
    <w:rPr>
      <w:rFonts w:ascii="Calibri" w:hAnsi="Calibri" w:eastAsia="宋体" w:cs="Calibri"/>
      <w:sz w:val="24"/>
      <w:szCs w:val="24"/>
      <w:lang w:val="en-US" w:eastAsia="zh-CN" w:bidi="ar-SA"/>
    </w:rPr>
  </w:style>
  <w:style w:type="paragraph" w:customStyle="1" w:styleId="342">
    <w:name w:val="正文2"/>
    <w:autoRedefine/>
    <w:qFormat/>
    <w:uiPriority w:val="0"/>
    <w:rPr>
      <w:rFonts w:ascii="Times New Roman" w:hAnsi="Times New Roman" w:eastAsia="微软雅黑" w:cs="Times New Roman"/>
      <w:sz w:val="24"/>
      <w:szCs w:val="24"/>
      <w:lang w:val="en-US" w:eastAsia="zh-CN" w:bidi="ar-SA"/>
    </w:rPr>
  </w:style>
  <w:style w:type="paragraph" w:customStyle="1" w:styleId="343">
    <w:name w:val="列出段落3"/>
    <w:basedOn w:val="1"/>
    <w:autoRedefine/>
    <w:qFormat/>
    <w:uiPriority w:val="34"/>
    <w:pPr>
      <w:widowControl/>
      <w:spacing w:after="200"/>
      <w:ind w:firstLine="420"/>
      <w:jc w:val="left"/>
    </w:pPr>
    <w:rPr>
      <w:rFonts w:ascii="Tahoma" w:hAnsi="Tahoma" w:eastAsia="微软雅黑"/>
      <w:sz w:val="22"/>
      <w:szCs w:val="22"/>
    </w:rPr>
  </w:style>
  <w:style w:type="paragraph" w:customStyle="1" w:styleId="344">
    <w:name w:val="纯文本2"/>
    <w:basedOn w:val="1"/>
    <w:autoRedefine/>
    <w:qFormat/>
    <w:uiPriority w:val="0"/>
    <w:pPr>
      <w:jc w:val="left"/>
    </w:pPr>
    <w:rPr>
      <w:rFonts w:hint="eastAsia" w:ascii="宋体" w:hAnsi="宋体" w:cs="Courier New"/>
      <w:sz w:val="24"/>
      <w:szCs w:val="20"/>
      <w:lang w:bidi="hi-IN"/>
    </w:rPr>
  </w:style>
  <w:style w:type="character" w:customStyle="1" w:styleId="345">
    <w:name w:val="表格文字 字符"/>
    <w:link w:val="314"/>
    <w:autoRedefine/>
    <w:qFormat/>
    <w:uiPriority w:val="0"/>
    <w:rPr>
      <w:rFonts w:ascii="Calibri" w:hAnsi="Calibri" w:eastAsia="宋体" w:cs="Times New Roman"/>
      <w:sz w:val="21"/>
      <w:szCs w:val="22"/>
    </w:rPr>
  </w:style>
  <w:style w:type="paragraph" w:customStyle="1" w:styleId="346">
    <w:name w:val="trs_editor"/>
    <w:basedOn w:val="1"/>
    <w:autoRedefine/>
    <w:qFormat/>
    <w:uiPriority w:val="0"/>
    <w:pPr>
      <w:widowControl/>
      <w:spacing w:before="100" w:beforeAutospacing="1" w:after="100" w:afterAutospacing="1"/>
      <w:jc w:val="left"/>
    </w:pPr>
    <w:rPr>
      <w:rFonts w:ascii="宋体" w:hAnsi="宋体" w:cs="宋体"/>
      <w:sz w:val="24"/>
    </w:rPr>
  </w:style>
  <w:style w:type="paragraph" w:customStyle="1" w:styleId="347">
    <w:name w:val="标题二级"/>
    <w:basedOn w:val="1"/>
    <w:autoRedefine/>
    <w:qFormat/>
    <w:uiPriority w:val="0"/>
    <w:pPr>
      <w:ind w:firstLine="412"/>
    </w:pPr>
    <w:rPr>
      <w:rFonts w:ascii="宋体" w:hAnsi="宋体"/>
      <w:szCs w:val="21"/>
    </w:rPr>
  </w:style>
  <w:style w:type="paragraph" w:customStyle="1" w:styleId="348">
    <w:name w:val="修订2"/>
    <w:autoRedefine/>
    <w:hidden/>
    <w:semiHidden/>
    <w:qFormat/>
    <w:uiPriority w:val="99"/>
    <w:rPr>
      <w:rFonts w:ascii="Times New Roman" w:hAnsi="Times New Roman" w:eastAsia="宋体" w:cs="Times New Roman"/>
      <w:sz w:val="21"/>
      <w:szCs w:val="24"/>
      <w:lang w:val="en-US" w:eastAsia="zh-CN" w:bidi="ar-SA"/>
    </w:rPr>
  </w:style>
  <w:style w:type="paragraph" w:customStyle="1" w:styleId="349">
    <w:name w:val="修订3"/>
    <w:autoRedefine/>
    <w:hidden/>
    <w:semiHidden/>
    <w:qFormat/>
    <w:uiPriority w:val="99"/>
    <w:rPr>
      <w:rFonts w:ascii="Times New Roman" w:hAnsi="Times New Roman" w:eastAsia="宋体" w:cs="Times New Roman"/>
      <w:sz w:val="21"/>
      <w:szCs w:val="24"/>
      <w:lang w:val="en-US" w:eastAsia="zh-CN" w:bidi="ar-SA"/>
    </w:rPr>
  </w:style>
  <w:style w:type="character" w:customStyle="1" w:styleId="350">
    <w:name w:val="无"/>
    <w:autoRedefine/>
    <w:qFormat/>
    <w:uiPriority w:val="0"/>
  </w:style>
  <w:style w:type="paragraph" w:customStyle="1" w:styleId="351">
    <w:name w:val="Heading #2|1"/>
    <w:basedOn w:val="1"/>
    <w:autoRedefine/>
    <w:qFormat/>
    <w:uiPriority w:val="0"/>
    <w:pPr>
      <w:spacing w:after="720" w:line="648" w:lineRule="exact"/>
      <w:ind w:firstLine="310"/>
      <w:jc w:val="center"/>
      <w:outlineLvl w:val="1"/>
    </w:pPr>
    <w:rPr>
      <w:rFonts w:ascii="宋体" w:hAnsi="宋体" w:cs="宋体"/>
      <w:sz w:val="42"/>
      <w:szCs w:val="42"/>
      <w:lang w:val="zh-TW" w:eastAsia="zh-TW" w:bidi="zh-TW"/>
    </w:rPr>
  </w:style>
  <w:style w:type="paragraph" w:customStyle="1" w:styleId="352">
    <w:name w:val="Body text|1"/>
    <w:basedOn w:val="1"/>
    <w:autoRedefine/>
    <w:qFormat/>
    <w:uiPriority w:val="0"/>
    <w:pPr>
      <w:spacing w:line="401" w:lineRule="auto"/>
      <w:ind w:firstLine="400"/>
    </w:pPr>
    <w:rPr>
      <w:rFonts w:ascii="宋体" w:hAnsi="宋体" w:cs="宋体"/>
      <w:sz w:val="30"/>
      <w:szCs w:val="30"/>
      <w:lang w:val="zh-TW" w:eastAsia="zh-TW" w:bidi="zh-TW"/>
    </w:rPr>
  </w:style>
  <w:style w:type="paragraph" w:customStyle="1" w:styleId="353">
    <w:name w:val="_Style 1931"/>
    <w:basedOn w:val="1"/>
    <w:next w:val="209"/>
    <w:autoRedefine/>
    <w:qFormat/>
    <w:uiPriority w:val="34"/>
    <w:pPr>
      <w:ind w:firstLine="420"/>
    </w:pPr>
  </w:style>
  <w:style w:type="paragraph" w:customStyle="1" w:styleId="354">
    <w:name w:val="段落"/>
    <w:basedOn w:val="1"/>
    <w:autoRedefine/>
    <w:qFormat/>
    <w:uiPriority w:val="0"/>
    <w:pPr>
      <w:spacing w:line="460" w:lineRule="exact"/>
      <w:ind w:firstLine="480"/>
    </w:pPr>
    <w:rPr>
      <w:rFonts w:ascii="Calibri" w:hAnsi="Calibri"/>
      <w:sz w:val="24"/>
      <w:szCs w:val="20"/>
    </w:rPr>
  </w:style>
  <w:style w:type="paragraph" w:customStyle="1" w:styleId="355">
    <w:name w:val="首行缩进"/>
    <w:basedOn w:val="1"/>
    <w:autoRedefine/>
    <w:qFormat/>
    <w:uiPriority w:val="0"/>
    <w:pPr>
      <w:spacing w:line="360" w:lineRule="auto"/>
      <w:ind w:firstLine="480"/>
    </w:pPr>
    <w:rPr>
      <w:rFonts w:ascii="宋体" w:hAnsi="宋体" w:cs="宋体"/>
      <w:sz w:val="24"/>
    </w:rPr>
  </w:style>
  <w:style w:type="paragraph" w:customStyle="1" w:styleId="356">
    <w:name w:val="列出段落4"/>
    <w:basedOn w:val="1"/>
    <w:autoRedefine/>
    <w:unhideWhenUsed/>
    <w:qFormat/>
    <w:uiPriority w:val="99"/>
    <w:pPr>
      <w:spacing w:line="360" w:lineRule="auto"/>
      <w:ind w:firstLine="420"/>
    </w:pPr>
    <w:rPr>
      <w:rFonts w:ascii="Calibri" w:hAnsi="Calibri" w:eastAsia="仿宋_GB2312"/>
      <w:sz w:val="32"/>
      <w:szCs w:val="22"/>
    </w:rPr>
  </w:style>
  <w:style w:type="paragraph" w:customStyle="1" w:styleId="357">
    <w:name w:val="修订4"/>
    <w:autoRedefine/>
    <w:hidden/>
    <w:semiHidden/>
    <w:qFormat/>
    <w:uiPriority w:val="99"/>
    <w:rPr>
      <w:rFonts w:ascii="Times New Roman" w:hAnsi="Times New Roman" w:eastAsia="宋体" w:cs="Times New Roman"/>
      <w:sz w:val="21"/>
      <w:szCs w:val="24"/>
      <w:lang w:val="en-US" w:eastAsia="zh-CN" w:bidi="ar-SA"/>
    </w:rPr>
  </w:style>
  <w:style w:type="paragraph" w:customStyle="1" w:styleId="358">
    <w:name w:val="正文 A"/>
    <w:next w:val="18"/>
    <w:autoRedefine/>
    <w:qFormat/>
    <w:uiPriority w:val="0"/>
    <w:pPr>
      <w:widowControl w:val="0"/>
      <w:jc w:val="both"/>
    </w:pPr>
    <w:rPr>
      <w:rFonts w:ascii="Times New Roman" w:hAnsi="Times New Roman" w:eastAsia="ヒラギノ角ゴ Pro W3" w:cs="Times New Roman"/>
      <w:color w:val="000000"/>
      <w:sz w:val="21"/>
      <w:lang w:val="en-US" w:eastAsia="zh-CN" w:bidi="ar-SA"/>
    </w:rPr>
  </w:style>
  <w:style w:type="paragraph" w:customStyle="1" w:styleId="359">
    <w:name w:val="无间距"/>
    <w:autoRedefine/>
    <w:qFormat/>
    <w:uiPriority w:val="0"/>
    <w:pPr>
      <w:widowControl w:val="0"/>
      <w:jc w:val="both"/>
    </w:pPr>
    <w:rPr>
      <w:rFonts w:ascii="Calibri" w:hAnsi="Calibri" w:eastAsia="宋体" w:cs="Times New Roman"/>
      <w:sz w:val="21"/>
      <w:szCs w:val="22"/>
      <w:lang w:val="en-US" w:eastAsia="zh-CN" w:bidi="ar-SA"/>
    </w:rPr>
  </w:style>
  <w:style w:type="paragraph" w:customStyle="1" w:styleId="360">
    <w:name w:val="*正文"/>
    <w:basedOn w:val="1"/>
    <w:autoRedefine/>
    <w:qFormat/>
    <w:uiPriority w:val="0"/>
    <w:pPr>
      <w:widowControl/>
      <w:spacing w:line="360" w:lineRule="auto"/>
    </w:pPr>
    <w:rPr>
      <w:rFonts w:ascii="仿宋_GB2312" w:eastAsia="仿宋_GB2312"/>
      <w:sz w:val="24"/>
      <w:szCs w:val="28"/>
    </w:rPr>
  </w:style>
  <w:style w:type="table" w:customStyle="1" w:styleId="361">
    <w:name w:val="Table Normal"/>
    <w:autoRedefine/>
    <w:semiHidden/>
    <w:unhideWhenUsed/>
    <w:qFormat/>
    <w:uiPriority w:val="0"/>
    <w:tblPr>
      <w:tblCellMar>
        <w:top w:w="0" w:type="dxa"/>
        <w:left w:w="0" w:type="dxa"/>
        <w:bottom w:w="0" w:type="dxa"/>
        <w:right w:w="0" w:type="dxa"/>
      </w:tblCellMar>
    </w:tblPr>
  </w:style>
  <w:style w:type="character" w:customStyle="1" w:styleId="362">
    <w:name w:val="form-textarea-print1"/>
    <w:autoRedefine/>
    <w:qFormat/>
    <w:uiPriority w:val="0"/>
    <w:rPr>
      <w:rFonts w:hint="default" w:ascii="微软雅黑" w:hAnsi="微软雅黑" w:eastAsia="宋体" w:cs="Times New Roman"/>
      <w:sz w:val="18"/>
      <w:szCs w:val="18"/>
    </w:rPr>
  </w:style>
  <w:style w:type="character" w:customStyle="1" w:styleId="363">
    <w:name w:val="cke_colorbox"/>
    <w:basedOn w:val="49"/>
    <w:autoRedefine/>
    <w:qFormat/>
    <w:uiPriority w:val="0"/>
  </w:style>
  <w:style w:type="character" w:customStyle="1" w:styleId="364">
    <w:name w:val="cke_colorbox1"/>
    <w:basedOn w:val="49"/>
    <w:autoRedefine/>
    <w:qFormat/>
    <w:uiPriority w:val="0"/>
  </w:style>
  <w:style w:type="character" w:customStyle="1" w:styleId="365">
    <w:name w:val="pwdtips_alert"/>
    <w:basedOn w:val="49"/>
    <w:autoRedefine/>
    <w:qFormat/>
    <w:uiPriority w:val="0"/>
    <w:rPr>
      <w:shd w:val="clear" w:color="auto" w:fill="FFEAA6"/>
    </w:rPr>
  </w:style>
  <w:style w:type="character" w:customStyle="1" w:styleId="366">
    <w:name w:val="l-btn-left"/>
    <w:basedOn w:val="49"/>
    <w:autoRedefine/>
    <w:qFormat/>
    <w:uiPriority w:val="0"/>
  </w:style>
  <w:style w:type="character" w:customStyle="1" w:styleId="367">
    <w:name w:val="l-btn-left1"/>
    <w:basedOn w:val="49"/>
    <w:autoRedefine/>
    <w:qFormat/>
    <w:uiPriority w:val="0"/>
  </w:style>
  <w:style w:type="character" w:customStyle="1" w:styleId="368">
    <w:name w:val="l-btn-left2"/>
    <w:basedOn w:val="49"/>
    <w:autoRedefine/>
    <w:qFormat/>
    <w:uiPriority w:val="0"/>
  </w:style>
  <w:style w:type="character" w:customStyle="1" w:styleId="369">
    <w:name w:val="l-btn-left3"/>
    <w:basedOn w:val="49"/>
    <w:autoRedefine/>
    <w:qFormat/>
    <w:uiPriority w:val="0"/>
  </w:style>
  <w:style w:type="character" w:customStyle="1" w:styleId="370">
    <w:name w:val="combo2"/>
    <w:basedOn w:val="49"/>
    <w:autoRedefine/>
    <w:qFormat/>
    <w:uiPriority w:val="0"/>
  </w:style>
  <w:style w:type="character" w:customStyle="1" w:styleId="371">
    <w:name w:val="l-btn-empty"/>
    <w:basedOn w:val="49"/>
    <w:autoRedefine/>
    <w:qFormat/>
    <w:uiPriority w:val="0"/>
  </w:style>
  <w:style w:type="character" w:customStyle="1" w:styleId="372">
    <w:name w:val="red"/>
    <w:basedOn w:val="49"/>
    <w:autoRedefine/>
    <w:qFormat/>
    <w:uiPriority w:val="0"/>
    <w:rPr>
      <w:color w:val="FF0000"/>
    </w:rPr>
  </w:style>
  <w:style w:type="character" w:customStyle="1" w:styleId="373">
    <w:name w:val="l-btn-text"/>
    <w:basedOn w:val="49"/>
    <w:autoRedefine/>
    <w:qFormat/>
    <w:uiPriority w:val="0"/>
    <w:rPr>
      <w:color w:val="1864AC"/>
      <w:sz w:val="14"/>
      <w:szCs w:val="14"/>
    </w:rPr>
  </w:style>
  <w:style w:type="character" w:customStyle="1" w:styleId="374">
    <w:name w:val="l-btn-text1"/>
    <w:basedOn w:val="49"/>
    <w:autoRedefine/>
    <w:qFormat/>
    <w:uiPriority w:val="0"/>
  </w:style>
  <w:style w:type="character" w:customStyle="1" w:styleId="375">
    <w:name w:val="green"/>
    <w:basedOn w:val="49"/>
    <w:autoRedefine/>
    <w:qFormat/>
    <w:uiPriority w:val="0"/>
    <w:rPr>
      <w:color w:val="00A521"/>
    </w:rPr>
  </w:style>
  <w:style w:type="character" w:customStyle="1" w:styleId="376">
    <w:name w:val="valueinfo"/>
    <w:basedOn w:val="49"/>
    <w:autoRedefine/>
    <w:qFormat/>
    <w:uiPriority w:val="0"/>
    <w:rPr>
      <w:color w:val="666666"/>
    </w:rPr>
  </w:style>
  <w:style w:type="character" w:customStyle="1" w:styleId="377">
    <w:name w:val="tree-file2"/>
    <w:basedOn w:val="49"/>
    <w:autoRedefine/>
    <w:qFormat/>
    <w:uiPriority w:val="0"/>
  </w:style>
  <w:style w:type="character" w:customStyle="1" w:styleId="378">
    <w:name w:val="vainfo"/>
    <w:basedOn w:val="49"/>
    <w:autoRedefine/>
    <w:qFormat/>
    <w:uiPriority w:val="0"/>
    <w:rPr>
      <w:color w:val="FF0000"/>
      <w:shd w:val="clear" w:color="auto" w:fill="FFE4E4"/>
    </w:rPr>
  </w:style>
  <w:style w:type="character" w:customStyle="1" w:styleId="379">
    <w:name w:val="pwdtips_ok"/>
    <w:basedOn w:val="49"/>
    <w:autoRedefine/>
    <w:qFormat/>
    <w:uiPriority w:val="0"/>
    <w:rPr>
      <w:shd w:val="clear" w:color="auto" w:fill="B4FFA6"/>
    </w:rPr>
  </w:style>
  <w:style w:type="character" w:customStyle="1" w:styleId="380">
    <w:name w:val="pwdtips_error"/>
    <w:basedOn w:val="49"/>
    <w:autoRedefine/>
    <w:qFormat/>
    <w:uiPriority w:val="0"/>
    <w:rPr>
      <w:shd w:val="clear" w:color="auto" w:fill="FFA6A6"/>
    </w:rPr>
  </w:style>
  <w:style w:type="character" w:customStyle="1" w:styleId="381">
    <w:name w:val="tree-title4"/>
    <w:basedOn w:val="49"/>
    <w:autoRedefine/>
    <w:qFormat/>
    <w:uiPriority w:val="0"/>
    <w:rPr>
      <w:color w:val="1864AC"/>
    </w:rPr>
  </w:style>
  <w:style w:type="character" w:customStyle="1" w:styleId="382">
    <w:name w:val="tree-title5"/>
    <w:basedOn w:val="49"/>
    <w:autoRedefine/>
    <w:qFormat/>
    <w:uiPriority w:val="0"/>
    <w:rPr>
      <w:color w:val="FFFFFF"/>
      <w:shd w:val="clear" w:color="auto" w:fill="3366CC"/>
    </w:rPr>
  </w:style>
  <w:style w:type="character" w:customStyle="1" w:styleId="383">
    <w:name w:val="info"/>
    <w:basedOn w:val="49"/>
    <w:autoRedefine/>
    <w:qFormat/>
    <w:uiPriority w:val="0"/>
  </w:style>
  <w:style w:type="character" w:customStyle="1" w:styleId="384">
    <w:name w:val="topic"/>
    <w:basedOn w:val="49"/>
    <w:autoRedefine/>
    <w:qFormat/>
    <w:uiPriority w:val="0"/>
    <w:rPr>
      <w:color w:val="FF0000"/>
    </w:rPr>
  </w:style>
  <w:style w:type="paragraph" w:customStyle="1" w:styleId="385">
    <w:name w:val="_Style 213"/>
    <w:basedOn w:val="1"/>
    <w:next w:val="209"/>
    <w:autoRedefine/>
    <w:qFormat/>
    <w:uiPriority w:val="34"/>
    <w:pPr>
      <w:spacing w:line="360" w:lineRule="atLeast"/>
      <w:ind w:firstLine="420"/>
      <w:jc w:val="left"/>
    </w:pPr>
    <w:rPr>
      <w:rFonts w:ascii="Arial" w:hAnsi="Arial"/>
      <w:sz w:val="24"/>
    </w:rPr>
  </w:style>
  <w:style w:type="paragraph" w:customStyle="1" w:styleId="386">
    <w:name w:val="修订5"/>
    <w:autoRedefine/>
    <w:hidden/>
    <w:semiHidden/>
    <w:qFormat/>
    <w:uiPriority w:val="99"/>
    <w:rPr>
      <w:rFonts w:ascii="Times New Roman" w:hAnsi="Times New Roman" w:eastAsia="宋体" w:cs="Times New Roman"/>
      <w:sz w:val="21"/>
      <w:szCs w:val="24"/>
      <w:lang w:val="en-US" w:eastAsia="zh-CN" w:bidi="ar-SA"/>
    </w:rPr>
  </w:style>
  <w:style w:type="paragraph" w:customStyle="1" w:styleId="387">
    <w:name w:val="修订6"/>
    <w:autoRedefine/>
    <w:hidden/>
    <w:semiHidden/>
    <w:qFormat/>
    <w:uiPriority w:val="99"/>
    <w:rPr>
      <w:rFonts w:ascii="Times New Roman" w:hAnsi="Times New Roman" w:eastAsia="宋体" w:cs="Times New Roman"/>
      <w:sz w:val="21"/>
      <w:szCs w:val="24"/>
      <w:lang w:val="en-US" w:eastAsia="zh-CN" w:bidi="ar-SA"/>
    </w:rPr>
  </w:style>
  <w:style w:type="character" w:customStyle="1" w:styleId="388">
    <w:name w:val="NormalCharacter"/>
    <w:autoRedefine/>
    <w:semiHidden/>
    <w:qFormat/>
    <w:uiPriority w:val="0"/>
    <w:rPr>
      <w:rFonts w:ascii="Calibri" w:hAnsi="Calibri" w:eastAsia="宋体"/>
      <w:sz w:val="21"/>
      <w:szCs w:val="24"/>
      <w:lang w:val="en-US" w:eastAsia="zh-CN" w:bidi="ar-SA"/>
    </w:rPr>
  </w:style>
  <w:style w:type="paragraph" w:styleId="389">
    <w:name w:val="No Spacing"/>
    <w:autoRedefine/>
    <w:qFormat/>
    <w:uiPriority w:val="1"/>
    <w:pPr>
      <w:widowControl w:val="0"/>
      <w:jc w:val="both"/>
    </w:pPr>
    <w:rPr>
      <w:rFonts w:ascii="Times New Roman" w:hAnsi="Times New Roman" w:eastAsia="宋体" w:cs="Times New Roman"/>
      <w:sz w:val="21"/>
      <w:lang w:val="en-US" w:eastAsia="zh-CN" w:bidi="ar-SA"/>
    </w:rPr>
  </w:style>
  <w:style w:type="paragraph" w:customStyle="1" w:styleId="390">
    <w:name w:val="列表段落2"/>
    <w:basedOn w:val="1"/>
    <w:autoRedefine/>
    <w:qFormat/>
    <w:uiPriority w:val="0"/>
    <w:pPr>
      <w:ind w:firstLine="420"/>
    </w:pPr>
    <w:rPr>
      <w:szCs w:val="21"/>
    </w:rPr>
  </w:style>
  <w:style w:type="paragraph" w:customStyle="1" w:styleId="391">
    <w:name w:val="正文_9_0"/>
    <w:basedOn w:val="1"/>
    <w:autoRedefine/>
    <w:qFormat/>
    <w:uiPriority w:val="0"/>
    <w:rPr>
      <w:szCs w:val="21"/>
    </w:rPr>
  </w:style>
  <w:style w:type="paragraph" w:customStyle="1" w:styleId="392">
    <w:name w:val="p15"/>
    <w:basedOn w:val="1"/>
    <w:autoRedefine/>
    <w:qFormat/>
    <w:uiPriority w:val="0"/>
    <w:pPr>
      <w:widowControl/>
      <w:jc w:val="left"/>
    </w:pPr>
    <w:rPr>
      <w:rFonts w:ascii="黑体" w:hAnsi="黑体" w:eastAsia="黑体" w:cs="宋体"/>
      <w:color w:val="000000"/>
      <w:sz w:val="24"/>
    </w:rPr>
  </w:style>
  <w:style w:type="paragraph" w:customStyle="1" w:styleId="393">
    <w:name w:val="普通(网站)111"/>
    <w:qFormat/>
    <w:uiPriority w:val="0"/>
    <w:pPr>
      <w:widowControl/>
      <w:spacing w:before="100" w:beforeAutospacing="1" w:after="100" w:afterAutospacing="1"/>
      <w:jc w:val="left"/>
    </w:pPr>
    <w:rPr>
      <w:rFonts w:hint="default" w:ascii="Arial Unicode MS" w:hAnsi="Arial Unicode MS" w:eastAsia="Arial Unicode MS" w:cs="Times New Roman"/>
      <w:color w:val="000000"/>
      <w:sz w:val="24"/>
      <w:szCs w:val="24"/>
      <w:lang w:val="en-US" w:eastAsia="zh-CN" w:bidi="ar-SA"/>
    </w:rPr>
  </w:style>
  <w:style w:type="paragraph" w:customStyle="1" w:styleId="394">
    <w:name w:val="普通(网站)11"/>
    <w:qFormat/>
    <w:uiPriority w:val="0"/>
    <w:pPr>
      <w:widowControl/>
      <w:spacing w:before="100" w:beforeAutospacing="1" w:after="100" w:afterAutospacing="1"/>
      <w:jc w:val="left"/>
    </w:pPr>
    <w:rPr>
      <w:rFonts w:hint="default" w:ascii="Arial Unicode MS" w:hAnsi="Arial Unicode MS" w:eastAsia="Arial Unicode MS" w:cs="Times New Roman"/>
      <w:color w:val="000000"/>
      <w:sz w:val="24"/>
      <w:szCs w:val="24"/>
      <w:lang w:val="en-US" w:eastAsia="zh-CN" w:bidi="ar-SA"/>
    </w:rPr>
  </w:style>
  <w:style w:type="character" w:customStyle="1" w:styleId="395">
    <w:name w:val="font01"/>
    <w:basedOn w:val="49"/>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1.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3.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ontractReview xmlns="http://schemas.wps.cn/vas-ai-hub/contract-review">
  <reviewItems>
    <reviewItem>
      <errorID>d0442c31-db39-484f-a39d-9f12c4e95e55</errorID>
      <errorWord>-</errorWord>
      <group>L1_Format</group>
      <groupName>格式问题</groupName>
      <ability>L2_HalfPunc</ability>
      <abilityName>全半角检查</abilityName>
      <candidateList>
        <item>－</item>
      </candidateList>
      <explain>文本全半角错误。</explain>
      <paraID>656FCD9D</paraID>
      <start>26</start>
      <end>27</end>
      <status>unmodified</status>
      <modifiedWord/>
      <trackRevisions>false</trackRevisions>
    </reviewItem>
    <reviewItem>
      <errorID>4dc8ff38-df27-4c22-a0e8-8bc850469a66</errorID>
      <errorWord>-</errorWord>
      <group>L1_Format</group>
      <groupName>格式问题</groupName>
      <ability>L2_HalfPunc</ability>
      <abilityName>全半角检查</abilityName>
      <candidateList>
        <item>－</item>
      </candidateList>
      <explain>文本全半角错误。</explain>
      <paraID>57229958</paraID>
      <start>34</start>
      <end>35</end>
      <status>unmodified</status>
      <modifiedWord/>
      <trackRevisions>false</trackRevisions>
    </reviewItem>
    <reviewItem>
      <errorID>e4dcf466-fa18-4307-9494-12a362edcd6e</errorID>
      <errorWord>并</errorWord>
      <group>L1_Word</group>
      <groupName>字词问题</groupName>
      <ability>L2_Typo</ability>
      <abilityName>字词错误</abilityName>
      <candidateList>
        <item>并加</item>
      </candidateList>
      <explain/>
      <paraID>7A7B3B4C</paraID>
      <start>42</start>
      <end>43</end>
      <status>unmodified</status>
      <modifiedWord/>
      <trackRevisions>false</trackRevisions>
    </reviewItem>
    <reviewItem>
      <errorID>4922fd08-cce4-42fc-a847-ce9510757f91</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7FA547EB</paraID>
      <start>3</start>
      <end>7</end>
      <status>unmodified</status>
      <modifiedWord/>
      <trackRevisions>false</trackRevisions>
    </reviewItem>
    <reviewItem>
      <errorID>e7bbcee0-166d-4add-adc8-545979ea4ed9</errorID>
      <errorWord>-</errorWord>
      <group>L1_Format</group>
      <groupName>格式问题</groupName>
      <ability>L2_HalfPunc</ability>
      <abilityName>全半角检查</abilityName>
      <candidateList>
        <item>－</item>
      </candidateList>
      <explain>文本全半角错误。</explain>
      <paraID>4BFFC5FA</paraID>
      <start>41</start>
      <end>42</end>
      <status>unmodified</status>
      <modifiedWord/>
      <trackRevisions>false</trackRevisions>
    </reviewItem>
    <reviewItem>
      <errorID>5fb13364-cd7f-4e07-806a-ae81a9645f4e</errorID>
      <errorWord>-</errorWord>
      <group>L1_Format</group>
      <groupName>格式问题</groupName>
      <ability>L2_HalfPunc</ability>
      <abilityName>全半角检查</abilityName>
      <candidateList>
        <item>－</item>
      </candidateList>
      <explain>文本全半角错误。</explain>
      <paraID>4BFFC5FA</paraID>
      <start>42</start>
      <end>43</end>
      <status>unmodified</status>
      <modifiedWord/>
      <trackRevisions>false</trackRevisions>
    </reviewItem>
    <reviewItem>
      <errorID>ccb89d81-bdd2-4352-990c-b2696b3568e6</errorID>
      <errorWord>-</errorWord>
      <group>L1_Format</group>
      <groupName>格式问题</groupName>
      <ability>L2_HalfPunc</ability>
      <abilityName>全半角检查</abilityName>
      <candidateList>
        <item>－</item>
      </candidateList>
      <explain>文本全半角错误。</explain>
      <paraID>4BFFC5FA</paraID>
      <start>55</start>
      <end>56</end>
      <status>unmodified</status>
      <modifiedWord/>
      <trackRevisions>false</trackRevisions>
    </reviewItem>
    <reviewItem>
      <errorID>8cb36a90-226d-4cbc-b72a-c8591a2a2e85</errorID>
      <errorWord>-</errorWord>
      <group>L1_Format</group>
      <groupName>格式问题</groupName>
      <ability>L2_HalfPunc</ability>
      <abilityName>全半角检查</abilityName>
      <candidateList>
        <item>－</item>
      </candidateList>
      <explain>文本全半角错误。</explain>
      <paraID>4BFFC5FA</paraID>
      <start>56</start>
      <end>57</end>
      <status>unmodified</status>
      <modifiedWord/>
      <trackRevisions>false</trackRevisions>
    </reviewItem>
    <reviewItem>
      <errorID>9a1ca5f6-3da5-4757-aba9-39cd4ec467e6</errorID>
      <errorWord>-</errorWord>
      <group>L1_Format</group>
      <groupName>格式问题</groupName>
      <ability>L2_HalfPunc</ability>
      <abilityName>全半角检查</abilityName>
      <candidateList>
        <item>－</item>
      </candidateList>
      <explain>文本全半角错误。</explain>
      <paraID>4BFFC5FA</paraID>
      <start>63</start>
      <end>64</end>
      <status>unmodified</status>
      <modifiedWord/>
      <trackRevisions>false</trackRevisions>
    </reviewItem>
    <reviewItem>
      <errorID>3c3ba45e-53c2-413d-a1c1-283f1c058063</errorID>
      <errorWord>-</errorWord>
      <group>L1_Format</group>
      <groupName>格式问题</groupName>
      <ability>L2_HalfPunc</ability>
      <abilityName>全半角检查</abilityName>
      <candidateList>
        <item>－</item>
      </candidateList>
      <explain>文本全半角错误。</explain>
      <paraID>4BFFC5FA</paraID>
      <start>64</start>
      <end>65</end>
      <status>unmodified</status>
      <modifiedWord/>
      <trackRevisions>false</trackRevisions>
    </reviewItem>
    <reviewItem>
      <errorID>ad716ab3-41c6-490a-90ac-fa4435bd99ce</errorID>
      <errorWord>“.</errorWord>
      <group>L1_Punc</group>
      <groupName>标点问题</groupName>
      <ability>L2_Punc</ability>
      <abilityName>标点符号检查</abilityName>
      <candidateList>
        <item>“</item>
      </candidateList>
      <explain/>
      <paraID>4BFFC5FA</paraID>
      <start>78</start>
      <end>80</end>
      <status>unmodified</status>
      <modifiedWord/>
      <trackRevisions>false</trackRevisions>
    </reviewItem>
    <reviewItem>
      <errorID>90cb9260-d1c0-49ca-b385-36220fb61871</errorID>
      <errorWord>并</errorWord>
      <group>L1_Word</group>
      <groupName>字词问题</groupName>
      <ability>L2_Typo</ability>
      <abilityName>字词错误</abilityName>
      <candidateList>
        <item>并加</item>
      </candidateList>
      <explain/>
      <paraID>12E0231D</paraID>
      <start>356</start>
      <end>357</end>
      <status>unmodified</status>
      <modifiedWord/>
      <trackRevisions>false</trackRevisions>
    </reviewItem>
    <reviewItem>
      <errorID>ae7c0183-89fd-4ae3-87ec-34d2b0f36ea0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1AD62921</paraID>
      <start>0</start>
      <end>2</end>
      <status>unmodified</status>
      <modifiedWord/>
      <trackRevisions>false</trackRevisions>
    </reviewItem>
    <reviewItem>
      <errorID>80a85a00-943d-4a15-8fa3-47f9708c62c5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54FAC2B2</paraID>
      <start>0</start>
      <end>2</end>
      <status>unmodified</status>
      <modifiedWord/>
      <trackRevisions>false</trackRevisions>
    </reviewItem>
    <reviewItem>
      <errorID>da5e388f-c324-4978-9219-def1e52ee9c0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2471185F</paraID>
      <start>0</start>
      <end>2</end>
      <status>unmodified</status>
      <modifiedWord/>
      <trackRevisions>false</trackRevisions>
    </reviewItem>
    <reviewItem>
      <errorID>5bf43310-1d67-4722-80d5-12b9be974f2d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3261B2A</paraID>
      <start>0</start>
      <end>2</end>
      <status>unmodified</status>
      <modifiedWord/>
      <trackRevisions>false</trackRevisions>
    </reviewItem>
    <reviewItem>
      <errorID>bef2d7dc-38e4-4e4e-a129-8b405df2e550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1FF7D662</paraID>
      <start>0</start>
      <end>2</end>
      <status>unmodified</status>
      <modifiedWord/>
      <trackRevisions>false</trackRevisions>
    </reviewItem>
    <reviewItem>
      <errorID>3e6c1bd5-20ef-419a-a96a-b25e554f2d6e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5BA05EAA</paraID>
      <start>0</start>
      <end>2</end>
      <status>unmodified</status>
      <modifiedWord/>
      <trackRevisions>false</trackRevisions>
    </reviewItem>
    <reviewItem>
      <errorID>fd54e756-5eda-439f-b5c0-8b9b844eb6f0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23011A0C</paraID>
      <start>0</start>
      <end>2</end>
      <status>unmodified</status>
      <modifiedWord/>
      <trackRevisions>false</trackRevisions>
    </reviewItem>
    <reviewItem>
      <errorID>dd880571-2357-4665-a7df-1e05b8fe504e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44B19F3D</paraID>
      <start>0</start>
      <end>2</end>
      <status>unmodified</status>
      <modifiedWord/>
      <trackRevisions>false</trackRevisions>
    </reviewItem>
    <reviewItem>
      <errorID>6429db57-90e0-4e4c-97e2-b3fa8cb02319</errorID>
      <errorWord>-</errorWord>
      <group>L1_Format</group>
      <groupName>格式问题</groupName>
      <ability>L2_HalfPunc</ability>
      <abilityName>全半角检查</abilityName>
      <candidateList>
        <item>－</item>
      </candidateList>
      <explain>文本全半角错误。</explain>
      <paraID>6D36AD71</paraID>
      <start>65</start>
      <end>66</end>
      <status>unmodified</status>
      <modifiedWord/>
      <trackRevisions>false</trackRevisions>
    </reviewItem>
    <reviewItem>
      <errorID>0c919e84-5839-49f6-8a75-3d497ea0a389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97186C8</paraID>
      <start>0</start>
      <end>3</end>
      <status>unmodified</status>
      <modifiedWord/>
      <trackRevisions>false</trackRevisions>
    </reviewItem>
    <reviewItem>
      <errorID>566fa04e-69ac-4216-90f2-bd8e36a2c3df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44A2BE10</paraID>
      <start>0</start>
      <end>3</end>
      <status>unmodified</status>
      <modifiedWord/>
      <trackRevisions>false</trackRevisions>
    </reviewItem>
    <reviewItem>
      <errorID>ef929d47-f23e-4695-87f0-ba0edd239958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709EDFB1</paraID>
      <start>0</start>
      <end>3</end>
      <status>unmodified</status>
      <modifiedWord/>
      <trackRevisions>false</trackRevisions>
    </reviewItem>
    <reviewItem>
      <errorID>1e1141af-4231-4797-9759-23f9ed4862ed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47D8D338</paraID>
      <start>0</start>
      <end>3</end>
      <status>unmodified</status>
      <modifiedWord/>
      <trackRevisions>false</trackRevisions>
    </reviewItem>
    <reviewItem>
      <errorID>97d043aa-f6d4-4656-9098-4c1ad593aa5a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642BE614</paraID>
      <start>0</start>
      <end>3</end>
      <status>unmodified</status>
      <modifiedWord/>
      <trackRevisions>false</trackRevisions>
    </reviewItem>
    <reviewItem>
      <errorID>233b40cf-2949-4a31-be36-f3392cae869b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57662FF4</paraID>
      <start>0</start>
      <end>3</end>
      <status>unmodified</status>
      <modifiedWord/>
      <trackRevisions>false</trackRevisions>
    </reviewItem>
    <reviewItem>
      <errorID>a31d7ea8-bab3-4e86-a16a-3105f2e6756e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7380208F</paraID>
      <start>0</start>
      <end>3</end>
      <status>unmodified</status>
      <modifiedWord/>
      <trackRevisions>false</trackRevisions>
    </reviewItem>
    <reviewItem>
      <errorID>d175ae9d-cb69-4197-8e04-08bfc56b3af2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38C3940A</paraID>
      <start>0</start>
      <end>3</end>
      <status>unmodified</status>
      <modifiedWord/>
      <trackRevisions>false</trackRevisions>
    </reviewItem>
    <reviewItem>
      <errorID>fd4102da-4a23-4bfa-8552-7475de4121f4</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70E02DD4</paraID>
      <start>0</start>
      <end>3</end>
      <status>unmodified</status>
      <modifiedWord/>
      <trackRevisions>false</trackRevisions>
    </reviewItem>
    <reviewItem>
      <errorID>89dd57e2-1e39-4868-8355-6a3deb2d8529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14DB2969</paraID>
      <start>0</start>
      <end>3</end>
      <status>unmodified</status>
      <modifiedWord/>
      <trackRevisions>false</trackRevisions>
    </reviewItem>
    <reviewItem>
      <errorID>b6c0d7c6-f44c-4453-9cc1-04084b8505ae</errorID>
      <errorWord>间</errorWord>
      <group>L1_Word</group>
      <groupName>字词问题</groupName>
      <ability>L2_Typo</ability>
      <abilityName>字词错误</abilityName>
      <candidateList>
        <item>间之</item>
      </candidateList>
      <explain/>
      <paraID>36D05778</paraID>
      <start>13</start>
      <end>14</end>
      <status>unmodified</status>
      <modifiedWord/>
      <trackRevisions>false</trackRevisions>
    </reviewItem>
    <reviewItem>
      <errorID>f2b3c9cc-fceb-4d56-8206-c79ebf935853</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49F5188F</paraID>
      <start>0</start>
      <end>3</end>
      <status>unmodified</status>
      <modifiedWord/>
      <trackRevisions>false</trackRevisions>
    </reviewItem>
    <reviewItem>
      <errorID>290bd4c4-8b8a-4da4-89b9-1266d49f5e96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3DE851EC</paraID>
      <start>0</start>
      <end>3</end>
      <status>unmodified</status>
      <modifiedWord/>
      <trackRevisions>false</trackRevisions>
    </reviewItem>
    <reviewItem>
      <errorID>6589a99f-124e-49f8-b250-fd83596fd81a</errorID>
      <errorWord>过程中涉及到</errorWord>
      <group>L1_Word</group>
      <groupName>字词问题</groupName>
      <ability>L2_Typo</ability>
      <abilityName>字词错误</abilityName>
      <candidateList>
        <item>过程中涉及</item>
      </candidateList>
      <explain/>
      <paraID>2F33ED89</paraID>
      <start>11</start>
      <end>17</end>
      <status>unmodified</status>
      <modifiedWord/>
      <trackRevisions>false</trackRevisions>
    </reviewItem>
    <reviewItem>
      <errorID>ad404a33-a2aa-430e-86e1-0965ad7632f4</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51EBCF0B</paraID>
      <start>0</start>
      <end>3</end>
      <status>unmodified</status>
      <modifiedWord/>
      <trackRevisions>false</trackRevisions>
    </reviewItem>
    <reviewItem>
      <errorID>a7818463-dd6b-43c8-ae9f-403d1a92df11</errorID>
      <errorWord>保持通讯畅通</errorWord>
      <group>L1_Word</group>
      <groupName>字词问题</groupName>
      <ability>L2_Typo</ability>
      <abilityName>字词错误</abilityName>
      <candidateList>
        <item>保持通信畅通</item>
      </candidateList>
      <explain/>
      <paraID> EEB2944</paraID>
      <start>20</start>
      <end>26</end>
      <status>unmodified</status>
      <modifiedWord/>
      <trackRevisions>false</trackRevisions>
    </reviewItem>
    <reviewItem>
      <errorID>9893750e-fdd5-4281-a42f-385334b4a6ee</errorID>
      <errorWord>&lt;</errorWord>
      <group>L1_Format</group>
      <groupName>格式问题</groupName>
      <ability>L2_HalfPunc</ability>
      <abilityName>全半角检查</abilityName>
      <candidateList>
        <item>〈</item>
      </candidateList>
      <explain>文本全半角错误。</explain>
      <paraID>261AA07A</paraID>
      <start>38</start>
      <end>39</end>
      <status>unmodified</status>
      <modifiedWord/>
      <trackRevisions>false</trackRevisions>
    </reviewItem>
    <reviewItem>
      <errorID>44d8ad4d-76c8-4ea6-934c-7a33de05838e</errorID>
      <errorWord>&lt;</errorWord>
      <group>L1_Format</group>
      <groupName>格式问题</groupName>
      <ability>L2_HalfPunc</ability>
      <abilityName>全半角检查</abilityName>
      <candidateList>
        <item>〈</item>
      </candidateList>
      <explain>文本全半角错误。</explain>
      <paraID>668B41A2</paraID>
      <start>38</start>
      <end>39</end>
      <status>unmodified</status>
      <modifiedWord/>
      <trackRevisions>false</trackRevisions>
    </reviewItem>
    <reviewItem>
      <errorID>c7648182-859d-4e4b-a86f-553d86632927</errorID>
      <errorWord>&lt;</errorWord>
      <group>L1_Format</group>
      <groupName>格式问题</groupName>
      <ability>L2_HalfPunc</ability>
      <abilityName>全半角检查</abilityName>
      <candidateList>
        <item>〈</item>
      </candidateList>
      <explain>文本全半角错误。</explain>
      <paraID> 761D17A</paraID>
      <start>26</start>
      <end>27</end>
      <status>unmodified</status>
      <modifiedWord/>
      <trackRevisions>false</trackRevisions>
    </reviewItem>
    <reviewItem>
      <errorID>53063b30-f62a-4af1-936e-a92a99f266df</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7C659831</paraID>
      <start>0</start>
      <end>3</end>
      <status>unmodified</status>
      <modifiedWord/>
      <trackRevisions>false</trackRevisions>
    </reviewItem>
    <reviewItem>
      <errorID>043fe1b5-5ac3-47d8-a1a8-10abac9dec48</errorID>
      <errorWord>，</errorWord>
      <group>L1_Word</group>
      <groupName>字词问题</groupName>
      <ability>L2_Typo</ability>
      <abilityName>字词错误</abilityName>
      <candidateList>
        <item>，在</item>
      </candidateList>
      <explain/>
      <paraID>784E0E5D</paraID>
      <start>45</start>
      <end>46</end>
      <status>unmodified</status>
      <modifiedWord/>
      <trackRevisions>false</trackRevisions>
    </reviewItem>
    <reviewItem>
      <errorID>77c27fee-2f92-4208-8e65-85b566cc7802</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5213F39E</paraID>
      <start>0</start>
      <end>3</end>
      <status>unmodified</status>
      <modifiedWord/>
      <trackRevisions>false</trackRevisions>
    </reviewItem>
    <reviewItem>
      <errorID>ccd64253-ee68-432b-9c9f-32fe95cf123e</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5E6FB512</paraID>
      <start>0</start>
      <end>3</end>
      <status>unmodified</status>
      <modifiedWord/>
      <trackRevisions>false</trackRevisions>
    </reviewItem>
    <reviewItem>
      <errorID>eefad371-7385-4810-9148-2c9cb326f1c5</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60DAD763</paraID>
      <start>0</start>
      <end>3</end>
      <status>unmodified</status>
      <modifiedWord/>
      <trackRevisions>false</trackRevisions>
    </reviewItem>
    <reviewItem>
      <errorID>1beb466f-2ede-43a5-a657-3805bced9ec4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2211C127</paraID>
      <start>0</start>
      <end>3</end>
      <status>unmodified</status>
      <modifiedWord/>
      <trackRevisions>false</trackRevisions>
    </reviewItem>
    <reviewItem>
      <errorID>f5e4bfed-3665-45dc-a5b2-33537bf30cc9</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74316155</paraID>
      <start>0</start>
      <end>3</end>
      <status>unmodified</status>
      <modifiedWord/>
      <trackRevisions>false</trackRevisions>
    </reviewItem>
    <reviewItem>
      <errorID>dd7b7045-f474-4e8f-98e0-8f73e3bf6b10</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4AD0FED5</paraID>
      <start>0</start>
      <end>3</end>
      <status>unmodified</status>
      <modifiedWord/>
      <trackRevisions>false</trackRevisions>
    </reviewItem>
    <reviewItem>
      <errorID>273bc8a8-4033-4885-87e1-ed1872bba538</errorID>
      <errorWord>三挡</errorWord>
      <group>L1_Word</group>
      <groupName>字词问题</groupName>
      <ability>L2_Typo</ability>
      <abilityName>字词错误</abilityName>
      <candidateList>
        <item>三档</item>
      </candidateList>
      <explain>存在发音相同字词的误用。</explain>
      <paraID>574242E1</paraID>
      <start>154</start>
      <end>156</end>
      <status>modified</status>
      <modifiedWord>三档</modifiedWord>
      <trackRevisions>false</trackRevisions>
    </reviewItem>
    <reviewItem>
      <errorID>053bf7ea-f327-4c0f-8421-78ddbc4cb12e</errorID>
      <errorWord>二级管</errorWord>
      <group>L1_Word</group>
      <groupName>字词问题</groupName>
      <ability>L2_Typo</ability>
      <abilityName>字词错误</abilityName>
      <candidateList>
        <item>二极管</item>
      </candidateList>
      <explain/>
      <paraID>2B5C6204</paraID>
      <start>68</start>
      <end>71</end>
      <status>unmodified</status>
      <modifiedWord/>
      <trackRevisions>false</trackRevisions>
    </reviewItem>
    <reviewItem>
      <errorID>737507c0-26d2-41d5-a148-4e1a51905538</errorID>
      <errorWord>)</errorWord>
      <group>L1_Format</group>
      <groupName>格式问题</groupName>
      <ability>L2_HalfPunc</ability>
      <abilityName>全半角检查</abilityName>
      <candidateList>
        <item>）</item>
      </candidateList>
      <explain>文本全半角错误。</explain>
      <paraID>2B5C6204</paraID>
      <start>471</start>
      <end>472</end>
      <status>unmodified</status>
      <modifiedWord/>
      <trackRevisions>false</trackRevisions>
    </reviewItem>
    <reviewItem>
      <errorID>22156eaa-f18b-41d8-b7cf-4a1cc39b8447</errorID>
      <errorWord>;</errorWord>
      <group>L1_Format</group>
      <groupName>格式问题</groupName>
      <ability>L2_HalfPunc</ability>
      <abilityName>全半角检查</abilityName>
      <candidateList>
        <item>；</item>
      </candidateList>
      <explain>文本全半角错误。</explain>
      <paraID>2B5C6204</paraID>
      <start>504</start>
      <end>505</end>
      <status>unmodified</status>
      <modifiedWord/>
      <trackRevisions>false</trackRevisions>
    </reviewItem>
    <reviewItem>
      <errorID>753c2ce0-ce34-4489-baca-d06187d18e40</errorID>
      <errorWord>;</errorWord>
      <group>L1_Format</group>
      <groupName>格式问题</groupName>
      <ability>L2_HalfPunc</ability>
      <abilityName>全半角检查</abilityName>
      <candidateList>
        <item>；</item>
      </candidateList>
      <explain>文本全半角错误。</explain>
      <paraID>2B5C6204</paraID>
      <start>571</start>
      <end>572</end>
      <status>unmodified</status>
      <modifiedWord/>
      <trackRevisions>false</trackRevisions>
    </reviewItem>
    <reviewItem>
      <errorID>d3fd5eee-bee5-48f1-9cc0-5e2ab35ef79c</errorID>
      <errorWord>;</errorWord>
      <group>L1_Format</group>
      <groupName>格式问题</groupName>
      <ability>L2_HalfPunc</ability>
      <abilityName>全半角检查</abilityName>
      <candidateList>
        <item>；</item>
      </candidateList>
      <explain>文本全半角错误。</explain>
      <paraID>2B5C6204</paraID>
      <start>587</start>
      <end>588</end>
      <status>unmodified</status>
      <modifiedWord/>
      <trackRevisions>false</trackRevisions>
    </reviewItem>
    <reviewItem>
      <errorID>b11f8794-0ee3-4205-a057-573b188cfeab</errorID>
      <errorWord>;</errorWord>
      <group>L1_Format</group>
      <groupName>格式问题</groupName>
      <ability>L2_HalfPunc</ability>
      <abilityName>全半角检查</abilityName>
      <candidateList>
        <item>；</item>
      </candidateList>
      <explain>文本全半角错误。</explain>
      <paraID>2B5C6204</paraID>
      <start>603</start>
      <end>604</end>
      <status>unmodified</status>
      <modifiedWord/>
      <trackRevisions>false</trackRevisions>
    </reviewItem>
    <reviewItem>
      <errorID>e5676681-9d41-4eab-9e44-62feb5e53cdc</errorID>
      <errorWord>,</errorWord>
      <group>L1_Format</group>
      <groupName>格式问题</groupName>
      <ability>L2_HalfPunc</ability>
      <abilityName>全半角检查</abilityName>
      <candidateList>
        <item>，</item>
      </candidateList>
      <explain>文本全半角错误。</explain>
      <paraID> 1F28518</paraID>
      <start>114</start>
      <end>115</end>
      <status>unmodified</status>
      <modifiedWord/>
      <trackRevisions>false</trackRevisions>
    </reviewItem>
    <reviewItem>
      <errorID>f11dfc72-fc77-46d9-828e-28b82cbda821</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1F28518</paraID>
      <start>903</start>
      <end>904</end>
      <status>modified</status>
      <modifiedWord>地</modifiedWord>
      <trackRevisions>false</trackRevisions>
    </reviewItem>
    <reviewItem>
      <errorID>54bc1bf7-4bf5-4810-82b4-d99638e41d3b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6A6C31A8</paraID>
      <start>28</start>
      <end>29</end>
      <status>unmodified</status>
      <modifiedWord/>
      <trackRevisions>false</trackRevisions>
    </reviewItem>
    <reviewItem>
      <errorID>6a4dbb2d-0d4b-4776-93f0-e8ef5a674445</errorID>
      <errorWord>,</errorWord>
      <group>L1_Format</group>
      <groupName>格式问题</groupName>
      <ability>L2_HalfPunc</ability>
      <abilityName>全半角检查</abilityName>
      <candidateList>
        <item>，</item>
      </candidateList>
      <explain>文本全半角错误。</explain>
      <paraID> 43FC342</paraID>
      <start>617</start>
      <end>618</end>
      <status>unmodified</status>
      <modifiedWord/>
      <trackRevisions>false</trackRevisions>
    </reviewItem>
    <reviewItem>
      <errorID>d91437a1-9966-40cc-ba0f-2dfc7d0243d5</errorID>
      <errorWord>,</errorWord>
      <group>L1_Format</group>
      <groupName>格式问题</groupName>
      <ability>L2_HalfPunc</ability>
      <abilityName>全半角检查</abilityName>
      <candidateList>
        <item>，</item>
      </candidateList>
      <explain>文本全半角错误。</explain>
      <paraID>428280D0</paraID>
      <start>425</start>
      <end>426</end>
      <status>unmodified</status>
      <modifiedWord/>
      <trackRevisions>false</trackRevisions>
    </reviewItem>
    <reviewItem>
      <errorID>00211b3f-0c77-432d-9d1e-dae8dde0e684</errorID>
      <errorWord>）</errorWord>
      <group>L1_Word</group>
      <groupName>字词问题</groupName>
      <ability>L2_Typo</ability>
      <abilityName>字词错误</abilityName>
      <candidateList>
        <item>）配</item>
      </candidateList>
      <explain/>
      <paraID>428280D0</paraID>
      <start>530</start>
      <end>531</end>
      <status>unmodified</status>
      <modifiedWord/>
      <trackRevisions>false</trackRevisions>
    </reviewItem>
    <reviewItem>
      <errorID>3d520d17-f527-4d9d-87ad-e2e88f499e08</errorID>
      <errorWord>:</errorWord>
      <group>L1_Format</group>
      <groupName>格式问题</groupName>
      <ability>L2_HalfPunc</ability>
      <abilityName>全半角检查</abilityName>
      <candidateList>
        <item>：</item>
      </candidateList>
      <explain>文本全半角错误。</explain>
      <paraID>31D750B5</paraID>
      <start>119</start>
      <end>120</end>
      <status>unmodified</status>
      <modifiedWord/>
      <trackRevisions>false</trackRevisions>
    </reviewItem>
    <reviewItem>
      <errorID>e7a08a76-96be-497e-b30b-255a3b302ad1</errorID>
      <errorWord>:</errorWord>
      <group>L1_Format</group>
      <groupName>格式问题</groupName>
      <ability>L2_HalfPunc</ability>
      <abilityName>全半角检查</abilityName>
      <candidateList>
        <item>：</item>
      </candidateList>
      <explain>文本全半角错误。</explain>
      <paraID>31D750B5</paraID>
      <start>153</start>
      <end>154</end>
      <status>unmodified</status>
      <modifiedWord/>
      <trackRevisions>false</trackRevisions>
    </reviewItem>
    <reviewItem>
      <errorID>da1a1a6e-364f-4846-beed-adddabe6600a</errorID>
      <errorWord>:</errorWord>
      <group>L1_Format</group>
      <groupName>格式问题</groupName>
      <ability>L2_HalfPunc</ability>
      <abilityName>全半角检查</abilityName>
      <candidateList>
        <item>：</item>
      </candidateList>
      <explain>文本全半角错误。</explain>
      <paraID>31D750B5</paraID>
      <start>171</start>
      <end>172</end>
      <status>unmodified</status>
      <modifiedWord/>
      <trackRevisions>false</trackRevisions>
    </reviewItem>
    <reviewItem>
      <errorID>5bc6ac9b-8009-4300-911d-7aae597903f4</errorID>
      <errorWord>；。</errorWord>
      <group>L1_Punc</group>
      <groupName>标点问题</groupName>
      <ability>L2_Punc</ability>
      <abilityName>标点符号检查</abilityName>
      <candidateList>
        <item>；</item>
      </candidateList>
      <explain/>
      <paraID>31D750B5</paraID>
      <start>304</start>
      <end>306</end>
      <status>unmodified</status>
      <modifiedWord/>
      <trackRevisions>false</trackRevisions>
    </reviewItem>
    <reviewItem>
      <errorID>6cc3f13f-5ba4-4192-9623-d461565d8b49</errorID>
      <errorWord>:</errorWord>
      <group>L1_Format</group>
      <groupName>格式问题</groupName>
      <ability>L2_HalfPunc</ability>
      <abilityName>全半角检查</abilityName>
      <candidateList>
        <item>：</item>
      </candidateList>
      <explain>文本全半角错误。</explain>
      <paraID>31D750B5</paraID>
      <start>532</start>
      <end>533</end>
      <status>unmodified</status>
      <modifiedWord/>
      <trackRevisions>false</trackRevisions>
    </reviewItem>
    <reviewItem>
      <errorID>89a86294-398b-4cf5-8e82-812b28f44249</errorID>
      <errorWord>延</errorWord>
      <group>L1_Word</group>
      <groupName>字词问题</groupName>
      <ability>L2_Typo</ability>
      <abilityName>字词错误</abilityName>
      <candidateList>
        <item>沿</item>
      </candidateList>
      <explain/>
      <paraID>56B2BF72</paraID>
      <start>117</start>
      <end>118</end>
      <status>modified</status>
      <modifiedWord>沿</modifiedWord>
      <trackRevisions>false</trackRevisions>
    </reviewItem>
    <reviewItem>
      <errorID>c9b26afa-0a96-4750-b19a-97b88fad7603</errorID>
      <errorWord>噪音</errorWord>
      <group>L1_Word</group>
      <groupName>字词问题</groupName>
      <ability>L2_Alias</ability>
      <abilityName>也作/曾用词</abilityName>
      <candidateList>
        <item>噪声</item>
      </candidateList>
      <explain>词汇[噪音]为不规范表述或旧称，其规范书面表述为[噪声]。</explain>
      <paraID>3B5A46FA</paraID>
      <start>185</start>
      <end>187</end>
      <status>unmodified</status>
      <modifiedWord/>
      <trackRevisions>false</trackRevisions>
    </reviewItem>
    <reviewItem>
      <errorID>3e5b588f-f182-4d14-ad8a-cac733e3c7d4</errorID>
      <errorWord>调档位</errorWord>
      <group>L1_Word</group>
      <groupName>字词问题</groupName>
      <ability>L2_Typo</ability>
      <abilityName>字词错误</abilityName>
      <candidateList>
        <item>调挡位</item>
      </candidateList>
      <explain/>
      <paraID>3B5A46FA</paraID>
      <start>496</start>
      <end>499</end>
      <status>unmodified</status>
      <modifiedWord/>
      <trackRevisions>false</trackRevisions>
    </reviewItem>
    <reviewItem>
      <errorID>f5679a09-2e45-40ea-9c43-caa0ab9e5727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6EAE64D</paraID>
      <start>0</start>
      <end>2</end>
      <status>unmodified</status>
      <modifiedWord/>
      <trackRevisions>false</trackRevisions>
    </reviewItem>
    <reviewItem>
      <errorID>5665a97a-6a28-4aaf-9f29-748bca99ae26</errorID>
      <errorWord>;</errorWord>
      <group>L1_Format</group>
      <groupName>格式问题</groupName>
      <ability>L2_HalfPunc</ability>
      <abilityName>全半角检查</abilityName>
      <candidateList>
        <item>；</item>
      </candidateList>
      <explain>文本全半角错误。</explain>
      <paraID> 6EAE64D</paraID>
      <start>182</start>
      <end>183</end>
      <status>unmodified</status>
      <modifiedWord/>
      <trackRevisions>false</trackRevisions>
    </reviewItem>
    <reviewItem>
      <errorID>fdd047b4-23f8-4a8e-9220-2c58f782815f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297D4345</paraID>
      <start>0</start>
      <end>2</end>
      <status>unmodified</status>
      <modifiedWord/>
      <trackRevisions>false</trackRevisions>
    </reviewItem>
    <reviewItem>
      <errorID>c66891bb-1961-45da-a48b-21b3ad703c1a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458A733A</paraID>
      <start>0</start>
      <end>2</end>
      <status>unmodified</status>
      <modifiedWord/>
      <trackRevisions>false</trackRevisions>
    </reviewItem>
    <reviewItem>
      <errorID>3047c821-c065-4c4b-9725-16b10c16913e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6B7344A5</paraID>
      <start>0</start>
      <end>2</end>
      <status>unmodified</status>
      <modifiedWord/>
      <trackRevisions>false</trackRevisions>
    </reviewItem>
    <reviewItem>
      <errorID>acf8edd0-97c0-490c-8f28-958566615e80</errorID>
      <errorWord>，</errorWord>
      <group>L1_Word</group>
      <groupName>字词问题</groupName>
      <ability>L2_Typo</ability>
      <abilityName>字词错误</abilityName>
      <candidateList>
        <item>，在</item>
      </candidateList>
      <explain/>
      <paraID>6B7344A5</paraID>
      <start>47</start>
      <end>48</end>
      <status>unmodified</status>
      <modifiedWord/>
      <trackRevisions>false</trackRevisions>
    </reviewItem>
    <reviewItem>
      <errorID>024151f5-f187-42df-b2b9-247da1511d5a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4200AB3E</paraID>
      <start>0</start>
      <end>2</end>
      <status>unmodified</status>
      <modifiedWord/>
      <trackRevisions>false</trackRevisions>
    </reviewItem>
    <reviewItem>
      <errorID>af4b73df-e379-4c9f-ac32-674cd5463233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2EB64922</paraID>
      <start>0</start>
      <end>2</end>
      <status>unmodified</status>
      <modifiedWord/>
      <trackRevisions>false</trackRevisions>
    </reviewItem>
    <reviewItem>
      <errorID>fd7d362b-f5c9-47cb-a971-4455d6a01369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57211BEB</paraID>
      <start>0</start>
      <end>2</end>
      <status>unmodified</status>
      <modifiedWord/>
      <trackRevisions>false</trackRevisions>
    </reviewItem>
    <reviewItem>
      <errorID>7881ea3f-70b2-49ed-acb0-bfd884e07aca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3F85409</paraID>
      <start>0</start>
      <end>2</end>
      <status>unmodified</status>
      <modifiedWord/>
      <trackRevisions>false</trackRevisions>
    </reviewItem>
    <reviewItem>
      <errorID>fe87001a-415e-4d8d-aa36-3ceba8d09a66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68BC8009</paraID>
      <start>0</start>
      <end>2</end>
      <status>unmodified</status>
      <modifiedWord/>
      <trackRevisions>false</trackRevisions>
    </reviewItem>
    <reviewItem>
      <errorID>213f8e1e-0ce1-474d-a291-41cf09e2b7c8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72E9F838</paraID>
      <start>0</start>
      <end>2</end>
      <status>unmodified</status>
      <modifiedWord/>
      <trackRevisions>false</trackRevisions>
    </reviewItem>
    <reviewItem>
      <errorID>4e9dad38-e0a3-4306-b25b-97f3201e3d58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14E46A1E</paraID>
      <start>0</start>
      <end>2</end>
      <status>unmodified</status>
      <modifiedWord/>
      <trackRevisions>false</trackRevisions>
    </reviewItem>
    <reviewItem>
      <errorID>1037b030-053b-490f-8970-d30d360b4e26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27DE9F00</paraID>
      <start>0</start>
      <end>2</end>
      <status>unmodified</status>
      <modifiedWord/>
      <trackRevisions>false</trackRevisions>
    </reviewItem>
    <reviewItem>
      <errorID>8a47d7f3-a130-4ec6-a357-158dd7a8b213</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133E9E9C</paraID>
      <start>30</start>
      <end>32</end>
      <status>unmodified</status>
      <modifiedWord/>
      <trackRevisions>false</trackRevisions>
    </reviewItem>
    <reviewItem>
      <errorID>e5b1f7d3-f829-428f-9bcb-fab256393393</errorID>
      <errorWord>终生</errorWord>
      <group>L1_Word</group>
      <groupName>字词问题</groupName>
      <ability>L2_Typo</ability>
      <abilityName>字词错误</abilityName>
      <candidateList>
        <item>终身</item>
      </candidateList>
      <explain/>
      <paraID>10290637</paraID>
      <start>11</start>
      <end>13</end>
      <status>unmodified</status>
      <modifiedWord/>
      <trackRevisions>false</trackRevisions>
    </reviewItem>
    <reviewItem>
      <errorID>c3f31be7-0d6a-45f6-ac28-672770a63104</errorID>
      <errorWord>下</errorWord>
      <group>L1_Word</group>
      <groupName>字词问题</groupName>
      <ability>L2_Typo</ability>
      <abilityName>字词错误</abilityName>
      <candidateList>
        <item>下简</item>
      </candidateList>
      <explain/>
      <paraID>14B8699B</paraID>
      <start>6</start>
      <end>7</end>
      <status>unmodified</status>
      <modifiedWord/>
      <trackRevisions>false</trackRevisions>
    </reviewItem>
    <reviewItem>
      <errorID>023baf95-0378-44ba-9078-8f32f06ed258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124FEFC</paraID>
      <start>0</start>
      <end>2</end>
      <status>unmodified</status>
      <modifiedWord/>
      <trackRevisions>false</trackRevisions>
    </reviewItem>
    <reviewItem>
      <errorID>28d5c65c-4242-48fd-aaa9-24d05dd7de1b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3A4990A0</paraID>
      <start>0</start>
      <end>2</end>
      <status>unmodified</status>
      <modifiedWord/>
      <trackRevisions>false</trackRevisions>
    </reviewItem>
    <reviewItem>
      <errorID>dddbbc42-8d8d-4130-a634-161d0c2de386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16405782</paraID>
      <start>0</start>
      <end>2</end>
      <status>unmodified</status>
      <modifiedWord/>
      <trackRevisions>false</trackRevisions>
    </reviewItem>
    <reviewItem>
      <errorID>633b0968-4d8f-498c-9490-5ce5d2e5765e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3D69E341</paraID>
      <start>0</start>
      <end>2</end>
      <status>unmodified</status>
      <modifiedWord/>
      <trackRevisions>false</trackRevisions>
    </reviewItem>
    <reviewItem>
      <errorID>ac117a7b-5efa-4604-867b-829765df8d12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1898477B</paraID>
      <start>0</start>
      <end>2</end>
      <status>unmodified</status>
      <modifiedWord/>
      <trackRevisions>false</trackRevisions>
    </reviewItem>
    <reviewItem>
      <errorID>0ea0297f-1c3e-4cda-be8b-801d8733fa05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2F1497B0</paraID>
      <start>0</start>
      <end>2</end>
      <status>unmodified</status>
      <modifiedWord/>
      <trackRevisions>false</trackRevisions>
    </reviewItem>
    <reviewItem>
      <errorID>e5fe020d-d54b-4ec2-b01b-523e83b1355b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2E64CDB3</paraID>
      <start>0</start>
      <end>2</end>
      <status>unmodified</status>
      <modifiedWord/>
      <trackRevisions>false</trackRevisions>
    </reviewItem>
    <reviewItem>
      <errorID>6cf8c187-ba9c-4475-af83-1ed66d2d2ebd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6C342112</paraID>
      <start>0</start>
      <end>2</end>
      <status>unmodified</status>
      <modifiedWord/>
      <trackRevisions>false</trackRevisions>
    </reviewItem>
    <reviewItem>
      <errorID>297ffa50-73bf-4534-8705-34b5dd94dd78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26E58F99</paraID>
      <start>0</start>
      <end>2</end>
      <status>unmodified</status>
      <modifiedWord/>
      <trackRevisions>false</trackRevisions>
    </reviewItem>
    <reviewItem>
      <errorID>f21b92bc-b8e2-47f1-a566-31a356720174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CEB1C8</paraID>
      <start>0</start>
      <end>2</end>
      <status>unmodified</status>
      <modifiedWord/>
      <trackRevisions>false</trackRevisions>
    </reviewItem>
    <reviewItem>
      <errorID>e7959b5e-831f-4ab5-826a-92d09099486d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1487081F</paraID>
      <start>0</start>
      <end>2</end>
      <status>unmodified</status>
      <modifiedWord/>
      <trackRevisions>false</trackRevisions>
    </reviewItem>
    <reviewItem>
      <errorID>037204a9-6aa9-4420-928e-22dccb01e930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1B4F4529</paraID>
      <start>0</start>
      <end>2</end>
      <status>unmodified</status>
      <modifiedWord/>
      <trackRevisions>false</trackRevisions>
    </reviewItem>
    <reviewItem>
      <errorID>ec6284fc-3646-4c6b-9687-8bed52e00758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4B1D0834</paraID>
      <start>0</start>
      <end>2</end>
      <status>unmodified</status>
      <modifiedWord/>
      <trackRevisions>false</trackRevisions>
    </reviewItem>
    <reviewItem>
      <errorID>041fe982-e4ec-413d-9ff5-0c322410e252</errorID>
      <errorWord>，</errorWord>
      <group>L1_Word</group>
      <groupName>字词问题</groupName>
      <ability>L2_Typo</ability>
      <abilityName>字词错误</abilityName>
      <candidateList>
        <item>，在</item>
      </candidateList>
      <explain/>
      <paraID>4B1D0834</paraID>
      <start>40</start>
      <end>41</end>
      <status>unmodified</status>
      <modifiedWord/>
      <trackRevisions>false</trackRevisions>
    </reviewItem>
    <reviewItem>
      <errorID>14d76fb9-04be-4e4c-9b3b-749d60795e68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33D08DF8</paraID>
      <start>0</start>
      <end>2</end>
      <status>unmodified</status>
      <modifiedWord/>
      <trackRevisions>false</trackRevisions>
    </reviewItem>
    <reviewItem>
      <errorID>81d9a472-5685-4b50-a8a1-c78d76ba0715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62E3216F</paraID>
      <start>0</start>
      <end>2</end>
      <status>unmodified</status>
      <modifiedWord/>
      <trackRevisions>false</trackRevisions>
    </reviewItem>
    <reviewItem>
      <errorID>ad32ff65-4f84-458c-beb7-1ee9071d18bd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3E867DF6</paraID>
      <start>0</start>
      <end>2</end>
      <status>unmodified</status>
      <modifiedWord/>
      <trackRevisions>false</trackRevisions>
    </reviewItem>
    <reviewItem>
      <errorID>371efd7c-389b-43c9-ab17-f0ede8d2d7e9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489B09A7</paraID>
      <start>0</start>
      <end>2</end>
      <status>unmodified</status>
      <modifiedWord/>
      <trackRevisions>false</trackRevisions>
    </reviewItem>
    <reviewItem>
      <errorID>863e4633-43a9-487e-8027-c3c130029e27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25DC9C26</paraID>
      <start>0</start>
      <end>2</end>
      <status>unmodified</status>
      <modifiedWord/>
      <trackRevisions>false</trackRevisions>
    </reviewItem>
    <reviewItem>
      <errorID>aad5f4cf-ca80-4566-bd25-9a5931cc4b6b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673D1D4C</paraID>
      <start>47</start>
      <end>48</end>
      <status>unmodified</status>
      <modifiedWord/>
      <trackRevisions>false</trackRevisions>
    </reviewItem>
    <reviewItem>
      <errorID>939d8689-44a7-4d73-9294-d71345f0e722</errorID>
      <errorWord>,</errorWord>
      <group>L1_Format</group>
      <groupName>格式问题</groupName>
      <ability>L2_HalfPunc</ability>
      <abilityName>全半角检查</abilityName>
      <candidateList>
        <item>，</item>
      </candidateList>
      <explain>文本全半角错误。</explain>
      <paraID>673D1D4C</paraID>
      <start>80</start>
      <end>81</end>
      <status>unmodified</status>
      <modifiedWord/>
      <trackRevisions>false</trackRevisions>
    </reviewItem>
    <reviewItem>
      <errorID>73aaafce-3fad-4f06-9bd3-c108e161b10c</errorID>
      <errorWord>,</errorWord>
      <group>L1_Format</group>
      <groupName>格式问题</groupName>
      <ability>L2_HalfPunc</ability>
      <abilityName>全半角检查</abilityName>
      <candidateList>
        <item>，</item>
      </candidateList>
      <explain>文本全半角错误。</explain>
      <paraID>2E99DA88</paraID>
      <start>38</start>
      <end>39</end>
      <status>unmodified</status>
      <modifiedWord/>
      <trackRevisions>false</trackRevisions>
    </reviewItem>
    <reviewItem>
      <errorID>aea4cac6-b60b-4585-8029-57bebc03e2ed</errorID>
      <errorWord>,</errorWord>
      <group>L1_Format</group>
      <groupName>格式问题</groupName>
      <ability>L2_HalfPunc</ability>
      <abilityName>全半角检查</abilityName>
      <candidateList>
        <item>，</item>
      </candidateList>
      <explain>文本全半角错误。</explain>
      <paraID>5F6158CA</paraID>
      <start>38</start>
      <end>39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1317502-E9C1-446D-8876-DB6A6F21526B}">
  <ds:schemaRefs/>
</ds:datastoreItem>
</file>

<file path=customXml/itemProps3.xml><?xml version="1.0" encoding="utf-8"?>
<ds:datastoreItem xmlns:ds="http://schemas.openxmlformats.org/officeDocument/2006/customXml" ds:itemID="{e13f55a1-812f-4f41-b321-bf1326c3ad4a}">
  <ds:schemaRefs/>
</ds:datastoreItem>
</file>

<file path=docProps/app.xml><?xml version="1.0" encoding="utf-8"?>
<Properties xmlns="http://schemas.openxmlformats.org/officeDocument/2006/extended-properties" xmlns:vt="http://schemas.openxmlformats.org/officeDocument/2006/docPropsVTypes">
  <Template>Normal</Template>
  <Company>江苏省设备成套有限公司</Company>
  <Pages>56</Pages>
  <Words>20539</Words>
  <Characters>21978</Characters>
  <Lines>263</Lines>
  <Paragraphs>74</Paragraphs>
  <TotalTime>2</TotalTime>
  <ScaleCrop>false</ScaleCrop>
  <LinksUpToDate>false</LinksUpToDate>
  <CharactersWithSpaces>22187</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2026-01-30T08:40:00Z</dcterms:created>
  <dc:creator>Lenovo User</dc:creator>
  <cp:lastModifiedBy>随心</cp:lastModifiedBy>
  <cp:lastPrinted>2026-05-09T06:37:00Z</cp:lastPrinted>
  <dcterms:modified xsi:type="dcterms:W3CDTF">2026-05-12T03:17:49Z</dcterms:modified>
  <dc:title>公开招标文件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0C55A23017FB499BACB940979696DD3D_13</vt:lpwstr>
  </property>
  <property fmtid="{D5CDD505-2E9C-101B-9397-08002B2CF9AE}" pid="4" name="KSOTemplateDocerSaveRecord">
    <vt:lpwstr>eyJoZGlkIjoiOGMzODE5MTAwYjkwNzY0NmUyMDAzZjM4NzgxNTI0ZWEiLCJ1c2VySWQiOiI1Nzg4Mzg4NzAifQ==</vt:lpwstr>
  </property>
</Properties>
</file>