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hint="eastAsia"/>
          <w:color w:val="000000" w:themeColor="text1"/>
          <w:sz w:val="44"/>
          <w:szCs w:val="44"/>
          <w:highlight w:val="none"/>
        </w:rPr>
      </w:pPr>
      <w:r>
        <w:rPr>
          <w:rFonts w:hint="eastAsia"/>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南京市计量监督检测院</w:t>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2~6#楼外墙面出新改造工程</w:t>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color w:val="000000" w:themeColor="text1"/>
          <w:highlight w:val="none"/>
        </w:rPr>
      </w:pPr>
      <w:r>
        <w:rPr>
          <w:rFonts w:hint="eastAsia" w:ascii="宋体" w:hAnsi="宋体" w:cs="宋体"/>
          <w:color w:val="000000" w:themeColor="text1"/>
          <w:highlight w:val="none"/>
        </w:rPr>
        <mc:AlternateContent>
          <mc:Choice Requires="wpg">
            <w:drawing>
              <wp:inline xmlns:wp="http://schemas.openxmlformats.org/drawingml/2006/wordprocessingDrawing" distT="0" distB="0" distL="0" distR="0">
                <wp:extent cx="1717675" cy="2131695"/>
                <wp:effectExtent l="0" t="0" r="4445" b="1905"/>
                <wp:docPr id="6"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21"/>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21" o:title=""/>
              </v:shape>
            </w:pict>
          </mc:Fallback>
        </mc:AlternateContent>
      </w:r>
      <w:r>
        <w:rPr>
          <w:color w:val="000000" w:themeColor="text1"/>
          <w:highlight w:val="none"/>
        </w:rPr>
      </w:r>
      <w:r/>
    </w:p>
    <w:p>
      <w:pPr>
        <w:ind w:firstLine="0"/>
        <w:jc w:val="center"/>
        <w:rPr>
          <w:color w:val="000000" w:themeColor="text1"/>
          <w:sz w:val="72"/>
          <w:szCs w:val="72"/>
          <w:highlight w:val="none"/>
        </w:rPr>
      </w:pPr>
      <w:r>
        <w:rPr>
          <w:rFonts w:hint="eastAsia"/>
          <w:color w:val="000000" w:themeColor="text1"/>
          <w:sz w:val="72"/>
          <w:szCs w:val="72"/>
          <w:highlight w:val="none"/>
        </w:rPr>
        <w:t xml:space="preserve">竞争性磋商文件</w:t>
      </w:r>
      <w:r>
        <w:rPr>
          <w:color w:val="000000" w:themeColor="text1"/>
          <w:highlight w:val="none"/>
        </w:rPr>
      </w:r>
      <w:r/>
    </w:p>
    <w:p>
      <w:pPr>
        <w:ind w:firstLine="0"/>
        <w:jc w:val="center"/>
        <w:rPr>
          <w:rFonts w:hint="eastAsia" w:eastAsia="宋体"/>
          <w:color w:val="000000" w:themeColor="text1"/>
          <w:sz w:val="36"/>
          <w:szCs w:val="36"/>
          <w:highlight w:val="none"/>
        </w:rPr>
      </w:pPr>
      <w:r>
        <w:rPr>
          <w:rFonts w:hint="eastAsia"/>
          <w:color w:val="000000" w:themeColor="text1"/>
          <w:sz w:val="36"/>
          <w:szCs w:val="36"/>
          <w:highlight w:val="none"/>
        </w:rPr>
        <w:t xml:space="preserve">项目编号：</w:t>
      </w:r>
      <w:r>
        <w:rPr>
          <w:rFonts w:hint="eastAsia"/>
          <w:color w:val="000000" w:themeColor="text1"/>
          <w:sz w:val="36"/>
          <w:szCs w:val="36"/>
          <w:highlight w:val="none"/>
          <w:lang w:eastAsia="zh-CN"/>
        </w:rPr>
        <w:t xml:space="preserve">JSZC-320100-SNZX-C2026-0096</w:t>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rPr>
          <w:b/>
          <w:bCs/>
          <w:color w:val="000000" w:themeColor="text1"/>
          <w:sz w:val="36"/>
          <w:szCs w:val="36"/>
          <w:highlight w:val="none"/>
        </w:rPr>
      </w:pPr>
      <w:r>
        <w:rPr>
          <w:rFonts w:hint="eastAsia"/>
          <w:b/>
          <w:bCs/>
          <w:color w:val="000000" w:themeColor="text1"/>
          <w:sz w:val="36"/>
          <w:szCs w:val="36"/>
          <w:highlight w:val="none"/>
        </w:rPr>
        <w:t xml:space="preserve">采购人：南京市计量监督检测院</w:t>
      </w:r>
      <w:r>
        <w:rPr>
          <w:color w:val="000000" w:themeColor="text1"/>
          <w:highlight w:val="none"/>
        </w:rPr>
      </w:r>
      <w:r/>
    </w:p>
    <w:p>
      <w:pPr>
        <w:ind w:firstLine="0"/>
        <w:rPr>
          <w:b/>
          <w:bCs/>
          <w:color w:val="000000" w:themeColor="text1"/>
          <w:sz w:val="36"/>
          <w:szCs w:val="36"/>
          <w:highlight w:val="none"/>
        </w:rPr>
      </w:pPr>
      <w:r>
        <w:rPr>
          <w:rFonts w:hint="eastAsia"/>
          <w:b/>
          <w:bCs/>
          <w:color w:val="000000" w:themeColor="text1"/>
          <w:sz w:val="36"/>
          <w:szCs w:val="36"/>
          <w:highlight w:val="none"/>
        </w:rPr>
        <w:t xml:space="preserve">采购代理机构：南京苏宁工程咨询有限公司</w:t>
      </w:r>
      <w:r>
        <w:rPr>
          <w:color w:val="000000" w:themeColor="text1"/>
          <w:highlight w:val="none"/>
        </w:rPr>
      </w:r>
      <w:r/>
    </w:p>
    <w:p>
      <w:pPr>
        <w:ind w:firstLine="0"/>
        <w:rPr>
          <w:b/>
          <w:bCs/>
          <w:color w:val="000000" w:themeColor="text1"/>
          <w:sz w:val="36"/>
          <w:szCs w:val="36"/>
          <w:highlight w:val="none"/>
        </w:rPr>
      </w:pPr>
      <w:r>
        <w:rPr>
          <w:rFonts w:hint="eastAsia"/>
          <w:b/>
          <w:bCs/>
          <w:color w:val="000000" w:themeColor="text1"/>
          <w:sz w:val="36"/>
          <w:szCs w:val="36"/>
          <w:highlight w:val="none"/>
        </w:rPr>
        <w:t xml:space="preserve">日期：二〇二六年六月</w:t>
      </w:r>
      <w:r>
        <w:rPr>
          <w:color w:val="000000" w:themeColor="text1"/>
          <w:highlight w:val="none"/>
        </w:rPr>
      </w:r>
      <w:r/>
    </w:p>
    <w:p>
      <w:pPr>
        <w:ind w:firstLine="723"/>
        <w:rPr>
          <w:b/>
          <w:bCs/>
          <w:color w:val="000000" w:themeColor="text1"/>
          <w:sz w:val="36"/>
          <w:szCs w:val="36"/>
          <w:highlight w:val="none"/>
        </w:rPr>
      </w:pPr>
      <w:r>
        <w:rPr>
          <w:rFonts w:hint="eastAsia"/>
          <w:b/>
          <w:bCs/>
          <w:color w:val="000000" w:themeColor="text1"/>
          <w:sz w:val="36"/>
          <w:szCs w:val="36"/>
          <w:highlight w:val="none"/>
        </w:rPr>
        <w:br w:type="page" w:clear="all"/>
      </w:r>
      <w:r>
        <w:rPr>
          <w:color w:val="000000" w:themeColor="text1"/>
          <w:highlight w:val="none"/>
        </w:rPr>
      </w:r>
      <w:r/>
    </w:p>
    <w:p>
      <w:pPr>
        <w:pStyle w:val="1052"/>
        <w:rPr>
          <w:color w:val="000000" w:themeColor="text1"/>
          <w:highlight w:val="none"/>
        </w:rPr>
      </w:pPr>
      <w:r>
        <w:rPr>
          <w:rFonts w:hint="eastAsia"/>
          <w:color w:val="000000" w:themeColor="text1"/>
          <w:highlight w:val="none"/>
        </w:rPr>
        <w:t xml:space="preserve">第一章  竞争性磋商邀请</w:t>
      </w:r>
      <w:r>
        <w:rPr>
          <w:color w:val="000000" w:themeColor="text1"/>
          <w:highlight w:val="none"/>
        </w:rPr>
      </w:r>
      <w:r/>
    </w:p>
    <w:tbl>
      <w:tblPr>
        <w:tblStyle w:val="10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5000" w:type="pct"/>
            <w:textDirection w:val="lrTb"/>
            <w:noWrap w:val="false"/>
          </w:tcPr>
          <w:p>
            <w:pPr>
              <w:ind w:firstLine="480"/>
              <w:jc w:val="both"/>
              <w:rPr>
                <w:color w:val="000000" w:themeColor="text1"/>
                <w:highlight w:val="none"/>
              </w:rPr>
            </w:pPr>
            <w:r>
              <w:rPr>
                <w:rFonts w:hint="eastAsia"/>
                <w:color w:val="000000" w:themeColor="text1"/>
                <w:highlight w:val="none"/>
              </w:rPr>
              <w:t xml:space="preserve">项目概况</w:t>
            </w:r>
            <w:r>
              <w:rPr>
                <w:color w:val="000000" w:themeColor="text1"/>
                <w:highlight w:val="none"/>
              </w:rPr>
            </w:r>
            <w:r/>
          </w:p>
          <w:p>
            <w:pPr>
              <w:ind w:firstLine="480"/>
              <w:jc w:val="both"/>
              <w:rPr>
                <w:color w:val="000000" w:themeColor="text1"/>
                <w:highlight w:val="none"/>
              </w:rPr>
            </w:pPr>
            <w:r>
              <w:rPr>
                <w:rFonts w:hint="eastAsia"/>
                <w:color w:val="000000" w:themeColor="text1"/>
                <w:highlight w:val="none"/>
                <w:u w:val="single"/>
              </w:rPr>
              <w:t xml:space="preserve">南京市计量监督检测院2~6#楼外墙面出新改造工程</w:t>
            </w:r>
            <w:r>
              <w:rPr>
                <w:rFonts w:hint="eastAsia"/>
                <w:color w:val="000000" w:themeColor="text1"/>
                <w:highlight w:val="none"/>
              </w:rPr>
              <w:t xml:space="preserve">项目的潜在供应商应在</w:t>
            </w:r>
            <w:r>
              <w:rPr>
                <w:rFonts w:hint="eastAsia"/>
                <w:color w:val="000000" w:themeColor="text1"/>
                <w:highlight w:val="none"/>
                <w:u w:val="single"/>
              </w:rPr>
              <w:t xml:space="preserve">江苏政府采购网</w:t>
            </w:r>
            <w:r>
              <w:rPr>
                <w:rFonts w:hint="eastAsia"/>
                <w:color w:val="000000" w:themeColor="text1"/>
                <w:highlight w:val="none"/>
              </w:rPr>
              <w:t xml:space="preserve">获取采购文件，并于</w:t>
            </w:r>
            <w:r>
              <w:rPr>
                <w:rFonts w:hint="eastAsia"/>
                <w:color w:val="000000" w:themeColor="text1"/>
                <w:highlight w:val="none"/>
                <w:u w:val="single"/>
              </w:rPr>
              <w:t xml:space="preserve">2026年7月13日14点00分</w:t>
            </w:r>
            <w:r>
              <w:rPr>
                <w:rFonts w:hint="eastAsia"/>
                <w:color w:val="000000" w:themeColor="text1"/>
                <w:highlight w:val="none"/>
              </w:rPr>
              <w:t xml:space="preserve">（北京时间）前提交响应文件。</w:t>
            </w:r>
            <w:r>
              <w:rPr>
                <w:color w:val="000000" w:themeColor="text1"/>
                <w:highlight w:val="none"/>
              </w:rPr>
            </w:r>
            <w:r/>
          </w:p>
        </w:tc>
      </w:tr>
    </w:tbl>
    <w:p>
      <w:pPr>
        <w:pStyle w:val="1053"/>
        <w:ind w:firstLine="482"/>
        <w:rPr>
          <w:color w:val="000000" w:themeColor="text1"/>
          <w:highlight w:val="none"/>
        </w:rPr>
      </w:pPr>
      <w:r>
        <w:rPr>
          <w:rFonts w:hint="eastAsia"/>
          <w:color w:val="000000" w:themeColor="text1"/>
          <w:highlight w:val="none"/>
        </w:rPr>
        <w:t xml:space="preserve">一、项目基本情况</w:t>
      </w:r>
      <w:r>
        <w:rPr>
          <w:color w:val="000000" w:themeColor="text1"/>
          <w:highlight w:val="none"/>
        </w:rPr>
      </w:r>
      <w:r/>
    </w:p>
    <w:p>
      <w:pPr>
        <w:ind w:firstLine="480"/>
        <w:rPr>
          <w:rFonts w:hint="eastAsia" w:eastAsia="宋体"/>
          <w:color w:val="000000" w:themeColor="text1"/>
          <w:highlight w:val="none"/>
        </w:rPr>
      </w:pPr>
      <w:r>
        <w:rPr>
          <w:rFonts w:hint="eastAsia"/>
          <w:color w:val="000000" w:themeColor="text1"/>
          <w:highlight w:val="none"/>
        </w:rPr>
        <w:t xml:space="preserve">项目编号：</w:t>
      </w:r>
      <w:r>
        <w:rPr>
          <w:rFonts w:hint="eastAsia"/>
          <w:color w:val="000000" w:themeColor="text1"/>
          <w:highlight w:val="none"/>
          <w:lang w:eastAsia="zh-CN"/>
        </w:rPr>
        <w:t xml:space="preserve">JSZC-320100-SNZX-C2026-0096</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项目名称：南京市计量监督检测院2~6#楼外墙面出新改造工程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采购方式：竞争性磋商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预算金额：180万元</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最高限价：179.964307万元，报价超过最高限价的视为无效响应。</w:t>
      </w:r>
      <w:bookmarkStart w:id="616" w:name="_GoBack"/>
      <w:r>
        <w:rPr>
          <w:color w:val="000000" w:themeColor="text1"/>
          <w:highlight w:val="none"/>
        </w:rPr>
      </w:r>
      <w:bookmarkEnd w:id="616"/>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采购需求：</w:t>
      </w:r>
      <w:r>
        <w:rPr>
          <w:rFonts w:hint="eastAsia"/>
          <w:color w:val="000000" w:themeColor="text1"/>
          <w:highlight w:val="none"/>
        </w:rPr>
        <w:t xml:space="preserve">本项目为</w:t>
      </w:r>
      <w:r>
        <w:rPr>
          <w:rFonts w:hint="eastAsia"/>
          <w:color w:val="000000" w:themeColor="text1"/>
          <w:highlight w:val="none"/>
        </w:rPr>
        <w:t xml:space="preserve">南京市计量监督检测院2~6#楼外墙面出新改造工程</w:t>
      </w:r>
      <w:r>
        <w:rPr>
          <w:rFonts w:hint="eastAsia"/>
          <w:color w:val="000000" w:themeColor="text1"/>
          <w:highlight w:val="none"/>
        </w:rPr>
        <w:t xml:space="preserve">。具体详见磋商文件、工程量清单、图纸。</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合同履行期限：60日历天</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本项目（是/否）接受联合体：否。</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二、申请人的资格要求：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（一）满足《中华人民共和国政府采购法》第二十二条规定；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1.具有独立承担民事责任的能力（提供法人或者其他组织的营业执照，自然人的身份证明）；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2.具有良好的商业信誉和健全的财务会计制度（提供以下三种材料的任意一种，复印件加盖公章）：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①上一年度的经第三方会计师事务所审计的财务报告复印件（包括报告及报表等内容，并由注册会计师签名、盖章以及会计师事务所盖章）；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②提交响应文件截止日前六个月内基本开户银行出具的资信证明；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③提交响应文件截止时间前六个月内任意一个月的财务状况记录（至少包括资产负债表和损益表，并加盖公章）。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3.具有履行合同所必需的设备和专业技术能力（根据项目需求提供履行合同所必需的设备和专业技术能力的声明或证明材料）；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5.参加本次采购活动前三年内，在经营活动中没有重大违法记录（提供参加本次采购活动前三年内在经营活动中没有重大违法记录的书面声明）；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6.法律、行政法规规定的其他条件。</w:t>
      </w:r>
      <w:r>
        <w:rPr>
          <w:color w:val="000000" w:themeColor="text1"/>
          <w:highlight w:val="none"/>
        </w:rPr>
      </w:r>
      <w:r/>
    </w:p>
    <w:p>
      <w:pPr>
        <w:ind w:firstLine="480"/>
        <w:rPr>
          <w:rFonts w:asciiTheme="minorEastAsia" w:hAnsiTheme="minorEastAsia" w:cstheme="minorEastAsia"/>
          <w:color w:val="000000" w:themeColor="text1"/>
          <w:highlight w:val="none"/>
        </w:rPr>
      </w:pPr>
      <w:r>
        <w:rPr>
          <w:rFonts w:hint="eastAsia"/>
          <w:color w:val="000000" w:themeColor="text1"/>
          <w:highlight w:val="none"/>
        </w:rPr>
        <w:t xml:space="preserve">（二）落实政府采购政策需满足的资格要求：</w:t>
      </w:r>
      <w:r>
        <w:rPr>
          <w:rFonts w:hint="eastAsia" w:ascii="宋体" w:hAnsi="宋体"/>
          <w:color w:val="000000" w:themeColor="text1"/>
          <w:sz w:val="24"/>
          <w:szCs w:val="24"/>
          <w:highlight w:val="none"/>
        </w:rPr>
        <w:t xml:space="preserve">本项目专门面向中小微型企业采购。残疾人福利性单位、监狱和戒毒企业（简称监狱企业）视同小型、微型企业。（</w:t>
      </w:r>
      <w:r>
        <w:rPr>
          <w:rFonts w:hint="eastAsia" w:ascii="宋体" w:hAnsi="宋体"/>
          <w:color w:val="000000" w:themeColor="text1"/>
          <w:sz w:val="24"/>
          <w:szCs w:val="24"/>
          <w:highlight w:val="none"/>
          <w:lang w:val="en-US" w:eastAsia="zh-CN"/>
        </w:rPr>
        <w:t xml:space="preserve">供应商</w:t>
      </w:r>
      <w:r>
        <w:rPr>
          <w:rFonts w:hint="eastAsia" w:ascii="宋体" w:hAnsi="宋体"/>
          <w:color w:val="000000" w:themeColor="text1"/>
          <w:sz w:val="24"/>
          <w:szCs w:val="24"/>
          <w:highlight w:val="none"/>
        </w:rPr>
        <w:t xml:space="preserve">按要求填写并提供《中小企业声明函》或《残疾人福利性单位声明函》，或提供由省级以上监狱管理局、戒毒管理局(含新疆生产建设兵团)出具的属于监狱企业的证明文件。）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（三）本项目的特定资格要求：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1.供应商具有建筑装修装饰工程专业承包</w:t>
      </w:r>
      <w:r>
        <w:rPr>
          <w:rFonts w:hint="eastAsia"/>
          <w:color w:val="000000" w:themeColor="text1"/>
          <w:highlight w:val="none"/>
          <w:lang w:val="en-US" w:eastAsia="zh-CN"/>
        </w:rPr>
        <w:t xml:space="preserve">二</w:t>
      </w:r>
      <w:r>
        <w:rPr>
          <w:rFonts w:hint="eastAsia"/>
          <w:color w:val="000000" w:themeColor="text1"/>
          <w:highlight w:val="none"/>
        </w:rPr>
        <w:t xml:space="preserve">级及以上资质并取得安全生产许可证。（提供有效的资质证书及安全生产许可证扫描件加盖公章）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项目负责人具有二级及以上注册建造师（建筑工程专业）并具有安全生产考核合格证书（B类）。（提供有效证书扫描件加盖公章及社保机构出具的响应截止时间前六个月内任意一个月供应商为其缴纳的社保缴费证明【加盖社保公章或具有可验证的二维码（或验证码）】）</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3.供应商满足以下条件（提供承诺书加盖公章）：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a.未处于被责令停业、投标资格被取消或财产被接管、冻结和破产状态的企业；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b.企业没有因骗取中标、严重违约或者违规用工、拖欠工人工资以及发生重大工程质量、安全生产事故等问题，被有关部门暂停投标资格并在暂停期内的。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c.项目负责人参加该项目磋商响应时无在建工程。</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三、获取采购文件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时间：自磋商文件公告发布之日起5个工作日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地点：</w:t>
      </w:r>
      <w:r>
        <w:rPr>
          <w:rFonts w:hint="eastAsia" w:ascii="宋体" w:hAnsi="宋体" w:cs="宋体"/>
          <w:color w:val="000000" w:themeColor="text1"/>
          <w:highlight w:val="none"/>
        </w:rPr>
        <w:t xml:space="preserve">江苏政府采购网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售价：0元</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四、响应文件提交</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截止时间：</w:t>
      </w:r>
      <w:r>
        <w:rPr>
          <w:rFonts w:hint="eastAsia"/>
          <w:color w:val="000000" w:themeColor="text1"/>
          <w:highlight w:val="none"/>
          <w:u w:val="single"/>
        </w:rPr>
        <w:t xml:space="preserve">2026年7月13日14点00分</w:t>
      </w:r>
      <w:r>
        <w:rPr>
          <w:rFonts w:hint="eastAsia"/>
          <w:color w:val="000000" w:themeColor="text1"/>
          <w:highlight w:val="none"/>
        </w:rPr>
        <w:t xml:space="preserve">（北京时间）</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地点：</w:t>
      </w:r>
      <w:r>
        <w:rPr>
          <w:rFonts w:hint="eastAsia" w:ascii="宋体" w:hAnsi="宋体" w:cs="宋体"/>
          <w:color w:val="000000" w:themeColor="text1"/>
          <w:highlight w:val="none"/>
          <w:u w:val="single"/>
        </w:rPr>
        <w:t xml:space="preserve">江苏省政府采购交易系统（以下简称“苏采云系统”）网上开标大厅</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五、开启</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时间：</w:t>
      </w:r>
      <w:r>
        <w:rPr>
          <w:rFonts w:hint="eastAsia"/>
          <w:color w:val="000000" w:themeColor="text1"/>
          <w:highlight w:val="none"/>
          <w:u w:val="single"/>
        </w:rPr>
        <w:t xml:space="preserve">2026年7月13日14点00分</w:t>
      </w:r>
      <w:r>
        <w:rPr>
          <w:rFonts w:hint="eastAsia"/>
          <w:color w:val="000000" w:themeColor="text1"/>
          <w:highlight w:val="none"/>
        </w:rPr>
        <w:t xml:space="preserve">（北京时间）</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地点：</w:t>
      </w:r>
      <w:r>
        <w:rPr>
          <w:rFonts w:hint="eastAsia" w:ascii="宋体" w:hAnsi="宋体" w:cs="宋体"/>
          <w:color w:val="000000" w:themeColor="text1"/>
          <w:highlight w:val="none"/>
          <w:u w:val="single"/>
        </w:rPr>
      </w:r>
      <w:r>
        <w:rPr>
          <w:rFonts w:hint="eastAsia" w:ascii="宋体" w:hAnsi="宋体" w:cs="宋体"/>
          <w:color w:val="000000" w:themeColor="text1"/>
          <w:highlight w:val="none"/>
          <w:u w:val="single"/>
        </w:rPr>
        <w:t xml:space="preserve">苏采云系统开标大厅</w:t>
      </w:r>
      <w:r>
        <w:rPr>
          <w:rFonts w:hint="eastAsia" w:ascii="宋体" w:hAnsi="宋体" w:cs="宋体"/>
          <w:color w:val="000000" w:themeColor="text1"/>
          <w:highlight w:val="none"/>
          <w:u w:val="single"/>
        </w:rPr>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六、公告期限</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自本公告发布之日起3个工作日。</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七、其他补充事宜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（一）本项目标的所属行业：建筑业。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（二）集中考察或答疑：</w:t>
      </w:r>
      <w:r>
        <w:rPr>
          <w:rFonts w:hint="eastAsia"/>
          <w:color w:val="000000" w:themeColor="text1"/>
          <w:highlight w:val="none"/>
        </w:rPr>
        <w:t xml:space="preserve">采购人不组织统一勘察，供应商可自行联系采购人。未踏勘现场或踏勘工作不详细的供应商成交后，不得以不完全了解现场情况为理由而向采购人提出任何索赔或其他要求，对此采购人不承担任何责任并将不作任何答复。</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（三）拒绝下述供应商参加本次采购活动：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1.供应商单位负责人为同一人或者存在直接控股、管理关系的不同供应商，不得参加同一合同项下的采购活动。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2.凡为采购项目提供整体设计、规范编制或者项目管理、监理、检测等服务的供应商，不得再参加本项目的采购活动。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3.拒绝列入失信被执行人、重大税收违法失信主体、政府采购严重违法失信行为记录名单中的供应商参加本项目的采购活动。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（四）发布媒介：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1.本公告在江苏政府采购网（http://www.ccgp-jiangsu.gov.cn/）发布，敬请各供应商关注；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2.若有关本次采购存在变动或修改，敬请各供应商及时关注江苏政府采购网（http://www.ccgp-jiangsu.gov.cn/）发布的关于本项目的信息更正公告。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（五）需要落实的政府采购政策：本项目若符合将落实政府采购促进中小企业发展；政府采购支持监狱企业发展；政府采购促进残疾人就业等政策。</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（六）供应商诚信档案管理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color w:val="000000" w:themeColor="text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随投标文件一并递交。</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在政府采购资格审查环节，供应商只需提供书面《南京市政府采购供应商信用记录表暨信用承诺书》，即可替代以下证明材料：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（1）符合国家相关规定的财务状况报告；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（2）依法缴纳税收的证明材料；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（3）依法缴纳社会保障资金的证明材料；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（4）具备履行政府采购合同所必需的设备和专业技术能力的证明材料；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（5）参加政府采购活动前三年内在经营活动中没有重大违法记录的证明材料；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（6）未被列入失信被执行人、重大税收违法失信主体、政府采购严重违法失信行为记录名单的证明材料。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供应商在中标后，应将上述由信用承诺书替代的证明材料（一式3份）加盖公章并胶装提交采购人或采购代理机构核验。经核验无误后，由采购人或采购代理机构发出中标通知书。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供应商涉及以下情形的，不适用信用承诺：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（1）供应商被列入严重失信主体名单；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（2）被相关监管部门作出行政处罚且尚在处罚有效期内；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（3）其他法律、行政法规规定的不适用信用承诺的情形。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供应商对信用承诺内容的真实性、合法性、有效性负责。如作出虚假信用承诺，视同为“提供虚假材料谋取中标”的违法行为。</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八、凡对本次采购提出询问，请按以下方式联系。</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1.采购人信息</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名称：南京市计量监督检测院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地址：南京市栖霞区马群大道10号三宝科技园</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联系方式：</w:t>
      </w:r>
      <w:r>
        <w:rPr>
          <w:rFonts w:hint="eastAsia"/>
          <w:color w:val="000000" w:themeColor="text1"/>
          <w:highlight w:val="none"/>
          <w:lang w:val="en-US" w:eastAsia="zh-CN"/>
        </w:rPr>
        <w:t xml:space="preserve">庞工</w:t>
      </w:r>
      <w:r>
        <w:rPr>
          <w:rFonts w:hint="eastAsia"/>
          <w:color w:val="000000" w:themeColor="text1"/>
          <w:highlight w:val="none"/>
        </w:rPr>
        <w:t xml:space="preserve">025-86735540</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2.采购代理机构信息</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名称：南京苏宁工程咨询有限公司</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地址：南京市鼓楼区中山路99号12楼1212室</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联系方式：张薇025-84207240、025-83616261</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3.项目联系方式</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项目联系人：张薇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电话：025-84207240、025-83616261</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2"/>
        <w:rPr>
          <w:color w:val="000000" w:themeColor="text1"/>
          <w:highlight w:val="none"/>
        </w:rPr>
      </w:pPr>
      <w:r>
        <w:rPr>
          <w:rFonts w:hint="eastAsia"/>
          <w:color w:val="000000" w:themeColor="text1"/>
          <w:highlight w:val="none"/>
        </w:rPr>
        <w:t xml:space="preserve">第二章  供应商须知</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一、总则</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1.适用法律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 《中华人民共和国政府采购法》《中华人民共和国政府采购法实施条例》《政府采购竞争性磋商采购方式管理暂行办法》等有关法律、规章和规定等。</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2.定义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2.1“采购人”是指南京市计量监督检测院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2.2“采购代理机构”是指南京苏宁工程咨询有限公司</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2.3“供应商”“投标人”是指向采购人提供货物、工程或者服务的法人、其他组织或者自然人。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2.4“货物”是指各种形态和种类的物品，包括原材料、燃料、设备、产品等。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2.5“工程”是指建设工程，包括建筑物和构筑物的新建、改建、扩建、装修、拆除、修缮等。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2.6“服务”是指除货物和工程以外的其他政府采购对象。</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3.政策功能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3.1 政府采购促进中小企业发展，在政府采购活动中，供应商提供的货物、工程或者服务，符合下列情形的，享受中小企业扶持政策：</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（1）在货物采购项目中，货物由中小企业制造，即货物由中小企业生产且使用该中小企业商号或者注册商标；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（2）在工程采购项目中，工程由中小企业承建，即工程施工单位为中小企业；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附件），否则不得享受相关中小企业扶持政策。</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3.2 政府采购支持监狱和戒毒企业发展政策，监狱和戒毒企业提供的产品和服务在评标时将获得优势，参加磋商响应的监狱和戒毒企业，应当提供由省级以上监狱管理局、戒毒管理局（含新疆生产建设兵团）出具的属于监狱企业的证明文件，监狱和戒毒企业享受政府采购支持政策的要求详见财库〔2014〕68 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3.3 政府采购促进残疾人就业政策，残疾人福利性单位提供的产品和服务在评标时将获得优势，参加磋商响应的残疾人福利性单位，应当提供《残疾人福利性单位声明函》，残疾人福利性单位享受政府采购支持政策的要求详见财库〔2017〕141 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3.4 提供的产品属于信息安全产品的，供应商应当选择经国家认证的信息安全产品响应，并提供由中国信息安全认证中心按国家标准认证颁发的有效认证证书复印件。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3.5 未按要求提供相关材料的，不享受相关政策。</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二、磋商文件构成</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4.磋商文件组成</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4.1磋商文件包括以下主要内容：竞争性磋商邀请、供应商须知、评审标准、采购需求、合同主要条款及格式、响应文件格式及附件。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4.2磋商的最小单位是采购包。磋商标的物数量及技术要求中未分包的，供应商对要求提供的磋商标的物不得部分响应；磋商标的物数量及技术要求中已经分包的，可以以采购包为单位响应。</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4.3 代理机构如果要求供应商按照磋商文件规定提交备选方案的，供应商可以提交备选方案；否则，备选方案将被拒绝。</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5.磋商文件的澄清或者修改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5.1 代理机构对已发出的磋商文件进行必要澄清或者修改的，将在磋商文件要求提交响应文件截止时间五日前，在原采购公告媒体发布更正公告，该澄清或者修改的内容为磋商文件的组成部分。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5.2 代理机构在磋商文件要求提交响应文件截止时间前，有权决定延长响应文件提交截止时间，并在原采购信息发布媒体上发布变更公告。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5.3 供应商应在响应文件提交截止时间前关注原采购信息发布媒体上有关本采购项目有无更正公告。</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三、响应文件的编制</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6.响应文件的语言、计量单位、货币和编制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6.1供应商提交的响应文件、技术文件和资料，包括图纸中的说明，以及供应商与采购人、采购代理机构就有关参与磋商的所有来往函电均应使用中文。响应文件中若有英文或其他语言文字的资料，应提供相应的中文翻译资料。对不同文本响应文件的解释发生异议的，以中文文本为准。未提供中文翻译资料的不予认可。</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6.2供应商所使用的计量单位应为国家法定计量单位。</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6.3供应商应用人民币报价。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6.4响应文件应字迹清楚、内容齐全。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6.5 如标书制作工具中格式和内容与“江苏政府采购网”发布的磋商文件不一致，以“江苏政府采购网”发布的磋商文件为准。</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7.响应文件的组成</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7.1供应商应当根据磋商文件要求编制响应文件，响应文件应对磋商文件提出的要求和条件作出实质性响应，并在《商务条款偏离表》和《技术条款偏离表》等处逐条标明满足与否。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7.2 响应文件由商务部分、技术部分、价格部分以及其他部分组成。</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8.联合体及分包：本项目不接受联合体，不接受分包、转包。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8.1 采购项目如接受联合体的，两个以上的自然人、法人或者其他组织可以组成一个联合体，以一个供应商的身份共同参加磋商响应。</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8.3 政府采购合同分包履行的，成交供应商就采购项目和分包项目向采购人负责，分包项目供应商就分包项目承担责任，成交供应商与分包供应商之间应该签订分包意向协议。</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8.4 享受中小企业扶持政策获得政府采购合同的，小微企业不得将合同分包给大中型企业，中型企业不得将合同分包给大型企业。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9.响应文件的商务部分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9.1商务部分是证明供应商有资格参加磋商和成交后有能力履行合同的文件，这些文件应能满足竞争性磋商文件的要求，包括但不限于下列文件，其中加“★”项目不得有缺失或无效：</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（1）★磋商申请及声明；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（2）★法定代表人授权委托书、授权委托人的身份证复印件及供应商或分支机构为其缴纳的社保证明（有授权委托的），或法定代表人身份证复印件（无授权委托的）；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（3）★第一章竞争性磋商邀请中“二、申请人的资格要求”规定的证明文件；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（4）《商务条款偏离表》；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（5）供应商认为需要提供的其他资格证明文件和商务资料。</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10.响应文件的技术部分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10.1 技术部分是证明供应商提供的工程是合格的、并符合竞争性磋商文件要求的证明文件，以及对提供的工程的详细说明，这些文件可以是文字资料、图纸和数据等。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10.2 若技术性能无特殊说明，则按国家有关部门最新颁布的标准及规范为准。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10.3 提供的工程的技术指标如与竞争性磋商文件要求有不符之处，应说明其差别之所在，并在《技术条款偏离表》中逐条予以说明。</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11.响应文件的价格部分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11.1所有报价均以人民币报价，应包括国家规定的税金。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11.2 响应文件的价格部分是对采购标的价格构成的说明，竞争性磋商文件如无特别说明，每项货物、服务或工程等只允许有一个报价，任何有选择的报价将不予接受，将作为无效响应处理。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11.3 供应商应按照本项目要求的内容，报出总价与分项明细报价。响应报价应包括为完成本项目所发生的一切费用和税费，包括代垫费用（差旅费、住宿费、通讯费等）、增值税及其他附加税等杂项支出在内的一切费用和税费，除竞争性磋商文件规定外，采购人将不再支付报价以外的任何费用。如发生漏缺、少项，都被视为供应商的让利行为。供应商估算错误的风险一律由供应商自行承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11.4 供应商要按首次报价一览表、分项报价表的内容填写响应报价及其它事项。首次报价一览表须加盖公章。分项报价表的总价应和首次报价一览表的总价相一致，包括供应商为完成本项目所发生的一切费用相关的所有税费。如分项报价表的总价和首次报价一览表的总价不一致的，按照本须知规定的内容执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11.5 经磋商后，二次报价为最后报价，二次报价原则上不高于首次报价。</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12.响应文件的其他部分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12.1 其他部分由供应商根据编制响应文件需要提供的其他相关文件。</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13.磋商保证金：无</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14.磋商响应有效期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14.1 磋商有效期为：90日历天。</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15.响应文件签署</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15.1 响应文件须经法定代表人或经正式授权并对供应商有约束力的授权委托人签字（可采用电子签名）和加盖供应商电子公章。本磋商文件所表述（指定）的公章是指法定名称章，不包括合同专用章、业务专用章等印章。</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16.磋商费用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16.1 供应商应承担所有与准备和参加磋商有关的费用，无论采购结果如何，代理机构和采购人在任何情况下均无义务和责任承担这些费用。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16.2 </w:t>
      </w:r>
      <w:r>
        <w:rPr>
          <w:rFonts w:hint="eastAsia"/>
          <w:color w:val="000000" w:themeColor="text1"/>
          <w:highlight w:val="none"/>
        </w:rPr>
        <w:t xml:space="preserve">招标代理服务费：本次磋商，成交供应商按《招标代理服务收费管理暂行办法》（国家发展计划委员会计价格〔2002〕1980号）代理服务招标收费标准70%计算。该项费用请供应商综合考虑在响应报价中（无须在报价表中单列此费用），后期采购人不单独列支，必须在领取成交通知书前向招标代理机构支付招标代理服务费。</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四、响应文件的递交</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17.响应文件的递交</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17.1 供应商应当按照《操作手册》规定，在采购公告规定的提交响应文件截止时间前制作并上传电子响应文件。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17.2 供应商应充分考虑网络环境、网络带宽等因素可能产生的影响，如因供应商自身原因造成的电子响应文件上传不成功的，按照无效响应处理。</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18.有下列情形的响应文件将拒收：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18.1 提交响应文件截止时间后上传的任何响应文件将被拒绝。</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19.响应文件的修改和撤回</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19.1 响应文件的撤回</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19.1.1 供应商可在提交响应文件截止时间前撤回其电子响应文件，具体操作方法见《操作手册》。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19.1.2 供应商撤回电子响应文件，则认为其不再参与本项目磋商活动。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19.2 响应文件的修改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19.2.1 供应商可在提交响应文件截止时间前对其电子响应文件进行修改，具体操作方法见《操作手册》。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19.2.2 提交响应文件截止时间之后，供应商不得对其电子响应文件作任何修改。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19.3 在提交响应文件截止时间至磋商文件中规定的磋商有效期满之间的这段时间内，供应商不得撤回其响应文件。</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20.诚实信用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20.1供应商应当遵循公平竞争的原则，不得恶意串通，不得妨碍其他供应商的竞争行为，不得损害采购人或者其他供应商的合法权益。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20.2在评审过程中发现供应商有上述情形的，磋商小组应当认定其响应无效，并书面报告本级财政部门。</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五、磋商组织及程序</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20.响应文件解密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20.1 供应商应当按照《操作手册》规定，在苏采云系统规定的时间内对响应文件进行解密。</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21.磋商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21.1 依法组建的磋商小组对响应文件进行评审。</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21.2 磋商小组由采购人代表和有关方面专家组成，人员构成符合政府采购有关规定。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21.3 磋商小组独立工作，负责评审所有响应文件并推荐成交候选供应商，或根据采购人授权直接确定成交供应商。</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22.评审过程的保密与公正</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22.1 磋商小组、采购人和采购代理机构工作人员、相关监督人员等与评审工作有关的人员，对评审情况以及在评审过程中获悉的国家秘密、商业秘密负有保密责任。</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 供应商不得以任何方式影响评审过程，否则其响应文件将被作为无效响应文件。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22.3 采购代理机构和磋商小组不向未成交的供应商解释未成交原因，也不公布评审过程中的相关细节。</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23.评审过程中的澄清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23.3 磋商小组并非对每个供应商都做澄清要求。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23.4 接到磋商小组澄清、说明要求的供应商如未按规定做出澄清、说明，其风险由供应商自行承担。</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24.响应文件的审查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24.1 响应文件审查分为资格审查和符合性审查。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24.1.1 资格审查。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24.1.1.1依据法律法规和磋商文件的规定，磋商小组对响应文件中的资格证明文件进行审查，以确定供应商是否具备参加磋商的资格。</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24.1.1.2 磋商小组进行资格审查时，将在“信用中国”网站（www.creditchina.gov.cn）查询供应商的信用记录，以确定供应商是否具备磋商资格,查询结果留存并归档。</w:t>
      </w:r>
      <w:r>
        <w:rPr>
          <w:rFonts w:hint="eastAsia"/>
          <w:color w:val="000000" w:themeColor="text1"/>
          <w:highlight w:val="none"/>
          <w:lang w:val="zh-CN"/>
        </w:rPr>
        <w:t xml:space="preserve">接受联合体的项目，联合体成员存在不良信用记录的，视同联合体存在不良</w:t>
      </w:r>
      <w:r>
        <w:rPr>
          <w:rFonts w:hint="eastAsia"/>
          <w:color w:val="000000" w:themeColor="text1"/>
          <w:highlight w:val="none"/>
        </w:rPr>
        <w:t xml:space="preserve">信</w:t>
      </w:r>
      <w:r>
        <w:rPr>
          <w:rFonts w:hint="eastAsia"/>
          <w:color w:val="000000" w:themeColor="text1"/>
          <w:highlight w:val="none"/>
          <w:lang w:val="zh-CN"/>
        </w:rPr>
        <w:t xml:space="preserve">用记录。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24.1.2 符合性审查。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24.1.2.2 在符合性审查环节，供应商存在下列情况之一的，按无效响应处理：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（1）供应商在苏采云系统规定的时间内未成功解密电子响应文件；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（2）供应商未按照磋商文件要求上传电子响应文件；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（3）报价超过磋商文件中规定的预算金额或者最高限价的；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（4）不同供应商的响应文件由同一单位或者个人编制；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（5）不同供应商委托同一单位或者个人办理磋商事宜；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（6）不同供应商的响应文件载明的项目管理成员或者联系人员为同一人；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（7）不同供应商的响应文件异常一致或者响应报价呈规律性差异；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（8）不同供应商的响应文件相互混装；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（9）不同供应商的负责人为同一人或者存在控股、管理关系的；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（10）不同供应商的授权委托人（或法定代表人、项目经理、项目总监、项目负责人等）在磋商文件发布日上月至响应截止日当月在同一单位缴纳社会保险的；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（11）未实质性响应磋商文件要求的；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（12）属于磋商邀请中拒绝参加本次采购活动供应商的；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（13）响应文件含有采购人不能接受的附加条件的；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（14）磋商小组启动异常低价投标审查程序后，供应商不能提供书面说明、证明材料，或者提供的书面说明、证明材料不能证明其报价合理性的；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（15）响应文件未按照磋商文件要求加盖电子公章；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（16）改变磋商文件提供的工程量清单中的项目编码、项目名称、项目特征、计量单位、工程量的；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（17）改变磋商文件规定的暂估价、暂列金额及甲供材料价格的；（若有）</w:t>
      </w:r>
      <w:r>
        <w:rPr>
          <w:color w:val="000000" w:themeColor="text1"/>
          <w:highlight w:val="none"/>
        </w:rPr>
      </w:r>
      <w:r/>
    </w:p>
    <w:p>
      <w:pPr>
        <w:ind w:firstLine="480"/>
        <w:rPr>
          <w:rFonts w:hint="eastAsia"/>
          <w:color w:val="000000" w:themeColor="text1"/>
          <w:highlight w:val="none"/>
        </w:rPr>
      </w:pPr>
      <w:r>
        <w:rPr>
          <w:rFonts w:hint="eastAsia"/>
          <w:color w:val="000000" w:themeColor="text1"/>
          <w:highlight w:val="none"/>
        </w:rPr>
        <w:t xml:space="preserve">（18）改变磋商文件明确列出的不可竞争费用项目或费率或计算基础的；（若有）</w:t>
      </w:r>
      <w:r>
        <w:rPr>
          <w:color w:val="000000" w:themeColor="text1"/>
          <w:highlight w:val="none"/>
        </w:rPr>
      </w:r>
      <w:r/>
    </w:p>
    <w:p>
      <w:pPr>
        <w:ind w:firstLine="480"/>
        <w:rPr>
          <w:rFonts w:hint="default" w:eastAsia="宋体"/>
          <w:color w:val="000000" w:themeColor="text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19</w:t>
      </w:r>
      <w:r>
        <w:rPr>
          <w:rFonts w:hint="eastAsia"/>
          <w:color w:val="000000" w:themeColor="text1"/>
          <w:highlight w:val="none"/>
          <w:lang w:eastAsia="zh-CN"/>
        </w:rPr>
        <w:t xml:space="preserve">）</w:t>
      </w:r>
      <w:r>
        <w:rPr>
          <w:rFonts w:ascii="SimSun" w:hAnsi="SimSun" w:eastAsia="SimSun" w:cs="SimSun"/>
          <w:color w:val="000000"/>
          <w:sz w:val="24"/>
        </w:rPr>
        <w:t xml:space="preserve">响应文件报价清单中“拆除工程”、“外墙改造工程”的安全生产措施报价的取费费率不能低于</w:t>
      </w:r>
      <w:r>
        <w:rPr>
          <w:rFonts w:ascii="Times New Roman" w:hAnsi="Times New Roman" w:eastAsia="Times New Roman" w:cs="Times New Roman"/>
          <w:color w:val="000000"/>
          <w:sz w:val="24"/>
        </w:rPr>
        <w:t xml:space="preserve">3.8%</w:t>
      </w:r>
      <w:r>
        <w:rPr>
          <w:rFonts w:ascii="SimSun" w:hAnsi="SimSun" w:eastAsia="SimSun" w:cs="SimSun"/>
          <w:color w:val="000000"/>
          <w:sz w:val="24"/>
        </w:rPr>
        <w:t xml:space="preserve">，“安装工程”的安全生产措施报价的取费费率不能低于</w:t>
      </w: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w:t>
      </w:r>
      <w:r>
        <w:rPr>
          <w:rFonts w:hint="eastAsia"/>
          <w:color w:val="000000" w:themeColor="text1"/>
          <w:highlight w:val="none"/>
          <w:lang w:val="en-US" w:eastAsia="zh-CN"/>
        </w:rPr>
        <w:t xml:space="preserve">20</w:t>
      </w:r>
      <w:r>
        <w:rPr>
          <w:rFonts w:hint="eastAsia"/>
          <w:color w:val="000000" w:themeColor="text1"/>
          <w:highlight w:val="none"/>
        </w:rPr>
        <w:t xml:space="preserve">）不符合法律法规和磋商文件规定的其他无效情形。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24.1.3 未通过资格审查或符合性审查的供应商，磋商小组将通过苏采云系统告知其具体原因，评审结束后不再接受有关询问。</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24.2 </w:t>
      </w:r>
      <w:r>
        <w:rPr>
          <w:rFonts w:hint="eastAsia"/>
          <w:color w:val="000000" w:themeColor="text1"/>
          <w:highlight w:val="none"/>
          <w:lang w:val="zh-CN"/>
        </w:rPr>
        <w:t xml:space="preserve">异常低价投标审查</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2</w:t>
      </w:r>
      <w:r>
        <w:rPr>
          <w:rFonts w:hint="eastAsia"/>
          <w:color w:val="000000" w:themeColor="text1"/>
          <w:highlight w:val="none"/>
        </w:rPr>
        <w:t xml:space="preserve">4</w:t>
      </w:r>
      <w:r>
        <w:rPr>
          <w:rFonts w:hint="eastAsia"/>
          <w:color w:val="000000" w:themeColor="text1"/>
          <w:highlight w:val="none"/>
          <w:lang w:val="zh-CN"/>
        </w:rPr>
        <w:t xml:space="preserve">.</w:t>
      </w:r>
      <w:r>
        <w:rPr>
          <w:rFonts w:hint="eastAsia"/>
          <w:color w:val="000000" w:themeColor="text1"/>
          <w:highlight w:val="none"/>
        </w:rPr>
        <w:t xml:space="preserve">2</w:t>
      </w:r>
      <w:r>
        <w:rPr>
          <w:rFonts w:hint="eastAsia"/>
          <w:color w:val="000000" w:themeColor="text1"/>
          <w:highlight w:val="none"/>
          <w:lang w:val="zh-CN"/>
        </w:rPr>
        <w:t xml:space="preserve">.</w:t>
      </w:r>
      <w:r>
        <w:rPr>
          <w:rFonts w:hint="eastAsia"/>
          <w:color w:val="000000" w:themeColor="text1"/>
          <w:highlight w:val="none"/>
        </w:rPr>
        <w:t xml:space="preserve">1</w:t>
      </w:r>
      <w:r>
        <w:rPr>
          <w:rFonts w:hint="eastAsia"/>
          <w:color w:val="000000" w:themeColor="text1"/>
          <w:highlight w:val="none"/>
          <w:lang w:val="zh-CN"/>
        </w:rPr>
        <w:t xml:space="preserve">评</w:t>
      </w:r>
      <w:r>
        <w:rPr>
          <w:rFonts w:hint="eastAsia"/>
          <w:color w:val="000000" w:themeColor="text1"/>
          <w:highlight w:val="none"/>
        </w:rPr>
        <w:t xml:space="preserve">审</w:t>
      </w:r>
      <w:r>
        <w:rPr>
          <w:rFonts w:hint="eastAsia"/>
          <w:color w:val="000000" w:themeColor="text1"/>
          <w:highlight w:val="none"/>
          <w:lang w:val="zh-CN"/>
        </w:rPr>
        <w:t xml:space="preserve">过程中出现下列情形之一的，</w:t>
      </w:r>
      <w:r>
        <w:rPr>
          <w:rFonts w:hint="eastAsia"/>
          <w:color w:val="000000" w:themeColor="text1"/>
          <w:highlight w:val="none"/>
        </w:rPr>
        <w:t xml:space="preserve">磋商小组</w:t>
      </w:r>
      <w:r>
        <w:rPr>
          <w:rFonts w:hint="eastAsia"/>
          <w:color w:val="000000" w:themeColor="text1"/>
          <w:highlight w:val="none"/>
          <w:lang w:val="zh-CN"/>
        </w:rPr>
        <w:t xml:space="preserve">应当启动异常低价投标审查程序：</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（1）</w:t>
      </w:r>
      <w:r>
        <w:rPr>
          <w:rFonts w:hint="eastAsia"/>
          <w:color w:val="000000" w:themeColor="text1"/>
          <w:highlight w:val="none"/>
        </w:rPr>
        <w:t xml:space="preserve">最后报价</w:t>
      </w:r>
      <w:r>
        <w:rPr>
          <w:rFonts w:hint="eastAsia"/>
          <w:color w:val="000000" w:themeColor="text1"/>
          <w:highlight w:val="none"/>
          <w:lang w:val="zh-CN"/>
        </w:rPr>
        <w:t xml:space="preserve">低于全部通过符合性审查供应商</w:t>
      </w:r>
      <w:r>
        <w:rPr>
          <w:rFonts w:hint="eastAsia"/>
          <w:color w:val="000000" w:themeColor="text1"/>
          <w:highlight w:val="none"/>
        </w:rPr>
        <w:t xml:space="preserve">最后报价</w:t>
      </w:r>
      <w:r>
        <w:rPr>
          <w:rFonts w:hint="eastAsia"/>
          <w:color w:val="000000" w:themeColor="text1"/>
          <w:highlight w:val="none"/>
          <w:lang w:val="zh-CN"/>
        </w:rPr>
        <w:t xml:space="preserve">平均值</w:t>
      </w:r>
      <w:r>
        <w:rPr>
          <w:rFonts w:hint="eastAsia"/>
          <w:color w:val="000000" w:themeColor="text1"/>
          <w:highlight w:val="none"/>
          <w:lang w:val="en-US" w:eastAsia="zh-CN"/>
        </w:rPr>
        <w:t xml:space="preserve">6</w:t>
      </w:r>
      <w:r>
        <w:rPr>
          <w:rFonts w:hint="eastAsia"/>
          <w:color w:val="000000" w:themeColor="text1"/>
          <w:highlight w:val="none"/>
        </w:rPr>
        <w:t xml:space="preserve">0</w:t>
      </w:r>
      <w:r>
        <w:rPr>
          <w:rFonts w:hint="eastAsia"/>
          <w:color w:val="000000" w:themeColor="text1"/>
          <w:highlight w:val="none"/>
          <w:lang w:val="zh-CN"/>
        </w:rPr>
        <w:t xml:space="preserve">%的，即</w:t>
      </w:r>
      <w:r>
        <w:rPr>
          <w:rFonts w:hint="eastAsia"/>
          <w:color w:val="000000" w:themeColor="text1"/>
          <w:highlight w:val="none"/>
        </w:rPr>
        <w:t xml:space="preserve">最后报价</w:t>
      </w:r>
      <w:r>
        <w:rPr>
          <w:rFonts w:hint="eastAsia"/>
          <w:color w:val="000000" w:themeColor="text1"/>
          <w:highlight w:val="none"/>
          <w:lang w:val="zh-CN"/>
        </w:rPr>
        <w:t xml:space="preserve">&lt;全部通过符合性审查供应商</w:t>
      </w:r>
      <w:r>
        <w:rPr>
          <w:rFonts w:hint="eastAsia"/>
          <w:color w:val="000000" w:themeColor="text1"/>
          <w:highlight w:val="none"/>
        </w:rPr>
        <w:t xml:space="preserve">最后报价</w:t>
      </w:r>
      <w:r>
        <w:rPr>
          <w:rFonts w:hint="eastAsia"/>
          <w:color w:val="000000" w:themeColor="text1"/>
          <w:highlight w:val="none"/>
          <w:lang w:val="zh-CN"/>
        </w:rPr>
        <w:t xml:space="preserve">平均值×</w:t>
      </w:r>
      <w:r>
        <w:rPr>
          <w:rFonts w:hint="eastAsia"/>
          <w:color w:val="000000" w:themeColor="text1"/>
          <w:highlight w:val="none"/>
          <w:lang w:val="en-US" w:eastAsia="zh-CN"/>
        </w:rPr>
        <w:t xml:space="preserve">6</w:t>
      </w:r>
      <w:r>
        <w:rPr>
          <w:rFonts w:hint="eastAsia"/>
          <w:color w:val="000000" w:themeColor="text1"/>
          <w:highlight w:val="none"/>
        </w:rPr>
        <w:t xml:space="preserve">0</w:t>
      </w:r>
      <w:r>
        <w:rPr>
          <w:rFonts w:hint="eastAsia"/>
          <w:color w:val="000000" w:themeColor="text1"/>
          <w:highlight w:val="none"/>
          <w:lang w:val="zh-CN"/>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（2）</w:t>
      </w:r>
      <w:r>
        <w:rPr>
          <w:rFonts w:hint="eastAsia"/>
          <w:color w:val="000000" w:themeColor="text1"/>
          <w:highlight w:val="none"/>
        </w:rPr>
        <w:t xml:space="preserve">最后报价</w:t>
      </w:r>
      <w:r>
        <w:rPr>
          <w:rFonts w:hint="eastAsia"/>
          <w:color w:val="000000" w:themeColor="text1"/>
          <w:highlight w:val="none"/>
          <w:lang w:val="zh-CN"/>
        </w:rPr>
        <w:t xml:space="preserve">低于通过符合性审查的次低报价供应商</w:t>
      </w:r>
      <w:r>
        <w:rPr>
          <w:rFonts w:hint="eastAsia"/>
          <w:color w:val="000000" w:themeColor="text1"/>
          <w:highlight w:val="none"/>
        </w:rPr>
        <w:t xml:space="preserve">最后报价</w:t>
      </w:r>
      <w:r>
        <w:rPr>
          <w:rFonts w:hint="eastAsia"/>
          <w:color w:val="000000" w:themeColor="text1"/>
          <w:highlight w:val="none"/>
          <w:lang w:val="en-US" w:eastAsia="zh-CN"/>
        </w:rPr>
        <w:t xml:space="preserve">6</w:t>
      </w:r>
      <w:r>
        <w:rPr>
          <w:rFonts w:hint="eastAsia"/>
          <w:color w:val="000000" w:themeColor="text1"/>
          <w:highlight w:val="none"/>
        </w:rPr>
        <w:t xml:space="preserve">0</w:t>
      </w:r>
      <w:r>
        <w:rPr>
          <w:rFonts w:hint="eastAsia"/>
          <w:color w:val="000000" w:themeColor="text1"/>
          <w:highlight w:val="none"/>
          <w:lang w:val="zh-CN"/>
        </w:rPr>
        <w:t xml:space="preserve">%的，即</w:t>
      </w:r>
      <w:r>
        <w:rPr>
          <w:rFonts w:hint="eastAsia"/>
          <w:color w:val="000000" w:themeColor="text1"/>
          <w:highlight w:val="none"/>
        </w:rPr>
        <w:t xml:space="preserve">最后报价</w:t>
      </w:r>
      <w:r>
        <w:rPr>
          <w:rFonts w:hint="eastAsia"/>
          <w:color w:val="000000" w:themeColor="text1"/>
          <w:highlight w:val="none"/>
          <w:lang w:val="zh-CN"/>
        </w:rPr>
        <w:t xml:space="preserve">&lt;通过符合性审查的次低报价供应商</w:t>
      </w:r>
      <w:r>
        <w:rPr>
          <w:rFonts w:hint="eastAsia"/>
          <w:color w:val="000000" w:themeColor="text1"/>
          <w:highlight w:val="none"/>
        </w:rPr>
        <w:t xml:space="preserve">最后报价</w:t>
      </w:r>
      <w:r>
        <w:rPr>
          <w:rFonts w:hint="eastAsia"/>
          <w:color w:val="000000" w:themeColor="text1"/>
          <w:highlight w:val="none"/>
          <w:lang w:val="zh-CN"/>
        </w:rPr>
        <w:t xml:space="preserve">×</w:t>
      </w:r>
      <w:r>
        <w:rPr>
          <w:rFonts w:hint="eastAsia"/>
          <w:color w:val="000000" w:themeColor="text1"/>
          <w:highlight w:val="none"/>
          <w:lang w:val="en-US" w:eastAsia="zh-CN"/>
        </w:rPr>
        <w:t xml:space="preserve">6</w:t>
      </w:r>
      <w:r>
        <w:rPr>
          <w:rFonts w:hint="eastAsia"/>
          <w:color w:val="000000" w:themeColor="text1"/>
          <w:highlight w:val="none"/>
        </w:rPr>
        <w:t xml:space="preserve">0</w:t>
      </w:r>
      <w:r>
        <w:rPr>
          <w:rFonts w:hint="eastAsia"/>
          <w:color w:val="000000" w:themeColor="text1"/>
          <w:highlight w:val="none"/>
          <w:lang w:val="zh-CN"/>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（3）</w:t>
      </w:r>
      <w:r>
        <w:rPr>
          <w:rFonts w:hint="eastAsia"/>
          <w:color w:val="000000" w:themeColor="text1"/>
          <w:highlight w:val="none"/>
        </w:rPr>
        <w:t xml:space="preserve">最后报价</w:t>
      </w:r>
      <w:r>
        <w:rPr>
          <w:rFonts w:hint="eastAsia"/>
          <w:color w:val="000000" w:themeColor="text1"/>
          <w:highlight w:val="none"/>
          <w:lang w:val="zh-CN"/>
        </w:rPr>
        <w:t xml:space="preserve">低于采购项目最高限价</w:t>
      </w:r>
      <w:r>
        <w:rPr>
          <w:rFonts w:hint="eastAsia"/>
          <w:color w:val="000000" w:themeColor="text1"/>
          <w:highlight w:val="none"/>
          <w:lang w:val="en-US" w:eastAsia="zh-CN"/>
        </w:rPr>
        <w:t xml:space="preserve">60</w:t>
      </w:r>
      <w:r>
        <w:rPr>
          <w:rFonts w:hint="eastAsia"/>
          <w:color w:val="000000" w:themeColor="text1"/>
          <w:highlight w:val="none"/>
          <w:lang w:val="zh-CN"/>
        </w:rPr>
        <w:t xml:space="preserve">%的，即</w:t>
      </w:r>
      <w:r>
        <w:rPr>
          <w:rFonts w:hint="eastAsia"/>
          <w:color w:val="000000" w:themeColor="text1"/>
          <w:highlight w:val="none"/>
        </w:rPr>
        <w:t xml:space="preserve">最后报价</w:t>
      </w:r>
      <w:r>
        <w:rPr>
          <w:rFonts w:hint="eastAsia"/>
          <w:color w:val="000000" w:themeColor="text1"/>
          <w:highlight w:val="none"/>
          <w:lang w:val="zh-CN"/>
        </w:rPr>
        <w:t xml:space="preserve">&lt;采购项目最高限价×</w:t>
      </w:r>
      <w:r>
        <w:rPr>
          <w:rFonts w:hint="eastAsia"/>
          <w:color w:val="000000" w:themeColor="text1"/>
          <w:highlight w:val="none"/>
          <w:lang w:val="en-US" w:eastAsia="zh-CN"/>
        </w:rPr>
        <w:t xml:space="preserve">60</w:t>
      </w:r>
      <w:r>
        <w:rPr>
          <w:rFonts w:hint="eastAsia"/>
          <w:color w:val="000000" w:themeColor="text1"/>
          <w:highlight w:val="none"/>
          <w:lang w:val="zh-CN"/>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（4）</w:t>
      </w:r>
      <w:r>
        <w:rPr>
          <w:rFonts w:hint="eastAsia"/>
          <w:color w:val="000000" w:themeColor="text1"/>
          <w:highlight w:val="none"/>
        </w:rPr>
        <w:t xml:space="preserve">磋商小组</w:t>
      </w:r>
      <w:r>
        <w:rPr>
          <w:rFonts w:hint="eastAsia"/>
          <w:color w:val="000000" w:themeColor="text1"/>
          <w:highlight w:val="none"/>
          <w:lang w:val="zh-CN"/>
        </w:rPr>
        <w:t xml:space="preserve">基于专业判断，认为供应商</w:t>
      </w:r>
      <w:r>
        <w:rPr>
          <w:rFonts w:hint="eastAsia"/>
          <w:color w:val="000000" w:themeColor="text1"/>
          <w:highlight w:val="none"/>
        </w:rPr>
        <w:t xml:space="preserve">最后</w:t>
      </w:r>
      <w:r>
        <w:rPr>
          <w:rFonts w:hint="eastAsia"/>
          <w:color w:val="000000" w:themeColor="text1"/>
          <w:highlight w:val="none"/>
          <w:lang w:val="zh-CN"/>
        </w:rPr>
        <w:t xml:space="preserve">报价过低，有可能影响产品质量或者不能诚信履约的其他情形。</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2</w:t>
      </w:r>
      <w:r>
        <w:rPr>
          <w:rFonts w:hint="eastAsia"/>
          <w:color w:val="000000" w:themeColor="text1"/>
          <w:highlight w:val="none"/>
        </w:rPr>
        <w:t xml:space="preserve">4</w:t>
      </w:r>
      <w:r>
        <w:rPr>
          <w:rFonts w:hint="eastAsia"/>
          <w:color w:val="000000" w:themeColor="text1"/>
          <w:highlight w:val="none"/>
          <w:lang w:val="zh-CN"/>
        </w:rPr>
        <w:t xml:space="preserve">.</w:t>
      </w:r>
      <w:r>
        <w:rPr>
          <w:rFonts w:hint="eastAsia"/>
          <w:color w:val="000000" w:themeColor="text1"/>
          <w:highlight w:val="none"/>
        </w:rPr>
        <w:t xml:space="preserve">2</w:t>
      </w:r>
      <w:r>
        <w:rPr>
          <w:rFonts w:hint="eastAsia"/>
          <w:color w:val="000000" w:themeColor="text1"/>
          <w:highlight w:val="none"/>
          <w:lang w:val="zh-CN"/>
        </w:rPr>
        <w:t xml:space="preserve">.</w:t>
      </w:r>
      <w:r>
        <w:rPr>
          <w:rFonts w:hint="eastAsia"/>
          <w:color w:val="000000" w:themeColor="text1"/>
          <w:highlight w:val="none"/>
        </w:rPr>
        <w:t xml:space="preserve">2磋商小组</w:t>
      </w:r>
      <w:r>
        <w:rPr>
          <w:rFonts w:hint="eastAsia"/>
          <w:color w:val="000000" w:themeColor="text1"/>
          <w:highlight w:val="none"/>
          <w:lang w:val="zh-CN"/>
        </w:rPr>
        <w:t xml:space="preserve">启动异常低价投标审查后，属于前述第（1）项至第（4）项情形的，应当要求相关供应商在评审现场合理的时间内对</w:t>
      </w:r>
      <w:r>
        <w:rPr>
          <w:rFonts w:hint="eastAsia"/>
          <w:color w:val="000000" w:themeColor="text1"/>
          <w:highlight w:val="none"/>
        </w:rPr>
        <w:t xml:space="preserve">最后报价</w:t>
      </w:r>
      <w:r>
        <w:rPr>
          <w:rFonts w:hint="eastAsia"/>
          <w:color w:val="000000" w:themeColor="text1"/>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color w:val="000000" w:themeColor="text1"/>
          <w:highlight w:val="none"/>
          <w:lang w:val="zh-CN"/>
        </w:rPr>
        <w:t xml:space="preserve">供应商已随</w:t>
      </w:r>
      <w:r>
        <w:rPr>
          <w:rFonts w:hint="eastAsia"/>
          <w:color w:val="000000" w:themeColor="text1"/>
          <w:highlight w:val="none"/>
        </w:rPr>
        <w:t xml:space="preserve">响应</w:t>
      </w:r>
      <w:r>
        <w:rPr>
          <w:rFonts w:hint="eastAsia"/>
          <w:color w:val="000000" w:themeColor="text1"/>
          <w:highlight w:val="none"/>
          <w:lang w:val="zh-CN"/>
        </w:rPr>
        <w:t xml:space="preserve">文件一并提交相关书面说明及必要的证明材料的，在评</w:t>
      </w:r>
      <w:r>
        <w:rPr>
          <w:rFonts w:hint="eastAsia"/>
          <w:color w:val="000000" w:themeColor="text1"/>
          <w:highlight w:val="none"/>
        </w:rPr>
        <w:t xml:space="preserve">审</w:t>
      </w:r>
      <w:r>
        <w:rPr>
          <w:rFonts w:hint="eastAsia"/>
          <w:color w:val="000000" w:themeColor="text1"/>
          <w:highlight w:val="none"/>
          <w:lang w:val="zh-CN"/>
        </w:rPr>
        <w:t xml:space="preserve">现场可不再重复提交</w:t>
      </w:r>
      <w:bookmarkEnd w:id="0"/>
      <w:r>
        <w:rPr>
          <w:rFonts w:hint="eastAsia"/>
          <w:color w:val="000000" w:themeColor="text1"/>
          <w:highlight w:val="none"/>
          <w:lang w:val="zh-CN"/>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磋商小组</w:t>
      </w:r>
      <w:r>
        <w:rPr>
          <w:rFonts w:hint="eastAsia"/>
          <w:color w:val="000000" w:themeColor="text1"/>
          <w:highlight w:val="none"/>
          <w:lang w:val="zh-CN"/>
        </w:rPr>
        <w:t xml:space="preserve">依据专业经验，参考同类项目</w:t>
      </w:r>
      <w:r>
        <w:rPr>
          <w:rFonts w:hint="eastAsia"/>
          <w:color w:val="000000" w:themeColor="text1"/>
          <w:highlight w:val="none"/>
        </w:rPr>
        <w:t xml:space="preserve">成交</w:t>
      </w:r>
      <w:r>
        <w:rPr>
          <w:rFonts w:hint="eastAsia"/>
          <w:color w:val="000000" w:themeColor="text1"/>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color w:val="000000" w:themeColor="text1"/>
          <w:highlight w:val="none"/>
        </w:rPr>
        <w:t xml:space="preserve">磋商小组</w:t>
      </w:r>
      <w:r>
        <w:rPr>
          <w:rFonts w:hint="eastAsia"/>
          <w:color w:val="000000" w:themeColor="text1"/>
          <w:highlight w:val="none"/>
          <w:lang w:val="zh-CN"/>
        </w:rPr>
        <w:t xml:space="preserve">应当将其作为</w:t>
      </w:r>
      <w:r>
        <w:rPr>
          <w:rFonts w:hint="eastAsia"/>
          <w:color w:val="000000" w:themeColor="text1"/>
          <w:highlight w:val="none"/>
        </w:rPr>
        <w:t xml:space="preserve">未实质性响应磋商文件</w:t>
      </w:r>
      <w:r>
        <w:rPr>
          <w:rFonts w:hint="eastAsia"/>
          <w:color w:val="000000" w:themeColor="text1"/>
          <w:highlight w:val="none"/>
          <w:lang w:val="zh-CN"/>
        </w:rPr>
        <w:t xml:space="preserve">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25.磋商程序及评审方法与评审标准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25.1 磋商程序</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25.1.5 已提交响应文件的供应商，在提交最后报价之前，可以根据磋商情况退出磋商，并提供由其法定代表人或授权代表签字或者加盖公章的《退出磋商函》。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21.1.6 经磋商确定最终采购需求和提交最后报价的供应商后，由磋商小组采用综合评分法对提交最后报价的供应商的响应文件和最后报价进行综合评分。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25.2 评审方法与评审标准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25.2.1 评审方法。见磋商文件第三章。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25.2.2 评审标准。见磋商文件第三章。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25.3 出现下列情形之一的，采购代理机构应当终止竞争性磋商采购活动，发布项目终止公告并说明原因，重新开展采购活动：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25.3.1 因情况变化，不再符合竞争性磋商采购方式适用情形。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25.3.2 出现影响采购公正的违法、违规行为。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25.3.3 除本磋商文件第二章第25.1.4条所述的情形外，磋商过程中符合要求的供应商或者提交最后报价且未超过采购预算或最高限价的供应商不足三家。</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2</w:t>
      </w:r>
      <w:r>
        <w:rPr>
          <w:rFonts w:hint="eastAsia"/>
          <w:color w:val="000000" w:themeColor="text1"/>
          <w:highlight w:val="none"/>
        </w:rPr>
        <w:t xml:space="preserve">5</w:t>
      </w:r>
      <w:r>
        <w:rPr>
          <w:rFonts w:hint="eastAsia"/>
          <w:color w:val="000000" w:themeColor="text1"/>
          <w:highlight w:val="none"/>
          <w:lang w:val="zh-CN"/>
        </w:rPr>
        <w:t xml:space="preserve">.3.</w:t>
      </w:r>
      <w:r>
        <w:rPr>
          <w:rFonts w:hint="eastAsia"/>
          <w:color w:val="000000" w:themeColor="text1"/>
          <w:highlight w:val="none"/>
        </w:rPr>
        <w:t xml:space="preserve">4 </w:t>
      </w:r>
      <w:r>
        <w:rPr>
          <w:rFonts w:hint="eastAsia"/>
          <w:color w:val="000000" w:themeColor="text1"/>
          <w:highlight w:val="none"/>
          <w:lang w:val="zh-CN"/>
        </w:rPr>
        <w:t xml:space="preserve">法律法规规定的其他应当终止情形。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26.确定成交供应商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26.1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优劣顺序推荐。技术指标优劣顺序相同的，采取随机抽取的方式确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26.2 按以下第（2）种方式确定成交供应商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（1）采购人授权磋商小组直接确定排名第一的成交候选供应商为成交供应商。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（2）采购人在磋商小组推荐的成交候选供应商中按顺序确定成交供应商。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按第（2）种方式确定成交供应商的，采购代理机构自评审结束之日起2个工作日内将评审报告送交采购人，采购人应当自收到评审报告之日起5个工作日内在评审报告推荐的成交候选供应商中按顺序确定成交供应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27.编写评标报告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27.1磋商小组根据全体成员签字的原始评审记录和评审结果编写评审报告。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28.成交通知书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28.1 成交供应商确定后，在采购信息发布媒体上公告成交结果，成交公告期为1个工作日，公告的同时向成交供应商发出成交通知书。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28.2 成交通知书对采购人和成交供应商具有同等法律效力。</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28.3 成交通知书发出后，采购人或成交供应商拒绝签订合同的，拒绝签订合同的一方应至少向另一方支付一定的补偿金，以及为磋商、响应所发生的有关费用和双方商定的其他补偿。</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28.4 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29.评标过程的保密性</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29.1 采购人和采购代理机构将采取必要措施，保证评标在严格保密的情况下进行。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29.2 任何单位和个人不得非法干预、影响评标办法的确定，以及评标过程和结果。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29.3 凡是与审查、澄清、评价和比较磋商响应的有关资料等，均不向供应商及与评标无关的其他人员透露。</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六、签订合同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30.签订合同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30.1采购人与成交供应商应当自成交通知书发出之日起30日内，按照磋商文件和成交供应商响应文件的规定，签订书面合同。所签订的合同不得对磋商文件确定的事项和成交供应商响应文件作实质性修改。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30.2采购人不得向成交供应商提出任何不合理的要求作为签订合同的条件。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30.3成交供应商拒绝与采购人签订合同的，采购人可以按照评审报告推荐的成交或者成交候选人名单排序，确定下一候选人为成交供应商，也可以重新开展政府采购活动。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30.4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30.5 采购人与成交供应商应当根据合同的约定依法履行合同义务。</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七、质疑和投诉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31.询问</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31.1 供应商对采购活动事项有疑问的，可以向代理机构提出询问，代理机构将在两个工作日内作出答复，但答复的内容不涉及商业秘密。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32.质疑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32.1供应商对磋商活动事项有疑问的，可以向采购代理机构提出询问，采购代理机构将依法作出答复，但答复的内容不涉及商业秘密。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32.2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供应商应知其权益受到损害之日，是指：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（1）对可以质疑的磋商文件提出质疑的，为收到磋商文件之日或者磋商文件公告期限届满之日；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（2）对采购过程提出质疑的，为各采购程序环节结束之日；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（3）对成交或者成交结果提出质疑的，为成交结果公告期限届满之日。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32.3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采购代理机构将在一定范围内公开质疑人的名称、质疑事项、质疑处理结果，供有关采购人、财政部门、行业协会查询。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32.4 质疑文件应包括以下主要内容，并按照“谁主张、谁举证”的原则，附上相关证明材料。否则，采购代理机构不予受理：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（1）供应商的姓名或者名称、地址、邮编、联系人及联系电话；</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（2）质疑项目的名称、编号；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（3）具体、明确的质疑事项和与质疑事项相关的请求；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（4）事实依据；</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（5）必要的法律依据；</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（6）提出质疑的日期。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供应商为自然人的，应当由本人签字；供应商为法人或者其他组织的，应当由法定代表人、主要负责人，或者其授权代表签字或者盖章，并加盖公章。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32.5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32.6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33.投诉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33.1质疑供应商对代理机构的答复不满意，或代理机构未在规定的时间内作出答复的，可以在答复期满后十五个工作日内向相关部门投诉。</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2"/>
        <w:rPr>
          <w:color w:val="000000" w:themeColor="text1"/>
          <w:highlight w:val="none"/>
        </w:rPr>
      </w:pPr>
      <w:r>
        <w:rPr>
          <w:rFonts w:hint="eastAsia"/>
          <w:color w:val="000000" w:themeColor="text1"/>
          <w:highlight w:val="none"/>
        </w:rPr>
        <w:t xml:space="preserve">第三章  评审方法与评审标准</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一、评审方法与定标原则</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1.评审方法：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本项目采用综合评分法，是指响应文件满足磋商文件全部实质性要求且按评审因素的量化指标评审得分最高的供应商为成交候选供应商的评审方法。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评审时，磋商小组各成员应当独立对每个有效响应的文件进行评价、打分，然后汇总每个供应商每项评分因素的得分。评分统计方法采用百分制（满分100分），各供应商的最终得分为各评委所评定分值的平均值（四舍五入保留小数点后2位）。磋商小组应当根据综合评分情况，按照评审得分由高到低顺序推荐3名成交候选供应商，并编写评审报告。符合本磋商文件第二章第25.1.4条所述情形的，可以推荐2家成交候选供应商</w:t>
      </w:r>
      <w:r>
        <w:rPr>
          <w:rFonts w:hint="eastAsia"/>
          <w:color w:val="000000" w:themeColor="text1"/>
          <w:highlight w:val="none"/>
        </w:rPr>
        <w:t xml:space="preserve">。评审得分相同的，按照最后报价由低到高的顺序推荐。评审得分且最后报价相同的，按照技术指标优劣顺序推荐。技术指标优劣顺序相同的，采取随机抽取的方式确定。</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2.定标原则：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采购人在磋商小组推荐的成交候选供应商中按顺序确定成交供应商。</w:t>
      </w:r>
      <w:r>
        <w:rPr>
          <w:color w:val="000000" w:themeColor="text1"/>
          <w:highlight w:val="none"/>
        </w:rPr>
      </w:r>
      <w:r/>
    </w:p>
    <w:p>
      <w:pPr>
        <w:pStyle w:val="1053"/>
        <w:ind w:firstLine="482"/>
        <w:rPr>
          <w:color w:val="000000" w:themeColor="text1"/>
          <w:highlight w:val="none"/>
        </w:rPr>
      </w:pPr>
      <w:r>
        <w:rPr>
          <w:rFonts w:hint="eastAsia"/>
          <w:color w:val="000000" w:themeColor="text1"/>
          <w:highlight w:val="none"/>
        </w:rPr>
        <w:t xml:space="preserve">二、综合评分标准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磋商小组将按下列评分具体办法和标准进</w:t>
      </w:r>
      <w:r>
        <w:rPr>
          <w:rFonts w:hint="eastAsia"/>
          <w:color w:val="000000" w:themeColor="text1"/>
          <w:highlight w:val="none"/>
        </w:rPr>
        <w:t xml:space="preserve">行打分，总分值为100分。具体评分因素及评审标准如下：</w:t>
      </w:r>
      <w:r>
        <w:rPr>
          <w:color w:val="000000" w:themeColor="text1"/>
          <w:highlight w:val="none"/>
        </w:rPr>
      </w:r>
      <w:r/>
    </w:p>
    <w:tbl>
      <w:tblPr>
        <w:tblStyle w:val="10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
        <w:gridCol w:w="1137"/>
        <w:gridCol w:w="6275"/>
        <w:gridCol w:w="703"/>
      </w:tblGrid>
      <w:tr>
        <w:trPr>
          <w:jc w:val="center"/>
          <w:trHeight w:val="57"/>
        </w:trPr>
        <w:tc>
          <w:tcPr>
            <w:tcBorders>
              <w:top w:val="single" w:color="auto" w:sz="4" w:space="0"/>
              <w:left w:val="single" w:color="auto" w:sz="4" w:space="0"/>
              <w:bottom w:val="single" w:color="auto" w:sz="4" w:space="0"/>
              <w:right w:val="single" w:color="auto" w:sz="4" w:space="0"/>
            </w:tcBorders>
            <w:tcW w:w="238" w:type="pct"/>
            <w:vAlign w:val="center"/>
            <w:textDirection w:val="lrTb"/>
            <w:noWrap/>
          </w:tcPr>
          <w:p>
            <w:pPr>
              <w:ind w:firstLine="0"/>
              <w:jc w:val="center"/>
              <w:spacing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ind w:firstLine="0"/>
              <w:jc w:val="center"/>
              <w:spacing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评分项</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tcPr>
          <w:p>
            <w:pPr>
              <w:ind w:firstLine="0"/>
              <w:jc w:val="center"/>
              <w:spacing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评标细则</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ind w:firstLine="0"/>
              <w:jc w:val="center"/>
              <w:spacing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分值</w:t>
            </w:r>
            <w:r>
              <w:rPr>
                <w:color w:val="000000" w:themeColor="text1"/>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238" w:type="pct"/>
            <w:vAlign w:val="center"/>
            <w:textDirection w:val="lrTb"/>
            <w:noWrap/>
          </w:tcPr>
          <w:p>
            <w:pPr>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价格分</w:t>
            </w:r>
            <w:r>
              <w:rPr>
                <w:color w:val="000000" w:themeColor="text1"/>
                <w:highlight w:val="none"/>
              </w:rPr>
            </w:r>
            <w:r/>
          </w:p>
          <w:p>
            <w:pPr>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（70分）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tcPr>
          <w:p>
            <w:pPr>
              <w:ind w:firstLine="0"/>
              <w:spacing w:line="240" w:lineRule="auto"/>
              <w:rPr>
                <w:rFonts w:ascii="宋体" w:hAnsi="宋体" w:cs="宋体"/>
                <w:color w:val="000000" w:themeColor="text1"/>
                <w:highlight w:val="none"/>
              </w:rPr>
            </w:pPr>
            <w:r>
              <w:rPr>
                <w:rFonts w:hint="eastAsia" w:ascii="宋体" w:hAnsi="宋体" w:cs="宋体"/>
                <w:bCs/>
                <w:color w:val="000000" w:themeColor="text1"/>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70分。分值保留小数点后2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ind w:firstLine="0"/>
              <w:jc w:val="center"/>
              <w:spacing w:line="240" w:lineRule="auto"/>
              <w:rPr>
                <w:rFonts w:ascii="宋体" w:hAnsi="宋体" w:cs="宋体"/>
                <w:color w:val="000000" w:themeColor="text1"/>
                <w:highlight w:val="none"/>
              </w:rPr>
            </w:pPr>
            <w:r>
              <w:rPr>
                <w:rFonts w:hint="eastAsia" w:ascii="宋体" w:hAnsi="宋体" w:cs="宋体"/>
                <w:bCs/>
                <w:color w:val="000000" w:themeColor="text1"/>
                <w:highlight w:val="none"/>
              </w:rPr>
              <w:t xml:space="preserve">70</w:t>
            </w:r>
            <w:r>
              <w:rPr>
                <w:color w:val="000000" w:themeColor="text1"/>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238" w:type="pct"/>
            <w:vAlign w:val="center"/>
            <w:textDirection w:val="lrTb"/>
            <w:noWrap/>
          </w:tcPr>
          <w:p>
            <w:pPr>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项目负责人</w:t>
            </w:r>
            <w:r>
              <w:rPr>
                <w:color w:val="000000" w:themeColor="text1"/>
                <w:highlight w:val="none"/>
              </w:rPr>
            </w:r>
            <w:r/>
          </w:p>
          <w:p>
            <w:pPr>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tcPr>
          <w:p>
            <w:pPr>
              <w:ind w:firstLine="0"/>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供应商拟投入本项目的项目负责人具备建筑工程类中级职称的得2分，具备建筑工程类高级及以上职称的得4分。</w:t>
            </w:r>
            <w:r>
              <w:rPr>
                <w:rFonts w:hint="eastAsia" w:ascii="宋体" w:hAnsi="宋体" w:cs="宋体"/>
                <w:b/>
                <w:bCs/>
                <w:color w:val="000000" w:themeColor="text1"/>
                <w:highlight w:val="none"/>
              </w:rPr>
              <w:t xml:space="preserve">（提供有效的职称证书扫描件，如职称证书无法体现专业的须附毕业证书，以毕业证书专业为准，否则不得分）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ind w:firstLine="0"/>
              <w:jc w:val="center"/>
              <w:spacing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4</w:t>
            </w:r>
            <w:r>
              <w:rPr>
                <w:color w:val="000000" w:themeColor="text1"/>
                <w:highlight w:val="none"/>
              </w:rPr>
            </w:r>
            <w:r/>
          </w:p>
        </w:tc>
      </w:tr>
      <w:tr>
        <w:trPr>
          <w:jc w:val="center"/>
          <w:trHeight w:val="99"/>
        </w:trPr>
        <w:tc>
          <w:tcPr>
            <w:tcBorders>
              <w:top w:val="single" w:color="auto" w:sz="4" w:space="0"/>
              <w:left w:val="single" w:color="auto" w:sz="4" w:space="0"/>
              <w:right w:val="single" w:color="auto" w:sz="4" w:space="0"/>
            </w:tcBorders>
            <w:tcW w:w="238" w:type="pct"/>
            <w:vAlign w:val="center"/>
            <w:textDirection w:val="lrTb"/>
            <w:noWrap/>
          </w:tcPr>
          <w:p>
            <w:pPr>
              <w:ind w:firstLine="0"/>
              <w:jc w:val="center"/>
              <w:spacing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3</w:t>
            </w:r>
            <w:r>
              <w:rPr>
                <w:color w:val="000000" w:themeColor="text1"/>
                <w:highlight w:val="none"/>
              </w:rPr>
            </w:r>
            <w:r/>
          </w:p>
        </w:tc>
        <w:tc>
          <w:tcPr>
            <w:tcBorders>
              <w:top w:val="single" w:color="auto" w:sz="4" w:space="0"/>
              <w:left w:val="single" w:color="auto" w:sz="4" w:space="0"/>
              <w:right w:val="single" w:color="auto" w:sz="4" w:space="0"/>
            </w:tcBorders>
            <w:tcW w:w="667" w:type="pct"/>
            <w:vAlign w:val="center"/>
            <w:textDirection w:val="lrTb"/>
            <w:noWrap/>
          </w:tcPr>
          <w:p>
            <w:pPr>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项目技术负责人</w:t>
            </w:r>
            <w:r>
              <w:rPr>
                <w:color w:val="000000" w:themeColor="text1"/>
                <w:highlight w:val="none"/>
              </w:rPr>
            </w:r>
            <w:r/>
          </w:p>
          <w:p>
            <w:pPr>
              <w:ind w:firstLine="0"/>
              <w:jc w:val="center"/>
              <w:spacing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（8分）</w:t>
            </w:r>
            <w:r>
              <w:rPr>
                <w:color w:val="000000" w:themeColor="text1"/>
                <w:highlight w:val="none"/>
              </w:rPr>
            </w:r>
            <w:r/>
          </w:p>
        </w:tc>
        <w:tc>
          <w:tcPr>
            <w:tcBorders>
              <w:top w:val="single" w:color="auto" w:sz="4" w:space="0"/>
              <w:left w:val="single" w:color="auto" w:sz="4" w:space="0"/>
              <w:right w:val="single" w:color="auto" w:sz="4" w:space="0"/>
            </w:tcBorders>
            <w:tcW w:w="3681" w:type="pct"/>
            <w:vAlign w:val="center"/>
            <w:textDirection w:val="lrTb"/>
            <w:noWrap/>
          </w:tcPr>
          <w:p>
            <w:pPr>
              <w:ind w:firstLine="0"/>
              <w:spacing w:line="240" w:lineRule="auto"/>
              <w:rPr>
                <w:rFonts w:ascii="宋体" w:hAnsi="宋体" w:cs="宋体"/>
                <w:bCs/>
                <w:color w:val="000000" w:themeColor="text1"/>
                <w:highlight w:val="none"/>
              </w:rPr>
            </w:pPr>
            <w:r>
              <w:rPr>
                <w:rFonts w:hint="eastAsia" w:ascii="宋体" w:hAnsi="宋体" w:cs="宋体"/>
                <w:color w:val="000000" w:themeColor="text1"/>
                <w:highlight w:val="none"/>
              </w:rPr>
              <w:t xml:space="preserve">供应商拟投入本项目的项目</w:t>
            </w:r>
            <w:r>
              <w:rPr>
                <w:rFonts w:hint="eastAsia" w:ascii="宋体" w:hAnsi="宋体" w:cs="宋体"/>
                <w:bCs/>
                <w:color w:val="000000" w:themeColor="text1"/>
                <w:highlight w:val="none"/>
              </w:rPr>
              <w:t xml:space="preserve">技术负责人</w:t>
            </w:r>
            <w:r>
              <w:rPr>
                <w:rFonts w:hint="eastAsia" w:ascii="宋体" w:hAnsi="宋体" w:cs="宋体"/>
                <w:color w:val="000000" w:themeColor="text1"/>
                <w:highlight w:val="none"/>
              </w:rPr>
              <w:t xml:space="preserve">具备二级注册建造师（建筑工程专业）的得2分，具备</w:t>
            </w:r>
            <w:r>
              <w:rPr>
                <w:rFonts w:hint="eastAsia" w:ascii="宋体" w:hAnsi="宋体" w:cs="宋体"/>
                <w:color w:val="000000" w:themeColor="text1"/>
                <w:highlight w:val="none"/>
                <w:lang w:val="en-US" w:eastAsia="zh-CN"/>
              </w:rPr>
              <w:t xml:space="preserve">一</w:t>
            </w:r>
            <w:r>
              <w:rPr>
                <w:rFonts w:hint="eastAsia" w:ascii="宋体" w:hAnsi="宋体" w:cs="宋体"/>
                <w:color w:val="000000" w:themeColor="text1"/>
                <w:highlight w:val="none"/>
              </w:rPr>
              <w:t xml:space="preserve">级注册建造师（建筑工程专业）的得4分；具备建筑工程类中级职称的得2分，具备建筑工程类高级及以上职称的得4分。本项最多得8分。</w:t>
            </w:r>
            <w:r>
              <w:rPr>
                <w:rFonts w:hint="eastAsia" w:ascii="宋体" w:hAnsi="宋体" w:cs="宋体"/>
                <w:b/>
                <w:bCs/>
                <w:color w:val="000000" w:themeColor="text1"/>
                <w:highlight w:val="none"/>
              </w:rPr>
              <w:t xml:space="preserve">【提供有效的职业资格证书、职称证书扫描件和社保部门出具的本单位为上述人员缴纳的近半年内任意一个月的社保证明加盖社保公章或具有可验证的二维码（或验证码），如职称证书无法体现专业的须附毕业证书，以毕业证书专业为准，否则不得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ind w:firstLine="0"/>
              <w:jc w:val="center"/>
              <w:spacing w:line="24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8</w:t>
            </w:r>
            <w:r>
              <w:rPr>
                <w:color w:val="000000" w:themeColor="text1"/>
                <w:highlight w:val="none"/>
              </w:rPr>
            </w:r>
            <w:r/>
          </w:p>
        </w:tc>
      </w:tr>
      <w:tr>
        <w:trPr>
          <w:jc w:val="center"/>
          <w:trHeight w:val="786"/>
        </w:trPr>
        <w:tc>
          <w:tcPr>
            <w:tcBorders>
              <w:top w:val="single" w:color="auto" w:sz="4" w:space="0"/>
              <w:left w:val="single" w:color="auto" w:sz="4" w:space="0"/>
              <w:right w:val="single" w:color="auto" w:sz="4" w:space="0"/>
            </w:tcBorders>
            <w:tcW w:w="238" w:type="pct"/>
            <w:vAlign w:val="center"/>
            <w:vMerge w:val="restart"/>
            <w:textDirection w:val="lrTb"/>
            <w:noWrap/>
          </w:tcPr>
          <w:p>
            <w:pPr>
              <w:ind w:firstLine="0"/>
              <w:jc w:val="center"/>
              <w:spacing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4</w:t>
            </w:r>
            <w:r>
              <w:rPr>
                <w:color w:val="000000" w:themeColor="text1"/>
                <w:highlight w:val="none"/>
              </w:rPr>
            </w:r>
            <w:r/>
          </w:p>
        </w:tc>
        <w:tc>
          <w:tcPr>
            <w:tcBorders>
              <w:top w:val="single" w:color="auto" w:sz="4" w:space="0"/>
              <w:left w:val="single" w:color="auto" w:sz="4" w:space="0"/>
              <w:right w:val="single" w:color="auto" w:sz="4" w:space="0"/>
            </w:tcBorders>
            <w:tcW w:w="667" w:type="pct"/>
            <w:vAlign w:val="center"/>
            <w:vMerge w:val="restart"/>
            <w:textDirection w:val="lrTb"/>
            <w:noWrap/>
          </w:tcPr>
          <w:p>
            <w:pPr>
              <w:ind w:firstLine="0"/>
              <w:jc w:val="center"/>
              <w:spacing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项目管理机构人员</w:t>
            </w:r>
            <w:r>
              <w:rPr>
                <w:color w:val="000000" w:themeColor="text1"/>
                <w:highlight w:val="none"/>
              </w:rPr>
            </w:r>
            <w:r/>
          </w:p>
          <w:p>
            <w:pPr>
              <w:ind w:firstLine="0"/>
              <w:jc w:val="center"/>
              <w:spacing w:line="240" w:lineRule="auto"/>
              <w:rPr>
                <w:color w:val="000000" w:themeColor="text1"/>
                <w:highlight w:val="none"/>
              </w:rPr>
            </w:pPr>
            <w:r>
              <w:rPr>
                <w:rFonts w:hint="eastAsia" w:ascii="宋体" w:hAnsi="宋体" w:cs="宋体"/>
                <w:bCs/>
                <w:color w:val="000000" w:themeColor="text1"/>
                <w:highlight w:val="none"/>
              </w:rPr>
              <w:t xml:space="preserve">（4分）</w:t>
            </w:r>
            <w:r>
              <w:rPr>
                <w:color w:val="000000" w:themeColor="text1"/>
                <w:highlight w:val="none"/>
              </w:rPr>
            </w:r>
            <w:r/>
          </w:p>
        </w:tc>
        <w:tc>
          <w:tcPr>
            <w:tcBorders>
              <w:top w:val="single" w:color="auto" w:sz="4" w:space="0"/>
              <w:left w:val="single" w:color="auto" w:sz="4" w:space="0"/>
              <w:right w:val="single" w:color="auto" w:sz="4" w:space="0"/>
            </w:tcBorders>
            <w:tcW w:w="3681" w:type="pct"/>
            <w:vAlign w:val="center"/>
            <w:textDirection w:val="lrTb"/>
            <w:noWrap/>
          </w:tcPr>
          <w:p>
            <w:pPr>
              <w:ind w:firstLine="0"/>
              <w:spacing w:line="240" w:lineRule="auto"/>
              <w:rPr>
                <w:rFonts w:ascii="宋体" w:hAnsi="宋体" w:cs="宋体"/>
                <w:bCs/>
                <w:color w:val="000000" w:themeColor="text1"/>
                <w:highlight w:val="none"/>
              </w:rPr>
            </w:pPr>
            <w:r>
              <w:rPr>
                <w:rFonts w:hint="eastAsia" w:ascii="宋体" w:hAnsi="宋体" w:cs="宋体"/>
                <w:color w:val="000000" w:themeColor="text1"/>
                <w:highlight w:val="none"/>
              </w:rPr>
              <w:t xml:space="preserve">1.供应商拟投入本项目的</w:t>
            </w:r>
            <w:r>
              <w:rPr>
                <w:rFonts w:hint="eastAsia" w:asciiTheme="minorEastAsia" w:hAnsiTheme="minorEastAsia" w:eastAsiaTheme="minorEastAsia" w:cstheme="minorEastAsia"/>
                <w:color w:val="000000" w:themeColor="text1"/>
                <w:highlight w:val="none"/>
                <w:lang w:val="zh-CN" w:bidi="zh-CN"/>
              </w:rPr>
              <w:t xml:space="preserve">安全员</w:t>
            </w:r>
            <w:r>
              <w:rPr>
                <w:rFonts w:hint="eastAsia" w:asciiTheme="minorEastAsia" w:hAnsiTheme="minorEastAsia" w:eastAsiaTheme="minorEastAsia" w:cstheme="minorEastAsia"/>
                <w:color w:val="000000" w:themeColor="text1"/>
                <w:highlight w:val="none"/>
                <w:lang w:bidi="zh-CN"/>
              </w:rPr>
              <w:t xml:space="preserve">具有</w:t>
            </w:r>
            <w:r>
              <w:rPr>
                <w:rFonts w:hint="eastAsia" w:asciiTheme="minorEastAsia" w:hAnsiTheme="minorEastAsia" w:eastAsiaTheme="minorEastAsia" w:cstheme="minorEastAsia"/>
                <w:color w:val="000000" w:themeColor="text1"/>
                <w:highlight w:val="none"/>
                <w:lang w:val="zh-CN" w:bidi="zh-CN"/>
              </w:rPr>
              <w:t xml:space="preserve">行政主管部门颁发的安全生产考核合格证书</w:t>
            </w:r>
            <w:r>
              <w:rPr>
                <w:rFonts w:hint="eastAsia" w:asciiTheme="minorEastAsia" w:hAnsiTheme="minorEastAsia" w:eastAsiaTheme="minorEastAsia" w:cstheme="minorEastAsia"/>
                <w:color w:val="000000" w:themeColor="text1"/>
                <w:highlight w:val="none"/>
                <w:lang w:bidi="zh-CN"/>
              </w:rPr>
              <w:t xml:space="preserve">的得2分。</w:t>
            </w:r>
            <w:r>
              <w:rPr>
                <w:rFonts w:hint="eastAsia" w:asciiTheme="minorEastAsia" w:hAnsiTheme="minorEastAsia" w:eastAsiaTheme="minorEastAsia" w:cstheme="minorEastAsia"/>
                <w:b/>
                <w:bCs/>
                <w:color w:val="000000" w:themeColor="text1"/>
                <w:highlight w:val="none"/>
                <w:lang w:val="zh-CN" w:bidi="zh-CN"/>
              </w:rPr>
              <w:t xml:space="preserve">【</w:t>
            </w:r>
            <w:r>
              <w:rPr>
                <w:rFonts w:hint="eastAsia" w:ascii="宋体" w:hAnsi="宋体" w:cs="宋体"/>
                <w:b/>
                <w:bCs/>
                <w:color w:val="000000" w:themeColor="text1"/>
                <w:highlight w:val="none"/>
              </w:rPr>
              <w:t xml:space="preserve">提供有效的证书扫描件和社保部门出具的本单位为上述人员缴纳的近半年内任意一个月的社保证明加盖社保公章或具有可验证的二维码（或验证码），否则不得分</w:t>
            </w:r>
            <w:r>
              <w:rPr>
                <w:rFonts w:hint="eastAsia" w:asciiTheme="minorEastAsia" w:hAnsiTheme="minorEastAsia" w:eastAsiaTheme="minorEastAsia" w:cstheme="minorEastAsia"/>
                <w:b/>
                <w:bCs/>
                <w:color w:val="000000" w:themeColor="text1"/>
                <w:highlight w:val="none"/>
                <w:lang w:val="zh-CN" w:bidi="zh-CN"/>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ind w:firstLine="0"/>
              <w:jc w:val="center"/>
              <w:spacing w:line="24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r>
      <w:tr>
        <w:trPr>
          <w:jc w:val="center"/>
          <w:trHeight w:val="786"/>
        </w:trPr>
        <w:tc>
          <w:tcPr>
            <w:tcBorders>
              <w:left w:val="single" w:color="auto" w:sz="4" w:space="0"/>
              <w:bottom w:val="single" w:color="auto" w:sz="4" w:space="0"/>
              <w:right w:val="single" w:color="auto" w:sz="4" w:space="0"/>
            </w:tcBorders>
            <w:tcW w:w="238" w:type="pct"/>
            <w:vAlign w:val="center"/>
            <w:vMerge w:val="continue"/>
            <w:textDirection w:val="lrTb"/>
            <w:noWrap/>
          </w:tcPr>
          <w:p>
            <w:pPr>
              <w:ind w:firstLine="0"/>
              <w:jc w:val="center"/>
              <w:spacing w:line="240" w:lineRule="auto"/>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left w:val="single" w:color="auto" w:sz="4" w:space="0"/>
              <w:bottom w:val="single" w:color="auto" w:sz="4" w:space="0"/>
              <w:right w:val="single" w:color="auto" w:sz="4" w:space="0"/>
            </w:tcBorders>
            <w:tcW w:w="667" w:type="pct"/>
            <w:vAlign w:val="center"/>
            <w:vMerge w:val="continue"/>
            <w:textDirection w:val="lrTb"/>
            <w:noWrap/>
          </w:tcPr>
          <w:p>
            <w:pPr>
              <w:ind w:firstLine="0"/>
              <w:jc w:val="center"/>
              <w:spacing w:line="240" w:lineRule="auto"/>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Borders>
              <w:top w:val="single" w:color="auto" w:sz="4" w:space="0"/>
              <w:left w:val="single" w:color="auto" w:sz="4" w:space="0"/>
              <w:right w:val="single" w:color="auto" w:sz="4" w:space="0"/>
            </w:tcBorders>
            <w:tcW w:w="3681" w:type="pct"/>
            <w:vAlign w:val="center"/>
            <w:textDirection w:val="lrTb"/>
            <w:noWrap/>
          </w:tcPr>
          <w:p>
            <w:pPr>
              <w:ind w:firstLine="0"/>
              <w:spacing w:line="240" w:lineRule="auto"/>
              <w:rPr>
                <w:rFonts w:ascii="宋体" w:hAnsi="宋体" w:cs="宋体"/>
                <w:bCs/>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2.</w:t>
            </w:r>
            <w:r>
              <w:rPr>
                <w:rFonts w:hint="eastAsia" w:ascii="宋体" w:hAnsi="宋体" w:cs="宋体"/>
                <w:color w:val="000000" w:themeColor="text1"/>
                <w:highlight w:val="none"/>
              </w:rPr>
              <w:t xml:space="preserve">供应商提供拟投入本项目的</w:t>
            </w:r>
            <w:r>
              <w:rPr>
                <w:rFonts w:hint="eastAsia" w:asciiTheme="minorEastAsia" w:hAnsiTheme="minorEastAsia" w:eastAsiaTheme="minorEastAsia" w:cstheme="minorEastAsia"/>
                <w:color w:val="000000" w:themeColor="text1"/>
                <w:highlight w:val="none"/>
                <w:lang w:val="zh-CN" w:bidi="zh-CN"/>
              </w:rPr>
              <w:t xml:space="preserve">施工员、质量员、资料员、</w:t>
            </w:r>
            <w:r>
              <w:rPr>
                <w:rFonts w:hint="eastAsia" w:asciiTheme="minorEastAsia" w:hAnsiTheme="minorEastAsia" w:eastAsiaTheme="minorEastAsia" w:cstheme="minorEastAsia"/>
                <w:color w:val="000000" w:themeColor="text1"/>
                <w:highlight w:val="none"/>
                <w:lang w:bidi="zh-CN"/>
              </w:rPr>
              <w:t xml:space="preserve">材料员</w:t>
            </w:r>
            <w:r>
              <w:rPr>
                <w:rFonts w:hint="eastAsia" w:asciiTheme="minorEastAsia" w:hAnsiTheme="minorEastAsia" w:eastAsiaTheme="minorEastAsia" w:cstheme="minorEastAsia"/>
                <w:color w:val="000000" w:themeColor="text1"/>
                <w:highlight w:val="none"/>
                <w:lang w:val="zh-CN" w:bidi="zh-CN"/>
              </w:rPr>
              <w:t xml:space="preserve">岗位具体人员名单，每提供</w:t>
            </w:r>
            <w:r>
              <w:rPr>
                <w:rFonts w:hint="eastAsia" w:asciiTheme="minorEastAsia" w:hAnsiTheme="minorEastAsia" w:eastAsiaTheme="minorEastAsia" w:cstheme="minorEastAsia"/>
                <w:color w:val="000000" w:themeColor="text1"/>
                <w:highlight w:val="none"/>
                <w:lang w:bidi="zh-CN"/>
              </w:rPr>
              <w:t xml:space="preserve">1</w:t>
            </w:r>
            <w:r>
              <w:rPr>
                <w:rFonts w:hint="eastAsia" w:asciiTheme="minorEastAsia" w:hAnsiTheme="minorEastAsia" w:eastAsiaTheme="minorEastAsia" w:cstheme="minorEastAsia"/>
                <w:color w:val="000000" w:themeColor="text1"/>
                <w:highlight w:val="none"/>
                <w:lang w:val="zh-CN" w:bidi="zh-CN"/>
              </w:rPr>
              <w:t xml:space="preserve">种岗位得</w:t>
            </w:r>
            <w:r>
              <w:rPr>
                <w:rFonts w:hint="eastAsia" w:asciiTheme="minorEastAsia" w:hAnsiTheme="minorEastAsia" w:eastAsiaTheme="minorEastAsia" w:cstheme="minorEastAsia"/>
                <w:color w:val="000000" w:themeColor="text1"/>
                <w:highlight w:val="none"/>
                <w:lang w:bidi="zh-CN"/>
              </w:rPr>
              <w:t xml:space="preserve">0.5</w:t>
            </w:r>
            <w:r>
              <w:rPr>
                <w:rFonts w:hint="eastAsia" w:asciiTheme="minorEastAsia" w:hAnsiTheme="minorEastAsia" w:eastAsiaTheme="minorEastAsia" w:cstheme="minorEastAsia"/>
                <w:color w:val="000000" w:themeColor="text1"/>
                <w:highlight w:val="none"/>
                <w:lang w:val="zh-CN" w:bidi="zh-CN"/>
              </w:rPr>
              <w:t xml:space="preserve">分，满分</w:t>
            </w:r>
            <w:r>
              <w:rPr>
                <w:rFonts w:hint="eastAsia" w:asciiTheme="minorEastAsia" w:hAnsiTheme="minorEastAsia" w:eastAsiaTheme="minorEastAsia" w:cstheme="minorEastAsia"/>
                <w:color w:val="000000" w:themeColor="text1"/>
                <w:highlight w:val="none"/>
                <w:lang w:bidi="zh-CN"/>
              </w:rPr>
              <w:t xml:space="preserve">2</w:t>
            </w:r>
            <w:r>
              <w:rPr>
                <w:rFonts w:hint="eastAsia" w:asciiTheme="minorEastAsia" w:hAnsiTheme="minorEastAsia" w:eastAsiaTheme="minorEastAsia" w:cstheme="minorEastAsia"/>
                <w:color w:val="000000" w:themeColor="text1"/>
                <w:highlight w:val="none"/>
                <w:lang w:val="zh-CN" w:bidi="zh-CN"/>
              </w:rPr>
              <w:t xml:space="preserve">分。</w:t>
            </w:r>
            <w:r>
              <w:rPr>
                <w:rFonts w:hint="eastAsia" w:asciiTheme="minorEastAsia" w:hAnsiTheme="minorEastAsia" w:eastAsiaTheme="minorEastAsia" w:cstheme="minorEastAsia"/>
                <w:b/>
                <w:bCs/>
                <w:color w:val="000000" w:themeColor="text1"/>
                <w:highlight w:val="none"/>
                <w:lang w:val="zh-CN" w:bidi="zh-CN"/>
              </w:rPr>
              <w:t xml:space="preserve">【</w:t>
            </w:r>
            <w:r>
              <w:rPr>
                <w:rFonts w:hint="eastAsia" w:ascii="宋体" w:hAnsi="宋体" w:cs="宋体"/>
                <w:b/>
                <w:bCs/>
                <w:color w:val="000000" w:themeColor="text1"/>
                <w:highlight w:val="none"/>
              </w:rPr>
              <w:t xml:space="preserve">提供人员岗位名单和社保部门出具的本单位为上述人员缴纳的近半年内任意一个月的社保证明加盖社保公章或具有可验证的二维码（或验证码），以毕业证书专业为准，否则不得分</w:t>
            </w:r>
            <w:r>
              <w:rPr>
                <w:rFonts w:hint="eastAsia" w:asciiTheme="minorEastAsia" w:hAnsiTheme="minorEastAsia" w:eastAsiaTheme="minorEastAsia" w:cstheme="minorEastAsia"/>
                <w:b/>
                <w:bCs/>
                <w:color w:val="000000" w:themeColor="text1"/>
                <w:highlight w:val="none"/>
                <w:lang w:val="zh-CN" w:bidi="zh-CN"/>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ind w:firstLine="0"/>
              <w:jc w:val="center"/>
              <w:spacing w:line="24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238" w:type="pct"/>
            <w:vAlign w:val="center"/>
            <w:textDirection w:val="lrTb"/>
            <w:noWrap/>
          </w:tcPr>
          <w:p>
            <w:pPr>
              <w:pStyle w:val="1068"/>
              <w:ind w:firstLine="0"/>
              <w:jc w:val="center"/>
              <w:spacing w:beforeAutospacing="0" w:afterAutospacing="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pStyle w:val="1068"/>
              <w:ind w:firstLine="0"/>
              <w:jc w:val="center"/>
              <w:spacing w:beforeAutospacing="0" w:afterAutospacing="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企业业绩</w:t>
            </w:r>
            <w:r>
              <w:rPr>
                <w:color w:val="000000" w:themeColor="text1"/>
                <w:highlight w:val="none"/>
              </w:rPr>
            </w:r>
            <w:r/>
          </w:p>
          <w:p>
            <w:pPr>
              <w:pStyle w:val="1068"/>
              <w:ind w:firstLine="0"/>
              <w:jc w:val="center"/>
              <w:spacing w:beforeAutospacing="0" w:afterAutospacing="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（8分）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tcPr>
          <w:p>
            <w:pPr>
              <w:pStyle w:val="1068"/>
              <w:ind w:firstLine="0"/>
              <w:jc w:val="both"/>
              <w:spacing w:beforeAutospacing="0" w:afterAutospacing="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供应商</w:t>
            </w:r>
            <w:r>
              <w:rPr>
                <w:rFonts w:hint="eastAsia" w:ascii="宋体" w:hAnsi="宋体" w:cs="宋体"/>
                <w:bCs/>
                <w:color w:val="000000" w:themeColor="text1"/>
                <w:highlight w:val="none"/>
              </w:rPr>
              <w:t xml:space="preserve">提供自2023年1月1日（含）以来：类似业绩有一个得2分，最多得8分。（需提供中标/成交通知书、合同、竣工验收证明扫描件加盖公章，时间以竣工验收证明时间为准，提供的证明材料复印件加盖公章必须能反映出相关数据和内容，否则视为未提供）</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ind w:firstLine="0"/>
              <w:jc w:val="center"/>
              <w:spacing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8</w:t>
            </w:r>
            <w:r>
              <w:rPr>
                <w:color w:val="000000" w:themeColor="text1"/>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238" w:type="pct"/>
            <w:vAlign w:val="center"/>
            <w:textDirection w:val="lrTb"/>
            <w:noWrap/>
          </w:tcPr>
          <w:p>
            <w:pPr>
              <w:ind w:firstLine="0"/>
              <w:jc w:val="center"/>
              <w:spacing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67" w:type="pct"/>
            <w:vAlign w:val="center"/>
            <w:textDirection w:val="lrTb"/>
            <w:noWrap/>
          </w:tcPr>
          <w:p>
            <w:pPr>
              <w:ind w:firstLine="0"/>
              <w:jc w:val="center"/>
              <w:spacing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项目负责人业绩</w:t>
            </w:r>
            <w:r>
              <w:rPr>
                <w:color w:val="000000" w:themeColor="text1"/>
                <w:highlight w:val="none"/>
              </w:rPr>
            </w:r>
            <w:r/>
          </w:p>
          <w:p>
            <w:pPr>
              <w:ind w:firstLine="0"/>
              <w:jc w:val="center"/>
              <w:spacing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（6分）</w:t>
            </w:r>
            <w:r>
              <w:rPr>
                <w:color w:val="000000" w:themeColor="text1"/>
                <w:highlight w:val="none"/>
              </w:rPr>
            </w:r>
            <w:r/>
          </w:p>
        </w:tc>
        <w:tc>
          <w:tcPr>
            <w:tcBorders>
              <w:top w:val="single" w:color="auto" w:sz="4" w:space="0"/>
              <w:left w:val="single" w:color="auto" w:sz="4" w:space="0"/>
              <w:right w:val="single" w:color="auto" w:sz="4" w:space="0"/>
            </w:tcBorders>
            <w:tcW w:w="3681" w:type="pct"/>
            <w:vAlign w:val="center"/>
            <w:textDirection w:val="lrTb"/>
            <w:noWrap/>
          </w:tcPr>
          <w:p>
            <w:pPr>
              <w:pStyle w:val="1068"/>
              <w:ind w:firstLine="0"/>
              <w:jc w:val="both"/>
              <w:spacing w:beforeAutospacing="0" w:afterAutospacing="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项目负责人自2023年1月1日（含）以来：类似业绩有一个得2分，最多得6分。（需提供中标/成交通知书、合同、竣工验收证明扫描件加盖公章，时间以竣工验收证明时间为准，提供的证明材料复印件加盖公章必须能反映出相关数据和内容，否则视为未提供，项目负责人业绩与企业业绩可以兼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ind w:firstLine="0"/>
              <w:jc w:val="center"/>
              <w:spacing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6</w:t>
            </w:r>
            <w:r>
              <w:rPr>
                <w:color w:val="000000" w:themeColor="text1"/>
                <w:highlight w:val="none"/>
              </w:rPr>
            </w:r>
            <w:r/>
          </w:p>
        </w:tc>
      </w:tr>
    </w:tbl>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2"/>
        <w:rPr>
          <w:color w:val="000000" w:themeColor="text1"/>
          <w:highlight w:val="none"/>
        </w:rPr>
      </w:pPr>
      <w:r>
        <w:rPr>
          <w:rFonts w:hint="eastAsia"/>
          <w:color w:val="000000" w:themeColor="text1"/>
          <w:highlight w:val="none"/>
        </w:rPr>
        <w:t xml:space="preserve">第四章  采购需求</w:t>
      </w:r>
      <w:r>
        <w:rPr>
          <w:color w:val="000000" w:themeColor="text1"/>
          <w:highlight w:val="none"/>
        </w:rPr>
      </w:r>
      <w:r/>
    </w:p>
    <w:p>
      <w:pPr>
        <w:ind w:firstLine="482"/>
        <w:rPr>
          <w:rFonts w:ascii="宋体" w:hAnsi="宋体" w:cs="宋体"/>
          <w:b/>
          <w:bCs/>
          <w:color w:val="000000" w:themeColor="text1"/>
          <w:highlight w:val="none"/>
        </w:rPr>
      </w:pPr>
      <w:r>
        <w:rPr>
          <w:rFonts w:hint="eastAsia" w:ascii="宋体" w:hAnsi="宋体" w:cs="宋体"/>
          <w:b/>
          <w:bCs/>
          <w:color w:val="000000" w:themeColor="text1"/>
          <w:highlight w:val="none"/>
        </w:rPr>
        <w:t xml:space="preserve">供应商应在《技术条款偏离》和《商务条款偏离》中针对本章内容进行响应说明，本章中标注“★”的内容均为实质性要求，如有负偏离视为无效响应，未响应或缺项漏项视为负偏离。</w:t>
      </w:r>
      <w:r>
        <w:rPr>
          <w:color w:val="000000" w:themeColor="text1"/>
          <w:highlight w:val="none"/>
        </w:rPr>
      </w:r>
      <w:r/>
    </w:p>
    <w:p>
      <w:pPr>
        <w:pStyle w:val="1063"/>
        <w:ind w:firstLine="482"/>
        <w:rPr>
          <w:rFonts w:hAnsi="宋体" w:cs="宋体"/>
          <w:color w:val="000000" w:themeColor="text1"/>
          <w:sz w:val="24"/>
          <w:highlight w:val="none"/>
        </w:rPr>
      </w:pPr>
      <w:r>
        <w:rPr>
          <w:rFonts w:hint="eastAsia" w:hAnsi="宋体" w:cs="宋体"/>
          <w:b/>
          <w:bCs/>
          <w:color w:val="000000" w:themeColor="text1"/>
          <w:sz w:val="24"/>
          <w:highlight w:val="none"/>
        </w:rPr>
        <w:t xml:space="preserve">一、项目名称：</w:t>
      </w:r>
      <w:r>
        <w:rPr>
          <w:rFonts w:hint="eastAsia" w:hAnsi="宋体" w:cs="宋体"/>
          <w:color w:val="000000" w:themeColor="text1"/>
          <w:sz w:val="24"/>
          <w:highlight w:val="none"/>
        </w:rPr>
        <w:t xml:space="preserve">南京市计量监督检测院2~6#楼外墙面出新改造工程</w:t>
      </w:r>
      <w:r>
        <w:rPr>
          <w:color w:val="000000" w:themeColor="text1"/>
          <w:highlight w:val="none"/>
        </w:rPr>
      </w:r>
      <w:r/>
    </w:p>
    <w:p>
      <w:pPr>
        <w:pStyle w:val="1063"/>
        <w:ind w:firstLine="482"/>
        <w:rPr>
          <w:rFonts w:hAnsi="宋体" w:cs="宋体"/>
          <w:b/>
          <w:bCs/>
          <w:color w:val="000000" w:themeColor="text1"/>
          <w:sz w:val="24"/>
          <w:highlight w:val="none"/>
        </w:rPr>
      </w:pPr>
      <w:r>
        <w:rPr>
          <w:rFonts w:hint="eastAsia" w:hAnsi="宋体" w:cs="宋体"/>
          <w:b/>
          <w:bCs/>
          <w:color w:val="000000" w:themeColor="text1"/>
          <w:sz w:val="24"/>
          <w:highlight w:val="none"/>
        </w:rPr>
        <w:t xml:space="preserve">二、项目概况</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★（一）项目地点：南京市计量监督检测院（具体地点可根据采购人要求执行）。</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二）项目内容：本项目为南京市计量监督检测院2~6#楼外墙面出新改造工程，本工程出新改造主要包括：金属百叶拆除安装、外墙面出新、铝单板安装、铝合金条窗边防水、字牌发光LOGO制作安装工程等（具体详见图纸及工程量清单）</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★三、</w:t>
      </w:r>
      <w:r>
        <w:rPr>
          <w:rFonts w:hint="eastAsia" w:hAnsi="宋体" w:cs="宋体"/>
          <w:b/>
          <w:bCs/>
          <w:color w:val="000000" w:themeColor="text1"/>
          <w:sz w:val="24"/>
          <w:highlight w:val="none"/>
        </w:rPr>
        <w:t xml:space="preserve">标的需实现的功能及标准、规范：</w:t>
      </w:r>
      <w:r>
        <w:rPr>
          <w:rFonts w:hint="eastAsia" w:hAnsi="宋体" w:cs="宋体"/>
          <w:color w:val="000000" w:themeColor="text1"/>
          <w:sz w:val="24"/>
          <w:highlight w:val="none"/>
        </w:rPr>
        <w:t xml:space="preserve">标的需执行国家标准、行业标准、地方标准或者其他标准、规范。</w:t>
      </w:r>
      <w:r>
        <w:rPr>
          <w:color w:val="000000" w:themeColor="text1"/>
          <w:highlight w:val="none"/>
        </w:rPr>
      </w:r>
      <w:r/>
    </w:p>
    <w:p>
      <w:pPr>
        <w:pStyle w:val="1063"/>
        <w:ind w:firstLine="482"/>
        <w:rPr>
          <w:rFonts w:hAnsi="宋体" w:cs="宋体"/>
          <w:b/>
          <w:bCs/>
          <w:color w:val="000000" w:themeColor="text1"/>
          <w:sz w:val="24"/>
          <w:highlight w:val="none"/>
        </w:rPr>
      </w:pPr>
      <w:r>
        <w:rPr>
          <w:rFonts w:hint="eastAsia" w:hAnsi="宋体" w:cs="宋体"/>
          <w:b/>
          <w:bCs/>
          <w:color w:val="000000" w:themeColor="text1"/>
          <w:sz w:val="24"/>
          <w:highlight w:val="none"/>
        </w:rPr>
        <w:t xml:space="preserve">★</w:t>
      </w:r>
      <w:r>
        <w:rPr>
          <w:rFonts w:hint="eastAsia" w:hAnsi="宋体" w:cs="宋体"/>
          <w:b/>
          <w:bCs/>
          <w:color w:val="000000" w:themeColor="text1"/>
          <w:sz w:val="24"/>
          <w:highlight w:val="none"/>
        </w:rPr>
        <w:t xml:space="preserve">四、施工和造价要求</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一）采购人所提供的工程量清单和工程量仅作为统一磋商报价基础的参考，请各供应商仔细核对，响应报价视为完成图纸和清单所有工程内容的总价。工程范围包含清单和图纸所列所有内容以及为实现设计使用功能明列和隐含的工程项目。</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（二）供应商应严格执行建筑施工规范、安全操作规范、安全防火规定、环境保护规定，施工中所发生的一切安全责任事故均由供应商承担，采购人概不承担任何责任。</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（三）供应商应做到文明施工，不得扰民，做好施工现场及场地整洁，做好已有设施和装修的保护措施，如有损坏采购人有权要求赔偿，施工垃圾及时清运，清运手续、费用由供应商自行解决。</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（四）供应商所提供的各类装修材料必须为环保、节能产品。</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（五）工程质量：符合国家相关验收规范。</w:t>
      </w:r>
      <w:bookmarkStart w:id="1" w:name="_Toc358884881"/>
      <w:r>
        <w:rPr>
          <w:color w:val="000000" w:themeColor="text1"/>
          <w:highlight w:val="none"/>
        </w:rPr>
      </w:r>
      <w:bookmarkStart w:id="2" w:name="_Toc382570123"/>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（六）因采购人办公楼管理以及治安维稳需要，供应商施工人员在施工范围内必须遵守采购人管理规定，同时施工现场无法提供场地、房间作为施工人员住宿场所，每天施工结束后所有人员必须离开办公楼。</w:t>
      </w:r>
      <w:r>
        <w:rPr>
          <w:color w:val="000000" w:themeColor="text1"/>
          <w:highlight w:val="none"/>
        </w:rPr>
      </w:r>
      <w:r/>
    </w:p>
    <w:p>
      <w:pPr>
        <w:pStyle w:val="1063"/>
        <w:ind w:firstLine="482"/>
        <w:rPr>
          <w:rFonts w:hAnsi="宋体" w:cs="宋体"/>
          <w:b/>
          <w:bCs/>
          <w:color w:val="000000" w:themeColor="text1"/>
          <w:sz w:val="24"/>
          <w:highlight w:val="none"/>
        </w:rPr>
      </w:pPr>
      <w:r>
        <w:rPr>
          <w:color w:val="000000" w:themeColor="text1"/>
          <w:highlight w:val="none"/>
        </w:rPr>
      </w:r>
      <w:bookmarkStart w:id="3" w:name="_Toc466978325"/>
      <w:r>
        <w:rPr>
          <w:color w:val="000000" w:themeColor="text1"/>
          <w:highlight w:val="none"/>
        </w:rPr>
      </w:r>
      <w:bookmarkStart w:id="4" w:name="_Toc502221130"/>
      <w:r>
        <w:rPr>
          <w:rFonts w:hint="eastAsia" w:hAnsi="宋体" w:cs="宋体"/>
          <w:b/>
          <w:bCs/>
          <w:color w:val="000000" w:themeColor="text1"/>
          <w:sz w:val="24"/>
          <w:highlight w:val="none"/>
        </w:rPr>
        <w:t xml:space="preserve">★</w:t>
      </w:r>
      <w:r>
        <w:rPr>
          <w:rFonts w:hint="eastAsia" w:hAnsi="宋体" w:cs="宋体"/>
          <w:b/>
          <w:bCs/>
          <w:color w:val="000000" w:themeColor="text1"/>
          <w:sz w:val="24"/>
          <w:highlight w:val="none"/>
        </w:rPr>
        <w:t xml:space="preserve">五、</w:t>
      </w:r>
      <w:bookmarkEnd w:id="1"/>
      <w:r>
        <w:rPr>
          <w:rFonts w:hint="eastAsia" w:hAnsi="宋体" w:cs="宋体"/>
          <w:b/>
          <w:bCs/>
          <w:color w:val="000000" w:themeColor="text1"/>
          <w:sz w:val="24"/>
          <w:highlight w:val="none"/>
        </w:rPr>
        <w:t xml:space="preserve">项目工期和服务要求</w:t>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（一）项目工期：自合同签订之日起60个日历日内完成所有改造内容。</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二）项目经理每天不少于8小时，每周不少于5天在本工程现场工作；如发现项目经理一周内有两天以上不在现场，或者一周内在现场工作时间累计少于40小时，则视为供应商违约，应按2000元/次支付违约金，且采购人有权就此行为向有关部门和单位举报和投诉。</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（三）供应商应按约定的时间和要求，完成以下工作：</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1、合同正式签订5日内，应根据图纸、现场条件提供施工组织设计，工程量统计清单、材料计划表和工程进度报表。</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2、施工安全保卫工作及夜间施工照明由供应商全权组织并负责实施。</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3、供应商负责办理有关施工场地交通、环卫和施工噪音管理等手续、费用自理。</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4、工程如涉及市政、市容、环保、交通、防火、劳动保护及施工质量、安全</w:t>
      </w:r>
      <w:r>
        <w:rPr>
          <w:rFonts w:hint="eastAsia" w:hAnsi="宋体" w:cs="宋体"/>
          <w:color w:val="000000" w:themeColor="text1"/>
          <w:sz w:val="24"/>
          <w:highlight w:val="none"/>
        </w:rPr>
        <w:t xml:space="preserve">等发生的费用均由供应商承担。发生安全事故，责任由供应商负责。</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（四）双方约定工期顺延的其他情况：由于采购人原因，工期顺延；由于供应商原因，承担赔偿责任，按5000元/天支付赔偿金，工期延误赔偿金限额为合同价的</w:t>
      </w:r>
      <w:r>
        <w:rPr>
          <w:rFonts w:hint="eastAsia" w:hAnsi="宋体" w:cs="宋体"/>
          <w:color w:val="000000" w:themeColor="text1"/>
          <w:sz w:val="24"/>
          <w:highlight w:val="none"/>
          <w:lang w:val="en-US" w:eastAsia="zh-CN"/>
        </w:rPr>
        <w:t xml:space="preserve">5</w:t>
      </w:r>
      <w:r>
        <w:rPr>
          <w:rFonts w:hint="eastAsia" w:hAnsi="宋体" w:cs="宋体"/>
          <w:color w:val="000000" w:themeColor="text1"/>
          <w:sz w:val="24"/>
          <w:highlight w:val="none"/>
        </w:rPr>
        <w:t xml:space="preserve">%。该违约金采购人可以从应向供应商支付的任何款项中扣除，此违约金的支付并不能解除供应商完成该工程的责任和合同规定的其它责任。</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（五）工程质量必须达到《建筑工程施工质量验收统一标准》（GB 50300-2001）等相关国家规范的规定。</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（六）隐蔽工程和中间验收：凡隐蔽工程进行中间验收，各分部分项工程结束后进行验收。</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（七）供应商必须按照国家法律法规规定的标准实行文明施工管理，对施工现场的安全施工负总责，如未达到要求标准的，则扣除合同价的1%，作为赔偿金支付给采购人。</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（八）材料设备供应：材料设备必须有合格证，必须要经采购人验收品牌、规格、型号，否则采购人有权拒绝支付材料设备款。</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（九）工程变更</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1、供应商不得对原有工程设计进行变更，因供</w:t>
      </w:r>
      <w:r>
        <w:rPr>
          <w:rFonts w:hint="eastAsia" w:hAnsi="宋体" w:cs="宋体"/>
          <w:color w:val="000000" w:themeColor="text1"/>
          <w:sz w:val="24"/>
          <w:highlight w:val="none"/>
        </w:rPr>
        <w:t xml:space="preserve">应商自身原因导致的工程变更，供应商无权要求追加合同价款的签证，并承担由此给采购人带来的一切损失。</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lang w:val="en-US" w:eastAsia="zh-CN"/>
        </w:rPr>
        <w:t xml:space="preserve">2</w:t>
      </w:r>
      <w:r>
        <w:rPr>
          <w:rFonts w:hint="eastAsia" w:hAnsi="宋体" w:cs="宋体"/>
          <w:color w:val="000000" w:themeColor="text1"/>
          <w:sz w:val="24"/>
          <w:highlight w:val="none"/>
        </w:rPr>
        <w:t xml:space="preserve">、因工程设计变更引起的工程量增减，且符合价款调整条件的，必须在5日内将量、价申请报告报采购人现场负责人核准、审查确认，如出现逾期不报将视同优惠，任何后补签证的请求将受到采购人的拒绝。</w:t>
      </w:r>
      <w:r>
        <w:rPr>
          <w:color w:val="000000" w:themeColor="text1"/>
          <w:highlight w:val="none"/>
        </w:rPr>
      </w:r>
      <w:r/>
    </w:p>
    <w:p>
      <w:pPr>
        <w:pStyle w:val="1063"/>
        <w:ind w:firstLine="480"/>
        <w:rPr>
          <w:rFonts w:hAnsi="宋体" w:cs="宋体"/>
          <w:color w:val="000000" w:themeColor="text1"/>
          <w:sz w:val="24"/>
          <w:highlight w:val="none"/>
        </w:rPr>
      </w:pPr>
      <w:r>
        <w:rPr>
          <w:color w:val="000000" w:themeColor="text1"/>
          <w:highlight w:val="none"/>
        </w:rPr>
      </w:r>
      <w:bookmarkStart w:id="5" w:name="_Toc367804256"/>
      <w:r>
        <w:rPr>
          <w:color w:val="000000" w:themeColor="text1"/>
          <w:highlight w:val="none"/>
        </w:rPr>
      </w:r>
      <w:bookmarkStart w:id="6" w:name="_Toc466978326"/>
      <w:r>
        <w:rPr>
          <w:color w:val="000000" w:themeColor="text1"/>
          <w:highlight w:val="none"/>
        </w:rPr>
      </w:r>
      <w:bookmarkStart w:id="7" w:name="_Toc382570124"/>
      <w:r>
        <w:rPr>
          <w:color w:val="000000" w:themeColor="text1"/>
          <w:highlight w:val="none"/>
        </w:rPr>
      </w:r>
      <w:bookmarkStart w:id="8" w:name="_Toc502221131"/>
      <w:r>
        <w:rPr>
          <w:color w:val="000000" w:themeColor="text1"/>
          <w:highlight w:val="none"/>
        </w:rPr>
      </w:r>
      <w:bookmarkStart w:id="9" w:name="_Toc382236263"/>
      <w:r>
        <w:rPr>
          <w:color w:val="000000" w:themeColor="text1"/>
          <w:highlight w:val="none"/>
        </w:rPr>
      </w:r>
      <w:bookmarkStart w:id="10" w:name="_Toc381109660"/>
      <w:r>
        <w:rPr>
          <w:rFonts w:hint="eastAsia" w:hAnsi="宋体" w:cs="宋体"/>
          <w:color w:val="000000" w:themeColor="text1"/>
          <w:sz w:val="24"/>
          <w:highlight w:val="none"/>
        </w:rPr>
        <w:t xml:space="preserve">（十）供应商须为本项目所有作业人员安全负责，为项目作业人员提供符合采购人要求的工作服及必要的劳动防护用品，费用由供应商自理。因供应商原因导致第三方人身或财产损害，由供应商自行负担一切责任，与采购人无关，因此给采购人所造成的损失及后果均由供应商承担。</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（十一）供应商在项目实施期间必须密切与采购人进行充分的沟通配合、保证项目进度，并服从采购人的现场安排。</w:t>
      </w:r>
      <w:r>
        <w:rPr>
          <w:color w:val="000000" w:themeColor="text1"/>
          <w:highlight w:val="none"/>
        </w:rPr>
      </w:r>
      <w:r/>
    </w:p>
    <w:p>
      <w:pPr>
        <w:pStyle w:val="1063"/>
        <w:ind w:firstLine="482"/>
        <w:rPr>
          <w:rFonts w:hAnsi="宋体" w:cs="宋体"/>
          <w:b/>
          <w:bCs/>
          <w:color w:val="000000" w:themeColor="text1"/>
          <w:sz w:val="24"/>
          <w:highlight w:val="none"/>
        </w:rPr>
      </w:pPr>
      <w:r>
        <w:rPr>
          <w:rFonts w:hint="eastAsia" w:hAnsi="宋体" w:cs="宋体"/>
          <w:b/>
          <w:bCs/>
          <w:color w:val="000000" w:themeColor="text1"/>
          <w:sz w:val="24"/>
          <w:highlight w:val="none"/>
        </w:rPr>
        <w:t xml:space="preserve">★</w:t>
      </w:r>
      <w:r>
        <w:rPr>
          <w:rFonts w:hint="eastAsia" w:hAnsi="宋体" w:cs="宋体"/>
          <w:b/>
          <w:bCs/>
          <w:color w:val="000000" w:themeColor="text1"/>
          <w:sz w:val="24"/>
          <w:highlight w:val="none"/>
        </w:rPr>
        <w:t xml:space="preserve">六、质保及验收</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rFonts w:hint="eastAsia" w:hAnsi="宋体" w:cs="宋体"/>
          <w:b/>
          <w:bCs/>
          <w:color w:val="000000" w:themeColor="text1"/>
          <w:sz w:val="24"/>
          <w:highlight w:val="none"/>
        </w:rPr>
        <w:t xml:space="preserve">要求</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（一）竣工验收前供应商提供竣工图2套。</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二）工程完工后，在5天内供应商做好场地所有清理工作。在合同约定的完工时间通过验收并办理相关手续，并向采购人交齐所有合格的竣工资料，如因供应商原因影响竣工验收或导致不能通过验收，则应赔偿采购人损失。</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（三）质量保修期：自竣工验收合格之日起</w:t>
      </w:r>
      <w:r>
        <w:rPr>
          <w:rFonts w:hint="eastAsia" w:hAnsi="宋体" w:cs="宋体"/>
          <w:color w:val="000000" w:themeColor="text1"/>
          <w:sz w:val="24"/>
          <w:highlight w:val="none"/>
          <w:lang w:val="en-US" w:eastAsia="zh-CN"/>
        </w:rPr>
        <w:t xml:space="preserve">5</w:t>
      </w:r>
      <w:r>
        <w:rPr>
          <w:rFonts w:hint="eastAsia" w:hAnsi="宋体" w:cs="宋体"/>
          <w:color w:val="000000" w:themeColor="text1"/>
          <w:sz w:val="24"/>
          <w:highlight w:val="none"/>
        </w:rPr>
        <w:t xml:space="preserve">年。</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（四）质量保修责任</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1、属于保修范围和内容的项目，供应商应在接到修理通知之日后48小时内派人修理。如未按时派人维修，采购人可委托其他人员修理，保修费用从质量保修金内扣除。</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2、发生须紧急抢修事故，供应商接到事故通知后，应立即到达事故现场抢修。非供应商施工质量引起的事故，抢修费用由采购人承担。</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3、在国家规定的工程合理使用期限内，因供应商原因致使工程在合理使用期限内造成人身和财产损害的，应承担损害赔偿责任。</w:t>
      </w:r>
      <w:r>
        <w:rPr>
          <w:color w:val="000000" w:themeColor="text1"/>
          <w:highlight w:val="none"/>
        </w:rPr>
      </w:r>
      <w:r/>
    </w:p>
    <w:p>
      <w:pPr>
        <w:pStyle w:val="1063"/>
        <w:ind w:firstLine="482"/>
        <w:rPr>
          <w:rFonts w:hAnsi="宋体" w:cs="宋体"/>
          <w:b/>
          <w:bCs/>
          <w:color w:val="000000" w:themeColor="text1"/>
          <w:sz w:val="24"/>
          <w:highlight w:val="none"/>
        </w:rPr>
      </w:pPr>
      <w:r>
        <w:rPr>
          <w:color w:val="000000" w:themeColor="text1"/>
          <w:highlight w:val="none"/>
        </w:rPr>
      </w:r>
      <w:bookmarkStart w:id="11" w:name="_Toc502221132"/>
      <w:r>
        <w:rPr>
          <w:color w:val="000000" w:themeColor="text1"/>
          <w:highlight w:val="none"/>
        </w:rPr>
      </w:r>
      <w:bookmarkStart w:id="12" w:name="_Toc382236264"/>
      <w:r>
        <w:rPr>
          <w:color w:val="000000" w:themeColor="text1"/>
          <w:highlight w:val="none"/>
        </w:rPr>
      </w:r>
      <w:bookmarkStart w:id="13" w:name="_Toc466978327"/>
      <w:r>
        <w:rPr>
          <w:color w:val="000000" w:themeColor="text1"/>
          <w:highlight w:val="none"/>
        </w:rPr>
      </w:r>
      <w:bookmarkStart w:id="14" w:name="_Toc381109661"/>
      <w:r>
        <w:rPr>
          <w:color w:val="000000" w:themeColor="text1"/>
          <w:highlight w:val="none"/>
        </w:rPr>
      </w:r>
      <w:bookmarkStart w:id="15" w:name="_Toc382570125"/>
      <w:r>
        <w:rPr>
          <w:color w:val="000000" w:themeColor="text1"/>
          <w:highlight w:val="none"/>
        </w:rPr>
      </w:r>
      <w:bookmarkStart w:id="16" w:name="_Toc367804257"/>
      <w:r>
        <w:rPr>
          <w:rFonts w:hint="eastAsia" w:hAnsi="宋体" w:cs="宋体"/>
          <w:b/>
          <w:bCs/>
          <w:color w:val="000000" w:themeColor="text1"/>
          <w:sz w:val="24"/>
          <w:highlight w:val="none"/>
        </w:rPr>
        <w:t xml:space="preserve">★</w:t>
      </w:r>
      <w:r>
        <w:rPr>
          <w:rFonts w:hint="eastAsia" w:hAnsi="宋体" w:cs="宋体"/>
          <w:b/>
          <w:bCs/>
          <w:color w:val="000000" w:themeColor="text1"/>
          <w:sz w:val="24"/>
          <w:highlight w:val="none"/>
        </w:rPr>
        <w:t xml:space="preserve">七、付款条件</w:t>
      </w:r>
      <w:bookmarkEnd w:id="11"/>
      <w:r>
        <w:rPr>
          <w:color w:val="000000" w:themeColor="text1"/>
          <w:highlight w:val="none"/>
        </w:rPr>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（一）预付款</w:t>
      </w:r>
      <w:r>
        <w:rPr>
          <w:color w:val="000000" w:themeColor="text1"/>
          <w:highlight w:val="none"/>
        </w:rPr>
      </w:r>
      <w:r/>
    </w:p>
    <w:p>
      <w:pPr>
        <w:pStyle w:val="1063"/>
        <w:ind w:firstLine="480"/>
        <w:rPr>
          <w:rFonts w:hAnsi="宋体" w:cs="宋体"/>
          <w:color w:val="000000" w:themeColor="text1"/>
          <w:highlight w:val="none"/>
          <w:u w:val="single"/>
        </w:rPr>
      </w:pPr>
      <w:r>
        <w:rPr>
          <w:rFonts w:hint="eastAsia" w:hAnsi="宋体" w:cs="宋体"/>
          <w:color w:val="000000" w:themeColor="text1"/>
          <w:sz w:val="24"/>
          <w:highlight w:val="none"/>
        </w:rPr>
        <w:t xml:space="preserve">1.</w:t>
      </w:r>
      <w:r>
        <w:rPr>
          <w:rFonts w:hAnsi="宋体" w:cs="宋体"/>
          <w:color w:val="000000" w:themeColor="text1"/>
          <w:sz w:val="24"/>
          <w:highlight w:val="none"/>
        </w:rPr>
        <w:t xml:space="preserve">预付款支付比例或金额：</w:t>
      </w:r>
      <w:r>
        <w:rPr>
          <w:rFonts w:hAnsi="宋体" w:cs="宋体"/>
          <w:color w:val="000000" w:themeColor="text1"/>
          <w:sz w:val="24"/>
          <w:highlight w:val="none"/>
          <w:u w:val="single"/>
        </w:rPr>
        <w:t xml:space="preserve">合同签订，</w:t>
      </w:r>
      <w:r>
        <w:rPr>
          <w:rFonts w:hint="eastAsia" w:hAnsi="宋体" w:cs="宋体"/>
          <w:color w:val="000000" w:themeColor="text1"/>
          <w:sz w:val="24"/>
          <w:highlight w:val="none"/>
          <w:u w:val="single"/>
        </w:rPr>
        <w:t xml:space="preserve">供应商</w:t>
      </w:r>
      <w:r>
        <w:rPr>
          <w:rFonts w:hAnsi="宋体" w:cs="宋体"/>
          <w:color w:val="000000" w:themeColor="text1"/>
          <w:sz w:val="24"/>
          <w:highlight w:val="none"/>
          <w:u w:val="single"/>
        </w:rPr>
        <w:t xml:space="preserve">正式进场后按合同价款（扣除专业工程暂估价、暂列金额）10%支付预付款。</w:t>
      </w:r>
      <w:r>
        <w:rPr>
          <w:rFonts w:hint="eastAsia" w:hAnsi="宋体" w:cs="宋体"/>
          <w:color w:val="000000" w:themeColor="text1"/>
          <w:sz w:val="24"/>
          <w:highlight w:val="none"/>
          <w:u w:val="single"/>
          <w:lang w:eastAsia="zh-CN"/>
        </w:rPr>
        <w:t xml:space="preserve">（</w:t>
      </w:r>
      <w:r>
        <w:rPr>
          <w:rFonts w:hAnsi="宋体" w:cs="宋体"/>
          <w:color w:val="000000" w:themeColor="text1"/>
          <w:sz w:val="24"/>
          <w:highlight w:val="none"/>
          <w:u w:val="single"/>
        </w:rPr>
        <w:t xml:space="preserve">预付款中</w:t>
      </w:r>
      <w:r>
        <w:rPr>
          <w:rFonts w:hint="eastAsia" w:hAnsi="宋体" w:cs="宋体"/>
          <w:color w:val="000000" w:themeColor="text1"/>
          <w:sz w:val="24"/>
          <w:highlight w:val="none"/>
          <w:u w:val="single"/>
        </w:rPr>
        <w:t xml:space="preserve">已包含本项目全部的文明施工和安全生产费</w:t>
      </w:r>
      <w:r>
        <w:rPr>
          <w:rFonts w:hAnsi="宋体" w:cs="宋体"/>
          <w:color w:val="000000" w:themeColor="text1"/>
          <w:sz w:val="24"/>
          <w:highlight w:val="none"/>
          <w:u w:val="single"/>
        </w:rPr>
        <w:t xml:space="preserve">及所有危大工程技术措施费</w:t>
      </w:r>
      <w:r>
        <w:rPr>
          <w:rFonts w:hint="eastAsia" w:hAnsi="宋体" w:cs="宋体"/>
          <w:color w:val="000000" w:themeColor="text1"/>
          <w:sz w:val="24"/>
          <w:highlight w:val="none"/>
          <w:u w:val="single"/>
          <w:lang w:eastAsia="zh-CN"/>
        </w:rPr>
        <w:t xml:space="preserve">）</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2.</w:t>
      </w:r>
      <w:r>
        <w:rPr>
          <w:rFonts w:hAnsi="宋体" w:cs="宋体"/>
          <w:color w:val="000000" w:themeColor="text1"/>
          <w:sz w:val="24"/>
          <w:highlight w:val="none"/>
        </w:rPr>
        <w:t xml:space="preserve">预付款扣回的方式：预付款分两次扣回，第一次支付进度款时扣回预付款的50%，第二次支付进度款时扣回预付款的50%。</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（二）工程进度款支付</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1.工程进度款支付：按每月实际完成的工程量70%支付，同时扣除相应的预付款。</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2.工程竣工验收合格，供应商上报符合采购人要求的竣工决算资料后支付至合同价（扣除专业工程暂估价、暂列金额）的80％。</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3.工程结算审计完成后，付至工程结算价的97%。</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4.质保期满一周内付清尾款。</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采购人每次付款前，供应商应先行提供符合法律的等额发票，否则采购人有权拒绝付款。</w:t>
      </w:r>
      <w:r>
        <w:rPr>
          <w:color w:val="000000" w:themeColor="text1"/>
          <w:highlight w:val="none"/>
        </w:rPr>
      </w:r>
      <w:r/>
    </w:p>
    <w:p>
      <w:pPr>
        <w:pStyle w:val="1063"/>
        <w:ind w:firstLine="482"/>
        <w:rPr>
          <w:rFonts w:hAnsi="宋体" w:cs="宋体"/>
          <w:b/>
          <w:bCs/>
          <w:color w:val="000000" w:themeColor="text1"/>
          <w:sz w:val="24"/>
          <w:highlight w:val="none"/>
        </w:rPr>
      </w:pPr>
      <w:r>
        <w:rPr>
          <w:color w:val="000000" w:themeColor="text1"/>
          <w:highlight w:val="none"/>
        </w:rPr>
      </w:r>
      <w:bookmarkStart w:id="17" w:name="_Toc382236265"/>
      <w:r>
        <w:rPr>
          <w:color w:val="000000" w:themeColor="text1"/>
          <w:highlight w:val="none"/>
        </w:rPr>
      </w:r>
      <w:bookmarkStart w:id="18" w:name="_Toc382570126"/>
      <w:r>
        <w:rPr>
          <w:color w:val="000000" w:themeColor="text1"/>
          <w:highlight w:val="none"/>
        </w:rPr>
      </w:r>
      <w:bookmarkStart w:id="19" w:name="_Toc502221133"/>
      <w:r>
        <w:rPr>
          <w:color w:val="000000" w:themeColor="text1"/>
          <w:highlight w:val="none"/>
        </w:rPr>
      </w:r>
      <w:bookmarkStart w:id="20" w:name="_Toc367804258"/>
      <w:r>
        <w:rPr>
          <w:color w:val="000000" w:themeColor="text1"/>
          <w:highlight w:val="none"/>
        </w:rPr>
      </w:r>
      <w:bookmarkStart w:id="21" w:name="_Toc381109662"/>
      <w:r>
        <w:rPr>
          <w:color w:val="000000" w:themeColor="text1"/>
          <w:highlight w:val="none"/>
        </w:rPr>
      </w:r>
      <w:bookmarkStart w:id="22" w:name="_Toc466978328"/>
      <w:r>
        <w:rPr>
          <w:rFonts w:hint="eastAsia" w:hAnsi="宋体" w:cs="宋体"/>
          <w:b/>
          <w:bCs/>
          <w:color w:val="000000" w:themeColor="text1"/>
          <w:sz w:val="24"/>
          <w:highlight w:val="none"/>
        </w:rPr>
        <w:t xml:space="preserve">★</w:t>
      </w:r>
      <w:r>
        <w:rPr>
          <w:rFonts w:hint="eastAsia" w:hAnsi="宋体" w:cs="宋体"/>
          <w:b/>
          <w:bCs/>
          <w:color w:val="000000" w:themeColor="text1"/>
          <w:sz w:val="24"/>
          <w:highlight w:val="none"/>
        </w:rPr>
        <w:t xml:space="preserve">八、其他要求</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（一）由供应商自行到施工现场进行实地勘查，了解施工现场实际情况，以便制作出合理的施工组织方案，并能准确核算相关成本，否则由此带来的风险（包括成本核算错误）自行承担。</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（二）所提供的施工材料必须符合国家质量检测、环境、安全等有关标准，否则即使成交，采购人有权取消合同，拒绝接受所供设备材料，拒绝支付款项，并承担给采购人造成的相应的损失。</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（三）工程完成后，须提供详细的竣工图纸及相应标识作为验收的重要依据。</w:t>
      </w:r>
      <w:r>
        <w:rPr>
          <w:color w:val="000000" w:themeColor="text1"/>
          <w:highlight w:val="none"/>
        </w:rPr>
      </w:r>
      <w:r/>
    </w:p>
    <w:p>
      <w:pPr>
        <w:pStyle w:val="1063"/>
        <w:ind w:firstLine="482"/>
        <w:rPr>
          <w:rFonts w:hAnsi="宋体" w:cs="宋体"/>
          <w:b/>
          <w:bCs/>
          <w:color w:val="000000" w:themeColor="text1"/>
          <w:sz w:val="24"/>
          <w:highlight w:val="none"/>
        </w:rPr>
      </w:pPr>
      <w:r>
        <w:rPr>
          <w:rFonts w:hint="eastAsia" w:hAnsi="宋体" w:cs="宋体"/>
          <w:b/>
          <w:bCs/>
          <w:color w:val="000000" w:themeColor="text1"/>
          <w:sz w:val="24"/>
          <w:highlight w:val="none"/>
        </w:rPr>
        <w:t xml:space="preserve">★九、特别说明</w:t>
      </w:r>
      <w:r>
        <w:rPr>
          <w:color w:val="000000" w:themeColor="text1"/>
          <w:highlight w:val="none"/>
        </w:rPr>
      </w:r>
      <w:r/>
    </w:p>
    <w:p>
      <w:pPr>
        <w:pStyle w:val="1063"/>
        <w:ind w:firstLine="720"/>
        <w:rPr>
          <w:rFonts w:hint="eastAsia" w:hAnsi="宋体" w:cs="宋体"/>
          <w:color w:val="000000" w:themeColor="text1"/>
          <w:sz w:val="24"/>
          <w:highlight w:val="none"/>
        </w:rPr>
      </w:pPr>
      <w:r>
        <w:rPr>
          <w:rFonts w:hint="eastAsia" w:hAnsi="宋体" w:cs="宋体"/>
          <w:color w:val="000000" w:themeColor="text1"/>
          <w:sz w:val="24"/>
          <w:highlight w:val="none"/>
        </w:rPr>
        <w:t xml:space="preserve">（一）投标报价应是</w:t>
      </w:r>
      <w:r>
        <w:rPr>
          <w:rFonts w:hint="eastAsia" w:hAnsi="宋体" w:cs="宋体"/>
          <w:color w:val="000000" w:themeColor="text1"/>
          <w:sz w:val="24"/>
          <w:highlight w:val="none"/>
          <w:lang w:val="en-US" w:eastAsia="zh-CN"/>
        </w:rPr>
        <w:t xml:space="preserve">磋商</w:t>
      </w:r>
      <w:r>
        <w:rPr>
          <w:rFonts w:hint="eastAsia" w:hAnsi="宋体" w:cs="宋体"/>
          <w:color w:val="000000" w:themeColor="text1"/>
          <w:sz w:val="24"/>
          <w:highlight w:val="none"/>
        </w:rPr>
        <w:t xml:space="preserve">文件所确定的</w:t>
      </w:r>
      <w:r>
        <w:rPr>
          <w:rFonts w:hint="eastAsia" w:hAnsi="宋体" w:cs="宋体"/>
          <w:color w:val="000000" w:themeColor="text1"/>
          <w:sz w:val="24"/>
          <w:highlight w:val="none"/>
          <w:lang w:val="en-US" w:eastAsia="zh-CN"/>
        </w:rPr>
        <w:t xml:space="preserve">采购</w:t>
      </w:r>
      <w:r>
        <w:rPr>
          <w:rFonts w:hint="eastAsia" w:hAnsi="宋体" w:cs="宋体"/>
          <w:color w:val="000000" w:themeColor="text1"/>
          <w:sz w:val="24"/>
          <w:highlight w:val="none"/>
        </w:rPr>
        <w:t xml:space="preserve">范围内的全部工作内容的价格体现。其应包括但不限于人工费 、材料费、施工机具使用费、安装和调试、不可或缺的辅助工作费用，脚手架、垂直运输、其他大型机械、进出场及安拆、临时设施、文明施工、环境保护、安全生产等施工措施项目费用、总承包服务费、与其他专业的施工配合费、超高费、包装费、运杂费、仓储、各项材料设备的检测试验费用、缺陷修补及维护、施工过程中对现场的成品保护、各种原因引起的工效损失、材料和设备的保管费用和上下力费用、资料费、培训、软件费、竣工验收、售后服务、维修以及</w:t>
      </w:r>
      <w:r>
        <w:rPr>
          <w:rFonts w:hint="eastAsia" w:hAnsi="宋体" w:cs="宋体"/>
          <w:color w:val="000000" w:themeColor="text1"/>
          <w:sz w:val="24"/>
          <w:highlight w:val="none"/>
          <w:lang w:val="en-US" w:eastAsia="zh-CN"/>
        </w:rPr>
        <w:t xml:space="preserve">供应商</w:t>
      </w:r>
      <w:r>
        <w:rPr>
          <w:rFonts w:hint="eastAsia" w:hAnsi="宋体" w:cs="宋体"/>
          <w:color w:val="000000" w:themeColor="text1"/>
          <w:sz w:val="24"/>
          <w:highlight w:val="none"/>
        </w:rPr>
        <w:t xml:space="preserve">认为需要的其他费用、管理费、利润、税金政策性文件规定及合同明示和暗示所有风险费用以及为完成上述内容所必须的其他措施等全部费用。</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（二）供应商的任何错漏、优惠、竞争性报价不得作为减轻责任、增加收费和降低质量的理由。</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（三）所有的材料使用量、工程量统计，各供应商应充分理解，除非采购人提出变更否则不得调整，漏项视同优惠，并已包含在造价内。</w:t>
      </w:r>
      <w:r>
        <w:rPr>
          <w:color w:val="000000" w:themeColor="text1"/>
          <w:highlight w:val="none"/>
        </w:rPr>
      </w:r>
      <w:r/>
    </w:p>
    <w:p>
      <w:pPr>
        <w:pStyle w:val="1063"/>
        <w:ind w:firstLine="480"/>
        <w:rPr>
          <w:rFonts w:hAnsi="宋体" w:cs="宋体"/>
          <w:color w:val="000000" w:themeColor="text1"/>
          <w:sz w:val="24"/>
          <w:highlight w:val="none"/>
        </w:rPr>
      </w:pPr>
      <w:r>
        <w:rPr>
          <w:rFonts w:hint="eastAsia" w:hAnsi="宋体" w:cs="宋体"/>
          <w:color w:val="000000" w:themeColor="text1"/>
          <w:sz w:val="24"/>
          <w:highlight w:val="none"/>
        </w:rPr>
        <w:t xml:space="preserve">（四）供应商在项目实施前需提供详细的项目进度计划表，供采购人审批。</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五）如供应商在本项目施工过程中未严格履行农民工工资监控制度，对施工工人工资发放监管不力，引发欠薪事件，导致施工工人采用极端方式讨薪，造成较为恶劣的社会影响的，将提请建设主管部门对其进行处罚。</w:t>
      </w:r>
      <w:r>
        <w:rPr>
          <w:color w:val="000000" w:themeColor="text1"/>
          <w:highlight w:val="none"/>
        </w:rPr>
      </w:r>
      <w:r/>
    </w:p>
    <w:p>
      <w:pPr>
        <w:ind w:firstLine="482"/>
        <w:rPr>
          <w:rFonts w:ascii="宋体" w:hAnsi="宋体" w:cs="宋体"/>
          <w:b/>
          <w:bCs/>
          <w:color w:val="000000" w:themeColor="text1"/>
          <w:highlight w:val="none"/>
        </w:rPr>
      </w:pPr>
      <w:r>
        <w:rPr>
          <w:rFonts w:hint="eastAsia" w:ascii="宋体" w:hAnsi="宋体" w:cs="宋体"/>
          <w:b/>
          <w:bCs/>
          <w:color w:val="000000" w:themeColor="text1"/>
          <w:highlight w:val="none"/>
        </w:rPr>
        <w:t xml:space="preserve">★十、政策要求</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（一）根据住房和城乡建设部办公厅关于全面实行一级建造师</w:t>
      </w:r>
      <w:r>
        <w:rPr>
          <w:rFonts w:hint="eastAsia" w:ascii="宋体" w:hAnsi="宋体" w:cs="宋体"/>
          <w:color w:val="000000" w:themeColor="text1"/>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（二）资质、证书的延续以相关国家、省、市规定为准，如有请将相关证明材料编入响应文件。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（三）根据建办市[2019]50号文及苏建函建管[2019]393号文规定，已取消一级、二级建造师临时执业证书，因此本项目不接受持临时建造师执业资格的项目负责人响应，否则将作为资格审查不通过处理。</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rPr>
          <w:color w:val="000000" w:themeColor="text1"/>
          <w:highlight w:val="none"/>
        </w:rPr>
      </w:r>
      <w:r/>
    </w:p>
    <w:p>
      <w:pPr>
        <w:ind w:firstLine="482"/>
        <w:rPr>
          <w:rFonts w:ascii="宋体" w:hAnsi="宋体" w:cs="宋体"/>
          <w:b/>
          <w:bCs/>
          <w:color w:val="000000" w:themeColor="text1"/>
          <w:highlight w:val="none"/>
        </w:rPr>
      </w:pPr>
      <w:r>
        <w:rPr>
          <w:rFonts w:hint="eastAsia" w:ascii="宋体" w:hAnsi="宋体" w:cs="宋体"/>
          <w:b/>
          <w:bCs/>
          <w:color w:val="000000" w:themeColor="text1"/>
          <w:highlight w:val="none"/>
        </w:rPr>
        <w:t xml:space="preserve">★十一、主材要求</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主要材料进场须经采购人确认，本项目采用的主要材料推荐品牌如下表。</w:t>
      </w:r>
      <w:r>
        <w:rPr>
          <w:color w:val="000000" w:themeColor="text1"/>
          <w:highlight w:val="none"/>
        </w:rPr>
      </w:r>
      <w:r/>
    </w:p>
    <w:tbl>
      <w:tblPr>
        <w:tblStyle w:val="105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617"/>
        <w:gridCol w:w="2231"/>
        <w:gridCol w:w="3162"/>
        <w:gridCol w:w="883"/>
      </w:tblGrid>
      <w:tr>
        <w:trPr>
          <w:trHeight w:val="828"/>
        </w:trPr>
        <w:tc>
          <w:tcPr>
            <w:tcW w:w="367"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序号</w:t>
            </w:r>
            <w:r>
              <w:rPr>
                <w:color w:val="000000" w:themeColor="text1"/>
                <w:highlight w:val="none"/>
              </w:rPr>
            </w:r>
            <w:r/>
          </w:p>
        </w:tc>
        <w:tc>
          <w:tcPr>
            <w:tcW w:w="949"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材料设备名称</w:t>
            </w:r>
            <w:r>
              <w:rPr>
                <w:color w:val="000000" w:themeColor="text1"/>
                <w:highlight w:val="none"/>
              </w:rPr>
            </w:r>
            <w:r/>
          </w:p>
        </w:tc>
        <w:tc>
          <w:tcPr>
            <w:tcW w:w="1309"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技术标准和质量要求</w:t>
            </w:r>
            <w:r>
              <w:rPr>
                <w:color w:val="000000" w:themeColor="text1"/>
                <w:highlight w:val="none"/>
              </w:rPr>
            </w:r>
            <w:r/>
          </w:p>
        </w:tc>
        <w:tc>
          <w:tcPr>
            <w:tcW w:w="1855"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可选品牌</w:t>
            </w:r>
            <w:r>
              <w:rPr>
                <w:color w:val="000000" w:themeColor="text1"/>
                <w:highlight w:val="none"/>
              </w:rPr>
            </w:r>
            <w:r/>
          </w:p>
        </w:tc>
        <w:tc>
          <w:tcPr>
            <w:tcW w:w="518"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备注</w:t>
            </w:r>
            <w:r>
              <w:rPr>
                <w:color w:val="000000" w:themeColor="text1"/>
                <w:highlight w:val="none"/>
              </w:rPr>
            </w:r>
            <w:r/>
          </w:p>
        </w:tc>
      </w:tr>
      <w:tr>
        <w:trPr>
          <w:trHeight w:val="709"/>
        </w:trPr>
        <w:tc>
          <w:tcPr>
            <w:tcW w:w="367" w:type="pct"/>
            <w:vAlign w:val="center"/>
            <w:textDirection w:val="lrTb"/>
            <w:noWrap w:val="false"/>
          </w:tcPr>
          <w:p>
            <w:pPr>
              <w:ind w:left="0" w:firstLine="0"/>
              <w:jc w:val="center"/>
              <w:keepLines w:val="0"/>
              <w:keepNext w:val="0"/>
              <w:pageBreakBefore w:val="0"/>
              <w:spacing w:line="240" w:lineRule="auto"/>
              <w:widowControl w:val="off"/>
              <w:rPr>
                <w:rFonts w:hint="eastAsia"/>
                <w:color w:val="000000" w:themeColor="text1"/>
                <w:sz w:val="24"/>
                <w:szCs w:val="24"/>
                <w:highlight w:val="none"/>
              </w:rPr>
            </w:pPr>
            <w:r>
              <w:rPr>
                <w:rFonts w:hint="eastAsia"/>
                <w:color w:val="000000" w:themeColor="text1"/>
                <w:sz w:val="24"/>
                <w:szCs w:val="24"/>
                <w:highlight w:val="none"/>
              </w:rPr>
              <w:t xml:space="preserve">1</w:t>
            </w:r>
            <w:r>
              <w:rPr>
                <w:color w:val="000000" w:themeColor="text1"/>
                <w:highlight w:val="none"/>
              </w:rPr>
            </w:r>
            <w:r/>
          </w:p>
        </w:tc>
        <w:tc>
          <w:tcPr>
            <w:tcW w:w="949"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真石漆</w:t>
            </w:r>
            <w:r>
              <w:rPr>
                <w:color w:val="000000" w:themeColor="text1"/>
                <w:highlight w:val="none"/>
              </w:rPr>
            </w:r>
            <w:r/>
          </w:p>
        </w:tc>
        <w:tc>
          <w:tcPr>
            <w:tcW w:w="1309"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满足设计和规范要求</w:t>
            </w:r>
            <w:r>
              <w:rPr>
                <w:color w:val="000000" w:themeColor="text1"/>
                <w:highlight w:val="none"/>
              </w:rPr>
            </w:r>
            <w:r/>
          </w:p>
        </w:tc>
        <w:tc>
          <w:tcPr>
            <w:tcW w:w="1855"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立邦</w:t>
            </w:r>
            <w:r>
              <w:rPr>
                <w:rFonts w:hint="eastAsia"/>
                <w:color w:val="000000" w:themeColor="text1"/>
                <w:sz w:val="24"/>
                <w:szCs w:val="24"/>
                <w:highlight w:val="none"/>
                <w:lang w:eastAsia="zh-CN"/>
              </w:rPr>
              <w:t xml:space="preserve">、</w:t>
            </w:r>
            <w:r>
              <w:rPr>
                <w:rFonts w:hint="eastAsia"/>
                <w:color w:val="000000" w:themeColor="text1"/>
                <w:sz w:val="24"/>
                <w:szCs w:val="24"/>
                <w:highlight w:val="none"/>
              </w:rPr>
              <w:t xml:space="preserve">三棵树</w:t>
            </w:r>
            <w:r>
              <w:rPr>
                <w:rFonts w:hint="eastAsia"/>
                <w:color w:val="000000" w:themeColor="text1"/>
                <w:sz w:val="24"/>
                <w:szCs w:val="24"/>
                <w:highlight w:val="none"/>
                <w:lang w:eastAsia="zh-CN"/>
              </w:rPr>
              <w:t xml:space="preserve">、</w:t>
            </w:r>
            <w:r>
              <w:rPr>
                <w:rFonts w:hint="eastAsia"/>
                <w:color w:val="000000" w:themeColor="text1"/>
                <w:sz w:val="24"/>
                <w:szCs w:val="24"/>
                <w:highlight w:val="none"/>
              </w:rPr>
              <w:t xml:space="preserve">嘉宝莉</w:t>
            </w:r>
            <w:r>
              <w:rPr>
                <w:rFonts w:hint="eastAsia"/>
                <w:color w:val="000000" w:themeColor="text1"/>
                <w:sz w:val="24"/>
                <w:szCs w:val="24"/>
                <w:highlight w:val="none"/>
                <w:lang w:eastAsia="zh-CN"/>
              </w:rPr>
              <w:t xml:space="preserve">、</w:t>
            </w:r>
            <w:r>
              <w:rPr>
                <w:rFonts w:hint="eastAsia"/>
                <w:color w:val="000000" w:themeColor="text1"/>
                <w:sz w:val="24"/>
                <w:szCs w:val="24"/>
                <w:highlight w:val="none"/>
              </w:rPr>
              <w:t xml:space="preserve">亚士漆</w:t>
            </w:r>
            <w:r>
              <w:rPr>
                <w:color w:val="000000" w:themeColor="text1"/>
                <w:highlight w:val="none"/>
              </w:rPr>
            </w:r>
            <w:r/>
          </w:p>
        </w:tc>
        <w:tc>
          <w:tcPr>
            <w:tcW w:w="518" w:type="pct"/>
            <w:vAlign w:val="center"/>
            <w:textDirection w:val="lrTb"/>
            <w:noWrap w:val="false"/>
          </w:tcPr>
          <w:p>
            <w:pPr>
              <w:ind w:left="0" w:firstLine="0"/>
              <w:jc w:val="center"/>
              <w:keepLines w:val="0"/>
              <w:keepNext w:val="0"/>
              <w:pageBreakBefore w:val="0"/>
              <w:spacing w:line="240" w:lineRule="auto"/>
              <w:widowControl w:val="off"/>
              <w:rPr>
                <w:rFonts w:hint="eastAsia" w:eastAsia="宋体"/>
                <w:color w:val="000000" w:themeColor="text1"/>
                <w:sz w:val="24"/>
                <w:szCs w:val="24"/>
                <w:highlight w:val="none"/>
              </w:rPr>
            </w:pPr>
            <w:r>
              <w:rPr>
                <w:rFonts w:hint="eastAsia"/>
                <w:color w:val="000000" w:themeColor="text1"/>
                <w:sz w:val="24"/>
                <w:szCs w:val="24"/>
                <w:highlight w:val="none"/>
                <w:lang w:val="en-US" w:eastAsia="zh-CN"/>
              </w:rPr>
              <w:t xml:space="preserve">/</w:t>
            </w:r>
            <w:r>
              <w:rPr>
                <w:color w:val="000000" w:themeColor="text1"/>
                <w:highlight w:val="none"/>
              </w:rPr>
            </w:r>
            <w:r/>
          </w:p>
        </w:tc>
      </w:tr>
      <w:tr>
        <w:trPr>
          <w:trHeight w:val="627"/>
        </w:trPr>
        <w:tc>
          <w:tcPr>
            <w:tcW w:w="367" w:type="pct"/>
            <w:vAlign w:val="center"/>
            <w:textDirection w:val="lrTb"/>
            <w:noWrap w:val="false"/>
          </w:tcPr>
          <w:p>
            <w:pPr>
              <w:ind w:left="0" w:firstLine="0"/>
              <w:jc w:val="center"/>
              <w:keepLines w:val="0"/>
              <w:keepNext w:val="0"/>
              <w:pageBreakBefore w:val="0"/>
              <w:spacing w:line="240" w:lineRule="auto"/>
              <w:widowControl w:val="off"/>
              <w:rPr>
                <w:rFonts w:hint="eastAsia"/>
                <w:color w:val="000000" w:themeColor="text1"/>
                <w:sz w:val="24"/>
                <w:szCs w:val="24"/>
                <w:highlight w:val="none"/>
              </w:rPr>
            </w:pPr>
            <w:r>
              <w:rPr>
                <w:rFonts w:hint="eastAsia"/>
                <w:color w:val="000000" w:themeColor="text1"/>
                <w:sz w:val="24"/>
                <w:szCs w:val="24"/>
                <w:highlight w:val="none"/>
              </w:rPr>
              <w:t xml:space="preserve">2</w:t>
            </w:r>
            <w:r>
              <w:rPr>
                <w:color w:val="000000" w:themeColor="text1"/>
                <w:highlight w:val="none"/>
              </w:rPr>
            </w:r>
            <w:r/>
          </w:p>
        </w:tc>
        <w:tc>
          <w:tcPr>
            <w:tcW w:w="949" w:type="pct"/>
            <w:vAlign w:val="center"/>
            <w:textDirection w:val="lrTb"/>
            <w:noWrap w:val="false"/>
          </w:tcPr>
          <w:p>
            <w:pPr>
              <w:ind w:left="0" w:firstLine="0"/>
              <w:jc w:val="center"/>
              <w:keepLines w:val="0"/>
              <w:keepNext w:val="0"/>
              <w:pageBreakBefore w:val="0"/>
              <w:spacing w:line="240" w:lineRule="auto"/>
              <w:widowControl w:val="off"/>
              <w:rPr>
                <w:rFonts w:hint="eastAsia"/>
                <w:color w:val="000000" w:themeColor="text1"/>
                <w:sz w:val="24"/>
                <w:szCs w:val="24"/>
                <w:highlight w:val="none"/>
              </w:rPr>
            </w:pPr>
            <w:r>
              <w:rPr>
                <w:rFonts w:hint="eastAsia"/>
                <w:color w:val="000000" w:themeColor="text1"/>
                <w:sz w:val="24"/>
                <w:szCs w:val="24"/>
                <w:highlight w:val="none"/>
              </w:rPr>
              <w:t xml:space="preserve">硅酮耐候密封胶</w:t>
            </w:r>
            <w:r>
              <w:rPr>
                <w:color w:val="000000" w:themeColor="text1"/>
                <w:highlight w:val="none"/>
              </w:rPr>
            </w:r>
            <w:r/>
          </w:p>
        </w:tc>
        <w:tc>
          <w:tcPr>
            <w:tcW w:w="1309"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满足设计和规范要求</w:t>
            </w:r>
            <w:r>
              <w:rPr>
                <w:color w:val="000000" w:themeColor="text1"/>
                <w:highlight w:val="none"/>
              </w:rPr>
            </w:r>
            <w:r/>
          </w:p>
        </w:tc>
        <w:tc>
          <w:tcPr>
            <w:tcW w:w="1855"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白云、之江、安泰</w:t>
            </w:r>
            <w:r>
              <w:rPr>
                <w:color w:val="000000" w:themeColor="text1"/>
                <w:highlight w:val="none"/>
              </w:rPr>
            </w:r>
            <w:r/>
          </w:p>
        </w:tc>
        <w:tc>
          <w:tcPr>
            <w:tcW w:w="518" w:type="pct"/>
            <w:vAlign w:val="center"/>
            <w:textDirection w:val="lrTb"/>
            <w:noWrap w:val="false"/>
          </w:tcPr>
          <w:p>
            <w:pPr>
              <w:ind w:left="0" w:firstLine="0"/>
              <w:jc w:val="center"/>
              <w:keepLines w:val="0"/>
              <w:keepNext w:val="0"/>
              <w:pageBreakBefore w:val="0"/>
              <w:spacing w:line="240" w:lineRule="auto"/>
              <w:widowControl w:val="off"/>
              <w:rPr>
                <w:rFonts w:hint="eastAsia" w:eastAsia="宋体"/>
                <w:color w:val="000000" w:themeColor="text1"/>
                <w:sz w:val="24"/>
                <w:szCs w:val="24"/>
                <w:highlight w:val="none"/>
              </w:rPr>
            </w:pPr>
            <w:r>
              <w:rPr>
                <w:rFonts w:hint="eastAsia"/>
                <w:color w:val="000000" w:themeColor="text1"/>
                <w:sz w:val="24"/>
                <w:szCs w:val="24"/>
                <w:highlight w:val="none"/>
                <w:lang w:val="en-US" w:eastAsia="zh-CN"/>
              </w:rPr>
              <w:t xml:space="preserve">/</w:t>
            </w:r>
            <w:r>
              <w:rPr>
                <w:color w:val="000000" w:themeColor="text1"/>
                <w:highlight w:val="none"/>
              </w:rPr>
            </w:r>
            <w:r/>
          </w:p>
        </w:tc>
      </w:tr>
      <w:tr>
        <w:trPr>
          <w:trHeight w:val="765"/>
        </w:trPr>
        <w:tc>
          <w:tcPr>
            <w:tcW w:w="367" w:type="pct"/>
            <w:vAlign w:val="center"/>
            <w:textDirection w:val="lrTb"/>
            <w:noWrap w:val="false"/>
          </w:tcPr>
          <w:p>
            <w:pPr>
              <w:ind w:left="0" w:firstLine="0"/>
              <w:jc w:val="center"/>
              <w:keepLines w:val="0"/>
              <w:keepNext w:val="0"/>
              <w:pageBreakBefore w:val="0"/>
              <w:spacing w:line="240" w:lineRule="auto"/>
              <w:widowControl w:val="off"/>
              <w:rPr>
                <w:rFonts w:hint="eastAsia"/>
                <w:color w:val="000000" w:themeColor="text1"/>
                <w:sz w:val="24"/>
                <w:szCs w:val="24"/>
                <w:highlight w:val="none"/>
              </w:rPr>
            </w:pPr>
            <w:r>
              <w:rPr>
                <w:rFonts w:hint="eastAsia"/>
                <w:color w:val="000000" w:themeColor="text1"/>
                <w:sz w:val="24"/>
                <w:szCs w:val="24"/>
                <w:highlight w:val="none"/>
              </w:rPr>
              <w:t xml:space="preserve">3</w:t>
            </w:r>
            <w:r>
              <w:rPr>
                <w:color w:val="000000" w:themeColor="text1"/>
                <w:highlight w:val="none"/>
              </w:rPr>
            </w:r>
            <w:r/>
          </w:p>
        </w:tc>
        <w:tc>
          <w:tcPr>
            <w:tcW w:w="949"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绝缘线、电缆</w:t>
            </w:r>
            <w:r>
              <w:rPr>
                <w:color w:val="000000" w:themeColor="text1"/>
                <w:highlight w:val="none"/>
              </w:rPr>
            </w:r>
            <w:r/>
          </w:p>
        </w:tc>
        <w:tc>
          <w:tcPr>
            <w:tcW w:w="1309"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满足设计和规范要求</w:t>
            </w:r>
            <w:r>
              <w:rPr>
                <w:color w:val="000000" w:themeColor="text1"/>
                <w:highlight w:val="none"/>
              </w:rPr>
            </w:r>
            <w:r/>
          </w:p>
        </w:tc>
        <w:tc>
          <w:tcPr>
            <w:tcW w:w="1855" w:type="pct"/>
            <w:vAlign w:val="center"/>
            <w:textDirection w:val="lrTb"/>
            <w:noWrap w:val="false"/>
          </w:tcPr>
          <w:p>
            <w:pPr>
              <w:ind w:left="0" w:firstLine="0"/>
              <w:jc w:val="center"/>
              <w:keepLines w:val="0"/>
              <w:keepNext w:val="0"/>
              <w:pageBreakBefore w:val="0"/>
              <w:spacing w:line="240" w:lineRule="auto"/>
              <w:widowControl w:val="off"/>
              <w:rPr>
                <w:color w:val="000000" w:themeColor="text1"/>
                <w:sz w:val="24"/>
                <w:szCs w:val="24"/>
                <w:highlight w:val="none"/>
              </w:rPr>
            </w:pPr>
            <w:r>
              <w:rPr>
                <w:rFonts w:hint="eastAsia"/>
                <w:color w:val="000000" w:themeColor="text1"/>
                <w:sz w:val="24"/>
                <w:szCs w:val="24"/>
                <w:highlight w:val="none"/>
              </w:rPr>
              <w:t xml:space="preserve">远东、上上、江南</w:t>
            </w:r>
            <w:r>
              <w:rPr>
                <w:color w:val="000000" w:themeColor="text1"/>
                <w:highlight w:val="none"/>
              </w:rPr>
            </w:r>
            <w:r/>
          </w:p>
        </w:tc>
        <w:tc>
          <w:tcPr>
            <w:tcW w:w="518" w:type="pct"/>
            <w:vAlign w:val="center"/>
            <w:textDirection w:val="lrTb"/>
            <w:noWrap w:val="false"/>
          </w:tcPr>
          <w:p>
            <w:pPr>
              <w:ind w:left="0" w:firstLine="0"/>
              <w:jc w:val="center"/>
              <w:keepLines w:val="0"/>
              <w:keepNext w:val="0"/>
              <w:pageBreakBefore w:val="0"/>
              <w:spacing w:line="240" w:lineRule="auto"/>
              <w:widowControl w:val="off"/>
              <w:rPr>
                <w:rFonts w:hint="eastAsia" w:eastAsia="宋体"/>
                <w:color w:val="000000" w:themeColor="text1"/>
                <w:sz w:val="24"/>
                <w:szCs w:val="24"/>
                <w:highlight w:val="none"/>
              </w:rPr>
            </w:pPr>
            <w:r>
              <w:rPr>
                <w:rFonts w:hint="eastAsia"/>
                <w:color w:val="000000" w:themeColor="text1"/>
                <w:sz w:val="24"/>
                <w:szCs w:val="24"/>
                <w:highlight w:val="none"/>
                <w:lang w:val="en-US" w:eastAsia="zh-CN"/>
              </w:rPr>
              <w:t xml:space="preserve">/</w:t>
            </w:r>
            <w:r>
              <w:rPr>
                <w:color w:val="000000" w:themeColor="text1"/>
                <w:highlight w:val="none"/>
              </w:rPr>
            </w:r>
            <w:r/>
          </w:p>
        </w:tc>
      </w:tr>
    </w:tbl>
    <w:p>
      <w:pPr>
        <w:ind w:firstLine="480"/>
        <w:rPr>
          <w:rFonts w:ascii="宋体" w:hAnsi="宋体" w:cs="宋体"/>
          <w:color w:val="000000" w:themeColor="text1"/>
          <w:highlight w:val="none"/>
        </w:rPr>
      </w:pPr>
      <w:r>
        <w:rPr>
          <w:rFonts w:ascii="宋体" w:hAnsi="宋体" w:cs="宋体"/>
          <w:color w:val="000000" w:themeColor="text1"/>
          <w:highlight w:val="none"/>
        </w:rPr>
        <w:t xml:space="preserve">在实施过程中，如</w:t>
      </w:r>
      <w:r>
        <w:rPr>
          <w:rFonts w:hint="eastAsia" w:ascii="宋体" w:hAnsi="宋体" w:cs="宋体"/>
          <w:color w:val="000000" w:themeColor="text1"/>
          <w:highlight w:val="none"/>
        </w:rPr>
        <w:t xml:space="preserve">供应商</w:t>
      </w:r>
      <w:r>
        <w:rPr>
          <w:rFonts w:ascii="宋体" w:hAnsi="宋体" w:cs="宋体"/>
          <w:color w:val="000000" w:themeColor="text1"/>
          <w:highlight w:val="none"/>
        </w:rPr>
        <w:t xml:space="preserve">选择推荐品牌外的产品，需提供承诺品牌满足同档次及以上的证明材料，经采购人确认后方可使用，否则采购人有权要求更换为推荐品牌中任一品牌的同质产品。</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2"/>
        <w:rPr>
          <w:color w:val="000000" w:themeColor="text1"/>
          <w:highlight w:val="none"/>
        </w:rPr>
      </w:pPr>
      <w:r>
        <w:rPr>
          <w:rFonts w:hint="eastAsia"/>
          <w:color w:val="000000" w:themeColor="text1"/>
          <w:highlight w:val="none"/>
        </w:rPr>
        <w:t xml:space="preserve">第五章  合同主要条款及格式</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以下为成交后签订本项目合同的通用条款，成交供应商不得提出实质性的修改，关于专用条款将由采购人与成交供应商结合本项目具体情况协商后签订。</w:t>
      </w:r>
      <w:r>
        <w:rPr>
          <w:color w:val="000000" w:themeColor="text1"/>
          <w:highlight w:val="none"/>
        </w:rPr>
      </w:r>
      <w:r/>
    </w:p>
    <w:p>
      <w:pPr>
        <w:pStyle w:val="1079"/>
        <w:rPr>
          <w:color w:val="000000" w:themeColor="text1"/>
          <w:highlight w:val="none"/>
        </w:rPr>
      </w:pPr>
      <w:r>
        <w:rPr>
          <w:color w:val="000000" w:themeColor="text1"/>
          <w:highlight w:val="none"/>
        </w:rPr>
      </w:r>
      <w:r>
        <w:rPr>
          <w:color w:val="000000" w:themeColor="text1"/>
          <w:highlight w:val="none"/>
        </w:rPr>
      </w:r>
      <w:r/>
    </w:p>
    <w:p>
      <w:pPr>
        <w:ind w:firstLine="0"/>
        <w:rPr>
          <w:rFonts w:ascii="宋体" w:hAnsi="宋体" w:cs="宋体"/>
          <w:bCs/>
          <w:color w:val="000000" w:themeColor="text1"/>
          <w:sz w:val="32"/>
          <w:szCs w:val="32"/>
          <w:highlight w:val="none"/>
        </w:rPr>
      </w:pPr>
      <w:r>
        <w:rPr>
          <w:color w:val="000000" w:themeColor="text1"/>
          <w:highlight w:val="none"/>
        </w:rPr>
      </w:r>
      <w:bookmarkStart w:id="23" w:name="_Toc38371160"/>
      <w:r>
        <w:rPr>
          <w:rFonts w:hint="eastAsia" w:ascii="宋体" w:hAnsi="宋体" w:cs="宋体"/>
          <w:bCs/>
          <w:color w:val="000000" w:themeColor="text1"/>
          <w:sz w:val="32"/>
          <w:szCs w:val="32"/>
          <w:highlight w:val="none"/>
        </w:rPr>
        <w:t xml:space="preserve">（GF—2017—0201）</w:t>
      </w:r>
      <w:r>
        <w:rPr>
          <w:color w:val="000000" w:themeColor="text1"/>
          <w:highlight w:val="none"/>
        </w:rPr>
      </w:r>
      <w:r/>
    </w:p>
    <w:p>
      <w:pPr>
        <w:ind w:firstLine="0"/>
        <w:jc w:val="center"/>
        <w:rPr>
          <w:rFonts w:ascii="宋体" w:hAnsi="宋体" w:cs="宋体"/>
          <w:b/>
          <w:color w:val="000000" w:themeColor="text1"/>
          <w:sz w:val="52"/>
          <w:szCs w:val="52"/>
          <w:highlight w:val="none"/>
        </w:rPr>
      </w:pPr>
      <w:r>
        <w:rPr>
          <w:rFonts w:ascii="宋体" w:hAnsi="宋体" w:cs="宋体"/>
          <w:b/>
          <w:color w:val="000000" w:themeColor="text1"/>
          <w:sz w:val="52"/>
          <w:szCs w:val="52"/>
          <w:highlight w:val="none"/>
        </w:rPr>
      </w:r>
      <w:r>
        <w:rPr>
          <w:color w:val="000000" w:themeColor="text1"/>
          <w:highlight w:val="none"/>
        </w:rPr>
      </w:r>
      <w:r/>
    </w:p>
    <w:p>
      <w:pPr>
        <w:ind w:firstLine="0"/>
        <w:jc w:val="center"/>
        <w:rPr>
          <w:rFonts w:ascii="宋体" w:hAnsi="宋体" w:cs="宋体"/>
          <w:b/>
          <w:color w:val="000000" w:themeColor="text1"/>
          <w:sz w:val="52"/>
          <w:szCs w:val="52"/>
          <w:highlight w:val="none"/>
        </w:rPr>
      </w:pPr>
      <w:r>
        <w:rPr>
          <w:rFonts w:ascii="宋体" w:hAnsi="宋体" w:cs="宋体"/>
          <w:b/>
          <w:color w:val="000000" w:themeColor="text1"/>
          <w:sz w:val="52"/>
          <w:szCs w:val="52"/>
          <w:highlight w:val="none"/>
        </w:rPr>
      </w:r>
      <w:r>
        <w:rPr>
          <w:color w:val="000000" w:themeColor="text1"/>
          <w:highlight w:val="none"/>
        </w:rPr>
      </w:r>
      <w:r/>
    </w:p>
    <w:p>
      <w:pPr>
        <w:ind w:firstLine="0"/>
        <w:jc w:val="center"/>
        <w:rPr>
          <w:rFonts w:ascii="宋体" w:hAnsi="宋体" w:cs="宋体"/>
          <w:b/>
          <w:color w:val="000000" w:themeColor="text1"/>
          <w:sz w:val="52"/>
          <w:szCs w:val="52"/>
          <w:highlight w:val="none"/>
        </w:rPr>
      </w:pPr>
      <w:r>
        <w:rPr>
          <w:rFonts w:ascii="宋体" w:hAnsi="宋体" w:cs="宋体"/>
          <w:b/>
          <w:color w:val="000000" w:themeColor="text1"/>
          <w:sz w:val="52"/>
          <w:szCs w:val="52"/>
          <w:highlight w:val="none"/>
        </w:rPr>
      </w:r>
      <w:r>
        <w:rPr>
          <w:color w:val="000000" w:themeColor="text1"/>
          <w:highlight w:val="none"/>
        </w:rPr>
      </w:r>
      <w:r/>
    </w:p>
    <w:p>
      <w:pPr>
        <w:ind w:firstLine="0"/>
        <w:jc w:val="center"/>
        <w:rPr>
          <w:rFonts w:ascii="宋体" w:hAnsi="宋体" w:cs="宋体"/>
          <w:b/>
          <w:color w:val="000000" w:themeColor="text1"/>
          <w:sz w:val="72"/>
          <w:szCs w:val="52"/>
          <w:highlight w:val="none"/>
        </w:rPr>
      </w:pPr>
      <w:r>
        <w:rPr>
          <w:rFonts w:hint="eastAsia" w:ascii="宋体" w:hAnsi="宋体" w:cs="宋体"/>
          <w:b/>
          <w:color w:val="000000" w:themeColor="text1"/>
          <w:sz w:val="72"/>
          <w:szCs w:val="52"/>
          <w:highlight w:val="none"/>
        </w:rPr>
        <w:t xml:space="preserve">建设工程施工合同</w:t>
      </w:r>
      <w:r>
        <w:rPr>
          <w:color w:val="000000" w:themeColor="text1"/>
          <w:highlight w:val="none"/>
        </w:rPr>
      </w:r>
      <w:r/>
    </w:p>
    <w:p>
      <w:pPr>
        <w:ind w:firstLine="0"/>
        <w:jc w:val="center"/>
        <w:rPr>
          <w:rFonts w:ascii="宋体" w:hAnsi="宋体" w:cs="宋体"/>
          <w:b/>
          <w:color w:val="000000" w:themeColor="text1"/>
          <w:sz w:val="52"/>
          <w:szCs w:val="52"/>
          <w:highlight w:val="none"/>
        </w:rPr>
      </w:pPr>
      <w:r>
        <w:rPr>
          <w:rFonts w:hint="eastAsia" w:ascii="宋体" w:hAnsi="宋体" w:cs="宋体"/>
          <w:b/>
          <w:color w:val="000000" w:themeColor="text1"/>
          <w:sz w:val="52"/>
          <w:szCs w:val="52"/>
          <w:highlight w:val="none"/>
        </w:rPr>
        <w:t xml:space="preserve">（示范文本）</w:t>
      </w:r>
      <w:r>
        <w:rPr>
          <w:color w:val="000000" w:themeColor="text1"/>
          <w:highlight w:val="none"/>
        </w:rPr>
      </w:r>
      <w:r/>
    </w:p>
    <w:p>
      <w:pPr>
        <w:ind w:firstLine="1044"/>
        <w:jc w:val="center"/>
        <w:rPr>
          <w:rFonts w:ascii="宋体" w:hAnsi="宋体" w:cs="宋体"/>
          <w:b/>
          <w:color w:val="000000" w:themeColor="text1"/>
          <w:sz w:val="52"/>
          <w:szCs w:val="52"/>
          <w:highlight w:val="none"/>
        </w:rPr>
      </w:pPr>
      <w:r>
        <w:rPr>
          <w:rFonts w:ascii="宋体" w:hAnsi="宋体" w:cs="宋体"/>
          <w:b/>
          <w:color w:val="000000" w:themeColor="text1"/>
          <w:sz w:val="52"/>
          <w:szCs w:val="52"/>
          <w:highlight w:val="none"/>
        </w:rPr>
      </w:r>
      <w:r>
        <w:rPr>
          <w:color w:val="000000" w:themeColor="text1"/>
          <w:highlight w:val="none"/>
        </w:rPr>
      </w:r>
      <w:r/>
    </w:p>
    <w:p>
      <w:pPr>
        <w:ind w:firstLine="1446"/>
        <w:jc w:val="center"/>
        <w:rPr>
          <w:rFonts w:ascii="宋体" w:hAnsi="宋体" w:cs="宋体"/>
          <w:b/>
          <w:color w:val="000000" w:themeColor="text1"/>
          <w:sz w:val="72"/>
          <w:szCs w:val="72"/>
          <w:highlight w:val="none"/>
        </w:rPr>
      </w:pPr>
      <w:r>
        <w:rPr>
          <w:rFonts w:ascii="宋体" w:hAnsi="宋体" w:cs="宋体"/>
          <w:b/>
          <w:color w:val="000000" w:themeColor="text1"/>
          <w:sz w:val="72"/>
          <w:szCs w:val="72"/>
          <w:highlight w:val="none"/>
        </w:rPr>
      </w:r>
      <w:r>
        <w:rPr>
          <w:color w:val="000000" w:themeColor="text1"/>
          <w:highlight w:val="none"/>
        </w:rPr>
      </w:r>
      <w:r/>
    </w:p>
    <w:p>
      <w:pPr>
        <w:ind w:firstLine="562"/>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ind w:firstLine="562"/>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ind w:firstLine="562"/>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ind w:firstLine="562"/>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ind w:right="3108" w:firstLine="2526"/>
        <w:jc w:val="both"/>
        <w:rPr>
          <w:rFonts w:ascii="宋体" w:hAnsi="宋体" w:cs="宋体"/>
          <w:b/>
          <w:color w:val="000000" w:themeColor="text1"/>
          <w:sz w:val="32"/>
          <w:szCs w:val="28"/>
          <w:highlight w:val="none"/>
        </w:rPr>
      </w:pPr>
      <w:r>
        <w:rPr>
          <w:rFonts w:ascii="宋体" w:hAnsi="宋体" w:cs="宋体"/>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3477895</wp:posOffset>
                </wp:positionH>
                <wp:positionV relativeFrom="paragraph">
                  <wp:posOffset>143510</wp:posOffset>
                </wp:positionV>
                <wp:extent cx="723900" cy="457200"/>
                <wp:effectExtent l="4445" t="4445" r="14604" b="14604"/>
                <wp:wrapNone/>
                <wp:docPr id="7"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ind w:firstLine="0"/>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0288;o:allowoverlap:true;o:allowincell:true;mso-position-horizontal-relative:text;margin-left:273.8pt;mso-position-horizontal:absolute;mso-position-vertical-relative:text;margin-top:11.3pt;mso-position-vertical:absolute;width:57.0pt;height:36.0pt;mso-wrap-distance-left:9.0pt;mso-wrap-distance-top:0.0pt;mso-wrap-distance-right:9.0pt;mso-wrap-distance-bottom:0.0pt;v-text-anchor:top;visibility:visible;" filled="f" strokecolor="#FFFFFF" strokeweight="0.75pt">
                <v:textbox inset="0,0,0,0">
                  <w:txbxContent>
                    <w:p>
                      <w:pPr>
                        <w:ind w:firstLine="0"/>
                        <w:rPr>
                          <w:b/>
                          <w:bCs/>
                          <w:sz w:val="32"/>
                        </w:rPr>
                      </w:pPr>
                      <w:r>
                        <w:rPr>
                          <w:rFonts w:hint="eastAsia"/>
                          <w:b/>
                          <w:bCs/>
                          <w:sz w:val="32"/>
                        </w:rPr>
                        <w:t xml:space="preserve">制定</w:t>
                      </w:r>
                      <w:r/>
                    </w:p>
                  </w:txbxContent>
                </v:textbox>
              </v:shape>
            </w:pict>
          </mc:Fallback>
        </mc:AlternateContent>
      </w:r>
      <w:r>
        <w:rPr>
          <w:rFonts w:hint="eastAsia" w:ascii="宋体" w:hAnsi="宋体" w:cs="宋体"/>
          <w:b/>
          <w:color w:val="000000" w:themeColor="text1"/>
          <w:sz w:val="32"/>
          <w:szCs w:val="28"/>
          <w:highlight w:val="none"/>
        </w:rPr>
        <w:t xml:space="preserve">住房城乡建设部</w:t>
      </w:r>
      <w:r>
        <w:rPr>
          <w:color w:val="000000" w:themeColor="text1"/>
          <w:highlight w:val="none"/>
        </w:rPr>
      </w:r>
      <w:r/>
    </w:p>
    <w:p>
      <w:pPr>
        <w:ind w:right="3108" w:firstLine="1928"/>
        <w:rPr>
          <w:rFonts w:ascii="宋体" w:hAnsi="宋体" w:cs="宋体"/>
          <w:b/>
          <w:color w:val="000000" w:themeColor="text1"/>
          <w:sz w:val="32"/>
          <w:szCs w:val="28"/>
          <w:highlight w:val="none"/>
        </w:rPr>
      </w:pPr>
      <w:r>
        <w:rPr>
          <w:rFonts w:hint="eastAsia" w:ascii="宋体" w:hAnsi="宋体" w:cs="宋体"/>
          <w:b/>
          <w:color w:val="000000" w:themeColor="text1"/>
          <w:sz w:val="32"/>
          <w:szCs w:val="28"/>
          <w:highlight w:val="none"/>
        </w:rPr>
        <w:t xml:space="preserve">国家工商行政管理总局</w:t>
      </w:r>
      <w:r>
        <w:rPr>
          <w:color w:val="000000" w:themeColor="text1"/>
          <w:highlight w:val="none"/>
        </w:rPr>
      </w:r>
      <w:r/>
    </w:p>
    <w:p>
      <w:pPr>
        <w:ind w:firstLine="482"/>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p>
      <w:pPr>
        <w:ind w:firstLine="880"/>
        <w:jc w:val="center"/>
        <w:keepLines/>
        <w:keepNext/>
        <w:rPr>
          <w:rFonts w:ascii="宋体" w:hAnsi="宋体" w:cs="宋体"/>
          <w:b/>
          <w:bCs/>
          <w:color w:val="000000" w:themeColor="text1"/>
          <w:szCs w:val="21"/>
          <w:highlight w:val="none"/>
        </w:rPr>
        <w:outlineLvl w:val="0"/>
      </w:pPr>
      <w:r>
        <w:rPr>
          <w:rFonts w:hint="eastAsia" w:ascii="宋体" w:hAnsi="宋体" w:cs="宋体"/>
          <w:bCs/>
          <w:color w:val="000000" w:themeColor="text1"/>
          <w:sz w:val="44"/>
          <w:szCs w:val="44"/>
          <w:highlight w:val="none"/>
          <w:lang w:val="zh-CN"/>
        </w:rPr>
        <w:br w:type="page" w:clear="all"/>
      </w:r>
      <w:r>
        <w:rPr>
          <w:rFonts w:hint="eastAsia" w:ascii="宋体" w:hAnsi="宋体" w:cs="宋体"/>
          <w:b/>
          <w:bCs/>
          <w:color w:val="000000" w:themeColor="text1"/>
          <w:szCs w:val="21"/>
          <w:highlight w:val="none"/>
          <w:lang w:val="zh-CN"/>
        </w:rPr>
        <w:t xml:space="preserve">说  明</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color w:val="000000" w:themeColor="text1"/>
          <w:highlight w:val="none"/>
        </w:rPr>
      </w:r>
      <w:r/>
    </w:p>
    <w:p>
      <w:pPr>
        <w:ind w:firstLine="480"/>
        <w:rPr>
          <w:rFonts w:ascii="宋体" w:hAnsi="宋体" w:cs="宋体"/>
          <w:bCs/>
          <w:color w:val="000000" w:themeColor="text1"/>
          <w:highlight w:val="none"/>
        </w:rPr>
        <w:outlineLvl w:val="0"/>
      </w:pPr>
      <w:r>
        <w:rPr>
          <w:rFonts w:hint="eastAsia" w:ascii="宋体" w:hAnsi="宋体" w:cs="宋体"/>
          <w:bCs/>
          <w:color w:val="000000" w:themeColor="text1"/>
          <w:highlight w:val="none"/>
        </w:rPr>
        <w:t xml:space="preserve">一、《示范文本》的组成</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《示范文本》由合同协议书、通用合同条款和专用合同条款三部分组成。</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（一）合同协议书</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（二）通用合同条款</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（三）专用合同条款</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color w:val="000000" w:themeColor="text1"/>
          <w:highlight w:val="none"/>
        </w:rPr>
      </w:r>
      <w:r/>
    </w:p>
    <w:p>
      <w:pPr>
        <w:ind w:right="29" w:firstLine="480"/>
        <w:rPr>
          <w:rFonts w:ascii="宋体" w:hAnsi="宋体" w:cs="宋体"/>
          <w:color w:val="000000" w:themeColor="text1"/>
          <w:highlight w:val="none"/>
        </w:rPr>
      </w:pPr>
      <w:r>
        <w:rPr>
          <w:rFonts w:hint="eastAsia" w:ascii="宋体" w:hAnsi="宋体" w:cs="宋体"/>
          <w:color w:val="000000" w:themeColor="text1"/>
          <w:highlight w:val="none"/>
        </w:rPr>
        <w:t xml:space="preserve">1.专用合同条款的编号应与相应的通用合同条款的编号一致；</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2.合同当事人可以通过对专用合同条款的修改，满足具体建设工程的特殊要求，避免直接修改通用合同条款；</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3.在专用合同条款中有横道线的地方，合同当事人可针对相应的通用合同条款进行细化、完善、补充、修改或另行约定；如无细化、完善、补充、修改或另行约定，则填写“无”或划“/”。</w:t>
      </w:r>
      <w:r>
        <w:rPr>
          <w:color w:val="000000" w:themeColor="text1"/>
          <w:highlight w:val="none"/>
        </w:rPr>
      </w:r>
      <w:r/>
    </w:p>
    <w:p>
      <w:pPr>
        <w:ind w:firstLine="480"/>
        <w:rPr>
          <w:rFonts w:ascii="宋体" w:hAnsi="宋体" w:cs="宋体"/>
          <w:b/>
          <w:color w:val="000000" w:themeColor="text1"/>
          <w:highlight w:val="none"/>
        </w:rPr>
        <w:outlineLvl w:val="0"/>
      </w:pPr>
      <w:r>
        <w:rPr>
          <w:rFonts w:hint="eastAsia" w:ascii="宋体" w:hAnsi="宋体" w:cs="宋体"/>
          <w:bCs/>
          <w:color w:val="000000" w:themeColor="text1"/>
          <w:highlight w:val="none"/>
        </w:rPr>
        <w:t xml:space="preserve">二、《示范文本》的性质和适用范围</w:t>
      </w:r>
      <w:r>
        <w:rPr>
          <w:color w:val="000000" w:themeColor="text1"/>
          <w:highlight w:val="none"/>
        </w:rPr>
      </w:r>
      <w:r/>
    </w:p>
    <w:p>
      <w:pPr>
        <w:ind w:firstLine="480"/>
        <w:rPr>
          <w:rFonts w:ascii="宋体" w:hAnsi="宋体" w:cs="宋体"/>
          <w:color w:val="000000" w:themeColor="text1"/>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color w:val="000000" w:themeColor="text1"/>
          <w:highlight w:val="none"/>
        </w:rPr>
      </w:r>
      <w:r/>
    </w:p>
    <w:p>
      <w:pPr>
        <w:ind w:firstLine="482"/>
        <w:jc w:val="center"/>
        <w:keepLines/>
        <w:keepNext/>
        <w:spacing w:before="260" w:after="260" w:line="413" w:lineRule="auto"/>
        <w:rPr>
          <w:rFonts w:ascii="宋体" w:hAnsi="宋体" w:cs="宋体"/>
          <w:color w:val="000000" w:themeColor="text1"/>
          <w:highlight w:val="none"/>
        </w:rPr>
        <w:outlineLvl w:val="2"/>
      </w:pPr>
      <w:r>
        <w:rPr>
          <w:color w:val="000000" w:themeColor="text1"/>
          <w:highlight w:val="none"/>
        </w:rPr>
      </w:r>
      <w:bookmarkStart w:id="24" w:name="_Toc351203480"/>
      <w:r>
        <w:rPr>
          <w:rFonts w:hint="eastAsia" w:ascii="宋体" w:hAnsi="宋体" w:cs="宋体"/>
          <w:b/>
          <w:color w:val="000000" w:themeColor="text1"/>
          <w:highlight w:val="none"/>
        </w:rPr>
        <w:t xml:space="preserve">第一部分 合同协议书</w:t>
      </w:r>
      <w:bookmarkEnd w:id="24"/>
      <w:r>
        <w:rPr>
          <w:color w:val="000000" w:themeColor="text1"/>
          <w:highlight w:val="none"/>
        </w:rPr>
      </w:r>
      <w:r/>
    </w:p>
    <w:p>
      <w:pPr>
        <w:ind w:firstLine="482"/>
        <w:rPr>
          <w:rFonts w:ascii="宋体" w:hAnsi="宋体" w:cs="宋体"/>
          <w:b/>
          <w:color w:val="000000" w:themeColor="text1"/>
          <w:highlight w:val="none"/>
        </w:rPr>
      </w:pPr>
      <w:r>
        <w:rPr>
          <w:rFonts w:hint="eastAsia" w:ascii="宋体" w:hAnsi="宋体" w:cs="宋体"/>
          <w:b/>
          <w:color w:val="000000" w:themeColor="text1"/>
          <w:highlight w:val="none"/>
        </w:rPr>
        <w:t xml:space="preserve">发包人（全称）：</w:t>
      </w:r>
      <w:r>
        <w:rPr>
          <w:rFonts w:hint="eastAsia" w:ascii="宋体" w:hAnsi="宋体" w:cs="宋体"/>
          <w:color w:val="000000" w:themeColor="text1"/>
          <w:highlight w:val="none"/>
          <w:u w:val="single"/>
        </w:rPr>
        <w:t xml:space="preserve">南京市计量监督检测院</w:t>
      </w:r>
      <w:r>
        <w:rPr>
          <w:color w:val="000000" w:themeColor="text1"/>
          <w:highlight w:val="none"/>
        </w:rPr>
      </w:r>
      <w:r/>
    </w:p>
    <w:p>
      <w:pPr>
        <w:ind w:firstLine="482"/>
        <w:rPr>
          <w:rFonts w:ascii="宋体" w:hAnsi="宋体" w:cs="宋体"/>
          <w:b/>
          <w:color w:val="000000" w:themeColor="text1"/>
          <w:highlight w:val="none"/>
          <w:u w:val="single"/>
        </w:rPr>
      </w:pPr>
      <w:r>
        <w:rPr>
          <w:rFonts w:hint="eastAsia" w:ascii="宋体" w:hAnsi="宋体" w:cs="宋体"/>
          <w:b/>
          <w:color w:val="000000" w:themeColor="text1"/>
          <w:highlight w:val="none"/>
        </w:rPr>
        <w:t xml:space="preserve">承包人（全称）：</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themeColor="text1"/>
          <w:highlight w:val="none"/>
          <w:u w:val="single"/>
        </w:rPr>
        <w:t xml:space="preserve">南京市计量监督检测院2~6#楼外墙面出新改造工程</w:t>
      </w:r>
      <w:r>
        <w:rPr>
          <w:rFonts w:hint="eastAsia" w:ascii="宋体" w:hAnsi="宋体" w:cs="宋体"/>
          <w:color w:val="000000" w:themeColor="text1"/>
          <w:highlight w:val="none"/>
        </w:rPr>
        <w:t xml:space="preserve">施工及有关事项协商一致，共同达成如下协议：</w:t>
      </w:r>
      <w:r>
        <w:rPr>
          <w:color w:val="000000" w:themeColor="text1"/>
          <w:highlight w:val="none"/>
        </w:rPr>
      </w:r>
      <w:r/>
    </w:p>
    <w:p>
      <w:pPr>
        <w:ind w:firstLine="480"/>
        <w:keepLines/>
        <w:keepNext/>
        <w:spacing w:before="120" w:after="120"/>
        <w:rPr>
          <w:rFonts w:ascii="宋体" w:hAnsi="宋体" w:cs="宋体"/>
          <w:b/>
          <w:bCs/>
          <w:color w:val="000000" w:themeColor="text1"/>
          <w:highlight w:val="none"/>
        </w:rPr>
        <w:outlineLvl w:val="3"/>
      </w:pPr>
      <w:r>
        <w:rPr>
          <w:color w:val="000000" w:themeColor="text1"/>
          <w:highlight w:val="none"/>
        </w:rPr>
      </w:r>
      <w:bookmarkStart w:id="25" w:name="_Toc351203481"/>
      <w:r>
        <w:rPr>
          <w:rFonts w:hint="eastAsia" w:ascii="宋体" w:hAnsi="宋体" w:cs="宋体"/>
          <w:color w:val="000000" w:themeColor="text1"/>
          <w:highlight w:val="none"/>
          <w:lang w:val="zh-CN"/>
        </w:rPr>
        <w:t xml:space="preserve">一、工程概况</w:t>
      </w:r>
      <w:bookmarkEnd w:id="25"/>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bCs/>
          <w:color w:val="000000" w:themeColor="text1"/>
          <w:highlight w:val="none"/>
        </w:rPr>
        <w:t xml:space="preserve">1.工程名称</w:t>
      </w:r>
      <w:r>
        <w:rPr>
          <w:rFonts w:hint="eastAsia" w:ascii="宋体" w:hAnsi="宋体" w:cs="宋体"/>
          <w:color w:val="000000" w:themeColor="text1"/>
          <w:highlight w:val="none"/>
        </w:rPr>
        <w:t xml:space="preserve">：</w:t>
      </w:r>
      <w:r>
        <w:rPr>
          <w:rFonts w:hint="eastAsia" w:ascii="宋体" w:hAnsi="宋体" w:cs="宋体"/>
          <w:color w:val="000000" w:themeColor="text1"/>
          <w:highlight w:val="none"/>
          <w:u w:val="single"/>
        </w:rPr>
        <w:t xml:space="preserve">南京市计量监督检测院2~6#楼外墙面出新改造工程</w:t>
      </w:r>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2.工程地点：</w:t>
      </w:r>
      <w:r>
        <w:rPr>
          <w:rFonts w:hint="eastAsia" w:ascii="宋体" w:hAnsi="宋体" w:cs="宋体"/>
          <w:color w:val="000000" w:themeColor="text1"/>
          <w:highlight w:val="none"/>
          <w:u w:val="single"/>
        </w:rPr>
        <w:t xml:space="preserve">工程位于南京市栖霞区仙林大道10号三宝科技园</w:t>
      </w:r>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3.工程立项批准文号：</w:t>
      </w:r>
      <w:r>
        <w:rPr>
          <w:rFonts w:hint="eastAsia" w:ascii="宋体" w:hAnsi="宋体" w:cs="宋体"/>
          <w:color w:val="000000" w:themeColor="text1"/>
          <w:highlight w:val="none"/>
          <w:u w:val="single"/>
        </w:rPr>
        <w:t xml:space="preserve">/</w:t>
      </w:r>
      <w:r>
        <w:rPr>
          <w:color w:val="000000" w:themeColor="text1"/>
          <w:highlight w:val="none"/>
        </w:rPr>
      </w:r>
      <w:r/>
    </w:p>
    <w:p>
      <w:pPr>
        <w:ind w:firstLine="470"/>
        <w:rPr>
          <w:rFonts w:ascii="宋体" w:hAnsi="宋体" w:cs="宋体"/>
          <w:color w:val="000000" w:themeColor="text1"/>
          <w:highlight w:val="none"/>
          <w:u w:val="single"/>
        </w:rPr>
      </w:pPr>
      <w:r>
        <w:rPr>
          <w:rFonts w:hint="eastAsia" w:ascii="宋体" w:hAnsi="宋体" w:cs="宋体"/>
          <w:bCs/>
          <w:color w:val="000000" w:themeColor="text1"/>
          <w:highlight w:val="none"/>
        </w:rPr>
        <w:t xml:space="preserve">4.资金来源：</w:t>
      </w:r>
      <w:r>
        <w:rPr>
          <w:rFonts w:hint="eastAsia" w:ascii="宋体" w:hAnsi="宋体" w:cs="宋体"/>
          <w:color w:val="000000" w:themeColor="text1"/>
          <w:highlight w:val="none"/>
          <w:u w:val="single"/>
        </w:rPr>
        <w:t xml:space="preserve">自有资金</w:t>
      </w:r>
      <w:r>
        <w:rPr>
          <w:color w:val="000000" w:themeColor="text1"/>
          <w:highlight w:val="none"/>
        </w:rPr>
      </w:r>
      <w:r/>
    </w:p>
    <w:p>
      <w:pPr>
        <w:ind w:firstLine="470"/>
        <w:rPr>
          <w:rFonts w:ascii="宋体" w:hAnsi="宋体" w:cs="宋体"/>
          <w:bCs/>
          <w:color w:val="000000" w:themeColor="text1"/>
          <w:highlight w:val="none"/>
          <w:u w:val="single"/>
        </w:rPr>
      </w:pPr>
      <w:r>
        <w:rPr>
          <w:rFonts w:hint="eastAsia" w:ascii="宋体" w:hAnsi="宋体" w:cs="宋体"/>
          <w:bCs/>
          <w:color w:val="000000" w:themeColor="text1"/>
          <w:highlight w:val="none"/>
        </w:rPr>
        <w:t xml:space="preserve">5.工程内容：</w:t>
      </w:r>
      <w:r>
        <w:rPr>
          <w:rFonts w:hint="eastAsia" w:ascii="宋体" w:hAnsi="宋体" w:cs="宋体"/>
          <w:bCs/>
          <w:color w:val="000000" w:themeColor="text1"/>
          <w:highlight w:val="none"/>
          <w:u w:val="single"/>
        </w:rPr>
        <w:t xml:space="preserve">金属百叶</w:t>
      </w:r>
      <w:r>
        <w:rPr>
          <w:rFonts w:hint="eastAsia" w:ascii="宋体" w:hAnsi="宋体" w:cs="宋体"/>
          <w:color w:val="000000" w:themeColor="text1"/>
          <w:highlight w:val="none"/>
          <w:u w:val="single"/>
        </w:rPr>
        <w:t xml:space="preserve">拆除安装、外墙面出新、铝单板安装、铝合金条窗边防水、标牌发光LOGO制作安装工程等（具体详见图纸及工程量清单）。</w:t>
      </w:r>
      <w:r>
        <w:rPr>
          <w:color w:val="000000" w:themeColor="text1"/>
          <w:highlight w:val="none"/>
        </w:rPr>
      </w:r>
      <w:r/>
    </w:p>
    <w:p>
      <w:pPr>
        <w:ind w:firstLine="470"/>
        <w:rPr>
          <w:rFonts w:ascii="宋体" w:hAnsi="宋体" w:cs="宋体"/>
          <w:bCs/>
          <w:color w:val="000000" w:themeColor="text1"/>
          <w:highlight w:val="none"/>
        </w:rPr>
      </w:pPr>
      <w:r>
        <w:rPr>
          <w:rFonts w:hint="eastAsia" w:ascii="宋体" w:hAnsi="宋体" w:cs="宋体"/>
          <w:color w:val="000000" w:themeColor="text1"/>
          <w:highlight w:val="none"/>
        </w:rPr>
        <w:t xml:space="preserve">群体工程应附《承包人承揽工程项目一览表》（附件1）。</w:t>
      </w:r>
      <w:r>
        <w:rPr>
          <w:color w:val="000000" w:themeColor="text1"/>
          <w:highlight w:val="none"/>
        </w:rPr>
      </w:r>
      <w:r/>
    </w:p>
    <w:p>
      <w:pPr>
        <w:ind w:firstLine="470"/>
        <w:rPr>
          <w:rFonts w:ascii="宋体" w:hAnsi="宋体" w:cs="宋体"/>
          <w:color w:val="000000" w:themeColor="text1"/>
          <w:highlight w:val="none"/>
          <w:u w:val="single"/>
        </w:rPr>
      </w:pPr>
      <w:r>
        <w:rPr>
          <w:rFonts w:hint="eastAsia" w:ascii="宋体" w:hAnsi="宋体" w:cs="宋体"/>
          <w:bCs/>
          <w:color w:val="000000" w:themeColor="text1"/>
          <w:highlight w:val="none"/>
        </w:rPr>
        <w:t xml:space="preserve">6.工程承包范围：</w:t>
      </w:r>
      <w:r>
        <w:rPr>
          <w:rFonts w:hint="eastAsia" w:ascii="宋体" w:hAnsi="宋体" w:cs="宋体"/>
          <w:bCs/>
          <w:color w:val="000000" w:themeColor="text1"/>
          <w:highlight w:val="none"/>
          <w:u w:val="single"/>
        </w:rPr>
        <w:t xml:space="preserve">金属百叶</w:t>
      </w:r>
      <w:r>
        <w:rPr>
          <w:rFonts w:hint="eastAsia" w:ascii="宋体" w:hAnsi="宋体" w:cs="宋体"/>
          <w:color w:val="000000" w:themeColor="text1"/>
          <w:highlight w:val="none"/>
          <w:u w:val="single"/>
        </w:rPr>
        <w:t xml:space="preserve">拆除安装、外墙面出新、铝单板安装、铝合金条窗边防水、字牌发光LOGO制作安装工程等（具体详见图纸及工程量清单）</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26" w:name="_Toc351203482"/>
      <w:r>
        <w:rPr>
          <w:rFonts w:hint="eastAsia" w:ascii="宋体" w:hAnsi="宋体" w:cs="宋体"/>
          <w:color w:val="000000" w:themeColor="text1"/>
          <w:highlight w:val="none"/>
          <w:lang w:val="zh-CN"/>
        </w:rPr>
        <w:t xml:space="preserve">二、合同工期</w:t>
      </w:r>
      <w:bookmarkEnd w:id="26"/>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计划开工日期：</w:t>
      </w:r>
      <w:r>
        <w:rPr>
          <w:rFonts w:hint="eastAsia" w:ascii="宋体" w:hAnsi="宋体" w:cs="宋体"/>
          <w:color w:val="000000" w:themeColor="text1"/>
          <w:highlight w:val="none"/>
          <w:lang w:val="en-US" w:eastAsia="zh-CN"/>
        </w:rPr>
        <w:t xml:space="preserve">    </w:t>
      </w:r>
      <w:r>
        <w:rPr>
          <w:rFonts w:hint="eastAsia" w:ascii="宋体" w:hAnsi="宋体" w:cs="宋体"/>
          <w:color w:val="000000" w:themeColor="text1"/>
          <w:highlight w:val="none"/>
        </w:rPr>
        <w:t xml:space="preserve">年</w:t>
      </w:r>
      <w:r>
        <w:rPr>
          <w:rFonts w:hint="eastAsia" w:ascii="宋体" w:hAnsi="宋体" w:cs="宋体"/>
          <w:color w:val="000000" w:themeColor="text1"/>
          <w:highlight w:val="none"/>
          <w:lang w:val="en-US" w:eastAsia="zh-CN"/>
        </w:rPr>
        <w:t xml:space="preserve">    </w:t>
      </w:r>
      <w:r>
        <w:rPr>
          <w:rFonts w:hint="eastAsia" w:ascii="宋体" w:hAnsi="宋体" w:cs="宋体"/>
          <w:color w:val="000000" w:themeColor="text1"/>
          <w:highlight w:val="none"/>
        </w:rPr>
        <w:t xml:space="preserve">月</w:t>
      </w:r>
      <w:r>
        <w:rPr>
          <w:rFonts w:hint="eastAsia" w:ascii="宋体" w:hAnsi="宋体" w:cs="宋体"/>
          <w:color w:val="000000" w:themeColor="text1"/>
          <w:highlight w:val="none"/>
          <w:lang w:val="en-US" w:eastAsia="zh-CN"/>
        </w:rPr>
        <w:t xml:space="preserve">    </w:t>
      </w:r>
      <w:r>
        <w:rPr>
          <w:rFonts w:hint="eastAsia" w:ascii="宋体" w:hAnsi="宋体" w:cs="宋体"/>
          <w:color w:val="000000" w:themeColor="text1"/>
          <w:highlight w:val="none"/>
        </w:rPr>
        <w:t xml:space="preserve">日。</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计划竣工日期：</w:t>
      </w:r>
      <w:r>
        <w:rPr>
          <w:rFonts w:hint="eastAsia" w:ascii="宋体" w:hAnsi="宋体" w:cs="宋体"/>
          <w:color w:val="000000" w:themeColor="text1"/>
          <w:highlight w:val="none"/>
          <w:lang w:val="en-US" w:eastAsia="zh-CN"/>
        </w:rPr>
        <w:t xml:space="preserve">    </w:t>
      </w:r>
      <w:r>
        <w:rPr>
          <w:rFonts w:hint="eastAsia" w:ascii="宋体" w:hAnsi="宋体" w:cs="宋体"/>
          <w:color w:val="000000" w:themeColor="text1"/>
          <w:highlight w:val="none"/>
        </w:rPr>
        <w:t xml:space="preserve">年</w:t>
      </w:r>
      <w:r>
        <w:rPr>
          <w:rFonts w:hint="eastAsia" w:ascii="宋体" w:hAnsi="宋体" w:cs="宋体"/>
          <w:color w:val="000000" w:themeColor="text1"/>
          <w:highlight w:val="none"/>
          <w:lang w:val="en-US" w:eastAsia="zh-CN"/>
        </w:rPr>
        <w:t xml:space="preserve">    </w:t>
      </w:r>
      <w:r>
        <w:rPr>
          <w:rFonts w:hint="eastAsia" w:ascii="宋体" w:hAnsi="宋体" w:cs="宋体"/>
          <w:color w:val="000000" w:themeColor="text1"/>
          <w:highlight w:val="none"/>
        </w:rPr>
        <w:t xml:space="preserve">月</w:t>
      </w:r>
      <w:r>
        <w:rPr>
          <w:rFonts w:hint="eastAsia" w:ascii="宋体" w:hAnsi="宋体" w:cs="宋体"/>
          <w:color w:val="000000" w:themeColor="text1"/>
          <w:highlight w:val="none"/>
          <w:lang w:val="en-US" w:eastAsia="zh-CN"/>
        </w:rPr>
        <w:t xml:space="preserve">    </w:t>
      </w:r>
      <w:r>
        <w:rPr>
          <w:rFonts w:hint="eastAsia" w:ascii="宋体" w:hAnsi="宋体" w:cs="宋体"/>
          <w:color w:val="000000" w:themeColor="text1"/>
          <w:highlight w:val="none"/>
        </w:rPr>
        <w:t xml:space="preserve">日。</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工期总日历天数：60天。工期总日历天数与根据前述计划开竣工日期计算的工期天数不一致的，以工期总日历天数为准。</w:t>
      </w:r>
      <w:r>
        <w:rPr>
          <w:color w:val="000000" w:themeColor="text1"/>
          <w:highlight w:val="none"/>
        </w:rPr>
      </w:r>
      <w:r/>
    </w:p>
    <w:p>
      <w:pPr>
        <w:ind w:firstLine="480"/>
        <w:keepLines/>
        <w:keepNext/>
        <w:spacing w:before="120" w:after="120"/>
        <w:rPr>
          <w:rFonts w:ascii="宋体" w:hAnsi="宋体" w:cs="宋体"/>
          <w:b/>
          <w:bCs/>
          <w:color w:val="000000" w:themeColor="text1"/>
          <w:highlight w:val="none"/>
        </w:rPr>
        <w:outlineLvl w:val="3"/>
      </w:pPr>
      <w:r>
        <w:rPr>
          <w:color w:val="000000" w:themeColor="text1"/>
          <w:highlight w:val="none"/>
        </w:rPr>
      </w:r>
      <w:bookmarkStart w:id="27" w:name="_Toc351203483"/>
      <w:r>
        <w:rPr>
          <w:rFonts w:hint="eastAsia" w:ascii="宋体" w:hAnsi="宋体" w:cs="宋体"/>
          <w:color w:val="000000" w:themeColor="text1"/>
          <w:highlight w:val="none"/>
          <w:lang w:val="zh-CN"/>
        </w:rPr>
        <w:t xml:space="preserve">三、质量标准</w:t>
      </w:r>
      <w:bookmarkEnd w:id="27"/>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工程质量符合</w:t>
      </w:r>
      <w:r>
        <w:rPr>
          <w:rFonts w:hint="eastAsia" w:ascii="宋体" w:hAnsi="宋体" w:cs="宋体"/>
          <w:color w:val="000000" w:themeColor="text1"/>
          <w:highlight w:val="none"/>
          <w:u w:val="single"/>
        </w:rPr>
        <w:t xml:space="preserve">国家质量验收</w:t>
      </w:r>
      <w:r>
        <w:rPr>
          <w:rFonts w:hint="eastAsia" w:ascii="宋体" w:hAnsi="宋体" w:cs="宋体"/>
          <w:color w:val="000000" w:themeColor="text1"/>
          <w:highlight w:val="none"/>
        </w:rPr>
        <w:t xml:space="preserve">标准。</w:t>
      </w:r>
      <w:r>
        <w:rPr>
          <w:color w:val="000000" w:themeColor="text1"/>
          <w:highlight w:val="none"/>
        </w:rPr>
      </w:r>
      <w:r/>
    </w:p>
    <w:p>
      <w:pPr>
        <w:ind w:firstLine="480"/>
        <w:keepLines/>
        <w:keepNext/>
        <w:spacing w:before="120" w:after="120"/>
        <w:rPr>
          <w:rFonts w:ascii="宋体" w:hAnsi="宋体" w:cs="宋体"/>
          <w:b/>
          <w:bCs/>
          <w:color w:val="000000" w:themeColor="text1"/>
          <w:highlight w:val="none"/>
        </w:rPr>
        <w:outlineLvl w:val="3"/>
      </w:pPr>
      <w:r>
        <w:rPr>
          <w:color w:val="000000" w:themeColor="text1"/>
          <w:highlight w:val="none"/>
        </w:rPr>
      </w:r>
      <w:bookmarkStart w:id="28" w:name="_Toc351203484"/>
      <w:r>
        <w:rPr>
          <w:rFonts w:hint="eastAsia" w:ascii="宋体" w:hAnsi="宋体" w:cs="宋体"/>
          <w:color w:val="000000" w:themeColor="text1"/>
          <w:highlight w:val="none"/>
          <w:lang w:val="zh-CN"/>
        </w:rPr>
        <w:t xml:space="preserve">四、签约合同价与合同价格形式</w:t>
      </w:r>
      <w:bookmarkEnd w:id="28"/>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1.签约合同价为：</w:t>
      </w:r>
      <w:r>
        <w:rPr>
          <w:color w:val="000000" w:themeColor="text1"/>
          <w:highlight w:val="none"/>
        </w:rPr>
      </w:r>
      <w:r/>
    </w:p>
    <w:p>
      <w:pPr>
        <w:ind w:firstLine="600"/>
        <w:rPr>
          <w:rFonts w:ascii="宋体" w:hAnsi="宋体" w:cs="宋体"/>
          <w:color w:val="000000" w:themeColor="text1"/>
          <w:highlight w:val="none"/>
        </w:rPr>
      </w:pPr>
      <w:r>
        <w:rPr>
          <w:rFonts w:hint="eastAsia" w:ascii="宋体" w:hAnsi="宋体" w:cs="宋体"/>
          <w:color w:val="000000" w:themeColor="text1"/>
          <w:highlight w:val="none"/>
        </w:rPr>
        <w:t xml:space="preserve">人民币（大写）(¥元)；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其中：</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（1）安全文明施工费：</w:t>
      </w:r>
      <w:r>
        <w:rPr>
          <w:color w:val="000000" w:themeColor="text1"/>
          <w:highlight w:val="none"/>
        </w:rPr>
      </w:r>
      <w:r/>
    </w:p>
    <w:p>
      <w:pPr>
        <w:ind w:firstLine="1080"/>
        <w:rPr>
          <w:rFonts w:ascii="宋体" w:hAnsi="宋体" w:cs="宋体"/>
          <w:color w:val="000000" w:themeColor="text1"/>
          <w:highlight w:val="none"/>
        </w:rPr>
      </w:pPr>
      <w:r>
        <w:rPr>
          <w:rFonts w:hint="eastAsia" w:ascii="宋体" w:hAnsi="宋体" w:cs="宋体"/>
          <w:color w:val="000000" w:themeColor="text1"/>
          <w:highlight w:val="none"/>
        </w:rPr>
        <w:t xml:space="preserve">人民币（大写） (¥元)；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（2）材料和工程设备暂估价金额：</w:t>
      </w:r>
      <w:r>
        <w:rPr>
          <w:color w:val="000000" w:themeColor="text1"/>
          <w:highlight w:val="none"/>
        </w:rPr>
      </w:r>
      <w:r/>
    </w:p>
    <w:p>
      <w:pPr>
        <w:ind w:firstLine="1080"/>
        <w:rPr>
          <w:rFonts w:ascii="宋体" w:hAnsi="宋体" w:cs="宋体"/>
          <w:color w:val="000000" w:themeColor="text1"/>
          <w:highlight w:val="none"/>
        </w:rPr>
      </w:pPr>
      <w:r>
        <w:rPr>
          <w:rFonts w:hint="eastAsia" w:ascii="宋体" w:hAnsi="宋体" w:cs="宋体"/>
          <w:color w:val="000000" w:themeColor="text1"/>
          <w:highlight w:val="none"/>
        </w:rPr>
        <w:t xml:space="preserve">人民币（大写） (¥元)；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（3）专业工程暂估价金额：</w:t>
      </w:r>
      <w:r>
        <w:rPr>
          <w:color w:val="000000" w:themeColor="text1"/>
          <w:highlight w:val="none"/>
        </w:rPr>
      </w:r>
      <w:r/>
    </w:p>
    <w:p>
      <w:pPr>
        <w:ind w:firstLine="1080"/>
        <w:rPr>
          <w:rFonts w:ascii="宋体" w:hAnsi="宋体" w:cs="宋体"/>
          <w:color w:val="000000" w:themeColor="text1"/>
          <w:highlight w:val="none"/>
        </w:rPr>
      </w:pPr>
      <w:r>
        <w:rPr>
          <w:rFonts w:hint="eastAsia" w:ascii="宋体" w:hAnsi="宋体" w:cs="宋体"/>
          <w:color w:val="000000" w:themeColor="text1"/>
          <w:highlight w:val="none"/>
        </w:rPr>
        <w:t xml:space="preserve">人民币（大写） (¥元)；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（4）暂列金额：</w:t>
      </w:r>
      <w:r>
        <w:rPr>
          <w:color w:val="000000" w:themeColor="text1"/>
          <w:highlight w:val="none"/>
        </w:rPr>
      </w:r>
      <w:r/>
    </w:p>
    <w:p>
      <w:pPr>
        <w:ind w:firstLine="1080"/>
        <w:rPr>
          <w:rFonts w:ascii="宋体" w:hAnsi="宋体" w:cs="宋体"/>
          <w:color w:val="000000" w:themeColor="text1"/>
          <w:highlight w:val="none"/>
        </w:rPr>
      </w:pPr>
      <w:r>
        <w:rPr>
          <w:rFonts w:hint="eastAsia" w:ascii="宋体" w:hAnsi="宋体" w:cs="宋体"/>
          <w:color w:val="000000" w:themeColor="text1"/>
          <w:highlight w:val="none"/>
        </w:rPr>
        <w:t xml:space="preserve">人民币（大写） (¥元)。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2.合同价格形式：</w:t>
      </w:r>
      <w:r>
        <w:rPr>
          <w:rFonts w:hint="eastAsia" w:ascii="宋体" w:hAnsi="宋体" w:cs="宋体"/>
          <w:color w:val="000000" w:themeColor="text1"/>
          <w:highlight w:val="none"/>
          <w:u w:val="single"/>
        </w:rPr>
        <w:t xml:space="preserve">固定单价合同</w:t>
      </w:r>
      <w:r>
        <w:rPr>
          <w:rFonts w:hint="eastAsia" w:ascii="宋体" w:hAnsi="宋体" w:cs="宋体"/>
          <w:color w:val="000000" w:themeColor="text1"/>
          <w:highlight w:val="none"/>
        </w:rPr>
        <w:t xml:space="preserve">。</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29" w:name="_Toc351203485"/>
      <w:r>
        <w:rPr>
          <w:rFonts w:hint="eastAsia" w:ascii="宋体" w:hAnsi="宋体" w:cs="宋体"/>
          <w:color w:val="000000" w:themeColor="text1"/>
          <w:highlight w:val="none"/>
          <w:lang w:val="zh-CN"/>
        </w:rPr>
        <w:t xml:space="preserve">五、</w:t>
      </w:r>
      <w:bookmarkEnd w:id="29"/>
      <w:r>
        <w:rPr>
          <w:rFonts w:hint="eastAsia" w:ascii="宋体" w:hAnsi="宋体" w:cs="宋体"/>
          <w:color w:val="000000" w:themeColor="text1"/>
          <w:highlight w:val="none"/>
          <w:lang w:val="zh-CN"/>
        </w:rPr>
        <w:t xml:space="preserve">项目经理</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承包人项目经理：。</w:t>
      </w:r>
      <w:r>
        <w:rPr>
          <w:color w:val="000000" w:themeColor="text1"/>
          <w:highlight w:val="none"/>
        </w:rPr>
      </w:r>
      <w:r/>
    </w:p>
    <w:p>
      <w:pPr>
        <w:ind w:firstLine="480"/>
        <w:keepLines/>
        <w:keepNext/>
        <w:spacing w:before="120" w:after="120"/>
        <w:rPr>
          <w:rFonts w:ascii="宋体" w:hAnsi="宋体" w:cs="宋体"/>
          <w:b/>
          <w:bCs/>
          <w:color w:val="000000" w:themeColor="text1"/>
          <w:highlight w:val="none"/>
        </w:rPr>
        <w:outlineLvl w:val="3"/>
      </w:pPr>
      <w:r>
        <w:rPr>
          <w:color w:val="000000" w:themeColor="text1"/>
          <w:highlight w:val="none"/>
        </w:rPr>
      </w:r>
      <w:bookmarkStart w:id="30" w:name="_Toc351203486"/>
      <w:r>
        <w:rPr>
          <w:rFonts w:hint="eastAsia" w:ascii="宋体" w:hAnsi="宋体" w:cs="宋体"/>
          <w:color w:val="000000" w:themeColor="text1"/>
          <w:highlight w:val="none"/>
          <w:lang w:val="zh-CN"/>
        </w:rPr>
        <w:t xml:space="preserve">六、合同文件构成</w:t>
      </w:r>
      <w:bookmarkEnd w:id="30"/>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本协议书与下列文件一起构成合同文件：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（1）中标通知书（如果有）；</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（2）投标函及其附录（如果有）； </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（3）专用合同条款及其附件；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（4）通用合同条款；</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（5）技术标准和要求；</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（6）图纸；</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（7）已标价工程量清单或预算书；</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（8）其他合同文件。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在合同订立及履行过程中形成的与合同有关的文件均构成合同文件组成部分。</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none"/>
        </w:rPr>
      </w:r>
      <w:r/>
    </w:p>
    <w:p>
      <w:pPr>
        <w:ind w:firstLine="480"/>
        <w:keepLines/>
        <w:keepNext/>
        <w:spacing w:before="120" w:after="120"/>
        <w:rPr>
          <w:rFonts w:ascii="宋体" w:hAnsi="宋体" w:cs="宋体"/>
          <w:bCs/>
          <w:color w:val="000000" w:themeColor="text1"/>
          <w:highlight w:val="none"/>
        </w:rPr>
        <w:outlineLvl w:val="3"/>
      </w:pPr>
      <w:r>
        <w:rPr>
          <w:color w:val="000000" w:themeColor="text1"/>
          <w:highlight w:val="none"/>
        </w:rPr>
      </w:r>
      <w:bookmarkStart w:id="31" w:name="_Toc351203487"/>
      <w:r>
        <w:rPr>
          <w:rFonts w:hint="eastAsia" w:ascii="宋体" w:hAnsi="宋体" w:cs="宋体"/>
          <w:color w:val="000000" w:themeColor="text1"/>
          <w:highlight w:val="none"/>
          <w:lang w:val="zh-CN"/>
        </w:rPr>
        <w:t xml:space="preserve">七、承诺</w:t>
      </w:r>
      <w:bookmarkEnd w:id="31"/>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1.发包人承诺按照法律规定履行项目审批手续、筹集工程建设资金并按照合同约定的期限和方式支付合同价款。</w:t>
      </w:r>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2.承包人承诺按照法律规定及合同约定组织完成工程施工，确保工程质量和安全，不进行转包及违法分包，并在缺陷责任期及保修期内承担相应的工程维修责任。</w:t>
      </w:r>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3.发包人和承包人通过招投标形式签订合同的，双方理解并承诺不再就同一工程另行签订与合同实质性内容相背离的协议。</w:t>
      </w:r>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4.承包人承诺在施工现场禁止使用国家一级以下和排放不达标的非道路移动机械。施工现场全部使用水性建筑涂料。</w:t>
      </w:r>
      <w:r>
        <w:rPr>
          <w:color w:val="000000" w:themeColor="text1"/>
          <w:highlight w:val="none"/>
        </w:rPr>
      </w:r>
      <w:r/>
    </w:p>
    <w:p>
      <w:pPr>
        <w:ind w:firstLine="480"/>
        <w:rPr>
          <w:rFonts w:ascii="宋体" w:hAnsi="宋体" w:cs="宋体"/>
          <w:bCs/>
          <w:color w:val="000000" w:themeColor="text1"/>
          <w:highlight w:val="none"/>
        </w:rPr>
      </w:pPr>
      <w:r>
        <w:rPr>
          <w:color w:val="000000" w:themeColor="text1"/>
          <w:highlight w:val="none"/>
        </w:rPr>
      </w:r>
      <w:bookmarkStart w:id="32" w:name="_Toc351203488"/>
      <w:r>
        <w:rPr>
          <w:rFonts w:hint="eastAsia" w:ascii="宋体" w:hAnsi="宋体" w:cs="宋体"/>
          <w:bCs/>
          <w:color w:val="000000" w:themeColor="text1"/>
          <w:highlight w:val="none"/>
        </w:rPr>
        <w:t xml:space="preserve">八、词语含义</w:t>
      </w:r>
      <w:bookmarkEnd w:id="32"/>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本协议书中词语含义与第二部分通用合同条款中赋予的含义相同。</w:t>
      </w:r>
      <w:r>
        <w:rPr>
          <w:color w:val="000000" w:themeColor="text1"/>
          <w:highlight w:val="none"/>
        </w:rPr>
      </w:r>
      <w:r/>
    </w:p>
    <w:p>
      <w:pPr>
        <w:ind w:firstLine="480"/>
        <w:keepLines/>
        <w:keepNext/>
        <w:spacing w:before="120" w:after="120"/>
        <w:rPr>
          <w:rFonts w:ascii="宋体" w:hAnsi="宋体" w:cs="宋体"/>
          <w:b/>
          <w:bCs/>
          <w:color w:val="000000" w:themeColor="text1"/>
          <w:highlight w:val="none"/>
        </w:rPr>
        <w:outlineLvl w:val="3"/>
      </w:pPr>
      <w:r>
        <w:rPr>
          <w:color w:val="000000" w:themeColor="text1"/>
          <w:highlight w:val="none"/>
        </w:rPr>
      </w:r>
      <w:bookmarkStart w:id="33" w:name="_Toc351203489"/>
      <w:r>
        <w:rPr>
          <w:rFonts w:hint="eastAsia" w:ascii="宋体" w:hAnsi="宋体" w:cs="宋体"/>
          <w:color w:val="000000" w:themeColor="text1"/>
          <w:highlight w:val="none"/>
          <w:lang w:val="zh-CN"/>
        </w:rPr>
        <w:t xml:space="preserve">九、签订时间</w:t>
      </w:r>
      <w:bookmarkEnd w:id="33"/>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本合同于</w:t>
      </w:r>
      <w:r>
        <w:rPr>
          <w:rFonts w:hint="eastAsia" w:ascii="宋体" w:hAnsi="宋体" w:cs="宋体"/>
          <w:bCs/>
          <w:color w:val="000000" w:themeColor="text1"/>
          <w:highlight w:val="none"/>
          <w:u w:val="single"/>
        </w:rPr>
        <w:t xml:space="preserve">2026</w:t>
      </w:r>
      <w:r>
        <w:rPr>
          <w:rFonts w:hint="eastAsia" w:ascii="宋体" w:hAnsi="宋体" w:cs="宋体"/>
          <w:bCs/>
          <w:color w:val="000000" w:themeColor="text1"/>
          <w:highlight w:val="none"/>
        </w:rPr>
        <w:t xml:space="preserve">年 月 日签订。</w:t>
      </w:r>
      <w:r>
        <w:rPr>
          <w:color w:val="000000" w:themeColor="text1"/>
          <w:highlight w:val="none"/>
        </w:rPr>
      </w:r>
      <w:r/>
    </w:p>
    <w:p>
      <w:pPr>
        <w:ind w:firstLine="480"/>
        <w:keepLines/>
        <w:keepNext/>
        <w:spacing w:before="120" w:after="120"/>
        <w:rPr>
          <w:rFonts w:ascii="宋体" w:hAnsi="宋体" w:cs="宋体"/>
          <w:b/>
          <w:bCs/>
          <w:color w:val="000000" w:themeColor="text1"/>
          <w:highlight w:val="none"/>
        </w:rPr>
        <w:outlineLvl w:val="3"/>
      </w:pPr>
      <w:r>
        <w:rPr>
          <w:color w:val="000000" w:themeColor="text1"/>
          <w:highlight w:val="none"/>
        </w:rPr>
      </w:r>
      <w:bookmarkStart w:id="34" w:name="_Toc351203490"/>
      <w:r>
        <w:rPr>
          <w:rFonts w:hint="eastAsia" w:ascii="宋体" w:hAnsi="宋体" w:cs="宋体"/>
          <w:color w:val="000000" w:themeColor="text1"/>
          <w:highlight w:val="none"/>
          <w:lang w:val="zh-CN"/>
        </w:rPr>
        <w:t xml:space="preserve">十、签订地点</w:t>
      </w:r>
      <w:bookmarkEnd w:id="34"/>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本合同在</w:t>
      </w:r>
      <w:r>
        <w:rPr>
          <w:rFonts w:hint="eastAsia" w:ascii="宋体" w:hAnsi="宋体" w:cs="宋体"/>
          <w:bCs/>
          <w:color w:val="000000" w:themeColor="text1"/>
          <w:highlight w:val="none"/>
          <w:u w:val="single"/>
        </w:rPr>
        <w:t xml:space="preserve">南京市计量监督检测院</w:t>
      </w:r>
      <w:r>
        <w:rPr>
          <w:rFonts w:hint="eastAsia" w:ascii="宋体" w:hAnsi="宋体" w:cs="宋体"/>
          <w:bCs/>
          <w:color w:val="000000" w:themeColor="text1"/>
          <w:highlight w:val="none"/>
        </w:rPr>
        <w:t xml:space="preserve">签订。</w:t>
      </w:r>
      <w:r>
        <w:rPr>
          <w:color w:val="000000" w:themeColor="text1"/>
          <w:highlight w:val="none"/>
        </w:rPr>
      </w:r>
      <w:r/>
    </w:p>
    <w:p>
      <w:pPr>
        <w:ind w:firstLine="480"/>
        <w:keepLines/>
        <w:keepNext/>
        <w:spacing w:before="120" w:after="120"/>
        <w:rPr>
          <w:rFonts w:ascii="宋体" w:hAnsi="宋体" w:cs="宋体"/>
          <w:b/>
          <w:bCs/>
          <w:color w:val="000000" w:themeColor="text1"/>
          <w:highlight w:val="none"/>
        </w:rPr>
        <w:outlineLvl w:val="3"/>
      </w:pPr>
      <w:r>
        <w:rPr>
          <w:color w:val="000000" w:themeColor="text1"/>
          <w:highlight w:val="none"/>
        </w:rPr>
      </w:r>
      <w:bookmarkStart w:id="35" w:name="_Toc351203491"/>
      <w:r>
        <w:rPr>
          <w:rFonts w:hint="eastAsia" w:ascii="宋体" w:hAnsi="宋体" w:cs="宋体"/>
          <w:color w:val="000000" w:themeColor="text1"/>
          <w:highlight w:val="none"/>
          <w:lang w:val="zh-CN"/>
        </w:rPr>
        <w:t xml:space="preserve">十一、补充协议</w:t>
      </w:r>
      <w:bookmarkEnd w:id="35"/>
      <w:r>
        <w:rPr>
          <w:color w:val="000000" w:themeColor="text1"/>
          <w:highlight w:val="none"/>
        </w:rPr>
      </w:r>
      <w:r/>
    </w:p>
    <w:p>
      <w:pPr>
        <w:ind w:firstLine="480"/>
        <w:rPr>
          <w:rFonts w:ascii="宋体" w:hAnsi="宋体" w:cs="宋体"/>
          <w:b/>
          <w:bCs/>
          <w:color w:val="000000" w:themeColor="text1"/>
          <w:highlight w:val="none"/>
        </w:rPr>
      </w:pPr>
      <w:r>
        <w:rPr>
          <w:rFonts w:hint="eastAsia" w:ascii="宋体" w:hAnsi="宋体" w:cs="宋体"/>
          <w:bCs/>
          <w:color w:val="000000" w:themeColor="text1"/>
          <w:highlight w:val="none"/>
        </w:rPr>
        <w:t xml:space="preserve">合同未尽事宜，合同当事人另行签订补充协议，补充协议是合同的组成部分。</w:t>
      </w:r>
      <w:r>
        <w:rPr>
          <w:color w:val="000000" w:themeColor="text1"/>
          <w:highlight w:val="none"/>
        </w:rPr>
      </w:r>
      <w:r/>
    </w:p>
    <w:p>
      <w:pPr>
        <w:ind w:firstLine="480"/>
        <w:keepLines/>
        <w:keepNext/>
        <w:spacing w:before="120" w:after="120"/>
        <w:rPr>
          <w:rFonts w:ascii="宋体" w:hAnsi="宋体" w:cs="宋体"/>
          <w:b/>
          <w:bCs/>
          <w:color w:val="000000" w:themeColor="text1"/>
          <w:highlight w:val="none"/>
        </w:rPr>
        <w:outlineLvl w:val="3"/>
      </w:pPr>
      <w:r>
        <w:rPr>
          <w:color w:val="000000" w:themeColor="text1"/>
          <w:highlight w:val="none"/>
        </w:rPr>
      </w:r>
      <w:bookmarkStart w:id="36" w:name="_Toc351203492"/>
      <w:r>
        <w:rPr>
          <w:rFonts w:hint="eastAsia" w:ascii="宋体" w:hAnsi="宋体" w:cs="宋体"/>
          <w:color w:val="000000" w:themeColor="text1"/>
          <w:highlight w:val="none"/>
          <w:lang w:val="zh-CN"/>
        </w:rPr>
        <w:t xml:space="preserve">十二、合同生效</w:t>
      </w:r>
      <w:bookmarkEnd w:id="36"/>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本合同自生效。</w:t>
      </w:r>
      <w:r>
        <w:rPr>
          <w:color w:val="000000" w:themeColor="text1"/>
          <w:highlight w:val="none"/>
        </w:rPr>
      </w:r>
      <w:r/>
    </w:p>
    <w:p>
      <w:pPr>
        <w:ind w:firstLine="480"/>
        <w:keepLines/>
        <w:keepNext/>
        <w:spacing w:before="120" w:after="120"/>
        <w:rPr>
          <w:rFonts w:ascii="宋体" w:hAnsi="宋体" w:cs="宋体"/>
          <w:b/>
          <w:bCs/>
          <w:color w:val="000000" w:themeColor="text1"/>
          <w:highlight w:val="none"/>
        </w:rPr>
        <w:outlineLvl w:val="3"/>
      </w:pPr>
      <w:r>
        <w:rPr>
          <w:color w:val="000000" w:themeColor="text1"/>
          <w:highlight w:val="none"/>
        </w:rPr>
      </w:r>
      <w:bookmarkStart w:id="37" w:name="_Toc351203493"/>
      <w:r>
        <w:rPr>
          <w:rFonts w:hint="eastAsia" w:ascii="宋体" w:hAnsi="宋体" w:cs="宋体"/>
          <w:color w:val="000000" w:themeColor="text1"/>
          <w:highlight w:val="none"/>
          <w:lang w:val="zh-CN"/>
        </w:rPr>
        <w:t xml:space="preserve">十三、合同份数</w:t>
      </w:r>
      <w:bookmarkEnd w:id="37"/>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本合同一式</w:t>
      </w:r>
      <w:r>
        <w:rPr>
          <w:rFonts w:hint="eastAsia" w:ascii="宋体" w:hAnsi="宋体" w:cs="宋体"/>
          <w:bCs/>
          <w:color w:val="000000" w:themeColor="text1"/>
          <w:highlight w:val="none"/>
          <w:u w:val="single"/>
        </w:rPr>
        <w:t xml:space="preserve">捌</w:t>
      </w:r>
      <w:r>
        <w:rPr>
          <w:rFonts w:hint="eastAsia" w:ascii="宋体" w:hAnsi="宋体" w:cs="宋体"/>
          <w:bCs/>
          <w:color w:val="000000" w:themeColor="text1"/>
          <w:highlight w:val="none"/>
        </w:rPr>
        <w:t xml:space="preserve">份，均具有同等法律效力，发包人执</w:t>
      </w:r>
      <w:r>
        <w:rPr>
          <w:rFonts w:hint="eastAsia" w:ascii="宋体" w:hAnsi="宋体" w:cs="宋体"/>
          <w:bCs/>
          <w:color w:val="000000" w:themeColor="text1"/>
          <w:highlight w:val="none"/>
          <w:u w:val="single"/>
        </w:rPr>
        <w:t xml:space="preserve">肆</w:t>
      </w:r>
      <w:r>
        <w:rPr>
          <w:rFonts w:hint="eastAsia" w:ascii="宋体" w:hAnsi="宋体" w:cs="宋体"/>
          <w:bCs/>
          <w:color w:val="000000" w:themeColor="text1"/>
          <w:highlight w:val="none"/>
        </w:rPr>
        <w:t xml:space="preserve">份，承包人执</w:t>
      </w:r>
      <w:r>
        <w:rPr>
          <w:rFonts w:hint="eastAsia" w:ascii="宋体" w:hAnsi="宋体" w:cs="宋体"/>
          <w:bCs/>
          <w:color w:val="000000" w:themeColor="text1"/>
          <w:highlight w:val="none"/>
          <w:u w:val="single"/>
        </w:rPr>
        <w:t xml:space="preserve">肆</w:t>
      </w:r>
      <w:r>
        <w:rPr>
          <w:rFonts w:hint="eastAsia" w:ascii="宋体" w:hAnsi="宋体" w:cs="宋体"/>
          <w:bCs/>
          <w:color w:val="000000" w:themeColor="text1"/>
          <w:highlight w:val="none"/>
        </w:rPr>
        <w:t xml:space="preserve">份。</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发包人：  (公章)承包人：  (公章)</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法定代表人或其委托代理人：  法定代表人或其委托代理人：</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（签字）                    （签字）</w:t>
      </w:r>
      <w:r>
        <w:rPr>
          <w:color w:val="000000" w:themeColor="text1"/>
          <w:highlight w:val="none"/>
        </w:rPr>
      </w:r>
      <w:r/>
    </w:p>
    <w:p>
      <w:pPr>
        <w:ind w:firstLine="480"/>
        <w:tabs>
          <w:tab w:val="left" w:pos="4410" w:leader="none"/>
        </w:tabs>
        <w:rPr>
          <w:rFonts w:ascii="宋体" w:hAnsi="宋体" w:cs="宋体"/>
          <w:color w:val="000000" w:themeColor="text1"/>
          <w:highlight w:val="none"/>
        </w:rPr>
      </w:pPr>
      <w:r>
        <w:rPr>
          <w:rFonts w:hint="eastAsia" w:ascii="宋体" w:hAnsi="宋体" w:cs="宋体"/>
          <w:color w:val="000000" w:themeColor="text1"/>
          <w:highlight w:val="none"/>
        </w:rPr>
        <w:t xml:space="preserve">组织机构代码： 组织机构代码：</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地  址：地  址：</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邮政编码：邮政编码：</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法定代表人：法定代表人：</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委托代理人：委托代理人：</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电  话：电  话：</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传  真：传  真：</w:t>
      </w:r>
      <w:r>
        <w:rPr>
          <w:rFonts w:hint="eastAsia" w:ascii="宋体" w:hAnsi="宋体" w:cs="宋体"/>
          <w:color w:val="000000" w:themeColor="text1"/>
          <w:highlight w:val="none"/>
          <w:u w:val="singl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电子信箱：电子信箱：</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开户银行：开户银行：</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账  号：</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账 号：</w:t>
      </w:r>
      <w:r>
        <w:rPr>
          <w:color w:val="000000" w:themeColor="text1"/>
          <w:highlight w:val="none"/>
        </w:rPr>
      </w:r>
      <w:r/>
    </w:p>
    <w:p>
      <w:pPr>
        <w:ind w:firstLine="482"/>
        <w:jc w:val="center"/>
        <w:keepLines/>
        <w:keepNext/>
        <w:spacing w:before="260" w:after="260" w:line="413" w:lineRule="auto"/>
        <w:rPr>
          <w:rFonts w:ascii="宋体" w:hAnsi="宋体" w:cs="宋体"/>
          <w:b/>
          <w:color w:val="000000" w:themeColor="text1"/>
          <w:highlight w:val="none"/>
        </w:rPr>
        <w:outlineLvl w:val="2"/>
      </w:pPr>
      <w:r>
        <w:rPr>
          <w:rFonts w:hint="eastAsia" w:ascii="宋体" w:hAnsi="宋体" w:cs="宋体"/>
          <w:b/>
          <w:color w:val="000000" w:themeColor="text1"/>
          <w:highlight w:val="none"/>
        </w:rPr>
        <w:br w:type="page" w:clear="all"/>
      </w:r>
      <w:bookmarkStart w:id="38" w:name="_Toc351203494"/>
      <w:r>
        <w:rPr>
          <w:rFonts w:hint="eastAsia" w:ascii="宋体" w:hAnsi="宋体" w:cs="宋体"/>
          <w:b/>
          <w:color w:val="000000" w:themeColor="text1"/>
          <w:highlight w:val="none"/>
        </w:rPr>
        <w:t xml:space="preserve">第二部分 通用合同条款</w:t>
      </w:r>
      <w:bookmarkEnd w:id="38"/>
      <w:r>
        <w:rPr>
          <w:color w:val="000000" w:themeColor="text1"/>
          <w:highlight w:val="none"/>
        </w:rPr>
      </w:r>
      <w:bookmarkStart w:id="39" w:name="_Toc337558727"/>
      <w:r>
        <w:rPr>
          <w:color w:val="000000" w:themeColor="text1"/>
          <w:highlight w:val="none"/>
        </w:rPr>
      </w:r>
      <w:r/>
    </w:p>
    <w:p>
      <w:pPr>
        <w:ind w:firstLine="482"/>
        <w:rPr>
          <w:rFonts w:ascii="宋体" w:hAnsi="宋体" w:cs="宋体"/>
          <w:color w:val="000000" w:themeColor="text1"/>
          <w:highlight w:val="none"/>
        </w:rPr>
      </w:pPr>
      <w:r>
        <w:rPr>
          <w:rFonts w:hint="eastAsia" w:ascii="宋体" w:hAnsi="宋体" w:cs="宋体"/>
          <w:b/>
          <w:color w:val="000000" w:themeColor="text1"/>
          <w:highlight w:val="none"/>
        </w:rPr>
        <w:t xml:space="preserve">此部分采用《建设工程施工合同》范本（GF-2017-0201）中《第二部分  通用条款》</w:t>
      </w:r>
      <w:bookmarkEnd w:id="39"/>
      <w:r>
        <w:rPr>
          <w:color w:val="000000" w:themeColor="text1"/>
          <w:highlight w:val="none"/>
        </w:rPr>
      </w:r>
      <w:r/>
    </w:p>
    <w:p>
      <w:pPr>
        <w:ind w:firstLine="482"/>
        <w:jc w:val="center"/>
        <w:keepLines/>
        <w:keepNext/>
        <w:spacing w:before="260" w:after="260" w:line="413" w:lineRule="auto"/>
        <w:rPr>
          <w:rFonts w:ascii="宋体" w:hAnsi="宋体" w:cs="宋体"/>
          <w:b/>
          <w:color w:val="000000" w:themeColor="text1"/>
          <w:highlight w:val="none"/>
        </w:rPr>
        <w:outlineLvl w:val="2"/>
      </w:pPr>
      <w:r>
        <w:rPr>
          <w:color w:val="000000" w:themeColor="text1"/>
          <w:highlight w:val="none"/>
        </w:rPr>
      </w:r>
      <w:bookmarkStart w:id="40" w:name="_Toc351203632"/>
      <w:r>
        <w:rPr>
          <w:color w:val="000000" w:themeColor="text1"/>
          <w:highlight w:val="none"/>
        </w:rPr>
      </w:r>
      <w:r/>
    </w:p>
    <w:p>
      <w:pPr>
        <w:ind w:firstLine="482"/>
        <w:jc w:val="center"/>
        <w:keepLines/>
        <w:keepNext/>
        <w:spacing w:before="260" w:after="260" w:line="413" w:lineRule="auto"/>
        <w:rPr>
          <w:rFonts w:ascii="宋体" w:hAnsi="宋体" w:cs="宋体"/>
          <w:b/>
          <w:color w:val="000000" w:themeColor="text1"/>
          <w:highlight w:val="none"/>
        </w:rPr>
        <w:outlineLvl w:val="2"/>
      </w:pPr>
      <w:r>
        <w:rPr>
          <w:rFonts w:hint="eastAsia" w:ascii="宋体" w:hAnsi="宋体" w:cs="宋体"/>
          <w:b/>
          <w:color w:val="000000" w:themeColor="text1"/>
          <w:highlight w:val="none"/>
        </w:rPr>
        <w:t xml:space="preserve">第三部分 专用合同条款</w:t>
      </w:r>
      <w:bookmarkEnd w:id="40"/>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41" w:name="_Toc351203633"/>
      <w:r>
        <w:rPr>
          <w:rFonts w:hint="eastAsia" w:ascii="宋体" w:hAnsi="宋体" w:cs="宋体"/>
          <w:color w:val="000000" w:themeColor="text1"/>
          <w:highlight w:val="none"/>
          <w:lang w:val="zh-CN"/>
        </w:rPr>
        <w:t xml:space="preserve">1</w:t>
      </w:r>
      <w:bookmarkStart w:id="42" w:name="_Toc296503156"/>
      <w:r>
        <w:rPr>
          <w:color w:val="000000" w:themeColor="text1"/>
          <w:highlight w:val="none"/>
        </w:rPr>
      </w:r>
      <w:bookmarkStart w:id="43" w:name="_Toc292559361"/>
      <w:r>
        <w:rPr>
          <w:color w:val="000000" w:themeColor="text1"/>
          <w:highlight w:val="none"/>
        </w:rPr>
      </w:r>
      <w:bookmarkStart w:id="44" w:name="_Toc296347155"/>
      <w:r>
        <w:rPr>
          <w:color w:val="000000" w:themeColor="text1"/>
          <w:highlight w:val="none"/>
        </w:rPr>
      </w:r>
      <w:bookmarkStart w:id="45" w:name="_Toc296944495"/>
      <w:r>
        <w:rPr>
          <w:color w:val="000000" w:themeColor="text1"/>
          <w:highlight w:val="none"/>
        </w:rPr>
      </w:r>
      <w:bookmarkStart w:id="46" w:name="_Toc297048342"/>
      <w:r>
        <w:rPr>
          <w:color w:val="000000" w:themeColor="text1"/>
          <w:highlight w:val="none"/>
        </w:rPr>
      </w:r>
      <w:bookmarkStart w:id="47" w:name="_Toc296346657"/>
      <w:r>
        <w:rPr>
          <w:color w:val="000000" w:themeColor="text1"/>
          <w:highlight w:val="none"/>
        </w:rPr>
      </w:r>
      <w:bookmarkStart w:id="48" w:name="_Toc297120456"/>
      <w:r>
        <w:rPr>
          <w:color w:val="000000" w:themeColor="text1"/>
          <w:highlight w:val="none"/>
        </w:rPr>
      </w:r>
      <w:bookmarkStart w:id="49" w:name="_Toc296890984"/>
      <w:r>
        <w:rPr>
          <w:color w:val="000000" w:themeColor="text1"/>
          <w:highlight w:val="none"/>
        </w:rPr>
      </w:r>
      <w:bookmarkStart w:id="50" w:name="_Toc296891196"/>
      <w:r>
        <w:rPr>
          <w:color w:val="000000" w:themeColor="text1"/>
          <w:highlight w:val="none"/>
        </w:rPr>
      </w:r>
      <w:bookmarkStart w:id="51" w:name="_Toc292559866"/>
      <w:r>
        <w:rPr>
          <w:rFonts w:hint="eastAsia" w:ascii="宋体" w:hAnsi="宋体" w:cs="宋体"/>
          <w:color w:val="000000" w:themeColor="text1"/>
          <w:highlight w:val="none"/>
          <w:lang w:val="zh-CN"/>
        </w:rPr>
        <w:t xml:space="preserve">. 一般约定</w:t>
      </w:r>
      <w:bookmarkEnd w:id="41"/>
      <w:r>
        <w:rPr>
          <w:color w:val="000000" w:themeColor="text1"/>
          <w:highlight w:val="none"/>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1.1 词语定义</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1.1.1合同</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1.1.1.10其他合同文件包括：</w:t>
      </w:r>
      <w:r>
        <w:rPr>
          <w:rFonts w:hint="eastAsia" w:ascii="宋体" w:hAnsi="宋体" w:cs="宋体"/>
          <w:color w:val="000000" w:themeColor="text1"/>
          <w:highlight w:val="none"/>
          <w:u w:val="single"/>
        </w:rPr>
        <w:t xml:space="preserve">（1）设计变更、图纸会审纪要、经批准的施工组织设计等有关资料；（2）本合同履行过程中双方以书面形式签署的补充协议条款、投标单位的承诺（如有）；（3）现行国家、江苏省、南京市的标准、规范及其他有关技术文件及发包人内部有关施工、设计方面的管理、技术规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1.1.2 合同当事人及其他相关方</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1.1.2.4监理人：</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名    称：；</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资质类别和等级：；</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联系电话：；</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电子信箱：；</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通信地址：。</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1.1.2.5 设计人：</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名    称：；</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资质类别和等级：；</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联系电话：；</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电子信箱：；</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通信地址：。</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1.1.3 工程和设备</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1.1.3.7 作为施工现场组成部分的其他场所包括：</w:t>
      </w:r>
      <w:r>
        <w:rPr>
          <w:rFonts w:hint="eastAsia" w:ascii="宋体" w:hAnsi="宋体" w:cs="宋体"/>
          <w:color w:val="000000" w:themeColor="text1"/>
          <w:highlight w:val="none"/>
          <w:u w:val="single"/>
        </w:rPr>
        <w:t xml:space="preserve">如需要，由承包人自行解决，费用由承包人承担</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1.1.3.9 永久占地包括：</w:t>
      </w:r>
      <w:r>
        <w:rPr>
          <w:rFonts w:hint="eastAsia" w:ascii="宋体" w:hAnsi="宋体" w:cs="宋体"/>
          <w:color w:val="000000" w:themeColor="text1"/>
          <w:highlight w:val="none"/>
          <w:u w:val="single"/>
        </w:rPr>
        <w:t xml:space="preserve">本工程规划红线以内的占地</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1.1.3.10 临时占地包括：</w:t>
      </w:r>
      <w:r>
        <w:rPr>
          <w:rFonts w:hint="eastAsia" w:ascii="宋体" w:hAnsi="宋体" w:cs="宋体"/>
          <w:color w:val="000000" w:themeColor="text1"/>
          <w:highlight w:val="none"/>
          <w:u w:val="single"/>
        </w:rPr>
        <w:t xml:space="preserve">临时设施占地</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1.3法律 </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适用于合同的其他规范性文件：</w:t>
      </w:r>
      <w:r>
        <w:rPr>
          <w:rFonts w:hint="eastAsia" w:ascii="宋体" w:hAnsi="宋体" w:cs="宋体"/>
          <w:color w:val="000000" w:themeColor="text1"/>
          <w:highlight w:val="none"/>
          <w:u w:val="single"/>
        </w:rPr>
        <w:t xml:space="preserve">合同所称法律是指中华人民共和国法律、行政法规，以及工程所在地的地方性法规、自治条例、单行条例</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1.4 标准和规范</w:t>
      </w:r>
      <w:r>
        <w:rPr>
          <w:color w:val="000000" w:themeColor="text1"/>
          <w:highlight w:val="none"/>
        </w:rPr>
      </w:r>
      <w:r/>
    </w:p>
    <w:p>
      <w:pPr>
        <w:ind w:firstLine="480"/>
        <w:spacing w:before="100" w:after="100"/>
        <w:rPr>
          <w:rFonts w:ascii="宋体" w:hAnsi="宋体" w:cs="宋体"/>
          <w:color w:val="000000" w:themeColor="text1"/>
          <w:highlight w:val="none"/>
        </w:rPr>
      </w:pPr>
      <w:r>
        <w:rPr>
          <w:rFonts w:hint="eastAsia" w:ascii="宋体" w:hAnsi="宋体" w:cs="宋体"/>
          <w:color w:val="000000" w:themeColor="text1"/>
          <w:highlight w:val="none"/>
        </w:rPr>
        <w:t xml:space="preserve">1.4.1适用于工程的标准规范包括：</w:t>
      </w:r>
      <w:r>
        <w:rPr>
          <w:rFonts w:hint="eastAsia" w:ascii="宋体" w:hAnsi="宋体" w:cs="宋体"/>
          <w:color w:val="000000" w:themeColor="text1"/>
          <w:highlight w:val="none"/>
          <w:u w:val="single"/>
        </w:rPr>
        <w:t xml:space="preserve">现行的施工规范、规程、工程质量验收标准及设计图纸标明的通用标准图集</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AUTOTEXT 290 * MERGEFORMAT</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、施工图纸规定的要求和工程量清单编制说明及附件</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1.4.2 发包人提供国外标准、规范的名称：</w:t>
      </w:r>
      <w:r>
        <w:rPr>
          <w:rFonts w:hint="eastAsia" w:ascii="宋体" w:hAnsi="宋体" w:cs="宋体"/>
          <w:color w:val="000000" w:themeColor="text1"/>
          <w:highlight w:val="none"/>
          <w:u w:val="single"/>
        </w:rPr>
        <w:t xml:space="preserve">本工程不适用</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发包人提供国外标准、规范的份数：</w:t>
      </w:r>
      <w:r>
        <w:rPr>
          <w:rFonts w:hint="eastAsia" w:ascii="宋体" w:hAnsi="宋体" w:cs="宋体"/>
          <w:color w:val="000000" w:themeColor="text1"/>
          <w:highlight w:val="none"/>
          <w:u w:val="single"/>
        </w:rPr>
        <w:t xml:space="preserve">本工程不适用</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发包人提供国外标准、规范的名称：</w:t>
      </w:r>
      <w:r>
        <w:rPr>
          <w:rFonts w:hint="eastAsia" w:ascii="宋体" w:hAnsi="宋体" w:cs="宋体"/>
          <w:color w:val="000000" w:themeColor="text1"/>
          <w:highlight w:val="none"/>
          <w:u w:val="single"/>
        </w:rPr>
        <w:t xml:space="preserve">本工程不适用</w:t>
      </w:r>
      <w:r>
        <w:rPr>
          <w:rFonts w:hint="eastAsia" w:ascii="宋体" w:hAnsi="宋体" w:cs="宋体"/>
          <w:color w:val="000000" w:themeColor="text1"/>
          <w:highlight w:val="none"/>
        </w:rPr>
        <w:t xml:space="preserve">。</w:t>
      </w:r>
      <w:r>
        <w:rPr>
          <w:color w:val="000000" w:themeColor="text1"/>
          <w:highlight w:val="none"/>
        </w:rPr>
      </w:r>
      <w:r/>
    </w:p>
    <w:p>
      <w:pPr>
        <w:ind w:left="682" w:firstLine="480"/>
        <w:rPr>
          <w:rFonts w:ascii="宋体" w:hAnsi="宋体" w:cs="宋体"/>
          <w:color w:val="000000" w:themeColor="text1"/>
          <w:highlight w:val="none"/>
        </w:rPr>
      </w:pPr>
      <w:r>
        <w:rPr>
          <w:rFonts w:hint="eastAsia" w:ascii="宋体" w:hAnsi="宋体" w:cs="宋体"/>
          <w:color w:val="000000" w:themeColor="text1"/>
          <w:highlight w:val="none"/>
        </w:rPr>
        <w:t xml:space="preserve">1.4.3发包人对工程的技术标准和功能要求的特殊要求：</w:t>
      </w:r>
      <w:r>
        <w:rPr>
          <w:rFonts w:hint="eastAsia" w:ascii="宋体" w:hAnsi="宋体" w:cs="宋体"/>
          <w:color w:val="000000" w:themeColor="text1"/>
          <w:highlight w:val="none"/>
          <w:u w:val="single"/>
        </w:rPr>
        <w:t xml:space="preserve">执行通用条款</w:t>
      </w:r>
      <w:r>
        <w:rPr>
          <w:rFonts w:hint="eastAsia" w:ascii="宋体" w:hAnsi="宋体" w:cs="宋体"/>
          <w:color w:val="000000" w:themeColor="text1"/>
          <w:highlight w:val="none"/>
        </w:rPr>
        <w:t xml:space="preserve">。</w:t>
      </w:r>
      <w:r>
        <w:rPr>
          <w:color w:val="000000" w:themeColor="text1"/>
          <w:highlight w:val="none"/>
        </w:rPr>
      </w:r>
      <w:r/>
    </w:p>
    <w:p>
      <w:pPr>
        <w:ind w:firstLine="72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1.5 合同文件的优先顺序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合同文件组成及优先顺序为：</w:t>
      </w:r>
      <w:r>
        <w:rPr>
          <w:rFonts w:hint="eastAsia" w:ascii="宋体" w:hAnsi="宋体" w:cs="宋体"/>
          <w:color w:val="000000" w:themeColor="text1"/>
          <w:highlight w:val="none"/>
          <w:u w:val="single"/>
        </w:rPr>
        <w:t xml:space="preserve">组成合同的各项文件应互相解释，互为说明。解释合同文件的优先顺序如下：（1）补充协议（如果有）；（2）协议书；（3）中标通知书（如果有）；（4）专用合同条款及其附件；（5）通用合同条款；（6）投标函及其附录（如果有）；（7）技术标准和要求；（8）图纸；（9）已标价工程量清单或预算书；（10）其他合同文件 。合同履行中，发包人承包人有关工程的洽商、变更等书面协议或文件视为本合同文件的构成部分</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1.6 图纸和承包人文件</w:t>
      </w:r>
      <w:r>
        <w:rPr>
          <w:rFonts w:hint="eastAsia" w:ascii="宋体" w:hAnsi="宋体" w:cs="宋体"/>
          <w:color w:val="000000" w:themeColor="text1"/>
          <w:highlight w:val="none"/>
        </w:rPr>
        <w:tab/>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1.6.1 图纸的提供</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发包人向承包人提供图纸的期限：</w:t>
      </w:r>
      <w:r>
        <w:rPr>
          <w:rFonts w:hint="eastAsia" w:ascii="宋体" w:hAnsi="宋体" w:cs="宋体"/>
          <w:color w:val="000000" w:themeColor="text1"/>
          <w:highlight w:val="none"/>
          <w:u w:val="single"/>
        </w:rPr>
        <w:t xml:space="preserve">开工前提出申请后7日历天</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发包人向承包人提供图纸的数量：</w:t>
      </w:r>
      <w:r>
        <w:rPr>
          <w:rFonts w:hint="eastAsia" w:ascii="宋体" w:hAnsi="宋体" w:cs="宋体"/>
          <w:color w:val="000000" w:themeColor="text1"/>
          <w:highlight w:val="none"/>
          <w:u w:val="single"/>
        </w:rPr>
        <w:t xml:space="preserve">根据实际需要提供全套施工图叁套（其中包括竣工图用图贰套）。未经发包人同意不得复制，不得向承包人以外的人员泄露有关图纸内容</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发包人向承包人提供图纸的内容：</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5545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图纸保密，不可向第三人提供本项目图纸。与本合同工程内容相关的图纸，承包人在收到发包人图纸后应认证核对，如发现有明显错误应立即以书面形式报告发包人，否则应承担全部责任</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1.6.4 承包人文件</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需要由承包人提供的文件，包括：</w:t>
      </w:r>
      <w:r>
        <w:rPr>
          <w:rFonts w:hint="eastAsia" w:ascii="宋体" w:hAnsi="宋体" w:cs="宋体"/>
          <w:color w:val="000000" w:themeColor="text1"/>
          <w:highlight w:val="none"/>
          <w:u w:val="single"/>
        </w:rPr>
        <w:t xml:space="preserve">必须按发包人和监理的要求报送工程进度计划、施工组织设计、专项施工方案及发包人要求提供的其他文件</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承包人提供的文件的期限为：</w:t>
      </w:r>
      <w:r>
        <w:rPr>
          <w:rFonts w:hint="eastAsia" w:ascii="宋体" w:hAnsi="宋体" w:cs="宋体"/>
          <w:color w:val="000000" w:themeColor="text1"/>
          <w:highlight w:val="none"/>
          <w:u w:val="single"/>
        </w:rPr>
        <w:t xml:space="preserve">签订合同后3日内</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5547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承包人向监理工程师提交6份其格式和内容符合监理工程师规定的工程施工组织设计；对于关键部位和环节工程，施工前至少10天內应按监理工程师要求提交专项施工方案，（属于危大工程应提前15天，并按要求由承包人组织专家评审后报送至监理单位批准后实施，并按要求存档），以备审查批准；每月25日前应按监理工程师要求提供本月月报及下月计划各6份；每周例会前一天应按监理工程师要求提供本周周报及下周计划各6份及电子文档；必要时应提供日报和日计划各6份</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承包人提供的文件的数量为：</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AUTOTEXT  5548 * MERGEFORMAT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u w:val="single"/>
        </w:rPr>
        <w:t xml:space="preserve">上述文件书面资料不少于一式六份，如提供的份数无法满足需求，承包人需无偿另行提供，承包人需一并提供上述资料的电子版文件</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承包人提供的文件的形式为：</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5549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纸质文件（按照要求盖章、签字）和电子件</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发包人审批承包人文件的期限：</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5550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承包人提交文件（文件须齐全、有效），经监理审核并上报发包人后14日内</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1.6.5 现场图纸准备</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关于现场图纸准备的约定：</w:t>
      </w:r>
      <w:r>
        <w:rPr>
          <w:rFonts w:hint="eastAsia" w:ascii="宋体" w:hAnsi="宋体" w:cs="宋体"/>
          <w:color w:val="000000" w:themeColor="text1"/>
          <w:highlight w:val="none"/>
          <w:u w:val="single"/>
        </w:rPr>
        <w:t xml:space="preserve">按通用条款</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1.7 联络</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1.7.1发包人和承包人应当在</w:t>
      </w:r>
      <w:r>
        <w:rPr>
          <w:rFonts w:hint="eastAsia" w:ascii="宋体" w:hAnsi="宋体" w:cs="宋体"/>
          <w:color w:val="000000" w:themeColor="text1"/>
          <w:highlight w:val="none"/>
          <w:u w:val="single"/>
        </w:rPr>
        <w:t xml:space="preserve">2</w:t>
      </w:r>
      <w:r>
        <w:rPr>
          <w:rFonts w:hint="eastAsia" w:ascii="宋体" w:hAnsi="宋体" w:cs="宋体"/>
          <w:color w:val="000000" w:themeColor="text1"/>
          <w:highlight w:val="none"/>
        </w:rPr>
        <w:t xml:space="preserve">天内将与合同有关的通知、批准、证明、证书、指示、指令、要求、请求、同意、意见、确定和决定等书面函件送达对方当事人。</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1.7.2 发包人接收文件的地点：</w:t>
      </w:r>
      <w:r>
        <w:rPr>
          <w:rFonts w:hint="eastAsia" w:ascii="宋体" w:hAnsi="宋体" w:cs="宋体"/>
          <w:color w:val="000000" w:themeColor="text1"/>
          <w:highlight w:val="none"/>
          <w:u w:val="single"/>
        </w:rPr>
        <w:t xml:space="preserve">项目</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5553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施工现场发包人办公地点</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发包人指定的接收人为：</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5554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发包人代表或其授权人</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承包人接收文件的地点：</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5555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项目施工现场承包人办公地点</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承包人指定的接收人为：</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5556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承包人项目经理或其授权人</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监理人接收文件的地点：</w:t>
      </w:r>
      <w:r>
        <w:rPr>
          <w:rFonts w:hint="eastAsia" w:ascii="宋体" w:hAnsi="宋体" w:cs="宋体"/>
          <w:color w:val="000000" w:themeColor="text1"/>
          <w:highlight w:val="none"/>
          <w:u w:val="single"/>
        </w:rPr>
        <w:t xml:space="preserve">项目施工现场监理办公地点</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监理人指定的接收人为：</w:t>
      </w:r>
      <w:r>
        <w:rPr>
          <w:rFonts w:hint="eastAsia" w:ascii="宋体" w:hAnsi="宋体" w:cs="宋体"/>
          <w:color w:val="000000" w:themeColor="text1"/>
          <w:highlight w:val="none"/>
          <w:u w:val="single"/>
        </w:rPr>
        <w:t xml:space="preserve">总监理工程师或总监代表</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1.10 交通运输</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w:t>
      </w:r>
      <w:bookmarkStart w:id="52" w:name="_Toc303539100"/>
      <w:r>
        <w:rPr>
          <w:color w:val="000000" w:themeColor="text1"/>
          <w:highlight w:val="none"/>
        </w:rPr>
      </w:r>
      <w:bookmarkStart w:id="53" w:name="_Toc312677986"/>
      <w:r>
        <w:rPr>
          <w:color w:val="000000" w:themeColor="text1"/>
          <w:highlight w:val="none"/>
        </w:rPr>
      </w:r>
      <w:bookmarkStart w:id="54" w:name="_Toc304295521"/>
      <w:r>
        <w:rPr>
          <w:color w:val="000000" w:themeColor="text1"/>
          <w:highlight w:val="none"/>
        </w:rPr>
      </w:r>
      <w:bookmarkStart w:id="55" w:name="_Toc318581155"/>
      <w:r>
        <w:rPr>
          <w:color w:val="000000" w:themeColor="text1"/>
          <w:highlight w:val="none"/>
        </w:rPr>
      </w:r>
      <w:bookmarkStart w:id="56" w:name="_Toc300934943"/>
      <w:r>
        <w:rPr>
          <w:rFonts w:hint="eastAsia" w:ascii="宋体" w:hAnsi="宋体" w:cs="宋体"/>
          <w:color w:val="000000" w:themeColor="text1"/>
          <w:highlight w:val="none"/>
        </w:rPr>
        <w:t xml:space="preserve">.10.1 出入现场的权利</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关于出入现场的权利的约定：</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5559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除与工程项目有关人员外，其他人不得进入施工现场，进场后承包人应服从发包人管理。</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u w:val="single"/>
        </w:rPr>
        <w:t xml:space="preserve">现场及周边条件以目前状况为准，发包人将不作任何投入。承包人须自行踏勘现场，开工前需及时完善场地红外线内外临时道路，并对其进行维修养护，全部费用由承包人承担</w:t>
      </w:r>
      <w:r>
        <w:rPr>
          <w:rFonts w:hint="eastAsia" w:ascii="宋体" w:hAnsi="宋体" w:cs="宋体"/>
          <w:color w:val="000000" w:themeColor="text1"/>
          <w:highlight w:val="none"/>
        </w:rPr>
        <w:t xml:space="preserve">。</w:t>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w:t>
      </w:r>
      <w:bookmarkStart w:id="57" w:name="_Toc318581156"/>
      <w:r>
        <w:rPr>
          <w:color w:val="000000" w:themeColor="text1"/>
          <w:highlight w:val="none"/>
        </w:rPr>
      </w:r>
      <w:bookmarkStart w:id="58" w:name="_Toc303539101"/>
      <w:r>
        <w:rPr>
          <w:color w:val="000000" w:themeColor="text1"/>
          <w:highlight w:val="none"/>
        </w:rPr>
      </w:r>
      <w:bookmarkStart w:id="59" w:name="_Toc312677987"/>
      <w:r>
        <w:rPr>
          <w:color w:val="000000" w:themeColor="text1"/>
          <w:highlight w:val="none"/>
        </w:rPr>
      </w:r>
      <w:bookmarkStart w:id="60" w:name="_Toc304295522"/>
      <w:r>
        <w:rPr>
          <w:color w:val="000000" w:themeColor="text1"/>
          <w:highlight w:val="none"/>
        </w:rPr>
      </w:r>
      <w:bookmarkStart w:id="61" w:name="_Toc300934944"/>
      <w:r>
        <w:rPr>
          <w:rFonts w:hint="eastAsia" w:ascii="宋体" w:hAnsi="宋体" w:cs="宋体"/>
          <w:color w:val="000000" w:themeColor="text1"/>
          <w:highlight w:val="none"/>
        </w:rPr>
        <w:t xml:space="preserve">.10.3 场内交通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关于场外交通和场内交通的边界的约定：</w:t>
      </w:r>
      <w:r>
        <w:rPr>
          <w:rFonts w:hint="eastAsia" w:ascii="宋体" w:hAnsi="宋体" w:cs="宋体"/>
          <w:color w:val="000000" w:themeColor="text1"/>
          <w:highlight w:val="none"/>
          <w:u w:val="single"/>
        </w:rPr>
        <w:t xml:space="preserve">施工区域为场内交通，其余为场外交通。以施工围挡为界</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关于发包人向承包人免费提供满足工程施工需要的场内道路和交通设施的约定：</w:t>
      </w:r>
      <w:r>
        <w:rPr>
          <w:rFonts w:hint="eastAsia" w:ascii="宋体" w:hAnsi="宋体" w:cs="宋体"/>
          <w:color w:val="000000" w:themeColor="text1"/>
          <w:highlight w:val="none"/>
          <w:u w:val="single"/>
        </w:rPr>
        <w:t xml:space="preserve">（1）承包人可以使用目前场内外道路和交通设施，但维修、恢复、保养及因现场施工要求新建的道路及设施费由承包人承担。</w:t>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rFonts w:hint="eastAsia" w:ascii="宋体" w:hAnsi="宋体" w:cs="宋体"/>
          <w:color w:val="000000" w:themeColor="text1"/>
          <w:highlight w:val="none"/>
          <w:u w:val="single"/>
        </w:rPr>
        <w:t xml:space="preserve">（2）施工期间车辆、行人的畅通和安全，费用包含在合同价格中，结算时不做任何调整；交通设施由承包人自备，费用包含在合同价格中，结算时不做任何调整。</w:t>
      </w:r>
      <w:bookmarkStart w:id="62" w:name="_Toc318581157"/>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1.10.4超大件和超重件的运输</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运输超大件或超重件所需的道路和桥梁临时加固改造费用和其他有关费用由</w:t>
      </w:r>
      <w:r>
        <w:rPr>
          <w:rFonts w:hint="eastAsia" w:ascii="宋体" w:hAnsi="宋体" w:cs="宋体"/>
          <w:color w:val="000000" w:themeColor="text1"/>
          <w:highlight w:val="none"/>
          <w:u w:val="single"/>
        </w:rPr>
        <w:t xml:space="preserve">承包人</w:t>
      </w:r>
      <w:r>
        <w:rPr>
          <w:rFonts w:hint="eastAsia" w:ascii="宋体" w:hAnsi="宋体" w:cs="宋体"/>
          <w:color w:val="000000" w:themeColor="text1"/>
          <w:highlight w:val="none"/>
        </w:rPr>
        <w:t xml:space="preserve">承担。</w:t>
      </w:r>
      <w:bookmarkEnd w:id="62"/>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1.11 知识产权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highlight w:val="none"/>
          <w:u w:val="single"/>
        </w:rPr>
        <w:t xml:space="preserve">属于发包人</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关于发包人提供的上述文件的使用限制的要求：</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5564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完成本项目的质量保修工作后承包人不得使用上述文件，且未经允许，承包人不得将图纸提供给第三方或挪作它用</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1.11.2 关于承包人为实施工程所编制文件的著作权的归属：</w:t>
      </w:r>
      <w:r>
        <w:rPr>
          <w:rFonts w:hint="eastAsia" w:ascii="宋体" w:hAnsi="宋体" w:cs="宋体"/>
          <w:color w:val="000000" w:themeColor="text1"/>
          <w:highlight w:val="none"/>
          <w:u w:val="single"/>
        </w:rPr>
        <w:t xml:space="preserve">属于发包人</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关于承包人提供的上述文件的使用限制的要求：</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5566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未经发包人书面同意，承包人不得为了合同以外的目的而复制、使用上述文件或将之提供给任何第三方</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1.11.4 承包人在施工过程中所采用的专利、专有技术、技术秘密的使用费的承担方式：</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5567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承包人根据施工实际情况自行考虑，费用包含在合同价格中</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1.13工程量清单错误的修正</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出现工程量清单错误时，是否调整合同价格：</w:t>
      </w:r>
      <w:r>
        <w:rPr>
          <w:rFonts w:hint="eastAsia" w:ascii="宋体" w:hAnsi="宋体" w:cs="宋体"/>
          <w:color w:val="000000" w:themeColor="text1"/>
          <w:highlight w:val="none"/>
          <w:u w:val="single"/>
        </w:rPr>
        <w:t xml:space="preserve">工程量按实结算，单价不予调整。</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允许调整合同价格的工程量偏差范围：</w:t>
      </w:r>
      <w:r>
        <w:rPr>
          <w:rFonts w:hint="eastAsia" w:ascii="宋体" w:hAnsi="宋体" w:cs="宋体"/>
          <w:color w:val="000000" w:themeColor="text1"/>
          <w:highlight w:val="none"/>
          <w:u w:val="single"/>
        </w:rPr>
        <w:t xml:space="preserve">工程量按实结算，单价不予调整</w:t>
      </w:r>
      <w:r>
        <w:rPr>
          <w:rFonts w:hint="eastAsia" w:ascii="宋体" w:hAnsi="宋体" w:cs="宋体"/>
          <w:color w:val="000000" w:themeColor="text1"/>
          <w:highlight w:val="none"/>
        </w:rPr>
        <w:t xml:space="preserve">。</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63" w:name="_Toc351203634"/>
      <w:r>
        <w:rPr>
          <w:rFonts w:hint="eastAsia" w:ascii="宋体" w:hAnsi="宋体" w:cs="宋体"/>
          <w:color w:val="000000" w:themeColor="text1"/>
          <w:highlight w:val="none"/>
          <w:lang w:val="zh-CN"/>
        </w:rPr>
        <w:t xml:space="preserve">2</w:t>
      </w:r>
      <w:bookmarkStart w:id="64" w:name="_Toc296346658"/>
      <w:r>
        <w:rPr>
          <w:color w:val="000000" w:themeColor="text1"/>
          <w:highlight w:val="none"/>
        </w:rPr>
      </w:r>
      <w:bookmarkStart w:id="65" w:name="_Toc292559362"/>
      <w:r>
        <w:rPr>
          <w:color w:val="000000" w:themeColor="text1"/>
          <w:highlight w:val="none"/>
        </w:rPr>
      </w:r>
      <w:bookmarkStart w:id="66" w:name="_Toc292559867"/>
      <w:r>
        <w:rPr>
          <w:color w:val="000000" w:themeColor="text1"/>
          <w:highlight w:val="none"/>
        </w:rPr>
      </w:r>
      <w:bookmarkStart w:id="67" w:name="_Toc296891197"/>
      <w:r>
        <w:rPr>
          <w:color w:val="000000" w:themeColor="text1"/>
          <w:highlight w:val="none"/>
        </w:rPr>
      </w:r>
      <w:bookmarkStart w:id="68" w:name="_Toc297048343"/>
      <w:r>
        <w:rPr>
          <w:color w:val="000000" w:themeColor="text1"/>
          <w:highlight w:val="none"/>
        </w:rPr>
      </w:r>
      <w:bookmarkStart w:id="69" w:name="_Toc296347156"/>
      <w:r>
        <w:rPr>
          <w:color w:val="000000" w:themeColor="text1"/>
          <w:highlight w:val="none"/>
        </w:rPr>
      </w:r>
      <w:bookmarkStart w:id="70" w:name="_Toc297120457"/>
      <w:r>
        <w:rPr>
          <w:color w:val="000000" w:themeColor="text1"/>
          <w:highlight w:val="none"/>
        </w:rPr>
      </w:r>
      <w:bookmarkStart w:id="71" w:name="_Toc296944496"/>
      <w:r>
        <w:rPr>
          <w:color w:val="000000" w:themeColor="text1"/>
          <w:highlight w:val="none"/>
        </w:rPr>
      </w:r>
      <w:bookmarkStart w:id="72" w:name="_Toc296890985"/>
      <w:r>
        <w:rPr>
          <w:color w:val="000000" w:themeColor="text1"/>
          <w:highlight w:val="none"/>
        </w:rPr>
      </w:r>
      <w:bookmarkStart w:id="73" w:name="_Toc296503157"/>
      <w:r>
        <w:rPr>
          <w:rFonts w:hint="eastAsia" w:ascii="宋体" w:hAnsi="宋体" w:cs="宋体"/>
          <w:color w:val="000000" w:themeColor="text1"/>
          <w:highlight w:val="none"/>
          <w:lang w:val="zh-CN"/>
        </w:rPr>
        <w:t xml:space="preserve">. 发包人</w:t>
      </w:r>
      <w:bookmarkEnd w:id="63"/>
      <w:r>
        <w:rPr>
          <w:color w:val="000000" w:themeColor="text1"/>
          <w:highlight w:val="none"/>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2.2 发包人代表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发包人代表：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姓    名：</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身份证号：</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职    务：</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联系电话：</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电子信箱：</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通信地址：</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b/>
          <w:color w:val="000000" w:themeColor="text1"/>
          <w:highlight w:val="none"/>
        </w:rPr>
      </w:pPr>
      <w:r>
        <w:rPr>
          <w:rFonts w:hint="eastAsia" w:ascii="宋体" w:hAnsi="宋体" w:cs="宋体"/>
          <w:color w:val="000000" w:themeColor="text1"/>
          <w:highlight w:val="none"/>
        </w:rPr>
        <w:t xml:space="preserve">发包人对发包人代表的授权范围如下：</w:t>
      </w:r>
      <w:r>
        <w:rPr>
          <w:rFonts w:hint="eastAsia" w:ascii="宋体" w:hAnsi="宋体" w:cs="宋体"/>
          <w:color w:val="000000" w:themeColor="text1"/>
          <w:highlight w:val="none"/>
          <w:u w:val="single"/>
        </w:rPr>
        <w:t xml:space="preserve">代表发包人行使发包人权利，全面负责现场协调及管理</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2.4 施工现场、施工条件和基础资料的提供</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2.4.1 提供施工现场</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关于发包人移交施工现场的期限要求：</w:t>
      </w:r>
      <w:r>
        <w:rPr>
          <w:rFonts w:hint="eastAsia" w:ascii="宋体" w:hAnsi="宋体" w:cs="宋体"/>
          <w:color w:val="000000" w:themeColor="text1"/>
          <w:highlight w:val="none"/>
          <w:u w:val="single"/>
        </w:rPr>
        <w:t xml:space="preserve">签订合同，签署开工令后3日内</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2.4.2 提供施工条件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关于发包人应负责提供施工所需要的条件，包括：</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（1）施工场地具备施工条件的要求及完成的时间：已具备施工条件，若有不全事项承包人自行完善，费用已包含在投标报价中。</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将施工所需的水、电、电讯线路接至施工场地的时间、地点和供应要求：发包人仅提供现场用水、电接入位置，自指定位置接入施工现场所需的材料、安装等一切费用均由承包人承担，包含在合同价内。同时施工中发包人不考虑因用电原因（如需自发电或电容量不够）而给承包人的任何额外补偿</w:t>
      </w:r>
      <w:r>
        <w:rPr>
          <w:rFonts w:hint="eastAsia" w:ascii="宋体" w:hAnsi="宋体" w:cs="宋体"/>
          <w:color w:val="000000" w:themeColor="text1"/>
          <w:szCs w:val="21"/>
          <w:highlight w:val="none"/>
        </w:rPr>
        <w:t xml:space="preserve">，</w:t>
      </w:r>
      <w:r>
        <w:rPr>
          <w:rFonts w:hint="eastAsia" w:ascii="宋体" w:hAnsi="宋体" w:cs="宋体"/>
          <w:color w:val="000000" w:themeColor="text1"/>
          <w:highlight w:val="none"/>
          <w:u w:val="single"/>
        </w:rPr>
        <w:t xml:space="preserve">水电费按实际使用数量及市场价格由承包人支付。</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（3）施工场地与公共道路的通道开通时间和要求：开工前，承包人的施工交通和材料运输与堆放必须服从监理、市政、交通、市容等政府部门的管理规定，发包人不对该项工作承担任何责任。</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（4）工程地质和地下管线资料的提供时间：承包人认为必须的，开工前提前7天要求发包人提供，发包人开工前三天提供，否则由此产生的一切后果由承包人承担。</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（5）由发包人办理的施工所需证件、批件的名称和完成时间：发包人开工前办妥相关开工手续，承包人配合。</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（6）水准点与座标控制点交验要求：开工前三天由发包人、承包人、监理现场交验。</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（7）图纸会审和设计交底时间：开工前组织。</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（8）协调处理施工场地周围地下管线和邻近建筑物、构筑物（含文物保护建筑）、古树名木的保护工作：由承包人做好作好保护工作，费用由承包人承担。</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（9）双方约定发包人应做的其他工作：由发包人委托，承包人不得拒绝</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2.5 资金来源证明及支付担保</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发包人提供资金来源证明的期限要求：</w:t>
      </w:r>
      <w:r>
        <w:rPr>
          <w:rFonts w:hint="eastAsia" w:ascii="宋体" w:hAnsi="宋体" w:cs="宋体"/>
          <w:color w:val="000000" w:themeColor="text1"/>
          <w:highlight w:val="none"/>
          <w:u w:val="single"/>
        </w:rPr>
        <w:t xml:space="preserve">不提供</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发包人是否提供支付担保：</w:t>
      </w:r>
      <w:r>
        <w:rPr>
          <w:rFonts w:hint="eastAsia" w:ascii="宋体" w:hAnsi="宋体" w:cs="宋体"/>
          <w:color w:val="000000" w:themeColor="text1"/>
          <w:highlight w:val="none"/>
          <w:u w:val="single"/>
        </w:rPr>
        <w:t xml:space="preserve">不提供</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发包人提供支付担保的形式：</w:t>
      </w:r>
      <w:r>
        <w:rPr>
          <w:rFonts w:hint="eastAsia" w:ascii="宋体" w:hAnsi="宋体" w:cs="宋体"/>
          <w:color w:val="000000" w:themeColor="text1"/>
          <w:highlight w:val="none"/>
          <w:u w:val="single"/>
        </w:rPr>
        <w:t xml:space="preserve">不提供</w:t>
      </w:r>
      <w:r>
        <w:rPr>
          <w:rFonts w:hint="eastAsia" w:ascii="宋体" w:hAnsi="宋体" w:cs="宋体"/>
          <w:color w:val="000000" w:themeColor="text1"/>
          <w:highlight w:val="none"/>
        </w:rPr>
        <w:t xml:space="preserve">。</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74" w:name="_Toc351203635"/>
      <w:r>
        <w:rPr>
          <w:rFonts w:hint="eastAsia" w:ascii="宋体" w:hAnsi="宋体" w:cs="宋体"/>
          <w:color w:val="000000" w:themeColor="text1"/>
          <w:highlight w:val="none"/>
          <w:lang w:val="zh-CN"/>
        </w:rPr>
        <w:t xml:space="preserve">3</w:t>
      </w:r>
      <w:bookmarkStart w:id="75" w:name="_Toc296347157"/>
      <w:r>
        <w:rPr>
          <w:color w:val="000000" w:themeColor="text1"/>
          <w:highlight w:val="none"/>
        </w:rPr>
      </w:r>
      <w:bookmarkStart w:id="76" w:name="_Toc296891198"/>
      <w:r>
        <w:rPr>
          <w:color w:val="000000" w:themeColor="text1"/>
          <w:highlight w:val="none"/>
        </w:rPr>
      </w:r>
      <w:bookmarkStart w:id="77" w:name="_Toc296346659"/>
      <w:r>
        <w:rPr>
          <w:color w:val="000000" w:themeColor="text1"/>
          <w:highlight w:val="none"/>
        </w:rPr>
      </w:r>
      <w:bookmarkStart w:id="78" w:name="_Toc296890986"/>
      <w:r>
        <w:rPr>
          <w:color w:val="000000" w:themeColor="text1"/>
          <w:highlight w:val="none"/>
        </w:rPr>
      </w:r>
      <w:bookmarkStart w:id="79" w:name="_Toc297120458"/>
      <w:r>
        <w:rPr>
          <w:color w:val="000000" w:themeColor="text1"/>
          <w:highlight w:val="none"/>
        </w:rPr>
      </w:r>
      <w:bookmarkStart w:id="80" w:name="_Toc292559868"/>
      <w:r>
        <w:rPr>
          <w:color w:val="000000" w:themeColor="text1"/>
          <w:highlight w:val="none"/>
        </w:rPr>
      </w:r>
      <w:bookmarkStart w:id="81" w:name="_Toc292559363"/>
      <w:r>
        <w:rPr>
          <w:color w:val="000000" w:themeColor="text1"/>
          <w:highlight w:val="none"/>
        </w:rPr>
      </w:r>
      <w:bookmarkStart w:id="82" w:name="_Toc296503158"/>
      <w:r>
        <w:rPr>
          <w:color w:val="000000" w:themeColor="text1"/>
          <w:highlight w:val="none"/>
        </w:rPr>
      </w:r>
      <w:bookmarkStart w:id="83" w:name="_Toc296944497"/>
      <w:r>
        <w:rPr>
          <w:color w:val="000000" w:themeColor="text1"/>
          <w:highlight w:val="none"/>
        </w:rPr>
      </w:r>
      <w:bookmarkStart w:id="84" w:name="_Toc297048344"/>
      <w:r>
        <w:rPr>
          <w:rFonts w:hint="eastAsia" w:ascii="宋体" w:hAnsi="宋体" w:cs="宋体"/>
          <w:color w:val="000000" w:themeColor="text1"/>
          <w:highlight w:val="none"/>
          <w:lang w:val="zh-CN"/>
        </w:rPr>
        <w:t xml:space="preserve">. 承包人</w:t>
      </w:r>
      <w:bookmarkEnd w:id="74"/>
      <w:r>
        <w:rPr>
          <w:color w:val="000000" w:themeColor="text1"/>
          <w:highlight w:val="none"/>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3.1 承包人的一般义务</w:t>
      </w:r>
      <w:r>
        <w:rPr>
          <w:color w:val="000000" w:themeColor="text1"/>
          <w:highlight w:val="none"/>
        </w:rPr>
      </w:r>
      <w:r/>
    </w:p>
    <w:p>
      <w:pPr>
        <w:ind w:firstLine="720"/>
        <w:rPr>
          <w:rFonts w:ascii="宋体" w:hAnsi="宋体" w:cs="宋体"/>
          <w:color w:val="000000" w:themeColor="text1"/>
          <w:highlight w:val="none"/>
          <w:u w:val="single"/>
        </w:rPr>
      </w:pPr>
      <w:r>
        <w:rPr>
          <w:rFonts w:hint="eastAsia" w:ascii="宋体" w:hAnsi="宋体" w:cs="宋体"/>
          <w:color w:val="000000" w:themeColor="text1"/>
          <w:highlight w:val="none"/>
        </w:rPr>
        <w:t xml:space="preserve">（9）承包人提交的竣工资料的内容：</w:t>
      </w:r>
      <w:r>
        <w:rPr>
          <w:rFonts w:hint="eastAsia" w:ascii="宋体" w:hAnsi="宋体" w:cs="宋体"/>
          <w:color w:val="000000" w:themeColor="text1"/>
          <w:highlight w:val="none"/>
          <w:u w:val="single"/>
        </w:rPr>
        <w:t xml:space="preserve">1、竣工图纸。2、设计变更、洽商记录。3、施工资料：控制资料(例：材料检试验报告、施工记录、检验批质量、隐蔽工程记录、分项工程验收记录、分部工程验收记录)；管理资料（例：开工报审表、施工日志、施工组织设计</w:t>
      </w:r>
      <w:r>
        <w:rPr>
          <w:rFonts w:hint="eastAsia" w:ascii="宋体" w:hAnsi="宋体" w:cs="宋体"/>
          <w:color w:val="000000" w:themeColor="text1"/>
          <w:highlight w:val="none"/>
        </w:rPr>
        <w:t xml:space="preserve">）。提供资料</w:t>
      </w:r>
      <w:r>
        <w:rPr>
          <w:rFonts w:hint="eastAsia" w:ascii="宋体" w:hAnsi="宋体" w:cs="宋体"/>
          <w:color w:val="000000" w:themeColor="text1"/>
          <w:highlight w:val="none"/>
          <w:u w:val="single"/>
        </w:rPr>
        <w:t xml:space="preserve">不少于一套竣工资料原件，一套复印件、电子文档一套、竣工图二套）。</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承包人需要提交的竣工资料套数：</w:t>
      </w:r>
      <w:r>
        <w:rPr>
          <w:rFonts w:hint="eastAsia" w:ascii="宋体" w:hAnsi="宋体" w:cs="宋体"/>
          <w:color w:val="000000" w:themeColor="text1"/>
          <w:highlight w:val="none"/>
          <w:u w:val="single"/>
        </w:rPr>
        <w:t xml:space="preserve">不少于二套，具体按发包人要求</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承包人提交的竣工资料的费用承担：</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5584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由承包人承担，包含在合同价格中（包括向城建档案馆缴纳的竣工档案管理、整理费等）</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承包人提交的竣工资料移交时间：</w:t>
      </w:r>
      <w:r>
        <w:rPr>
          <w:rFonts w:hint="eastAsia" w:ascii="宋体" w:hAnsi="宋体" w:cs="宋体"/>
          <w:color w:val="000000" w:themeColor="text1"/>
          <w:highlight w:val="none"/>
          <w:u w:val="single"/>
        </w:rPr>
        <w:t xml:space="preserve">按发包人要求</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承包人提交的竣工资料形式要求：</w:t>
      </w:r>
      <w:r>
        <w:rPr>
          <w:rFonts w:hint="eastAsia" w:ascii="宋体" w:hAnsi="宋体" w:cs="宋体"/>
          <w:color w:val="000000" w:themeColor="text1"/>
          <w:highlight w:val="none"/>
          <w:u w:val="single"/>
        </w:rPr>
        <w:t xml:space="preserve">按发包人要求</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（10）承包人应履行的其他义务：</w:t>
      </w:r>
      <w:r>
        <w:rPr>
          <w:rFonts w:hint="eastAsia" w:ascii="宋体" w:hAnsi="宋体" w:cs="宋体"/>
          <w:color w:val="000000" w:themeColor="text1"/>
          <w:highlight w:val="none"/>
          <w:u w:val="single"/>
        </w:rPr>
        <w:t xml:space="preserve">（1）承包人必须在进场后或者施工合同签署后3日内编写针对本工程实际情况的安全保卫工作及非夜间施工照明的方案，要综合考虑施工所涉及的临时用电、安全围挡、地下水、电、气管线保护、机电设备使用管理等突发情况的施工安全预案，报送总监和发包人审批后严格执行。对施工安全、人身安全承担一切责任。（2）承包人要服从发包人、监理等相关主管人员的安全管理，现场应有专门人员负责看守，采取有效防盗措施。施工现场的出入口、围挡处等均应有明显标志</w:t>
      </w:r>
      <w:r>
        <w:rPr>
          <w:rFonts w:hint="eastAsia" w:ascii="宋体" w:hAnsi="宋体" w:cs="宋体"/>
          <w:color w:val="000000" w:themeColor="text1"/>
          <w:highlight w:val="none"/>
          <w:u w:val="single"/>
        </w:rPr>
        <w:t xml:space="preserve">或指示牌。施工过程中负责对施工人员进行治安和安全教育，按规定办理相关手续，费用已包含在合同价内（3）由承包人向发包人派驻的监理工程师提供临时办公用房壹间，并配置基本的办公设施（不含监理人应自行配备的办公设备），费用已包含在合同价内。（4）工程施工期间，承包人应制定合理围挡方案，保证尽可能少的影响正常交通。分段施工完后，及时拆除围挡、回填路面、清理渣土和垃圾，恢复交通并保持路面清洁。（5）承包人还应控制噪声对周围环境的影响，现场施工噪声不得超过国家现行规定。由于施工噪声、振动引致的任何损失和责任由承包人负责解</w:t>
      </w:r>
      <w:r>
        <w:rPr>
          <w:rFonts w:hint="eastAsia" w:ascii="宋体" w:hAnsi="宋体" w:cs="宋体"/>
          <w:color w:val="000000" w:themeColor="text1"/>
          <w:highlight w:val="none"/>
          <w:u w:val="single"/>
        </w:rPr>
        <w:t xml:space="preserve">决，夜间作业时候有合理的措施降低施工扰民现象。承包人应服从发包人在此方面的管理与指示，否则造成的相关损失及影响由承包人全部承担。（6）施工过程中涉及到排污、环保、市容、城建城管、消防、治安、人口管理等需办理相关手续的，由承包人负责按照规定办理相关手续，发包人提供必要的配合，费用已包含在合同价内。（7）已完工程成品保护由承包人负责，费用已包含在合同价内。（8）施工场地周围地下管线和邻近建筑物、构筑物（含文物保护建筑）、古树名木的保护要求及费用承担： 承包人无偿保护施工场地周围地下管线和邻近建筑物、构筑物(含文</w:t>
      </w:r>
      <w:r>
        <w:rPr>
          <w:rFonts w:hint="eastAsia" w:ascii="宋体" w:hAnsi="宋体" w:cs="宋体"/>
          <w:color w:val="000000" w:themeColor="text1"/>
          <w:highlight w:val="none"/>
          <w:u w:val="single"/>
        </w:rPr>
        <w:t xml:space="preserve">物保护建筑)、古树名木,损坏按实赔偿（9）承包人在施工过程中，要做好邻近建、构筑物的保护和观测工作，因承包人的责任造成的财产和人身损失，费用按规定赔付。（10）承包人应按“南京市工程施工现场管理规定”(南京市人民政府令第237号)的要求规范管理，如有违反相关规定，承包人按本合同相关条款承担违约金。施工围挡内外要整洁，至少每周清理一次，对未及时清理的污垢处以100元/处的违约金。（11）因承包人责任导致的城市道路污染、下水管道堵塞等罚款，由承包人承担。如承包人垃圾清理外运不及时，发包人有权指派其他人员清理，所</w:t>
      </w:r>
      <w:r>
        <w:rPr>
          <w:rFonts w:hint="eastAsia" w:ascii="宋体" w:hAnsi="宋体" w:cs="宋体"/>
          <w:color w:val="000000" w:themeColor="text1"/>
          <w:highlight w:val="none"/>
          <w:u w:val="single"/>
        </w:rPr>
        <w:t xml:space="preserve">发生的实际费用从随后向承包人支付的工程款中扣除。（12）发包人对合同范围内的工程变更，承包人应接受并予以施工，所发生的费用经发包人核实后纳入工程结算。（13）工程完成后，在发包人要求的退场时间内，除维修和部分管理人员外，其余人员全面退场，并清理好现场，不得留有任何料具、垃圾、临时设施等，如有遗留物将作无主物处理。清理标准应征得发包人同意，否则发生再清理的费用由承包人承担。施工队伍退场及施工中与四邻关系、施工场地等有关问题应自行协调解决，费用自理。（14）承包人应在发包人要求时间内负责配合监理、审计等部门，及</w:t>
      </w:r>
      <w:r>
        <w:rPr>
          <w:rFonts w:hint="eastAsia" w:ascii="宋体" w:hAnsi="宋体" w:cs="宋体"/>
          <w:color w:val="000000" w:themeColor="text1"/>
          <w:highlight w:val="none"/>
          <w:u w:val="single"/>
        </w:rPr>
        <w:t xml:space="preserve">时进行工程量核对、确认。（15）承包人应能及时处理好突发事件。（16）承包人应按发包人的指令，完成发包人要求的对工程内容任何的增加和删减。（17）承包人应严格执行南京市政府办公厅印发的《南京市建筑业施工企业民工工资保障金管理办法(暂行)》(宁政办发[2006]51号)文件和南京市清欠办印发的《关于切实做好民工工资保障金缴纳工作的通知》(宁清字(2006)86号)文件的规定。不论何种原因，均不得拖欠民工工资。如果发生拖欠民工工资的现象，发包人有权直接从工程进度款或未结清的工程款中直接扣除予以补全，但并不免除承</w:t>
      </w:r>
      <w:r>
        <w:rPr>
          <w:rFonts w:hint="eastAsia" w:ascii="宋体" w:hAnsi="宋体" w:cs="宋体"/>
          <w:color w:val="000000" w:themeColor="text1"/>
          <w:highlight w:val="none"/>
          <w:u w:val="single"/>
        </w:rPr>
        <w:t xml:space="preserve">包人应承担的责任和义务。在本项目竣工验收合格后，承包人凭全部民工工资结清证明向甲方提出竣工结算申请。（18）承包人应配合协调处理扰民与民扰问题，因场地管理不善引发的一切纠纷由承包人自行解决，发包人不承担任何责任。（19）在履行合同过程中，承包人应遵循国家或地方的法律、法规、法令或任何对工程有管辖权的部门规章，并按要求支付有关费用。有义务参加各类施工协调、配合会，配合协商解决交叉施工引起的施工现场管理问题，服从发包人及监理现场总协调。（20）无论发包人、监理是否给予批准或同意，承包人应对现场作业、施工方法及所</w:t>
      </w:r>
      <w:r>
        <w:rPr>
          <w:rFonts w:hint="eastAsia" w:ascii="宋体" w:hAnsi="宋体" w:cs="宋体"/>
          <w:color w:val="000000" w:themeColor="text1"/>
          <w:highlight w:val="none"/>
          <w:u w:val="single"/>
        </w:rPr>
        <w:t xml:space="preserve">施工工程的完备性、稳定性和安全性承担全部责任。负责完成对工程的稳定、完整、安全、可靠有效运行所必须的全部工作。（21）承包人必须服从发包人和监理工程师的管理监督，施工中发现的质量问题必须及时整改，因承包人原因被责令停工和返工，所造成的一切损失有承包人负责。（22）承包人必须履行投标时的配合及承诺条件，在投标前对施工现场情况和条件应有充分的了解和把握，中标后再因此提出任何异议发包人将不予接受。（23）由于承包人原因而引起的监理所增加的额外工作报酬和附加工作报酬，由发包人从承包人应得的工程款中扣下支付给监理人。</w:t>
      </w:r>
      <w:r>
        <w:rPr>
          <w:rFonts w:hint="eastAsia" w:ascii="宋体" w:hAnsi="宋体" w:cs="宋体"/>
          <w:color w:val="000000" w:themeColor="text1"/>
          <w:highlight w:val="none"/>
          <w:u w:val="single"/>
        </w:rPr>
        <w:t xml:space="preserve">（24）对于有特殊要求的材料，承包人必须满足招标文件和工程量清单提出的质量、品牌要求；另外，承包人须使用发包人在招标文件中已规定推荐品牌的相关设备、材料，否则发包人有权要求承包人根据招标文件规定的推荐品牌进行更换，以此产生的所有费用由承包人承担。</w:t>
      </w:r>
      <w:r>
        <w:rPr>
          <w:rFonts w:hint="eastAsia" w:ascii="宋体" w:hAnsi="宋体" w:cs="宋体"/>
          <w:color w:val="000000" w:themeColor="text1"/>
          <w:highlight w:val="none"/>
          <w:u w:val="single"/>
        </w:rPr>
        <w:t xml:space="preserve">（25）在施工过程中以及工程移交后的质量保修期内，由于承包人原因出现的质量问题、安</w:t>
      </w:r>
      <w:r>
        <w:rPr>
          <w:rFonts w:hint="eastAsia" w:ascii="宋体" w:hAnsi="宋体" w:cs="宋体"/>
          <w:color w:val="000000" w:themeColor="text1"/>
          <w:highlight w:val="none"/>
          <w:u w:val="single"/>
        </w:rPr>
        <w:t xml:space="preserve">全事故或者其他原因，受到报纸、电视等媒体的曝光或者政府有关部门的通报，给本工程的社会形象造成负面影响时，发包人具有不少于人民币10万元处罚的权利，罚款在工程款中扣除。并提请上级主管部门对其进行相应的行政处罚。（26）承包人作为施工管理的主体,要履行总承包管理单位的义务，对本合同以外直接与发包人签订合同的专业承包单位进行进度、质量、安全、文明施工等全面管理和协调。承包人进场使用设备、材料未报验的，承担5000元/次违约金，不符合要求的承担10000元/次违约金，同时更换符合要求设备、材料，并自行承担相应损失。</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3.2 项目经理</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3.2.1 项目经理：</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姓    名：</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身份证号：</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建造师执业资格等级：</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建造师注册证书号：</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建造师执业印章号：</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安全生产考核合格证书号：</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联系电话：</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电子信箱：</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通信地址：</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承包人对项目经理的授权范围如下：</w:t>
      </w:r>
      <w:r>
        <w:rPr>
          <w:rFonts w:hint="eastAsia" w:ascii="宋体" w:hAnsi="宋体" w:cs="宋体"/>
          <w:color w:val="000000" w:themeColor="text1"/>
          <w:highlight w:val="none"/>
          <w:u w:val="single"/>
        </w:rPr>
        <w:t xml:space="preserve">代表承包人行使相关的职责及项目经理职责，若有限制的应以书面形式予以表明</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关于项目经理每月在施工现场的时间要求：</w:t>
      </w:r>
      <w:r>
        <w:rPr>
          <w:rFonts w:hint="eastAsia" w:ascii="宋体" w:hAnsi="宋体" w:cs="宋体"/>
          <w:color w:val="000000" w:themeColor="text1"/>
          <w:highlight w:val="none"/>
          <w:u w:val="single"/>
        </w:rPr>
        <w:t xml:space="preserve">本工程要求项目经理自收到中标通知书后立即与业主联系，并要求其本人必须每周至少须在施工现场工作6天，每天在本工程现场工作8小时，且必须参加每周召开的例会（有事须请假）。如果项目经理未经发包人同意，违反上述承诺，每发现一次罚款2000元整，累计5次不在现场，发包人有权解除合同，承包人应按合同总价的2%支付违约金，并报招标办备案</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承包人未提交劳动合同，以及没有为项目经理缴纳社会保险证明的违约责任：</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5599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承包人需承担 5万元的违约金</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u w:val="single"/>
        </w:rPr>
        <w:t xml:space="preserve">，违约金数额不足以弥补损失的，以损失为限。发包人有权要求更换该项目负责人</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项目经理未经批准，擅自离开施工现场的违约责任：</w:t>
      </w:r>
      <w:r>
        <w:rPr>
          <w:rFonts w:hint="eastAsia" w:ascii="宋体" w:hAnsi="宋体" w:cs="宋体"/>
          <w:color w:val="000000" w:themeColor="text1"/>
          <w:highlight w:val="none"/>
          <w:u w:val="single"/>
        </w:rPr>
        <w:t xml:space="preserve">承包人应承担2000元/次的违约金及给发包人造成的一切损失</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3.2.3 承包人擅自更换项目经理的违约责任：</w:t>
      </w:r>
      <w:r>
        <w:rPr>
          <w:rFonts w:hint="eastAsia" w:ascii="宋体" w:hAnsi="宋体" w:cs="宋体"/>
          <w:color w:val="000000" w:themeColor="text1"/>
          <w:highlight w:val="none"/>
          <w:u w:val="single"/>
        </w:rPr>
        <w:t xml:space="preserve">1、</w:t>
      </w:r>
      <w:bookmarkStart w:id="85" w:name="_Hlk9981131"/>
      <w:r>
        <w:rPr>
          <w:rFonts w:hint="eastAsia" w:ascii="宋体" w:hAnsi="宋体" w:cs="宋体"/>
          <w:color w:val="000000" w:themeColor="text1"/>
          <w:highlight w:val="none"/>
          <w:u w:val="single"/>
        </w:rPr>
        <w:t xml:space="preserve">未经发包人同意，承包人擅自更换项目经理，需向发包人支付合同总价（签约合同价）2%的违约金</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5602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及给发包人造成的一切损失，发包人有权解除合同</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u w:val="single"/>
        </w:rPr>
        <w:t xml:space="preserve">。</w:t>
      </w:r>
      <w:bookmarkEnd w:id="85"/>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2、项目经理发生下列情形之一，且经发包人和监理人审批同意的，方可更换，并承担合同总价（签约合同价）2%的违约金；违约金数额不足以弥补损失的，以损失为限。</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（1）有违法、违规、违纪行为，被暂停或者吊销担任项目经理的资格的；</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（2）罹患严重疾病需要治疗或者休养，时间在一个月以上或者超过（计划）合同工期二分之一以上的。</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u w:val="single"/>
        </w:rPr>
        <w:t xml:space="preserve">3、承包人更换的项目经理，若无法胜任岗位职责，并因此导致费用增加或工期延误的，须承担发包人的全部损失，发包人有权单方面解除合同，且承担合同总价（签约合同价）2%的违约金。</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    3.2.4 承包人无正当理由拒绝更换项目经理的违约责任：</w:t>
      </w:r>
      <w:r>
        <w:rPr>
          <w:rFonts w:hint="eastAsia" w:ascii="宋体" w:hAnsi="宋体" w:cs="宋体"/>
          <w:color w:val="000000" w:themeColor="text1"/>
          <w:highlight w:val="none"/>
          <w:u w:val="single"/>
        </w:rPr>
        <w:t xml:space="preserve">视为承包人拒绝继续履行合同义务，发包人有权单方面解除合同，且承包人应按合同总价的2%支付违约金</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3.3 承包人人员</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3.3.1 承包人提交项目管理机构及施工现场管理人员安排报告的期限：</w:t>
      </w:r>
      <w:r>
        <w:rPr>
          <w:rFonts w:hint="eastAsia" w:ascii="宋体" w:hAnsi="宋体" w:cs="宋体"/>
          <w:color w:val="000000" w:themeColor="text1"/>
          <w:highlight w:val="none"/>
          <w:u w:val="single"/>
        </w:rPr>
        <w:t xml:space="preserve">开工3天前</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3.3.3 承包人无正当理由拒绝撤换主要施工管理人员的违约责任：</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5604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承包人应承担5万元/人的违约金及给发包人造成的一切损失，发包人有权解除合同</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3.3.4 承包人主要施工管理人员离开施工现场的批准要求：</w:t>
      </w:r>
      <w:r>
        <w:rPr>
          <w:rFonts w:hint="eastAsia" w:ascii="宋体" w:hAnsi="宋体" w:cs="宋体"/>
          <w:color w:val="000000" w:themeColor="text1"/>
          <w:highlight w:val="none"/>
          <w:u w:val="single"/>
        </w:rPr>
        <w:t xml:space="preserve">承包人主要施工管理人员离开工地需经发包人及总监理工程师同意</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3.3.5承包人擅自更换主要施工管理人员的违约责任：</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5606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承包人应承担5万元/人的违约金及给发包人造成的一切损失，发包人有权解除合同</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承包人主要施工管理人员擅自离开施工现场的违约责任：</w:t>
      </w:r>
      <w:r>
        <w:rPr>
          <w:rFonts w:hint="eastAsia" w:ascii="宋体" w:hAnsi="宋体" w:cs="宋体"/>
          <w:color w:val="000000" w:themeColor="text1"/>
          <w:highlight w:val="none"/>
          <w:u w:val="single"/>
        </w:rPr>
        <w:t xml:space="preserve">中标后投标文件所报的项目部的质量员、施工员、造价员、安全员等主要人员必须长驻现场（执行项目经理及主要管理人员常驻现场承诺书），承包人主要施工管理人员离开工地需经发包人及总监理工程师同意，若发生主要人员的擅自离开施工现场，则视为违约，每发生一次，按2000元/次支付违约金。累计5次不在现在的，发包人有权单方面解除合同，承包人应按合同总价的2%支付违约金。发包人有权要求承包人撤换调整发包人认为不称职的项目部成员，新项目部主要成员人选须经发包人审核同意</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3</w:t>
      </w:r>
      <w:bookmarkStart w:id="86" w:name="_Toc303539102"/>
      <w:r>
        <w:rPr>
          <w:color w:val="000000" w:themeColor="text1"/>
          <w:highlight w:val="none"/>
        </w:rPr>
      </w:r>
      <w:bookmarkStart w:id="87" w:name="_Toc312677988"/>
      <w:r>
        <w:rPr>
          <w:color w:val="000000" w:themeColor="text1"/>
          <w:highlight w:val="none"/>
        </w:rPr>
      </w:r>
      <w:bookmarkStart w:id="88" w:name="_Toc304295523"/>
      <w:r>
        <w:rPr>
          <w:color w:val="000000" w:themeColor="text1"/>
          <w:highlight w:val="none"/>
        </w:rPr>
      </w:r>
      <w:bookmarkStart w:id="89" w:name="_Toc296891199"/>
      <w:r>
        <w:rPr>
          <w:color w:val="000000" w:themeColor="text1"/>
          <w:highlight w:val="none"/>
        </w:rPr>
      </w:r>
      <w:bookmarkStart w:id="90" w:name="_Toc296346660"/>
      <w:r>
        <w:rPr>
          <w:color w:val="000000" w:themeColor="text1"/>
          <w:highlight w:val="none"/>
        </w:rPr>
      </w:r>
      <w:bookmarkStart w:id="91" w:name="_Toc296890987"/>
      <w:r>
        <w:rPr>
          <w:color w:val="000000" w:themeColor="text1"/>
          <w:highlight w:val="none"/>
        </w:rPr>
      </w:r>
      <w:bookmarkStart w:id="92" w:name="_Toc292559869"/>
      <w:r>
        <w:rPr>
          <w:color w:val="000000" w:themeColor="text1"/>
          <w:highlight w:val="none"/>
        </w:rPr>
      </w:r>
      <w:bookmarkStart w:id="93" w:name="_Toc292559364"/>
      <w:r>
        <w:rPr>
          <w:color w:val="000000" w:themeColor="text1"/>
          <w:highlight w:val="none"/>
        </w:rPr>
      </w:r>
      <w:bookmarkStart w:id="94" w:name="_Toc297123492"/>
      <w:r>
        <w:rPr>
          <w:color w:val="000000" w:themeColor="text1"/>
          <w:highlight w:val="none"/>
        </w:rPr>
      </w:r>
      <w:bookmarkStart w:id="95" w:name="_Toc296944498"/>
      <w:r>
        <w:rPr>
          <w:color w:val="000000" w:themeColor="text1"/>
          <w:highlight w:val="none"/>
        </w:rPr>
      </w:r>
      <w:bookmarkStart w:id="96" w:name="_Toc297120459"/>
      <w:r>
        <w:rPr>
          <w:color w:val="000000" w:themeColor="text1"/>
          <w:highlight w:val="none"/>
        </w:rPr>
      </w:r>
      <w:bookmarkStart w:id="97" w:name="_Toc300934945"/>
      <w:r>
        <w:rPr>
          <w:color w:val="000000" w:themeColor="text1"/>
          <w:highlight w:val="none"/>
        </w:rPr>
      </w:r>
      <w:bookmarkStart w:id="98" w:name="_Toc297048345"/>
      <w:r>
        <w:rPr>
          <w:color w:val="000000" w:themeColor="text1"/>
          <w:highlight w:val="none"/>
        </w:rPr>
      </w:r>
      <w:bookmarkStart w:id="99" w:name="_Toc296503159"/>
      <w:r>
        <w:rPr>
          <w:color w:val="000000" w:themeColor="text1"/>
          <w:highlight w:val="none"/>
        </w:rPr>
      </w:r>
      <w:bookmarkStart w:id="100" w:name="_Toc297216151"/>
      <w:r>
        <w:rPr>
          <w:color w:val="000000" w:themeColor="text1"/>
          <w:highlight w:val="none"/>
        </w:rPr>
      </w:r>
      <w:bookmarkStart w:id="101" w:name="_Toc296347158"/>
      <w:r>
        <w:rPr>
          <w:rFonts w:hint="eastAsia" w:ascii="宋体" w:hAnsi="宋体" w:cs="宋体"/>
          <w:color w:val="000000" w:themeColor="text1"/>
          <w:highlight w:val="none"/>
        </w:rPr>
        <w:t xml:space="preserve">.5 分包</w:t>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w:t>
      </w:r>
      <w:bookmarkStart w:id="102" w:name="_Toc303539103"/>
      <w:r>
        <w:rPr>
          <w:color w:val="000000" w:themeColor="text1"/>
          <w:highlight w:val="none"/>
        </w:rPr>
      </w:r>
      <w:bookmarkStart w:id="103" w:name="_Toc296346661"/>
      <w:r>
        <w:rPr>
          <w:color w:val="000000" w:themeColor="text1"/>
          <w:highlight w:val="none"/>
        </w:rPr>
      </w:r>
      <w:bookmarkStart w:id="104" w:name="_Toc297048346"/>
      <w:r>
        <w:rPr>
          <w:color w:val="000000" w:themeColor="text1"/>
          <w:highlight w:val="none"/>
        </w:rPr>
      </w:r>
      <w:bookmarkStart w:id="105" w:name="_Toc292559870"/>
      <w:r>
        <w:rPr>
          <w:color w:val="000000" w:themeColor="text1"/>
          <w:highlight w:val="none"/>
        </w:rPr>
      </w:r>
      <w:bookmarkStart w:id="106" w:name="_Toc296347159"/>
      <w:r>
        <w:rPr>
          <w:color w:val="000000" w:themeColor="text1"/>
          <w:highlight w:val="none"/>
        </w:rPr>
      </w:r>
      <w:bookmarkStart w:id="107" w:name="_Toc296944499"/>
      <w:r>
        <w:rPr>
          <w:color w:val="000000" w:themeColor="text1"/>
          <w:highlight w:val="none"/>
        </w:rPr>
      </w:r>
      <w:bookmarkStart w:id="108" w:name="_Toc297216152"/>
      <w:r>
        <w:rPr>
          <w:color w:val="000000" w:themeColor="text1"/>
          <w:highlight w:val="none"/>
        </w:rPr>
      </w:r>
      <w:bookmarkStart w:id="109" w:name="_Toc297120460"/>
      <w:r>
        <w:rPr>
          <w:color w:val="000000" w:themeColor="text1"/>
          <w:highlight w:val="none"/>
        </w:rPr>
      </w:r>
      <w:bookmarkStart w:id="110" w:name="_Toc300934946"/>
      <w:r>
        <w:rPr>
          <w:color w:val="000000" w:themeColor="text1"/>
          <w:highlight w:val="none"/>
        </w:rPr>
      </w:r>
      <w:bookmarkStart w:id="111" w:name="_Toc304295524"/>
      <w:r>
        <w:rPr>
          <w:color w:val="000000" w:themeColor="text1"/>
          <w:highlight w:val="none"/>
        </w:rPr>
      </w:r>
      <w:bookmarkStart w:id="112" w:name="_Toc296503160"/>
      <w:r>
        <w:rPr>
          <w:color w:val="000000" w:themeColor="text1"/>
          <w:highlight w:val="none"/>
        </w:rPr>
      </w:r>
      <w:bookmarkStart w:id="113" w:name="_Toc296890988"/>
      <w:r>
        <w:rPr>
          <w:color w:val="000000" w:themeColor="text1"/>
          <w:highlight w:val="none"/>
        </w:rPr>
      </w:r>
      <w:bookmarkStart w:id="114" w:name="_Toc292559365"/>
      <w:r>
        <w:rPr>
          <w:color w:val="000000" w:themeColor="text1"/>
          <w:highlight w:val="none"/>
        </w:rPr>
      </w:r>
      <w:bookmarkStart w:id="115" w:name="_Toc297123493"/>
      <w:r>
        <w:rPr>
          <w:color w:val="000000" w:themeColor="text1"/>
          <w:highlight w:val="none"/>
        </w:rPr>
      </w:r>
      <w:bookmarkStart w:id="116" w:name="_Toc296891200"/>
      <w:r>
        <w:rPr>
          <w:color w:val="000000" w:themeColor="text1"/>
          <w:highlight w:val="none"/>
        </w:rPr>
      </w:r>
      <w:bookmarkStart w:id="117" w:name="_Toc312677989"/>
      <w:r>
        <w:rPr>
          <w:color w:val="000000" w:themeColor="text1"/>
          <w:highlight w:val="none"/>
        </w:rPr>
      </w:r>
      <w:bookmarkStart w:id="118" w:name="_Toc318581158"/>
      <w:r>
        <w:rPr>
          <w:rFonts w:hint="eastAsia" w:ascii="宋体" w:hAnsi="宋体" w:cs="宋体"/>
          <w:color w:val="000000" w:themeColor="text1"/>
          <w:highlight w:val="none"/>
        </w:rPr>
        <w:t xml:space="preserve">.5.1 分包的一般约定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禁止分包的工程包括：</w:t>
      </w:r>
      <w:r>
        <w:rPr>
          <w:rFonts w:hint="eastAsia" w:ascii="宋体" w:hAnsi="宋体" w:cs="宋体"/>
          <w:color w:val="000000" w:themeColor="text1"/>
          <w:highlight w:val="none"/>
          <w:u w:val="single"/>
        </w:rPr>
        <w:t xml:space="preserve">本工程未经发包人书面同意，不得分包、转包</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主体结构、关键性工作的范围：</w:t>
      </w:r>
      <w:r>
        <w:rPr>
          <w:rFonts w:hint="eastAsia" w:ascii="宋体" w:hAnsi="宋体" w:cs="宋体"/>
          <w:color w:val="000000" w:themeColor="text1"/>
          <w:highlight w:val="none"/>
          <w:u w:val="single"/>
        </w:rPr>
        <w:t xml:space="preserve">承包人如对本工程的相关专业工程进行分包时必须得到发包人的书面认可，如未得到发包人书面认可擅自分包的将视为违约，发包人有权终止与其的合同关系</w:t>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Start w:id="119" w:name="_Toc296944500"/>
      <w:r>
        <w:rPr>
          <w:color w:val="000000" w:themeColor="text1"/>
          <w:highlight w:val="none"/>
        </w:rPr>
      </w:r>
      <w:bookmarkStart w:id="120" w:name="_Toc304295525"/>
      <w:r>
        <w:rPr>
          <w:color w:val="000000" w:themeColor="text1"/>
          <w:highlight w:val="none"/>
        </w:rPr>
      </w:r>
      <w:bookmarkStart w:id="121" w:name="_Toc297216153"/>
      <w:r>
        <w:rPr>
          <w:color w:val="000000" w:themeColor="text1"/>
          <w:highlight w:val="none"/>
        </w:rPr>
      </w:r>
      <w:bookmarkStart w:id="122" w:name="_Toc297120461"/>
      <w:r>
        <w:rPr>
          <w:color w:val="000000" w:themeColor="text1"/>
          <w:highlight w:val="none"/>
        </w:rPr>
      </w:r>
      <w:bookmarkStart w:id="123" w:name="_Toc296891201"/>
      <w:r>
        <w:rPr>
          <w:color w:val="000000" w:themeColor="text1"/>
          <w:highlight w:val="none"/>
        </w:rPr>
      </w:r>
      <w:bookmarkStart w:id="124" w:name="_Toc297048347"/>
      <w:r>
        <w:rPr>
          <w:color w:val="000000" w:themeColor="text1"/>
          <w:highlight w:val="none"/>
        </w:rPr>
      </w:r>
      <w:bookmarkStart w:id="125" w:name="_Toc296347160"/>
      <w:r>
        <w:rPr>
          <w:color w:val="000000" w:themeColor="text1"/>
          <w:highlight w:val="none"/>
        </w:rPr>
      </w:r>
      <w:bookmarkStart w:id="126" w:name="_Toc297123494"/>
      <w:r>
        <w:rPr>
          <w:color w:val="000000" w:themeColor="text1"/>
          <w:highlight w:val="none"/>
        </w:rPr>
      </w:r>
      <w:bookmarkStart w:id="127" w:name="_Toc296890989"/>
      <w:r>
        <w:rPr>
          <w:color w:val="000000" w:themeColor="text1"/>
          <w:highlight w:val="none"/>
        </w:rPr>
      </w:r>
      <w:bookmarkStart w:id="128" w:name="_Toc303539104"/>
      <w:r>
        <w:rPr>
          <w:color w:val="000000" w:themeColor="text1"/>
          <w:highlight w:val="none"/>
        </w:rPr>
      </w:r>
      <w:bookmarkStart w:id="129" w:name="_Toc296503161"/>
      <w:r>
        <w:rPr>
          <w:color w:val="000000" w:themeColor="text1"/>
          <w:highlight w:val="none"/>
        </w:rPr>
      </w:r>
      <w:bookmarkStart w:id="130" w:name="_Toc300934947"/>
      <w:r>
        <w:rPr>
          <w:color w:val="000000" w:themeColor="text1"/>
          <w:highlight w:val="none"/>
        </w:rPr>
      </w:r>
      <w:bookmarkStart w:id="131" w:name="_Toc296346662"/>
      <w:r>
        <w:rPr>
          <w:rFonts w:hint="eastAsia" w:ascii="宋体" w:hAnsi="宋体" w:cs="宋体"/>
          <w:color w:val="000000" w:themeColor="text1"/>
          <w:highlight w:val="none"/>
          <w:u w:val="single"/>
        </w:rPr>
        <w:t xml:space="preserve">。</w:t>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    3</w:t>
      </w:r>
      <w:bookmarkStart w:id="132" w:name="_Toc312677990"/>
      <w:r>
        <w:rPr>
          <w:color w:val="000000" w:themeColor="text1"/>
          <w:highlight w:val="none"/>
        </w:rPr>
      </w:r>
      <w:bookmarkStart w:id="133" w:name="_Toc318581159"/>
      <w:r>
        <w:rPr>
          <w:rFonts w:hint="eastAsia" w:ascii="宋体" w:hAnsi="宋体" w:cs="宋体"/>
          <w:color w:val="000000" w:themeColor="text1"/>
          <w:highlight w:val="none"/>
        </w:rPr>
        <w:t xml:space="preserve">.5.2分包的确定</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允许分包的专业工程包括：</w:t>
      </w:r>
      <w:r>
        <w:rPr>
          <w:rFonts w:hint="eastAsia" w:ascii="宋体" w:hAnsi="宋体" w:cs="宋体"/>
          <w:color w:val="000000" w:themeColor="text1"/>
          <w:highlight w:val="none"/>
          <w:u w:val="single"/>
        </w:rPr>
        <w:t xml:space="preserve">按相关法律法规执行</w:t>
      </w:r>
      <w:r>
        <w:rPr>
          <w:rFonts w:hint="eastAsia" w:ascii="宋体" w:hAnsi="宋体" w:cs="宋体"/>
          <w:color w:val="000000" w:themeColor="text1"/>
          <w:highlight w:val="none"/>
        </w:rPr>
        <w:t xml:space="preserve">。</w:t>
      </w:r>
      <w:r>
        <w:rPr>
          <w:color w:val="000000" w:themeColor="text1"/>
          <w:highlight w:val="none"/>
        </w:rPr>
      </w:r>
      <w:r/>
    </w:p>
    <w:p>
      <w:pPr>
        <w:ind w:firstLine="480"/>
        <w:spacing w:line="400" w:lineRule="exact"/>
        <w:rPr>
          <w:rFonts w:ascii="宋体" w:hAnsi="宋体" w:cs="宋体"/>
          <w:color w:val="000000" w:themeColor="text1"/>
          <w:szCs w:val="21"/>
          <w:highlight w:val="none"/>
        </w:rPr>
      </w:pPr>
      <w:r>
        <w:rPr>
          <w:rFonts w:hint="eastAsia" w:ascii="宋体" w:hAnsi="宋体" w:cs="宋体"/>
          <w:color w:val="000000" w:themeColor="text1"/>
          <w:highlight w:val="none"/>
        </w:rPr>
        <w:t xml:space="preserve">其他关于分包的约定：(1)</w:t>
      </w:r>
      <w:r>
        <w:rPr>
          <w:rFonts w:hint="eastAsia" w:ascii="宋体" w:hAnsi="宋体" w:cs="宋体"/>
          <w:color w:val="000000" w:themeColor="text1"/>
          <w:highlight w:val="none"/>
          <w:u w:val="single"/>
        </w:rPr>
        <w:t xml:space="preserve">分包单位应具有承担分包项目相应的资质条件和履约能力并得到发包人认可 。（2）承包人必须提前至少十五天将分包内容及分包商报经发包人批准，批准后方可分包。</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3.5.4 分包合同价款</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关于分包合同价款支付的约定：</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5612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按通用条款执行</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bookmarkEnd w:id="132"/>
      <w:r>
        <w:rPr>
          <w:color w:val="000000" w:themeColor="text1"/>
        </w:rPr>
      </w:r>
      <w:bookmarkEnd w:id="133"/>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3.6 工程照管与成品、半成品保护</w:t>
      </w:r>
      <w:r>
        <w:rPr>
          <w:color w:val="000000" w:themeColor="text1"/>
          <w:highlight w:val="none"/>
        </w:rPr>
      </w:r>
      <w:r/>
    </w:p>
    <w:p>
      <w:pPr>
        <w:ind w:firstLine="480"/>
        <w:spacing w:before="120" w:after="120"/>
        <w:rPr>
          <w:rFonts w:ascii="宋体" w:hAnsi="宋体" w:cs="宋体"/>
          <w:color w:val="000000" w:themeColor="text1"/>
          <w:highlight w:val="none"/>
          <w:u w:val="single"/>
        </w:rPr>
      </w:pPr>
      <w:r>
        <w:rPr>
          <w:rFonts w:hint="eastAsia" w:ascii="宋体" w:hAnsi="宋体" w:cs="宋体"/>
          <w:color w:val="000000" w:themeColor="text1"/>
          <w:highlight w:val="none"/>
        </w:rPr>
        <w:t xml:space="preserve">承包人负责照管工程及工程相关的材料、工程设备的起止时间：</w:t>
      </w:r>
      <w:r>
        <w:rPr>
          <w:rFonts w:hint="eastAsia" w:ascii="宋体" w:hAnsi="宋体" w:cs="宋体"/>
          <w:color w:val="000000" w:themeColor="text1"/>
          <w:highlight w:val="none"/>
          <w:u w:val="single"/>
        </w:rPr>
        <w:t xml:space="preserve">从开工日至竣工验收合格交付之日结束</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3.7 履约担保</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承包人是否提供履约担保：</w:t>
      </w:r>
      <w:r>
        <w:rPr>
          <w:rFonts w:hint="eastAsia" w:ascii="宋体" w:hAnsi="宋体" w:cs="宋体"/>
          <w:color w:val="000000" w:themeColor="text1"/>
          <w:highlight w:val="none"/>
          <w:u w:val="single"/>
        </w:rPr>
        <w:t xml:space="preserve">不提供</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承包人提供履约担保的形式、金额及期限的：</w:t>
      </w:r>
      <w:r>
        <w:rPr>
          <w:rFonts w:hint="eastAsia" w:ascii="宋体" w:hAnsi="宋体" w:cs="宋体"/>
          <w:color w:val="000000" w:themeColor="text1"/>
          <w:highlight w:val="none"/>
          <w:u w:val="single"/>
        </w:rPr>
        <w:t xml:space="preserve">不提供</w:t>
      </w:r>
      <w:r>
        <w:rPr>
          <w:rFonts w:hint="eastAsia" w:ascii="宋体" w:hAnsi="宋体" w:cs="宋体"/>
          <w:color w:val="000000" w:themeColor="text1"/>
          <w:highlight w:val="none"/>
        </w:rPr>
        <w:t xml:space="preserve">。</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134" w:name="_Toc351203636"/>
      <w:r>
        <w:rPr>
          <w:rFonts w:hint="eastAsia" w:ascii="宋体" w:hAnsi="宋体" w:cs="宋体"/>
          <w:color w:val="000000" w:themeColor="text1"/>
          <w:highlight w:val="none"/>
          <w:lang w:val="zh-CN"/>
        </w:rPr>
        <w:t xml:space="preserve">4</w:t>
      </w:r>
      <w:bookmarkStart w:id="135" w:name="_Toc296347161"/>
      <w:r>
        <w:rPr>
          <w:color w:val="000000" w:themeColor="text1"/>
          <w:highlight w:val="none"/>
        </w:rPr>
      </w:r>
      <w:bookmarkStart w:id="136" w:name="_Toc297048348"/>
      <w:r>
        <w:rPr>
          <w:color w:val="000000" w:themeColor="text1"/>
          <w:highlight w:val="none"/>
        </w:rPr>
      </w:r>
      <w:bookmarkStart w:id="137" w:name="_Toc296346663"/>
      <w:r>
        <w:rPr>
          <w:color w:val="000000" w:themeColor="text1"/>
          <w:highlight w:val="none"/>
        </w:rPr>
      </w:r>
      <w:bookmarkStart w:id="138" w:name="_Toc297120462"/>
      <w:r>
        <w:rPr>
          <w:color w:val="000000" w:themeColor="text1"/>
          <w:highlight w:val="none"/>
        </w:rPr>
      </w:r>
      <w:bookmarkStart w:id="139" w:name="_Toc296944501"/>
      <w:r>
        <w:rPr>
          <w:color w:val="000000" w:themeColor="text1"/>
          <w:highlight w:val="none"/>
        </w:rPr>
      </w:r>
      <w:bookmarkStart w:id="140" w:name="_Toc267251413"/>
      <w:r>
        <w:rPr>
          <w:color w:val="000000" w:themeColor="text1"/>
          <w:highlight w:val="none"/>
        </w:rPr>
      </w:r>
      <w:bookmarkStart w:id="141" w:name="_Toc296503162"/>
      <w:r>
        <w:rPr>
          <w:color w:val="000000" w:themeColor="text1"/>
          <w:highlight w:val="none"/>
        </w:rPr>
      </w:r>
      <w:bookmarkStart w:id="142" w:name="_Toc296890990"/>
      <w:r>
        <w:rPr>
          <w:color w:val="000000" w:themeColor="text1"/>
          <w:highlight w:val="none"/>
        </w:rPr>
      </w:r>
      <w:bookmarkStart w:id="143" w:name="_Toc292559366"/>
      <w:r>
        <w:rPr>
          <w:color w:val="000000" w:themeColor="text1"/>
          <w:highlight w:val="none"/>
        </w:rPr>
      </w:r>
      <w:bookmarkStart w:id="144" w:name="_Toc296891202"/>
      <w:r>
        <w:rPr>
          <w:color w:val="000000" w:themeColor="text1"/>
          <w:highlight w:val="none"/>
        </w:rPr>
      </w:r>
      <w:bookmarkStart w:id="145" w:name="_Toc292559871"/>
      <w:r>
        <w:rPr>
          <w:rFonts w:hint="eastAsia" w:ascii="宋体" w:hAnsi="宋体" w:cs="宋体"/>
          <w:color w:val="000000" w:themeColor="text1"/>
          <w:highlight w:val="none"/>
          <w:lang w:val="zh-CN"/>
        </w:rPr>
        <w:t xml:space="preserve">. 监</w:t>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ascii="宋体" w:hAnsi="宋体" w:cs="宋体"/>
          <w:color w:val="000000" w:themeColor="text1"/>
          <w:highlight w:val="none"/>
          <w:lang w:val="zh-CN"/>
        </w:rPr>
        <w:t xml:space="preserve">理人</w:t>
      </w:r>
      <w:bookmarkEnd w:id="134"/>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4.1监理人的一般规定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关于监理人的监理内容：</w:t>
      </w:r>
      <w:r>
        <w:rPr>
          <w:rFonts w:hint="eastAsia" w:ascii="宋体" w:hAnsi="宋体" w:cs="宋体"/>
          <w:color w:val="000000" w:themeColor="text1"/>
          <w:highlight w:val="none"/>
          <w:u w:val="single"/>
        </w:rPr>
        <w:t xml:space="preserve">对本工程施工及保修阶段的进度、质量、投资控制，安全、文明施工、合同、信息管理和组织协调，具体详见监理合同</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关于监理人的监理权限：</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5617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按本工程监理合同执行</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 </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关于监理人在施工现场的办公场所、生活场所的提供和费用承担的约定：</w:t>
      </w:r>
      <w:r>
        <w:rPr>
          <w:rFonts w:hint="eastAsia" w:ascii="宋体" w:hAnsi="宋体" w:cs="宋体"/>
          <w:color w:val="000000" w:themeColor="text1"/>
          <w:highlight w:val="none"/>
          <w:u w:val="single"/>
        </w:rPr>
        <w:t xml:space="preserve">监理人办公场所由承包人负责提供及承担费用，食宿等生活费用由监理人自行承担</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4.2 监理人员</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总监理工程师：</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姓    名：</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职    务：</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监理工程师执业资格证书号：</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联系电话：</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电子信箱：</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通信地址：</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关于监理人的其他约定：</w:t>
      </w:r>
      <w:r>
        <w:rPr>
          <w:rFonts w:hint="eastAsia" w:ascii="宋体" w:hAnsi="宋体" w:cs="宋体"/>
          <w:color w:val="000000" w:themeColor="text1"/>
          <w:highlight w:val="none"/>
          <w:u w:val="singl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7天书面通知承包人；更换其他监理人员，监理人应提前48小时书面通知承包人</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4.4 商定或确定</w:t>
      </w:r>
      <w:r>
        <w:rPr>
          <w:color w:val="000000" w:themeColor="text1"/>
          <w:highlight w:val="none"/>
        </w:rPr>
      </w:r>
      <w:r/>
    </w:p>
    <w:p>
      <w:pPr>
        <w:ind w:firstLine="480"/>
        <w:rPr>
          <w:rFonts w:ascii="宋体" w:hAnsi="宋体" w:cs="宋体"/>
          <w:color w:val="000000" w:themeColor="text1"/>
          <w:highlight w:val="none"/>
        </w:rPr>
      </w:pPr>
      <w:r>
        <w:rPr>
          <w:color w:val="000000" w:themeColor="text1"/>
          <w:highlight w:val="none"/>
        </w:rPr>
      </w:r>
      <w:bookmarkStart w:id="146" w:name="_Toc267251418"/>
      <w:r>
        <w:rPr>
          <w:rFonts w:hint="eastAsia" w:ascii="宋体" w:hAnsi="宋体" w:cs="宋体"/>
          <w:color w:val="000000" w:themeColor="text1"/>
          <w:highlight w:val="none"/>
        </w:rPr>
        <w:t xml:space="preserve">在发包人和承包人不能通过协商达成一致意见时，发包人授权监理人对以下事项进行确定：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147" w:name="_Toc351203637"/>
      <w:r>
        <w:rPr>
          <w:rFonts w:hint="eastAsia" w:ascii="宋体" w:hAnsi="宋体" w:cs="宋体"/>
          <w:color w:val="000000" w:themeColor="text1"/>
          <w:highlight w:val="none"/>
          <w:lang w:val="zh-CN"/>
        </w:rPr>
        <w:t xml:space="preserve">5</w:t>
      </w:r>
      <w:bookmarkEnd w:id="146"/>
      <w:r>
        <w:rPr>
          <w:color w:val="000000" w:themeColor="text1"/>
          <w:highlight w:val="none"/>
        </w:rPr>
      </w:r>
      <w:bookmarkStart w:id="148" w:name="_Toc296347162"/>
      <w:r>
        <w:rPr>
          <w:color w:val="000000" w:themeColor="text1"/>
          <w:highlight w:val="none"/>
        </w:rPr>
      </w:r>
      <w:bookmarkStart w:id="149" w:name="_Toc296891203"/>
      <w:r>
        <w:rPr>
          <w:color w:val="000000" w:themeColor="text1"/>
          <w:highlight w:val="none"/>
        </w:rPr>
      </w:r>
      <w:bookmarkStart w:id="150" w:name="_Toc296944502"/>
      <w:r>
        <w:rPr>
          <w:color w:val="000000" w:themeColor="text1"/>
          <w:highlight w:val="none"/>
        </w:rPr>
      </w:r>
      <w:bookmarkStart w:id="151" w:name="_Toc292559872"/>
      <w:r>
        <w:rPr>
          <w:color w:val="000000" w:themeColor="text1"/>
          <w:highlight w:val="none"/>
        </w:rPr>
      </w:r>
      <w:bookmarkStart w:id="152" w:name="_Toc296346664"/>
      <w:r>
        <w:rPr>
          <w:color w:val="000000" w:themeColor="text1"/>
          <w:highlight w:val="none"/>
        </w:rPr>
      </w:r>
      <w:bookmarkStart w:id="153" w:name="_Toc296503163"/>
      <w:r>
        <w:rPr>
          <w:color w:val="000000" w:themeColor="text1"/>
          <w:highlight w:val="none"/>
        </w:rPr>
      </w:r>
      <w:bookmarkStart w:id="154" w:name="_Toc296890991"/>
      <w:r>
        <w:rPr>
          <w:color w:val="000000" w:themeColor="text1"/>
          <w:highlight w:val="none"/>
        </w:rPr>
      </w:r>
      <w:bookmarkStart w:id="155" w:name="_Toc297120463"/>
      <w:r>
        <w:rPr>
          <w:color w:val="000000" w:themeColor="text1"/>
          <w:highlight w:val="none"/>
        </w:rPr>
      </w:r>
      <w:bookmarkStart w:id="156" w:name="_Toc292559367"/>
      <w:r>
        <w:rPr>
          <w:color w:val="000000" w:themeColor="text1"/>
          <w:highlight w:val="none"/>
        </w:rPr>
      </w:r>
      <w:bookmarkStart w:id="157" w:name="_Toc297048349"/>
      <w:r>
        <w:rPr>
          <w:rFonts w:hint="eastAsia" w:ascii="宋体" w:hAnsi="宋体" w:cs="宋体"/>
          <w:color w:val="000000" w:themeColor="text1"/>
          <w:highlight w:val="none"/>
          <w:lang w:val="zh-CN"/>
        </w:rPr>
        <w:t xml:space="preserve">. 工程质量</w:t>
      </w:r>
      <w:bookmarkEnd w:id="147"/>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5.1 质量要求</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5</w:t>
      </w:r>
      <w:bookmarkStart w:id="158" w:name="_Toc318581164"/>
      <w:r>
        <w:rPr>
          <w:color w:val="000000" w:themeColor="text1"/>
          <w:highlight w:val="none"/>
        </w:rPr>
      </w:r>
      <w:bookmarkStart w:id="159" w:name="_Toc300934949"/>
      <w:r>
        <w:rPr>
          <w:color w:val="000000" w:themeColor="text1"/>
          <w:highlight w:val="none"/>
        </w:rPr>
      </w:r>
      <w:bookmarkStart w:id="160" w:name="_Toc297216155"/>
      <w:r>
        <w:rPr>
          <w:color w:val="000000" w:themeColor="text1"/>
          <w:highlight w:val="none"/>
        </w:rPr>
      </w:r>
      <w:bookmarkStart w:id="161" w:name="_Toc304295527"/>
      <w:r>
        <w:rPr>
          <w:color w:val="000000" w:themeColor="text1"/>
          <w:highlight w:val="none"/>
        </w:rPr>
      </w:r>
      <w:bookmarkStart w:id="162" w:name="_Toc303539106"/>
      <w:r>
        <w:rPr>
          <w:color w:val="000000" w:themeColor="text1"/>
          <w:highlight w:val="none"/>
        </w:rPr>
      </w:r>
      <w:bookmarkStart w:id="163" w:name="_Toc312677997"/>
      <w:r>
        <w:rPr>
          <w:color w:val="000000" w:themeColor="text1"/>
          <w:highlight w:val="none"/>
        </w:rPr>
      </w:r>
      <w:bookmarkStart w:id="164" w:name="_Toc297123496"/>
      <w:r>
        <w:rPr>
          <w:rFonts w:hint="eastAsia" w:ascii="宋体" w:hAnsi="宋体" w:cs="宋体"/>
          <w:color w:val="000000" w:themeColor="text1"/>
          <w:highlight w:val="none"/>
        </w:rPr>
        <w:t xml:space="preserve">.1.1 特殊质量标准和要求：</w:t>
      </w:r>
      <w:r>
        <w:rPr>
          <w:rFonts w:hint="eastAsia" w:ascii="宋体" w:hAnsi="宋体" w:cs="宋体"/>
          <w:color w:val="000000" w:themeColor="text1"/>
          <w:highlight w:val="none"/>
          <w:u w:val="single"/>
        </w:rPr>
        <w:t xml:space="preserve">符合现行国家有关验收标准</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关于工程奖项的约定： /</w:t>
      </w:r>
      <w:r>
        <w:rPr>
          <w:rFonts w:hint="eastAsia" w:ascii="宋体" w:hAnsi="宋体" w:cs="宋体"/>
          <w:color w:val="000000" w:themeColor="text1"/>
          <w:highlight w:val="none"/>
          <w:u w:val="singl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5.3 隐蔽工程检查</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5.3.1承包人提前通知监理人隐蔽工程检查的期限的约定：</w:t>
      </w:r>
      <w:r>
        <w:rPr>
          <w:rFonts w:hint="eastAsia" w:ascii="宋体" w:hAnsi="宋体" w:cs="宋体"/>
          <w:color w:val="000000" w:themeColor="text1"/>
          <w:highlight w:val="none"/>
          <w:u w:val="single"/>
        </w:rPr>
        <w:t xml:space="preserve">按通用条款执行</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监理人不能按时进行检查时，应提前</w:t>
      </w:r>
      <w:r>
        <w:rPr>
          <w:rFonts w:hint="eastAsia" w:ascii="宋体" w:hAnsi="宋体" w:cs="宋体"/>
          <w:color w:val="000000" w:themeColor="text1"/>
          <w:highlight w:val="none"/>
          <w:u w:val="single"/>
        </w:rPr>
        <w:t xml:space="preserve">24</w:t>
      </w:r>
      <w:r>
        <w:rPr>
          <w:rFonts w:hint="eastAsia" w:ascii="宋体" w:hAnsi="宋体" w:cs="宋体"/>
          <w:color w:val="000000" w:themeColor="text1"/>
          <w:highlight w:val="none"/>
        </w:rPr>
        <w:t xml:space="preserve">小时提交书面延期要求。</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关于延期最长不得超过：</w:t>
      </w:r>
      <w:r>
        <w:rPr>
          <w:rFonts w:hint="eastAsia" w:ascii="宋体" w:hAnsi="宋体" w:cs="宋体"/>
          <w:color w:val="000000" w:themeColor="text1"/>
          <w:highlight w:val="none"/>
          <w:u w:val="single"/>
        </w:rPr>
        <w:t xml:space="preserve">48</w:t>
      </w:r>
      <w:r>
        <w:rPr>
          <w:rFonts w:hint="eastAsia" w:ascii="宋体" w:hAnsi="宋体" w:cs="宋体"/>
          <w:color w:val="000000" w:themeColor="text1"/>
          <w:highlight w:val="none"/>
        </w:rPr>
        <w:t xml:space="preserve">小时。</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165" w:name="_Toc351203638"/>
      <w:r>
        <w:rPr>
          <w:rFonts w:hint="eastAsia" w:ascii="宋体" w:hAnsi="宋体" w:cs="宋体"/>
          <w:color w:val="000000" w:themeColor="text1"/>
          <w:highlight w:val="none"/>
          <w:lang w:val="zh-CN"/>
        </w:rPr>
        <w:t xml:space="preserve">6. 安全文明施工与环境保护</w:t>
      </w:r>
      <w:bookmarkEnd w:id="165"/>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6.1安全文明施工</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6.1.1 项目安全生产的达标目标及相应事项的约定：</w:t>
      </w:r>
      <w:r>
        <w:rPr>
          <w:rFonts w:hint="eastAsia" w:ascii="宋体" w:hAnsi="宋体" w:cs="宋体"/>
          <w:color w:val="000000" w:themeColor="text1"/>
          <w:highlight w:val="none"/>
          <w:u w:val="single"/>
        </w:rPr>
        <w:t xml:space="preserve">（1）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2）承包人对安全生产负全责,施工中加强安全防范意识和措施，杜绝安全事故的发生。每发生一起安全事故，承包人除赔偿全部损失以外，发包人可以按违约</w:t>
      </w:r>
      <w:r>
        <w:rPr>
          <w:rFonts w:hint="eastAsia" w:ascii="宋体" w:hAnsi="宋体" w:cs="宋体"/>
          <w:color w:val="000000" w:themeColor="text1"/>
          <w:highlight w:val="none"/>
          <w:u w:val="single"/>
        </w:rPr>
        <w:t xml:space="preserve">责任给予承包人一次性经济处罚，最低为2000元，最高10000元；如发生重大安全事故，最高处以经济罚款20万元。 （3）用电安全及垃圾外运未按规定执行的、安全文明施工遭到投诉属实等，承担违约金10000元/次。（4）严格执行《中华人民共和国安全生产法》、《建设工程安全生产管理条例》（国务院第393号令）等相关法律法规。承包人在施工现场的安全管理、安全教育和安全事故责任及所发生的费用均由承包方承担。由承包人按规范施工并对安全生产负全责，除执行通用条款的相关规定外，承包人应严格按照施工组织设计组织施工，在安全管</w:t>
      </w:r>
      <w:r>
        <w:rPr>
          <w:rFonts w:hint="eastAsia" w:ascii="宋体" w:hAnsi="宋体" w:cs="宋体"/>
          <w:color w:val="000000" w:themeColor="text1"/>
          <w:highlight w:val="none"/>
          <w:u w:val="single"/>
        </w:rPr>
        <w:t xml:space="preserve">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6）发包人及建设主管单位将对施工现场进行周期性检查，该检查应不影响正常施工，承包人应予以配合。</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6.1.2 关于治安保卫的特别约定：</w:t>
      </w:r>
      <w:r>
        <w:rPr>
          <w:rFonts w:hint="eastAsia" w:ascii="宋体" w:hAnsi="宋体" w:cs="宋体"/>
          <w:color w:val="000000" w:themeColor="text1"/>
          <w:highlight w:val="none"/>
          <w:u w:val="single"/>
        </w:rPr>
        <w:t xml:space="preserve">1、现场采取必要的安全保卫措施.施工现场的主要管理人员在施工现场应当佩戴</w:t>
      </w:r>
      <w:r>
        <w:rPr>
          <w:rFonts w:hint="eastAsia" w:ascii="宋体" w:hAnsi="宋体" w:cs="宋体"/>
          <w:color w:val="000000" w:themeColor="text1"/>
          <w:highlight w:val="none"/>
          <w:u w:val="single"/>
        </w:rPr>
        <w:t xml:space="preserve">证明其身份的证卡,其它现场施工人员宜有标识；2、承包人应建立和执行防火管理制度.在火灾易发地区(木工房等)施工或储存使用易燃器材时,应采取特殊消防安全措施,现场严禁吸烟；3、承包人在施工现场的通道、消防出入口、紧急疏散处等均应有明显标志或指示牌。有高度限制的地点应有限高标志，各种车辆进入施工现场，必须服从发包人的统一管理和遵守有关规定，否则发包人将按照有关规定给予处罚；4、承包人应保证现场的食堂卫生安全、饮水设施安全可靠，现场食堂还应确保相关手续齐全；5、施工现场临时用电安全参照JGJ46—2005规范执行</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关于编制施工场地治安管理计划的约定：</w:t>
      </w:r>
      <w:r>
        <w:rPr>
          <w:rFonts w:hint="eastAsia" w:ascii="宋体" w:hAnsi="宋体" w:cs="宋体"/>
          <w:color w:val="000000" w:themeColor="text1"/>
          <w:highlight w:val="none"/>
          <w:u w:val="single"/>
        </w:rPr>
        <w:t xml:space="preserve">在开工前提交的施工组织设计中必须要有此部分内容并制定应对突发治安事件的紧急预案，费用由承包人承担，已在投标时报价时综合考虑，包含在合同价格中</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6.1.3 文明施工</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合同当事人对文明施工的要求：</w:t>
      </w:r>
      <w:r>
        <w:rPr>
          <w:rFonts w:hint="eastAsia" w:ascii="宋体" w:hAnsi="宋体" w:cs="宋体"/>
          <w:color w:val="000000" w:themeColor="text1"/>
          <w:highlight w:val="none"/>
          <w:u w:val="single"/>
        </w:rPr>
        <w:t xml:space="preserve">1、需承包人办理的有关施工场地交通、环卫和施工噪音管理等手续： 工程施工期间,应控制噪声对周围环境的影响,承包人必须满足国家、省市的有关法规要求,必须符合《建筑施工场界噪声限值》(GB12523-90)和《城市区域环境震动标准》(</w:t>
      </w:r>
      <w:r>
        <w:rPr>
          <w:rFonts w:hint="eastAsia" w:ascii="宋体" w:hAnsi="宋体" w:cs="宋体"/>
          <w:color w:val="000000" w:themeColor="text1"/>
          <w:highlight w:val="none"/>
          <w:u w:val="single"/>
        </w:rPr>
        <w:t xml:space="preserve">GB10070-88)的要求，按规定自行办理涉及施工场地交通、施工噪音以及环境保护和安全生产等相关手续。2、施工场地周围地下管线和邻近建筑物、构筑物（含文物保护建筑）、古树名木的保护要求及费用承担： 承包人无偿保护施工场地周围地下管线和邻近建筑物、构筑物(含文物保护建筑)、古树名木,损坏按实赔偿。3、施工场清洁卫生的要求：承包人在保证施工现场安全的前提下,按照标准化现场施工要求,保持场内、场外、交通进出口的安全和卫生。4、双方约定承包人应做的其他工作： 施工期间保证场内场外相邻道路的畅通，安全防护减少噪音干</w:t>
      </w:r>
      <w:r>
        <w:rPr>
          <w:rFonts w:hint="eastAsia" w:ascii="宋体" w:hAnsi="宋体" w:cs="宋体"/>
          <w:color w:val="000000" w:themeColor="text1"/>
          <w:highlight w:val="none"/>
          <w:u w:val="single"/>
        </w:rPr>
        <w:t xml:space="preserve">扰和灰尘处理；5、符合南京市扬尘管控方案的要求。6、施工围挡内外要整洁，至少每周清理一次，对未及时清理的污垢处以100元/处的违约金。所有的废水、污水应按批准的方法处理后排入排污系统，不得污染环境，由此而引进的后果由承包人自行负责。</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6.1.4 关于安全文明施工费支付比例和支付期限的约定：</w:t>
      </w:r>
      <w:r>
        <w:rPr>
          <w:rFonts w:hint="eastAsia" w:ascii="宋体" w:hAnsi="宋体" w:cs="宋体"/>
          <w:color w:val="000000" w:themeColor="text1"/>
          <w:highlight w:val="none"/>
          <w:u w:val="single"/>
        </w:rPr>
        <w:t xml:space="preserve">合同签订后，支付工程预付款时预付款中已包含本项目全部的文明施工和安全生产费</w:t>
      </w:r>
      <w:r>
        <w:rPr>
          <w:rFonts w:ascii="宋体" w:hAnsi="宋体" w:cs="宋体"/>
          <w:color w:val="000000" w:themeColor="text1"/>
          <w:highlight w:val="none"/>
          <w:u w:val="single"/>
        </w:rPr>
        <w:t xml:space="preserve">及所有危大工程技术措施费</w:t>
      </w:r>
      <w:r>
        <w:rPr>
          <w:rFonts w:hint="eastAsia" w:ascii="宋体" w:hAnsi="宋体" w:cs="宋体"/>
          <w:color w:val="000000" w:themeColor="text1"/>
          <w:highlight w:val="none"/>
          <w:u w:val="single"/>
        </w:rPr>
        <w:t xml:space="preserve">，承包单位收到文明施工、安全生产费</w:t>
      </w:r>
      <w:r>
        <w:rPr>
          <w:rFonts w:ascii="宋体" w:hAnsi="宋体" w:cs="宋体"/>
          <w:color w:val="000000" w:themeColor="text1"/>
          <w:highlight w:val="none"/>
          <w:u w:val="single"/>
        </w:rPr>
        <w:t xml:space="preserve">及所有危大工程技术措施费</w:t>
      </w:r>
      <w:r>
        <w:rPr>
          <w:rFonts w:hint="eastAsia" w:ascii="宋体" w:hAnsi="宋体" w:cs="宋体"/>
          <w:color w:val="000000" w:themeColor="text1"/>
          <w:highlight w:val="none"/>
          <w:u w:val="single"/>
        </w:rPr>
        <w:t xml:space="preserve">应书面承诺，该笔资金用于安全文明相关工作，绝不挪作他用。</w:t>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166" w:name="_Toc351203639"/>
      <w:r>
        <w:rPr>
          <w:rFonts w:hint="eastAsia" w:ascii="宋体" w:hAnsi="宋体" w:cs="宋体"/>
          <w:color w:val="000000" w:themeColor="text1"/>
          <w:highlight w:val="none"/>
          <w:lang w:val="zh-CN"/>
        </w:rPr>
        <w:t xml:space="preserve">7. 工期和进度</w:t>
      </w:r>
      <w:bookmarkEnd w:id="166"/>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7.1 施工组织设计</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7.1.1 合同当事人约定的施工组织设计应包括的其他内容：</w:t>
      </w:r>
      <w:r>
        <w:rPr>
          <w:rFonts w:hint="eastAsia" w:ascii="宋体" w:hAnsi="宋体" w:cs="宋体"/>
          <w:color w:val="000000" w:themeColor="text1"/>
          <w:highlight w:val="none"/>
          <w:u w:val="single"/>
        </w:rPr>
        <w:t xml:space="preserve">针对本工程施工特点，制定施工组织设计</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7.1.2 施工组织设计的提交和修改</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承包人提交详细施工组织设计的期限的约定：</w:t>
      </w:r>
      <w:r>
        <w:rPr>
          <w:rFonts w:hint="eastAsia" w:ascii="宋体" w:hAnsi="宋体" w:cs="宋体"/>
          <w:color w:val="000000" w:themeColor="text1"/>
          <w:highlight w:val="none"/>
          <w:u w:val="single"/>
        </w:rPr>
        <w:t xml:space="preserve">图纸会审及设计交底后3天内。报送详细的施工组织设计（施工方案）和施工进度总计划，每月25日向发包人、跟踪审计、监理报送月计划，每周一向发包人、跟踪审计、监理方报送周计划</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发包人和监理人在收到详细的施工组织设计后确认或提出修改意见的期限：监理人</w:t>
      </w:r>
      <w:r>
        <w:rPr>
          <w:rFonts w:hint="eastAsia" w:ascii="宋体" w:hAnsi="宋体" w:cs="宋体"/>
          <w:color w:val="000000" w:themeColor="text1"/>
          <w:highlight w:val="none"/>
          <w:u w:val="single"/>
        </w:rPr>
        <w:t xml:space="preserve">收到承包方资料后一周内予以确认或提出修改意见。</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7</w:t>
      </w:r>
      <w:bookmarkStart w:id="167" w:name="_Toc297123514"/>
      <w:r>
        <w:rPr>
          <w:color w:val="000000" w:themeColor="text1"/>
          <w:highlight w:val="none"/>
        </w:rPr>
      </w:r>
      <w:bookmarkStart w:id="168" w:name="_Toc312678005"/>
      <w:r>
        <w:rPr>
          <w:color w:val="000000" w:themeColor="text1"/>
          <w:highlight w:val="none"/>
        </w:rPr>
      </w:r>
      <w:bookmarkStart w:id="169" w:name="_Toc312677479"/>
      <w:r>
        <w:rPr>
          <w:color w:val="000000" w:themeColor="text1"/>
          <w:highlight w:val="none"/>
        </w:rPr>
      </w:r>
      <w:bookmarkStart w:id="170" w:name="_Toc300934966"/>
      <w:r>
        <w:rPr>
          <w:color w:val="000000" w:themeColor="text1"/>
          <w:highlight w:val="none"/>
        </w:rPr>
      </w:r>
      <w:bookmarkStart w:id="171" w:name="_Toc304295541"/>
      <w:r>
        <w:rPr>
          <w:color w:val="000000" w:themeColor="text1"/>
          <w:highlight w:val="none"/>
        </w:rPr>
      </w:r>
      <w:bookmarkStart w:id="172" w:name="_Toc303539123"/>
      <w:r>
        <w:rPr>
          <w:color w:val="000000" w:themeColor="text1"/>
          <w:highlight w:val="none"/>
        </w:rPr>
      </w:r>
      <w:bookmarkStart w:id="173" w:name="_Toc297216173"/>
      <w:r>
        <w:rPr>
          <w:rFonts w:hint="eastAsia" w:ascii="宋体" w:hAnsi="宋体" w:cs="宋体"/>
          <w:color w:val="000000" w:themeColor="text1"/>
          <w:highlight w:val="none"/>
        </w:rPr>
        <w:t xml:space="preserve">.2 施工进度计划</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7.2.2 施工进度计划的修订</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发包人和监理人在收到修订的施工进度计划后确认或提出修改意见的期限：</w:t>
      </w:r>
      <w:r>
        <w:rPr>
          <w:rFonts w:hint="eastAsia" w:ascii="宋体" w:hAnsi="宋体" w:cs="宋体"/>
          <w:color w:val="000000" w:themeColor="text1"/>
          <w:highlight w:val="none"/>
          <w:u w:val="single"/>
        </w:rPr>
        <w:t xml:space="preserve">收到资料后7日内</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7.3 开工</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7.3.1 开工准备</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关于承包人提交工程开工报审表的期限：</w:t>
      </w:r>
      <w:r>
        <w:rPr>
          <w:rFonts w:hint="eastAsia" w:ascii="宋体" w:hAnsi="宋体" w:cs="宋体"/>
          <w:color w:val="000000" w:themeColor="text1"/>
          <w:highlight w:val="none"/>
          <w:u w:val="single"/>
        </w:rPr>
        <w:t xml:space="preserve">合同签订后7日内</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关于发包人应完成的其他开工准备工作及期限：</w:t>
      </w:r>
      <w:r>
        <w:rPr>
          <w:rFonts w:hint="eastAsia" w:ascii="宋体" w:hAnsi="宋体" w:cs="宋体"/>
          <w:color w:val="000000" w:themeColor="text1"/>
          <w:highlight w:val="none"/>
          <w:u w:val="single"/>
        </w:rPr>
        <w:t xml:space="preserve">另行协商</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关于承包人应完成的其他开工准备工作及期限：</w:t>
      </w:r>
      <w:r>
        <w:rPr>
          <w:rFonts w:hint="eastAsia" w:ascii="宋体" w:hAnsi="宋体" w:cs="宋体"/>
          <w:color w:val="000000" w:themeColor="text1"/>
          <w:highlight w:val="none"/>
          <w:u w:val="single"/>
        </w:rPr>
        <w:t xml:space="preserve">临时设施搭建、材料、设备、人员等，合同签订后7日内</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7.3.2开工通知</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因发包人原因造成监理人未能在计划开工日期之日起</w:t>
      </w:r>
      <w:r>
        <w:rPr>
          <w:rFonts w:hint="eastAsia" w:ascii="宋体" w:hAnsi="宋体" w:cs="宋体"/>
          <w:color w:val="000000" w:themeColor="text1"/>
          <w:highlight w:val="none"/>
          <w:u w:val="single"/>
        </w:rPr>
        <w:t xml:space="preserve">90</w:t>
      </w:r>
      <w:r>
        <w:rPr>
          <w:rFonts w:hint="eastAsia" w:ascii="宋体" w:hAnsi="宋体" w:cs="宋体"/>
          <w:color w:val="000000" w:themeColor="text1"/>
          <w:highlight w:val="none"/>
        </w:rPr>
        <w:t xml:space="preserve">天内发出开工通知的，承包人无权提出价格调整要求。</w:t>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7.4 测量放线</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7.4.1发包人通过监理人向承包人提供测量基准点、基准线和水准点及其书面资料的期限：</w:t>
      </w:r>
      <w:r>
        <w:rPr>
          <w:rFonts w:hint="eastAsia" w:ascii="宋体" w:hAnsi="宋体" w:cs="宋体"/>
          <w:color w:val="000000" w:themeColor="text1"/>
          <w:highlight w:val="none"/>
          <w:u w:val="single"/>
        </w:rPr>
        <w:t xml:space="preserve">开工前</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7</w:t>
      </w:r>
      <w:bookmarkStart w:id="174" w:name="_Toc297123516"/>
      <w:r>
        <w:rPr>
          <w:color w:val="000000" w:themeColor="text1"/>
          <w:highlight w:val="none"/>
        </w:rPr>
      </w:r>
      <w:bookmarkStart w:id="175" w:name="_Toc297216175"/>
      <w:r>
        <w:rPr>
          <w:color w:val="000000" w:themeColor="text1"/>
          <w:highlight w:val="none"/>
        </w:rPr>
      </w:r>
      <w:bookmarkStart w:id="176" w:name="_Toc303539125"/>
      <w:r>
        <w:rPr>
          <w:color w:val="000000" w:themeColor="text1"/>
          <w:highlight w:val="none"/>
        </w:rPr>
      </w:r>
      <w:bookmarkStart w:id="177" w:name="_Toc312677484"/>
      <w:r>
        <w:rPr>
          <w:color w:val="000000" w:themeColor="text1"/>
          <w:highlight w:val="none"/>
        </w:rPr>
      </w:r>
      <w:bookmarkStart w:id="178" w:name="_Toc304295546"/>
      <w:r>
        <w:rPr>
          <w:color w:val="000000" w:themeColor="text1"/>
          <w:highlight w:val="none"/>
        </w:rPr>
      </w:r>
      <w:bookmarkStart w:id="179" w:name="_Toc300934968"/>
      <w:r>
        <w:rPr>
          <w:color w:val="000000" w:themeColor="text1"/>
          <w:highlight w:val="none"/>
        </w:rPr>
      </w:r>
      <w:bookmarkStart w:id="180" w:name="_Toc312678010"/>
      <w:r>
        <w:rPr>
          <w:rFonts w:hint="eastAsia" w:ascii="宋体" w:hAnsi="宋体" w:cs="宋体"/>
          <w:color w:val="000000" w:themeColor="text1"/>
          <w:highlight w:val="none"/>
        </w:rPr>
        <w:t xml:space="preserve">.5 工期延误</w:t>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7.5.1 因发包人原因导致工期延误</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（7）因发包人原因导致工期延误的其他情形：</w:t>
      </w:r>
      <w:r>
        <w:rPr>
          <w:rFonts w:hint="eastAsia" w:ascii="宋体" w:hAnsi="宋体" w:cs="宋体"/>
          <w:color w:val="000000" w:themeColor="text1"/>
          <w:highlight w:val="none"/>
          <w:u w:val="single"/>
        </w:rPr>
        <w:t xml:space="preserve">（1）因发包人原因未按计划开工日期开工</w:t>
      </w:r>
      <w:r>
        <w:rPr>
          <w:rFonts w:hint="eastAsia" w:ascii="宋体" w:hAnsi="宋体" w:cs="宋体"/>
          <w:color w:val="000000" w:themeColor="text1"/>
          <w:highlight w:val="none"/>
          <w:u w:val="single"/>
        </w:rPr>
        <w:t xml:space="preserve">的，发包人应按实际开工日期顺延竣工日期。（2）因发包人原因和国家行政要求的停工，且影响总工期的，工期顺延。发包人不支付承包人申请的停工期间窝工及机械停滞等任何索赔费用。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7</w:t>
      </w:r>
      <w:bookmarkStart w:id="181" w:name="_Toc318581169"/>
      <w:r>
        <w:rPr>
          <w:color w:val="000000" w:themeColor="text1"/>
          <w:highlight w:val="none"/>
        </w:rPr>
      </w:r>
      <w:bookmarkStart w:id="182" w:name="_Toc312678012"/>
      <w:r>
        <w:rPr>
          <w:color w:val="000000" w:themeColor="text1"/>
          <w:highlight w:val="none"/>
        </w:rPr>
      </w:r>
      <w:bookmarkStart w:id="183" w:name="_Toc312677486"/>
      <w:r>
        <w:rPr>
          <w:color w:val="000000" w:themeColor="text1"/>
          <w:highlight w:val="none"/>
        </w:rPr>
      </w:r>
      <w:bookmarkStart w:id="184" w:name="_Toc297123518"/>
      <w:r>
        <w:rPr>
          <w:color w:val="000000" w:themeColor="text1"/>
          <w:highlight w:val="none"/>
        </w:rPr>
      </w:r>
      <w:bookmarkStart w:id="185" w:name="_Toc297216177"/>
      <w:r>
        <w:rPr>
          <w:color w:val="000000" w:themeColor="text1"/>
          <w:highlight w:val="none"/>
        </w:rPr>
      </w:r>
      <w:bookmarkStart w:id="186" w:name="_Toc300934970"/>
      <w:r>
        <w:rPr>
          <w:color w:val="000000" w:themeColor="text1"/>
          <w:highlight w:val="none"/>
        </w:rPr>
      </w:r>
      <w:bookmarkStart w:id="187" w:name="_Toc304295548"/>
      <w:r>
        <w:rPr>
          <w:color w:val="000000" w:themeColor="text1"/>
          <w:highlight w:val="none"/>
        </w:rPr>
      </w:r>
      <w:bookmarkStart w:id="188" w:name="_Toc303539127"/>
      <w:r>
        <w:rPr>
          <w:rFonts w:hint="eastAsia" w:ascii="宋体" w:hAnsi="宋体" w:cs="宋体"/>
          <w:color w:val="000000" w:themeColor="text1"/>
          <w:highlight w:val="none"/>
        </w:rPr>
        <w:t xml:space="preserve">.5.2 因承包人原因导致工期延误</w:t>
      </w:r>
      <w:bookmarkEnd w:id="181"/>
      <w:r>
        <w:rPr>
          <w:color w:val="000000" w:themeColor="text1"/>
        </w:rPr>
      </w:r>
      <w:bookmarkEnd w:id="182"/>
      <w:r>
        <w:rPr>
          <w:color w:val="000000" w:themeColor="text1"/>
        </w:rPr>
      </w:r>
      <w:bookmarkEnd w:id="183"/>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因</w:t>
      </w:r>
      <w:bookmarkStart w:id="189" w:name="_Toc312678013"/>
      <w:r>
        <w:rPr>
          <w:color w:val="000000" w:themeColor="text1"/>
          <w:highlight w:val="none"/>
        </w:rPr>
      </w:r>
      <w:bookmarkStart w:id="190" w:name="_Toc312677487"/>
      <w:r>
        <w:rPr>
          <w:color w:val="000000" w:themeColor="text1"/>
          <w:highlight w:val="none"/>
        </w:rPr>
      </w:r>
      <w:bookmarkStart w:id="191" w:name="_Toc318581170"/>
      <w:r>
        <w:rPr>
          <w:rFonts w:hint="eastAsia" w:ascii="宋体" w:hAnsi="宋体" w:cs="宋体"/>
          <w:color w:val="000000" w:themeColor="text1"/>
          <w:highlight w:val="none"/>
        </w:rPr>
        <w:t xml:space="preserve">承包人原因造成工期延误，逾期竣工违约金的计算方法为：</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u w:val="single"/>
        </w:rPr>
        <w:t xml:space="preserve">因承包人原因造成的合同工期延误，应承担违约责任。承包人向发包人支付赔偿费，赔偿费支付办法按合同工期延误一天赔偿10000元，延迟7天以上发包人有权另请第三方完成工程，费用由承包人承担。并承担由于工程延误而产生的监理人的索赔费用。此赔偿费的支付并不解除承包人应完成工程的责任或者合同规定的其他责任</w:t>
      </w:r>
      <w:r>
        <w:rPr>
          <w:rFonts w:hint="eastAsia" w:ascii="宋体" w:hAnsi="宋体" w:cs="宋体"/>
          <w:color w:val="000000" w:themeColor="text1"/>
          <w:highlight w:val="none"/>
        </w:rPr>
        <w:t xml:space="preserve">。</w:t>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因承包人原因造成工期延误，逾</w:t>
      </w:r>
      <w:bookmarkStart w:id="192" w:name="_Toc312678014"/>
      <w:r>
        <w:rPr>
          <w:color w:val="000000" w:themeColor="text1"/>
          <w:highlight w:val="none"/>
        </w:rPr>
      </w:r>
      <w:bookmarkStart w:id="193" w:name="_Toc318581171"/>
      <w:r>
        <w:rPr>
          <w:rFonts w:hint="eastAsia" w:ascii="宋体" w:hAnsi="宋体" w:cs="宋体"/>
          <w:color w:val="000000" w:themeColor="text1"/>
          <w:highlight w:val="none"/>
        </w:rPr>
        <w:t xml:space="preserve">期竣工违约金的上限：</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5650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最高限额为合同价格（签约合同价）的5%。对承包人不能按期竣工的，且拖延工期达到1个月的，除支付违约金外，发包人有权解除合同，承包人应按发包人要求退场，并承担发包人的实际损失</w:t>
      </w:r>
      <w:r>
        <w:rPr>
          <w:rFonts w:hint="eastAsia" w:ascii="宋体" w:hAnsi="宋体" w:cs="宋体"/>
          <w:color w:val="000000" w:themeColor="text1"/>
          <w:highlight w:val="none"/>
        </w:rPr>
        <w:t xml:space="preserve">。</w:t>
      </w:r>
      <w:r>
        <w:rPr>
          <w:rFonts w:hint="eastAsia" w:ascii="宋体" w:hAnsi="宋体" w:cs="宋体"/>
          <w:color w:val="000000" w:themeColor="text1"/>
          <w:highlight w:val="none"/>
          <w:u w:val="single"/>
        </w:rPr>
        <w:fldChar w:fldCharType="end"/>
      </w:r>
      <w:bookmarkEnd w:id="192"/>
      <w:r>
        <w:rPr>
          <w:color w:val="000000" w:themeColor="text1"/>
        </w:rPr>
      </w:r>
      <w:bookmarkEnd w:id="193"/>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7</w:t>
      </w:r>
      <w:bookmarkStart w:id="194" w:name="_Toc297123519"/>
      <w:r>
        <w:rPr>
          <w:color w:val="000000" w:themeColor="text1"/>
          <w:highlight w:val="none"/>
        </w:rPr>
      </w:r>
      <w:bookmarkStart w:id="195" w:name="_Toc304295549"/>
      <w:r>
        <w:rPr>
          <w:color w:val="000000" w:themeColor="text1"/>
          <w:highlight w:val="none"/>
        </w:rPr>
      </w:r>
      <w:bookmarkStart w:id="196" w:name="_Toc312678015"/>
      <w:r>
        <w:rPr>
          <w:color w:val="000000" w:themeColor="text1"/>
          <w:highlight w:val="none"/>
        </w:rPr>
      </w:r>
      <w:bookmarkStart w:id="197" w:name="_Toc300934971"/>
      <w:r>
        <w:rPr>
          <w:color w:val="000000" w:themeColor="text1"/>
          <w:highlight w:val="none"/>
        </w:rPr>
      </w:r>
      <w:bookmarkStart w:id="198" w:name="_Toc297216178"/>
      <w:r>
        <w:rPr>
          <w:color w:val="000000" w:themeColor="text1"/>
          <w:highlight w:val="none"/>
        </w:rPr>
      </w:r>
      <w:bookmarkStart w:id="199" w:name="_Toc303539128"/>
      <w:r>
        <w:rPr>
          <w:rFonts w:hint="eastAsia" w:ascii="宋体" w:hAnsi="宋体" w:cs="宋体"/>
          <w:color w:val="000000" w:themeColor="text1"/>
          <w:highlight w:val="none"/>
        </w:rPr>
        <w:t xml:space="preserve">.6 不</w:t>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rFonts w:hint="eastAsia" w:ascii="宋体" w:hAnsi="宋体" w:cs="宋体"/>
          <w:color w:val="000000" w:themeColor="text1"/>
          <w:highlight w:val="none"/>
        </w:rPr>
        <w:t xml:space="preserve">利物质条件</w:t>
      </w:r>
      <w:r>
        <w:rPr>
          <w:color w:val="000000" w:themeColor="text1"/>
          <w:highlight w:val="none"/>
        </w:rPr>
      </w:r>
      <w:r/>
    </w:p>
    <w:p>
      <w:pPr>
        <w:ind w:firstLine="480"/>
        <w:rPr>
          <w:rFonts w:ascii="宋体" w:hAnsi="宋体" w:cs="宋体"/>
          <w:color w:val="000000" w:themeColor="text1"/>
          <w:highlight w:val="none"/>
        </w:rPr>
      </w:pPr>
      <w:r>
        <w:rPr>
          <w:color w:val="000000" w:themeColor="text1"/>
          <w:highlight w:val="none"/>
        </w:rPr>
      </w:r>
      <w:bookmarkStart w:id="200" w:name="_Toc297123520"/>
      <w:r>
        <w:rPr>
          <w:color w:val="000000" w:themeColor="text1"/>
          <w:highlight w:val="none"/>
        </w:rPr>
      </w:r>
      <w:bookmarkStart w:id="201" w:name="_Toc304295550"/>
      <w:r>
        <w:rPr>
          <w:color w:val="000000" w:themeColor="text1"/>
          <w:highlight w:val="none"/>
        </w:rPr>
      </w:r>
      <w:bookmarkStart w:id="202" w:name="_Toc318581172"/>
      <w:r>
        <w:rPr>
          <w:color w:val="000000" w:themeColor="text1"/>
          <w:highlight w:val="none"/>
        </w:rPr>
      </w:r>
      <w:bookmarkStart w:id="203" w:name="_Toc312678016"/>
      <w:r>
        <w:rPr>
          <w:color w:val="000000" w:themeColor="text1"/>
          <w:highlight w:val="none"/>
        </w:rPr>
      </w:r>
      <w:bookmarkStart w:id="204" w:name="_Toc297216179"/>
      <w:r>
        <w:rPr>
          <w:color w:val="000000" w:themeColor="text1"/>
          <w:highlight w:val="none"/>
        </w:rPr>
      </w:r>
      <w:bookmarkStart w:id="205" w:name="_Toc300934972"/>
      <w:r>
        <w:rPr>
          <w:color w:val="000000" w:themeColor="text1"/>
          <w:highlight w:val="none"/>
        </w:rPr>
      </w:r>
      <w:bookmarkStart w:id="206" w:name="_Toc303539129"/>
      <w:r>
        <w:rPr>
          <w:rFonts w:hint="eastAsia" w:ascii="宋体" w:hAnsi="宋体" w:cs="宋体"/>
          <w:color w:val="000000" w:themeColor="text1"/>
          <w:highlight w:val="none"/>
        </w:rPr>
        <w:t xml:space="preserve">不利物质条件的其他情形和有关约定：</w:t>
      </w:r>
      <w:r>
        <w:rPr>
          <w:rFonts w:hint="eastAsia" w:ascii="宋体" w:hAnsi="宋体" w:cs="宋体"/>
          <w:color w:val="000000" w:themeColor="text1"/>
          <w:highlight w:val="none"/>
          <w:u w:val="single"/>
        </w:rPr>
        <w:t xml:space="preserve">按通用条款执行</w:t>
      </w:r>
      <w:r>
        <w:rPr>
          <w:rFonts w:hint="eastAsia" w:ascii="宋体" w:hAnsi="宋体" w:cs="宋体"/>
          <w:color w:val="000000" w:themeColor="text1"/>
          <w:highlight w:val="none"/>
        </w:rPr>
        <w:t xml:space="preserve">。</w:t>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7</w:t>
      </w:r>
      <w:bookmarkStart w:id="207" w:name="_Toc297123521"/>
      <w:r>
        <w:rPr>
          <w:color w:val="000000" w:themeColor="text1"/>
          <w:highlight w:val="none"/>
        </w:rPr>
      </w:r>
      <w:bookmarkStart w:id="208" w:name="_Toc300934973"/>
      <w:r>
        <w:rPr>
          <w:color w:val="000000" w:themeColor="text1"/>
          <w:highlight w:val="none"/>
        </w:rPr>
      </w:r>
      <w:bookmarkStart w:id="209" w:name="_Toc303539130"/>
      <w:r>
        <w:rPr>
          <w:color w:val="000000" w:themeColor="text1"/>
          <w:highlight w:val="none"/>
        </w:rPr>
      </w:r>
      <w:bookmarkStart w:id="210" w:name="_Toc297216180"/>
      <w:r>
        <w:rPr>
          <w:color w:val="000000" w:themeColor="text1"/>
          <w:highlight w:val="none"/>
        </w:rPr>
      </w:r>
      <w:bookmarkStart w:id="211" w:name="_Toc304295551"/>
      <w:r>
        <w:rPr>
          <w:color w:val="000000" w:themeColor="text1"/>
          <w:highlight w:val="none"/>
        </w:rPr>
      </w:r>
      <w:bookmarkStart w:id="212" w:name="_Toc312678017"/>
      <w:r>
        <w:rPr>
          <w:rFonts w:hint="eastAsia" w:ascii="宋体" w:hAnsi="宋体" w:cs="宋体"/>
          <w:color w:val="000000" w:themeColor="text1"/>
          <w:highlight w:val="none"/>
        </w:rPr>
        <w:t xml:space="preserve">.7异常恶劣的气候条件</w:t>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发包人和承包人同意以下情形视为异常恶劣的气候条件：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u w:val="single"/>
        </w:rPr>
        <w:t xml:space="preserve">1）日降雨量大于200mm的雨日超过1天；2）8级以上大风灾害；3）日气温超过38℃ 的高温连续大于3天；4）日气温低于-20℃的严寒连续大于3天；5）造成工程损坏的冰雹和大雪灾害</w:t>
      </w:r>
      <w:r>
        <w:rPr>
          <w:rFonts w:hint="eastAsia" w:ascii="宋体" w:hAnsi="宋体" w:cs="宋体"/>
          <w:color w:val="000000" w:themeColor="text1"/>
          <w:highlight w:val="none"/>
        </w:rPr>
        <w:t xml:space="preserve">，异常恶劣的气候条件导致的费用增加由承包人承担，但工期可以顺延。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7.9 提前竣工的奖励</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7.9.2提前竣工的奖励：</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213" w:name="_Toc351203640"/>
      <w:r>
        <w:rPr>
          <w:rFonts w:hint="eastAsia" w:ascii="宋体" w:hAnsi="宋体" w:cs="宋体"/>
          <w:color w:val="000000" w:themeColor="text1"/>
          <w:highlight w:val="none"/>
          <w:lang w:val="zh-CN"/>
        </w:rPr>
        <w:t xml:space="preserve">8. 材料与设备</w:t>
      </w:r>
      <w:bookmarkEnd w:id="213"/>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8.3承包人采购材料设备的约定：</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双方约定由承包人采购的材料必须符合国家有关规范、标准，设计图纸、招标文件规定的品牌及等级标准等质量要求，并提供产品的样品，出厂证明、合格证书、质检报告，并按规定在使用前进行材料检测或复试，报发包人、监理、设计单位确认。未经业主和监理工程师的认可，承包商不得擅自采购，更不得将其用于本工程。</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2、承包商应按照本合同约定及设计和有关标准、规范要求采购由承包商负责采购的材料，采购前20天应向业主和监理工程师提供产品名称、厂家、合格证明和样本，并得到业主和监理工程师认可，方可订货。承包商在材料到货前24小时通知监理工程师初检。</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3、承包商采购的材料在使用前，承包商应按监理工程师的要求进行检验或试验，如监理工程师对检验过材料表示怀疑时，有权随机抽样检验。不合格的不得使用，检验或试验费用由承包商承担。</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4、如果业主认为有必要，对于乙购材料，发包人有权作为材料（含乙供材料）供应合同的鉴证方，来控制乙供材的质量、付款及进度。根据需要，发包人有权直接从工程款中扣除部分材料的供货款，并直接支付给相关材料的供货方。</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5、除合同规定的甲供或甲控乙购材料外，发包人有权对任何材料的品牌、质量等做出要求，必要时为确保质量发包人可以指定厂家，再由承包人签订合同，发包人和厂方商定的价格作为最终材料结算价，承包人不得以任何理由拒绝。</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6、承包人在甲供或甲控乙购材料的收货、验货、搬运、仓储、安装、成品保护等过程中损坏或工程竣工交付前丢失时，应负责全部经济赔偿及工期索赔等责任。</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7、业主和监理工程师对甲供或甲控乙购材料、乙供材料的认可并不免除承包商应负的质量、工期的责任，也不免除承包商对材料应负的责任。承包商采购的材料与合同约定、设计或规范要求不符时，承包商应按发包人要求的时间运出施工场地，重新采购符合要求的产品，承担由此发生的费用，由此延误的工期不予顺延。</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8、发包人有权根据工程的实际情况改变材料、设备的供应方式，承包人不得提出异议，且承包人不得以此要求增加任何费用，否则发包人有权针对任何拒绝进行合同价2%的罚款。</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9、因发现承包商采购并使用不符合设计或标准要求的材料，致使工程不符合合同规定的质量要求，承包商应按监理工程师的要求进行修复、拆除或重新采购，承包商承担由此发生的一切费用，延误的工期不予顺延。</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10、甲供或甲控乙购设备、材料的品牌、投标人、规格型号、颜色、产地等，由业主、监理工程师和承包商共同考察决定，设备、材料价格由业主确认,工程结算时调整，由承包商和设备、材料投标人签订购货合同并支付价款承担一切合同义务。业主和监理工程师的上述行为并不免除承包商对所采购的设备、材料的一切合同责任。</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11、对于由承包人采购的材料（包括成品、半成品和配件等），承包人应根据材料规格、平面尺寸等自行测算其加工损耗，材料的加工辅助材料费用、加工人工机械费用、采保费、包装费、运输费、上下力费等均包含在合同价中。</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12材料按标准、规范和设计文件要求的检验报告、质量合格证书及使用、维修说明书等其他相关技术文件应要求投标人与货物同时交付，并作为交工文件的一部分妥善保存，以备竣工时移交发包人。  </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13、业主推荐品牌一览表，推荐部分材料、设备品牌及规格、型号，投标人投标报价应在推荐的品牌及规格、型号中做出选择并投标报价，业主认为承包商在业主推荐品牌一览表中所选定的材料、设备品牌及规格、型号是在市场上经过充分调研能够购买到的，一旦中标，承包商必须按照自己投标报价所选定材料、设备品牌及规格、型号供应，不得以任何理由拒绝，否则业主有权在三个推荐品牌任选一种，承包人必须接受，且不得提出任何费用补偿。</w:t>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8</w:t>
      </w:r>
      <w:bookmarkStart w:id="214" w:name="_Toc297216186"/>
      <w:r>
        <w:rPr>
          <w:color w:val="000000" w:themeColor="text1"/>
          <w:highlight w:val="none"/>
        </w:rPr>
      </w:r>
      <w:bookmarkStart w:id="215" w:name="_Toc296891207"/>
      <w:r>
        <w:rPr>
          <w:color w:val="000000" w:themeColor="text1"/>
          <w:highlight w:val="none"/>
        </w:rPr>
      </w:r>
      <w:bookmarkStart w:id="216" w:name="_Toc297123527"/>
      <w:r>
        <w:rPr>
          <w:color w:val="000000" w:themeColor="text1"/>
          <w:highlight w:val="none"/>
        </w:rPr>
      </w:r>
      <w:bookmarkStart w:id="217" w:name="_Toc296347166"/>
      <w:r>
        <w:rPr>
          <w:color w:val="000000" w:themeColor="text1"/>
          <w:highlight w:val="none"/>
        </w:rPr>
      </w:r>
      <w:bookmarkStart w:id="218" w:name="_Toc296944506"/>
      <w:r>
        <w:rPr>
          <w:color w:val="000000" w:themeColor="text1"/>
          <w:highlight w:val="none"/>
        </w:rPr>
      </w:r>
      <w:bookmarkStart w:id="219" w:name="_Toc303539136"/>
      <w:r>
        <w:rPr>
          <w:color w:val="000000" w:themeColor="text1"/>
          <w:highlight w:val="none"/>
        </w:rPr>
      </w:r>
      <w:bookmarkStart w:id="220" w:name="_Toc304295556"/>
      <w:r>
        <w:rPr>
          <w:color w:val="000000" w:themeColor="text1"/>
          <w:highlight w:val="none"/>
        </w:rPr>
      </w:r>
      <w:bookmarkStart w:id="221" w:name="_Toc312677493"/>
      <w:r>
        <w:rPr>
          <w:color w:val="000000" w:themeColor="text1"/>
          <w:highlight w:val="none"/>
        </w:rPr>
      </w:r>
      <w:bookmarkStart w:id="222" w:name="_Toc300934979"/>
      <w:r>
        <w:rPr>
          <w:color w:val="000000" w:themeColor="text1"/>
          <w:highlight w:val="none"/>
        </w:rPr>
      </w:r>
      <w:bookmarkStart w:id="223" w:name="_Toc292559372"/>
      <w:r>
        <w:rPr>
          <w:color w:val="000000" w:themeColor="text1"/>
          <w:highlight w:val="none"/>
        </w:rPr>
      </w:r>
      <w:bookmarkStart w:id="224" w:name="_Toc296503167"/>
      <w:r>
        <w:rPr>
          <w:color w:val="000000" w:themeColor="text1"/>
          <w:highlight w:val="none"/>
        </w:rPr>
      </w:r>
      <w:bookmarkStart w:id="225" w:name="_Toc296346668"/>
      <w:r>
        <w:rPr>
          <w:color w:val="000000" w:themeColor="text1"/>
          <w:highlight w:val="none"/>
        </w:rPr>
      </w:r>
      <w:bookmarkStart w:id="226" w:name="_Toc296890995"/>
      <w:r>
        <w:rPr>
          <w:color w:val="000000" w:themeColor="text1"/>
          <w:highlight w:val="none"/>
        </w:rPr>
      </w:r>
      <w:bookmarkStart w:id="227" w:name="_Toc312678019"/>
      <w:r>
        <w:rPr>
          <w:color w:val="000000" w:themeColor="text1"/>
          <w:highlight w:val="none"/>
        </w:rPr>
      </w:r>
      <w:bookmarkStart w:id="228" w:name="_Toc292559877"/>
      <w:r>
        <w:rPr>
          <w:color w:val="000000" w:themeColor="text1"/>
          <w:highlight w:val="none"/>
        </w:rPr>
      </w:r>
      <w:bookmarkStart w:id="229" w:name="_Toc280868654"/>
      <w:r>
        <w:rPr>
          <w:color w:val="000000" w:themeColor="text1"/>
          <w:highlight w:val="none"/>
        </w:rPr>
      </w:r>
      <w:bookmarkStart w:id="230" w:name="_Toc297120467"/>
      <w:r>
        <w:rPr>
          <w:color w:val="000000" w:themeColor="text1"/>
          <w:highlight w:val="none"/>
        </w:rPr>
      </w:r>
      <w:bookmarkStart w:id="231" w:name="_Toc297048353"/>
      <w:r>
        <w:rPr>
          <w:color w:val="000000" w:themeColor="text1"/>
          <w:highlight w:val="none"/>
        </w:rPr>
      </w:r>
      <w:bookmarkStart w:id="232" w:name="_Toc280868656"/>
      <w:r>
        <w:rPr>
          <w:color w:val="000000" w:themeColor="text1"/>
          <w:highlight w:val="none"/>
        </w:rPr>
      </w:r>
      <w:bookmarkStart w:id="233" w:name="_Toc280868655"/>
      <w:r>
        <w:rPr>
          <w:color w:val="000000" w:themeColor="text1"/>
          <w:highlight w:val="none"/>
        </w:rPr>
      </w:r>
      <w:bookmarkStart w:id="234" w:name="_Toc267251424"/>
      <w:r>
        <w:rPr>
          <w:rFonts w:hint="eastAsia" w:ascii="宋体" w:hAnsi="宋体" w:cs="宋体"/>
          <w:color w:val="000000" w:themeColor="text1"/>
          <w:highlight w:val="none"/>
        </w:rPr>
        <w:t xml:space="preserve">.4材料与工程设备的保管与使用</w:t>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8</w:t>
      </w:r>
      <w:bookmarkStart w:id="235" w:name="_Toc292559373"/>
      <w:r>
        <w:rPr>
          <w:color w:val="000000" w:themeColor="text1"/>
          <w:highlight w:val="none"/>
        </w:rPr>
      </w:r>
      <w:bookmarkStart w:id="236" w:name="_Toc292559878"/>
      <w:r>
        <w:rPr>
          <w:color w:val="000000" w:themeColor="text1"/>
          <w:highlight w:val="none"/>
        </w:rPr>
      </w:r>
      <w:bookmarkStart w:id="237" w:name="_Toc318581173"/>
      <w:r>
        <w:rPr>
          <w:color w:val="000000" w:themeColor="text1"/>
          <w:highlight w:val="none"/>
        </w:rPr>
      </w:r>
      <w:bookmarkStart w:id="238" w:name="_Toc297216187"/>
      <w:r>
        <w:rPr>
          <w:color w:val="000000" w:themeColor="text1"/>
          <w:highlight w:val="none"/>
        </w:rPr>
      </w:r>
      <w:bookmarkStart w:id="239" w:name="_Toc296944507"/>
      <w:r>
        <w:rPr>
          <w:color w:val="000000" w:themeColor="text1"/>
          <w:highlight w:val="none"/>
        </w:rPr>
      </w:r>
      <w:bookmarkStart w:id="240" w:name="_Toc296503168"/>
      <w:r>
        <w:rPr>
          <w:color w:val="000000" w:themeColor="text1"/>
          <w:highlight w:val="none"/>
        </w:rPr>
      </w:r>
      <w:bookmarkStart w:id="241" w:name="_Toc297120468"/>
      <w:r>
        <w:rPr>
          <w:color w:val="000000" w:themeColor="text1"/>
          <w:highlight w:val="none"/>
        </w:rPr>
      </w:r>
      <w:bookmarkStart w:id="242" w:name="_Toc300934980"/>
      <w:r>
        <w:rPr>
          <w:color w:val="000000" w:themeColor="text1"/>
          <w:highlight w:val="none"/>
        </w:rPr>
      </w:r>
      <w:bookmarkStart w:id="243" w:name="_Toc297123528"/>
      <w:r>
        <w:rPr>
          <w:color w:val="000000" w:themeColor="text1"/>
          <w:highlight w:val="none"/>
        </w:rPr>
      </w:r>
      <w:bookmarkStart w:id="244" w:name="_Toc303539137"/>
      <w:r>
        <w:rPr>
          <w:color w:val="000000" w:themeColor="text1"/>
          <w:highlight w:val="none"/>
        </w:rPr>
      </w:r>
      <w:bookmarkStart w:id="245" w:name="_Toc296891208"/>
      <w:r>
        <w:rPr>
          <w:color w:val="000000" w:themeColor="text1"/>
          <w:highlight w:val="none"/>
        </w:rPr>
      </w:r>
      <w:bookmarkStart w:id="246" w:name="_Toc296347167"/>
      <w:r>
        <w:rPr>
          <w:color w:val="000000" w:themeColor="text1"/>
          <w:highlight w:val="none"/>
        </w:rPr>
      </w:r>
      <w:bookmarkStart w:id="247" w:name="_Toc304295557"/>
      <w:r>
        <w:rPr>
          <w:color w:val="000000" w:themeColor="text1"/>
          <w:highlight w:val="none"/>
        </w:rPr>
      </w:r>
      <w:bookmarkStart w:id="248" w:name="_Toc296890996"/>
      <w:r>
        <w:rPr>
          <w:color w:val="000000" w:themeColor="text1"/>
          <w:highlight w:val="none"/>
        </w:rPr>
      </w:r>
      <w:bookmarkStart w:id="249" w:name="_Toc296346669"/>
      <w:r>
        <w:rPr>
          <w:color w:val="000000" w:themeColor="text1"/>
          <w:highlight w:val="none"/>
        </w:rPr>
      </w:r>
      <w:bookmarkStart w:id="250" w:name="_Toc297048354"/>
      <w:r>
        <w:rPr>
          <w:color w:val="000000" w:themeColor="text1"/>
          <w:highlight w:val="none"/>
        </w:rPr>
      </w:r>
      <w:bookmarkStart w:id="251" w:name="_Toc312678020"/>
      <w:r>
        <w:rPr>
          <w:color w:val="000000" w:themeColor="text1"/>
          <w:highlight w:val="none"/>
        </w:rPr>
      </w:r>
      <w:bookmarkStart w:id="252" w:name="_Toc312677494"/>
      <w:r>
        <w:rPr>
          <w:rFonts w:hint="eastAsia" w:ascii="宋体" w:hAnsi="宋体" w:cs="宋体"/>
          <w:color w:val="000000" w:themeColor="text1"/>
          <w:highlight w:val="none"/>
        </w:rPr>
        <w:t xml:space="preserve">.4.1发包人供应的材料设备的保管费用的承担：</w:t>
      </w:r>
      <w:r>
        <w:rPr>
          <w:rFonts w:hint="eastAsia" w:ascii="宋体" w:hAnsi="宋体" w:cs="宋体"/>
          <w:color w:val="000000" w:themeColor="text1"/>
          <w:highlight w:val="none"/>
          <w:u w:val="single"/>
        </w:rPr>
        <w:t xml:space="preserve">由承包人承担，包含在合同价中</w:t>
      </w:r>
      <w:r>
        <w:rPr>
          <w:rFonts w:hint="eastAsia" w:ascii="宋体" w:hAnsi="宋体" w:cs="宋体"/>
          <w:color w:val="000000" w:themeColor="text1"/>
          <w:highlight w:val="none"/>
        </w:rPr>
        <w:t xml:space="preserve">。</w:t>
      </w:r>
      <w:bookmarkEnd w:id="235"/>
      <w:r>
        <w:rPr>
          <w:color w:val="000000" w:themeColor="text1"/>
          <w:highlight w:val="none"/>
        </w:rPr>
      </w:r>
      <w:bookmarkEnd w:id="236"/>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8.6 样品</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8.6.1</w:t>
      </w:r>
      <w:r>
        <w:rPr>
          <w:rFonts w:hint="eastAsia" w:ascii="宋体" w:hAnsi="宋体" w:cs="宋体"/>
          <w:color w:val="000000" w:themeColor="text1"/>
          <w:highlight w:val="none"/>
        </w:rPr>
        <w:tab/>
      </w:r>
      <w:r>
        <w:rPr>
          <w:rFonts w:hint="eastAsia" w:ascii="宋体" w:hAnsi="宋体" w:cs="宋体"/>
          <w:color w:val="000000" w:themeColor="text1"/>
          <w:highlight w:val="none"/>
        </w:rPr>
        <w:t xml:space="preserve">样品的报送与封存</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需要承包人报送样品的材料或工程设备，样品的种类、名称、规格、数量要求：</w:t>
      </w:r>
      <w:r>
        <w:rPr>
          <w:rFonts w:hint="eastAsia" w:ascii="宋体" w:hAnsi="宋体" w:cs="宋体"/>
          <w:color w:val="000000" w:themeColor="text1"/>
          <w:highlight w:val="none"/>
          <w:u w:val="single"/>
        </w:rPr>
        <w:t xml:space="preserve">经发包人确认后，承包人应按照设计样品及规范要求采购所需乙供材料，在验货前应通知发包人代表和监理工程师验收。发包人有权对不合格的产品要求承包人予以更换，并由承包人承担由此引起的诸如质量、安全、工期、索赔等一切后果。承包人必须采取有效的现场保护措施，如承包人未按监理、发包人要求保护材料、设备及半成品、成品时，发包人有权另行组织人员</w:t>
      </w:r>
      <w:r>
        <w:rPr>
          <w:rFonts w:hint="eastAsia" w:ascii="宋体" w:hAnsi="宋体" w:cs="宋体"/>
          <w:color w:val="000000" w:themeColor="text1"/>
          <w:highlight w:val="none"/>
          <w:u w:val="single"/>
        </w:rPr>
        <w:t xml:space="preserve">，对材料、设备及半成品、成品等实施保护，所发生的费用由承包人承担并直接从工程款中扣回，并可处以双倍惩罚性违约金（以成品或半成品的造价金额为依据基础）。如因承包人不能保质保量按要求采购，发包人将乙供材料改为甲供材，则甲供材的保管、二次运输等费用由承包人承担，发包人不再为此增加任何费用。设计图纸中如有需由专业厂家制作的构件的采购必须征得发包人的书面同意方可采购。主要设备、材料的选型、定样在采购前十五天以书面形式报监理、发包人书面确认，若未得到监理、发包人的书面确认造成的返工、损失由承包人全额承担，结算时不予调整</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8.8 施工设备和临时设施</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8.8.1 承包人提供的施工设备和临时设施</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关于修建临时设施费用承担的约定：</w:t>
      </w:r>
      <w:r>
        <w:rPr>
          <w:rFonts w:hint="eastAsia" w:ascii="宋体" w:hAnsi="宋体" w:cs="宋体"/>
          <w:color w:val="000000" w:themeColor="text1"/>
          <w:highlight w:val="none"/>
          <w:u w:val="single"/>
        </w:rPr>
        <w:t xml:space="preserve">由承包人承担，已包含在合同价内</w:t>
      </w:r>
      <w:r>
        <w:rPr>
          <w:rFonts w:hint="eastAsia" w:ascii="宋体" w:hAnsi="宋体" w:cs="宋体"/>
          <w:color w:val="000000" w:themeColor="text1"/>
          <w:highlight w:val="none"/>
        </w:rPr>
        <w:t xml:space="preserve">。</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253" w:name="_Toc351203641"/>
      <w:r>
        <w:rPr>
          <w:rFonts w:hint="eastAsia" w:ascii="宋体" w:hAnsi="宋体" w:cs="宋体"/>
          <w:color w:val="000000" w:themeColor="text1"/>
          <w:highlight w:val="none"/>
          <w:lang w:val="zh-CN"/>
        </w:rPr>
        <w:t xml:space="preserve">9</w:t>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Start w:id="254" w:name="_Toc297216192"/>
      <w:r>
        <w:rPr>
          <w:color w:val="000000" w:themeColor="text1"/>
          <w:highlight w:val="none"/>
        </w:rPr>
      </w:r>
      <w:bookmarkStart w:id="255" w:name="_Toc312677495"/>
      <w:r>
        <w:rPr>
          <w:color w:val="000000" w:themeColor="text1"/>
          <w:highlight w:val="none"/>
        </w:rPr>
      </w:r>
      <w:bookmarkStart w:id="256" w:name="_Toc303539139"/>
      <w:r>
        <w:rPr>
          <w:color w:val="000000" w:themeColor="text1"/>
          <w:highlight w:val="none"/>
        </w:rPr>
      </w:r>
      <w:bookmarkStart w:id="257" w:name="_Toc297123533"/>
      <w:r>
        <w:rPr>
          <w:color w:val="000000" w:themeColor="text1"/>
          <w:highlight w:val="none"/>
        </w:rPr>
      </w:r>
      <w:bookmarkStart w:id="258" w:name="_Toc312678021"/>
      <w:r>
        <w:rPr>
          <w:color w:val="000000" w:themeColor="text1"/>
          <w:highlight w:val="none"/>
        </w:rPr>
      </w:r>
      <w:bookmarkStart w:id="259" w:name="_Toc304295559"/>
      <w:r>
        <w:rPr>
          <w:color w:val="000000" w:themeColor="text1"/>
          <w:highlight w:val="none"/>
        </w:rPr>
      </w:r>
      <w:bookmarkStart w:id="260" w:name="_Toc300934982"/>
      <w:r>
        <w:rPr>
          <w:color w:val="000000" w:themeColor="text1"/>
          <w:highlight w:val="none"/>
        </w:rPr>
      </w:r>
      <w:bookmarkStart w:id="261" w:name="_Toc296346674"/>
      <w:r>
        <w:rPr>
          <w:color w:val="000000" w:themeColor="text1"/>
          <w:highlight w:val="none"/>
        </w:rPr>
      </w:r>
      <w:bookmarkStart w:id="262" w:name="_Toc296891213"/>
      <w:r>
        <w:rPr>
          <w:color w:val="000000" w:themeColor="text1"/>
          <w:highlight w:val="none"/>
        </w:rPr>
      </w:r>
      <w:bookmarkStart w:id="263" w:name="_Toc296891001"/>
      <w:r>
        <w:rPr>
          <w:color w:val="000000" w:themeColor="text1"/>
          <w:highlight w:val="none"/>
        </w:rPr>
      </w:r>
      <w:bookmarkStart w:id="264" w:name="_Toc267251428"/>
      <w:r>
        <w:rPr>
          <w:color w:val="000000" w:themeColor="text1"/>
          <w:highlight w:val="none"/>
        </w:rPr>
      </w:r>
      <w:bookmarkStart w:id="265" w:name="_Toc292559378"/>
      <w:r>
        <w:rPr>
          <w:color w:val="000000" w:themeColor="text1"/>
          <w:highlight w:val="none"/>
        </w:rPr>
      </w:r>
      <w:bookmarkStart w:id="266" w:name="_Toc292559883"/>
      <w:r>
        <w:rPr>
          <w:color w:val="000000" w:themeColor="text1"/>
          <w:highlight w:val="none"/>
        </w:rPr>
      </w:r>
      <w:bookmarkStart w:id="267" w:name="_Toc296503173"/>
      <w:r>
        <w:rPr>
          <w:color w:val="000000" w:themeColor="text1"/>
          <w:highlight w:val="none"/>
        </w:rPr>
      </w:r>
      <w:bookmarkStart w:id="268" w:name="_Toc267251427"/>
      <w:r>
        <w:rPr>
          <w:color w:val="000000" w:themeColor="text1"/>
          <w:highlight w:val="none"/>
        </w:rPr>
      </w:r>
      <w:bookmarkStart w:id="269" w:name="_Toc296944512"/>
      <w:r>
        <w:rPr>
          <w:color w:val="000000" w:themeColor="text1"/>
          <w:highlight w:val="none"/>
        </w:rPr>
      </w:r>
      <w:bookmarkStart w:id="270" w:name="_Toc296347172"/>
      <w:r>
        <w:rPr>
          <w:color w:val="000000" w:themeColor="text1"/>
          <w:highlight w:val="none"/>
        </w:rPr>
      </w:r>
      <w:bookmarkStart w:id="271" w:name="_Toc297120473"/>
      <w:r>
        <w:rPr>
          <w:color w:val="000000" w:themeColor="text1"/>
          <w:highlight w:val="none"/>
        </w:rPr>
      </w:r>
      <w:bookmarkStart w:id="272" w:name="_Toc297048359"/>
      <w:r>
        <w:rPr>
          <w:rFonts w:hint="eastAsia" w:ascii="宋体" w:hAnsi="宋体" w:cs="宋体"/>
          <w:color w:val="000000" w:themeColor="text1"/>
          <w:highlight w:val="none"/>
          <w:lang w:val="zh-CN"/>
        </w:rPr>
        <w:t xml:space="preserve">. 试验与检验</w:t>
      </w:r>
      <w:bookmarkEnd w:id="253"/>
      <w:r>
        <w:rPr>
          <w:color w:val="000000" w:themeColor="text1"/>
          <w:highlight w:val="none"/>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9</w:t>
      </w:r>
      <w:bookmarkStart w:id="273" w:name="_Toc297123534"/>
      <w:r>
        <w:rPr>
          <w:color w:val="000000" w:themeColor="text1"/>
          <w:highlight w:val="none"/>
        </w:rPr>
      </w:r>
      <w:bookmarkStart w:id="274" w:name="_Toc297216193"/>
      <w:r>
        <w:rPr>
          <w:color w:val="000000" w:themeColor="text1"/>
          <w:highlight w:val="none"/>
        </w:rPr>
      </w:r>
      <w:bookmarkStart w:id="275" w:name="_Toc303539140"/>
      <w:r>
        <w:rPr>
          <w:color w:val="000000" w:themeColor="text1"/>
          <w:highlight w:val="none"/>
        </w:rPr>
      </w:r>
      <w:bookmarkStart w:id="276" w:name="_Toc312677496"/>
      <w:r>
        <w:rPr>
          <w:color w:val="000000" w:themeColor="text1"/>
          <w:highlight w:val="none"/>
        </w:rPr>
      </w:r>
      <w:bookmarkStart w:id="277" w:name="_Toc312678022"/>
      <w:r>
        <w:rPr>
          <w:color w:val="000000" w:themeColor="text1"/>
          <w:highlight w:val="none"/>
        </w:rPr>
      </w:r>
      <w:bookmarkStart w:id="278" w:name="_Toc304295560"/>
      <w:r>
        <w:rPr>
          <w:color w:val="000000" w:themeColor="text1"/>
          <w:highlight w:val="none"/>
        </w:rPr>
      </w:r>
      <w:bookmarkStart w:id="279" w:name="_Toc300934983"/>
      <w:r>
        <w:rPr>
          <w:rFonts w:hint="eastAsia" w:ascii="宋体" w:hAnsi="宋体" w:cs="宋体"/>
          <w:color w:val="000000" w:themeColor="text1"/>
          <w:highlight w:val="none"/>
        </w:rPr>
        <w:t xml:space="preserve">.1试验设备与试验人员</w:t>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9</w:t>
      </w:r>
      <w:bookmarkStart w:id="280" w:name="_Toc312677497"/>
      <w:r>
        <w:rPr>
          <w:color w:val="000000" w:themeColor="text1"/>
          <w:highlight w:val="none"/>
        </w:rPr>
      </w:r>
      <w:bookmarkStart w:id="281" w:name="_Toc297123535"/>
      <w:r>
        <w:rPr>
          <w:color w:val="000000" w:themeColor="text1"/>
          <w:highlight w:val="none"/>
        </w:rPr>
      </w:r>
      <w:bookmarkStart w:id="282" w:name="_Toc297216194"/>
      <w:r>
        <w:rPr>
          <w:color w:val="000000" w:themeColor="text1"/>
          <w:highlight w:val="none"/>
        </w:rPr>
      </w:r>
      <w:bookmarkStart w:id="283" w:name="_Toc300934984"/>
      <w:r>
        <w:rPr>
          <w:color w:val="000000" w:themeColor="text1"/>
          <w:highlight w:val="none"/>
        </w:rPr>
      </w:r>
      <w:bookmarkStart w:id="284" w:name="_Toc304295561"/>
      <w:r>
        <w:rPr>
          <w:color w:val="000000" w:themeColor="text1"/>
          <w:highlight w:val="none"/>
        </w:rPr>
      </w:r>
      <w:bookmarkStart w:id="285" w:name="_Toc303539141"/>
      <w:r>
        <w:rPr>
          <w:color w:val="000000" w:themeColor="text1"/>
          <w:highlight w:val="none"/>
        </w:rPr>
      </w:r>
      <w:bookmarkStart w:id="286" w:name="_Toc312678023"/>
      <w:r>
        <w:rPr>
          <w:color w:val="000000" w:themeColor="text1"/>
          <w:highlight w:val="none"/>
        </w:rPr>
      </w:r>
      <w:bookmarkStart w:id="287" w:name="_Toc318581174"/>
      <w:r>
        <w:rPr>
          <w:rFonts w:hint="eastAsia" w:ascii="宋体" w:hAnsi="宋体" w:cs="宋体"/>
          <w:color w:val="000000" w:themeColor="text1"/>
          <w:highlight w:val="none"/>
        </w:rPr>
        <w:t xml:space="preserve">.1.2 试验设备</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施工现场需要配置的试验场</w:t>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Start w:id="288" w:name="_Toc297216195"/>
      <w:r>
        <w:rPr>
          <w:color w:val="000000" w:themeColor="text1"/>
          <w:highlight w:val="none"/>
        </w:rPr>
      </w:r>
      <w:bookmarkStart w:id="289" w:name="_Toc303539142"/>
      <w:r>
        <w:rPr>
          <w:color w:val="000000" w:themeColor="text1"/>
          <w:highlight w:val="none"/>
        </w:rPr>
      </w:r>
      <w:bookmarkStart w:id="290" w:name="_Toc312678024"/>
      <w:r>
        <w:rPr>
          <w:color w:val="000000" w:themeColor="text1"/>
          <w:highlight w:val="none"/>
        </w:rPr>
      </w:r>
      <w:bookmarkStart w:id="291" w:name="_Toc300934985"/>
      <w:r>
        <w:rPr>
          <w:color w:val="000000" w:themeColor="text1"/>
          <w:highlight w:val="none"/>
        </w:rPr>
      </w:r>
      <w:bookmarkStart w:id="292" w:name="_Toc304295562"/>
      <w:r>
        <w:rPr>
          <w:color w:val="000000" w:themeColor="text1"/>
          <w:highlight w:val="none"/>
        </w:rPr>
      </w:r>
      <w:bookmarkStart w:id="293" w:name="_Toc297123536"/>
      <w:r>
        <w:rPr>
          <w:color w:val="000000" w:themeColor="text1"/>
          <w:highlight w:val="none"/>
        </w:rPr>
      </w:r>
      <w:bookmarkStart w:id="294" w:name="_Toc312677498"/>
      <w:r>
        <w:rPr>
          <w:rFonts w:hint="eastAsia" w:ascii="宋体" w:hAnsi="宋体" w:cs="宋体"/>
          <w:color w:val="000000" w:themeColor="text1"/>
          <w:highlight w:val="none"/>
        </w:rPr>
        <w:t xml:space="preserve">：</w:t>
      </w:r>
      <w:r>
        <w:rPr>
          <w:rFonts w:hint="eastAsia" w:ascii="宋体" w:hAnsi="宋体" w:cs="宋体"/>
          <w:color w:val="000000" w:themeColor="text1"/>
          <w:highlight w:val="none"/>
          <w:u w:val="single"/>
        </w:rPr>
        <w:t xml:space="preserve">符合相应试验规程的要求</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施工现场需要配备的试验设备：</w:t>
      </w:r>
      <w:r>
        <w:rPr>
          <w:rFonts w:hint="eastAsia" w:ascii="宋体" w:hAnsi="宋体" w:cs="宋体"/>
          <w:color w:val="000000" w:themeColor="text1"/>
          <w:highlight w:val="none"/>
          <w:u w:val="single"/>
        </w:rPr>
        <w:t xml:space="preserve">为保证本工程达到约定质量标准所必须的试验设备</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施工现场需要具备的其他试验条件：</w:t>
      </w:r>
      <w:r>
        <w:rPr>
          <w:rFonts w:hint="eastAsia" w:ascii="宋体" w:hAnsi="宋体" w:cs="宋体"/>
          <w:color w:val="000000" w:themeColor="text1"/>
          <w:highlight w:val="none"/>
          <w:u w:val="single"/>
        </w:rPr>
        <w:t xml:space="preserve">符合相应试验规程的要求。</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9.3材料、工程设备和工程的试验和检验</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本工程材料、设备的检验试验由发包人委托第三方有资质的质量检验机构进行检测，各项材料、设备的检测、试验费用由承包人支付，包含在合同价中。</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9.4 现场工艺试验</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现场工艺试验的有关约定：</w:t>
      </w:r>
      <w:r>
        <w:rPr>
          <w:rFonts w:hint="eastAsia" w:ascii="宋体" w:hAnsi="宋体" w:cs="宋体"/>
          <w:color w:val="000000" w:themeColor="text1"/>
          <w:highlight w:val="none"/>
          <w:u w:val="single"/>
        </w:rPr>
        <w:t xml:space="preserve">按国家及行业相关试验要求进行。</w:t>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295" w:name="_Toc351203642"/>
      <w:r>
        <w:rPr>
          <w:rFonts w:hint="eastAsia" w:ascii="宋体" w:hAnsi="宋体" w:cs="宋体"/>
          <w:color w:val="000000" w:themeColor="text1"/>
          <w:highlight w:val="none"/>
          <w:lang w:val="zh-CN"/>
        </w:rPr>
        <w:t xml:space="preserve">1</w:t>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Start w:id="296" w:name="_Toc303539146"/>
      <w:r>
        <w:rPr>
          <w:color w:val="000000" w:themeColor="text1"/>
          <w:highlight w:val="none"/>
        </w:rPr>
      </w:r>
      <w:bookmarkStart w:id="297" w:name="_Toc304295566"/>
      <w:r>
        <w:rPr>
          <w:color w:val="000000" w:themeColor="text1"/>
          <w:highlight w:val="none"/>
        </w:rPr>
      </w:r>
      <w:bookmarkStart w:id="298" w:name="_Toc297123540"/>
      <w:r>
        <w:rPr>
          <w:color w:val="000000" w:themeColor="text1"/>
          <w:highlight w:val="none"/>
        </w:rPr>
      </w:r>
      <w:bookmarkStart w:id="299" w:name="_Toc296891233"/>
      <w:r>
        <w:rPr>
          <w:color w:val="000000" w:themeColor="text1"/>
          <w:highlight w:val="none"/>
        </w:rPr>
      </w:r>
      <w:bookmarkStart w:id="300" w:name="_Toc296346694"/>
      <w:r>
        <w:rPr>
          <w:color w:val="000000" w:themeColor="text1"/>
          <w:highlight w:val="none"/>
        </w:rPr>
      </w:r>
      <w:bookmarkStart w:id="301" w:name="_Toc296503193"/>
      <w:r>
        <w:rPr>
          <w:color w:val="000000" w:themeColor="text1"/>
          <w:highlight w:val="none"/>
        </w:rPr>
      </w:r>
      <w:bookmarkStart w:id="302" w:name="_Toc300934989"/>
      <w:r>
        <w:rPr>
          <w:color w:val="000000" w:themeColor="text1"/>
          <w:highlight w:val="none"/>
        </w:rPr>
      </w:r>
      <w:bookmarkStart w:id="303" w:name="_Toc292559903"/>
      <w:r>
        <w:rPr>
          <w:color w:val="000000" w:themeColor="text1"/>
          <w:highlight w:val="none"/>
        </w:rPr>
      </w:r>
      <w:bookmarkStart w:id="304" w:name="_Toc296347192"/>
      <w:r>
        <w:rPr>
          <w:color w:val="000000" w:themeColor="text1"/>
          <w:highlight w:val="none"/>
        </w:rPr>
      </w:r>
      <w:bookmarkStart w:id="305" w:name="_Toc292559398"/>
      <w:r>
        <w:rPr>
          <w:color w:val="000000" w:themeColor="text1"/>
          <w:highlight w:val="none"/>
        </w:rPr>
      </w:r>
      <w:bookmarkStart w:id="306" w:name="_Toc297048379"/>
      <w:r>
        <w:rPr>
          <w:color w:val="000000" w:themeColor="text1"/>
          <w:highlight w:val="none"/>
        </w:rPr>
      </w:r>
      <w:bookmarkStart w:id="307" w:name="_Toc297120493"/>
      <w:r>
        <w:rPr>
          <w:color w:val="000000" w:themeColor="text1"/>
          <w:highlight w:val="none"/>
        </w:rPr>
      </w:r>
      <w:bookmarkStart w:id="308" w:name="_Toc296891021"/>
      <w:r>
        <w:rPr>
          <w:color w:val="000000" w:themeColor="text1"/>
          <w:highlight w:val="none"/>
        </w:rPr>
      </w:r>
      <w:bookmarkStart w:id="309" w:name="_Toc296944532"/>
      <w:r>
        <w:rPr>
          <w:color w:val="000000" w:themeColor="text1"/>
          <w:highlight w:val="none"/>
        </w:rPr>
      </w:r>
      <w:bookmarkStart w:id="310" w:name="_Toc297216199"/>
      <w:r>
        <w:rPr>
          <w:color w:val="000000" w:themeColor="text1"/>
          <w:highlight w:val="none"/>
        </w:rPr>
      </w:r>
      <w:bookmarkStart w:id="311" w:name="_Toc312677499"/>
      <w:r>
        <w:rPr>
          <w:color w:val="000000" w:themeColor="text1"/>
          <w:highlight w:val="none"/>
        </w:rPr>
      </w:r>
      <w:bookmarkStart w:id="312" w:name="_Toc312678025"/>
      <w:r>
        <w:rPr>
          <w:color w:val="000000" w:themeColor="text1"/>
          <w:highlight w:val="none"/>
        </w:rPr>
      </w:r>
      <w:bookmarkStart w:id="313" w:name="_Toc267251440"/>
      <w:r>
        <w:rPr>
          <w:color w:val="000000" w:themeColor="text1"/>
          <w:highlight w:val="none"/>
        </w:rPr>
      </w:r>
      <w:bookmarkStart w:id="314" w:name="_Toc267251437"/>
      <w:r>
        <w:rPr>
          <w:color w:val="000000" w:themeColor="text1"/>
          <w:highlight w:val="none"/>
        </w:rPr>
      </w:r>
      <w:bookmarkStart w:id="315" w:name="_Toc267251439"/>
      <w:r>
        <w:rPr>
          <w:color w:val="000000" w:themeColor="text1"/>
          <w:highlight w:val="none"/>
        </w:rPr>
      </w:r>
      <w:bookmarkStart w:id="316" w:name="_Toc267251433"/>
      <w:r>
        <w:rPr>
          <w:color w:val="000000" w:themeColor="text1"/>
          <w:highlight w:val="none"/>
        </w:rPr>
      </w:r>
      <w:bookmarkStart w:id="317" w:name="_Toc267251435"/>
      <w:r>
        <w:rPr>
          <w:color w:val="000000" w:themeColor="text1"/>
          <w:highlight w:val="none"/>
        </w:rPr>
      </w:r>
      <w:bookmarkStart w:id="318" w:name="_Toc267251441"/>
      <w:r>
        <w:rPr>
          <w:color w:val="000000" w:themeColor="text1"/>
          <w:highlight w:val="none"/>
        </w:rPr>
      </w:r>
      <w:bookmarkStart w:id="319" w:name="_Toc267251442"/>
      <w:r>
        <w:rPr>
          <w:rFonts w:hint="eastAsia" w:ascii="宋体" w:hAnsi="宋体" w:cs="宋体"/>
          <w:color w:val="000000" w:themeColor="text1"/>
          <w:highlight w:val="none"/>
          <w:lang w:val="zh-CN"/>
        </w:rPr>
        <w:t xml:space="preserve">0. 变更</w:t>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rPr>
      </w:r>
      <w:bookmarkEnd w:id="312"/>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w:t>
      </w:r>
      <w:bookmarkStart w:id="320" w:name="_Toc296347193"/>
      <w:r>
        <w:rPr>
          <w:color w:val="000000" w:themeColor="text1"/>
          <w:highlight w:val="none"/>
        </w:rPr>
      </w:r>
      <w:bookmarkStart w:id="321" w:name="_Toc297123541"/>
      <w:r>
        <w:rPr>
          <w:color w:val="000000" w:themeColor="text1"/>
          <w:highlight w:val="none"/>
        </w:rPr>
      </w:r>
      <w:bookmarkStart w:id="322" w:name="_Toc296503194"/>
      <w:r>
        <w:rPr>
          <w:color w:val="000000" w:themeColor="text1"/>
          <w:highlight w:val="none"/>
        </w:rPr>
      </w:r>
      <w:bookmarkStart w:id="323" w:name="_Toc296891234"/>
      <w:r>
        <w:rPr>
          <w:color w:val="000000" w:themeColor="text1"/>
          <w:highlight w:val="none"/>
        </w:rPr>
      </w:r>
      <w:bookmarkStart w:id="324" w:name="_Toc300934990"/>
      <w:r>
        <w:rPr>
          <w:color w:val="000000" w:themeColor="text1"/>
          <w:highlight w:val="none"/>
        </w:rPr>
      </w:r>
      <w:bookmarkStart w:id="325" w:name="_Toc296346695"/>
      <w:r>
        <w:rPr>
          <w:color w:val="000000" w:themeColor="text1"/>
          <w:highlight w:val="none"/>
        </w:rPr>
      </w:r>
      <w:bookmarkStart w:id="326" w:name="_Toc312678026"/>
      <w:r>
        <w:rPr>
          <w:color w:val="000000" w:themeColor="text1"/>
          <w:highlight w:val="none"/>
        </w:rPr>
      </w:r>
      <w:bookmarkStart w:id="327" w:name="_Toc296891022"/>
      <w:r>
        <w:rPr>
          <w:color w:val="000000" w:themeColor="text1"/>
          <w:highlight w:val="none"/>
        </w:rPr>
      </w:r>
      <w:bookmarkStart w:id="328" w:name="_Toc303539147"/>
      <w:r>
        <w:rPr>
          <w:color w:val="000000" w:themeColor="text1"/>
          <w:highlight w:val="none"/>
        </w:rPr>
      </w:r>
      <w:bookmarkStart w:id="329" w:name="_Toc312677500"/>
      <w:r>
        <w:rPr>
          <w:color w:val="000000" w:themeColor="text1"/>
          <w:highlight w:val="none"/>
        </w:rPr>
      </w:r>
      <w:bookmarkStart w:id="330" w:name="_Toc292559904"/>
      <w:r>
        <w:rPr>
          <w:color w:val="000000" w:themeColor="text1"/>
          <w:highlight w:val="none"/>
        </w:rPr>
      </w:r>
      <w:bookmarkStart w:id="331" w:name="_Toc296944533"/>
      <w:r>
        <w:rPr>
          <w:color w:val="000000" w:themeColor="text1"/>
          <w:highlight w:val="none"/>
        </w:rPr>
      </w:r>
      <w:bookmarkStart w:id="332" w:name="_Toc297216200"/>
      <w:r>
        <w:rPr>
          <w:color w:val="000000" w:themeColor="text1"/>
          <w:highlight w:val="none"/>
        </w:rPr>
      </w:r>
      <w:bookmarkStart w:id="333" w:name="_Toc297120494"/>
      <w:r>
        <w:rPr>
          <w:color w:val="000000" w:themeColor="text1"/>
          <w:highlight w:val="none"/>
        </w:rPr>
      </w:r>
      <w:bookmarkStart w:id="334" w:name="_Toc304295567"/>
      <w:r>
        <w:rPr>
          <w:color w:val="000000" w:themeColor="text1"/>
          <w:highlight w:val="none"/>
        </w:rPr>
      </w:r>
      <w:bookmarkStart w:id="335" w:name="_Toc292559399"/>
      <w:r>
        <w:rPr>
          <w:color w:val="000000" w:themeColor="text1"/>
          <w:highlight w:val="none"/>
        </w:rPr>
      </w:r>
      <w:bookmarkStart w:id="336" w:name="_Toc297048380"/>
      <w:r>
        <w:rPr>
          <w:rFonts w:hint="eastAsia" w:ascii="宋体" w:hAnsi="宋体" w:cs="宋体"/>
          <w:color w:val="000000" w:themeColor="text1"/>
          <w:highlight w:val="none"/>
        </w:rPr>
        <w:t xml:space="preserve">0.1变更的范围</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关于变更的范围的约定：</w:t>
      </w:r>
      <w:r>
        <w:rPr>
          <w:rFonts w:hint="eastAsia" w:ascii="宋体" w:hAnsi="宋体" w:cs="宋体"/>
          <w:color w:val="000000" w:themeColor="text1"/>
          <w:highlight w:val="none"/>
          <w:u w:val="single"/>
        </w:rPr>
        <w:t xml:space="preserve">①经发包人确认的设计变更；②发包人和监理方、跟踪审计均认可经审核后的新增工程；③经发包人确认的</w:t>
      </w:r>
      <w:r>
        <w:rPr>
          <w:color w:val="000000" w:themeColor="text1"/>
          <w:highlight w:val="none"/>
          <w:u w:val="single"/>
        </w:rPr>
        <w:t xml:space="preserve">其他符合合同约定的调整事项</w:t>
      </w:r>
      <w:r>
        <w:rPr>
          <w:rFonts w:hint="eastAsia" w:ascii="宋体" w:hAnsi="宋体" w:cs="宋体"/>
          <w:color w:val="000000" w:themeColor="text1"/>
          <w:highlight w:val="none"/>
          <w:u w:val="singl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10.4 变更估价</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10.4.1 变更估价原则</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rPr>
        <w:t xml:space="preserve">关于变更估价的约定:</w:t>
      </w:r>
      <w:r>
        <w:rPr>
          <w:rFonts w:hint="eastAsia" w:ascii="宋体" w:hAnsi="宋体" w:cs="宋体"/>
          <w:color w:val="000000" w:themeColor="text1"/>
          <w:highlight w:val="none"/>
          <w:u w:val="single"/>
        </w:rPr>
        <w:t xml:space="preserve"> 按专用条款执行 。</w:t>
      </w:r>
      <w:r>
        <w:rPr>
          <w:color w:val="000000" w:themeColor="text1"/>
          <w:highlight w:val="none"/>
        </w:rPr>
      </w:r>
      <w:r/>
    </w:p>
    <w:p>
      <w:pPr>
        <w:ind w:firstLine="480"/>
        <w:rPr>
          <w:rFonts w:ascii="宋体" w:hAnsi="宋体" w:cs="宋体"/>
          <w:color w:val="000000" w:themeColor="text1"/>
          <w:highlight w:val="none"/>
          <w:u w:val="single"/>
        </w:rPr>
      </w:pPr>
      <w:r>
        <w:rPr>
          <w:rFonts w:ascii="宋体" w:hAnsi="宋体" w:cs="宋体"/>
          <w:color w:val="000000" w:themeColor="text1"/>
          <w:highlight w:val="none"/>
          <w:u w:val="single"/>
        </w:rPr>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w:t>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Start w:id="337" w:name="_Toc297048383"/>
      <w:r>
        <w:rPr>
          <w:color w:val="000000" w:themeColor="text1"/>
          <w:highlight w:val="none"/>
        </w:rPr>
      </w:r>
      <w:bookmarkStart w:id="338" w:name="_Toc296944536"/>
      <w:r>
        <w:rPr>
          <w:color w:val="000000" w:themeColor="text1"/>
          <w:highlight w:val="none"/>
        </w:rPr>
      </w:r>
      <w:bookmarkStart w:id="339" w:name="_Toc297123544"/>
      <w:r>
        <w:rPr>
          <w:color w:val="000000" w:themeColor="text1"/>
          <w:highlight w:val="none"/>
        </w:rPr>
      </w:r>
      <w:bookmarkStart w:id="340" w:name="_Toc296891025"/>
      <w:r>
        <w:rPr>
          <w:color w:val="000000" w:themeColor="text1"/>
          <w:highlight w:val="none"/>
        </w:rPr>
      </w:r>
      <w:bookmarkStart w:id="341" w:name="_Toc292559402"/>
      <w:r>
        <w:rPr>
          <w:color w:val="000000" w:themeColor="text1"/>
          <w:highlight w:val="none"/>
        </w:rPr>
      </w:r>
      <w:bookmarkStart w:id="342" w:name="_Toc296503197"/>
      <w:r>
        <w:rPr>
          <w:color w:val="000000" w:themeColor="text1"/>
          <w:highlight w:val="none"/>
        </w:rPr>
      </w:r>
      <w:bookmarkStart w:id="343" w:name="_Toc303539150"/>
      <w:r>
        <w:rPr>
          <w:color w:val="000000" w:themeColor="text1"/>
          <w:highlight w:val="none"/>
        </w:rPr>
      </w:r>
      <w:bookmarkStart w:id="344" w:name="_Toc297120497"/>
      <w:r>
        <w:rPr>
          <w:color w:val="000000" w:themeColor="text1"/>
          <w:highlight w:val="none"/>
        </w:rPr>
      </w:r>
      <w:bookmarkStart w:id="345" w:name="_Toc296891237"/>
      <w:r>
        <w:rPr>
          <w:color w:val="000000" w:themeColor="text1"/>
          <w:highlight w:val="none"/>
        </w:rPr>
      </w:r>
      <w:bookmarkStart w:id="346" w:name="_Toc296347196"/>
      <w:r>
        <w:rPr>
          <w:color w:val="000000" w:themeColor="text1"/>
          <w:highlight w:val="none"/>
        </w:rPr>
      </w:r>
      <w:bookmarkStart w:id="347" w:name="_Toc297216203"/>
      <w:r>
        <w:rPr>
          <w:color w:val="000000" w:themeColor="text1"/>
          <w:highlight w:val="none"/>
        </w:rPr>
      </w:r>
      <w:bookmarkStart w:id="348" w:name="_Toc296346698"/>
      <w:r>
        <w:rPr>
          <w:color w:val="000000" w:themeColor="text1"/>
          <w:highlight w:val="none"/>
        </w:rPr>
      </w:r>
      <w:bookmarkStart w:id="349" w:name="_Toc300934993"/>
      <w:r>
        <w:rPr>
          <w:color w:val="000000" w:themeColor="text1"/>
          <w:highlight w:val="none"/>
        </w:rPr>
      </w:r>
      <w:bookmarkStart w:id="350" w:name="_Toc292559907"/>
      <w:r>
        <w:rPr>
          <w:color w:val="000000" w:themeColor="text1"/>
          <w:highlight w:val="none"/>
        </w:rPr>
      </w:r>
      <w:bookmarkStart w:id="351" w:name="_Toc312678029"/>
      <w:r>
        <w:rPr>
          <w:color w:val="000000" w:themeColor="text1"/>
          <w:highlight w:val="none"/>
        </w:rPr>
      </w:r>
      <w:bookmarkStart w:id="352" w:name="_Toc304295570"/>
      <w:r>
        <w:rPr>
          <w:color w:val="000000" w:themeColor="text1"/>
          <w:highlight w:val="none"/>
        </w:rPr>
      </w:r>
      <w:bookmarkStart w:id="353" w:name="_Toc312677503"/>
      <w:r>
        <w:rPr>
          <w:rFonts w:hint="eastAsia" w:ascii="宋体" w:hAnsi="宋体" w:cs="宋体"/>
          <w:color w:val="000000" w:themeColor="text1"/>
          <w:highlight w:val="none"/>
        </w:rPr>
        <w:t xml:space="preserve">0.5承</w:t>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Start w:id="354" w:name="_Toc292559408"/>
      <w:r>
        <w:rPr>
          <w:color w:val="000000" w:themeColor="text1"/>
          <w:highlight w:val="none"/>
        </w:rPr>
      </w:r>
      <w:bookmarkStart w:id="355" w:name="_Toc296944542"/>
      <w:r>
        <w:rPr>
          <w:color w:val="000000" w:themeColor="text1"/>
          <w:highlight w:val="none"/>
        </w:rPr>
      </w:r>
      <w:bookmarkStart w:id="356" w:name="_Toc296347202"/>
      <w:r>
        <w:rPr>
          <w:color w:val="000000" w:themeColor="text1"/>
          <w:highlight w:val="none"/>
        </w:rPr>
      </w:r>
      <w:bookmarkStart w:id="357" w:name="_Toc296891243"/>
      <w:r>
        <w:rPr>
          <w:color w:val="000000" w:themeColor="text1"/>
          <w:highlight w:val="none"/>
        </w:rPr>
      </w:r>
      <w:bookmarkStart w:id="358" w:name="_Toc296503203"/>
      <w:r>
        <w:rPr>
          <w:color w:val="000000" w:themeColor="text1"/>
          <w:highlight w:val="none"/>
        </w:rPr>
      </w:r>
      <w:bookmarkStart w:id="359" w:name="_Toc292559913"/>
      <w:r>
        <w:rPr>
          <w:color w:val="000000" w:themeColor="text1"/>
          <w:highlight w:val="none"/>
        </w:rPr>
      </w:r>
      <w:bookmarkStart w:id="360" w:name="_Toc296891031"/>
      <w:r>
        <w:rPr>
          <w:color w:val="000000" w:themeColor="text1"/>
          <w:highlight w:val="none"/>
        </w:rPr>
      </w:r>
      <w:bookmarkStart w:id="361" w:name="_Toc297123545"/>
      <w:r>
        <w:rPr>
          <w:color w:val="000000" w:themeColor="text1"/>
          <w:highlight w:val="none"/>
        </w:rPr>
      </w:r>
      <w:bookmarkStart w:id="362" w:name="_Toc297216204"/>
      <w:r>
        <w:rPr>
          <w:color w:val="000000" w:themeColor="text1"/>
          <w:highlight w:val="none"/>
        </w:rPr>
      </w:r>
      <w:bookmarkStart w:id="363" w:name="_Toc303539151"/>
      <w:r>
        <w:rPr>
          <w:color w:val="000000" w:themeColor="text1"/>
          <w:highlight w:val="none"/>
        </w:rPr>
      </w:r>
      <w:bookmarkStart w:id="364" w:name="_Toc297048389"/>
      <w:r>
        <w:rPr>
          <w:color w:val="000000" w:themeColor="text1"/>
          <w:highlight w:val="none"/>
        </w:rPr>
      </w:r>
      <w:bookmarkStart w:id="365" w:name="_Toc300934994"/>
      <w:r>
        <w:rPr>
          <w:color w:val="000000" w:themeColor="text1"/>
          <w:highlight w:val="none"/>
        </w:rPr>
      </w:r>
      <w:bookmarkStart w:id="366" w:name="_Toc296346704"/>
      <w:r>
        <w:rPr>
          <w:color w:val="000000" w:themeColor="text1"/>
          <w:highlight w:val="none"/>
        </w:rPr>
      </w:r>
      <w:bookmarkStart w:id="367" w:name="_Toc297120503"/>
      <w:r>
        <w:rPr>
          <w:rFonts w:hint="eastAsia" w:ascii="宋体" w:hAnsi="宋体" w:cs="宋体"/>
          <w:color w:val="000000" w:themeColor="text1"/>
          <w:highlight w:val="none"/>
        </w:rPr>
        <w:t xml:space="preserve">包人的合理化建议</w:t>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监理人审查承包人合理化建议的期限：</w:t>
      </w:r>
      <w:r>
        <w:rPr>
          <w:rFonts w:hint="eastAsia" w:ascii="宋体" w:hAnsi="宋体" w:cs="宋体"/>
          <w:color w:val="000000" w:themeColor="text1"/>
          <w:highlight w:val="none"/>
          <w:u w:val="single"/>
        </w:rPr>
        <w:t xml:space="preserve">同通用条款</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发包人审批承包人合理化建议的期限：</w:t>
      </w:r>
      <w:r>
        <w:rPr>
          <w:rFonts w:hint="eastAsia" w:ascii="宋体" w:hAnsi="宋体" w:cs="宋体"/>
          <w:color w:val="000000" w:themeColor="text1"/>
          <w:highlight w:val="none"/>
          <w:u w:val="single"/>
        </w:rPr>
        <w:t xml:space="preserve">同通用条款</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承</w:t>
      </w:r>
      <w:bookmarkStart w:id="368" w:name="_Toc297048390"/>
      <w:r>
        <w:rPr>
          <w:color w:val="000000" w:themeColor="text1"/>
          <w:highlight w:val="none"/>
        </w:rPr>
      </w:r>
      <w:bookmarkStart w:id="369" w:name="_Toc300934995"/>
      <w:r>
        <w:rPr>
          <w:color w:val="000000" w:themeColor="text1"/>
          <w:highlight w:val="none"/>
        </w:rPr>
      </w:r>
      <w:bookmarkStart w:id="370" w:name="_Toc296347203"/>
      <w:r>
        <w:rPr>
          <w:color w:val="000000" w:themeColor="text1"/>
          <w:highlight w:val="none"/>
        </w:rPr>
      </w:r>
      <w:bookmarkStart w:id="371" w:name="_Toc318581175"/>
      <w:r>
        <w:rPr>
          <w:color w:val="000000" w:themeColor="text1"/>
          <w:highlight w:val="none"/>
        </w:rPr>
      </w:r>
      <w:bookmarkStart w:id="372" w:name="_Toc297216205"/>
      <w:r>
        <w:rPr>
          <w:color w:val="000000" w:themeColor="text1"/>
          <w:highlight w:val="none"/>
        </w:rPr>
      </w:r>
      <w:bookmarkStart w:id="373" w:name="_Toc312677504"/>
      <w:r>
        <w:rPr>
          <w:color w:val="000000" w:themeColor="text1"/>
          <w:highlight w:val="none"/>
        </w:rPr>
      </w:r>
      <w:bookmarkStart w:id="374" w:name="_Toc297120504"/>
      <w:r>
        <w:rPr>
          <w:color w:val="000000" w:themeColor="text1"/>
          <w:highlight w:val="none"/>
        </w:rPr>
      </w:r>
      <w:bookmarkStart w:id="375" w:name="_Toc292559409"/>
      <w:r>
        <w:rPr>
          <w:color w:val="000000" w:themeColor="text1"/>
          <w:highlight w:val="none"/>
        </w:rPr>
      </w:r>
      <w:bookmarkStart w:id="376" w:name="_Toc304295571"/>
      <w:r>
        <w:rPr>
          <w:color w:val="000000" w:themeColor="text1"/>
          <w:highlight w:val="none"/>
        </w:rPr>
      </w:r>
      <w:bookmarkStart w:id="377" w:name="_Toc297123546"/>
      <w:r>
        <w:rPr>
          <w:color w:val="000000" w:themeColor="text1"/>
          <w:highlight w:val="none"/>
        </w:rPr>
      </w:r>
      <w:bookmarkStart w:id="378" w:name="_Toc296891032"/>
      <w:r>
        <w:rPr>
          <w:color w:val="000000" w:themeColor="text1"/>
          <w:highlight w:val="none"/>
        </w:rPr>
      </w:r>
      <w:bookmarkStart w:id="379" w:name="_Toc292559914"/>
      <w:r>
        <w:rPr>
          <w:color w:val="000000" w:themeColor="text1"/>
          <w:highlight w:val="none"/>
        </w:rPr>
      </w:r>
      <w:bookmarkStart w:id="380" w:name="_Toc296346705"/>
      <w:r>
        <w:rPr>
          <w:color w:val="000000" w:themeColor="text1"/>
          <w:highlight w:val="none"/>
        </w:rPr>
      </w:r>
      <w:bookmarkStart w:id="381" w:name="_Toc312678030"/>
      <w:r>
        <w:rPr>
          <w:color w:val="000000" w:themeColor="text1"/>
          <w:highlight w:val="none"/>
        </w:rPr>
      </w:r>
      <w:bookmarkStart w:id="382" w:name="_Toc296503204"/>
      <w:r>
        <w:rPr>
          <w:color w:val="000000" w:themeColor="text1"/>
          <w:highlight w:val="none"/>
        </w:rPr>
      </w:r>
      <w:bookmarkStart w:id="383" w:name="_Toc296891244"/>
      <w:r>
        <w:rPr>
          <w:color w:val="000000" w:themeColor="text1"/>
          <w:highlight w:val="none"/>
        </w:rPr>
      </w:r>
      <w:bookmarkStart w:id="384" w:name="_Toc296944543"/>
      <w:r>
        <w:rPr>
          <w:color w:val="000000" w:themeColor="text1"/>
          <w:highlight w:val="none"/>
        </w:rPr>
      </w:r>
      <w:bookmarkStart w:id="385" w:name="_Toc303539152"/>
      <w:r>
        <w:rPr>
          <w:rFonts w:hint="eastAsia" w:ascii="宋体" w:hAnsi="宋体" w:cs="宋体"/>
          <w:color w:val="000000" w:themeColor="text1"/>
          <w:highlight w:val="none"/>
        </w:rPr>
        <w:t xml:space="preserve">包人提出的合理化建议降低了合同价格或者提高了工程经济效益的奖励的方法和金额为：</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w:t>
      </w:r>
      <w:bookmarkStart w:id="386" w:name="_Toc296944538"/>
      <w:r>
        <w:rPr>
          <w:color w:val="000000" w:themeColor="text1"/>
          <w:highlight w:val="none"/>
        </w:rPr>
      </w:r>
      <w:bookmarkStart w:id="387" w:name="_Toc312678033"/>
      <w:r>
        <w:rPr>
          <w:color w:val="000000" w:themeColor="text1"/>
          <w:highlight w:val="none"/>
        </w:rPr>
      </w:r>
      <w:bookmarkStart w:id="388" w:name="_Toc296346700"/>
      <w:r>
        <w:rPr>
          <w:color w:val="000000" w:themeColor="text1"/>
          <w:highlight w:val="none"/>
        </w:rPr>
      </w:r>
      <w:bookmarkStart w:id="389" w:name="_Toc296347198"/>
      <w:r>
        <w:rPr>
          <w:color w:val="000000" w:themeColor="text1"/>
          <w:highlight w:val="none"/>
        </w:rPr>
      </w:r>
      <w:bookmarkStart w:id="390" w:name="_Toc297216207"/>
      <w:r>
        <w:rPr>
          <w:color w:val="000000" w:themeColor="text1"/>
          <w:highlight w:val="none"/>
        </w:rPr>
      </w:r>
      <w:bookmarkStart w:id="391" w:name="_Toc297123548"/>
      <w:r>
        <w:rPr>
          <w:color w:val="000000" w:themeColor="text1"/>
          <w:highlight w:val="none"/>
        </w:rPr>
      </w:r>
      <w:bookmarkStart w:id="392" w:name="_Toc304295574"/>
      <w:r>
        <w:rPr>
          <w:color w:val="000000" w:themeColor="text1"/>
          <w:highlight w:val="none"/>
        </w:rPr>
      </w:r>
      <w:bookmarkStart w:id="393" w:name="_Toc297048385"/>
      <w:r>
        <w:rPr>
          <w:color w:val="000000" w:themeColor="text1"/>
          <w:highlight w:val="none"/>
        </w:rPr>
      </w:r>
      <w:bookmarkStart w:id="394" w:name="_Toc296891027"/>
      <w:r>
        <w:rPr>
          <w:color w:val="000000" w:themeColor="text1"/>
          <w:highlight w:val="none"/>
        </w:rPr>
      </w:r>
      <w:bookmarkStart w:id="395" w:name="_Toc296891239"/>
      <w:r>
        <w:rPr>
          <w:color w:val="000000" w:themeColor="text1"/>
          <w:highlight w:val="none"/>
        </w:rPr>
      </w:r>
      <w:bookmarkStart w:id="396" w:name="_Toc300934997"/>
      <w:r>
        <w:rPr>
          <w:color w:val="000000" w:themeColor="text1"/>
          <w:highlight w:val="none"/>
        </w:rPr>
      </w:r>
      <w:bookmarkStart w:id="397" w:name="_Toc312677507"/>
      <w:r>
        <w:rPr>
          <w:color w:val="000000" w:themeColor="text1"/>
          <w:highlight w:val="none"/>
        </w:rPr>
      </w:r>
      <w:bookmarkStart w:id="398" w:name="_Toc292559404"/>
      <w:r>
        <w:rPr>
          <w:color w:val="000000" w:themeColor="text1"/>
          <w:highlight w:val="none"/>
        </w:rPr>
      </w:r>
      <w:bookmarkStart w:id="399" w:name="_Toc303539154"/>
      <w:r>
        <w:rPr>
          <w:color w:val="000000" w:themeColor="text1"/>
          <w:highlight w:val="none"/>
        </w:rPr>
      </w:r>
      <w:bookmarkStart w:id="400" w:name="_Toc297120499"/>
      <w:r>
        <w:rPr>
          <w:color w:val="000000" w:themeColor="text1"/>
          <w:highlight w:val="none"/>
        </w:rPr>
      </w:r>
      <w:bookmarkStart w:id="401" w:name="_Toc296503199"/>
      <w:r>
        <w:rPr>
          <w:color w:val="000000" w:themeColor="text1"/>
          <w:highlight w:val="none"/>
        </w:rPr>
      </w:r>
      <w:bookmarkStart w:id="402" w:name="_Toc292559909"/>
      <w:r>
        <w:rPr>
          <w:rFonts w:hint="eastAsia" w:ascii="宋体" w:hAnsi="宋体" w:cs="宋体"/>
          <w:color w:val="000000" w:themeColor="text1"/>
          <w:highlight w:val="none"/>
        </w:rPr>
        <w:t xml:space="preserve">0.7 暂估价</w:t>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暂</w:t>
      </w:r>
      <w:bookmarkStart w:id="403" w:name="_Toc312677508"/>
      <w:r>
        <w:rPr>
          <w:color w:val="000000" w:themeColor="text1"/>
          <w:highlight w:val="none"/>
        </w:rPr>
      </w:r>
      <w:bookmarkStart w:id="404" w:name="_Toc312678034"/>
      <w:r>
        <w:rPr>
          <w:color w:val="000000" w:themeColor="text1"/>
          <w:highlight w:val="none"/>
        </w:rPr>
      </w:r>
      <w:bookmarkStart w:id="405" w:name="_Toc318581176"/>
      <w:r>
        <w:rPr>
          <w:rFonts w:hint="eastAsia" w:ascii="宋体" w:hAnsi="宋体" w:cs="宋体"/>
          <w:color w:val="000000" w:themeColor="text1"/>
          <w:highlight w:val="none"/>
        </w:rPr>
        <w:t xml:space="preserve">估价材料和工程设备的明细详见附件11：《暂估价一览表》。</w:t>
      </w:r>
      <w:bookmarkEnd w:id="403"/>
      <w:r>
        <w:rPr>
          <w:color w:val="000000" w:themeColor="text1"/>
        </w:rPr>
      </w:r>
      <w:bookmarkEnd w:id="404"/>
      <w:r>
        <w:rPr>
          <w:color w:val="000000" w:themeColor="text1"/>
        </w:rPr>
      </w:r>
      <w:bookmarkEnd w:id="405"/>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w:t>
      </w:r>
      <w:bookmarkStart w:id="406" w:name="_Toc312678035"/>
      <w:r>
        <w:rPr>
          <w:color w:val="000000" w:themeColor="text1"/>
          <w:highlight w:val="none"/>
        </w:rPr>
      </w:r>
      <w:bookmarkStart w:id="407" w:name="_Toc318581177"/>
      <w:r>
        <w:rPr>
          <w:color w:val="000000" w:themeColor="text1"/>
          <w:highlight w:val="none"/>
        </w:rPr>
      </w:r>
      <w:bookmarkStart w:id="408" w:name="_Toc312677509"/>
      <w:r>
        <w:rPr>
          <w:rFonts w:hint="eastAsia" w:ascii="宋体" w:hAnsi="宋体" w:cs="宋体"/>
          <w:color w:val="000000" w:themeColor="text1"/>
          <w:highlight w:val="none"/>
        </w:rPr>
        <w:t xml:space="preserve">0.7.1 依法必须招标的暂估价项目</w:t>
      </w:r>
      <w:bookmarkEnd w:id="406"/>
      <w:r>
        <w:rPr>
          <w:color w:val="000000" w:themeColor="text1"/>
        </w:rPr>
      </w:r>
      <w:bookmarkEnd w:id="407"/>
      <w:r>
        <w:rPr>
          <w:color w:val="000000" w:themeColor="text1"/>
        </w:rPr>
      </w:r>
      <w:bookmarkEnd w:id="408"/>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对于依法必须招标的暂估价项目的确认和批准：</w:t>
      </w:r>
      <w:r>
        <w:rPr>
          <w:rFonts w:hint="eastAsia" w:ascii="宋体" w:hAnsi="宋体" w:cs="宋体"/>
          <w:color w:val="000000" w:themeColor="text1"/>
          <w:highlight w:val="none"/>
          <w:u w:val="single"/>
        </w:rPr>
        <w:t xml:space="preserve">由发包人确定。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10.7.2 不属于依法必须招标的暂估价项目</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对于不属于依法必须招标的暂估价项目的确认和批准：</w:t>
      </w:r>
      <w:r>
        <w:rPr>
          <w:rFonts w:hint="eastAsia" w:ascii="宋体" w:hAnsi="宋体" w:cs="宋体"/>
          <w:color w:val="000000" w:themeColor="text1"/>
          <w:highlight w:val="none"/>
          <w:u w:val="single"/>
        </w:rPr>
        <w:t xml:space="preserve">由发包人确定。</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第3种方式：承包人直接实施的暂估价项目</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承包人直接实施的暂估价项目的约定：</w:t>
      </w:r>
      <w:r>
        <w:rPr>
          <w:rFonts w:hint="eastAsia" w:ascii="宋体" w:hAnsi="宋体" w:cs="宋体"/>
          <w:color w:val="000000" w:themeColor="text1"/>
          <w:highlight w:val="none"/>
          <w:u w:val="single"/>
        </w:rPr>
        <w:t xml:space="preserve">本工程项目不适用</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10.8 暂列金额</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合同当事人关于暂列金额使用的约定：</w:t>
      </w:r>
      <w:r>
        <w:rPr>
          <w:rFonts w:hint="eastAsia" w:ascii="宋体" w:hAnsi="宋体" w:cs="宋体"/>
          <w:color w:val="000000" w:themeColor="text1"/>
          <w:highlight w:val="none"/>
          <w:u w:val="single"/>
        </w:rPr>
        <w:t xml:space="preserve">按发包人的要求使用,不限于</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5671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可以用于支付变更价款、暂估价项目、计日工等事先不确定项目费用的支出</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409" w:name="_Toc351203643"/>
      <w:r>
        <w:rPr>
          <w:rFonts w:hint="eastAsia" w:ascii="宋体" w:hAnsi="宋体" w:cs="宋体"/>
          <w:color w:val="000000" w:themeColor="text1"/>
          <w:highlight w:val="none"/>
          <w:lang w:val="zh-CN"/>
        </w:rPr>
        <w:t xml:space="preserve">11. 价格调整</w:t>
      </w:r>
      <w:bookmarkEnd w:id="409"/>
      <w:r>
        <w:rPr>
          <w:color w:val="000000" w:themeColor="text1"/>
          <w:highlight w:val="none"/>
        </w:rPr>
      </w:r>
      <w:r/>
    </w:p>
    <w:p>
      <w:pPr>
        <w:ind w:firstLine="480"/>
        <w:spacing w:after="120"/>
        <w:rPr>
          <w:rFonts w:ascii="宋体" w:hAnsi="宋体" w:cs="宋体"/>
          <w:color w:val="000000" w:themeColor="text1"/>
          <w:highlight w:val="none"/>
        </w:rPr>
      </w:pPr>
      <w:r>
        <w:rPr>
          <w:color w:val="000000" w:themeColor="text1"/>
          <w:highlight w:val="none"/>
        </w:rPr>
      </w:r>
      <w:bookmarkStart w:id="410" w:name="_Toc300935000"/>
      <w:r>
        <w:rPr>
          <w:color w:val="000000" w:themeColor="text1"/>
          <w:highlight w:val="none"/>
        </w:rPr>
      </w:r>
      <w:bookmarkStart w:id="411" w:name="_Toc296891241"/>
      <w:r>
        <w:rPr>
          <w:color w:val="000000" w:themeColor="text1"/>
          <w:highlight w:val="none"/>
        </w:rPr>
      </w:r>
      <w:bookmarkStart w:id="412" w:name="_Toc292559406"/>
      <w:r>
        <w:rPr>
          <w:color w:val="000000" w:themeColor="text1"/>
          <w:highlight w:val="none"/>
        </w:rPr>
      </w:r>
      <w:bookmarkStart w:id="413" w:name="_Toc304295577"/>
      <w:r>
        <w:rPr>
          <w:color w:val="000000" w:themeColor="text1"/>
          <w:highlight w:val="none"/>
        </w:rPr>
      </w:r>
      <w:bookmarkStart w:id="414" w:name="_Toc303539157"/>
      <w:r>
        <w:rPr>
          <w:color w:val="000000" w:themeColor="text1"/>
          <w:highlight w:val="none"/>
        </w:rPr>
      </w:r>
      <w:bookmarkStart w:id="415" w:name="_Toc296503201"/>
      <w:r>
        <w:rPr>
          <w:color w:val="000000" w:themeColor="text1"/>
          <w:highlight w:val="none"/>
        </w:rPr>
      </w:r>
      <w:bookmarkStart w:id="416" w:name="_Toc297123550"/>
      <w:r>
        <w:rPr>
          <w:color w:val="000000" w:themeColor="text1"/>
          <w:highlight w:val="none"/>
        </w:rPr>
      </w:r>
      <w:bookmarkStart w:id="417" w:name="_Toc297120501"/>
      <w:r>
        <w:rPr>
          <w:color w:val="000000" w:themeColor="text1"/>
          <w:highlight w:val="none"/>
        </w:rPr>
      </w:r>
      <w:bookmarkStart w:id="418" w:name="_Toc297048387"/>
      <w:r>
        <w:rPr>
          <w:color w:val="000000" w:themeColor="text1"/>
          <w:highlight w:val="none"/>
        </w:rPr>
      </w:r>
      <w:bookmarkStart w:id="419" w:name="_Toc296346702"/>
      <w:r>
        <w:rPr>
          <w:color w:val="000000" w:themeColor="text1"/>
          <w:highlight w:val="none"/>
        </w:rPr>
      </w:r>
      <w:bookmarkStart w:id="420" w:name="_Toc296891029"/>
      <w:r>
        <w:rPr>
          <w:color w:val="000000" w:themeColor="text1"/>
          <w:highlight w:val="none"/>
        </w:rPr>
      </w:r>
      <w:bookmarkStart w:id="421" w:name="_Toc292559911"/>
      <w:r>
        <w:rPr>
          <w:color w:val="000000" w:themeColor="text1"/>
          <w:highlight w:val="none"/>
        </w:rPr>
      </w:r>
      <w:bookmarkStart w:id="422" w:name="_Toc296944540"/>
      <w:r>
        <w:rPr>
          <w:color w:val="000000" w:themeColor="text1"/>
          <w:highlight w:val="none"/>
        </w:rPr>
      </w:r>
      <w:bookmarkStart w:id="423" w:name="_Toc297216209"/>
      <w:r>
        <w:rPr>
          <w:color w:val="000000" w:themeColor="text1"/>
          <w:highlight w:val="none"/>
        </w:rPr>
      </w:r>
      <w:bookmarkStart w:id="424" w:name="_Toc312678039"/>
      <w:r>
        <w:rPr>
          <w:color w:val="000000" w:themeColor="text1"/>
          <w:highlight w:val="none"/>
        </w:rPr>
      </w:r>
      <w:bookmarkStart w:id="425" w:name="_Toc296347200"/>
      <w:r>
        <w:rPr>
          <w:rFonts w:hint="eastAsia" w:ascii="宋体" w:hAnsi="宋体" w:cs="宋体"/>
          <w:color w:val="000000" w:themeColor="text1"/>
          <w:highlight w:val="none"/>
        </w:rPr>
        <w:t xml:space="preserve">11.1 市场价格波动引起的调整</w:t>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市场价格波动是否调整合同价格的约定：</w:t>
      </w:r>
      <w:r>
        <w:rPr>
          <w:rFonts w:hint="eastAsia" w:ascii="宋体" w:hAnsi="宋体" w:cs="宋体"/>
          <w:color w:val="000000" w:themeColor="text1"/>
          <w:highlight w:val="none"/>
          <w:u w:val="single"/>
        </w:rPr>
        <w:t xml:space="preserve">不调整综合单价。</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因市场价格波动调整合同价格，采用以下第</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种方式对合同价格进行调整：</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第1种方式：采用价格指数进行价格调整。</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关于各可调因子、定值和变值权重，以及基本价格指数及其来源的约定：</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  </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第2种方式：采用造价信息进行价格调整。</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（2）关于基准价格的约定：</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%时，或材料单价跌幅以已标价工程量清单或预算书中载明材料单价为基础超过</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%时，其超过部分据实调整。</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%时，材料单价涨幅以已标价工程量清单或预算书中载明材料单价为基础超过</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%时，其超过部分据实调整。</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%时，其超过部分据实调整。</w:t>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426" w:name="_Toc297120505"/>
      <w:r>
        <w:rPr>
          <w:color w:val="000000" w:themeColor="text1"/>
          <w:highlight w:val="none"/>
        </w:rPr>
      </w:r>
      <w:bookmarkStart w:id="427" w:name="_Toc296503205"/>
      <w:r>
        <w:rPr>
          <w:color w:val="000000" w:themeColor="text1"/>
          <w:highlight w:val="none"/>
        </w:rPr>
      </w:r>
      <w:bookmarkStart w:id="428" w:name="_Toc297048391"/>
      <w:r>
        <w:rPr>
          <w:color w:val="000000" w:themeColor="text1"/>
          <w:highlight w:val="none"/>
        </w:rPr>
      </w:r>
      <w:bookmarkStart w:id="429" w:name="_Toc296347204"/>
      <w:r>
        <w:rPr>
          <w:color w:val="000000" w:themeColor="text1"/>
          <w:highlight w:val="none"/>
        </w:rPr>
      </w:r>
      <w:bookmarkStart w:id="430" w:name="_Toc292559915"/>
      <w:r>
        <w:rPr>
          <w:color w:val="000000" w:themeColor="text1"/>
          <w:highlight w:val="none"/>
        </w:rPr>
      </w:r>
      <w:bookmarkStart w:id="431" w:name="_Toc296891245"/>
      <w:r>
        <w:rPr>
          <w:color w:val="000000" w:themeColor="text1"/>
          <w:highlight w:val="none"/>
        </w:rPr>
      </w:r>
      <w:bookmarkStart w:id="432" w:name="_Toc296346706"/>
      <w:r>
        <w:rPr>
          <w:color w:val="000000" w:themeColor="text1"/>
          <w:highlight w:val="none"/>
        </w:rPr>
      </w:r>
      <w:bookmarkStart w:id="433" w:name="_Toc296944544"/>
      <w:r>
        <w:rPr>
          <w:color w:val="000000" w:themeColor="text1"/>
          <w:highlight w:val="none"/>
        </w:rPr>
      </w:r>
      <w:bookmarkStart w:id="434" w:name="_Toc292559410"/>
      <w:r>
        <w:rPr>
          <w:color w:val="000000" w:themeColor="text1"/>
          <w:highlight w:val="none"/>
        </w:rPr>
      </w:r>
      <w:bookmarkStart w:id="435" w:name="_Toc296891033"/>
      <w:r>
        <w:rPr>
          <w:color w:val="000000" w:themeColor="text1"/>
          <w:highlight w:val="none"/>
        </w:rPr>
      </w:r>
      <w:bookmarkStart w:id="436" w:name="_Toc351203644"/>
      <w:r>
        <w:rPr>
          <w:color w:val="000000" w:themeColor="text1"/>
          <w:highlight w:val="none"/>
        </w:rPr>
      </w:r>
      <w:bookmarkStart w:id="437" w:name="_Toc300935002"/>
      <w:r>
        <w:rPr>
          <w:color w:val="000000" w:themeColor="text1"/>
          <w:highlight w:val="none"/>
        </w:rPr>
      </w:r>
      <w:bookmarkStart w:id="438" w:name="_Toc297123552"/>
      <w:r>
        <w:rPr>
          <w:color w:val="000000" w:themeColor="text1"/>
          <w:highlight w:val="none"/>
        </w:rPr>
      </w:r>
      <w:bookmarkStart w:id="439" w:name="_Toc303539159"/>
      <w:r>
        <w:rPr>
          <w:color w:val="000000" w:themeColor="text1"/>
          <w:highlight w:val="none"/>
        </w:rPr>
      </w:r>
      <w:bookmarkStart w:id="440" w:name="_Toc304295579"/>
      <w:r>
        <w:rPr>
          <w:color w:val="000000" w:themeColor="text1"/>
          <w:highlight w:val="none"/>
        </w:rPr>
      </w:r>
      <w:bookmarkStart w:id="441" w:name="_Toc297216211"/>
      <w:r>
        <w:rPr>
          <w:color w:val="000000" w:themeColor="text1"/>
          <w:highlight w:val="none"/>
        </w:rPr>
      </w:r>
      <w:bookmarkStart w:id="442" w:name="_Toc312678040"/>
      <w:r>
        <w:rPr>
          <w:rFonts w:hint="eastAsia" w:ascii="宋体" w:hAnsi="宋体" w:cs="宋体"/>
          <w:color w:val="000000" w:themeColor="text1"/>
          <w:highlight w:val="none"/>
          <w:lang w:val="zh-CN"/>
        </w:rPr>
        <w:t xml:space="preserve">12. </w:t>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rFonts w:hint="eastAsia" w:ascii="宋体" w:hAnsi="宋体" w:cs="宋体"/>
          <w:color w:val="000000" w:themeColor="text1"/>
          <w:highlight w:val="none"/>
          <w:lang w:val="zh-CN"/>
        </w:rPr>
        <w:t xml:space="preserve">合同价格、计量与支付</w:t>
      </w:r>
      <w:bookmarkEnd w:id="436"/>
      <w:r>
        <w:rPr>
          <w:color w:val="000000" w:themeColor="text1"/>
          <w:highlight w:val="none"/>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highlight w:val="none"/>
        </w:rPr>
      </w:r>
      <w:r/>
    </w:p>
    <w:p>
      <w:pPr>
        <w:ind w:firstLine="480"/>
        <w:spacing w:after="120"/>
        <w:rPr>
          <w:rFonts w:ascii="宋体" w:hAnsi="宋体" w:cs="宋体"/>
          <w:color w:val="000000" w:themeColor="text1"/>
          <w:highlight w:val="none"/>
        </w:rPr>
      </w:pPr>
      <w:r>
        <w:rPr>
          <w:color w:val="000000" w:themeColor="text1"/>
          <w:highlight w:val="none"/>
        </w:rPr>
      </w:r>
      <w:bookmarkStart w:id="443" w:name="_Toc292559411"/>
      <w:r>
        <w:rPr>
          <w:color w:val="000000" w:themeColor="text1"/>
          <w:highlight w:val="none"/>
        </w:rPr>
      </w:r>
      <w:bookmarkStart w:id="444" w:name="_Toc267251461"/>
      <w:r>
        <w:rPr>
          <w:color w:val="000000" w:themeColor="text1"/>
          <w:highlight w:val="none"/>
        </w:rPr>
      </w:r>
      <w:bookmarkStart w:id="445" w:name="_Toc292559916"/>
      <w:r>
        <w:rPr>
          <w:color w:val="000000" w:themeColor="text1"/>
          <w:highlight w:val="none"/>
        </w:rPr>
      </w:r>
      <w:bookmarkStart w:id="446" w:name="_Toc297048392"/>
      <w:r>
        <w:rPr>
          <w:color w:val="000000" w:themeColor="text1"/>
          <w:highlight w:val="none"/>
        </w:rPr>
      </w:r>
      <w:bookmarkStart w:id="447" w:name="_Toc296891034"/>
      <w:r>
        <w:rPr>
          <w:color w:val="000000" w:themeColor="text1"/>
          <w:highlight w:val="none"/>
        </w:rPr>
      </w:r>
      <w:bookmarkStart w:id="448" w:name="_Toc296346707"/>
      <w:r>
        <w:rPr>
          <w:color w:val="000000" w:themeColor="text1"/>
          <w:highlight w:val="none"/>
        </w:rPr>
      </w:r>
      <w:bookmarkStart w:id="449" w:name="_Toc297120506"/>
      <w:r>
        <w:rPr>
          <w:color w:val="000000" w:themeColor="text1"/>
          <w:highlight w:val="none"/>
        </w:rPr>
      </w:r>
      <w:bookmarkStart w:id="450" w:name="_Toc296347205"/>
      <w:r>
        <w:rPr>
          <w:color w:val="000000" w:themeColor="text1"/>
          <w:highlight w:val="none"/>
        </w:rPr>
      </w:r>
      <w:bookmarkStart w:id="451" w:name="_Toc296944545"/>
      <w:r>
        <w:rPr>
          <w:color w:val="000000" w:themeColor="text1"/>
          <w:highlight w:val="none"/>
        </w:rPr>
      </w:r>
      <w:bookmarkStart w:id="452" w:name="_Toc296503206"/>
      <w:r>
        <w:rPr>
          <w:color w:val="000000" w:themeColor="text1"/>
          <w:highlight w:val="none"/>
        </w:rPr>
      </w:r>
      <w:bookmarkStart w:id="453" w:name="_Toc296891246"/>
      <w:r>
        <w:rPr>
          <w:color w:val="000000" w:themeColor="text1"/>
          <w:highlight w:val="none"/>
        </w:rPr>
      </w:r>
      <w:bookmarkStart w:id="454" w:name="_Toc300935003"/>
      <w:r>
        <w:rPr>
          <w:color w:val="000000" w:themeColor="text1"/>
          <w:highlight w:val="none"/>
        </w:rPr>
      </w:r>
      <w:bookmarkStart w:id="455" w:name="_Toc304295580"/>
      <w:r>
        <w:rPr>
          <w:color w:val="000000" w:themeColor="text1"/>
          <w:highlight w:val="none"/>
        </w:rPr>
      </w:r>
      <w:bookmarkStart w:id="456" w:name="_Toc297123553"/>
      <w:r>
        <w:rPr>
          <w:color w:val="000000" w:themeColor="text1"/>
          <w:highlight w:val="none"/>
        </w:rPr>
      </w:r>
      <w:bookmarkStart w:id="457" w:name="_Toc303539160"/>
      <w:r>
        <w:rPr>
          <w:color w:val="000000" w:themeColor="text1"/>
          <w:highlight w:val="none"/>
        </w:rPr>
      </w:r>
      <w:bookmarkStart w:id="458" w:name="_Toc312678041"/>
      <w:r>
        <w:rPr>
          <w:color w:val="000000" w:themeColor="text1"/>
          <w:highlight w:val="none"/>
        </w:rPr>
      </w:r>
      <w:bookmarkStart w:id="459" w:name="_Toc297216212"/>
      <w:r>
        <w:rPr>
          <w:rFonts w:hint="eastAsia" w:ascii="宋体" w:hAnsi="宋体" w:cs="宋体"/>
          <w:color w:val="000000" w:themeColor="text1"/>
          <w:highlight w:val="none"/>
        </w:rPr>
        <w:t xml:space="preserve">12.1 合</w:t>
      </w:r>
      <w:bookmarkEnd w:id="443"/>
      <w:r>
        <w:rPr>
          <w:color w:val="000000" w:themeColor="text1"/>
          <w:highlight w:val="none"/>
        </w:rPr>
      </w:r>
      <w:bookmarkEnd w:id="444"/>
      <w:r>
        <w:rPr>
          <w:color w:val="000000" w:themeColor="text1"/>
          <w:highlight w:val="none"/>
        </w:rPr>
      </w:r>
      <w:bookmarkEnd w:id="445"/>
      <w:r>
        <w:rPr>
          <w:rFonts w:hint="eastAsia" w:ascii="宋体" w:hAnsi="宋体" w:cs="宋体"/>
          <w:color w:val="000000" w:themeColor="text1"/>
          <w:highlight w:val="none"/>
        </w:rPr>
        <w:t xml:space="preserve">同价</w:t>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rFonts w:hint="eastAsia" w:ascii="宋体" w:hAnsi="宋体" w:cs="宋体"/>
          <w:color w:val="000000" w:themeColor="text1"/>
          <w:highlight w:val="none"/>
        </w:rPr>
        <w:t xml:space="preserve">格形式</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1、固定单价合同。</w:t>
      </w:r>
      <w:r>
        <w:rPr>
          <w:color w:val="000000" w:themeColor="text1"/>
          <w:highlight w:val="none"/>
        </w:rPr>
      </w:r>
      <w:r/>
    </w:p>
    <w:p>
      <w:pPr>
        <w:ind w:firstLine="60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工程量按实结算，执行</w:t>
      </w:r>
      <w:r>
        <w:rPr>
          <w:color w:val="000000" w:themeColor="text1"/>
          <w:highlight w:val="none"/>
        </w:rPr>
        <w:t xml:space="preserve">《2024年建设工程工程量清单计价标准》(GB/T50500-2024)</w:t>
      </w:r>
      <w:r>
        <w:rPr>
          <w:rFonts w:hint="eastAsia"/>
          <w:color w:val="000000" w:themeColor="text1"/>
          <w:highlight w:val="none"/>
        </w:rPr>
        <w:t xml:space="preserve"> 及9本工程量计算标准</w:t>
      </w:r>
      <w:r>
        <w:rPr>
          <w:rFonts w:hint="eastAsia" w:ascii="宋体" w:hAnsi="宋体" w:cs="宋体"/>
          <w:color w:val="000000" w:themeColor="text1"/>
          <w:highlight w:val="none"/>
        </w:rPr>
        <w:t xml:space="preserve">。</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投标报价应是招标文件所确定的招标范围内的全部工作内容的价格体现。其应包括但不限于</w:t>
      </w:r>
      <w:r>
        <w:rPr>
          <w:color w:val="000000" w:themeColor="text1"/>
          <w:highlight w:val="none"/>
        </w:rPr>
        <w:t xml:space="preserve">人工费 、材料费、施工机具使用费</w:t>
      </w:r>
      <w:r>
        <w:rPr>
          <w:rFonts w:hint="eastAsia" w:ascii="宋体" w:hAnsi="宋体" w:cs="宋体"/>
          <w:color w:val="000000" w:themeColor="text1"/>
          <w:highlight w:val="none"/>
        </w:rPr>
        <w:t xml:space="preserve">、安装和调试、</w:t>
      </w:r>
      <w:r>
        <w:rPr>
          <w:color w:val="000000" w:themeColor="text1"/>
          <w:highlight w:val="none"/>
        </w:rPr>
        <w:t xml:space="preserve">不可或缺的辅助工作费用，脚手架、垂直运输、其他大型机械、进出场及安拆、临时设施、文明施工、环境保护、安全生产</w:t>
      </w:r>
      <w:r>
        <w:rPr>
          <w:rFonts w:hint="eastAsia" w:ascii="宋体" w:hAnsi="宋体" w:cs="宋体"/>
          <w:color w:val="000000" w:themeColor="text1"/>
          <w:highlight w:val="none"/>
        </w:rPr>
        <w:t xml:space="preserve">等施工措施项目费用、总承包服务费、与其他专业的施工配合费、超高费、包装费、运杂费、仓储、各项材料设备的检测试验费用、缺陷修补及维护、施工过程中对现场的成品保护、各种原因引起的工效损失、材料和设备的保管费用和上下力费用、资料费、培训、软件费、竣工验收、售后服务、维修以及投标人认为需要的其他费用、管理费、利润、税金政策性文件规定及合同明示和暗示所有风险费用以及为完成上述内容所必须的其他措施等全部费用。</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合同价款中包括的风险范围：</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A、施工期间的政策性（包括但不限于安全、文明施工、质量、环保、市容、城管等管理政策）调整、市场价格风险及招标文件（含答疑）、工程量清单（含编制说明）、合同文件等明示或暗示的风险、各投标人的自身能力。承包人的投标报价是结合承包人的施工组织设计，根据投标企业的自身实力和管理水平进行投标报价的。同时，承包人的投标报价中，已将施工期间各类建材的市场价格风险、人工工资、机械费用、政策性调整的风险考虑到报价内。除施工合同专用条款中另有规定，上述风险费用今后均不做调整。</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B、措施项目费。措施项目费是指为完成工程项目施工所必须发生的施工准备和施工过程中技术、生活、安全、环境保护等方面的非工程实体项目费用。措施项目费用以包干形式计入，无论在合同价中是否单独列出均认为已含在合同价中，结算时与分部分项工程量变化、设计变更等无关，不再调整。</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（1）措施项目费包括不限于总承包服务费、施工配合费</w:t>
      </w:r>
      <w:r>
        <w:rPr>
          <w:color w:val="000000" w:themeColor="text1"/>
          <w:highlight w:val="none"/>
        </w:rPr>
        <w:t xml:space="preserve">、临时设施、文明施工、环境保护、安全生产</w:t>
      </w:r>
      <w:r>
        <w:rPr>
          <w:rFonts w:hint="eastAsia" w:ascii="宋体" w:hAnsi="宋体" w:cs="宋体"/>
          <w:color w:val="000000" w:themeColor="text1"/>
          <w:highlight w:val="none"/>
        </w:rPr>
        <w:t xml:space="preserve">费、排污费、地上地下障碍物处理费、夜间施工增加费，甲供或甲控乙供及乙供材料和设备的场内二次搬运费，冬雨季施工增加费，场地限制、环保要求、高（中）考、节假日、市内重大活动期间、省市各级领导对工地现场进行视察等引起的工效降低、大型机械设备进出场及安拆费，地上、地下设施、建筑物的临时保护设施费，已完工程及设备保护费，临时设施费，材料、设备检测试验费（包括但不限于甲供或甲控乙购，乙供材施工现场的检测费以</w:t>
      </w:r>
      <w:r>
        <w:rPr>
          <w:rFonts w:hint="eastAsia" w:ascii="宋体" w:hAnsi="宋体" w:cs="宋体"/>
          <w:color w:val="000000" w:themeColor="text1"/>
          <w:highlight w:val="none"/>
        </w:rPr>
        <w:t xml:space="preserve">及满足竣工验收要求所需的一切检验、试验报告所需支出的费用），赶工措施费，地下管线的保护费用，甲供材料设备的施工现场保管费，各级政府相关管理部门对施工现场进行的有关建筑工程安全防护、文明施工的各种检查而发生的费用，材料及机械设备的租赁费，技术措施费，工程用水加压措施费，防噪音措施费、防污染措施费，特殊条件下施工增加费、超高费、脚手架费用，垂直运输机械费，施工图深化设计费，安装工程措施项目费以及招标文件、工程量清单和合同条款中包括的其他所有费用等及投标人考虑全面施工本项目时应增加的潜在其它措施费及风险费用等等。</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2）总承包服务费及施工配合费。投标人无论是否在投标报价中单独列支，招标人均认为此项费用包含在投标报价中，结算时将不会因配合范围的变化而增加任何费用。无论承包人是否在合同价中单独列支，发包人均认为此项费用已包含在合同价中，结算时不再调整。 </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3）投标人必须踏勘现场，以获得现场第一手资料，以便对工地位置、场地状况、运输条件、道路、储存空间、装卸限制、环境等现场条件有充分认识，对措施项目费用进行准确报价，一旦中标后，不得以任何理由进行调整，标段内包干使用。</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2、风险范围以外合同价格的调整</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（1）调整范围</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①经发包人确认的设计变更；②发包人和监理方、跟踪审计均认可经审核后的新增工程；③经发包人确认的</w:t>
      </w:r>
      <w:r>
        <w:rPr>
          <w:color w:val="000000" w:themeColor="text1"/>
          <w:highlight w:val="none"/>
        </w:rPr>
        <w:t xml:space="preserve">其他符合合同约定的调整事项。</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（2）调整方法　</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①新增的工程量清单项目的项目特征与投标报价中项目相同的，按投标报价的综合单价计算。</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②新增的工程量清单项目的项目特征与投标报价中项目类似的，结算综合单价按类似项目投标报价时的人工、材料、机械台班耗用量、类似项目投标报价时的人工、机械台班单价、管理费、利润等费用标准及材料价格（无投标价的材料按当期的南京信息指导价，无信息指导价的材料按施工时期的市场价）计算，作为结算综合单价。其相应综合单价及材料市场价由承包人提出，经业主及监理方审核后确定。</w:t>
      </w:r>
      <w:r>
        <w:rPr>
          <w:color w:val="000000" w:themeColor="text1"/>
          <w:highlight w:val="none"/>
        </w:rPr>
      </w:r>
      <w:r/>
    </w:p>
    <w:p>
      <w:pPr>
        <w:ind w:firstLine="480"/>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③投标报价没有综合单价的新增项目， 新增项目综合单价按照</w:t>
      </w:r>
      <w:r>
        <w:rPr>
          <w:color w:val="000000" w:themeColor="text1"/>
          <w:highlight w:val="none"/>
        </w:rPr>
        <w:t xml:space="preserve">《2024年建设工程工程量清单计价标准》(GB/T50500-2024)</w:t>
      </w:r>
      <w:r>
        <w:rPr>
          <w:rFonts w:hint="eastAsia" w:ascii="微软雅黑" w:hAnsi="微软雅黑" w:eastAsia="微软雅黑"/>
          <w:b/>
          <w:bCs/>
          <w:color w:val="000000" w:themeColor="text1"/>
          <w:sz w:val="38"/>
          <w:szCs w:val="38"/>
          <w:highlight w:val="none"/>
          <w:shd w:val="clear" w:color="auto" w:fill="ffffff"/>
        </w:rPr>
        <w:t xml:space="preserve"> </w:t>
      </w:r>
      <w:r>
        <w:rPr>
          <w:rFonts w:hint="eastAsia"/>
          <w:color w:val="000000" w:themeColor="text1"/>
          <w:highlight w:val="none"/>
        </w:rPr>
        <w:t xml:space="preserve">及9本工程量计算标准</w:t>
      </w:r>
      <w:r>
        <w:rPr>
          <w:color w:val="000000" w:themeColor="text1"/>
          <w:highlight w:val="none"/>
        </w:rPr>
        <w:t xml:space="preserve">、</w:t>
      </w:r>
      <w:r>
        <w:rPr>
          <w:rFonts w:hint="eastAsia"/>
          <w:color w:val="000000" w:themeColor="text1"/>
          <w:highlight w:val="none"/>
        </w:rPr>
        <w:t xml:space="preserve"> </w:t>
      </w:r>
      <w:r>
        <w:rPr>
          <w:rFonts w:hint="eastAsia" w:ascii="宋体" w:hAnsi="宋体" w:cs="宋体"/>
          <w:color w:val="000000" w:themeColor="text1"/>
          <w:highlight w:val="none"/>
        </w:rPr>
        <w:t xml:space="preserve">参考 《</w:t>
      </w:r>
      <w:r>
        <w:rPr>
          <w:color w:val="000000" w:themeColor="text1"/>
          <w:highlight w:val="none"/>
        </w:rPr>
        <w:t xml:space="preserve">江苏省建筑与装饰工程消耗量</w:t>
      </w:r>
      <w:r>
        <w:rPr>
          <w:rFonts w:hint="eastAsia" w:ascii="宋体" w:hAnsi="宋体" w:cs="宋体"/>
          <w:color w:val="000000" w:themeColor="text1"/>
          <w:highlight w:val="none"/>
        </w:rPr>
        <w:t xml:space="preserve">》（2026）、《江苏省通用安装工程消耗量》（2026）、《江苏建设工程施工机具台班费用参考表》（2026）中的人工、材料、机械台班消耗量、配套的《江苏省建设工程费用参考》、施工当期江苏省住房和城乡建设厅关于发布人工指导价、材料价格（有指导价材料按施工时期的南京信息指导价，无信息指导价材料按施工时期的市场价），并按照投标同等让利幅度（中标价/招标控制价）确定单价。新增综合单价及材料市场价由承包人提出，经监理、审计方审核后报业主确定。</w:t>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2、总价合同。</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总价包含的风险范围：</w:t>
      </w:r>
      <w:r>
        <w:rPr>
          <w:rFonts w:hint="eastAsia" w:ascii="宋体" w:hAnsi="宋体" w:cs="宋体"/>
          <w:color w:val="000000" w:themeColor="text1"/>
          <w:highlight w:val="none"/>
          <w:u w:val="single"/>
        </w:rPr>
        <w:t xml:space="preserve">本项目不适用 </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风险费用的计算方法：</w:t>
      </w:r>
      <w:r>
        <w:rPr>
          <w:rFonts w:hint="eastAsia" w:ascii="宋体" w:hAnsi="宋体" w:cs="宋体"/>
          <w:color w:val="000000" w:themeColor="text1"/>
          <w:highlight w:val="none"/>
          <w:u w:val="single"/>
        </w:rPr>
        <w:t xml:space="preserve">本项目不适用 </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风险范围以外合同价格的调整方法：</w:t>
      </w:r>
      <w:r>
        <w:rPr>
          <w:rFonts w:hint="eastAsia" w:ascii="宋体" w:hAnsi="宋体" w:cs="宋体"/>
          <w:color w:val="000000" w:themeColor="text1"/>
          <w:highlight w:val="none"/>
          <w:u w:val="single"/>
        </w:rPr>
        <w:t xml:space="preserve">本项目不适用 </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3、其他价格方式：</w:t>
      </w:r>
      <w:r>
        <w:rPr>
          <w:rFonts w:hint="eastAsia" w:ascii="宋体" w:hAnsi="宋体" w:cs="宋体"/>
          <w:color w:val="000000" w:themeColor="text1"/>
          <w:highlight w:val="none"/>
          <w:u w:val="single"/>
        </w:rPr>
        <w:t xml:space="preserve">本项目不适用</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color w:val="000000" w:themeColor="text1"/>
          <w:highlight w:val="none"/>
        </w:rPr>
      </w:r>
      <w:bookmarkStart w:id="460" w:name="_Toc297216213"/>
      <w:r>
        <w:rPr>
          <w:color w:val="000000" w:themeColor="text1"/>
          <w:highlight w:val="none"/>
        </w:rPr>
      </w:r>
      <w:bookmarkStart w:id="461" w:name="_Toc300935004"/>
      <w:r>
        <w:rPr>
          <w:color w:val="000000" w:themeColor="text1"/>
          <w:highlight w:val="none"/>
        </w:rPr>
      </w:r>
      <w:bookmarkStart w:id="462" w:name="_Toc312678042"/>
      <w:r>
        <w:rPr>
          <w:color w:val="000000" w:themeColor="text1"/>
          <w:highlight w:val="none"/>
        </w:rPr>
      </w:r>
      <w:bookmarkStart w:id="463" w:name="_Toc304295581"/>
      <w:r>
        <w:rPr>
          <w:color w:val="000000" w:themeColor="text1"/>
          <w:highlight w:val="none"/>
        </w:rPr>
      </w:r>
      <w:bookmarkStart w:id="464" w:name="_Toc303539161"/>
      <w:r>
        <w:rPr>
          <w:color w:val="000000" w:themeColor="text1"/>
          <w:highlight w:val="none"/>
        </w:rPr>
      </w:r>
      <w:bookmarkStart w:id="465" w:name="_Toc297123554"/>
      <w:r>
        <w:rPr>
          <w:color w:val="000000" w:themeColor="text1"/>
          <w:highlight w:val="none"/>
        </w:rPr>
      </w:r>
      <w:bookmarkStart w:id="466" w:name="_Toc296346708"/>
      <w:r>
        <w:rPr>
          <w:color w:val="000000" w:themeColor="text1"/>
          <w:highlight w:val="none"/>
        </w:rPr>
      </w:r>
      <w:bookmarkStart w:id="467" w:name="_Toc297048393"/>
      <w:r>
        <w:rPr>
          <w:color w:val="000000" w:themeColor="text1"/>
          <w:highlight w:val="none"/>
        </w:rPr>
      </w:r>
      <w:bookmarkStart w:id="468" w:name="_Toc296891035"/>
      <w:r>
        <w:rPr>
          <w:color w:val="000000" w:themeColor="text1"/>
          <w:highlight w:val="none"/>
        </w:rPr>
      </w:r>
      <w:bookmarkStart w:id="469" w:name="_Toc292559412"/>
      <w:r>
        <w:rPr>
          <w:color w:val="000000" w:themeColor="text1"/>
          <w:highlight w:val="none"/>
        </w:rPr>
      </w:r>
      <w:bookmarkStart w:id="470" w:name="_Toc296503207"/>
      <w:r>
        <w:rPr>
          <w:color w:val="000000" w:themeColor="text1"/>
          <w:highlight w:val="none"/>
        </w:rPr>
      </w:r>
      <w:bookmarkStart w:id="471" w:name="_Toc296347206"/>
      <w:r>
        <w:rPr>
          <w:color w:val="000000" w:themeColor="text1"/>
          <w:highlight w:val="none"/>
        </w:rPr>
      </w:r>
      <w:bookmarkStart w:id="472" w:name="_Toc297120507"/>
      <w:r>
        <w:rPr>
          <w:color w:val="000000" w:themeColor="text1"/>
          <w:highlight w:val="none"/>
        </w:rPr>
      </w:r>
      <w:bookmarkStart w:id="473" w:name="_Toc296891247"/>
      <w:r>
        <w:rPr>
          <w:color w:val="000000" w:themeColor="text1"/>
          <w:highlight w:val="none"/>
        </w:rPr>
      </w:r>
      <w:bookmarkStart w:id="474" w:name="_Toc292559917"/>
      <w:r>
        <w:rPr>
          <w:color w:val="000000" w:themeColor="text1"/>
          <w:highlight w:val="none"/>
        </w:rPr>
      </w:r>
      <w:bookmarkStart w:id="475" w:name="_Toc296944546"/>
      <w:r>
        <w:rPr>
          <w:rFonts w:hint="eastAsia" w:ascii="宋体" w:hAnsi="宋体" w:cs="宋体"/>
          <w:color w:val="000000" w:themeColor="text1"/>
          <w:highlight w:val="none"/>
        </w:rPr>
        <w:t xml:space="preserve">12.2 预付款</w:t>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12.2.1 预付款的支付</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预付款支付比例或金额：</w:t>
      </w:r>
      <w:r>
        <w:rPr>
          <w:rFonts w:hAnsi="宋体" w:cs="宋体"/>
          <w:color w:val="000000" w:themeColor="text1"/>
          <w:sz w:val="24"/>
          <w:highlight w:val="none"/>
          <w:u w:val="none"/>
        </w:rPr>
        <w:t xml:space="preserve">合同签订，</w:t>
      </w:r>
      <w:r>
        <w:rPr>
          <w:rFonts w:hint="eastAsia" w:hAnsi="宋体" w:cs="宋体"/>
          <w:color w:val="000000" w:themeColor="text1"/>
          <w:sz w:val="24"/>
          <w:highlight w:val="none"/>
          <w:u w:val="none"/>
        </w:rPr>
        <w:t xml:space="preserve">供应商</w:t>
      </w:r>
      <w:r>
        <w:rPr>
          <w:rFonts w:hAnsi="宋体" w:cs="宋体"/>
          <w:color w:val="000000" w:themeColor="text1"/>
          <w:sz w:val="24"/>
          <w:highlight w:val="none"/>
          <w:u w:val="none"/>
        </w:rPr>
        <w:t xml:space="preserve">正式进场后按合同价款（扣除专业工程暂估价、暂列金额）10%支付预付款。</w:t>
      </w:r>
      <w:r>
        <w:rPr>
          <w:rFonts w:hint="eastAsia" w:hAnsi="宋体" w:cs="宋体"/>
          <w:color w:val="000000" w:themeColor="text1"/>
          <w:sz w:val="24"/>
          <w:highlight w:val="none"/>
          <w:u w:val="none"/>
          <w:lang w:eastAsia="zh-CN"/>
        </w:rPr>
        <w:t xml:space="preserve">（</w:t>
      </w:r>
      <w:r>
        <w:rPr>
          <w:rFonts w:hAnsi="宋体" w:cs="宋体"/>
          <w:color w:val="000000" w:themeColor="text1"/>
          <w:sz w:val="24"/>
          <w:highlight w:val="none"/>
          <w:u w:val="none"/>
        </w:rPr>
        <w:t xml:space="preserve">预付款中</w:t>
      </w:r>
      <w:r>
        <w:rPr>
          <w:rFonts w:hint="eastAsia" w:hAnsi="宋体" w:cs="宋体"/>
          <w:color w:val="000000" w:themeColor="text1"/>
          <w:sz w:val="24"/>
          <w:highlight w:val="none"/>
          <w:u w:val="none"/>
        </w:rPr>
        <w:t xml:space="preserve">已包含本项目全部的文明施工和安全生产费</w:t>
      </w:r>
      <w:r>
        <w:rPr>
          <w:rFonts w:hAnsi="宋体" w:cs="宋体"/>
          <w:color w:val="000000" w:themeColor="text1"/>
          <w:sz w:val="24"/>
          <w:highlight w:val="none"/>
          <w:u w:val="none"/>
        </w:rPr>
        <w:t xml:space="preserve">及所有危大工程技术措施费</w:t>
      </w:r>
      <w:r>
        <w:rPr>
          <w:rFonts w:hint="eastAsia" w:hAnsi="宋体" w:cs="宋体"/>
          <w:color w:val="000000" w:themeColor="text1"/>
          <w:sz w:val="24"/>
          <w:highlight w:val="none"/>
          <w:u w:val="none"/>
          <w:lang w:eastAsia="zh-CN"/>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预付款扣回的方式：</w:t>
      </w:r>
      <w:r>
        <w:rPr>
          <w:rFonts w:hint="eastAsia" w:ascii="宋体" w:hAnsi="宋体" w:cs="宋体"/>
          <w:color w:val="000000" w:themeColor="text1"/>
          <w:highlight w:val="none"/>
          <w:u w:val="single"/>
        </w:rPr>
        <w:t xml:space="preserve">预付款分两次扣回，第一次支</w:t>
      </w:r>
      <w:r>
        <w:rPr>
          <w:rFonts w:hint="eastAsia" w:ascii="宋体" w:hAnsi="宋体" w:cs="宋体"/>
          <w:color w:val="000000" w:themeColor="text1"/>
          <w:highlight w:val="none"/>
          <w:u w:val="single"/>
        </w:rPr>
        <w:t xml:space="preserve">付进度款时扣回预付款的50%，第二次支付进度款时扣回预付款的50%。</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12.2.2 预付款担保</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承包人提交预付款担保的期限：</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预付款担保的形式为：</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12.3 计量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12.3.1 计量原则</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工程量计算规则：</w:t>
      </w:r>
      <w:r>
        <w:rPr>
          <w:rFonts w:hint="eastAsia" w:ascii="宋体" w:hAnsi="宋体" w:cs="宋体"/>
          <w:color w:val="000000" w:themeColor="text1"/>
          <w:highlight w:val="none"/>
          <w:u w:val="single"/>
        </w:rPr>
        <w:t xml:space="preserve">除特别说明外，按照国家现行的工程量清单计价规范执行。</w:t>
      </w:r>
      <w:r>
        <w:rPr>
          <w:color w:val="000000" w:themeColor="text1"/>
          <w:highlight w:val="none"/>
        </w:rPr>
      </w:r>
      <w:r/>
    </w:p>
    <w:p>
      <w:pPr>
        <w:ind w:firstLine="480"/>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12.3.2 计量周期</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关于计量周期的约定：</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5695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承包人应在每月25日前，向监理人递交当月完成工程量的计量</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12.3.3 单价合同的计量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关于单价合同计量的约定：</w:t>
      </w:r>
      <w:r>
        <w:rPr>
          <w:rFonts w:hint="eastAsia" w:ascii="宋体" w:hAnsi="宋体" w:cs="宋体"/>
          <w:color w:val="000000" w:themeColor="text1"/>
          <w:highlight w:val="none"/>
          <w:u w:val="single"/>
        </w:rPr>
        <w:t xml:space="preserve">每月25日前提交本月已完工程量月产值报表（含计算明细）、已完工程进度月报表、下月施工进度计划月报表以及发包人合理要求承包人提交的其他报表，</w:t>
      </w:r>
      <w:r>
        <w:rPr>
          <w:rFonts w:hint="eastAsia" w:ascii="宋体" w:hAnsi="宋体" w:cs="宋体"/>
          <w:color w:val="000000" w:themeColor="text1"/>
          <w:highlight w:val="none"/>
          <w:u w:val="single"/>
        </w:rPr>
        <w:fldChar w:fldCharType="begin"/>
      </w:r>
      <w:r>
        <w:rPr>
          <w:rFonts w:hint="eastAsia" w:ascii="宋体" w:hAnsi="宋体" w:cs="宋体"/>
          <w:color w:val="000000" w:themeColor="text1"/>
          <w:highlight w:val="none"/>
          <w:u w:val="single"/>
        </w:rPr>
        <w:instrText xml:space="preserve"> AUTOTEXT  5696 * MERGEFORMAT </w:instrText>
      </w:r>
      <w:r>
        <w:rPr>
          <w:rFonts w:hint="eastAsia" w:ascii="宋体" w:hAnsi="宋体" w:cs="宋体"/>
          <w:color w:val="000000" w:themeColor="text1"/>
          <w:highlight w:val="none"/>
          <w:u w:val="single"/>
        </w:rPr>
        <w:fldChar w:fldCharType="separate"/>
      </w:r>
      <w:r>
        <w:rPr>
          <w:rFonts w:hint="eastAsia" w:ascii="宋体" w:hAnsi="宋体" w:cs="宋体"/>
          <w:color w:val="000000" w:themeColor="text1"/>
          <w:highlight w:val="none"/>
          <w:u w:val="single"/>
        </w:rPr>
        <w:t xml:space="preserve">工程量报告经监理人审核后报送发包人,经发包人和跟踪审计批复后,确定当月实际完成的工作量,并据此计算工程价款。</w:t>
      </w:r>
      <w:r>
        <w:rPr>
          <w:rFonts w:hint="eastAsia" w:ascii="宋体" w:hAnsi="宋体" w:cs="宋体"/>
          <w:color w:val="000000" w:themeColor="text1"/>
          <w:highlight w:val="none"/>
          <w:u w:val="single"/>
        </w:rPr>
        <w:fldChar w:fldCharType="end"/>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12.3.4 总价合同的计量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关于总价合同计量的约定：</w:t>
      </w:r>
      <w:r>
        <w:rPr>
          <w:rFonts w:hint="eastAsia" w:ascii="宋体" w:hAnsi="宋体" w:cs="宋体"/>
          <w:color w:val="000000" w:themeColor="text1"/>
          <w:highlight w:val="none"/>
          <w:u w:val="single"/>
        </w:rPr>
        <w:t xml:space="preserve">本项目不适用</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12.3.5总价合同采用支付分解表计量支付的，是否适用第12.3.4 项〔总价合同的计量〕约定进行计量：</w:t>
      </w:r>
      <w:r>
        <w:rPr>
          <w:rFonts w:hint="eastAsia" w:ascii="宋体" w:hAnsi="宋体" w:cs="宋体"/>
          <w:color w:val="000000" w:themeColor="text1"/>
          <w:highlight w:val="none"/>
          <w:u w:val="single"/>
        </w:rPr>
        <w:t xml:space="preserve">本项目不适用</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12.3.6 其他价格形式合同的计量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其他价格形式的计量方式和程序：</w:t>
      </w:r>
      <w:r>
        <w:rPr>
          <w:rFonts w:hint="eastAsia" w:ascii="宋体" w:hAnsi="宋体" w:cs="宋体"/>
          <w:color w:val="000000" w:themeColor="text1"/>
          <w:highlight w:val="none"/>
          <w:u w:val="single"/>
        </w:rPr>
        <w:t xml:space="preserve">本项目不适用</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12.4 工程进度款支付</w:t>
      </w:r>
      <w:r>
        <w:rPr>
          <w:color w:val="000000" w:themeColor="text1"/>
          <w:highlight w:val="none"/>
        </w:rPr>
      </w:r>
      <w:r/>
    </w:p>
    <w:p>
      <w:pPr>
        <w:ind w:firstLine="480"/>
        <w:rPr>
          <w:rFonts w:ascii="宋体" w:hAnsi="宋体" w:cs="宋体"/>
          <w:color w:val="000000" w:themeColor="text1"/>
          <w:highlight w:val="none"/>
        </w:rPr>
      </w:pPr>
      <w:r>
        <w:rPr>
          <w:color w:val="000000" w:themeColor="text1"/>
          <w:highlight w:val="none"/>
        </w:rPr>
      </w:r>
      <w:bookmarkStart w:id="476" w:name="_Toc292559921"/>
      <w:r>
        <w:rPr>
          <w:color w:val="000000" w:themeColor="text1"/>
          <w:highlight w:val="none"/>
        </w:rPr>
      </w:r>
      <w:bookmarkStart w:id="477" w:name="_Toc296346712"/>
      <w:r>
        <w:rPr>
          <w:color w:val="000000" w:themeColor="text1"/>
          <w:highlight w:val="none"/>
        </w:rPr>
      </w:r>
      <w:bookmarkStart w:id="478" w:name="_Toc296347210"/>
      <w:r>
        <w:rPr>
          <w:color w:val="000000" w:themeColor="text1"/>
          <w:highlight w:val="none"/>
        </w:rPr>
      </w:r>
      <w:bookmarkStart w:id="479" w:name="_Toc292559416"/>
      <w:r>
        <w:rPr>
          <w:color w:val="000000" w:themeColor="text1"/>
          <w:highlight w:val="none"/>
        </w:rPr>
      </w:r>
      <w:bookmarkStart w:id="480" w:name="_Toc297120511"/>
      <w:r>
        <w:rPr>
          <w:color w:val="000000" w:themeColor="text1"/>
          <w:highlight w:val="none"/>
        </w:rPr>
      </w:r>
      <w:bookmarkStart w:id="481" w:name="_Toc296891251"/>
      <w:r>
        <w:rPr>
          <w:color w:val="000000" w:themeColor="text1"/>
          <w:highlight w:val="none"/>
        </w:rPr>
      </w:r>
      <w:bookmarkStart w:id="482" w:name="_Toc303539163"/>
      <w:r>
        <w:rPr>
          <w:color w:val="000000" w:themeColor="text1"/>
          <w:highlight w:val="none"/>
        </w:rPr>
      </w:r>
      <w:bookmarkStart w:id="483" w:name="_Toc297123556"/>
      <w:r>
        <w:rPr>
          <w:color w:val="000000" w:themeColor="text1"/>
          <w:highlight w:val="none"/>
        </w:rPr>
      </w:r>
      <w:bookmarkStart w:id="484" w:name="_Toc296891039"/>
      <w:r>
        <w:rPr>
          <w:color w:val="000000" w:themeColor="text1"/>
          <w:highlight w:val="none"/>
        </w:rPr>
      </w:r>
      <w:bookmarkStart w:id="485" w:name="_Toc296944550"/>
      <w:r>
        <w:rPr>
          <w:color w:val="000000" w:themeColor="text1"/>
          <w:highlight w:val="none"/>
        </w:rPr>
      </w:r>
      <w:bookmarkStart w:id="486" w:name="_Toc297048397"/>
      <w:r>
        <w:rPr>
          <w:color w:val="000000" w:themeColor="text1"/>
          <w:highlight w:val="none"/>
        </w:rPr>
      </w:r>
      <w:bookmarkStart w:id="487" w:name="_Toc297216215"/>
      <w:r>
        <w:rPr>
          <w:color w:val="000000" w:themeColor="text1"/>
          <w:highlight w:val="none"/>
        </w:rPr>
      </w:r>
      <w:bookmarkStart w:id="488" w:name="_Toc300935006"/>
      <w:r>
        <w:rPr>
          <w:color w:val="000000" w:themeColor="text1"/>
          <w:highlight w:val="none"/>
        </w:rPr>
      </w:r>
      <w:bookmarkStart w:id="489" w:name="_Toc296503211"/>
      <w:r>
        <w:rPr>
          <w:rFonts w:hint="eastAsia" w:ascii="宋体" w:hAnsi="宋体" w:cs="宋体"/>
          <w:color w:val="000000" w:themeColor="text1"/>
          <w:highlight w:val="none"/>
        </w:rPr>
        <w:t xml:space="preserve">12.4.1 付款周期</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关于付款周期的约定：</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（1）工程进度款支付：按每月实际完成的工程量70%支付，同时扣除相应的预付</w:t>
      </w:r>
      <w:r>
        <w:rPr>
          <w:rFonts w:hint="eastAsia" w:ascii="宋体" w:hAnsi="宋体" w:cs="宋体"/>
          <w:color w:val="000000" w:themeColor="text1"/>
          <w:highlight w:val="none"/>
          <w:u w:val="single"/>
        </w:rPr>
        <w:t xml:space="preserve">款。</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（2）工程竣工验收合格，承包人上报符合发包人要求的竣工决算资料后支付至合同价（扣除专业工程暂估价、暂列金额）的80％。</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（3）工程结算审计完成后，付至工程结算价的97%。</w:t>
      </w:r>
      <w:r>
        <w:rPr>
          <w:color w:val="000000" w:themeColor="text1"/>
          <w:highlight w:val="none"/>
        </w:rPr>
      </w:r>
      <w:r/>
    </w:p>
    <w:p>
      <w:pPr>
        <w:pStyle w:val="1074"/>
        <w:rPr>
          <w:rFonts w:ascii="宋体" w:hAnsi="宋体" w:cs="宋体"/>
          <w:color w:val="000000" w:themeColor="text1"/>
          <w:szCs w:val="24"/>
          <w:highlight w:val="none"/>
          <w:u w:val="single"/>
        </w:rPr>
      </w:pPr>
      <w:r>
        <w:rPr>
          <w:rFonts w:hint="eastAsia" w:ascii="宋体" w:hAnsi="宋体" w:cs="宋体"/>
          <w:color w:val="000000" w:themeColor="text1"/>
          <w:szCs w:val="24"/>
          <w:highlight w:val="none"/>
          <w:u w:val="single"/>
          <w:lang w:val="en-US"/>
        </w:rPr>
        <w:t xml:space="preserve">（4）质保期满一周内付清尾款 </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u w:val="single"/>
        </w:rPr>
        <w:t xml:space="preserve">发包人每次付款前，承包人应先行提供符合法律的等额发票，否则发包人有权拒绝付款。</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12.4.2 进度付款申请单的编制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关于进度付款申请单编制的约定：</w:t>
      </w:r>
      <w:r>
        <w:rPr>
          <w:rFonts w:hint="eastAsia" w:ascii="宋体" w:hAnsi="宋体" w:cs="宋体"/>
          <w:color w:val="000000" w:themeColor="text1"/>
          <w:highlight w:val="none"/>
          <w:u w:val="single"/>
        </w:rPr>
        <w:t xml:space="preserve">按通用条款</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w:t>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rFonts w:hint="eastAsia" w:ascii="宋体" w:hAnsi="宋体" w:cs="宋体"/>
          <w:color w:val="000000" w:themeColor="text1"/>
          <w:highlight w:val="none"/>
        </w:rPr>
        <w:t xml:space="preserve">2.4.3 进度付款申请单的提交</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（1）单价合同进度付款申请单提交的约定：</w:t>
      </w:r>
      <w:r>
        <w:rPr>
          <w:rFonts w:hint="eastAsia" w:ascii="宋体" w:hAnsi="宋体" w:cs="宋体"/>
          <w:color w:val="000000" w:themeColor="text1"/>
          <w:highlight w:val="none"/>
          <w:u w:val="single"/>
        </w:rPr>
        <w:t xml:space="preserve">达到付款节点条件情况下提交，并附相关资料</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（2）总价合同进度付款申请单提交的约定：</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（3）其他价格形式合同进度付款申请单提交的约定：</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12.4.4 进度款审核和支付</w:t>
      </w:r>
      <w:r>
        <w:rPr>
          <w:color w:val="000000" w:themeColor="text1"/>
          <w:highlight w:val="none"/>
        </w:rPr>
      </w:r>
      <w:r/>
    </w:p>
    <w:p>
      <w:pPr>
        <w:ind w:firstLine="600"/>
        <w:rPr>
          <w:rFonts w:ascii="宋体" w:hAnsi="宋体" w:cs="宋体"/>
          <w:color w:val="000000" w:themeColor="text1"/>
          <w:highlight w:val="none"/>
        </w:rPr>
      </w:pPr>
      <w:r>
        <w:rPr>
          <w:rFonts w:hint="eastAsia" w:ascii="宋体" w:hAnsi="宋体" w:cs="宋体"/>
          <w:color w:val="000000" w:themeColor="text1"/>
          <w:highlight w:val="none"/>
        </w:rPr>
        <w:t xml:space="preserve">（1）监理人审查并报送发包人的期限：</w:t>
      </w:r>
      <w:r>
        <w:rPr>
          <w:rFonts w:hint="eastAsia" w:ascii="宋体" w:hAnsi="宋体" w:cs="宋体"/>
          <w:color w:val="000000" w:themeColor="text1"/>
          <w:highlight w:val="none"/>
          <w:u w:val="single"/>
        </w:rPr>
        <w:t xml:space="preserve">按通用条款执行</w:t>
      </w:r>
      <w:r>
        <w:rPr>
          <w:rFonts w:hint="eastAsia" w:ascii="宋体" w:hAnsi="宋体" w:cs="宋体"/>
          <w:color w:val="000000" w:themeColor="text1"/>
          <w:highlight w:val="none"/>
        </w:rPr>
        <w:t xml:space="preserve">。</w:t>
      </w:r>
      <w:r>
        <w:rPr>
          <w:color w:val="000000" w:themeColor="text1"/>
          <w:highlight w:val="none"/>
        </w:rPr>
      </w:r>
      <w:r/>
    </w:p>
    <w:p>
      <w:pPr>
        <w:ind w:firstLine="600"/>
        <w:rPr>
          <w:rFonts w:ascii="宋体" w:hAnsi="宋体" w:cs="宋体"/>
          <w:color w:val="000000" w:themeColor="text1"/>
          <w:highlight w:val="none"/>
        </w:rPr>
      </w:pPr>
      <w:r>
        <w:rPr>
          <w:rFonts w:hint="eastAsia" w:ascii="宋体" w:hAnsi="宋体" w:cs="宋体"/>
          <w:color w:val="000000" w:themeColor="text1"/>
          <w:highlight w:val="none"/>
        </w:rPr>
        <w:t xml:space="preserve">发包人完成审批并签发进度款支付证书的期限：</w:t>
      </w:r>
      <w:r>
        <w:rPr>
          <w:rFonts w:hint="eastAsia" w:ascii="宋体" w:hAnsi="宋体" w:cs="宋体"/>
          <w:color w:val="000000" w:themeColor="text1"/>
          <w:highlight w:val="none"/>
          <w:u w:val="single"/>
        </w:rPr>
        <w:t xml:space="preserve">按通用条款执行</w:t>
      </w:r>
      <w:r>
        <w:rPr>
          <w:rFonts w:hint="eastAsia" w:ascii="宋体" w:hAnsi="宋体" w:cs="宋体"/>
          <w:color w:val="000000" w:themeColor="text1"/>
          <w:highlight w:val="none"/>
        </w:rPr>
        <w:t xml:space="preserve">。</w:t>
      </w:r>
      <w:r>
        <w:rPr>
          <w:color w:val="000000" w:themeColor="text1"/>
          <w:highlight w:val="none"/>
        </w:rPr>
      </w:r>
      <w:r/>
    </w:p>
    <w:p>
      <w:pPr>
        <w:ind w:firstLine="600"/>
        <w:rPr>
          <w:rFonts w:ascii="宋体" w:hAnsi="宋体" w:cs="宋体"/>
          <w:color w:val="000000" w:themeColor="text1"/>
          <w:highlight w:val="none"/>
        </w:rPr>
      </w:pPr>
      <w:r>
        <w:rPr>
          <w:rFonts w:hint="eastAsia" w:ascii="宋体" w:hAnsi="宋体" w:cs="宋体"/>
          <w:color w:val="000000" w:themeColor="text1"/>
          <w:highlight w:val="none"/>
        </w:rPr>
        <w:t xml:space="preserve">（2）发包人支付进度款的期限：</w:t>
      </w:r>
      <w:r>
        <w:rPr>
          <w:rFonts w:hint="eastAsia" w:ascii="宋体" w:hAnsi="宋体" w:cs="宋体"/>
          <w:color w:val="000000" w:themeColor="text1"/>
          <w:highlight w:val="none"/>
          <w:u w:val="single"/>
        </w:rPr>
        <w:t xml:space="preserve">按通用条款执行</w:t>
      </w:r>
      <w:r>
        <w:rPr>
          <w:rFonts w:hint="eastAsia" w:ascii="宋体" w:hAnsi="宋体" w:cs="宋体"/>
          <w:color w:val="000000" w:themeColor="text1"/>
          <w:highlight w:val="none"/>
        </w:rPr>
        <w:t xml:space="preserve">。</w:t>
      </w:r>
      <w:r>
        <w:rPr>
          <w:color w:val="000000" w:themeColor="text1"/>
          <w:highlight w:val="none"/>
        </w:rPr>
      </w:r>
      <w:r/>
    </w:p>
    <w:p>
      <w:pPr>
        <w:ind w:firstLine="600"/>
        <w:rPr>
          <w:rFonts w:ascii="宋体" w:hAnsi="宋体" w:cs="宋体"/>
          <w:color w:val="000000" w:themeColor="text1"/>
          <w:highlight w:val="none"/>
        </w:rPr>
      </w:pPr>
      <w:r>
        <w:rPr>
          <w:rFonts w:hint="eastAsia" w:ascii="宋体" w:hAnsi="宋体" w:cs="宋体"/>
          <w:color w:val="000000" w:themeColor="text1"/>
          <w:highlight w:val="none"/>
        </w:rPr>
        <w:t xml:space="preserve">发包人逾期支付进度款的违约金的计算方式：</w:t>
      </w:r>
      <w:r>
        <w:rPr>
          <w:rFonts w:hint="eastAsia" w:ascii="宋体" w:hAnsi="宋体" w:cs="宋体"/>
          <w:color w:val="000000" w:themeColor="text1"/>
          <w:highlight w:val="none"/>
          <w:u w:val="single"/>
        </w:rPr>
        <w:t xml:space="preserve">按通用条款执行</w:t>
      </w:r>
      <w:r>
        <w:rPr>
          <w:rFonts w:hint="eastAsia" w:ascii="宋体" w:hAnsi="宋体" w:cs="宋体"/>
          <w:color w:val="000000" w:themeColor="text1"/>
          <w:highlight w:val="none"/>
        </w:rPr>
        <w:t xml:space="preserve">。</w:t>
      </w:r>
      <w:r>
        <w:rPr>
          <w:color w:val="000000" w:themeColor="text1"/>
          <w:highlight w:val="none"/>
        </w:rPr>
      </w:r>
      <w:r/>
    </w:p>
    <w:p>
      <w:pPr>
        <w:ind w:firstLine="600"/>
        <w:rPr>
          <w:rFonts w:ascii="宋体" w:hAnsi="宋体" w:cs="宋体"/>
          <w:color w:val="000000" w:themeColor="text1"/>
          <w:highlight w:val="none"/>
        </w:rPr>
      </w:pPr>
      <w:r>
        <w:rPr>
          <w:rFonts w:hint="eastAsia" w:ascii="宋体" w:hAnsi="宋体" w:cs="宋体"/>
          <w:color w:val="000000" w:themeColor="text1"/>
          <w:highlight w:val="none"/>
        </w:rPr>
        <w:t xml:space="preserve">12.4.6 支付分解表的编制</w:t>
      </w:r>
      <w:r>
        <w:rPr>
          <w:color w:val="000000" w:themeColor="text1"/>
          <w:highlight w:val="none"/>
        </w:rPr>
      </w:r>
      <w:r/>
    </w:p>
    <w:p>
      <w:pPr>
        <w:ind w:firstLine="720"/>
        <w:rPr>
          <w:rFonts w:ascii="宋体" w:hAnsi="宋体" w:cs="宋体"/>
          <w:color w:val="000000" w:themeColor="text1"/>
          <w:highlight w:val="none"/>
        </w:rPr>
      </w:pPr>
      <w:r>
        <w:rPr>
          <w:rFonts w:hint="eastAsia" w:ascii="宋体" w:hAnsi="宋体" w:cs="宋体"/>
          <w:color w:val="000000" w:themeColor="text1"/>
          <w:highlight w:val="none"/>
        </w:rPr>
        <w:t xml:space="preserve">2、总价合同支付分解表的编制与审批：</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r>
        <w:rPr>
          <w:color w:val="000000" w:themeColor="text1"/>
          <w:highlight w:val="none"/>
        </w:rPr>
      </w:r>
      <w:r/>
    </w:p>
    <w:p>
      <w:pPr>
        <w:ind w:firstLine="720"/>
        <w:rPr>
          <w:rFonts w:ascii="宋体" w:hAnsi="宋体" w:cs="宋体"/>
          <w:color w:val="000000" w:themeColor="text1"/>
          <w:highlight w:val="none"/>
        </w:rPr>
      </w:pPr>
      <w:r>
        <w:rPr>
          <w:rFonts w:hint="eastAsia" w:ascii="宋体" w:hAnsi="宋体" w:cs="宋体"/>
          <w:color w:val="000000" w:themeColor="text1"/>
          <w:highlight w:val="none"/>
        </w:rPr>
        <w:t xml:space="preserve">3、单价合同的总价项目支付分解表的编制与审批：</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bookmarkEnd w:id="319"/>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490" w:name="_Toc351203645"/>
      <w:r>
        <w:rPr>
          <w:color w:val="000000" w:themeColor="text1"/>
          <w:highlight w:val="none"/>
        </w:rPr>
      </w:r>
      <w:bookmarkStart w:id="491" w:name="_Toc296347218"/>
      <w:r>
        <w:rPr>
          <w:color w:val="000000" w:themeColor="text1"/>
          <w:highlight w:val="none"/>
        </w:rPr>
      </w:r>
      <w:bookmarkStart w:id="492" w:name="_Toc300935015"/>
      <w:r>
        <w:rPr>
          <w:color w:val="000000" w:themeColor="text1"/>
          <w:highlight w:val="none"/>
        </w:rPr>
      </w:r>
      <w:bookmarkStart w:id="493" w:name="_Toc297048405"/>
      <w:r>
        <w:rPr>
          <w:color w:val="000000" w:themeColor="text1"/>
          <w:highlight w:val="none"/>
        </w:rPr>
      </w:r>
      <w:bookmarkStart w:id="494" w:name="_Toc292559424"/>
      <w:r>
        <w:rPr>
          <w:color w:val="000000" w:themeColor="text1"/>
          <w:highlight w:val="none"/>
        </w:rPr>
      </w:r>
      <w:bookmarkStart w:id="495" w:name="_Toc304295593"/>
      <w:r>
        <w:rPr>
          <w:color w:val="000000" w:themeColor="text1"/>
          <w:highlight w:val="none"/>
        </w:rPr>
      </w:r>
      <w:bookmarkStart w:id="496" w:name="_Toc292559929"/>
      <w:r>
        <w:rPr>
          <w:color w:val="000000" w:themeColor="text1"/>
          <w:highlight w:val="none"/>
        </w:rPr>
      </w:r>
      <w:bookmarkStart w:id="497" w:name="_Toc297123564"/>
      <w:r>
        <w:rPr>
          <w:color w:val="000000" w:themeColor="text1"/>
          <w:highlight w:val="none"/>
        </w:rPr>
      </w:r>
      <w:bookmarkStart w:id="498" w:name="_Toc296346720"/>
      <w:r>
        <w:rPr>
          <w:color w:val="000000" w:themeColor="text1"/>
          <w:highlight w:val="none"/>
        </w:rPr>
      </w:r>
      <w:bookmarkStart w:id="499" w:name="_Toc312678053"/>
      <w:r>
        <w:rPr>
          <w:color w:val="000000" w:themeColor="text1"/>
          <w:highlight w:val="none"/>
        </w:rPr>
      </w:r>
      <w:bookmarkStart w:id="500" w:name="_Toc303539172"/>
      <w:r>
        <w:rPr>
          <w:color w:val="000000" w:themeColor="text1"/>
          <w:highlight w:val="none"/>
        </w:rPr>
      </w:r>
      <w:bookmarkStart w:id="501" w:name="_Toc296891259"/>
      <w:r>
        <w:rPr>
          <w:color w:val="000000" w:themeColor="text1"/>
          <w:highlight w:val="none"/>
        </w:rPr>
      </w:r>
      <w:bookmarkStart w:id="502" w:name="_Toc297216223"/>
      <w:r>
        <w:rPr>
          <w:color w:val="000000" w:themeColor="text1"/>
          <w:highlight w:val="none"/>
        </w:rPr>
      </w:r>
      <w:bookmarkStart w:id="503" w:name="_Toc296944558"/>
      <w:r>
        <w:rPr>
          <w:color w:val="000000" w:themeColor="text1"/>
          <w:highlight w:val="none"/>
        </w:rPr>
      </w:r>
      <w:bookmarkStart w:id="504" w:name="_Toc296891047"/>
      <w:r>
        <w:rPr>
          <w:color w:val="000000" w:themeColor="text1"/>
          <w:highlight w:val="none"/>
        </w:rPr>
      </w:r>
      <w:bookmarkStart w:id="505" w:name="_Toc296503219"/>
      <w:r>
        <w:rPr>
          <w:color w:val="000000" w:themeColor="text1"/>
          <w:highlight w:val="none"/>
        </w:rPr>
      </w:r>
      <w:bookmarkStart w:id="506" w:name="_Toc297120519"/>
      <w:r>
        <w:rPr>
          <w:rFonts w:hint="eastAsia" w:ascii="宋体" w:hAnsi="宋体" w:cs="宋体"/>
          <w:color w:val="000000" w:themeColor="text1"/>
          <w:highlight w:val="none"/>
          <w:lang w:val="zh-CN"/>
        </w:rPr>
        <w:t xml:space="preserve">13.验收和工程试车</w:t>
      </w:r>
      <w:bookmarkEnd w:id="490"/>
      <w:r>
        <w:rPr>
          <w:color w:val="000000" w:themeColor="text1"/>
          <w:highlight w:val="none"/>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13.1 分部分项工程验收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13.1.2监理人不能按时进行验收时，应提前</w:t>
      </w:r>
      <w:r>
        <w:rPr>
          <w:rFonts w:hint="eastAsia" w:ascii="宋体" w:hAnsi="宋体" w:cs="宋体"/>
          <w:color w:val="000000" w:themeColor="text1"/>
          <w:highlight w:val="none"/>
          <w:u w:val="single"/>
        </w:rPr>
        <w:t xml:space="preserve">24</w:t>
      </w:r>
      <w:r>
        <w:rPr>
          <w:rFonts w:hint="eastAsia" w:ascii="宋体" w:hAnsi="宋体" w:cs="宋体"/>
          <w:color w:val="000000" w:themeColor="text1"/>
          <w:highlight w:val="none"/>
        </w:rPr>
        <w:t xml:space="preserve">小时提交书面延期要求。</w:t>
      </w:r>
      <w:r>
        <w:rPr>
          <w:color w:val="000000" w:themeColor="text1"/>
          <w:highlight w:val="none"/>
        </w:rPr>
      </w:r>
      <w:r/>
    </w:p>
    <w:p>
      <w:pPr>
        <w:ind w:firstLine="480"/>
        <w:rPr>
          <w:rFonts w:ascii="宋体" w:hAnsi="宋体" w:cs="宋体"/>
          <w:b/>
          <w:color w:val="000000" w:themeColor="text1"/>
          <w:highlight w:val="none"/>
        </w:rPr>
      </w:pPr>
      <w:r>
        <w:rPr>
          <w:rFonts w:hint="eastAsia" w:ascii="宋体" w:hAnsi="宋体" w:cs="宋体"/>
          <w:color w:val="000000" w:themeColor="text1"/>
          <w:highlight w:val="none"/>
        </w:rPr>
        <w:t xml:space="preserve">关于延期最长不得超过：</w:t>
      </w:r>
      <w:r>
        <w:rPr>
          <w:rFonts w:hint="eastAsia" w:ascii="宋体" w:hAnsi="宋体" w:cs="宋体"/>
          <w:color w:val="000000" w:themeColor="text1"/>
          <w:highlight w:val="none"/>
          <w:u w:val="single"/>
        </w:rPr>
        <w:t xml:space="preserve">48</w:t>
      </w:r>
      <w:r>
        <w:rPr>
          <w:rFonts w:hint="eastAsia" w:ascii="宋体" w:hAnsi="宋体" w:cs="宋体"/>
          <w:color w:val="000000" w:themeColor="text1"/>
          <w:highlight w:val="none"/>
        </w:rPr>
        <w:t xml:space="preserve">小时。</w:t>
      </w:r>
      <w:r>
        <w:rPr>
          <w:color w:val="000000" w:themeColor="text1"/>
          <w:highlight w:val="none"/>
        </w:rPr>
      </w:r>
      <w:r/>
    </w:p>
    <w:p>
      <w:pPr>
        <w:ind w:firstLine="480"/>
        <w:spacing w:after="120"/>
        <w:rPr>
          <w:rFonts w:ascii="宋体" w:hAnsi="宋体" w:cs="宋体"/>
          <w:color w:val="000000" w:themeColor="text1"/>
          <w:highlight w:val="none"/>
        </w:rPr>
      </w:pPr>
      <w:r>
        <w:rPr>
          <w:color w:val="000000" w:themeColor="text1"/>
          <w:highlight w:val="none"/>
        </w:rPr>
      </w:r>
      <w:bookmarkStart w:id="507" w:name="_Toc296503223"/>
      <w:r>
        <w:rPr>
          <w:color w:val="000000" w:themeColor="text1"/>
          <w:highlight w:val="none"/>
        </w:rPr>
      </w:r>
      <w:bookmarkStart w:id="508" w:name="_Toc297120523"/>
      <w:r>
        <w:rPr>
          <w:color w:val="000000" w:themeColor="text1"/>
          <w:highlight w:val="none"/>
        </w:rPr>
      </w:r>
      <w:bookmarkStart w:id="509" w:name="_Toc303539173"/>
      <w:r>
        <w:rPr>
          <w:color w:val="000000" w:themeColor="text1"/>
          <w:highlight w:val="none"/>
        </w:rPr>
      </w:r>
      <w:bookmarkStart w:id="510" w:name="_Toc312678056"/>
      <w:r>
        <w:rPr>
          <w:color w:val="000000" w:themeColor="text1"/>
          <w:highlight w:val="none"/>
        </w:rPr>
      </w:r>
      <w:bookmarkStart w:id="511" w:name="_Toc304295596"/>
      <w:r>
        <w:rPr>
          <w:color w:val="000000" w:themeColor="text1"/>
          <w:highlight w:val="none"/>
        </w:rPr>
      </w:r>
      <w:bookmarkStart w:id="512" w:name="_Toc296347222"/>
      <w:r>
        <w:rPr>
          <w:color w:val="000000" w:themeColor="text1"/>
          <w:highlight w:val="none"/>
        </w:rPr>
      </w:r>
      <w:bookmarkStart w:id="513" w:name="_Toc296891051"/>
      <w:r>
        <w:rPr>
          <w:color w:val="000000" w:themeColor="text1"/>
          <w:highlight w:val="none"/>
        </w:rPr>
      </w:r>
      <w:bookmarkStart w:id="514" w:name="_Toc300935016"/>
      <w:r>
        <w:rPr>
          <w:color w:val="000000" w:themeColor="text1"/>
          <w:highlight w:val="none"/>
        </w:rPr>
      </w:r>
      <w:bookmarkStart w:id="515" w:name="_Toc297123565"/>
      <w:r>
        <w:rPr>
          <w:color w:val="000000" w:themeColor="text1"/>
          <w:highlight w:val="none"/>
        </w:rPr>
      </w:r>
      <w:bookmarkStart w:id="516" w:name="_Toc297216224"/>
      <w:r>
        <w:rPr>
          <w:color w:val="000000" w:themeColor="text1"/>
          <w:highlight w:val="none"/>
        </w:rPr>
      </w:r>
      <w:bookmarkStart w:id="517" w:name="_Toc292559933"/>
      <w:r>
        <w:rPr>
          <w:color w:val="000000" w:themeColor="text1"/>
          <w:highlight w:val="none"/>
        </w:rPr>
      </w:r>
      <w:bookmarkStart w:id="518" w:name="_Toc296346724"/>
      <w:r>
        <w:rPr>
          <w:color w:val="000000" w:themeColor="text1"/>
          <w:highlight w:val="none"/>
        </w:rPr>
      </w:r>
      <w:bookmarkStart w:id="519" w:name="_Toc292559428"/>
      <w:r>
        <w:rPr>
          <w:color w:val="000000" w:themeColor="text1"/>
          <w:highlight w:val="none"/>
        </w:rPr>
      </w:r>
      <w:bookmarkStart w:id="520" w:name="_Toc296944562"/>
      <w:r>
        <w:rPr>
          <w:color w:val="000000" w:themeColor="text1"/>
          <w:highlight w:val="none"/>
        </w:rPr>
      </w:r>
      <w:bookmarkStart w:id="521" w:name="_Toc297048409"/>
      <w:r>
        <w:rPr>
          <w:color w:val="000000" w:themeColor="text1"/>
          <w:highlight w:val="none"/>
        </w:rPr>
      </w:r>
      <w:bookmarkStart w:id="522" w:name="_Toc296891263"/>
      <w:r>
        <w:rPr>
          <w:color w:val="000000" w:themeColor="text1"/>
          <w:highlight w:val="none"/>
        </w:rPr>
      </w:r>
      <w:bookmarkStart w:id="523" w:name="_Toc267251476"/>
      <w:r>
        <w:rPr>
          <w:color w:val="000000" w:themeColor="text1"/>
          <w:highlight w:val="none"/>
        </w:rPr>
      </w:r>
      <w:bookmarkStart w:id="524" w:name="_Toc267251473"/>
      <w:r>
        <w:rPr>
          <w:color w:val="000000" w:themeColor="text1"/>
          <w:highlight w:val="none"/>
        </w:rPr>
      </w:r>
      <w:bookmarkStart w:id="525" w:name="_Toc267251475"/>
      <w:r>
        <w:rPr>
          <w:color w:val="000000" w:themeColor="text1"/>
          <w:highlight w:val="none"/>
        </w:rPr>
      </w:r>
      <w:bookmarkStart w:id="526" w:name="_Toc267251470"/>
      <w:r>
        <w:rPr>
          <w:color w:val="000000" w:themeColor="text1"/>
          <w:highlight w:val="none"/>
        </w:rPr>
      </w:r>
      <w:bookmarkStart w:id="527" w:name="_Toc267251471"/>
      <w:r>
        <w:rPr>
          <w:color w:val="000000" w:themeColor="text1"/>
          <w:highlight w:val="none"/>
        </w:rPr>
      </w:r>
      <w:bookmarkStart w:id="528" w:name="_Toc267251474"/>
      <w:r>
        <w:rPr>
          <w:color w:val="000000" w:themeColor="text1"/>
          <w:highlight w:val="none"/>
        </w:rPr>
      </w:r>
      <w:bookmarkStart w:id="529" w:name="_Toc267251472"/>
      <w:r>
        <w:rPr>
          <w:rFonts w:hint="eastAsia" w:ascii="宋体" w:hAnsi="宋体" w:cs="宋体"/>
          <w:color w:val="000000" w:themeColor="text1"/>
          <w:highlight w:val="none"/>
        </w:rPr>
        <w:t xml:space="preserve">13.2 竣工验收</w:t>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highlight w:val="none"/>
        </w:rPr>
      </w:r>
      <w:r/>
    </w:p>
    <w:p>
      <w:pPr>
        <w:ind w:firstLine="480"/>
        <w:rPr>
          <w:rFonts w:ascii="宋体" w:hAnsi="宋体" w:cs="宋体"/>
          <w:color w:val="000000" w:themeColor="text1"/>
          <w:highlight w:val="none"/>
        </w:rPr>
      </w:pPr>
      <w:r>
        <w:rPr>
          <w:color w:val="000000" w:themeColor="text1"/>
          <w:highlight w:val="none"/>
        </w:rPr>
      </w:r>
      <w:bookmarkStart w:id="530" w:name="_Toc280868704"/>
      <w:r>
        <w:rPr>
          <w:color w:val="000000" w:themeColor="text1"/>
          <w:highlight w:val="none"/>
        </w:rPr>
      </w:r>
      <w:bookmarkStart w:id="531" w:name="_Toc280868705"/>
      <w:r>
        <w:rPr>
          <w:color w:val="000000" w:themeColor="text1"/>
          <w:highlight w:val="none"/>
        </w:rPr>
      </w:r>
      <w:bookmarkStart w:id="532" w:name="_Toc280868706"/>
      <w:r>
        <w:rPr>
          <w:color w:val="000000" w:themeColor="text1"/>
          <w:highlight w:val="none"/>
        </w:rPr>
      </w:r>
      <w:bookmarkStart w:id="533" w:name="_Toc280868707"/>
      <w:r>
        <w:rPr>
          <w:color w:val="000000" w:themeColor="text1"/>
          <w:highlight w:val="none"/>
        </w:rPr>
      </w:r>
      <w:bookmarkStart w:id="534" w:name="_Toc280868708"/>
      <w:r>
        <w:rPr>
          <w:color w:val="000000" w:themeColor="text1"/>
          <w:highlight w:val="none"/>
        </w:rPr>
      </w:r>
      <w:bookmarkStart w:id="535" w:name="_Toc280868709"/>
      <w:r>
        <w:rPr>
          <w:rFonts w:hint="eastAsia" w:ascii="宋体" w:hAnsi="宋体" w:cs="宋体"/>
          <w:color w:val="000000" w:themeColor="text1"/>
          <w:highlight w:val="none"/>
        </w:rPr>
        <w:t xml:space="preserve">13.2.2竣工验收程序</w:t>
      </w:r>
      <w:bookmarkEnd w:id="530"/>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关于竣工验收程序的约定：</w:t>
      </w:r>
      <w:r>
        <w:rPr>
          <w:rFonts w:hint="eastAsia" w:ascii="宋体" w:hAnsi="宋体" w:cs="宋体"/>
          <w:color w:val="000000" w:themeColor="text1"/>
          <w:highlight w:val="none"/>
          <w:u w:val="single"/>
        </w:rPr>
        <w:t xml:space="preserve">竣工验收前，承包人需提供完整的竣工验收资料，竣工验收合格后一个月内，向发包人提供二套完整的竣工图和竣工结算资料（含电子版）。承包人提供的所有资料必须符合南京市质量监督站及南京市城建档案馆要求。如有延误，发包人将对承包人处以罚款1000元/天。</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本工程竣工验收必须一次性通过并达到验收标准，否则视同承包人违约，需向发包人支付合同价款10%的工程质量违约金，承包人支付的违约金并不免除承包人的修复义务。</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如果属承包人原因工程质量达不到约定的质量标准，经修补后仍达不到约定的质量标准，或者质量问题严重，无法修补，发包人有权雇用其他的承包人修复本工程，使之能够验收合格，所发生的一切费用以及由此给发包人造成的经济损失均由承包人承担。</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 如果属承包人施工问题而造成周边建筑物、市政公用设施的毁坏，由承包人承担一切责任和造成的损失。</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 如果因为施工质量导致安全事故，承包人承担事故处理的一切费用、工程的恢复费用及因此而造成后续工程延误费用 。</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发包人不按照本项约定组织竣工验收、颁发工程接收证书的违约金的计算方法：</w:t>
      </w:r>
      <w:r>
        <w:rPr>
          <w:rFonts w:hint="eastAsia" w:ascii="宋体" w:hAnsi="宋体" w:cs="宋体"/>
          <w:color w:val="000000" w:themeColor="text1"/>
          <w:highlight w:val="none"/>
          <w:u w:val="single"/>
        </w:rPr>
        <w:t xml:space="preserve">按通用条款执行。</w:t>
      </w:r>
      <w:bookmarkEnd w:id="531"/>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13.2.5移交、接收全部与部分工程</w:t>
      </w:r>
      <w:bookmarkEnd w:id="532"/>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承包人向发包人移交工程的期限：</w:t>
      </w:r>
      <w:r>
        <w:rPr>
          <w:rFonts w:hint="eastAsia" w:ascii="宋体" w:hAnsi="宋体" w:cs="宋体"/>
          <w:color w:val="000000" w:themeColor="text1"/>
          <w:highlight w:val="none"/>
          <w:u w:val="single"/>
        </w:rPr>
        <w:t xml:space="preserve">竣工时间以发包人组织的竣工验收合格日期为准。经发包人组织验收合格的工程，则自验收结束之日起10天内承包人将工程移交给发包人，撤出全部临建、施工人员、施工机械和剩余材料，并将承包范围内的所有工程清理干净</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发包人未按本合同约定接收全部或部分工程的，违约金的计算方法为：</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bookmarkEnd w:id="533"/>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承包人未按时移交工程的，违约金的计算方法为：</w:t>
      </w:r>
      <w:r>
        <w:rPr>
          <w:rFonts w:hint="eastAsia" w:ascii="宋体" w:hAnsi="宋体" w:cs="宋体"/>
          <w:color w:val="000000" w:themeColor="text1"/>
          <w:highlight w:val="none"/>
          <w:u w:val="single"/>
        </w:rPr>
        <w:t xml:space="preserve">按每滞后一天赔偿10000元违约金</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13.3 工程试车</w:t>
      </w:r>
      <w:bookmarkEnd w:id="534"/>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13.3.1 试车程序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工程试车内容：</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（1）单机无负荷试车费用由</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承担；</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（2）无负荷联动试车费用由</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承担。</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13.3.3 投料试车</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关于投料试车相关事项的约定：</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13.6 竣工退场</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13.6.1 竣工退场</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承包人完成竣工退场的期限：</w:t>
      </w:r>
      <w:r>
        <w:rPr>
          <w:rFonts w:hint="eastAsia" w:ascii="宋体" w:hAnsi="宋体" w:cs="宋体"/>
          <w:color w:val="000000" w:themeColor="text1"/>
          <w:highlight w:val="none"/>
          <w:u w:val="single"/>
        </w:rPr>
        <w:t xml:space="preserve">工程竣工验收合格后7天内或发包人要求的期限。</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536" w:name="_Toc351203646"/>
      <w:r>
        <w:rPr>
          <w:rFonts w:hint="eastAsia" w:ascii="宋体" w:hAnsi="宋体" w:cs="宋体"/>
          <w:color w:val="000000" w:themeColor="text1"/>
          <w:highlight w:val="none"/>
          <w:lang w:val="zh-CN"/>
        </w:rPr>
        <w:t xml:space="preserve">14. 竣工结算</w:t>
      </w:r>
      <w:bookmarkEnd w:id="536"/>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14.1 竣工结算申请</w:t>
      </w:r>
      <w:r>
        <w:rPr>
          <w:color w:val="000000" w:themeColor="text1"/>
          <w:highlight w:val="none"/>
        </w:rPr>
      </w:r>
      <w:r/>
    </w:p>
    <w:p>
      <w:pPr>
        <w:ind w:firstLine="480"/>
        <w:rPr>
          <w:rFonts w:ascii="宋体" w:hAnsi="宋体" w:cs="宋体"/>
          <w:color w:val="000000" w:themeColor="text1"/>
          <w:highlight w:val="none"/>
          <w:u w:val="single"/>
        </w:rPr>
      </w:pPr>
      <w:r>
        <w:rPr>
          <w:rFonts w:ascii="宋体" w:hAnsi="宋体" w:cs="宋体"/>
          <w:color w:val="000000" w:themeColor="text1"/>
          <w:highlight w:val="none"/>
          <w:u w:val="single"/>
        </w:rPr>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1、承包人的结算流程及结算资料编制要求按发包人相关规定执行。</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2、工程结算必须在竣工档案通过发包人验收后方可进行。</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承包人提交竣工结算申请单的期限：</w:t>
      </w:r>
      <w:r>
        <w:rPr>
          <w:rFonts w:hint="eastAsia" w:ascii="宋体" w:hAnsi="宋体" w:cs="宋体"/>
          <w:color w:val="000000" w:themeColor="text1"/>
          <w:highlight w:val="none"/>
          <w:u w:val="single"/>
        </w:rPr>
        <w:t xml:space="preserve">竣工验收合格，结算审计报告出具后28天内</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竣工结算申请单应包括的内容：</w:t>
      </w:r>
      <w:r>
        <w:rPr>
          <w:rFonts w:hint="eastAsia" w:ascii="宋体" w:hAnsi="宋体" w:cs="宋体"/>
          <w:color w:val="000000" w:themeColor="text1"/>
          <w:highlight w:val="none"/>
          <w:u w:val="single"/>
        </w:rPr>
        <w:t xml:space="preserve">应提供审计单位的审计报告，其余按发包人要求执行</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14.2 竣工结算审核</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发包人审批竣工付款申请单的期限：</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发包人完成竣工付款的期限：</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关于竣工付款证书异议部分复核的方式和程序：</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 。</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14.4 最终结清</w:t>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5"/>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537" w:name="_Toc351203647"/>
      <w:r>
        <w:rPr>
          <w:color w:val="000000" w:themeColor="text1"/>
          <w:highlight w:val="none"/>
        </w:rPr>
      </w:r>
      <w:bookmarkStart w:id="538" w:name="_Toc267251483"/>
      <w:r>
        <w:rPr>
          <w:color w:val="000000" w:themeColor="text1"/>
          <w:highlight w:val="none"/>
        </w:rPr>
      </w:r>
      <w:bookmarkStart w:id="539" w:name="_Toc267251482"/>
      <w:r>
        <w:rPr>
          <w:color w:val="000000" w:themeColor="text1"/>
          <w:highlight w:val="none"/>
        </w:rPr>
      </w:r>
      <w:bookmarkStart w:id="540" w:name="_Toc267251484"/>
      <w:r>
        <w:rPr>
          <w:color w:val="000000" w:themeColor="text1"/>
          <w:highlight w:val="none"/>
        </w:rPr>
      </w:r>
      <w:bookmarkStart w:id="541" w:name="_Toc267251485"/>
      <w:r>
        <w:rPr>
          <w:color w:val="000000" w:themeColor="text1"/>
          <w:highlight w:val="none"/>
        </w:rPr>
      </w:r>
      <w:bookmarkStart w:id="542" w:name="_Toc267251489"/>
      <w:r>
        <w:rPr>
          <w:color w:val="000000" w:themeColor="text1"/>
          <w:highlight w:val="none"/>
        </w:rPr>
      </w:r>
      <w:bookmarkStart w:id="543" w:name="_Toc267251486"/>
      <w:r>
        <w:rPr>
          <w:color w:val="000000" w:themeColor="text1"/>
          <w:highlight w:val="none"/>
        </w:rPr>
      </w:r>
      <w:bookmarkStart w:id="544" w:name="_Toc267251490"/>
      <w:r>
        <w:rPr>
          <w:color w:val="000000" w:themeColor="text1"/>
          <w:highlight w:val="none"/>
        </w:rPr>
      </w:r>
      <w:bookmarkStart w:id="545" w:name="_Toc267251488"/>
      <w:r>
        <w:rPr>
          <w:color w:val="000000" w:themeColor="text1"/>
          <w:highlight w:val="none"/>
        </w:rPr>
      </w:r>
      <w:bookmarkStart w:id="546" w:name="_Toc267251499"/>
      <w:r>
        <w:rPr>
          <w:color w:val="000000" w:themeColor="text1"/>
          <w:highlight w:val="none"/>
        </w:rPr>
      </w:r>
      <w:bookmarkStart w:id="547" w:name="_Toc267251497"/>
      <w:r>
        <w:rPr>
          <w:color w:val="000000" w:themeColor="text1"/>
          <w:highlight w:val="none"/>
        </w:rPr>
      </w:r>
      <w:bookmarkStart w:id="548" w:name="_Toc267251498"/>
      <w:r>
        <w:rPr>
          <w:color w:val="000000" w:themeColor="text1"/>
          <w:highlight w:val="none"/>
        </w:rPr>
      </w:r>
      <w:bookmarkStart w:id="549" w:name="_Toc267251496"/>
      <w:r>
        <w:rPr>
          <w:color w:val="000000" w:themeColor="text1"/>
          <w:highlight w:val="none"/>
        </w:rPr>
      </w:r>
      <w:bookmarkStart w:id="550" w:name="_Toc267251492"/>
      <w:r>
        <w:rPr>
          <w:color w:val="000000" w:themeColor="text1"/>
          <w:highlight w:val="none"/>
        </w:rPr>
      </w:r>
      <w:bookmarkStart w:id="551" w:name="_Toc267251495"/>
      <w:r>
        <w:rPr>
          <w:color w:val="000000" w:themeColor="text1"/>
          <w:highlight w:val="none"/>
        </w:rPr>
      </w:r>
      <w:bookmarkStart w:id="552" w:name="_Toc267251494"/>
      <w:r>
        <w:rPr>
          <w:color w:val="000000" w:themeColor="text1"/>
          <w:highlight w:val="none"/>
        </w:rPr>
      </w:r>
      <w:bookmarkStart w:id="553" w:name="_Toc267251491"/>
      <w:r>
        <w:rPr>
          <w:color w:val="000000" w:themeColor="text1"/>
          <w:highlight w:val="none"/>
        </w:rPr>
      </w:r>
      <w:bookmarkStart w:id="554" w:name="_Toc267251503"/>
      <w:r>
        <w:rPr>
          <w:color w:val="000000" w:themeColor="text1"/>
          <w:highlight w:val="none"/>
        </w:rPr>
      </w:r>
      <w:bookmarkStart w:id="555" w:name="_Toc267251502"/>
      <w:r>
        <w:rPr>
          <w:color w:val="000000" w:themeColor="text1"/>
          <w:highlight w:val="none"/>
        </w:rPr>
      </w:r>
      <w:bookmarkStart w:id="556" w:name="_Toc267251493"/>
      <w:r>
        <w:rPr>
          <w:color w:val="000000" w:themeColor="text1"/>
          <w:highlight w:val="none"/>
        </w:rPr>
      </w:r>
      <w:bookmarkStart w:id="557" w:name="_Toc267251501"/>
      <w:r>
        <w:rPr>
          <w:color w:val="000000" w:themeColor="text1"/>
          <w:highlight w:val="none"/>
        </w:rPr>
      </w:r>
      <w:bookmarkStart w:id="558" w:name="_Toc267251504"/>
      <w:r>
        <w:rPr>
          <w:color w:val="000000" w:themeColor="text1"/>
          <w:highlight w:val="none"/>
        </w:rPr>
      </w:r>
      <w:bookmarkStart w:id="559" w:name="_Toc267251506"/>
      <w:r>
        <w:rPr>
          <w:color w:val="000000" w:themeColor="text1"/>
          <w:highlight w:val="none"/>
        </w:rPr>
      </w:r>
      <w:bookmarkStart w:id="560" w:name="_Toc267251507"/>
      <w:r>
        <w:rPr>
          <w:color w:val="000000" w:themeColor="text1"/>
          <w:highlight w:val="none"/>
        </w:rPr>
      </w:r>
      <w:bookmarkStart w:id="561" w:name="_Toc267251508"/>
      <w:r>
        <w:rPr>
          <w:color w:val="000000" w:themeColor="text1"/>
          <w:highlight w:val="none"/>
        </w:rPr>
      </w:r>
      <w:bookmarkStart w:id="562" w:name="_Toc267251511"/>
      <w:r>
        <w:rPr>
          <w:color w:val="000000" w:themeColor="text1"/>
          <w:highlight w:val="none"/>
        </w:rPr>
      </w:r>
      <w:bookmarkStart w:id="563" w:name="_Toc267251510"/>
      <w:r>
        <w:rPr>
          <w:color w:val="000000" w:themeColor="text1"/>
          <w:highlight w:val="none"/>
        </w:rPr>
      </w:r>
      <w:bookmarkStart w:id="564" w:name="_Toc267251515"/>
      <w:r>
        <w:rPr>
          <w:color w:val="000000" w:themeColor="text1"/>
          <w:highlight w:val="none"/>
        </w:rPr>
      </w:r>
      <w:bookmarkStart w:id="565" w:name="_Toc267251514"/>
      <w:r>
        <w:rPr>
          <w:color w:val="000000" w:themeColor="text1"/>
          <w:highlight w:val="none"/>
        </w:rPr>
      </w:r>
      <w:bookmarkStart w:id="566" w:name="_Toc267251509"/>
      <w:r>
        <w:rPr>
          <w:color w:val="000000" w:themeColor="text1"/>
          <w:highlight w:val="none"/>
        </w:rPr>
      </w:r>
      <w:bookmarkStart w:id="567" w:name="_Toc267251513"/>
      <w:r>
        <w:rPr>
          <w:rFonts w:hint="eastAsia" w:ascii="宋体" w:hAnsi="宋体" w:cs="宋体"/>
          <w:color w:val="000000" w:themeColor="text1"/>
          <w:highlight w:val="none"/>
        </w:rPr>
        <w:t xml:space="preserve">14.4.1 最终结清申请单</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rFonts w:hint="eastAsia" w:ascii="宋体" w:hAnsi="宋体" w:cs="宋体"/>
          <w:color w:val="000000" w:themeColor="text1"/>
          <w:highlight w:val="none"/>
        </w:rPr>
        <w:t xml:space="preserve">承包人提交最终结清申请单的份数：</w:t>
      </w:r>
      <w:r>
        <w:rPr>
          <w:rFonts w:hint="eastAsia" w:ascii="宋体" w:hAnsi="宋体" w:cs="宋体"/>
          <w:color w:val="000000" w:themeColor="text1"/>
          <w:highlight w:val="none"/>
          <w:u w:val="single"/>
        </w:rPr>
        <w:t xml:space="preserve">3 份</w:t>
      </w:r>
      <w:r>
        <w:rPr>
          <w:rFonts w:hint="eastAsia" w:ascii="宋体" w:hAnsi="宋体" w:cs="宋体"/>
          <w:color w:val="000000" w:themeColor="text1"/>
          <w:highlight w:val="none"/>
        </w:rPr>
        <w:t xml:space="preserve">。</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rFonts w:hint="eastAsia" w:ascii="宋体" w:hAnsi="宋体" w:cs="宋体"/>
          <w:color w:val="000000" w:themeColor="text1"/>
          <w:highlight w:val="none"/>
        </w:rPr>
        <w:t xml:space="preserve">承包人提交最终结算申请单的期限：</w:t>
      </w:r>
      <w:r>
        <w:rPr>
          <w:rFonts w:hint="eastAsia" w:ascii="宋体" w:hAnsi="宋体" w:cs="宋体"/>
          <w:color w:val="000000" w:themeColor="text1"/>
          <w:highlight w:val="none"/>
          <w:u w:val="single"/>
        </w:rPr>
        <w:t xml:space="preserve">承包人应在质量保证金返还证书颁发后 28天内。</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rFonts w:hint="eastAsia" w:ascii="宋体" w:hAnsi="宋体" w:cs="宋体"/>
          <w:color w:val="000000" w:themeColor="text1"/>
          <w:highlight w:val="none"/>
        </w:rPr>
        <w:t xml:space="preserve">14.4.2 最终结清证书和支付</w:t>
      </w:r>
      <w:r>
        <w:rPr>
          <w:color w:val="000000" w:themeColor="text1"/>
          <w:highlight w:val="none"/>
        </w:rPr>
      </w:r>
      <w:r/>
    </w:p>
    <w:p>
      <w:pPr>
        <w:ind w:firstLine="480"/>
        <w:keepLines/>
        <w:keepNext/>
        <w:spacing w:before="120" w:after="120"/>
        <w:rPr>
          <w:rFonts w:ascii="宋体" w:hAnsi="宋体" w:cs="宋体"/>
          <w:color w:val="000000" w:themeColor="text1"/>
          <w:highlight w:val="none"/>
          <w:u w:val="single"/>
        </w:rPr>
        <w:outlineLvl w:val="3"/>
      </w:pPr>
      <w:r>
        <w:rPr>
          <w:rFonts w:hint="eastAsia" w:ascii="宋体" w:hAnsi="宋体" w:cs="宋体"/>
          <w:color w:val="000000" w:themeColor="text1"/>
          <w:highlight w:val="none"/>
        </w:rPr>
        <w:t xml:space="preserve">（1）发包人完成最终结清申请单的审批并颁发最终结清证书的期限：</w:t>
      </w:r>
      <w:r>
        <w:rPr>
          <w:rFonts w:hint="eastAsia" w:ascii="宋体" w:hAnsi="宋体" w:cs="宋体"/>
          <w:color w:val="000000" w:themeColor="text1"/>
          <w:highlight w:val="none"/>
          <w:u w:val="single"/>
        </w:rPr>
        <w:t xml:space="preserve">发包人应在收到承包人提交的最终结清申请单后 28天。</w:t>
      </w:r>
      <w:r>
        <w:rPr>
          <w:color w:val="000000" w:themeColor="text1"/>
          <w:highlight w:val="none"/>
        </w:rPr>
      </w:r>
      <w:r/>
    </w:p>
    <w:p>
      <w:pPr>
        <w:ind w:firstLine="480"/>
        <w:keepLines/>
        <w:keepNext/>
        <w:spacing w:before="120" w:after="120"/>
        <w:rPr>
          <w:rFonts w:ascii="宋体" w:hAnsi="宋体" w:cs="宋体"/>
          <w:color w:val="000000" w:themeColor="text1"/>
          <w:highlight w:val="none"/>
          <w:u w:val="single"/>
        </w:rPr>
        <w:outlineLvl w:val="3"/>
      </w:pPr>
      <w:r>
        <w:rPr>
          <w:rFonts w:hint="eastAsia" w:ascii="宋体" w:hAnsi="宋体" w:cs="宋体"/>
          <w:color w:val="000000" w:themeColor="text1"/>
          <w:highlight w:val="none"/>
        </w:rPr>
        <w:t xml:space="preserve">（2）发包人完成支付的期限：</w:t>
      </w:r>
      <w:r>
        <w:rPr>
          <w:rFonts w:hint="eastAsia" w:ascii="宋体" w:hAnsi="宋体" w:cs="宋体"/>
          <w:color w:val="000000" w:themeColor="text1"/>
          <w:highlight w:val="none"/>
          <w:u w:val="single"/>
        </w:rPr>
        <w:t xml:space="preserve">按通用条款。</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rFonts w:hint="eastAsia" w:ascii="宋体" w:hAnsi="宋体" w:cs="宋体"/>
          <w:color w:val="000000" w:themeColor="text1"/>
          <w:highlight w:val="none"/>
          <w:lang w:val="zh-CN"/>
        </w:rPr>
        <w:t xml:space="preserve">15. 缺陷责任期与保修</w:t>
      </w:r>
      <w:bookmarkEnd w:id="537"/>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15.2缺陷责任期</w:t>
      </w:r>
      <w:bookmarkEnd w:id="538"/>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缺陷责任期的具体期限：</w:t>
      </w:r>
      <w:r>
        <w:rPr>
          <w:rFonts w:hint="eastAsia" w:ascii="宋体" w:hAnsi="宋体" w:cs="宋体"/>
          <w:color w:val="000000" w:themeColor="text1"/>
          <w:highlight w:val="none"/>
          <w:u w:val="single"/>
        </w:rPr>
        <w:t xml:space="preserve">缺陷责任期见质量保修书。承包人应于缺陷责任期届满后7天内向发包人发出缺陷责任期届满通知，发包人应在收到缺陷责任期满通知后30天内核实承包人是否履行缺陷修复义务，承包人未能履行缺陷修复义务的，发包人有权扣除相应金额的维修费用。发包人应在收到缺陷责任期届满通知后30天内，向承包人颁发缺陷责任期终止证书</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15.3 质量保证金</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rPr>
        <w:t xml:space="preserve">关于是否扣留质量保证金的约定：</w:t>
      </w:r>
      <w:r>
        <w:rPr>
          <w:rFonts w:hint="eastAsia" w:ascii="宋体" w:hAnsi="宋体" w:cs="宋体"/>
          <w:color w:val="000000" w:themeColor="text1"/>
          <w:highlight w:val="none"/>
          <w:u w:val="single"/>
        </w:rPr>
        <w:t xml:space="preserve">按照结算审定价3%扣留。</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15.3.1 承包人提供质量保证金的方式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质量保证金采用以下第</w:t>
      </w:r>
      <w:r>
        <w:rPr>
          <w:rFonts w:hint="eastAsia" w:ascii="宋体" w:hAnsi="宋体" w:cs="宋体"/>
          <w:color w:val="000000" w:themeColor="text1"/>
          <w:highlight w:val="none"/>
          <w:u w:val="single"/>
        </w:rPr>
        <w:t xml:space="preserve">2</w:t>
      </w:r>
      <w:r>
        <w:rPr>
          <w:rFonts w:hint="eastAsia" w:ascii="宋体" w:hAnsi="宋体" w:cs="宋体"/>
          <w:color w:val="000000" w:themeColor="text1"/>
          <w:highlight w:val="none"/>
        </w:rPr>
        <w:t xml:space="preserve">种方式：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（1）质量保证金保函，保证金额为：</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 </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u w:val="single"/>
        </w:rPr>
        <w:t xml:space="preserve">按照结算审定价</w:t>
      </w:r>
      <w:r>
        <w:rPr>
          <w:rFonts w:hint="eastAsia" w:ascii="宋体" w:hAnsi="宋体" w:cs="宋体"/>
          <w:color w:val="000000" w:themeColor="text1"/>
          <w:highlight w:val="none"/>
        </w:rPr>
        <w:t xml:space="preserve">3</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%的工程款；</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（3）其他方式:</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15.3.2 质量保证金的扣留 </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质量保证金的扣留采取以下第</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种方式：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（1）在支付工程进度款时逐次扣留，在此情形下，质量保证金的计算基数不包括预付款的支付、扣回以及价格调整的金额；</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（2）工程竣工结算时一次性扣留质量保证金；</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（3）其他扣留方式:</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关于质量保证金的补充约定：</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w:t>
      </w:r>
      <w:bookmarkEnd w:id="539"/>
      <w:r>
        <w:rPr>
          <w:color w:val="000000" w:themeColor="text1"/>
        </w:rPr>
      </w:r>
      <w:bookmarkEnd w:id="540"/>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15.4保修</w:t>
      </w:r>
      <w:bookmarkEnd w:id="541"/>
      <w:r>
        <w:rPr>
          <w:color w:val="000000" w:themeColor="text1"/>
          <w:highlight w:val="none"/>
        </w:rPr>
      </w:r>
      <w:r/>
    </w:p>
    <w:p>
      <w:pPr>
        <w:ind w:firstLine="468"/>
        <w:rPr>
          <w:rFonts w:ascii="宋体" w:hAnsi="宋体" w:cs="宋体"/>
          <w:color w:val="000000" w:themeColor="text1"/>
          <w:highlight w:val="none"/>
        </w:rPr>
      </w:pPr>
      <w:r>
        <w:rPr>
          <w:rFonts w:hint="eastAsia" w:ascii="宋体" w:hAnsi="宋体" w:cs="宋体"/>
          <w:color w:val="000000" w:themeColor="text1"/>
          <w:highlight w:val="none"/>
        </w:rPr>
        <w:t xml:space="preserve">15.4.1 保修责任</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工程保修期为：</w:t>
      </w:r>
      <w:r>
        <w:rPr>
          <w:rFonts w:hint="eastAsia" w:ascii="宋体" w:hAnsi="宋体" w:cs="宋体"/>
          <w:color w:val="000000" w:themeColor="text1"/>
          <w:highlight w:val="none"/>
          <w:u w:val="single"/>
        </w:rPr>
        <w:t xml:space="preserve">见质量保修书</w:t>
      </w:r>
      <w:r>
        <w:rPr>
          <w:rFonts w:hint="eastAsia" w:ascii="宋体" w:hAnsi="宋体" w:cs="宋体"/>
          <w:color w:val="000000" w:themeColor="text1"/>
          <w:highlight w:val="none"/>
        </w:rPr>
        <w:t xml:space="preserve">。</w:t>
      </w:r>
      <w:r>
        <w:rPr>
          <w:color w:val="000000" w:themeColor="text1"/>
          <w:highlight w:val="none"/>
        </w:rPr>
      </w:r>
      <w:r/>
    </w:p>
    <w:p>
      <w:pPr>
        <w:ind w:firstLine="468"/>
        <w:rPr>
          <w:rFonts w:ascii="宋体" w:hAnsi="宋体" w:cs="宋体"/>
          <w:color w:val="000000" w:themeColor="text1"/>
          <w:highlight w:val="none"/>
        </w:rPr>
      </w:pPr>
      <w:r>
        <w:rPr>
          <w:rFonts w:hint="eastAsia" w:ascii="宋体" w:hAnsi="宋体" w:cs="宋体"/>
          <w:color w:val="000000" w:themeColor="text1"/>
          <w:highlight w:val="none"/>
        </w:rPr>
        <w:t xml:space="preserve">15.4.3 修复通知</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承包人收到保修通知并到达工程现场的合理时间：</w:t>
      </w:r>
      <w:r>
        <w:rPr>
          <w:rFonts w:hint="eastAsia" w:ascii="宋体" w:hAnsi="宋体" w:cs="宋体"/>
          <w:color w:val="000000" w:themeColor="text1"/>
          <w:highlight w:val="none"/>
          <w:u w:val="single"/>
        </w:rPr>
        <w:t xml:space="preserve">24小时内，逾期不达，发包人或管理人有权另行聘请第三方完成保修，费用向施工方索赔</w:t>
      </w:r>
      <w:r>
        <w:rPr>
          <w:rFonts w:hint="eastAsia" w:ascii="宋体" w:hAnsi="宋体" w:cs="宋体"/>
          <w:color w:val="000000" w:themeColor="text1"/>
          <w:highlight w:val="none"/>
        </w:rPr>
        <w:t xml:space="preserve">。</w:t>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568" w:name="_Toc351203648"/>
      <w:r>
        <w:rPr>
          <w:color w:val="000000" w:themeColor="text1"/>
          <w:highlight w:val="none"/>
        </w:rPr>
      </w:r>
      <w:bookmarkStart w:id="569" w:name="_Toc280868717"/>
      <w:r>
        <w:rPr>
          <w:color w:val="000000" w:themeColor="text1"/>
          <w:highlight w:val="none"/>
        </w:rPr>
      </w:r>
      <w:bookmarkStart w:id="570" w:name="_Toc280868718"/>
      <w:r>
        <w:rPr>
          <w:rFonts w:hint="eastAsia" w:ascii="宋体" w:hAnsi="宋体" w:cs="宋体"/>
          <w:color w:val="000000" w:themeColor="text1"/>
          <w:highlight w:val="none"/>
          <w:lang w:val="zh-CN"/>
        </w:rPr>
        <w:t xml:space="preserve">16. 违约</w:t>
      </w:r>
      <w:bookmarkEnd w:id="568"/>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16.1 发包人违约</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16.1.1发包人违约的情形</w:t>
      </w:r>
      <w:r>
        <w:rPr>
          <w:color w:val="000000" w:themeColor="text1"/>
          <w:highlight w:val="none"/>
        </w:rPr>
      </w:r>
      <w:r/>
    </w:p>
    <w:p>
      <w:pPr>
        <w:ind w:left="1200" w:hanging="1200"/>
        <w:rPr>
          <w:rFonts w:ascii="宋体" w:hAnsi="宋体" w:cs="宋体"/>
          <w:color w:val="000000" w:themeColor="text1"/>
          <w:highlight w:val="none"/>
        </w:rPr>
      </w:pPr>
      <w:r>
        <w:rPr>
          <w:rFonts w:hint="eastAsia" w:ascii="宋体" w:hAnsi="宋体" w:cs="宋体"/>
          <w:color w:val="000000" w:themeColor="text1"/>
          <w:highlight w:val="none"/>
        </w:rPr>
        <w:t xml:space="preserve">发包人违约的其他情形：</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left="1200" w:hanging="1200"/>
        <w:rPr>
          <w:rFonts w:ascii="宋体" w:hAnsi="宋体" w:cs="宋体"/>
          <w:color w:val="000000" w:themeColor="text1"/>
          <w:highlight w:val="none"/>
        </w:rPr>
      </w:pPr>
      <w:r>
        <w:rPr>
          <w:rFonts w:hint="eastAsia" w:ascii="宋体" w:hAnsi="宋体" w:cs="宋体"/>
          <w:color w:val="000000" w:themeColor="text1"/>
          <w:highlight w:val="none"/>
        </w:rPr>
        <w:t xml:space="preserve">    16.1.2 发包人违约的责任</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发包人违约责任的承担方式和计算方法：</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（1）因发包人原因未能在计划开工日期前7天内下达开工通知的违约责任：</w:t>
      </w:r>
      <w:r>
        <w:rPr>
          <w:rFonts w:hint="eastAsia" w:ascii="宋体" w:hAnsi="宋体" w:cs="宋体"/>
          <w:color w:val="000000" w:themeColor="text1"/>
          <w:highlight w:val="none"/>
          <w:u w:val="single"/>
        </w:rPr>
        <w:t xml:space="preserve">工期相应顺延，发包人不承担其他赔偿或违约责任</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（2）因发包人原因未能按合同约定支付合同价款的违约责任：</w:t>
      </w:r>
      <w:r>
        <w:rPr>
          <w:rFonts w:hint="eastAsia" w:ascii="宋体" w:hAnsi="宋体" w:cs="宋体"/>
          <w:color w:val="000000" w:themeColor="text1"/>
          <w:highlight w:val="none"/>
          <w:u w:val="single"/>
        </w:rPr>
        <w:t xml:space="preserve">另行商议</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（3）发包人违反第10.1款〔变更的范围〕第（2）项约定，自行实施被取消的工作或转由他人实施的违约责任：</w:t>
      </w:r>
      <w:r>
        <w:rPr>
          <w:rFonts w:hint="eastAsia" w:ascii="宋体" w:hAnsi="宋体" w:cs="宋体"/>
          <w:color w:val="000000" w:themeColor="text1"/>
          <w:highlight w:val="none"/>
          <w:u w:val="single"/>
        </w:rPr>
        <w:t xml:space="preserve">另行商议</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highlight w:val="none"/>
          <w:u w:val="single"/>
        </w:rPr>
        <w:t xml:space="preserve">发包人重新提供规格、质量符合合同约定、或补足数量符合合同约定的材料、工程设备；因此导致工期延误的，工期相应顺延 ，不承担其他赔偿或违约责任</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（5）因发包人违反合同约定造成暂停施工的违约责任：</w:t>
      </w:r>
      <w:r>
        <w:rPr>
          <w:rFonts w:hint="eastAsia" w:ascii="宋体" w:hAnsi="宋体" w:cs="宋体"/>
          <w:color w:val="000000" w:themeColor="text1"/>
          <w:highlight w:val="none"/>
          <w:u w:val="single"/>
        </w:rPr>
        <w:t xml:space="preserve">工期相应顺延，不承担其他赔偿或违约责任</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（6）发包人无正当理由没有在约定期限内发出复工指示，导致承包人无法复工的违约责任：</w:t>
      </w:r>
      <w:r>
        <w:rPr>
          <w:rFonts w:hint="eastAsia" w:ascii="宋体" w:hAnsi="宋体" w:cs="宋体"/>
          <w:color w:val="000000" w:themeColor="text1"/>
          <w:highlight w:val="none"/>
          <w:u w:val="single"/>
        </w:rPr>
        <w:t xml:space="preserve">工期相应顺延，不承担其他赔偿或违约责任</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（7）其他：</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16.1.3 因发包人违约解除合同</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承包人按16.1.1项〔发包人违约的情形〕约定暂停施工满</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天后发包人仍不纠正其违约行为并致使合同目的不能实现的，承包人有权解除合同。</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16.2 承包人违约</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16.2.1 承包人违约的情形</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承包人违约的其他情形：</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1、承包人施工作业时对工地现场现有成品及其它已完工工程的成品造成损坏及污染的。</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2、经查实承包人有出借资质或挂靠施工现象发生，视承包人违约。</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3、在施工期间承包人原因发生重大质量和安全事故。</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4、承包人未能按本合同约定在工程竣工后及时清理垃圾、平整场地。</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5、承包人原因，导致周边住户和单位投诉或新闻媒体负面曝光的。</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6、承包人原因发生保险事故给发包人造成影响的。</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7、承包人现场工人未佩戴安全帽及违规操作的。</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8、承包人上道工序未通过监理工程师验收而私自转入下道工序施工的。</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9、承包人未按批准的进度计划完成重大里程碑节点目标的。</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10、承包人用电安全、泥浆排放未按规定执行的、安全文明施工遭到投诉属实的。</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上述1-10款，承包人未能履约好，每发生一次，按5000元/人次支付违约金。</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16.2.2承包人违约的责任</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承包人违约责任的承担方式和计算方法：</w:t>
      </w:r>
      <w:r>
        <w:rPr>
          <w:rFonts w:hint="eastAsia" w:ascii="宋体" w:hAnsi="宋体" w:cs="宋体"/>
          <w:color w:val="000000" w:themeColor="text1"/>
          <w:highlight w:val="none"/>
          <w:u w:val="single"/>
        </w:rPr>
        <w:t xml:space="preserve">（1）承包人违反合同约定进行转包或违法分包的；发包人有权解除合同，并按专用条款16.2.3执行。</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（2）承包人违反合同约定采购和使用不合格的材料和工程设备的；按通用条款8.3.2、8.5.1执行，承包人需承担</w:t>
      </w:r>
      <w:r>
        <w:rPr>
          <w:rFonts w:hint="eastAsia" w:ascii="宋体" w:hAnsi="宋体" w:cs="宋体"/>
          <w:color w:val="000000" w:themeColor="text1"/>
          <w:highlight w:val="none"/>
          <w:u w:val="single"/>
          <w:lang w:val="en-US" w:eastAsia="zh-CN"/>
        </w:rPr>
        <w:t xml:space="preserve">5</w:t>
      </w:r>
      <w:r>
        <w:rPr>
          <w:rFonts w:hint="eastAsia" w:ascii="宋体" w:hAnsi="宋体" w:cs="宋体"/>
          <w:color w:val="000000" w:themeColor="text1"/>
          <w:highlight w:val="none"/>
          <w:u w:val="single"/>
        </w:rPr>
        <w:t xml:space="preserve">000元/次的违约金。</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（3）施工中因承包人原因导致工程质量不符合合同要求的；承包人承担一切返工费用及损失，并需承担</w:t>
      </w:r>
      <w:r>
        <w:rPr>
          <w:rFonts w:hint="eastAsia" w:ascii="宋体" w:hAnsi="宋体" w:cs="宋体"/>
          <w:color w:val="000000" w:themeColor="text1"/>
          <w:highlight w:val="none"/>
          <w:u w:val="single"/>
          <w:lang w:val="en-US" w:eastAsia="zh-CN"/>
        </w:rPr>
        <w:t xml:space="preserve">5</w:t>
      </w:r>
      <w:r>
        <w:rPr>
          <w:rFonts w:hint="eastAsia" w:ascii="宋体" w:hAnsi="宋体" w:cs="宋体"/>
          <w:color w:val="000000" w:themeColor="text1"/>
          <w:highlight w:val="none"/>
          <w:u w:val="single"/>
        </w:rPr>
        <w:t xml:space="preserve">000元/次的违约金。</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4）承包人违反第8.9款〔材料与设备专用要求〕的约定，未经批准，私自将已按照合同约定进入施工现场的材料或设备撤离施工现场的；承包人需承担5000元/次的违约金；造成发包人其他损失的，承包人仍需据实赔偿。</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（5）承包人未能按施工进度计划及时完成合同约定的工作，造成工期延误的；承包人需承担</w:t>
      </w:r>
      <w:r>
        <w:rPr>
          <w:rFonts w:hint="eastAsia" w:ascii="宋体" w:hAnsi="宋体" w:cs="宋体"/>
          <w:color w:val="000000" w:themeColor="text1"/>
          <w:highlight w:val="none"/>
          <w:u w:val="single"/>
          <w:lang w:val="en-US" w:eastAsia="zh-CN"/>
        </w:rPr>
        <w:t xml:space="preserve">5</w:t>
      </w:r>
      <w:r>
        <w:rPr>
          <w:rFonts w:hint="eastAsia" w:ascii="宋体" w:hAnsi="宋体" w:cs="宋体"/>
          <w:color w:val="000000" w:themeColor="text1"/>
          <w:highlight w:val="none"/>
          <w:u w:val="single"/>
        </w:rPr>
        <w:t xml:space="preserve">000元/日违约金。</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6）承包人在缺陷责任期及保修期内，未能在合理期限对工程缺陷进行修复，或拒绝按发包人要求进行修复的；质保金没有结算的，发包人有权扣留剩余质保金，作为承包人的违约金。因承包人拒绝按发包人要求进行修复或者未在合理期限对工程缺陷进行修复的，发包人聘请其他人修复的费用由承包人承担。</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（7）承包人明确表示或者以其行为表明不履行合同主要义务的；发包人有权解除合同，并按专用条款16.2.3执行。</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（8）承包人未能按照合同约定履行其他义务的。发包人有权解除合同，并按专用条款16.2.3执行</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16.2.3 因承包人违约解除合同</w:t>
      </w:r>
      <w:r>
        <w:rPr>
          <w:color w:val="000000" w:themeColor="text1"/>
          <w:highlight w:val="none"/>
        </w:rPr>
      </w:r>
      <w:r/>
    </w:p>
    <w:p>
      <w:pPr>
        <w:ind w:firstLine="480"/>
        <w:spacing w:before="120" w:after="120"/>
        <w:rPr>
          <w:rFonts w:ascii="宋体" w:hAnsi="宋体" w:cs="宋体"/>
          <w:color w:val="000000" w:themeColor="text1"/>
          <w:highlight w:val="none"/>
        </w:rPr>
      </w:pPr>
      <w:r>
        <w:rPr>
          <w:rFonts w:hint="eastAsia" w:ascii="宋体" w:hAnsi="宋体" w:cs="宋体"/>
          <w:color w:val="000000" w:themeColor="text1"/>
          <w:highlight w:val="none"/>
        </w:rPr>
        <w:t xml:space="preserve">关于承包人违约解除合同的特别约定：</w:t>
      </w:r>
      <w:r>
        <w:rPr>
          <w:rFonts w:hint="eastAsia" w:ascii="宋体" w:hAnsi="宋体" w:cs="宋体"/>
          <w:color w:val="000000" w:themeColor="text1"/>
          <w:highlight w:val="none"/>
          <w:u w:val="single"/>
        </w:rPr>
        <w:t xml:space="preserve">因承包人违约解除合同后，承包人必须在7天内无条件退场且应按合同总价的10%支付违约金。承包人并承担由此而给发包方造成的一切损失</w:t>
      </w:r>
      <w:r>
        <w:rPr>
          <w:rFonts w:hint="eastAsia" w:ascii="宋体" w:hAnsi="宋体" w:cs="宋体"/>
          <w:color w:val="000000" w:themeColor="text1"/>
          <w:highlight w:val="none"/>
        </w:rPr>
        <w:t xml:space="preserve">。</w:t>
      </w:r>
      <w:r>
        <w:rPr>
          <w:color w:val="000000" w:themeColor="text1"/>
          <w:highlight w:val="none"/>
        </w:rPr>
      </w:r>
      <w:r/>
    </w:p>
    <w:p>
      <w:pPr>
        <w:ind w:firstLine="480"/>
        <w:spacing w:before="120" w:after="120"/>
        <w:rPr>
          <w:rFonts w:ascii="宋体" w:hAnsi="宋体" w:cs="宋体"/>
          <w:color w:val="000000" w:themeColor="text1"/>
          <w:highlight w:val="none"/>
        </w:rPr>
      </w:pPr>
      <w:r>
        <w:rPr>
          <w:rFonts w:hint="eastAsia" w:ascii="宋体" w:hAnsi="宋体" w:cs="宋体"/>
          <w:color w:val="000000" w:themeColor="text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highlight w:val="none"/>
          <w:u w:val="single"/>
        </w:rPr>
        <w:t xml:space="preserve">双方协商解决</w:t>
      </w:r>
      <w:r>
        <w:rPr>
          <w:rFonts w:hint="eastAsia" w:ascii="宋体" w:hAnsi="宋体" w:cs="宋体"/>
          <w:color w:val="000000" w:themeColor="text1"/>
          <w:highlight w:val="none"/>
        </w:rPr>
        <w:t xml:space="preserve">。</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571" w:name="_Toc351203649"/>
      <w:r>
        <w:rPr>
          <w:rFonts w:hint="eastAsia" w:ascii="宋体" w:hAnsi="宋体" w:cs="宋体"/>
          <w:color w:val="000000" w:themeColor="text1"/>
          <w:highlight w:val="none"/>
          <w:lang w:val="zh-CN"/>
        </w:rPr>
        <w:t xml:space="preserve">17. 不可抗力</w:t>
      </w:r>
      <w:bookmarkEnd w:id="569"/>
      <w:r>
        <w:rPr>
          <w:color w:val="000000" w:themeColor="text1"/>
          <w:highlight w:val="none"/>
        </w:rPr>
      </w:r>
      <w:bookmarkEnd w:id="571"/>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17.1 不可抗力的确认</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除通用合同条款约定的不可抗力事件之外，视为不可抗力的其他情形：</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17.4 因不可抗力解除合同</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合同解除后，发包人应在商定或确定发包人应支付款项后</w:t>
      </w:r>
      <w:r>
        <w:rPr>
          <w:rFonts w:hint="eastAsia" w:ascii="宋体" w:hAnsi="宋体" w:cs="宋体"/>
          <w:color w:val="000000" w:themeColor="text1"/>
          <w:highlight w:val="none"/>
          <w:u w:val="single"/>
        </w:rPr>
        <w:t xml:space="preserve">28</w:t>
      </w:r>
      <w:r>
        <w:rPr>
          <w:rFonts w:hint="eastAsia" w:ascii="宋体" w:hAnsi="宋体" w:cs="宋体"/>
          <w:color w:val="000000" w:themeColor="text1"/>
          <w:highlight w:val="none"/>
        </w:rPr>
        <w:t xml:space="preserve">天内完成款项的支付。</w:t>
      </w:r>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572" w:name="_Toc351203650"/>
      <w:r>
        <w:rPr>
          <w:rFonts w:hint="eastAsia" w:ascii="宋体" w:hAnsi="宋体" w:cs="宋体"/>
          <w:color w:val="000000" w:themeColor="text1"/>
          <w:highlight w:val="none"/>
          <w:lang w:val="zh-CN"/>
        </w:rPr>
        <w:t xml:space="preserve">18. 保险</w:t>
      </w:r>
      <w:bookmarkEnd w:id="572"/>
      <w:r>
        <w:rPr>
          <w:color w:val="000000" w:themeColor="text1"/>
          <w:highlight w:val="none"/>
        </w:rPr>
      </w:r>
      <w:bookmarkEnd w:id="570"/>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18.1 工程保险</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关于工程保险的特别约定：</w:t>
      </w:r>
      <w:r>
        <w:rPr>
          <w:rFonts w:hint="eastAsia" w:ascii="宋体" w:hAnsi="宋体" w:cs="宋体"/>
          <w:color w:val="000000" w:themeColor="text1"/>
          <w:highlight w:val="none"/>
          <w:u w:val="single"/>
        </w:rPr>
        <w:t xml:space="preserve">承包人必须按国家或地方相关法律法规规定办理保险，建筑和安装工程一切险的投保义务人为承包人，投保费用由承包人承担，包含在合同价内。承包人应为从事危险作业的职工办理意外伤害保险，并为施工场地内自有人员生命财产和施工机械设备办理保险，承担保险责任，投保费用由承包人承担，包含在合同价内</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18.3 其他保险</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关于其他保险的约定：</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承包人是否应为其施工设备等办理财产保险：</w:t>
      </w:r>
      <w:r>
        <w:rPr>
          <w:rFonts w:hint="eastAsia" w:ascii="宋体" w:hAnsi="宋体" w:cs="宋体"/>
          <w:color w:val="000000" w:themeColor="text1"/>
          <w:highlight w:val="none"/>
          <w:u w:val="single"/>
        </w:rPr>
        <w:t xml:space="preserve">由承包人自行承担</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18.7 通知义务</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关于变更保险合同时的通知义务的约定：</w:t>
      </w:r>
      <w:r>
        <w:rPr>
          <w:rFonts w:hint="eastAsia" w:ascii="宋体" w:hAnsi="宋体" w:cs="宋体"/>
          <w:color w:val="000000" w:themeColor="text1"/>
          <w:highlight w:val="none"/>
          <w:u w:val="single"/>
        </w:rPr>
        <w:t xml:space="preserve">变更前3天通知</w:t>
      </w:r>
      <w:r>
        <w:rPr>
          <w:rFonts w:hint="eastAsia" w:ascii="宋体" w:hAnsi="宋体" w:cs="宋体"/>
          <w:color w:val="000000" w:themeColor="text1"/>
          <w:highlight w:val="none"/>
        </w:rPr>
        <w:t xml:space="preserve">。</w:t>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highlight w:val="none"/>
        </w:rPr>
      </w:r>
      <w:r/>
    </w:p>
    <w:p>
      <w:pPr>
        <w:ind w:firstLine="480"/>
        <w:keepLines/>
        <w:keepNext/>
        <w:spacing w:before="120" w:after="120"/>
        <w:rPr>
          <w:rFonts w:ascii="宋体" w:hAnsi="宋体" w:cs="宋体"/>
          <w:color w:val="000000" w:themeColor="text1"/>
          <w:highlight w:val="none"/>
        </w:rPr>
        <w:outlineLvl w:val="3"/>
      </w:pPr>
      <w:r>
        <w:rPr>
          <w:color w:val="000000" w:themeColor="text1"/>
          <w:highlight w:val="none"/>
        </w:rPr>
      </w:r>
      <w:bookmarkStart w:id="573" w:name="_Toc351203651"/>
      <w:r>
        <w:rPr>
          <w:rFonts w:hint="eastAsia" w:ascii="宋体" w:hAnsi="宋体" w:cs="宋体"/>
          <w:color w:val="000000" w:themeColor="text1"/>
          <w:highlight w:val="none"/>
          <w:lang w:val="zh-CN"/>
        </w:rPr>
        <w:t xml:space="preserve">20. 争议解决</w:t>
      </w:r>
      <w:bookmarkEnd w:id="573"/>
      <w:r>
        <w:rPr>
          <w:color w:val="000000" w:themeColor="text1"/>
          <w:highlight w:val="none"/>
        </w:rPr>
      </w:r>
      <w:bookmarkEnd w:id="558"/>
      <w:r>
        <w:rPr>
          <w:color w:val="000000" w:themeColor="text1"/>
        </w:rPr>
      </w:r>
      <w:bookmarkEnd w:id="559"/>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20.3 争</w:t>
      </w:r>
      <w:bookmarkEnd w:id="560"/>
      <w:r>
        <w:rPr>
          <w:rFonts w:hint="eastAsia" w:ascii="宋体" w:hAnsi="宋体" w:cs="宋体"/>
          <w:color w:val="000000" w:themeColor="text1"/>
          <w:highlight w:val="none"/>
        </w:rPr>
        <w:t xml:space="preserve">议评审</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合同当事人是否同意将工程争议提交争议评审小组决定：</w:t>
      </w:r>
      <w:r>
        <w:rPr>
          <w:rFonts w:hint="eastAsia" w:ascii="宋体" w:hAnsi="宋体" w:cs="宋体"/>
          <w:color w:val="000000" w:themeColor="text1"/>
          <w:highlight w:val="none"/>
          <w:u w:val="single"/>
        </w:rPr>
        <w:t xml:space="preserve">不同意</w:t>
      </w:r>
      <w:r>
        <w:rPr>
          <w:rFonts w:hint="eastAsia" w:ascii="宋体" w:hAnsi="宋体" w:cs="宋体"/>
          <w:color w:val="000000" w:themeColor="text1"/>
          <w:highlight w:val="none"/>
        </w:rPr>
        <w:t xml:space="preserve">。  </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20.3.1 争议评审小组的确定</w:t>
      </w:r>
      <w:r>
        <w:rPr>
          <w:color w:val="000000" w:themeColor="text1"/>
          <w:highlight w:val="none"/>
        </w:rPr>
      </w:r>
      <w:r/>
    </w:p>
    <w:p>
      <w:pPr>
        <w:ind w:firstLine="480"/>
        <w:rPr>
          <w:rFonts w:ascii="宋体" w:hAnsi="宋体" w:cs="宋体"/>
          <w:color w:val="000000" w:themeColor="text1"/>
          <w:highlight w:val="none"/>
          <w:u w:val="single"/>
        </w:rPr>
      </w:pPr>
      <w:r>
        <w:rPr>
          <w:rFonts w:hint="eastAsia" w:ascii="宋体" w:hAnsi="宋体" w:cs="宋体"/>
          <w:color w:val="000000" w:themeColor="text1"/>
          <w:highlight w:val="none"/>
        </w:rPr>
        <w:t xml:space="preserve">争议评审小组成员的确定：</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选定争议评审员的期限：</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争议评审小组成员的报酬承担方式：</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其他事项的约定：</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outlineLvl w:val="0"/>
      </w:pPr>
      <w:r>
        <w:rPr>
          <w:rFonts w:hint="eastAsia" w:ascii="宋体" w:hAnsi="宋体" w:cs="宋体"/>
          <w:color w:val="000000" w:themeColor="text1"/>
          <w:highlight w:val="none"/>
        </w:rPr>
        <w:t xml:space="preserve">20.3.2 争议评审小组的决定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合同当事人关于本项的约定：</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w:t>
      </w:r>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20.4仲裁或诉讼</w:t>
      </w:r>
      <w:bookmarkEnd w:id="561"/>
      <w:r>
        <w:rPr>
          <w:color w:val="000000" w:themeColor="text1"/>
          <w:highlight w:val="none"/>
        </w:rPr>
      </w:r>
      <w:r/>
    </w:p>
    <w:p>
      <w:pPr>
        <w:ind w:firstLine="480"/>
        <w:spacing w:after="120"/>
        <w:rPr>
          <w:rFonts w:ascii="宋体" w:hAnsi="宋体" w:cs="宋体"/>
          <w:color w:val="000000" w:themeColor="text1"/>
          <w:highlight w:val="none"/>
        </w:rPr>
      </w:pPr>
      <w:r>
        <w:rPr>
          <w:rFonts w:hint="eastAsia" w:ascii="宋体" w:hAnsi="宋体" w:cs="宋体"/>
          <w:color w:val="000000" w:themeColor="text1"/>
          <w:highlight w:val="none"/>
        </w:rPr>
        <w:t xml:space="preserve">因合同及合同有关事项发生的争议，按下列第</w:t>
      </w:r>
      <w:r>
        <w:rPr>
          <w:rFonts w:hint="eastAsia" w:ascii="宋体" w:hAnsi="宋体" w:cs="宋体"/>
          <w:color w:val="000000" w:themeColor="text1"/>
          <w:highlight w:val="none"/>
          <w:u w:val="single"/>
        </w:rPr>
        <w:t xml:space="preserve">2</w:t>
      </w:r>
      <w:r>
        <w:rPr>
          <w:rFonts w:hint="eastAsia" w:ascii="宋体" w:hAnsi="宋体" w:cs="宋体"/>
          <w:color w:val="000000" w:themeColor="text1"/>
          <w:highlight w:val="none"/>
        </w:rPr>
        <w:t xml:space="preserve">种方式解决：</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（1）向</w:t>
      </w:r>
      <w:r>
        <w:rPr>
          <w:rFonts w:hint="eastAsia" w:ascii="宋体" w:hAnsi="宋体" w:cs="宋体"/>
          <w:color w:val="000000" w:themeColor="text1"/>
          <w:highlight w:val="none"/>
          <w:u w:val="single"/>
        </w:rPr>
        <w:t xml:space="preserve">工程所在地</w:t>
      </w:r>
      <w:r>
        <w:rPr>
          <w:rFonts w:hint="eastAsia" w:ascii="宋体" w:hAnsi="宋体" w:cs="宋体"/>
          <w:color w:val="000000" w:themeColor="text1"/>
          <w:highlight w:val="none"/>
        </w:rPr>
        <w:t xml:space="preserve">仲裁委员会申请仲裁；</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（2）向</w:t>
      </w:r>
      <w:r>
        <w:rPr>
          <w:rFonts w:hint="eastAsia" w:ascii="宋体" w:hAnsi="宋体" w:cs="宋体"/>
          <w:color w:val="000000" w:themeColor="text1"/>
          <w:highlight w:val="none"/>
          <w:u w:val="single"/>
        </w:rPr>
        <w:t xml:space="preserve">工程所在地</w:t>
      </w:r>
      <w:r>
        <w:rPr>
          <w:rFonts w:hint="eastAsia" w:ascii="宋体" w:hAnsi="宋体" w:cs="宋体"/>
          <w:color w:val="000000" w:themeColor="text1"/>
          <w:highlight w:val="none"/>
        </w:rPr>
        <w:t xml:space="preserve">人民法院起诉。</w:t>
      </w:r>
      <w:bookmarkEnd w:id="562"/>
      <w:r>
        <w:rPr>
          <w:color w:val="000000" w:themeColor="text1"/>
          <w:highlight w:val="none"/>
        </w:rPr>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r/>
    </w:p>
    <w:p>
      <w:pPr>
        <w:ind w:firstLine="480"/>
        <w:spacing w:after="120"/>
        <w:rPr>
          <w:rFonts w:ascii="宋体" w:hAnsi="宋体" w:cs="宋体"/>
          <w:color w:val="000000" w:themeColor="text1"/>
          <w:highlight w:val="none"/>
        </w:rPr>
        <w:outlineLvl w:val="0"/>
      </w:pPr>
      <w:r>
        <w:rPr>
          <w:rFonts w:hint="eastAsia" w:ascii="宋体" w:hAnsi="宋体" w:cs="宋体"/>
          <w:color w:val="000000" w:themeColor="text1"/>
          <w:highlight w:val="none"/>
        </w:rPr>
        <w:t xml:space="preserve">21 补充条款</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(1)本次招标范围为暂定，投标人中标后业主根据工程实际情况有权对图纸和工程量清单进行调整，中标人对此不得提出任何异议和费用索赔要求。</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承包人必须严格服从发包人、监理对工程施工的管理。若发包人认为承包人的现场投入不能满足施工需要，发包人有要求承包人增加人员、机械设备、财力和物力满足现场需要的权利，承包人对此不得拒绝。若发包人认为承包人的管理人员、施工人员无法胜任或不能配合发包人工作，发包人有权要求该人员退场，承包人不得以任何理由拒绝，并尽快用发包人批准的合格的人员代替上述调离的任何人员。</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（3）政府有关政策规定向承包人收取的相关费用由承包人支付，包含在合同价内。 </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（4）施工中发生的一切安全事故（包含人身、设备、材料等）全部由承包人自行解决，所有费用全部由承包人承担。 </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5）因承包人未履行或未完全履行本专用条款约定的工作，产生工程质量问题，影响工程进度，造成有关部门找发包人处理，发包人有权责令承包人停工，有权暂停支付工程款直到问题解决，并可先行处理理赔，费用和赔偿款从承包人工程款中扣除。由上述原因造成的延误工期不予顺延，发包人同时追究承包人的违约责任。</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6）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 </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（7）承包人不应在工地或施工设施上展示或容许展示任何贸易和商业性广告。发包人保留施工期间在施工场地的所有围栏和建筑物上设置广告的权利。 </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8）凡是非设计变更及非发包人原因造成的施工条件、施工方案和施工措施等改变承包人在投标时应充分考虑，把这些因素所造成的工程造价可能带来的影响考虑在投标报价中，一旦中标，发包人不会增加任何费用，增加的费用由承包人承担。</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（9）承包人应按发包人的指令，按时完成发包人要求的对工程内容任何的变更、增加和删减。不得以任何理由拒绝，否则发包人有权针对任何一次拒绝进行合同价2%的罚款。</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（10）开工前承包人对施工图纸认真核查，积极配合发包人组织的施工图纸交底及会审工作，指出图纸上任何不符合相关规范以及明显不合理之处。否则,承包人承担全部工期和经济损失责任。</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11）承包人应按照政府相关规定，建立健全的雇员工资发放和劳动保障制度。如因雇员的工资发放和劳动保障制度不健全而引发纠纷，发包人有权终止施工合同,并有权在承包人工程款中扣除相应款项，采取相应措施解决纠纷。</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（12）承包人应配合协调处理扰民与民扰问题。因场地管理不善引发的一切纠纷由承包人自行解决，发包人不承担任何责任。</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13）如果发包人要求承包人使用的临时用水、临时用电设施在合同执行期间为其他分包人提供分表接口，承包人应予无条件同意。其分水电表及以后的管线由使用单位安装并承担费用，同时本合同承包人也应安装分表，水电费用按各分表用户分摊。各分表用量总和与供水、供电部门计量的差额，按分表用户的用量比例分摊。</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（14）承包人应承担所有自己完成的现场成品的及施工期间对其他专业承包人的已完成品保护责任，保护费用含在投标报价中。</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（15）承包人应负责办理工程竣工备案等相关手续。  </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16）承包人在施工及维修期间应注意从各方面维护自己的形象，如果有被媒体曝光的，发包人将视为承包人违约，市级媒体曝光一次（违约金不低于20000元人民币），省级媒体曝光一次（违约金不低于40000元人民币）。</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17）本工程外墙材料的检测按GB/T38597-2020《低挥发性有机化合物含量涂料产品技术要求》的标准执行，由发包人指定有资质的机构进行检测，检测费由承包人承担。如任何一项检测指标结果不合格，发包人有权对承包人进行不低于合同价2%以上的罚款，承包人不得因为本工程有甲供或甲控乙购材料、设备等理由拒绝，同时承包人须进行整改，直至检测结果合格。整改所发生的一切费用及再次检测的费用均由承包人承担。</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18）本工程投标人在招标范围内，实施合同约定工作内容时自己负责对墙面的孔、洞、沟槽修补等，并负责补孔、洞、沟槽的修补并达到验收标准并自己负责建筑垃圾外运，上述内容所涉及的所有费用应含在投标报价中，结算时不再增加任何费用。</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（19）工程竣工交付后7天内，除经发包方同意外，一切施工人员、临时设施、施工机械、设备和器材必须撤离施工现场，否则，发包方按每日5000元收取场地占用费用。</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20）除非合同另有规定，业主认为投标报价的措施费用适用于招标（合同）文件中规定或包括的任何项目的任何实施方法，投标方不得因施工方法不同而提出任何追加费用的要求，实施该方法的费用已充分包含再措施项目报价内，结算时上述费用不予调整，标段内包干使用；</w:t>
      </w:r>
      <w:r>
        <w:rPr>
          <w:color w:val="000000" w:themeColor="text1"/>
          <w:highlight w:val="none"/>
        </w:rPr>
      </w:r>
      <w:r/>
    </w:p>
    <w:p>
      <w:pPr>
        <w:ind w:firstLine="480"/>
        <w:spacing w:line="400" w:lineRule="exact"/>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21）投标文件必须对招标文件和施工图纸中所提出的各项要求和规定逐条进行响应，无论投标时是否作响应或者响应是否合理，中标后都将被业主认为已经对招标书中业主要求的功能和技术要求做了最严格的满足响应,且施工中不能因此增加任何费用,否则业主有权对此进行合同价2%的罚款。</w:t>
      </w:r>
      <w:r>
        <w:rPr>
          <w:color w:val="000000" w:themeColor="text1"/>
          <w:highlight w:val="none"/>
        </w:rPr>
      </w:r>
      <w:r/>
    </w:p>
    <w:p>
      <w:pPr>
        <w:ind w:firstLine="480"/>
        <w:spacing w:line="400" w:lineRule="exact"/>
        <w:rPr>
          <w:rFonts w:ascii="宋体" w:hAnsi="宋体" w:cs="宋体"/>
          <w:color w:val="000000" w:themeColor="text1"/>
          <w:szCs w:val="21"/>
          <w:highlight w:val="none"/>
        </w:rPr>
      </w:pPr>
      <w:r>
        <w:rPr>
          <w:rFonts w:hint="eastAsia" w:ascii="宋体" w:hAnsi="宋体" w:cs="宋体"/>
          <w:color w:val="000000" w:themeColor="text1"/>
          <w:highlight w:val="none"/>
          <w:u w:val="single"/>
        </w:rPr>
        <w:t xml:space="preserve">(22)承包人应遵守国家税务管理规定进行纳税；</w:t>
      </w:r>
      <w:r>
        <w:rPr>
          <w:color w:val="000000" w:themeColor="text1"/>
          <w:highlight w:val="none"/>
        </w:rPr>
      </w:r>
      <w:r/>
    </w:p>
    <w:p>
      <w:pPr>
        <w:ind w:firstLine="360"/>
        <w:rPr>
          <w:rFonts w:ascii="宋体" w:hAnsi="宋体" w:cs="宋体"/>
          <w:color w:val="000000" w:themeColor="text1"/>
          <w:highlight w:val="none"/>
          <w:u w:val="single"/>
        </w:rPr>
      </w:pPr>
      <w:r>
        <w:rPr>
          <w:rFonts w:hint="eastAsia" w:ascii="宋体" w:hAnsi="宋体" w:cs="宋体"/>
          <w:color w:val="000000" w:themeColor="text1"/>
          <w:highlight w:val="none"/>
          <w:u w:val="single"/>
        </w:rPr>
        <w:t xml:space="preserve">（23）本工程不得转包和违法分包。</w:t>
      </w:r>
      <w:r>
        <w:rPr>
          <w:color w:val="000000" w:themeColor="text1"/>
          <w:highlight w:val="none"/>
        </w:rPr>
      </w:r>
      <w:r/>
    </w:p>
    <w:p>
      <w:pPr>
        <w:ind w:firstLine="482"/>
        <w:rPr>
          <w:rFonts w:ascii="宋体" w:hAnsi="宋体" w:cs="宋体"/>
          <w:b/>
          <w:color w:val="000000" w:themeColor="text1"/>
          <w:highlight w:val="none"/>
        </w:rPr>
      </w:pPr>
      <w:r>
        <w:rPr>
          <w:color w:val="000000" w:themeColor="text1"/>
          <w:highlight w:val="none"/>
        </w:rPr>
      </w:r>
      <w:bookmarkStart w:id="574" w:name="_Toc351203652"/>
      <w:r>
        <w:rPr>
          <w:rFonts w:hint="eastAsia" w:ascii="宋体" w:hAnsi="宋体" w:cs="宋体"/>
          <w:b/>
          <w:color w:val="000000" w:themeColor="text1"/>
          <w:highlight w:val="none"/>
        </w:rPr>
        <w:t xml:space="preserve">附件</w:t>
      </w:r>
      <w:bookmarkEnd w:id="574"/>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协议书附件：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附件1：承包人承揽工程项目一览表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专用合同条款附件：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附件2：发包人供应材料设备一览表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附件3：工程质量保修书</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附件4：主要建设工程文件目录</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附件5：承包人用于本工程施工的机械设备表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附件6：承包人主要施工管理人员表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附件7：分包人主要施工管理人员表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附件8：暂估价一览表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附件9：不拖欠民工工资承诺书</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附件10：项目经理及主要管理人员常驻现场承诺书</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附件11：廉政责任书</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附件12：建设工程承发包安全管理协议</w:t>
      </w:r>
      <w:r>
        <w:rPr>
          <w:color w:val="000000" w:themeColor="text1"/>
          <w:highlight w:val="none"/>
        </w:rPr>
      </w:r>
      <w:r/>
    </w:p>
    <w:p>
      <w:pPr>
        <w:ind w:firstLine="480"/>
        <w:rPr>
          <w:rFonts w:ascii="宋体" w:hAnsi="宋体" w:cs="宋体"/>
          <w:color w:val="000000" w:themeColor="text1"/>
          <w:highlight w:val="none"/>
        </w:rPr>
        <w:sectPr>
          <w:footerReference w:type="default" r:id="rId16"/>
          <w:footerReference w:type="first" r:id="rId17"/>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000000" w:themeColor="text1"/>
          <w:highlight w:val="none"/>
        </w:rPr>
      </w:r>
      <w:r>
        <w:rPr>
          <w:color w:val="000000" w:themeColor="text1"/>
          <w:highlight w:val="none"/>
        </w:rPr>
      </w:r>
      <w:r/>
    </w:p>
    <w:p>
      <w:pPr>
        <w:ind w:firstLine="480"/>
        <w:spacing w:before="156" w:after="156"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附件1：</w:t>
      </w:r>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承包人承揽工程项目一览表</w:t>
      </w:r>
      <w:r>
        <w:rPr>
          <w:color w:val="000000" w:themeColor="text1"/>
          <w:highlight w:val="none"/>
        </w:rPr>
      </w:r>
      <w:r/>
    </w:p>
    <w:tbl>
      <w:tblPr>
        <w:tblStyle w:val="1057"/>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单位工程名称</w:t>
            </w:r>
            <w:r>
              <w:rPr>
                <w:color w:val="000000" w:themeColor="text1"/>
                <w:highlight w:val="none"/>
              </w:rPr>
            </w:r>
            <w:r/>
          </w:p>
        </w:tc>
        <w:tc>
          <w:tcPr>
            <w:tcBorders>
              <w:top w:val="single" w:color="auto" w:sz="12" w:space="0"/>
              <w:bottom w:val="single" w:color="auto" w:sz="6" w:space="0"/>
            </w:tcBorders>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建设规模</w:t>
            </w:r>
            <w:r>
              <w:rPr>
                <w:color w:val="000000" w:themeColor="text1"/>
                <w:highlight w:val="none"/>
              </w:rPr>
            </w:r>
            <w:r/>
          </w:p>
        </w:tc>
        <w:tc>
          <w:tcPr>
            <w:tcBorders>
              <w:top w:val="single" w:color="auto" w:sz="12" w:space="0"/>
              <w:bottom w:val="single" w:color="auto" w:sz="6"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建筑面积(平方米)</w:t>
            </w:r>
            <w:r>
              <w:rPr>
                <w:color w:val="000000" w:themeColor="text1"/>
                <w:highlight w:val="none"/>
              </w:rPr>
            </w:r>
            <w:r/>
          </w:p>
        </w:tc>
        <w:tc>
          <w:tcPr>
            <w:tcBorders>
              <w:top w:val="single" w:color="auto" w:sz="12" w:space="0"/>
              <w:bottom w:val="single" w:color="auto" w:sz="6" w:space="0"/>
            </w:tcBorders>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结构形式</w:t>
            </w:r>
            <w:r>
              <w:rPr>
                <w:color w:val="000000" w:themeColor="text1"/>
                <w:highlight w:val="none"/>
              </w:rPr>
            </w:r>
            <w:r/>
          </w:p>
        </w:tc>
        <w:tc>
          <w:tcPr>
            <w:tcBorders>
              <w:top w:val="single" w:color="auto" w:sz="12" w:space="0"/>
              <w:bottom w:val="single" w:color="auto" w:sz="6"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层数</w:t>
            </w:r>
            <w:r>
              <w:rPr>
                <w:color w:val="000000" w:themeColor="text1"/>
                <w:highlight w:val="none"/>
              </w:rPr>
            </w:r>
            <w:r/>
          </w:p>
        </w:tc>
        <w:tc>
          <w:tcPr>
            <w:tcBorders>
              <w:top w:val="single" w:color="auto" w:sz="12" w:space="0"/>
              <w:bottom w:val="single" w:color="auto" w:sz="6" w:space="0"/>
            </w:tcBorders>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生产能力</w:t>
            </w:r>
            <w:r>
              <w:rPr>
                <w:color w:val="000000" w:themeColor="text1"/>
                <w:highlight w:val="none"/>
              </w:rPr>
            </w:r>
            <w:r/>
          </w:p>
        </w:tc>
        <w:tc>
          <w:tcPr>
            <w:tcBorders>
              <w:top w:val="single" w:color="auto" w:sz="12" w:space="0"/>
              <w:bottom w:val="single" w:color="auto" w:sz="6" w:space="0"/>
            </w:tcBorders>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设备安装内容</w:t>
            </w:r>
            <w:r>
              <w:rPr>
                <w:color w:val="000000" w:themeColor="text1"/>
                <w:highlight w:val="none"/>
              </w:rPr>
            </w:r>
            <w:r/>
          </w:p>
        </w:tc>
        <w:tc>
          <w:tcPr>
            <w:tcBorders>
              <w:top w:val="single" w:color="auto" w:sz="12" w:space="0"/>
              <w:bottom w:val="single" w:color="auto" w:sz="6"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合同价格（元）</w:t>
            </w:r>
            <w:r>
              <w:rPr>
                <w:color w:val="000000" w:themeColor="text1"/>
                <w:highlight w:val="none"/>
              </w:rPr>
            </w:r>
            <w:r/>
          </w:p>
        </w:tc>
        <w:tc>
          <w:tcPr>
            <w:tcBorders>
              <w:top w:val="single" w:color="auto" w:sz="12" w:space="0"/>
              <w:bottom w:val="single" w:color="auto" w:sz="6" w:space="0"/>
            </w:tcBorders>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开工日期</w:t>
            </w:r>
            <w:r>
              <w:rPr>
                <w:color w:val="000000" w:themeColor="text1"/>
                <w:highlight w:val="none"/>
              </w:rPr>
            </w:r>
            <w:r/>
          </w:p>
        </w:tc>
        <w:tc>
          <w:tcPr>
            <w:tcBorders>
              <w:top w:val="single" w:color="auto" w:sz="12" w:space="0"/>
              <w:bottom w:val="single" w:color="auto" w:sz="6"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竣工日期</w:t>
            </w:r>
            <w:r>
              <w:rPr>
                <w:color w:val="000000" w:themeColor="text1"/>
                <w:highlight w:val="none"/>
              </w:rPr>
            </w:r>
            <w:r/>
          </w:p>
        </w:tc>
      </w:tr>
      <w:tr>
        <w:trPr>
          <w:trHeight w:val="567"/>
        </w:trPr>
        <w:tc>
          <w:tcPr>
            <w:tcBorders>
              <w:top w:val="single" w:color="auto" w:sz="6" w:space="0"/>
              <w:bottom w:val="single" w:color="auto" w:sz="6" w:space="0"/>
            </w:tcBorders>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67"/>
        </w:trPr>
        <w:tc>
          <w:tcPr>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67"/>
        </w:trPr>
        <w:tc>
          <w:tcPr>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567"/>
        </w:trPr>
        <w:tc>
          <w:tcPr>
            <w:tcW w:w="127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843"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41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56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2126"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7"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firstLine="482"/>
        <w:spacing w:line="440" w:lineRule="exact"/>
        <w:rPr>
          <w:rFonts w:ascii="宋体" w:hAnsi="宋体" w:cs="宋体"/>
          <w:b/>
          <w:color w:val="000000" w:themeColor="text1"/>
          <w:szCs w:val="21"/>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ascii="宋体" w:hAnsi="宋体" w:cs="宋体"/>
          <w:b/>
          <w:color w:val="000000" w:themeColor="text1"/>
          <w:szCs w:val="21"/>
          <w:highlight w:val="none"/>
        </w:rPr>
      </w:r>
      <w:r>
        <w:rPr>
          <w:color w:val="000000" w:themeColor="text1"/>
          <w:highlight w:val="none"/>
        </w:rPr>
      </w:r>
      <w:r/>
    </w:p>
    <w:p>
      <w:pPr>
        <w:ind w:firstLine="48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附</w:t>
      </w:r>
      <w:bookmarkStart w:id="575" w:name="_Toc267261692"/>
      <w:r>
        <w:rPr>
          <w:color w:val="000000" w:themeColor="text1"/>
          <w:highlight w:val="none"/>
        </w:rPr>
      </w:r>
      <w:bookmarkStart w:id="576" w:name="_Toc296347224"/>
      <w:r>
        <w:rPr>
          <w:color w:val="000000" w:themeColor="text1"/>
          <w:highlight w:val="none"/>
        </w:rPr>
      </w:r>
      <w:bookmarkStart w:id="577" w:name="_Toc296891053"/>
      <w:r>
        <w:rPr>
          <w:color w:val="000000" w:themeColor="text1"/>
          <w:highlight w:val="none"/>
        </w:rPr>
      </w:r>
      <w:bookmarkStart w:id="578" w:name="_Toc296346726"/>
      <w:r>
        <w:rPr>
          <w:color w:val="000000" w:themeColor="text1"/>
          <w:highlight w:val="none"/>
        </w:rPr>
      </w:r>
      <w:bookmarkStart w:id="579" w:name="_Toc296503225"/>
      <w:r>
        <w:rPr>
          <w:color w:val="000000" w:themeColor="text1"/>
          <w:highlight w:val="none"/>
        </w:rPr>
      </w:r>
      <w:bookmarkStart w:id="580" w:name="_Toc296944564"/>
      <w:r>
        <w:rPr>
          <w:color w:val="000000" w:themeColor="text1"/>
          <w:highlight w:val="none"/>
        </w:rPr>
      </w:r>
      <w:bookmarkStart w:id="581" w:name="_Toc296891265"/>
      <w:r>
        <w:rPr>
          <w:rFonts w:hint="eastAsia" w:ascii="宋体" w:hAnsi="宋体" w:cs="宋体"/>
          <w:color w:val="000000" w:themeColor="text1"/>
          <w:szCs w:val="21"/>
          <w:highlight w:val="none"/>
        </w:rPr>
        <w:t xml:space="preserve">件2：</w:t>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发包人供应材料设备一览表</w:t>
      </w:r>
      <w:r>
        <w:rPr>
          <w:color w:val="000000" w:themeColor="text1"/>
          <w:highlight w:val="none"/>
        </w:rPr>
      </w:r>
      <w:r/>
    </w:p>
    <w:tbl>
      <w:tblPr>
        <w:tblStyle w:val="1057"/>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06"/>
        <w:gridCol w:w="1016"/>
        <w:gridCol w:w="1045"/>
        <w:gridCol w:w="683"/>
        <w:gridCol w:w="607"/>
        <w:gridCol w:w="1256"/>
        <w:gridCol w:w="1016"/>
        <w:gridCol w:w="1016"/>
        <w:gridCol w:w="1150"/>
        <w:gridCol w:w="728"/>
      </w:tblGrid>
      <w:tr>
        <w:trPr>
          <w:jc w:val="center"/>
        </w:trPr>
        <w:tc>
          <w:tcPr>
            <w:tcBorders>
              <w:top w:val="single" w:color="auto" w:sz="12" w:space="0"/>
              <w:bottom w:val="single" w:color="auto" w:sz="6" w:space="0"/>
            </w:tcBorders>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Borders>
              <w:top w:val="single" w:color="auto" w:sz="12" w:space="0"/>
              <w:bottom w:val="single" w:color="auto" w:sz="6" w:space="0"/>
            </w:tcBorders>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材料、</w:t>
            </w:r>
            <w:r>
              <w:rPr>
                <w:color w:val="000000" w:themeColor="text1"/>
                <w:highlight w:val="none"/>
              </w:rPr>
            </w:r>
            <w:r/>
          </w:p>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设备品种</w:t>
            </w:r>
            <w:r>
              <w:rPr>
                <w:color w:val="000000" w:themeColor="text1"/>
                <w:highlight w:val="none"/>
              </w:rPr>
            </w:r>
            <w:r/>
          </w:p>
        </w:tc>
        <w:tc>
          <w:tcPr>
            <w:tcBorders>
              <w:top w:val="single" w:color="auto" w:sz="12" w:space="0"/>
              <w:bottom w:val="single" w:color="auto" w:sz="6" w:space="0"/>
            </w:tcBorders>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规格型号</w:t>
            </w:r>
            <w:r>
              <w:rPr>
                <w:color w:val="000000" w:themeColor="text1"/>
                <w:highlight w:val="none"/>
              </w:rPr>
            </w:r>
            <w:r/>
          </w:p>
        </w:tc>
        <w:tc>
          <w:tcPr>
            <w:tcBorders>
              <w:top w:val="single" w:color="auto" w:sz="12" w:space="0"/>
              <w:bottom w:val="single" w:color="auto" w:sz="6" w:space="0"/>
            </w:tcBorders>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w:t>
            </w:r>
            <w:r>
              <w:rPr>
                <w:color w:val="000000" w:themeColor="text1"/>
                <w:highlight w:val="none"/>
              </w:rPr>
            </w:r>
            <w:r/>
          </w:p>
        </w:tc>
        <w:tc>
          <w:tcPr>
            <w:tcBorders>
              <w:top w:val="single" w:color="auto" w:sz="12" w:space="0"/>
              <w:bottom w:val="single" w:color="auto" w:sz="6" w:space="0"/>
            </w:tcBorders>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r/>
          </w:p>
        </w:tc>
        <w:tc>
          <w:tcPr>
            <w:tcBorders>
              <w:top w:val="single" w:color="auto" w:sz="12" w:space="0"/>
              <w:bottom w:val="single" w:color="auto" w:sz="6" w:space="0"/>
            </w:tcBorders>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单价（元）</w:t>
            </w:r>
            <w:r>
              <w:rPr>
                <w:color w:val="000000" w:themeColor="text1"/>
                <w:highlight w:val="none"/>
              </w:rPr>
            </w:r>
            <w:r/>
          </w:p>
        </w:tc>
        <w:tc>
          <w:tcPr>
            <w:tcBorders>
              <w:top w:val="single" w:color="auto" w:sz="12" w:space="0"/>
              <w:bottom w:val="single" w:color="auto" w:sz="6" w:space="0"/>
            </w:tcBorders>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质量等级</w:t>
            </w:r>
            <w:r>
              <w:rPr>
                <w:color w:val="000000" w:themeColor="text1"/>
                <w:highlight w:val="none"/>
              </w:rPr>
            </w:r>
            <w:r/>
          </w:p>
        </w:tc>
        <w:tc>
          <w:tcPr>
            <w:tcBorders>
              <w:top w:val="single" w:color="auto" w:sz="12" w:space="0"/>
              <w:bottom w:val="single" w:color="auto" w:sz="6" w:space="0"/>
            </w:tcBorders>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供应时间</w:t>
            </w:r>
            <w:r>
              <w:rPr>
                <w:color w:val="000000" w:themeColor="text1"/>
                <w:highlight w:val="none"/>
              </w:rPr>
            </w:r>
            <w:r/>
          </w:p>
        </w:tc>
        <w:tc>
          <w:tcPr>
            <w:tcBorders>
              <w:top w:val="single" w:color="auto" w:sz="12" w:space="0"/>
              <w:bottom w:val="single" w:color="auto" w:sz="6" w:space="0"/>
            </w:tcBorders>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送达地点</w:t>
            </w:r>
            <w:r>
              <w:rPr>
                <w:color w:val="000000" w:themeColor="text1"/>
                <w:highlight w:val="none"/>
              </w:rPr>
            </w:r>
            <w:r/>
          </w:p>
        </w:tc>
        <w:tc>
          <w:tcPr>
            <w:tcBorders>
              <w:top w:val="single" w:color="auto" w:sz="12" w:space="0"/>
              <w:bottom w:val="single" w:color="auto" w:sz="6" w:space="0"/>
            </w:tcBorders>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tc>
      </w:tr>
      <w:tr>
        <w:trPr>
          <w:jc w:val="center"/>
          <w:trHeight w:val="567"/>
        </w:trPr>
        <w:tc>
          <w:tcPr>
            <w:tcBorders>
              <w:top w:val="single" w:color="auto" w:sz="6" w:space="0"/>
              <w:bottom w:val="single" w:color="auto" w:sz="6" w:space="0"/>
            </w:tcBorders>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Borders>
              <w:top w:val="none" w:color="000000" w:sz="4" w:space="0"/>
            </w:tcBorders>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596"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62"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39"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8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397"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694"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63" w:type="pct"/>
            <w:vAlign w:val="center"/>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firstLine="480"/>
        <w:spacing w:line="44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highlight w:val="none"/>
        </w:rPr>
      </w:r>
      <w:r/>
    </w:p>
    <w:p>
      <w:pPr>
        <w:ind w:firstLine="48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附</w:t>
      </w:r>
      <w:bookmarkStart w:id="582" w:name="_Toc296347225"/>
      <w:r>
        <w:rPr>
          <w:color w:val="000000" w:themeColor="text1"/>
          <w:highlight w:val="none"/>
        </w:rPr>
      </w:r>
      <w:bookmarkStart w:id="583" w:name="_Toc296944565"/>
      <w:r>
        <w:rPr>
          <w:color w:val="000000" w:themeColor="text1"/>
          <w:highlight w:val="none"/>
        </w:rPr>
      </w:r>
      <w:bookmarkStart w:id="584" w:name="_Toc296346727"/>
      <w:r>
        <w:rPr>
          <w:color w:val="000000" w:themeColor="text1"/>
          <w:highlight w:val="none"/>
        </w:rPr>
      </w:r>
      <w:bookmarkStart w:id="585" w:name="_Toc296503226"/>
      <w:r>
        <w:rPr>
          <w:color w:val="000000" w:themeColor="text1"/>
          <w:highlight w:val="none"/>
        </w:rPr>
      </w:r>
      <w:bookmarkStart w:id="586" w:name="_Toc267261693"/>
      <w:r>
        <w:rPr>
          <w:color w:val="000000" w:themeColor="text1"/>
          <w:highlight w:val="none"/>
        </w:rPr>
      </w:r>
      <w:bookmarkStart w:id="587" w:name="_Toc296891054"/>
      <w:r>
        <w:rPr>
          <w:color w:val="000000" w:themeColor="text1"/>
          <w:highlight w:val="none"/>
        </w:rPr>
      </w:r>
      <w:bookmarkStart w:id="588" w:name="_Toc296891266"/>
      <w:r>
        <w:rPr>
          <w:rFonts w:hint="eastAsia" w:ascii="宋体" w:hAnsi="宋体" w:cs="宋体"/>
          <w:color w:val="000000" w:themeColor="text1"/>
          <w:szCs w:val="21"/>
          <w:highlight w:val="none"/>
        </w:rPr>
        <w:t xml:space="preserve">件3：</w:t>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工程质量保修书</w:t>
      </w:r>
      <w:r>
        <w:rPr>
          <w:color w:val="000000" w:themeColor="text1"/>
          <w:highlight w:val="none"/>
        </w:rPr>
      </w:r>
      <w:r/>
    </w:p>
    <w:p>
      <w:pPr>
        <w:ind w:left="0" w:firstLine="480"/>
        <w:keepLines w:val="0"/>
        <w:keepNext w:val="0"/>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发包人（全称）：</w:t>
      </w:r>
      <w:r>
        <w:rPr>
          <w:color w:val="000000" w:themeColor="text1"/>
          <w:highlight w:val="none"/>
        </w:rPr>
      </w:r>
      <w:r/>
    </w:p>
    <w:p>
      <w:pPr>
        <w:ind w:left="0" w:firstLine="480"/>
        <w:keepLines w:val="0"/>
        <w:keepNext w:val="0"/>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承包人（全称）：</w:t>
      </w:r>
      <w:r>
        <w:rPr>
          <w:color w:val="000000" w:themeColor="text1"/>
          <w:highlight w:val="none"/>
        </w:rPr>
      </w:r>
      <w:r/>
    </w:p>
    <w:p>
      <w:pPr>
        <w:ind w:left="0" w:firstLine="480"/>
        <w:keepLines w:val="0"/>
        <w:keepNext w:val="0"/>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发包人和承包人根据《中华人民共和国建筑法》和《建设工程质量管理条例》，经协商一致就（工程全称）签订工程质量保修书。</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一、工程质量保修范围和内容</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承包人在质量保修期内，按照有关法律规定和合同约定，承担工程质量保修责任。</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themeColor="text1"/>
          <w:szCs w:val="21"/>
          <w:highlight w:val="none"/>
          <w:u w:val="single"/>
        </w:rPr>
        <w:t xml:space="preserve">详见招标文件</w:t>
      </w:r>
      <w:r>
        <w:rPr>
          <w:rFonts w:hint="eastAsia" w:ascii="宋体" w:hAnsi="宋体" w:cs="宋体"/>
          <w:color w:val="000000" w:themeColor="text1"/>
          <w:szCs w:val="21"/>
          <w:highlight w:val="none"/>
        </w:rPr>
        <w:t xml:space="preserve">。</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二、质量保修期</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根据《建设工程质量管理条例》及有关规定，工程的质量保修期如下：</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1．地基基础工程和主体结构工程为设计文件规定的工程合理使用年限；</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2．屋面防水工程、有防水要求的卫生间、房间和</w:t>
      </w:r>
      <w:r>
        <w:rPr>
          <w:rFonts w:hint="eastAsia" w:ascii="宋体" w:hAnsi="宋体" w:cs="宋体"/>
          <w:color w:val="000000" w:themeColor="text1"/>
          <w:szCs w:val="21"/>
          <w:highlight w:val="none"/>
        </w:rPr>
        <w:t xml:space="preserve">外墙面的防渗为5年</w:t>
      </w:r>
      <w:r>
        <w:rPr>
          <w:rFonts w:hint="eastAsia" w:ascii="宋体" w:hAnsi="宋体" w:cs="宋体"/>
          <w:color w:val="000000" w:themeColor="text1"/>
          <w:szCs w:val="21"/>
          <w:highlight w:val="none"/>
        </w:rPr>
        <w:t xml:space="preserve">；</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3．装修工程为</w:t>
      </w:r>
      <w:r>
        <w:rPr>
          <w:rFonts w:hint="eastAsia" w:ascii="宋体" w:hAnsi="宋体" w:cs="宋体"/>
          <w:color w:val="000000" w:themeColor="text1"/>
          <w:szCs w:val="21"/>
          <w:highlight w:val="none"/>
          <w:u w:val="single"/>
        </w:rPr>
        <w:t xml:space="preserve">2</w:t>
      </w:r>
      <w:r>
        <w:rPr>
          <w:rFonts w:hint="eastAsia" w:ascii="宋体" w:hAnsi="宋体" w:cs="宋体"/>
          <w:color w:val="000000" w:themeColor="text1"/>
          <w:szCs w:val="21"/>
          <w:highlight w:val="none"/>
        </w:rPr>
        <w:t xml:space="preserve">年；</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4．电气管线、给排水管道、设备安装工程为</w:t>
      </w:r>
      <w:r>
        <w:rPr>
          <w:rFonts w:hint="eastAsia" w:ascii="宋体" w:hAnsi="宋体" w:cs="宋体"/>
          <w:color w:val="000000" w:themeColor="text1"/>
          <w:szCs w:val="21"/>
          <w:highlight w:val="none"/>
          <w:u w:val="single"/>
        </w:rPr>
        <w:t xml:space="preserve">/</w:t>
      </w:r>
      <w:r>
        <w:rPr>
          <w:rFonts w:hint="eastAsia" w:ascii="宋体" w:hAnsi="宋体" w:cs="宋体"/>
          <w:color w:val="000000" w:themeColor="text1"/>
          <w:szCs w:val="21"/>
          <w:highlight w:val="none"/>
        </w:rPr>
        <w:t xml:space="preserve">年；</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5．供热与供冷系统为</w:t>
      </w:r>
      <w:r>
        <w:rPr>
          <w:rFonts w:hint="eastAsia" w:ascii="宋体" w:hAnsi="宋体" w:cs="宋体"/>
          <w:color w:val="000000" w:themeColor="text1"/>
          <w:szCs w:val="21"/>
          <w:highlight w:val="none"/>
          <w:u w:val="single"/>
        </w:rPr>
        <w:t xml:space="preserve">2</w:t>
      </w:r>
      <w:r>
        <w:rPr>
          <w:rFonts w:hint="eastAsia" w:ascii="宋体" w:hAnsi="宋体" w:cs="宋体"/>
          <w:color w:val="000000" w:themeColor="text1"/>
          <w:szCs w:val="21"/>
          <w:highlight w:val="none"/>
        </w:rPr>
        <w:t xml:space="preserve">个采暖期、供冷期；</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6．住宅小区内的给排水设施、道路等配套工程为/年；</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7．其他项目保修期限约定如下：</w:t>
      </w:r>
      <w:r>
        <w:rPr>
          <w:rFonts w:hint="eastAsia" w:ascii="宋体" w:hAnsi="宋体" w:cs="宋体"/>
          <w:color w:val="000000" w:themeColor="text1"/>
          <w:szCs w:val="21"/>
          <w:highlight w:val="none"/>
          <w:u w:val="single"/>
        </w:rPr>
        <w:t xml:space="preserve">其他工程质量保修为/年</w:t>
      </w:r>
      <w:r>
        <w:rPr>
          <w:rFonts w:hint="eastAsia" w:ascii="宋体" w:hAnsi="宋体" w:cs="宋体"/>
          <w:color w:val="000000" w:themeColor="text1"/>
          <w:szCs w:val="21"/>
          <w:highlight w:val="none"/>
        </w:rPr>
        <w:t xml:space="preserve">。</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rFonts w:hint="eastAsia" w:ascii="宋体" w:hAnsi="宋体" w:cs="宋体"/>
          <w:color w:val="000000" w:themeColor="text1"/>
          <w:szCs w:val="21"/>
          <w:highlight w:val="none"/>
          <w:u w:val="single"/>
        </w:rPr>
        <w:t xml:space="preserve">本工程为</w:t>
      </w:r>
      <w:r>
        <w:rPr>
          <w:rFonts w:hint="eastAsia" w:ascii="宋体" w:hAnsi="宋体" w:cs="宋体"/>
          <w:color w:val="000000" w:themeColor="text1"/>
          <w:szCs w:val="21"/>
          <w:highlight w:val="none"/>
          <w:u w:val="single"/>
          <w:lang w:val="en-US" w:eastAsia="zh-CN"/>
        </w:rPr>
        <w:t xml:space="preserve">5</w:t>
      </w:r>
      <w:r>
        <w:rPr>
          <w:rFonts w:hint="eastAsia" w:ascii="宋体" w:hAnsi="宋体" w:cs="宋体"/>
          <w:color w:val="000000" w:themeColor="text1"/>
          <w:szCs w:val="21"/>
          <w:highlight w:val="none"/>
          <w:u w:val="single"/>
        </w:rPr>
        <w:t xml:space="preserve">年</w:t>
      </w:r>
      <w:r>
        <w:rPr>
          <w:rFonts w:hint="eastAsia" w:ascii="宋体" w:hAnsi="宋体" w:cs="宋体"/>
          <w:color w:val="000000" w:themeColor="text1"/>
          <w:szCs w:val="21"/>
          <w:highlight w:val="none"/>
        </w:rPr>
        <w:t xml:space="preserve">，质量保修期自工程竣工验收合格之日起计算。</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三、缺陷责任期</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工程缺陷责任期为</w:t>
      </w:r>
      <w:r>
        <w:rPr>
          <w:rFonts w:hint="eastAsia" w:ascii="宋体" w:hAnsi="宋体" w:cs="宋体"/>
          <w:color w:val="000000" w:themeColor="text1"/>
          <w:szCs w:val="21"/>
          <w:highlight w:val="none"/>
          <w:u w:val="single"/>
          <w:lang w:val="en-US" w:eastAsia="zh-CN"/>
        </w:rPr>
        <w:t xml:space="preserve">60</w:t>
      </w:r>
      <w:r>
        <w:rPr>
          <w:rFonts w:hint="eastAsia" w:ascii="宋体" w:hAnsi="宋体" w:cs="宋体"/>
          <w:color w:val="000000" w:themeColor="text1"/>
          <w:szCs w:val="21"/>
          <w:highlight w:val="none"/>
        </w:rPr>
        <w:t xml:space="preserve">个月，缺陷责任期自工程通过竣工验收之日起计算。单位工程先于全部工程进行验收，单位工程缺陷责任期自单位工程验收合格之日起算。</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缺陷责任期终止后，发包人应退还剩余的质量保证金。</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四、质量保修责任</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1．属于保修范围、内容的项目，承包人应当在接到保修通知之日起24小时内派人保修。承包人不在约定期限内派人保修的，发包人可以委托他人修理。</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2．发生紧急事故需抢修的，承包人在接到事故通知后，应当立即到达事故现场抢修。</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4．质量保修完成后，由发包人组织验收。</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五、保修费用</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保修费用由造成质量缺陷的责任方承担。</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b w:val="0"/>
          <w:bCs/>
          <w:color w:val="000000" w:themeColor="text1"/>
          <w:szCs w:val="21"/>
          <w:highlight w:val="none"/>
        </w:rPr>
        <w:t xml:space="preserve">六、</w:t>
      </w:r>
      <w:r>
        <w:rPr>
          <w:rFonts w:hint="eastAsia" w:ascii="宋体" w:hAnsi="宋体" w:cs="宋体"/>
          <w:color w:val="000000" w:themeColor="text1"/>
          <w:szCs w:val="21"/>
          <w:highlight w:val="none"/>
        </w:rPr>
        <w:t xml:space="preserve">双方约定的其他工程质量保修事项：</w:t>
      </w:r>
      <w:r>
        <w:rPr>
          <w:rFonts w:hint="eastAsia" w:ascii="宋体" w:hAnsi="宋体" w:cs="宋体"/>
          <w:color w:val="000000" w:themeColor="text1"/>
          <w:szCs w:val="21"/>
          <w:highlight w:val="none"/>
          <w:u w:val="single"/>
        </w:rPr>
        <w:t xml:space="preserve">/</w:t>
      </w:r>
      <w:r>
        <w:rPr>
          <w:rFonts w:hint="eastAsia" w:ascii="宋体" w:hAnsi="宋体" w:cs="宋体"/>
          <w:color w:val="000000" w:themeColor="text1"/>
          <w:szCs w:val="21"/>
          <w:highlight w:val="none"/>
        </w:rPr>
        <w:t xml:space="preserve">。</w:t>
      </w:r>
      <w:r>
        <w:rPr>
          <w:color w:val="000000" w:themeColor="text1"/>
          <w:highlight w:val="none"/>
        </w:rPr>
      </w:r>
      <w:r/>
    </w:p>
    <w:p>
      <w:pPr>
        <w:ind w:left="0" w:firstLine="480"/>
        <w:keepLines w:val="0"/>
        <w:keepNext w:val="0"/>
        <w:pageBreakBefore w:val="0"/>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工程质量保修书由发包人、承包人在工程竣工验收前共同签署，作为施工合同附件，其有效期限至保修期满。</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发包人(公章)：</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 承包人(公章)：</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  址：地  址：</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法定代表人(签字)： 法定代表人(签字)：</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委托代理人(签字)： 委托代理人(签字)：</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电  话： 电  话：</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传  真： 传  真：</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开户银行： 开户银行：</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账  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账 号：</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邮政编码： 邮政编码：</w:t>
      </w:r>
      <w:r>
        <w:rPr>
          <w:color w:val="000000" w:themeColor="text1"/>
          <w:highlight w:val="none"/>
        </w:rPr>
      </w:r>
      <w:r/>
    </w:p>
    <w:p>
      <w:pPr>
        <w:ind w:firstLine="482"/>
        <w:spacing w:line="440" w:lineRule="exact"/>
        <w:rPr>
          <w:rFonts w:ascii="宋体" w:hAnsi="宋体" w:cs="宋体"/>
          <w:color w:val="000000" w:themeColor="text1"/>
          <w:szCs w:val="21"/>
          <w:highlight w:val="none"/>
        </w:rPr>
      </w:pPr>
      <w:r>
        <w:rPr>
          <w:rFonts w:hint="eastAsia" w:ascii="宋体" w:hAnsi="宋体" w:cs="宋体"/>
          <w:b/>
          <w:color w:val="000000" w:themeColor="text1"/>
          <w:szCs w:val="21"/>
          <w:highlight w:val="none"/>
        </w:rPr>
        <w:br w:type="page" w:clear="all"/>
      </w:r>
      <w:r>
        <w:rPr>
          <w:rFonts w:hint="eastAsia" w:ascii="宋体" w:hAnsi="宋体" w:cs="宋体"/>
          <w:color w:val="000000" w:themeColor="text1"/>
          <w:szCs w:val="21"/>
          <w:highlight w:val="none"/>
        </w:rPr>
        <w:t xml:space="preserve">附件4：</w:t>
      </w:r>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主要建设工程文件目录</w:t>
      </w:r>
      <w:r>
        <w:rPr>
          <w:color w:val="000000" w:themeColor="text1"/>
          <w:highlight w:val="none"/>
        </w:rPr>
      </w:r>
      <w:r/>
    </w:p>
    <w:tbl>
      <w:tblPr>
        <w:tblStyle w:val="1057"/>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文件名称</w:t>
            </w:r>
            <w:r>
              <w:rPr>
                <w:color w:val="000000" w:themeColor="text1"/>
                <w:highlight w:val="none"/>
              </w:rPr>
            </w:r>
            <w:r/>
          </w:p>
        </w:tc>
        <w:tc>
          <w:tcPr>
            <w:tcBorders>
              <w:top w:val="single" w:color="auto" w:sz="12" w:space="0"/>
              <w:bottom w:val="single" w:color="auto" w:sz="6" w:space="0"/>
            </w:tcBorders>
            <w:tcW w:w="1276"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套数</w:t>
            </w:r>
            <w:r>
              <w:rPr>
                <w:color w:val="000000" w:themeColor="text1"/>
                <w:highlight w:val="none"/>
              </w:rPr>
            </w:r>
            <w:r/>
          </w:p>
        </w:tc>
        <w:tc>
          <w:tcPr>
            <w:tcBorders>
              <w:top w:val="single" w:color="auto" w:sz="12" w:space="0"/>
              <w:bottom w:val="single" w:color="auto" w:sz="6"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费用（元）</w:t>
            </w:r>
            <w:r>
              <w:rPr>
                <w:color w:val="000000" w:themeColor="text1"/>
                <w:highlight w:val="none"/>
              </w:rPr>
            </w:r>
            <w:r/>
          </w:p>
        </w:tc>
        <w:tc>
          <w:tcPr>
            <w:tcBorders>
              <w:top w:val="single" w:color="auto" w:sz="12" w:space="0"/>
              <w:bottom w:val="single" w:color="auto" w:sz="6" w:space="0"/>
            </w:tcBorders>
            <w:tcW w:w="124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质量</w:t>
            </w:r>
            <w:r>
              <w:rPr>
                <w:color w:val="000000" w:themeColor="text1"/>
                <w:highlight w:val="none"/>
              </w:rPr>
            </w:r>
            <w:r/>
          </w:p>
        </w:tc>
        <w:tc>
          <w:tcPr>
            <w:tcBorders>
              <w:top w:val="single" w:color="auto" w:sz="12" w:space="0"/>
              <w:bottom w:val="single" w:color="auto" w:sz="6" w:space="0"/>
            </w:tcBorders>
            <w:tcW w:w="1450" w:type="dxa"/>
            <w:textDirection w:val="lrTb"/>
            <w:noWrap/>
          </w:tcPr>
          <w:p>
            <w:pPr>
              <w:ind w:left="0" w:right="0" w:firstLine="0"/>
              <w:jc w:val="center"/>
              <w:keepLines w:val="0"/>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移交时间</w:t>
            </w:r>
            <w:r>
              <w:rPr>
                <w:color w:val="000000" w:themeColor="text1"/>
                <w:highlight w:val="none"/>
              </w:rPr>
            </w:r>
            <w:r/>
          </w:p>
        </w:tc>
        <w:tc>
          <w:tcPr>
            <w:tcBorders>
              <w:top w:val="single" w:color="auto" w:sz="12" w:space="0"/>
              <w:bottom w:val="single" w:color="auto" w:sz="6" w:space="0"/>
            </w:tcBorders>
            <w:tcW w:w="1667" w:type="dxa"/>
            <w:textDirection w:val="lrTb"/>
            <w:noWrap/>
          </w:tcPr>
          <w:p>
            <w:pPr>
              <w:ind w:left="0" w:right="0" w:firstLine="0"/>
              <w:jc w:val="center"/>
              <w:keepLines w:val="0"/>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责任人</w:t>
            </w:r>
            <w:r>
              <w:rPr>
                <w:color w:val="000000" w:themeColor="text1"/>
                <w:highlight w:val="none"/>
              </w:rPr>
            </w:r>
            <w:r/>
          </w:p>
        </w:tc>
      </w:tr>
      <w:tr>
        <w:trPr>
          <w:jc w:val="center"/>
          <w:trHeight w:val="567"/>
        </w:trPr>
        <w:tc>
          <w:tcPr>
            <w:tcBorders>
              <w:top w:val="single" w:color="auto" w:sz="6" w:space="0"/>
              <w:bottom w:val="single" w:color="auto" w:sz="6" w:space="0"/>
            </w:tcBorders>
            <w:tcW w:w="195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276"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24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667"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Borders>
              <w:top w:val="none" w:color="000000" w:sz="4" w:space="0"/>
            </w:tcBorders>
            <w:tcW w:w="195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276"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24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667"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Borders>
              <w:top w:val="none" w:color="000000" w:sz="4" w:space="0"/>
            </w:tcBorders>
            <w:tcW w:w="195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276"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24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667"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Borders>
              <w:top w:val="none" w:color="000000" w:sz="4" w:space="0"/>
            </w:tcBorders>
            <w:tcW w:w="195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276"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24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667"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Borders>
              <w:top w:val="none" w:color="000000" w:sz="4" w:space="0"/>
            </w:tcBorders>
            <w:tcW w:w="195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276"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24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667"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195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276"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24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667"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195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276"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243"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667"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firstLine="480"/>
        <w:spacing w:line="44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附</w:t>
      </w:r>
      <w:bookmarkStart w:id="589" w:name="_Toc296944566"/>
      <w:r>
        <w:rPr>
          <w:color w:val="000000" w:themeColor="text1"/>
          <w:highlight w:val="none"/>
        </w:rPr>
      </w:r>
      <w:bookmarkStart w:id="590" w:name="_Toc296347226"/>
      <w:r>
        <w:rPr>
          <w:color w:val="000000" w:themeColor="text1"/>
          <w:highlight w:val="none"/>
        </w:rPr>
      </w:r>
      <w:bookmarkStart w:id="591" w:name="_Toc296891267"/>
      <w:r>
        <w:rPr>
          <w:color w:val="000000" w:themeColor="text1"/>
          <w:highlight w:val="none"/>
        </w:rPr>
      </w:r>
      <w:bookmarkStart w:id="592" w:name="_Toc296346728"/>
      <w:r>
        <w:rPr>
          <w:color w:val="000000" w:themeColor="text1"/>
          <w:highlight w:val="none"/>
        </w:rPr>
      </w:r>
      <w:bookmarkStart w:id="593" w:name="_Toc296891055"/>
      <w:r>
        <w:rPr>
          <w:color w:val="000000" w:themeColor="text1"/>
          <w:highlight w:val="none"/>
        </w:rPr>
      </w:r>
      <w:bookmarkStart w:id="594" w:name="_Toc267261698"/>
      <w:r>
        <w:rPr>
          <w:color w:val="000000" w:themeColor="text1"/>
          <w:highlight w:val="none"/>
        </w:rPr>
      </w:r>
      <w:bookmarkStart w:id="595" w:name="_Toc296503227"/>
      <w:r>
        <w:rPr>
          <w:rFonts w:hint="eastAsia" w:ascii="宋体" w:hAnsi="宋体" w:cs="宋体"/>
          <w:color w:val="000000" w:themeColor="text1"/>
          <w:szCs w:val="21"/>
          <w:highlight w:val="none"/>
        </w:rPr>
        <w:t xml:space="preserve">件5：</w:t>
      </w:r>
      <w:bookmarkEnd w:id="589"/>
      <w:r>
        <w:rPr>
          <w:color w:val="000000" w:themeColor="text1"/>
        </w:rPr>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承包人用于本工程施工的机械设备表</w:t>
      </w:r>
      <w:r>
        <w:rPr>
          <w:color w:val="000000" w:themeColor="text1"/>
          <w:highlight w:val="none"/>
        </w:rPr>
      </w:r>
      <w:r/>
    </w:p>
    <w:tbl>
      <w:tblPr>
        <w:tblStyle w:val="1057"/>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Borders>
              <w:top w:val="single" w:color="auto" w:sz="12" w:space="0"/>
              <w:bottom w:val="single" w:color="auto" w:sz="6" w:space="0"/>
            </w:tcBorders>
            <w:tcW w:w="1418"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机械或设备名称</w:t>
            </w:r>
            <w:r>
              <w:rPr>
                <w:color w:val="000000" w:themeColor="text1"/>
                <w:highlight w:val="none"/>
              </w:rPr>
            </w:r>
            <w:r/>
          </w:p>
        </w:tc>
        <w:tc>
          <w:tcPr>
            <w:tcBorders>
              <w:top w:val="single" w:color="auto" w:sz="12" w:space="0"/>
              <w:bottom w:val="single" w:color="auto" w:sz="6" w:space="0"/>
            </w:tcBorders>
            <w:tcW w:w="8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规格型号</w:t>
            </w:r>
            <w:r>
              <w:rPr>
                <w:color w:val="000000" w:themeColor="text1"/>
                <w:highlight w:val="none"/>
              </w:rPr>
            </w:r>
            <w:r/>
          </w:p>
        </w:tc>
        <w:tc>
          <w:tcPr>
            <w:tcBorders>
              <w:top w:val="single" w:color="auto" w:sz="12" w:space="0"/>
              <w:bottom w:val="single" w:color="auto" w:sz="6" w:space="0"/>
            </w:tcBorders>
            <w:tcW w:w="1058"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r/>
          </w:p>
        </w:tc>
        <w:tc>
          <w:tcPr>
            <w:tcBorders>
              <w:top w:val="single" w:color="auto" w:sz="12" w:space="0"/>
              <w:bottom w:val="single" w:color="auto" w:sz="6" w:space="0"/>
            </w:tcBorders>
            <w:tcW w:w="88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产地</w:t>
            </w:r>
            <w:r>
              <w:rPr>
                <w:color w:val="000000" w:themeColor="text1"/>
                <w:highlight w:val="none"/>
              </w:rPr>
            </w:r>
            <w:r/>
          </w:p>
        </w:tc>
        <w:tc>
          <w:tcPr>
            <w:tcBorders>
              <w:top w:val="single" w:color="auto" w:sz="12" w:space="0"/>
              <w:bottom w:val="single" w:color="auto" w:sz="6" w:space="0"/>
            </w:tcBorders>
            <w:tcW w:w="102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制造年份</w:t>
            </w:r>
            <w:r>
              <w:rPr>
                <w:color w:val="000000" w:themeColor="text1"/>
                <w:highlight w:val="none"/>
              </w:rPr>
            </w:r>
            <w:r/>
          </w:p>
        </w:tc>
        <w:tc>
          <w:tcPr>
            <w:tcBorders>
              <w:top w:val="single" w:color="auto" w:sz="12" w:space="0"/>
              <w:bottom w:val="single" w:color="auto" w:sz="6" w:space="0"/>
            </w:tcBorders>
            <w:tcW w:w="148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额定功率(kW)</w:t>
            </w:r>
            <w:r>
              <w:rPr>
                <w:color w:val="000000" w:themeColor="text1"/>
                <w:highlight w:val="none"/>
              </w:rPr>
            </w:r>
            <w:r/>
          </w:p>
        </w:tc>
        <w:tc>
          <w:tcPr>
            <w:tcBorders>
              <w:top w:val="single" w:color="auto" w:sz="12" w:space="0"/>
              <w:bottom w:val="single" w:color="auto" w:sz="6" w:space="0"/>
            </w:tcBorders>
            <w:tcW w:w="102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生产能力</w:t>
            </w:r>
            <w:r>
              <w:rPr>
                <w:color w:val="000000" w:themeColor="text1"/>
                <w:highlight w:val="none"/>
              </w:rPr>
            </w:r>
            <w:r/>
          </w:p>
        </w:tc>
        <w:tc>
          <w:tcPr>
            <w:tcBorders>
              <w:top w:val="single" w:color="auto" w:sz="12" w:space="0"/>
              <w:bottom w:val="single" w:color="auto" w:sz="6" w:space="0"/>
            </w:tcBorders>
            <w:tcW w:w="921"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tc>
      </w:tr>
      <w:tr>
        <w:trPr>
          <w:jc w:val="center"/>
          <w:trHeight w:val="567"/>
        </w:trPr>
        <w:tc>
          <w:tcPr>
            <w:tcBorders>
              <w:top w:val="single" w:color="auto" w:sz="6" w:space="0"/>
              <w:bottom w:val="single" w:color="auto" w:sz="6" w:space="0"/>
            </w:tcBorders>
            <w:tcW w:w="1162"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418"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8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058"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88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02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48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02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921"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Borders>
              <w:top w:val="none" w:color="000000" w:sz="4" w:space="0"/>
            </w:tcBorders>
            <w:tcW w:w="1162"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8"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058"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8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02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8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020"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921" w:type="dxa"/>
            <w:vAlign w:val="center"/>
            <w:textDirection w:val="lrTb"/>
            <w:noWrap/>
          </w:tcPr>
          <w:p>
            <w:pPr>
              <w:ind w:left="0" w:right="0"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1162"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5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21"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1162"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5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21"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1162"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5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21"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1162"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5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21"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1162"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5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21"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1162"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5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21"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Height w:val="567"/>
        </w:trPr>
        <w:tc>
          <w:tcPr>
            <w:tcW w:w="1162"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58"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8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020"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921" w:type="dxa"/>
            <w:textDirection w:val="lrTb"/>
            <w:noWrap/>
          </w:tcPr>
          <w:p>
            <w:pPr>
              <w:ind w:left="0" w:right="0" w:firstLine="0"/>
              <w:jc w:val="center"/>
              <w:keepLines w:val="0"/>
              <w:pageBreakBefore w:val="0"/>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firstLine="48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附</w:t>
      </w:r>
      <w:bookmarkStart w:id="596" w:name="_Toc296891056"/>
      <w:r>
        <w:rPr>
          <w:color w:val="000000" w:themeColor="text1"/>
          <w:highlight w:val="none"/>
        </w:rPr>
      </w:r>
      <w:bookmarkStart w:id="597" w:name="_Toc296503228"/>
      <w:r>
        <w:rPr>
          <w:color w:val="000000" w:themeColor="text1"/>
          <w:highlight w:val="none"/>
        </w:rPr>
      </w:r>
      <w:bookmarkStart w:id="598" w:name="_Toc296944567"/>
      <w:r>
        <w:rPr>
          <w:color w:val="000000" w:themeColor="text1"/>
          <w:highlight w:val="none"/>
        </w:rPr>
      </w:r>
      <w:bookmarkStart w:id="599" w:name="_Toc296891268"/>
      <w:r>
        <w:rPr>
          <w:color w:val="000000" w:themeColor="text1"/>
          <w:highlight w:val="none"/>
        </w:rPr>
      </w:r>
      <w:bookmarkStart w:id="600" w:name="_Toc267261699"/>
      <w:r>
        <w:rPr>
          <w:color w:val="000000" w:themeColor="text1"/>
          <w:highlight w:val="none"/>
        </w:rPr>
      </w:r>
      <w:bookmarkStart w:id="601" w:name="_Toc296347227"/>
      <w:r>
        <w:rPr>
          <w:color w:val="000000" w:themeColor="text1"/>
          <w:highlight w:val="none"/>
        </w:rPr>
      </w:r>
      <w:bookmarkStart w:id="602" w:name="_Toc296346729"/>
      <w:r>
        <w:rPr>
          <w:rFonts w:hint="eastAsia" w:ascii="宋体" w:hAnsi="宋体" w:cs="宋体"/>
          <w:color w:val="000000" w:themeColor="text1"/>
          <w:szCs w:val="21"/>
          <w:highlight w:val="none"/>
        </w:rPr>
        <w:t xml:space="preserve">件6：</w:t>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承包人主要施工管理人员表</w:t>
      </w:r>
      <w:r>
        <w:rPr>
          <w:color w:val="000000" w:themeColor="text1"/>
          <w:highlight w:val="none"/>
        </w:rPr>
      </w:r>
      <w:r/>
    </w:p>
    <w:tbl>
      <w:tblPr>
        <w:tblStyle w:val="105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    称</w:t>
            </w:r>
            <w:r>
              <w:rPr>
                <w:color w:val="000000" w:themeColor="text1"/>
                <w:highlight w:val="none"/>
              </w:rPr>
            </w:r>
            <w:r/>
          </w:p>
        </w:tc>
        <w:tc>
          <w:tcPr>
            <w:tcBorders>
              <w:top w:val="single" w:color="auto" w:sz="12" w:space="0"/>
              <w:bottom w:val="single" w:color="auto" w:sz="6" w:space="0"/>
            </w:tcBorders>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姓名</w:t>
            </w:r>
            <w:r>
              <w:rPr>
                <w:color w:val="000000" w:themeColor="text1"/>
                <w:highlight w:val="none"/>
              </w:rPr>
            </w:r>
            <w:r/>
          </w:p>
        </w:tc>
        <w:tc>
          <w:tcPr>
            <w:tcBorders>
              <w:top w:val="single" w:color="auto" w:sz="12" w:space="0"/>
              <w:bottom w:val="single" w:color="auto" w:sz="6" w:space="0"/>
            </w:tcBorders>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职务</w:t>
            </w:r>
            <w:r>
              <w:rPr>
                <w:color w:val="000000" w:themeColor="text1"/>
                <w:highlight w:val="none"/>
              </w:rPr>
            </w:r>
            <w:r/>
          </w:p>
        </w:tc>
        <w:tc>
          <w:tcPr>
            <w:tcBorders>
              <w:top w:val="single" w:color="auto" w:sz="12" w:space="0"/>
              <w:bottom w:val="single" w:color="auto" w:sz="6" w:space="0"/>
            </w:tcBorders>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职称</w:t>
            </w:r>
            <w:r>
              <w:rPr>
                <w:color w:val="000000" w:themeColor="text1"/>
                <w:highlight w:val="none"/>
              </w:rPr>
            </w:r>
            <w:r/>
          </w:p>
        </w:tc>
        <w:tc>
          <w:tcPr>
            <w:tcBorders>
              <w:top w:val="single" w:color="auto" w:sz="12" w:space="0"/>
              <w:bottom w:val="single" w:color="auto" w:sz="6" w:space="0"/>
            </w:tcBorders>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主要资历、经验及承担过的项目</w:t>
            </w:r>
            <w:r>
              <w:rPr>
                <w:color w:val="000000" w:themeColor="text1"/>
                <w:highlight w:val="none"/>
              </w:rPr>
            </w:r>
            <w:r/>
          </w:p>
        </w:tc>
      </w:tr>
      <w:tr>
        <w:trPr>
          <w:jc w:val="center"/>
        </w:trPr>
        <w:tc>
          <w:tcPr>
            <w:gridSpan w:val="5"/>
            <w:tcBorders>
              <w:top w:val="single" w:color="auto" w:sz="6" w:space="0"/>
              <w:bottom w:val="single" w:color="auto" w:sz="6" w:space="0"/>
            </w:tcBorders>
            <w:tcW w:w="9809"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一、总部人员</w:t>
            </w:r>
            <w:r>
              <w:rPr>
                <w:color w:val="000000" w:themeColor="text1"/>
                <w:highlight w:val="none"/>
              </w:rPr>
            </w:r>
            <w:r/>
          </w:p>
        </w:tc>
      </w:tr>
      <w:tr>
        <w:trPr>
          <w:jc w:val="center"/>
        </w:trPr>
        <w:tc>
          <w:tcPr>
            <w:tcBorders>
              <w:top w:val="none" w:color="000000" w:sz="4" w:space="0"/>
              <w:bottom w:val="none" w:color="000000" w:sz="4"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项目主管</w:t>
            </w:r>
            <w:r>
              <w:rPr>
                <w:color w:val="000000" w:themeColor="text1"/>
                <w:highlight w:val="none"/>
              </w:rPr>
            </w:r>
            <w:r/>
          </w:p>
        </w:tc>
        <w:tc>
          <w:tcPr>
            <w:tcBorders>
              <w:top w:val="none" w:color="000000" w:sz="4" w:space="0"/>
            </w:tcBorders>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none" w:color="000000" w:sz="4"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none" w:color="000000" w:sz="4" w:space="0"/>
              <w:bottom w:val="none" w:color="000000" w:sz="4"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其他人员</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none" w:color="000000" w:sz="4" w:space="0"/>
              <w:bottom w:val="none" w:color="000000" w:sz="4"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gridSpan w:val="5"/>
            <w:tcBorders>
              <w:top w:val="single" w:color="auto" w:sz="6" w:space="0"/>
              <w:bottom w:val="single" w:color="auto" w:sz="6" w:space="0"/>
            </w:tcBorders>
            <w:tcW w:w="9809"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二、现场人员</w:t>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项目经理</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项目副经理</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技术负责人</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造价管理</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质量管理</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材料管理</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计划管理</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安全管理</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tcBorders>
            <w:tcW w:w="1871" w:type="dxa"/>
            <w:vAlign w:val="center"/>
            <w:vMerge w:val="restart"/>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其他人员</w:t>
            </w:r>
            <w:r>
              <w:rPr>
                <w:color w:val="000000" w:themeColor="text1"/>
                <w:highlight w:val="none"/>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1871" w:type="dxa"/>
            <w:vAlign w:val="center"/>
            <w:vMerge w:val="continue"/>
            <w:textDirection w:val="lrTb"/>
            <w:noWrap/>
          </w:tcPr>
          <w:p>
            <w:pPr>
              <w:ind w:left="62" w:right="62" w:firstLine="0"/>
              <w:keepLines w:val="0"/>
              <w:keepNext/>
              <w:pageBreakBefore w:val="0"/>
              <w:spacing w:line="440" w:lineRule="exact"/>
              <w:widowControl w:val="off"/>
              <w:rPr>
                <w:rFonts w:ascii="宋体" w:hAnsi="宋体" w:cs="宋体"/>
                <w:szCs w:val="21"/>
              </w:rPr>
            </w:pPr>
            <w:r>
              <w:rPr>
                <w:rFonts w:ascii="宋体" w:hAnsi="宋体" w:cs="宋体"/>
                <w:szCs w:val="21"/>
              </w:rPr>
            </w:r>
            <w:r/>
          </w:p>
        </w:tc>
        <w:tc>
          <w:tcPr>
            <w:tcBorders>
              <w:bottom w:val="none" w:color="000000" w:sz="4" w:space="0"/>
            </w:tcBorders>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none" w:color="000000" w:sz="4" w:space="0"/>
            </w:tcBorders>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none" w:color="000000" w:sz="4" w:space="0"/>
            </w:tcBorders>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none" w:color="000000" w:sz="4" w:space="0"/>
            </w:tcBorders>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1871" w:type="dxa"/>
            <w:vAlign w:val="center"/>
            <w:vMerge w:val="continue"/>
            <w:textDirection w:val="lrTb"/>
            <w:noWrap/>
          </w:tcPr>
          <w:p>
            <w:pPr>
              <w:ind w:left="62" w:right="62" w:firstLine="0"/>
              <w:keepLines w:val="0"/>
              <w:keepNext/>
              <w:pageBreakBefore w:val="0"/>
              <w:spacing w:line="440" w:lineRule="exact"/>
              <w:widowControl w:val="off"/>
              <w:rPr>
                <w:rFonts w:ascii="宋体" w:hAnsi="宋体" w:cs="宋体"/>
                <w:szCs w:val="21"/>
              </w:rPr>
            </w:pPr>
            <w:r>
              <w:rPr>
                <w:rFonts w:ascii="宋体" w:hAnsi="宋体" w:cs="宋体"/>
                <w:szCs w:val="21"/>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1871" w:type="dxa"/>
            <w:vAlign w:val="center"/>
            <w:vMerge w:val="continue"/>
            <w:textDirection w:val="lrTb"/>
            <w:noWrap/>
          </w:tcPr>
          <w:p>
            <w:pPr>
              <w:ind w:left="62" w:right="62" w:firstLine="0"/>
              <w:keepLines w:val="0"/>
              <w:keepNext/>
              <w:pageBreakBefore w:val="0"/>
              <w:spacing w:line="440" w:lineRule="exact"/>
              <w:widowControl w:val="off"/>
              <w:rPr>
                <w:rFonts w:ascii="宋体" w:hAnsi="宋体" w:cs="宋体"/>
                <w:szCs w:val="21"/>
              </w:rPr>
            </w:pPr>
            <w:r>
              <w:rPr>
                <w:rFonts w:ascii="宋体" w:hAnsi="宋体" w:cs="宋体"/>
                <w:szCs w:val="21"/>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1871" w:type="dxa"/>
            <w:vAlign w:val="center"/>
            <w:vMerge w:val="continue"/>
            <w:textDirection w:val="lrTb"/>
            <w:noWrap/>
          </w:tcPr>
          <w:p>
            <w:pPr>
              <w:ind w:left="62" w:right="62" w:firstLine="0"/>
              <w:keepLines w:val="0"/>
              <w:keepNext/>
              <w:pageBreakBefore w:val="0"/>
              <w:spacing w:line="440" w:lineRule="exact"/>
              <w:widowControl w:val="off"/>
              <w:rPr>
                <w:rFonts w:ascii="宋体" w:hAnsi="宋体" w:cs="宋体"/>
                <w:szCs w:val="21"/>
              </w:rPr>
            </w:pPr>
            <w:r>
              <w:rPr>
                <w:rFonts w:ascii="宋体" w:hAnsi="宋体" w:cs="宋体"/>
                <w:szCs w:val="21"/>
              </w:rPr>
            </w:r>
            <w:r/>
          </w:p>
        </w:tc>
        <w:tc>
          <w:tcPr>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bottom w:val="single" w:color="auto" w:sz="12" w:space="0"/>
            </w:tcBorders>
            <w:tcW w:w="1871" w:type="dxa"/>
            <w:vAlign w:val="center"/>
            <w:vMerge w:val="continue"/>
            <w:textDirection w:val="lrTb"/>
            <w:noWrap/>
          </w:tcPr>
          <w:p>
            <w:pPr>
              <w:ind w:left="62" w:right="62" w:firstLine="0"/>
              <w:keepLines w:val="0"/>
              <w:keepNext/>
              <w:pageBreakBefore w:val="0"/>
              <w:spacing w:line="440" w:lineRule="exact"/>
              <w:widowControl w:val="off"/>
              <w:rPr>
                <w:rFonts w:ascii="宋体" w:hAnsi="宋体" w:cs="宋体"/>
                <w:szCs w:val="21"/>
              </w:rPr>
            </w:pPr>
            <w:r>
              <w:rPr>
                <w:rFonts w:ascii="宋体" w:hAnsi="宋体" w:cs="宋体"/>
                <w:szCs w:val="21"/>
              </w:rPr>
            </w:r>
            <w:r/>
          </w:p>
        </w:tc>
        <w:tc>
          <w:tcPr>
            <w:tcBorders>
              <w:bottom w:val="single" w:color="auto" w:sz="12" w:space="0"/>
            </w:tcBorders>
            <w:tcW w:w="1418"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single" w:color="auto" w:sz="12" w:space="0"/>
            </w:tcBorders>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single" w:color="auto" w:sz="12" w:space="0"/>
            </w:tcBorders>
            <w:tcW w:w="1134"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single" w:color="auto" w:sz="12" w:space="0"/>
            </w:tcBorders>
            <w:tcW w:w="4252" w:type="dxa"/>
            <w:vAlign w:val="center"/>
            <w:textDirection w:val="lrTb"/>
            <w:noWrap/>
          </w:tcPr>
          <w:p>
            <w:pPr>
              <w:ind w:left="62" w:right="62" w:firstLine="0"/>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firstLine="48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rFonts w:hint="eastAsia" w:ascii="宋体" w:hAnsi="宋体" w:cs="宋体"/>
          <w:color w:val="000000" w:themeColor="text1"/>
          <w:szCs w:val="21"/>
          <w:highlight w:val="none"/>
        </w:rPr>
        <w:t xml:space="preserve">附</w:t>
      </w:r>
      <w:bookmarkStart w:id="603" w:name="_Toc296891057"/>
      <w:r>
        <w:rPr>
          <w:color w:val="000000" w:themeColor="text1"/>
          <w:highlight w:val="none"/>
        </w:rPr>
      </w:r>
      <w:bookmarkStart w:id="604" w:name="_Toc296944568"/>
      <w:r>
        <w:rPr>
          <w:color w:val="000000" w:themeColor="text1"/>
          <w:highlight w:val="none"/>
        </w:rPr>
      </w:r>
      <w:bookmarkStart w:id="605" w:name="_Toc296347228"/>
      <w:r>
        <w:rPr>
          <w:color w:val="000000" w:themeColor="text1"/>
          <w:highlight w:val="none"/>
        </w:rPr>
      </w:r>
      <w:bookmarkStart w:id="606" w:name="_Toc296891269"/>
      <w:r>
        <w:rPr>
          <w:color w:val="000000" w:themeColor="text1"/>
          <w:highlight w:val="none"/>
        </w:rPr>
      </w:r>
      <w:bookmarkStart w:id="607" w:name="_Toc296503229"/>
      <w:r>
        <w:rPr>
          <w:color w:val="000000" w:themeColor="text1"/>
          <w:highlight w:val="none"/>
        </w:rPr>
      </w:r>
      <w:bookmarkStart w:id="608" w:name="_Toc296346730"/>
      <w:r>
        <w:rPr>
          <w:rFonts w:hint="eastAsia" w:ascii="宋体" w:hAnsi="宋体" w:cs="宋体"/>
          <w:color w:val="000000" w:themeColor="text1"/>
          <w:szCs w:val="21"/>
          <w:highlight w:val="none"/>
        </w:rPr>
        <w:t xml:space="preserve">件7：</w:t>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分包人主要施工管理人员表</w:t>
      </w:r>
      <w:r>
        <w:rPr>
          <w:color w:val="000000" w:themeColor="text1"/>
          <w:highlight w:val="none"/>
        </w:rPr>
      </w:r>
      <w:r/>
    </w:p>
    <w:tbl>
      <w:tblPr>
        <w:tblStyle w:val="105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    称</w:t>
            </w:r>
            <w:r>
              <w:rPr>
                <w:color w:val="000000" w:themeColor="text1"/>
                <w:highlight w:val="none"/>
              </w:rPr>
            </w:r>
            <w:r/>
          </w:p>
        </w:tc>
        <w:tc>
          <w:tcPr>
            <w:tcBorders>
              <w:top w:val="single" w:color="auto" w:sz="12" w:space="0"/>
              <w:bottom w:val="single" w:color="auto" w:sz="6" w:space="0"/>
            </w:tcBorders>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姓名</w:t>
            </w:r>
            <w:r>
              <w:rPr>
                <w:color w:val="000000" w:themeColor="text1"/>
                <w:highlight w:val="none"/>
              </w:rPr>
            </w:r>
            <w:r/>
          </w:p>
        </w:tc>
        <w:tc>
          <w:tcPr>
            <w:tcBorders>
              <w:top w:val="single" w:color="auto" w:sz="12" w:space="0"/>
              <w:bottom w:val="single" w:color="auto" w:sz="6" w:space="0"/>
            </w:tcBorders>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职务</w:t>
            </w:r>
            <w:r>
              <w:rPr>
                <w:color w:val="000000" w:themeColor="text1"/>
                <w:highlight w:val="none"/>
              </w:rPr>
            </w:r>
            <w:r/>
          </w:p>
        </w:tc>
        <w:tc>
          <w:tcPr>
            <w:tcBorders>
              <w:top w:val="single" w:color="auto" w:sz="12" w:space="0"/>
              <w:bottom w:val="single" w:color="auto" w:sz="6" w:space="0"/>
            </w:tcBorders>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职称</w:t>
            </w:r>
            <w:r>
              <w:rPr>
                <w:color w:val="000000" w:themeColor="text1"/>
                <w:highlight w:val="none"/>
              </w:rPr>
            </w:r>
            <w:r/>
          </w:p>
        </w:tc>
        <w:tc>
          <w:tcPr>
            <w:tcBorders>
              <w:top w:val="single" w:color="auto" w:sz="12" w:space="0"/>
              <w:bottom w:val="single" w:color="auto" w:sz="6" w:space="0"/>
            </w:tcBorders>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主要资历、经验及承担过的项目</w:t>
            </w:r>
            <w:r>
              <w:rPr>
                <w:color w:val="000000" w:themeColor="text1"/>
                <w:highlight w:val="none"/>
              </w:rPr>
            </w:r>
            <w:r/>
          </w:p>
        </w:tc>
      </w:tr>
      <w:tr>
        <w:trPr>
          <w:jc w:val="center"/>
        </w:trPr>
        <w:tc>
          <w:tcPr>
            <w:gridSpan w:val="5"/>
            <w:tcBorders>
              <w:top w:val="single" w:color="auto" w:sz="6" w:space="0"/>
              <w:bottom w:val="single" w:color="auto" w:sz="6" w:space="0"/>
            </w:tcBorders>
            <w:tcW w:w="9809"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一、总部人员</w:t>
            </w:r>
            <w:r>
              <w:rPr>
                <w:color w:val="000000" w:themeColor="text1"/>
                <w:highlight w:val="none"/>
              </w:rPr>
            </w:r>
            <w:r/>
          </w:p>
        </w:tc>
      </w:tr>
      <w:tr>
        <w:trPr>
          <w:jc w:val="center"/>
        </w:trPr>
        <w:tc>
          <w:tcPr>
            <w:tcBorders>
              <w:top w:val="none" w:color="000000" w:sz="4" w:space="0"/>
              <w:bottom w:val="none" w:color="000000" w:sz="4"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项目主管</w:t>
            </w:r>
            <w:r>
              <w:rPr>
                <w:color w:val="000000" w:themeColor="text1"/>
                <w:highlight w:val="none"/>
              </w:rPr>
            </w:r>
            <w:r/>
          </w:p>
        </w:tc>
        <w:tc>
          <w:tcPr>
            <w:tcBorders>
              <w:top w:val="none" w:color="000000" w:sz="4" w:space="0"/>
            </w:tcBorders>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none" w:color="000000" w:sz="4"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none" w:color="000000" w:sz="4" w:space="0"/>
              <w:bottom w:val="none" w:color="000000" w:sz="4"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其他人员</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none" w:color="000000" w:sz="4" w:space="0"/>
              <w:bottom w:val="none" w:color="000000" w:sz="4"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gridSpan w:val="5"/>
            <w:tcBorders>
              <w:top w:val="single" w:color="auto" w:sz="6" w:space="0"/>
              <w:bottom w:val="single" w:color="auto" w:sz="6" w:space="0"/>
            </w:tcBorders>
            <w:tcW w:w="9809"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二、现场人员</w:t>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项目经理</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项目副经理</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技术负责人</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造价管理</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质量管理</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材料管理</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计划管理</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bottom w:val="single" w:color="auto" w:sz="6" w:space="0"/>
            </w:tcBorders>
            <w:tcW w:w="1871"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安全管理</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top w:val="single" w:color="auto" w:sz="6" w:space="0"/>
            </w:tcBorders>
            <w:tcW w:w="1871" w:type="dxa"/>
            <w:vAlign w:val="center"/>
            <w:vMerge w:val="restart"/>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其他人员</w:t>
            </w:r>
            <w:r>
              <w:rPr>
                <w:color w:val="000000" w:themeColor="text1"/>
                <w:highlight w:val="none"/>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1871" w:type="dxa"/>
            <w:vAlign w:val="center"/>
            <w:vMerge w:val="continue"/>
            <w:textDirection w:val="lrTb"/>
            <w:noWrap/>
          </w:tcPr>
          <w:p>
            <w:pPr>
              <w:ind w:left="62" w:right="62" w:firstLine="0"/>
              <w:jc w:val="center"/>
              <w:keepLines w:val="0"/>
              <w:keepNext/>
              <w:pageBreakBefore w:val="0"/>
              <w:spacing w:line="440" w:lineRule="exact"/>
              <w:widowControl w:val="off"/>
              <w:rPr>
                <w:rFonts w:ascii="宋体" w:hAnsi="宋体" w:cs="宋体"/>
                <w:szCs w:val="21"/>
              </w:rPr>
            </w:pPr>
            <w:r>
              <w:rPr>
                <w:rFonts w:ascii="宋体" w:hAnsi="宋体" w:cs="宋体"/>
                <w:szCs w:val="21"/>
              </w:rPr>
            </w:r>
            <w:r/>
          </w:p>
        </w:tc>
        <w:tc>
          <w:tcPr>
            <w:tcBorders>
              <w:bottom w:val="none" w:color="000000" w:sz="4" w:space="0"/>
            </w:tcBorders>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none" w:color="000000" w:sz="4" w:space="0"/>
            </w:tcBorders>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none" w:color="000000" w:sz="4" w:space="0"/>
            </w:tcBorders>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none" w:color="000000" w:sz="4" w:space="0"/>
            </w:tcBorders>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1871" w:type="dxa"/>
            <w:vAlign w:val="center"/>
            <w:vMerge w:val="continue"/>
            <w:textDirection w:val="lrTb"/>
            <w:noWrap/>
          </w:tcPr>
          <w:p>
            <w:pPr>
              <w:ind w:left="62" w:right="62" w:firstLine="0"/>
              <w:jc w:val="center"/>
              <w:keepLines w:val="0"/>
              <w:keepNext/>
              <w:pageBreakBefore w:val="0"/>
              <w:spacing w:line="440" w:lineRule="exact"/>
              <w:widowControl w:val="off"/>
              <w:rPr>
                <w:rFonts w:ascii="宋体" w:hAnsi="宋体" w:cs="宋体"/>
                <w:szCs w:val="21"/>
              </w:rPr>
            </w:pPr>
            <w:r>
              <w:rPr>
                <w:rFonts w:ascii="宋体" w:hAnsi="宋体" w:cs="宋体"/>
                <w:szCs w:val="21"/>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1871" w:type="dxa"/>
            <w:vAlign w:val="center"/>
            <w:vMerge w:val="continue"/>
            <w:textDirection w:val="lrTb"/>
            <w:noWrap/>
          </w:tcPr>
          <w:p>
            <w:pPr>
              <w:ind w:left="62" w:right="62" w:firstLine="0"/>
              <w:jc w:val="center"/>
              <w:keepLines w:val="0"/>
              <w:keepNext/>
              <w:pageBreakBefore w:val="0"/>
              <w:spacing w:line="440" w:lineRule="exact"/>
              <w:widowControl w:val="off"/>
              <w:rPr>
                <w:rFonts w:ascii="宋体" w:hAnsi="宋体" w:cs="宋体"/>
                <w:szCs w:val="21"/>
              </w:rPr>
            </w:pPr>
            <w:r>
              <w:rPr>
                <w:rFonts w:ascii="宋体" w:hAnsi="宋体" w:cs="宋体"/>
                <w:szCs w:val="21"/>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W w:w="1871" w:type="dxa"/>
            <w:vAlign w:val="center"/>
            <w:vMerge w:val="continue"/>
            <w:textDirection w:val="lrTb"/>
            <w:noWrap/>
          </w:tcPr>
          <w:p>
            <w:pPr>
              <w:ind w:left="62" w:right="62" w:firstLine="0"/>
              <w:jc w:val="center"/>
              <w:keepLines w:val="0"/>
              <w:keepNext/>
              <w:pageBreakBefore w:val="0"/>
              <w:spacing w:line="440" w:lineRule="exact"/>
              <w:widowControl w:val="off"/>
              <w:rPr>
                <w:rFonts w:ascii="宋体" w:hAnsi="宋体" w:cs="宋体"/>
                <w:szCs w:val="21"/>
              </w:rPr>
            </w:pPr>
            <w:r>
              <w:rPr>
                <w:rFonts w:ascii="宋体" w:hAnsi="宋体" w:cs="宋体"/>
                <w:szCs w:val="21"/>
              </w:rPr>
            </w:r>
            <w:r/>
          </w:p>
        </w:tc>
        <w:tc>
          <w:tcPr>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jc w:val="center"/>
        </w:trPr>
        <w:tc>
          <w:tcPr>
            <w:tcBorders>
              <w:bottom w:val="single" w:color="auto" w:sz="12" w:space="0"/>
            </w:tcBorders>
            <w:tcW w:w="1871" w:type="dxa"/>
            <w:vAlign w:val="center"/>
            <w:vMerge w:val="continue"/>
            <w:textDirection w:val="lrTb"/>
            <w:noWrap/>
          </w:tcPr>
          <w:p>
            <w:pPr>
              <w:ind w:left="62" w:right="62" w:firstLine="0"/>
              <w:jc w:val="center"/>
              <w:keepLines w:val="0"/>
              <w:keepNext/>
              <w:pageBreakBefore w:val="0"/>
              <w:spacing w:line="440" w:lineRule="exact"/>
              <w:widowControl w:val="off"/>
              <w:rPr>
                <w:rFonts w:ascii="宋体" w:hAnsi="宋体" w:cs="宋体"/>
                <w:szCs w:val="21"/>
              </w:rPr>
            </w:pPr>
            <w:r>
              <w:rPr>
                <w:rFonts w:ascii="宋体" w:hAnsi="宋体" w:cs="宋体"/>
                <w:szCs w:val="21"/>
              </w:rPr>
            </w:r>
            <w:r/>
          </w:p>
        </w:tc>
        <w:tc>
          <w:tcPr>
            <w:tcBorders>
              <w:bottom w:val="single" w:color="auto" w:sz="12" w:space="0"/>
            </w:tcBorders>
            <w:tcW w:w="1418"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single" w:color="auto" w:sz="12" w:space="0"/>
            </w:tcBorders>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single" w:color="auto" w:sz="12" w:space="0"/>
            </w:tcBorders>
            <w:tcW w:w="1134"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bottom w:val="single" w:color="auto" w:sz="12" w:space="0"/>
            </w:tcBorders>
            <w:tcW w:w="4252" w:type="dxa"/>
            <w:vAlign w:val="center"/>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firstLine="48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bookmarkStart w:id="609" w:name="_Toc267261701"/>
      <w:r>
        <w:rPr>
          <w:rFonts w:hint="eastAsia" w:ascii="宋体" w:hAnsi="宋体" w:cs="宋体"/>
          <w:color w:val="000000" w:themeColor="text1"/>
          <w:szCs w:val="21"/>
          <w:highlight w:val="none"/>
        </w:rPr>
        <w:t xml:space="preserve">附</w:t>
      </w:r>
      <w:bookmarkStart w:id="610" w:name="_Toc296503231"/>
      <w:r>
        <w:rPr>
          <w:color w:val="000000" w:themeColor="text1"/>
          <w:highlight w:val="none"/>
        </w:rPr>
      </w:r>
      <w:bookmarkStart w:id="611" w:name="_Toc296944570"/>
      <w:r>
        <w:rPr>
          <w:color w:val="000000" w:themeColor="text1"/>
          <w:highlight w:val="none"/>
        </w:rPr>
      </w:r>
      <w:bookmarkStart w:id="612" w:name="_Toc296891059"/>
      <w:r>
        <w:rPr>
          <w:color w:val="000000" w:themeColor="text1"/>
          <w:highlight w:val="none"/>
        </w:rPr>
      </w:r>
      <w:bookmarkStart w:id="613" w:name="_Toc296346732"/>
      <w:r>
        <w:rPr>
          <w:color w:val="000000" w:themeColor="text1"/>
          <w:highlight w:val="none"/>
        </w:rPr>
      </w:r>
      <w:bookmarkStart w:id="614" w:name="_Toc296347230"/>
      <w:r>
        <w:rPr>
          <w:color w:val="000000" w:themeColor="text1"/>
          <w:highlight w:val="none"/>
        </w:rPr>
      </w:r>
      <w:bookmarkStart w:id="615" w:name="_Toc296891271"/>
      <w:r>
        <w:rPr>
          <w:rFonts w:hint="eastAsia" w:ascii="宋体" w:hAnsi="宋体" w:cs="宋体"/>
          <w:color w:val="000000" w:themeColor="text1"/>
          <w:szCs w:val="21"/>
          <w:highlight w:val="none"/>
        </w:rPr>
        <w:t xml:space="preserve">件8：</w:t>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End w:id="615"/>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outlineLvl w:val="0"/>
      </w:pPr>
      <w:r>
        <w:rPr>
          <w:rFonts w:hint="eastAsia" w:ascii="宋体" w:hAnsi="宋体" w:cs="宋体"/>
          <w:color w:val="000000" w:themeColor="text1"/>
          <w:szCs w:val="21"/>
          <w:highlight w:val="none"/>
        </w:rPr>
        <w:t xml:space="preserve">11-1：材料暂估价表</w:t>
      </w:r>
      <w:r>
        <w:rPr>
          <w:color w:val="000000" w:themeColor="text1"/>
          <w:highlight w:val="none"/>
        </w:rPr>
      </w:r>
      <w:r/>
    </w:p>
    <w:tbl>
      <w:tblPr>
        <w:tblStyle w:val="1057"/>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Borders>
              <w:top w:val="single" w:color="auto" w:sz="12" w:space="0"/>
              <w:bottom w:val="single" w:color="auto" w:sz="6" w:space="0"/>
            </w:tcBorders>
            <w:tcW w:w="198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名称</w:t>
            </w:r>
            <w:r>
              <w:rPr>
                <w:color w:val="000000" w:themeColor="text1"/>
                <w:highlight w:val="none"/>
              </w:rPr>
            </w:r>
            <w:r/>
          </w:p>
        </w:tc>
        <w:tc>
          <w:tcPr>
            <w:tcBorders>
              <w:top w:val="single" w:color="auto" w:sz="12" w:space="0"/>
              <w:bottom w:val="single" w:color="auto" w:sz="6" w:space="0"/>
            </w:tcBorders>
            <w:tcW w:w="85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w:t>
            </w:r>
            <w:r>
              <w:rPr>
                <w:color w:val="000000" w:themeColor="text1"/>
                <w:highlight w:val="none"/>
              </w:rPr>
            </w:r>
            <w:r/>
          </w:p>
        </w:tc>
        <w:tc>
          <w:tcPr>
            <w:tcBorders>
              <w:top w:val="single" w:color="auto" w:sz="12" w:space="0"/>
              <w:bottom w:val="single" w:color="auto" w:sz="6" w:space="0"/>
            </w:tcBorders>
            <w:tcW w:w="77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r/>
          </w:p>
        </w:tc>
        <w:tc>
          <w:tcPr>
            <w:tcBorders>
              <w:top w:val="single" w:color="auto" w:sz="12" w:space="0"/>
              <w:bottom w:val="single" w:color="auto" w:sz="6" w:space="0"/>
            </w:tcBorders>
            <w:tcW w:w="1352"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单价（元）</w:t>
            </w:r>
            <w:r>
              <w:rPr>
                <w:color w:val="000000" w:themeColor="text1"/>
                <w:highlight w:val="none"/>
              </w:rPr>
            </w:r>
            <w:r/>
          </w:p>
        </w:tc>
        <w:tc>
          <w:tcPr>
            <w:tcBorders>
              <w:top w:val="single" w:color="auto" w:sz="12" w:space="0"/>
              <w:bottom w:val="single" w:color="auto" w:sz="6" w:space="0"/>
            </w:tcBorders>
            <w:tcW w:w="1418"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合价（元）</w:t>
            </w:r>
            <w:r>
              <w:rPr>
                <w:color w:val="000000" w:themeColor="text1"/>
                <w:highlight w:val="none"/>
              </w:rPr>
            </w:r>
            <w:r/>
          </w:p>
        </w:tc>
        <w:tc>
          <w:tcPr>
            <w:tcBorders>
              <w:top w:val="single" w:color="auto" w:sz="12" w:space="0"/>
              <w:bottom w:val="single" w:color="auto" w:sz="6" w:space="0"/>
            </w:tcBorders>
            <w:tcW w:w="170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tc>
      </w:tr>
      <w:tr>
        <w:trPr/>
        <w:tc>
          <w:tcPr>
            <w:tcBorders>
              <w:top w:val="single" w:color="auto" w:sz="6" w:space="0"/>
              <w:bottom w:val="single" w:color="auto" w:sz="6" w:space="0"/>
            </w:tcBorders>
            <w:tcW w:w="993"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98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85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77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352"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418"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70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c>
          <w:tcPr>
            <w:tcBorders>
              <w:top w:val="none" w:color="000000" w:sz="4" w:space="0"/>
            </w:tcBorders>
            <w:tcW w:w="993"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98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85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77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352"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418"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tcBorders>
            <w:tcW w:w="170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c>
          <w:tcPr>
            <w:tcW w:w="993"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7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52"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70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c>
          <w:tcPr>
            <w:tcW w:w="993"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7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52"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70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c>
          <w:tcPr>
            <w:tcW w:w="993"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7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52"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70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c>
          <w:tcPr>
            <w:tcW w:w="993"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85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774"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352"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W w:w="1701" w:type="dxa"/>
            <w:textDirection w:val="lrTb"/>
            <w:noWrap/>
          </w:tcPr>
          <w:p>
            <w:pPr>
              <w:ind w:left="62" w:right="62" w:firstLine="0"/>
              <w:jc w:val="center"/>
              <w:keepLines w:val="0"/>
              <w:keepNext/>
              <w:pageBreakBefore w:val="0"/>
              <w:spacing w:line="440" w:lineRule="exact"/>
              <w:widowControl w:val="off"/>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ind w:firstLine="480"/>
        <w:spacing w:before="156" w:after="156" w:line="44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11-2：工程设备暂估价表</w:t>
      </w:r>
      <w:r>
        <w:rPr>
          <w:color w:val="000000" w:themeColor="text1"/>
          <w:highlight w:val="none"/>
        </w:rPr>
      </w:r>
      <w:r/>
    </w:p>
    <w:tbl>
      <w:tblPr>
        <w:tblStyle w:val="1057"/>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Borders>
              <w:top w:val="single" w:color="auto" w:sz="12" w:space="0"/>
              <w:bottom w:val="single" w:color="auto" w:sz="6" w:space="0"/>
            </w:tcBorders>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名称</w:t>
            </w:r>
            <w:r>
              <w:rPr>
                <w:color w:val="000000" w:themeColor="text1"/>
                <w:highlight w:val="none"/>
              </w:rPr>
            </w:r>
            <w:r/>
          </w:p>
        </w:tc>
        <w:tc>
          <w:tcPr>
            <w:tcBorders>
              <w:top w:val="single" w:color="auto" w:sz="12" w:space="0"/>
              <w:bottom w:val="single" w:color="auto" w:sz="6" w:space="0"/>
            </w:tcBorders>
            <w:tcW w:w="85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w:t>
            </w:r>
            <w:r>
              <w:rPr>
                <w:color w:val="000000" w:themeColor="text1"/>
                <w:highlight w:val="none"/>
              </w:rPr>
            </w:r>
            <w:r/>
          </w:p>
        </w:tc>
        <w:tc>
          <w:tcPr>
            <w:tcBorders>
              <w:top w:val="single" w:color="auto" w:sz="12" w:space="0"/>
              <w:bottom w:val="single" w:color="auto" w:sz="6" w:space="0"/>
            </w:tcBorders>
            <w:tcW w:w="77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r/>
          </w:p>
        </w:tc>
        <w:tc>
          <w:tcPr>
            <w:tcBorders>
              <w:top w:val="single" w:color="auto" w:sz="12" w:space="0"/>
              <w:bottom w:val="single" w:color="auto" w:sz="6" w:space="0"/>
            </w:tcBorders>
            <w:tcW w:w="1352"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单价（元）</w:t>
            </w:r>
            <w:r>
              <w:rPr>
                <w:color w:val="000000" w:themeColor="text1"/>
                <w:highlight w:val="none"/>
              </w:rPr>
            </w:r>
            <w:r/>
          </w:p>
        </w:tc>
        <w:tc>
          <w:tcPr>
            <w:tcBorders>
              <w:top w:val="single" w:color="auto" w:sz="12" w:space="0"/>
              <w:bottom w:val="single" w:color="auto" w:sz="6" w:space="0"/>
            </w:tcBorders>
            <w:tcW w:w="141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合价（元）</w:t>
            </w:r>
            <w:r>
              <w:rPr>
                <w:color w:val="000000" w:themeColor="text1"/>
                <w:highlight w:val="none"/>
              </w:rPr>
            </w:r>
            <w:r/>
          </w:p>
        </w:tc>
        <w:tc>
          <w:tcPr>
            <w:tcBorders>
              <w:top w:val="single" w:color="auto" w:sz="12" w:space="0"/>
              <w:bottom w:val="single" w:color="auto" w:sz="6" w:space="0"/>
            </w:tcBorders>
            <w:tcW w:w="170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tc>
      </w:tr>
      <w:tr>
        <w:trPr/>
        <w:tc>
          <w:tcPr>
            <w:tcBorders>
              <w:top w:val="single" w:color="auto" w:sz="6" w:space="0"/>
              <w:bottom w:val="single" w:color="auto" w:sz="6" w:space="0"/>
            </w:tcBorders>
            <w:tcW w:w="993"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85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77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352"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41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70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Borders>
              <w:top w:val="none" w:color="000000" w:sz="4" w:space="0"/>
            </w:tcBorders>
            <w:tcW w:w="993"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85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77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1352"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141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170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W w:w="993"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85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77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352"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70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W w:w="993"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85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77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352"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70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W w:w="993"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85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77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352"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70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W w:w="993"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85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77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352"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41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701"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bl>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highlight w:val="none"/>
        </w:rPr>
      </w:r>
      <w:r/>
    </w:p>
    <w:p>
      <w:pPr>
        <w:ind w:firstLine="480"/>
        <w:jc w:val="center"/>
        <w:spacing w:before="156" w:after="156"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11-3：专业工程暂估价表</w:t>
      </w:r>
      <w:r>
        <w:rPr>
          <w:color w:val="000000" w:themeColor="text1"/>
          <w:highlight w:val="none"/>
        </w:rPr>
      </w:r>
      <w:r/>
    </w:p>
    <w:tbl>
      <w:tblPr>
        <w:tblStyle w:val="105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Borders>
              <w:top w:val="single" w:color="auto" w:sz="12" w:space="0"/>
              <w:bottom w:val="single" w:color="auto" w:sz="6" w:space="0"/>
            </w:tcBorders>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专业工程名称</w:t>
            </w:r>
            <w:r>
              <w:rPr>
                <w:color w:val="000000" w:themeColor="text1"/>
                <w:highlight w:val="none"/>
              </w:rPr>
            </w:r>
            <w:r/>
          </w:p>
        </w:tc>
        <w:tc>
          <w:tcPr>
            <w:tcBorders>
              <w:top w:val="single" w:color="auto" w:sz="12" w:space="0"/>
              <w:bottom w:val="single" w:color="auto" w:sz="6" w:space="0"/>
            </w:tcBorders>
            <w:tcW w:w="467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工程内容</w:t>
            </w:r>
            <w:r>
              <w:rPr>
                <w:color w:val="000000" w:themeColor="text1"/>
                <w:highlight w:val="none"/>
              </w:rPr>
            </w:r>
            <w:r/>
          </w:p>
        </w:tc>
        <w:tc>
          <w:tcPr>
            <w:tcBorders>
              <w:top w:val="single" w:color="auto" w:sz="12" w:space="0"/>
              <w:bottom w:val="single" w:color="auto" w:sz="6" w:space="0"/>
            </w:tcBorders>
            <w:tcW w:w="1276"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金额</w:t>
            </w:r>
            <w:r>
              <w:rPr>
                <w:color w:val="000000" w:themeColor="text1"/>
                <w:highlight w:val="none"/>
              </w:rPr>
            </w:r>
            <w:r/>
          </w:p>
        </w:tc>
      </w:tr>
      <w:tr>
        <w:trPr/>
        <w:tc>
          <w:tcPr>
            <w:tcBorders>
              <w:top w:val="single" w:color="auto" w:sz="6" w:space="0"/>
              <w:bottom w:val="single" w:color="auto" w:sz="6" w:space="0"/>
            </w:tcBorders>
            <w:tcW w:w="879"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467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auto" w:sz="6" w:space="0"/>
              <w:bottom w:val="single" w:color="auto" w:sz="6" w:space="0"/>
            </w:tcBorders>
            <w:tcW w:w="1276"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Borders>
              <w:top w:val="none" w:color="000000" w:sz="4" w:space="0"/>
            </w:tcBorders>
            <w:tcW w:w="879"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467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1276"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Borders>
              <w:top w:val="none" w:color="000000" w:sz="4" w:space="0"/>
            </w:tcBorders>
            <w:tcW w:w="879"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467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none" w:color="000000" w:sz="4" w:space="0"/>
            </w:tcBorders>
            <w:tcW w:w="1276"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W w:w="879"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467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276"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W w:w="879"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467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276"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tcW w:w="879"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984"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4678"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W w:w="1276" w:type="dxa"/>
            <w:textDirection w:val="lrTb"/>
            <w:noWrap/>
          </w:tcPr>
          <w:p>
            <w:pPr>
              <w:ind w:left="62" w:right="62" w:firstLine="0"/>
              <w:jc w:val="center"/>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tc>
          <w:tcPr>
            <w:gridSpan w:val="4"/>
            <w:tcW w:w="8817" w:type="dxa"/>
            <w:textDirection w:val="lrTb"/>
            <w:noWrap/>
          </w:tcPr>
          <w:p>
            <w:pPr>
              <w:ind w:left="62" w:right="62" w:firstLine="0"/>
              <w:jc w:val="both"/>
              <w:keepLines w:val="0"/>
              <w:keepNext/>
              <w:pageBreakBefore w:val="0"/>
              <w:spacing w:line="440" w:lineRule="exact"/>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小计：</w:t>
            </w:r>
            <w:r>
              <w:rPr>
                <w:color w:val="000000" w:themeColor="text1"/>
                <w:highlight w:val="none"/>
              </w:rPr>
            </w:r>
            <w:r/>
          </w:p>
        </w:tc>
      </w:tr>
    </w:tbl>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附件9：</w:t>
      </w:r>
      <w:r>
        <w:rPr>
          <w:color w:val="000000" w:themeColor="text1"/>
          <w:highlight w:val="none"/>
        </w:rPr>
      </w:r>
      <w:r/>
    </w:p>
    <w:p>
      <w:pPr>
        <w:ind w:firstLine="562"/>
        <w:jc w:val="center"/>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不拖欠民工工资承诺书  </w:t>
      </w:r>
      <w:r>
        <w:rPr>
          <w:color w:val="000000" w:themeColor="text1"/>
          <w:highlight w:val="none"/>
        </w:rPr>
      </w:r>
      <w:r/>
    </w:p>
    <w:p>
      <w:pPr>
        <w:ind w:firstLine="480"/>
        <w:spacing w:line="400" w:lineRule="exact"/>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南京市计量监督检测院：  </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如我公司在实施期间及竣工验收后，保证按时按期足额支付所有建筑工人及民工工资，如有违反，将承担由此发生的和可能带来的一切后果和费用。特此承诺！  </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承包人（盖章）： </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日  期：  </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附件10：</w:t>
      </w:r>
      <w:r>
        <w:rPr>
          <w:color w:val="000000" w:themeColor="text1"/>
          <w:highlight w:val="none"/>
        </w:rPr>
      </w:r>
      <w:r/>
    </w:p>
    <w:p>
      <w:pPr>
        <w:ind w:firstLine="562"/>
        <w:jc w:val="center"/>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项目经理及主要管理人员常驻现场承诺书</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你方所建设的，我方经认真考虑并保证：我方项目经理及项目主要管理人员从开工到竣工验收合格，每月不少于</w:t>
      </w:r>
      <w:r>
        <w:rPr>
          <w:rFonts w:hint="eastAsia" w:ascii="宋体" w:hAnsi="宋体" w:cs="宋体"/>
          <w:color w:val="000000" w:themeColor="text1"/>
          <w:szCs w:val="21"/>
          <w:highlight w:val="none"/>
          <w:u w:val="single"/>
        </w:rPr>
        <w:t xml:space="preserve">25</w:t>
      </w:r>
      <w:r>
        <w:rPr>
          <w:rFonts w:hint="eastAsia" w:ascii="宋体" w:hAnsi="宋体" w:cs="宋体"/>
          <w:color w:val="000000" w:themeColor="text1"/>
          <w:szCs w:val="21"/>
          <w:highlight w:val="none"/>
        </w:rPr>
        <w:t xml:space="preserve">天，每周不少于</w:t>
      </w:r>
      <w:r>
        <w:rPr>
          <w:rFonts w:hint="eastAsia" w:ascii="宋体" w:hAnsi="宋体" w:cs="宋体"/>
          <w:color w:val="000000" w:themeColor="text1"/>
          <w:szCs w:val="21"/>
          <w:highlight w:val="none"/>
          <w:u w:val="single"/>
        </w:rPr>
        <w:t xml:space="preserve">6</w:t>
      </w:r>
      <w:r>
        <w:rPr>
          <w:rFonts w:hint="eastAsia" w:ascii="宋体" w:hAnsi="宋体" w:cs="宋体"/>
          <w:color w:val="000000" w:themeColor="text1"/>
          <w:szCs w:val="21"/>
          <w:highlight w:val="none"/>
        </w:rPr>
        <w:t xml:space="preserve">天，每天不少于</w:t>
      </w:r>
      <w:r>
        <w:rPr>
          <w:rFonts w:hint="eastAsia" w:ascii="宋体" w:hAnsi="宋体" w:cs="宋体"/>
          <w:color w:val="000000" w:themeColor="text1"/>
          <w:szCs w:val="21"/>
          <w:highlight w:val="none"/>
          <w:u w:val="single"/>
        </w:rPr>
        <w:t xml:space="preserve">8</w:t>
      </w:r>
      <w:r>
        <w:rPr>
          <w:rFonts w:hint="eastAsia" w:ascii="宋体" w:hAnsi="宋体" w:cs="宋体"/>
          <w:color w:val="000000" w:themeColor="text1"/>
          <w:szCs w:val="21"/>
          <w:highlight w:val="none"/>
        </w:rPr>
        <w:t xml:space="preserve">小时在岗处理事务。若违约，我公司愿意承担合同中的违约责任。</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承诺单位（盖章）： </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承诺单位法定代表人（签章）： </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项目经理（签章）： </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      年    月    日</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rFonts w:hint="eastAsia" w:ascii="宋体" w:hAnsi="宋体" w:cs="宋体"/>
          <w:color w:val="000000" w:themeColor="text1"/>
          <w:szCs w:val="21"/>
          <w:highlight w:val="none"/>
        </w:rPr>
        <w:t xml:space="preserve">附件11：</w:t>
      </w:r>
      <w:r>
        <w:rPr>
          <w:color w:val="000000" w:themeColor="text1"/>
          <w:highlight w:val="none"/>
        </w:rPr>
      </w:r>
      <w:r/>
    </w:p>
    <w:p>
      <w:pPr>
        <w:ind w:firstLine="482"/>
        <w:jc w:val="center"/>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廉政协议书</w:t>
      </w:r>
      <w:r>
        <w:rPr>
          <w:color w:val="000000" w:themeColor="text1"/>
          <w:highlight w:val="none"/>
        </w:rPr>
      </w:r>
      <w:r/>
    </w:p>
    <w:p>
      <w:pPr>
        <w:ind w:firstLine="48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w:t>
      </w:r>
      <w:r>
        <w:rPr>
          <w:color w:val="000000" w:themeColor="text1"/>
          <w:highlight w:val="none"/>
        </w:rPr>
      </w:r>
      <w:r/>
    </w:p>
    <w:p>
      <w:pPr>
        <w:ind w:firstLine="480"/>
        <w:rPr>
          <w:rFonts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乙方：</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签订日期：年月日</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为进一步加强</w:t>
      </w:r>
      <w:r>
        <w:rPr>
          <w:rFonts w:hint="eastAsia" w:ascii="宋体" w:hAnsi="宋体" w:cs="宋体"/>
          <w:color w:val="000000" w:themeColor="text1"/>
          <w:szCs w:val="21"/>
          <w:highlight w:val="none"/>
          <w:u w:val="single"/>
        </w:rPr>
        <w:t xml:space="preserve">施工</w:t>
      </w:r>
      <w:r>
        <w:rPr>
          <w:rFonts w:hint="eastAsia" w:ascii="宋体" w:hAnsi="宋体" w:cs="宋体"/>
          <w:color w:val="000000" w:themeColor="text1"/>
          <w:szCs w:val="21"/>
          <w:highlight w:val="none"/>
        </w:rPr>
        <w:t xml:space="preserve">建设领域党风廉政建设，规范工程建设项目承发包双方的活动，防止发生谋取不正当利益的违法违纪行为，保护国家、集体和当事人的合法权益，努力实现“投资高效，工程优质，干部优秀”的目标，根据有关工程建设法律法规和廉政建设责任制规定，由甲、乙双方签订以下廉政协议。</w:t>
      </w:r>
      <w:r>
        <w:rPr>
          <w:color w:val="000000" w:themeColor="text1"/>
          <w:highlight w:val="none"/>
        </w:rPr>
      </w:r>
      <w:r/>
    </w:p>
    <w:p>
      <w:pPr>
        <w:ind w:firstLine="480"/>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第一条   </w:t>
      </w:r>
      <w:r>
        <w:rPr>
          <w:rFonts w:hint="eastAsia" w:ascii="宋体" w:hAnsi="宋体" w:cs="宋体"/>
          <w:color w:val="000000" w:themeColor="text1"/>
          <w:szCs w:val="21"/>
          <w:highlight w:val="none"/>
        </w:rPr>
        <w:t xml:space="preserve">甲乙双方的权利和义务</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（一）严格遵守国家、省、和市有关工程建设方面的法律、法规和党风廉政建设相关规定，确保依法、高效、廉洁实施工程建设活动。</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（二）严格履行建设工程项目承发包合同。</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（三）甲乙双方的业务活动坚持公开、公正、公平、诚信的原则（除法律认定的商业秘密和合同文件另有规定之外），严禁损害国家和集体利益，违反工程建设管理规章制度。</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（四）建立健全党风廉政建设各项制度，开展党风廉政建设宣传教育，加强对本方工作人员的监督检查。</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（五）发现对方在业务活动中有违反廉政规定和本合同约定的行为时，有及时提醒和督促对方纠正的权利和义务，并严肃查处本方工作人员的违纪违法行为。</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（六）发现对方在业务活动中有违反廉政规定和本合同约定的行为时，有权向对方主管部门或有关机关检举揭发。</w:t>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第二条   甲方在廉政建设方面的义务</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（一）甲方及其工作人员不得以任何形式向乙方索要、收受礼金、有价证券、支付凭证、价值人民币200元（以下涉及到金额均指人民币）以上的贵重物品等财物。</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（二）甲方及其工作人员不准在乙方报销应由甲方及其工作人员个人支付的费用。</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甲方工作人员不准参加乙方可能对代理业务或代理项目的招标有影响的宴请、娱乐活动（因工作原因确需参加的工作餐标准不得高于每人50元）；不准要求乙方提供交通工具、通讯工具、价值200元以上的高档办公用品等。</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（四）甲方工作人员不准要求或者接受乙方为其住房装修、婚丧嫁娶及配偶、子女、亲友出国（境）旅游提供方便和利益。</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（五）甲方及其工作人员不准要求乙方为其配偶、子女及其他有利害关系的人员安排工作或劳务。</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第三条  乙方在廉政建设方面义务</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乙方不准以任何形式向甲方及其工作人员馈赠礼金、礼品、有价证券、支付凭证、价值200元以上的贵重物品等财物。不准以任何形式向投标单位或中标单位索要或收受现金、有价证券、支付凭证、价值200元以上的贵重物品等财物。</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（二）乙方不准以任何名义为甲方及其工作人员报销应由甲方或个人支付的费用。不准以任何名义在投标单位或中标单位报销应由乙方或个人支付的费用。</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乙方不准以任何理由邀请甲方工作人员参加可能对代理业务或代理项目的招标有影响的宴请、娱乐活动（因工作原因确需提供的工作餐标准不得高于每人50元）；不准为其提供交通工具、通讯工具、价值200元以上的高档办公用品等。不准参加投标单位或中标单位可能对代理项目的招标有影响宴请、娱乐活动（因工作原因确需参加的工作餐标准不得高于每人50元）；不准接受为其提供交通工具、通讯工具、价值200元以上的高档办公用品等。</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（四）乙方不准为甲方工作人员住房装修、婚丧嫁娶及配偶、子女、亲友出国（境）旅游提供方便；不准为甲方工作人员的配偶、子女及其他有利害关系的人员安排工作或劳务。</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五）乙方不准要求投标单位或中标单位为其工作人员的住房装修、婚丧嫁娶及配偶、子女、亲友出国（境）旅游提供方便；不准要求投标单位或中标单位为其工作人员的配偶、子女及其他有利害关系的人员安排工作或劳务。</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（六）乙方及其工作人员不准与投标单位串通，违反国家或地方等关于招投标的有关规定和程序，影响招投标结果，损害政府利益。</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第四条   违约责任</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（一）甲方若违反本《廉政协议》有关规定的，对违纪人员，由甲方主管部门依据有关规定查处，给乙方造成的损失，按有关规定予以赔偿。</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（二）乙方若违反本《廉政协议》有关规定的，对违纪人员，由乙方主管部门依据有关规定查处，给甲方造成的损失，按有关规定予以赔偿，情节严重的，甲方有权将乙方清除出库。</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第五条   督查单位</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双方约定：自愿接受雨花台区监察局对合同执行情况的监督检查，接受提出本协议规定范围内的裁定意见。</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第六条   本协议书经甲乙双方代表签字后生效。</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第七条   本协议书的有效期为双方签订之日起至该工程竣工验收合格时止。</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第八条   本协议书一式二份，甲方、乙方各一份。</w:t>
      </w:r>
      <w:r>
        <w:rPr>
          <w:color w:val="000000" w:themeColor="text1"/>
          <w:highlight w:val="none"/>
        </w:rPr>
      </w:r>
      <w:r/>
    </w:p>
    <w:p>
      <w:pPr>
        <w:ind w:firstLine="480"/>
        <w:tabs>
          <w:tab w:val="left" w:pos="900" w:leader="none"/>
        </w:tabs>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甲方单位（盖章）                      乙方单位（盖章）</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负责人（或授权代理人）签字：          法定代表人（或授权代理人）签字：</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8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0"/>
        <w:jc w:val="left"/>
        <w:spacing w:line="24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br w:type="page" w:clear="all"/>
      </w:r>
      <w:bookmarkEnd w:id="23"/>
      <w:r>
        <w:rPr>
          <w:color w:val="000000" w:themeColor="text1"/>
          <w:highlight w:val="none"/>
        </w:rPr>
      </w:r>
      <w:r/>
    </w:p>
    <w:p>
      <w:pPr>
        <w:ind w:firstLine="480"/>
        <w:rPr>
          <w:rFonts w:ascii="宋体" w:hAnsi="宋体" w:cs="宋体"/>
          <w:b/>
          <w:bCs/>
          <w:color w:val="000000" w:themeColor="text1"/>
          <w:sz w:val="32"/>
          <w:szCs w:val="32"/>
          <w:highlight w:val="none"/>
        </w:rPr>
      </w:pPr>
      <w:r>
        <w:rPr>
          <w:rFonts w:hint="eastAsia" w:ascii="宋体" w:hAnsi="宋体" w:cs="宋体"/>
          <w:color w:val="000000" w:themeColor="text1"/>
          <w:szCs w:val="21"/>
          <w:highlight w:val="none"/>
        </w:rPr>
        <w:t xml:space="preserve">附件12：</w:t>
      </w:r>
      <w:r>
        <w:rPr>
          <w:color w:val="000000" w:themeColor="text1"/>
          <w:highlight w:val="none"/>
        </w:rPr>
      </w:r>
      <w:r/>
    </w:p>
    <w:p>
      <w:pPr>
        <w:ind w:firstLine="643"/>
        <w:jc w:val="center"/>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建设工程承发包安全管理协议</w:t>
      </w:r>
      <w:r>
        <w:rPr>
          <w:color w:val="000000" w:themeColor="text1"/>
          <w:highlight w:val="none"/>
        </w:rPr>
      </w:r>
      <w:r/>
    </w:p>
    <w:p>
      <w:pPr>
        <w:ind w:firstLine="482"/>
        <w:spacing w:line="276" w:lineRule="auto"/>
        <w:rPr>
          <w:rFonts w:ascii="宋体" w:hAnsi="宋体" w:cs="宋体"/>
          <w:b/>
          <w:color w:val="000000" w:themeColor="text1"/>
          <w:szCs w:val="21"/>
          <w:highlight w:val="none"/>
          <w:u w:val="single"/>
        </w:rPr>
      </w:pPr>
      <w:r>
        <w:rPr>
          <w:rFonts w:hint="eastAsia" w:ascii="宋体" w:hAnsi="宋体" w:cs="宋体"/>
          <w:b/>
          <w:color w:val="000000" w:themeColor="text1"/>
          <w:szCs w:val="21"/>
          <w:highlight w:val="none"/>
        </w:rPr>
        <w:t xml:space="preserve">发包人（全称）：</w:t>
      </w:r>
      <w:r>
        <w:rPr>
          <w:color w:val="000000" w:themeColor="text1"/>
          <w:highlight w:val="none"/>
        </w:rPr>
      </w:r>
      <w:r/>
    </w:p>
    <w:p>
      <w:pPr>
        <w:ind w:firstLine="482"/>
        <w:spacing w:line="276" w:lineRule="auto"/>
        <w:rPr>
          <w:rFonts w:ascii="宋体" w:hAnsi="宋体" w:cs="宋体"/>
          <w:b/>
          <w:color w:val="000000" w:themeColor="text1"/>
          <w:szCs w:val="21"/>
          <w:highlight w:val="none"/>
          <w:u w:val="single"/>
        </w:rPr>
      </w:pPr>
      <w:r>
        <w:rPr>
          <w:rFonts w:hint="eastAsia" w:ascii="宋体" w:hAnsi="宋体" w:cs="宋体"/>
          <w:b/>
          <w:color w:val="000000" w:themeColor="text1"/>
          <w:szCs w:val="21"/>
          <w:highlight w:val="none"/>
        </w:rPr>
        <w:t xml:space="preserve">承包人（全称）：</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发包人将工程项目发包给承包人施工，为贯彻“安全第一、预防为主”的方针，根据《江苏省工程安全管理暂行规定》和国家有关法规，明确双方的安全生产责任，确保施工安全，双方在签订工程合同的同时，签订本协议。</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1.发包人、承包人双方必须认真贯彻国家、江苏省和各级劳动保护、安全生产主管部门颁发的有关安全生产、消防工作的方针、政策。严格执行有关劳动保护法律、法规。</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2.承包人应有安全管理组织体系，包括抓安全生产的领导，各级专职和兼职的安全干部，应有各工种的安全操作规程，特种作业人员的验证考核制度及各级安全生产岗位责任制和定期安全检查制度，安全教育制度等。</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3.承包人在施工前要认真勘察现场，承包人进场后首先必须做好施工现场围护，防止闲杂人员进入施工现场，杜绝安全事故。</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4.工程项目由承包人按发包人的要求自行编制实施性施工组织设计，并制定有针对性的安全技术措施计划，严格按施工组织设计和有关安全要求施工。承包人应落实本工程安全生产的管理体系，管理体系中的人员名单上报发包人项目部备案，以便发包人监督管理。工地安全员必须持证上岗。</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5.承包人必须认真对本单位职工进行安全生产制度及安全技术知识教育，增强法制观念，提高职工的安全生产思想意识和自我保护的能力，督促职工自觉遵守安全生产纪律、制度和法</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律法规。6、施工前承包人应对管理、施工人员进行现场安全生产教育，介绍有关现场安全生产管理制度、规定和要求，承包人必须检查、督促施工人员严格遵守、认真执行。</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7.根据工程项目内容、特点，发包人、承包人双方应做好安全技术交底，并有交底的书面材料，交底材料一式两份，发包人、承包人双方签字后各执一份。</w:t>
      </w:r>
      <w:r>
        <w:rPr>
          <w:color w:val="000000" w:themeColor="text1"/>
          <w:highlight w:val="none"/>
        </w:rPr>
      </w:r>
      <w:r/>
    </w:p>
    <w:p>
      <w:pPr>
        <w:pStyle w:val="1063"/>
        <w:ind w:left="360" w:firstLine="105"/>
        <w:spacing w:line="276" w:lineRule="auto"/>
        <w:rPr>
          <w:rFonts w:hAnsi="宋体" w:cs="宋体"/>
          <w:bCs/>
          <w:color w:val="000000" w:themeColor="text1"/>
          <w:highlight w:val="none"/>
        </w:rPr>
      </w:pPr>
      <w:r>
        <w:rPr>
          <w:rFonts w:hint="eastAsia" w:hAnsi="宋体" w:cs="宋体"/>
          <w:bCs/>
          <w:color w:val="000000" w:themeColor="text1"/>
          <w:highlight w:val="none"/>
        </w:rPr>
        <w:t xml:space="preserve">8 .施工期间，承包人指派负责本工程项目的有关安全、消防工作；发包人指派负责联系、检查、督促承包人执行有关安全、消防规定。发包人、承包人双方应经常联系，相互协助检查和处理工程施工中的安全、消防工作，共同预防事故发生。</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9.承包人在施工期间必须严格执行和遵守发包人的安全生产、消防管理的各项规定，接受发包人的督促、检查和指导。发包人有协助承包人搞好安全生产、消防管理以及督促检查的义务，对于查出的隐患，承包人必须限期整改。</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10.在生产操作过程中的承包人员工的防护用品由承包人自理，承包人应督促施工现场人</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员自觉穿戴好防护用品。</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11.承包人的工作人员对所在的施工区域、作业环境、操作设施设备、工具用具等必须认真检查，发现隐患立即停止施工，待落实整改后方准施工。一经施工，就表示该施工单位确认施工场所、作业环境、设施设备、工具用具等符合安全要求和处于安全状态。承包人对施工过程中由于上述因素不良而导致的事故后果负责。</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12.承包人应自备在施工期间所要使用的各种设备及工具。如承包人必须向发包人借用或租赁，承包人应办理借用或租赁手续，制订有关安全使用和管理制度。借出方应保证借出的设备和工具完好并符合安全要求，借入方必须进行检查，并做好书面记录。借入方一经接收，设备和工具的保管、维修应由借入方负责，并严格执行安全操作规程。在使用过程中，借入方应对由于设备、工具因素或操作不当而造成的伤亡事故负责。</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13.承包人的工作人员不得擅自拆除、更动施工现场的脚手架、各类安全防护设施、安全标志和警告牌。如确实需要拆除、更动的，必须经工地施工负责人和承包人指派的安全管理人员的同意，并采取必要、可靠的安全措施后方能拆除、更动。承包人的工作人员擅自拆除、更动所造成的后果，由承包人的工作人员及承包人负责。</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14.承包人的特种作业人员必须根据《特种作业人员安全技术培训考核管理规定》的要求，经省、市、区的特种作业安全技术考核站培训考核合格后持证上岗，并按规定定期验证；中、小型机械的操作人员必须按规定做到“定机定人”和有证操作；起重吊装作业人员必须遵守 “十不吊”规定，严禁违章、无证操作；严禁不懂电器、机械的人擅自操作使用电器、机械设备。</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15.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16.承包人需用发包人提供的电气设备时，在使用前应先进行检测，并做好检测记录，如不符合安全规定的应及时向发包人提出，发包人整改合格后方准使用，违反本规定或不经发包人许可，擅自乱拉电气线路造成的后果均由承包人负责。承包人配电系统必须有专人 24 小时值班，工地生活区内严禁乱拉乱接电线，严禁使用电炉、电饭煲、电饭锅、电取暖器等，防止漏电触电事故发生。</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17.承包人在施工中，应注意地下管线及高压架空线路的保护。发包人对地下管线和障碍物应详细交底。承包人应贯彻交底要求，如遇有情况，应及时向发包人和有关部门联系，采取保护措施。</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18.贯彻谁施工谁负责安全的原则。承包人应对在施工过程中发生的人身伤亡、火灾等一切事故负责。发包人只负责教育的责任。承包人的工作人员在施工期间造成伤亡、火灾、机械故障等重大事故，承包人应进行紧急抢救伤员和保护现场，发包人予以协助，承包人按国务院及江苏省有关事故报告规定在事故发生后及时报告上级主管部门及市、区（县）劳动保护监察和安全生产部门等有关机构。承包人应承担事故的损失和善后处理费用。</w:t>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19.本协议同工程施工合同同日签订同日生效，与工程施工合同具有同等法律效力，承发包双方必须严格执行，如由于违反本协议而造成伤亡事故，违约方承担一切责任。</w:t>
      </w:r>
      <w:r>
        <w:rPr>
          <w:color w:val="000000" w:themeColor="text1"/>
          <w:highlight w:val="none"/>
        </w:rPr>
      </w:r>
      <w:r/>
    </w:p>
    <w:p>
      <w:pPr>
        <w:pStyle w:val="1063"/>
        <w:spacing w:line="276" w:lineRule="auto"/>
        <w:rPr>
          <w:rFonts w:hAnsi="宋体" w:cs="宋体"/>
          <w:bCs/>
          <w:color w:val="000000" w:themeColor="text1"/>
          <w:highlight w:val="none"/>
        </w:rPr>
      </w:pPr>
      <w:r>
        <w:rPr>
          <w:rFonts w:hAnsi="宋体" w:cs="宋体"/>
          <w:bCs/>
          <w:color w:val="000000" w:themeColor="text1"/>
          <w:highlight w:val="none"/>
        </w:rPr>
      </w:r>
      <w:r>
        <w:rPr>
          <w:color w:val="000000" w:themeColor="text1"/>
          <w:highlight w:val="none"/>
        </w:rPr>
      </w:r>
      <w:r/>
    </w:p>
    <w:p>
      <w:pPr>
        <w:pStyle w:val="1063"/>
        <w:spacing w:line="276" w:lineRule="auto"/>
        <w:rPr>
          <w:rFonts w:hAnsi="宋体" w:cs="宋体"/>
          <w:bCs/>
          <w:color w:val="000000" w:themeColor="text1"/>
          <w:highlight w:val="none"/>
        </w:rPr>
      </w:pPr>
      <w:r>
        <w:rPr>
          <w:rFonts w:hAnsi="宋体" w:cs="宋体"/>
          <w:bCs/>
          <w:color w:val="000000" w:themeColor="text1"/>
          <w:highlight w:val="none"/>
        </w:rPr>
      </w:r>
      <w:r>
        <w:rPr>
          <w:color w:val="000000" w:themeColor="text1"/>
          <w:highlight w:val="none"/>
        </w:rPr>
      </w:r>
      <w:r/>
    </w:p>
    <w:p>
      <w:pPr>
        <w:pStyle w:val="1063"/>
        <w:spacing w:line="276" w:lineRule="auto"/>
        <w:rPr>
          <w:rFonts w:hAnsi="宋体" w:cs="宋体"/>
          <w:bCs/>
          <w:color w:val="000000" w:themeColor="text1"/>
          <w:highlight w:val="none"/>
        </w:rPr>
      </w:pPr>
      <w:r>
        <w:rPr>
          <w:rFonts w:hAnsi="宋体" w:cs="宋体"/>
          <w:bCs/>
          <w:color w:val="000000" w:themeColor="text1"/>
          <w:highlight w:val="none"/>
        </w:rPr>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发包人：（盖章）                              承包人：（盖章）</w:t>
      </w:r>
      <w:r>
        <w:rPr>
          <w:color w:val="000000" w:themeColor="text1"/>
          <w:highlight w:val="none"/>
        </w:rPr>
      </w:r>
      <w:r/>
    </w:p>
    <w:p>
      <w:pPr>
        <w:pStyle w:val="1063"/>
        <w:spacing w:line="276" w:lineRule="auto"/>
        <w:rPr>
          <w:rFonts w:hAnsi="宋体" w:cs="宋体"/>
          <w:bCs/>
          <w:color w:val="000000" w:themeColor="text1"/>
          <w:highlight w:val="none"/>
        </w:rPr>
      </w:pPr>
      <w:r>
        <w:rPr>
          <w:rFonts w:hAnsi="宋体" w:cs="宋体"/>
          <w:bCs/>
          <w:color w:val="000000" w:themeColor="text1"/>
          <w:highlight w:val="none"/>
        </w:rPr>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bCs/>
          <w:color w:val="000000" w:themeColor="text1"/>
          <w:highlight w:val="none"/>
        </w:rPr>
        <w:t xml:space="preserve">法定代表人（或授权委托人）：                  法定代表人（或授权委托人）：</w:t>
      </w:r>
      <w:r>
        <w:rPr>
          <w:color w:val="000000" w:themeColor="text1"/>
          <w:highlight w:val="none"/>
        </w:rPr>
      </w:r>
      <w:r/>
    </w:p>
    <w:p>
      <w:pPr>
        <w:pStyle w:val="1063"/>
        <w:spacing w:line="276" w:lineRule="auto"/>
        <w:rPr>
          <w:rFonts w:hAnsi="宋体" w:cs="宋体"/>
          <w:bCs/>
          <w:color w:val="000000" w:themeColor="text1"/>
          <w:highlight w:val="none"/>
        </w:rPr>
      </w:pPr>
      <w:r>
        <w:rPr>
          <w:rFonts w:hAnsi="宋体" w:cs="宋体"/>
          <w:bCs/>
          <w:color w:val="000000" w:themeColor="text1"/>
          <w:highlight w:val="none"/>
        </w:rPr>
      </w:r>
      <w:r>
        <w:rPr>
          <w:color w:val="000000" w:themeColor="text1"/>
          <w:highlight w:val="none"/>
        </w:rPr>
      </w:r>
      <w:r/>
    </w:p>
    <w:p>
      <w:pPr>
        <w:pStyle w:val="1063"/>
        <w:spacing w:line="276" w:lineRule="auto"/>
        <w:rPr>
          <w:rFonts w:hAnsi="宋体" w:cs="宋体"/>
          <w:bCs/>
          <w:color w:val="000000" w:themeColor="text1"/>
          <w:highlight w:val="none"/>
        </w:rPr>
      </w:pPr>
      <w:r>
        <w:rPr>
          <w:rFonts w:hint="eastAsia" w:hAnsi="宋体" w:cs="宋体"/>
          <w:color w:val="000000" w:themeColor="text1"/>
          <w:highlight w:val="none"/>
        </w:rPr>
        <w:t xml:space="preserve">日期：日期：</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br w:type="page" w:clear="all"/>
      </w:r>
      <w:r>
        <w:rPr>
          <w:color w:val="000000" w:themeColor="text1"/>
          <w:highlight w:val="none"/>
        </w:rPr>
      </w:r>
      <w:r/>
    </w:p>
    <w:p>
      <w:pPr>
        <w:pStyle w:val="1052"/>
        <w:rPr>
          <w:color w:val="000000" w:themeColor="text1"/>
          <w:highlight w:val="none"/>
        </w:rPr>
      </w:pPr>
      <w:r>
        <w:rPr>
          <w:rFonts w:hint="eastAsia"/>
          <w:color w:val="000000" w:themeColor="text1"/>
          <w:highlight w:val="none"/>
        </w:rPr>
        <w:t xml:space="preserve">第六章  响应文件格式及附件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1.本部分内容仅提供格式参考。</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2.供应商应按照以下文件的要求格式、内容制作响应文件，并编制目录及页码，混乱的编排导致响应文件被误读或查找不到，后果由供应商承担。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3.所附表格中要求回答的全部问题和信息都必须正面回答。</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4.供应商提交的材料不予退还。</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5.全部文件应按供应商须知以及前文中规定的语言和份数提交。</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ind w:firstLine="0"/>
        <w:rPr>
          <w:b/>
          <w:bCs/>
          <w:color w:val="000000" w:themeColor="text1"/>
          <w:highlight w:val="none"/>
        </w:rPr>
      </w:pPr>
      <w:r>
        <w:rPr>
          <w:rFonts w:hint="eastAsia"/>
          <w:b/>
          <w:bCs/>
          <w:color w:val="000000" w:themeColor="text1"/>
          <w:highlight w:val="none"/>
        </w:rPr>
        <w:t xml:space="preserve">响应文件封面格式：</w:t>
      </w:r>
      <w:r>
        <w:rPr>
          <w:color w:val="000000" w:themeColor="text1"/>
          <w:highlight w:val="none"/>
        </w:rPr>
      </w:r>
      <w:r/>
    </w:p>
    <w:p>
      <w:pPr>
        <w:ind w:firstLine="0"/>
        <w:jc w:val="right"/>
        <w:rPr>
          <w:color w:val="000000" w:themeColor="text1"/>
          <w:sz w:val="44"/>
          <w:szCs w:val="44"/>
          <w:highlight w:val="none"/>
        </w:rPr>
      </w:pPr>
      <w:r>
        <w:rPr>
          <w:rFonts w:hint="eastAsia"/>
          <w:color w:val="000000" w:themeColor="text1"/>
          <w:sz w:val="44"/>
          <w:szCs w:val="44"/>
          <w:highlight w:val="none"/>
        </w:rPr>
        <w:t xml:space="preserve">正本/副本</w:t>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b/>
          <w:bCs/>
          <w:color w:val="000000" w:themeColor="text1"/>
          <w:sz w:val="72"/>
          <w:szCs w:val="72"/>
          <w:highlight w:val="none"/>
        </w:rPr>
      </w:pPr>
      <w:r>
        <w:rPr>
          <w:rFonts w:hint="eastAsia"/>
          <w:b/>
          <w:bCs/>
          <w:color w:val="000000" w:themeColor="text1"/>
          <w:sz w:val="72"/>
          <w:szCs w:val="72"/>
          <w:highlight w:val="none"/>
        </w:rPr>
        <w:t xml:space="preserve">响  应  文  件</w:t>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项目编号：_______________</w:t>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项目名称：_______________</w:t>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供应商名称：_______________</w:t>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日      期：_______________</w:t>
      </w:r>
      <w:r>
        <w:rPr>
          <w:color w:val="000000" w:themeColor="text1"/>
          <w:highlight w:val="none"/>
        </w:rPr>
      </w:r>
      <w:r/>
    </w:p>
    <w:p>
      <w:pPr>
        <w:ind w:firstLine="883"/>
        <w:rPr>
          <w:b/>
          <w:bCs/>
          <w:color w:val="000000" w:themeColor="text1"/>
          <w:sz w:val="44"/>
          <w:szCs w:val="44"/>
          <w:highlight w:val="none"/>
        </w:rPr>
      </w:pPr>
      <w:r>
        <w:rPr>
          <w:rFonts w:hint="eastAsia"/>
          <w:b/>
          <w:bCs/>
          <w:color w:val="000000" w:themeColor="text1"/>
          <w:sz w:val="44"/>
          <w:szCs w:val="44"/>
          <w:highlight w:val="none"/>
        </w:rPr>
        <w:br w:type="page" w:clear="all"/>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资格性和符合性审查响应对照表</w:t>
      </w:r>
      <w:r>
        <w:rPr>
          <w:color w:val="000000" w:themeColor="text1"/>
          <w:highlight w:val="none"/>
        </w:rPr>
      </w:r>
      <w:r/>
    </w:p>
    <w:p>
      <w:pPr>
        <w:ind w:firstLine="0"/>
        <w:rPr>
          <w:color w:val="000000" w:themeColor="text1"/>
          <w:highlight w:val="none"/>
        </w:rPr>
      </w:pPr>
      <w:r>
        <w:rPr>
          <w:rFonts w:hint="eastAsia"/>
          <w:color w:val="000000" w:themeColor="text1"/>
          <w:highlight w:val="none"/>
        </w:rPr>
        <w:t xml:space="preserve">项目名称：                                 项目编号：</w:t>
      </w:r>
      <w:r>
        <w:rPr>
          <w:color w:val="000000" w:themeColor="text1"/>
          <w:highlight w:val="none"/>
        </w:rPr>
      </w:r>
      <w:r/>
    </w:p>
    <w:tbl>
      <w:tblPr>
        <w:tblStyle w:val="10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905"/>
        <w:gridCol w:w="1896"/>
        <w:gridCol w:w="1787"/>
      </w:tblGrid>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序号</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资格性审查响应内容</w:t>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是否响应</w:t>
            </w:r>
            <w:r>
              <w:rPr>
                <w:color w:val="000000" w:themeColor="text1"/>
                <w:highlight w:val="none"/>
              </w:rPr>
            </w:r>
            <w:r/>
          </w:p>
          <w:p>
            <w:pPr>
              <w:ind w:firstLine="0"/>
              <w:jc w:val="center"/>
              <w:spacing w:line="240" w:lineRule="auto"/>
              <w:rPr>
                <w:color w:val="000000" w:themeColor="text1"/>
                <w:highlight w:val="none"/>
              </w:rPr>
            </w:pPr>
            <w:r>
              <w:rPr>
                <w:rFonts w:hint="eastAsia"/>
                <w:color w:val="000000" w:themeColor="text1"/>
                <w:highlight w:val="none"/>
              </w:rPr>
              <w:t xml:space="preserve">（填是或者否）</w:t>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响应文件中的</w:t>
            </w:r>
            <w:r>
              <w:rPr>
                <w:color w:val="000000" w:themeColor="text1"/>
                <w:highlight w:val="none"/>
              </w:rPr>
            </w:r>
            <w:r/>
          </w:p>
          <w:p>
            <w:pPr>
              <w:ind w:firstLine="0"/>
              <w:jc w:val="center"/>
              <w:spacing w:line="240" w:lineRule="auto"/>
              <w:rPr>
                <w:color w:val="000000" w:themeColor="text1"/>
                <w:highlight w:val="none"/>
              </w:rPr>
            </w:pPr>
            <w:r>
              <w:rPr>
                <w:rFonts w:hint="eastAsia"/>
                <w:color w:val="000000" w:themeColor="text1"/>
                <w:highlight w:val="none"/>
              </w:rPr>
              <w:t xml:space="preserve">页码位置</w:t>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1</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2</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3</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序号</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符合性审查响应内容</w:t>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是否响应</w:t>
            </w:r>
            <w:r>
              <w:rPr>
                <w:color w:val="000000" w:themeColor="text1"/>
                <w:highlight w:val="none"/>
              </w:rPr>
            </w:r>
            <w:r/>
          </w:p>
          <w:p>
            <w:pPr>
              <w:ind w:firstLine="0"/>
              <w:jc w:val="center"/>
              <w:spacing w:line="240" w:lineRule="auto"/>
              <w:rPr>
                <w:color w:val="000000" w:themeColor="text1"/>
                <w:highlight w:val="none"/>
              </w:rPr>
            </w:pPr>
            <w:r>
              <w:rPr>
                <w:rFonts w:hint="eastAsia"/>
                <w:color w:val="000000" w:themeColor="text1"/>
                <w:highlight w:val="none"/>
              </w:rPr>
              <w:t xml:space="preserve">（填是或者否）</w:t>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响应文件中的</w:t>
            </w:r>
            <w:r>
              <w:rPr>
                <w:color w:val="000000" w:themeColor="text1"/>
                <w:highlight w:val="none"/>
              </w:rPr>
            </w:r>
            <w:r/>
          </w:p>
          <w:p>
            <w:pPr>
              <w:ind w:firstLine="0"/>
              <w:jc w:val="center"/>
              <w:spacing w:line="240" w:lineRule="auto"/>
              <w:rPr>
                <w:color w:val="000000" w:themeColor="text1"/>
                <w:highlight w:val="none"/>
              </w:rPr>
            </w:pPr>
            <w:r>
              <w:rPr>
                <w:rFonts w:hint="eastAsia"/>
                <w:color w:val="000000" w:themeColor="text1"/>
                <w:highlight w:val="none"/>
              </w:rPr>
              <w:t xml:space="preserve">页码位置</w:t>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r>
        <w:trPr>
          <w:jc w:val="center"/>
          <w:trHeight w:val="737"/>
        </w:trPr>
        <w:tc>
          <w:tcPr>
            <w:tcW w:w="422"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w:t>
            </w:r>
            <w:r>
              <w:rPr>
                <w:color w:val="000000" w:themeColor="text1"/>
                <w:highlight w:val="none"/>
              </w:rPr>
            </w:r>
            <w:r/>
          </w:p>
        </w:tc>
        <w:tc>
          <w:tcPr>
            <w:tcW w:w="2709"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竞争性磋商文件中的其他实质性要求</w:t>
            </w:r>
            <w:r>
              <w:rPr>
                <w:color w:val="000000" w:themeColor="text1"/>
                <w:highlight w:val="none"/>
              </w:rPr>
            </w:r>
            <w:r/>
          </w:p>
        </w:tc>
        <w:tc>
          <w:tcPr>
            <w:tcW w:w="846"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1020" w:type="pct"/>
            <w:vAlign w:val="center"/>
            <w:textDirection w:val="lrTb"/>
            <w:noWrap/>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r>
    </w:tbl>
    <w:p>
      <w:pPr>
        <w:ind w:firstLine="482"/>
        <w:rPr>
          <w:b/>
          <w:bCs/>
          <w:color w:val="000000" w:themeColor="text1"/>
          <w:highlight w:val="none"/>
        </w:rPr>
      </w:pPr>
      <w:r>
        <w:rPr>
          <w:rFonts w:hint="eastAsia"/>
          <w:b/>
          <w:bCs/>
          <w:color w:val="000000" w:themeColor="text1"/>
          <w:highlight w:val="none"/>
        </w:rPr>
        <w:br w:type="page" w:clear="all"/>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评分索引表</w:t>
      </w:r>
      <w:r>
        <w:rPr>
          <w:color w:val="000000" w:themeColor="text1"/>
          <w:highlight w:val="none"/>
        </w:rPr>
      </w:r>
      <w:r/>
    </w:p>
    <w:tbl>
      <w:tblPr>
        <w:tblStyle w:val="105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tcPr>
          <w:p>
            <w:pPr>
              <w:ind w:firstLine="0"/>
              <w:jc w:val="center"/>
              <w:spacing w:line="240" w:lineRule="auto"/>
              <w:rPr>
                <w:rFonts w:ascii="宋体" w:hAnsi="宋体" w:cs="宋体"/>
                <w:b/>
                <w:color w:val="000000" w:themeColor="text1"/>
                <w:highlight w:val="none"/>
              </w:rPr>
            </w:pPr>
            <w:r>
              <w:rPr>
                <w:rFonts w:hint="eastAsia" w:ascii="宋体" w:hAnsi="宋体" w:cs="宋体"/>
                <w:b/>
                <w:color w:val="000000" w:themeColor="text1"/>
                <w:highlight w:val="none"/>
                <w:lang w:bidi="en-US"/>
              </w:rPr>
              <w:t xml:space="preserve">评分项目</w:t>
            </w:r>
            <w:r>
              <w:rPr>
                <w:color w:val="000000" w:themeColor="text1"/>
                <w:highlight w:val="none"/>
              </w:rPr>
            </w:r>
            <w:r/>
          </w:p>
        </w:tc>
        <w:tc>
          <w:tcPr>
            <w:tcW w:w="3570" w:type="dxa"/>
            <w:vAlign w:val="center"/>
            <w:textDirection w:val="lrTb"/>
            <w:noWrap/>
          </w:tcPr>
          <w:p>
            <w:pPr>
              <w:ind w:firstLine="0"/>
              <w:jc w:val="center"/>
              <w:spacing w:line="240" w:lineRule="auto"/>
              <w:rPr>
                <w:rFonts w:ascii="宋体" w:hAnsi="宋体" w:cs="宋体"/>
                <w:b/>
                <w:color w:val="000000" w:themeColor="text1"/>
                <w:highlight w:val="none"/>
              </w:rPr>
            </w:pPr>
            <w:r>
              <w:rPr>
                <w:rFonts w:hint="eastAsia" w:ascii="宋体" w:hAnsi="宋体" w:cs="宋体"/>
                <w:b/>
                <w:color w:val="000000" w:themeColor="text1"/>
                <w:highlight w:val="none"/>
                <w:lang w:bidi="en-US"/>
              </w:rPr>
              <w:t xml:space="preserve">在响应文件中的页码位置</w:t>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r>
        <w:trPr>
          <w:jc w:val="center"/>
          <w:trHeight w:val="567"/>
        </w:trPr>
        <w:tc>
          <w:tcPr>
            <w:tcBorders>
              <w:bottom w:val="single" w:color="auto" w:sz="4" w:space="0"/>
            </w:tcBorders>
            <w:tcW w:w="56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c>
          <w:tcPr>
            <w:tcBorders>
              <w:bottom w:val="single" w:color="auto" w:sz="4" w:space="0"/>
            </w:tcBorders>
            <w:tcW w:w="3570" w:type="dxa"/>
            <w:textDirection w:val="lrTb"/>
            <w:noWrap/>
          </w:tcPr>
          <w:p>
            <w:pPr>
              <w:ind w:firstLine="0"/>
              <w:spacing w:line="240" w:lineRule="auto"/>
              <w:rPr>
                <w:rFonts w:ascii="宋体" w:hAnsi="宋体" w:cs="宋体"/>
                <w:b/>
                <w:color w:val="000000" w:themeColor="text1"/>
                <w:highlight w:val="none"/>
              </w:rPr>
            </w:pPr>
            <w:r>
              <w:rPr>
                <w:rFonts w:ascii="宋体" w:hAnsi="宋体" w:cs="宋体"/>
                <w:b/>
                <w:color w:val="000000" w:themeColor="text1"/>
                <w:highlight w:val="none"/>
                <w:lang w:bidi="en-US"/>
              </w:rPr>
            </w:r>
            <w:r>
              <w:rPr>
                <w:color w:val="000000" w:themeColor="text1"/>
                <w:highlight w:val="none"/>
              </w:rPr>
            </w:r>
            <w:r/>
          </w:p>
        </w:tc>
      </w:tr>
    </w:tbl>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ind w:firstLine="0"/>
        <w:jc w:val="center"/>
        <w:rPr>
          <w:b/>
          <w:bCs/>
          <w:color w:val="000000" w:themeColor="text1"/>
          <w:sz w:val="32"/>
          <w:szCs w:val="32"/>
          <w:highlight w:val="none"/>
        </w:rPr>
      </w:pPr>
      <w:r>
        <w:rPr>
          <w:rFonts w:hint="eastAsia"/>
          <w:b/>
          <w:bCs/>
          <w:color w:val="000000" w:themeColor="text1"/>
          <w:sz w:val="32"/>
          <w:szCs w:val="32"/>
          <w:highlight w:val="none"/>
        </w:rPr>
        <w:t xml:space="preserve">响应文件目录</w:t>
      </w:r>
      <w:r>
        <w:rPr>
          <w:color w:val="000000" w:themeColor="text1"/>
          <w:highlight w:val="none"/>
        </w:rPr>
      </w:r>
      <w:r/>
    </w:p>
    <w:p>
      <w:pPr>
        <w:ind w:firstLine="0"/>
        <w:jc w:val="center"/>
        <w:rPr>
          <w:color w:val="000000" w:themeColor="text1"/>
          <w:sz w:val="32"/>
          <w:szCs w:val="32"/>
          <w:highlight w:val="none"/>
        </w:rPr>
      </w:pPr>
      <w:r>
        <w:rPr>
          <w:rFonts w:hint="eastAsia"/>
          <w:color w:val="000000" w:themeColor="text1"/>
          <w:sz w:val="32"/>
          <w:szCs w:val="32"/>
          <w:highlight w:val="none"/>
        </w:rPr>
        <w:t xml:space="preserve">（注：供应商根据附件编制响应文件并制作目录（须生成页码））</w:t>
      </w:r>
      <w:r>
        <w:rPr>
          <w:color w:val="000000" w:themeColor="text1"/>
          <w:highlight w:val="none"/>
        </w:rPr>
      </w:r>
      <w:r/>
    </w:p>
    <w:p>
      <w:pPr>
        <w:ind w:firstLine="640"/>
        <w:rPr>
          <w:color w:val="000000" w:themeColor="text1"/>
          <w:sz w:val="32"/>
          <w:szCs w:val="32"/>
          <w:highlight w:val="none"/>
        </w:rPr>
      </w:pPr>
      <w:r>
        <w:rPr>
          <w:rFonts w:hint="eastAsia"/>
          <w:color w:val="000000" w:themeColor="text1"/>
          <w:sz w:val="32"/>
          <w:szCs w:val="32"/>
          <w:highlight w:val="none"/>
        </w:rPr>
        <w:br w:type="page" w:clear="all"/>
      </w:r>
      <w:r>
        <w:rPr>
          <w:color w:val="000000" w:themeColor="text1"/>
          <w:highlight w:val="none"/>
        </w:rPr>
      </w:r>
      <w:r/>
    </w:p>
    <w:p>
      <w:pPr>
        <w:pStyle w:val="1053"/>
        <w:ind w:firstLine="0"/>
        <w:rPr>
          <w:color w:val="000000" w:themeColor="text1"/>
          <w:highlight w:val="none"/>
        </w:rPr>
      </w:pPr>
      <w:r>
        <w:rPr>
          <w:rFonts w:hint="eastAsia"/>
          <w:color w:val="000000" w:themeColor="text1"/>
          <w:highlight w:val="none"/>
        </w:rPr>
        <w:t xml:space="preserve">目录一、磋商申请及声明格式</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磋商申请及声明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致：南京市计量监督检测院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根据贵方（项目名称、项目编号）竞争性磋商邀请，正式授权下述（签字人姓名、职务）代表（供应商名称），提交响应文件。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据此函，签字人兹宣布声明和承诺如下：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1.我公司的资格条件符合本次磋商要求，我公司同意并向贵方提供了与磋商响应有关的所有证据和资料。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我公司已详细审阅全部竞争性磋商文件及其有效补充文件，放弃对竞争性磋商文件任何误解的权利，在提交响应文件后，不对竞争性磋商文件本身提出质疑。否则，属于不诚信和故意扰乱采购活动行为，我们将无条件接受处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3.我公司同意从规定的响应文件提交截止时间起遵循本响应文件，并在规定的磋商有效期期满之前均具有约束力。</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4.一旦我公司成交，将根据竞争性磋商文件的规定严格履行合同，并保证在合同履行期内完成本项目所述内容。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我公司决不提供虚假材料谋取成交、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6.与本次磋商响应有关的正式联系方式为：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地址：</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固定电话：</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传真：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开户银行：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银行账号：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供应商授权代表姓名（签字）：</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供应商名称（盖章）：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3"/>
        <w:ind w:firstLine="0"/>
        <w:rPr>
          <w:color w:val="000000" w:themeColor="text1"/>
          <w:highlight w:val="none"/>
        </w:rPr>
      </w:pPr>
      <w:r>
        <w:rPr>
          <w:rFonts w:hint="eastAsia"/>
          <w:color w:val="000000" w:themeColor="text1"/>
          <w:highlight w:val="none"/>
        </w:rPr>
        <w:t xml:space="preserve">目录二、法定代表人身份证明格式或法定代表人授权书格式</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法定代表人身份证明（无授权委托的须提供）</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供应商名称：</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地址：</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姓名：          性别：        年龄：           职务：            </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身份证号码：</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系（供应商名称）的法定代表人。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特此证明。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法定代表人：（签字或盖章）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年月日</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附：法定代表人身份证复印件</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br w:type="page" w:clear="all"/>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法定代表人授权委托书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南京市计量监督检测院：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本授权书声明：注册于（供应商住址）的（</w:t>
      </w:r>
      <w:r>
        <w:rPr>
          <w:rFonts w:hint="eastAsia"/>
          <w:color w:val="000000" w:themeColor="text1"/>
          <w:highlight w:val="none"/>
        </w:rPr>
        <w:t xml:space="preserve">供应商</w:t>
      </w:r>
      <w:r>
        <w:rPr>
          <w:rFonts w:hint="eastAsia"/>
          <w:color w:val="000000" w:themeColor="text1"/>
          <w:highlight w:val="none"/>
        </w:rPr>
        <w:t xml:space="preserve">名称）法定代表人（法定代表人姓名、职务）代表我公司授权在下面签字的（</w:t>
      </w:r>
      <w:r>
        <w:rPr>
          <w:rFonts w:hint="eastAsia"/>
          <w:color w:val="000000" w:themeColor="text1"/>
          <w:highlight w:val="none"/>
        </w:rPr>
        <w:t xml:space="preserve">授权委托人</w:t>
      </w:r>
      <w:r>
        <w:rPr>
          <w:rFonts w:hint="eastAsia"/>
          <w:color w:val="000000" w:themeColor="text1"/>
          <w:highlight w:val="none"/>
        </w:rPr>
        <w:t xml:space="preserve">姓名、职务）为我公司的合法代理人，就贵方组织的（项目名称、项目编号）磋商，以我公司名义处理一切与之有关的事务。</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本授权书于年月日签字生效，特此声明。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法定代表人（签字或盖章）：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授权委托人（签字或盖章）：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供应商名称（盖章）：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日期：年月日</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法定代表人身份证复印件：</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授权委托人身份证复印件：</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供应商或分支机构近半年内任意一个月为授权委托人缴纳社保的证明：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3"/>
        <w:ind w:firstLine="0"/>
        <w:rPr>
          <w:color w:val="000000" w:themeColor="text1"/>
          <w:highlight w:val="none"/>
        </w:rPr>
      </w:pPr>
      <w:r>
        <w:rPr>
          <w:rFonts w:hint="eastAsia"/>
          <w:color w:val="000000" w:themeColor="text1"/>
          <w:highlight w:val="none"/>
        </w:rPr>
        <w:t xml:space="preserve">目录三、磋商报价表格式</w:t>
      </w:r>
      <w:r>
        <w:rPr>
          <w:color w:val="000000" w:themeColor="text1"/>
          <w:highlight w:val="none"/>
        </w:rPr>
      </w:r>
      <w:r/>
    </w:p>
    <w:p>
      <w:pPr>
        <w:ind w:firstLine="0"/>
        <w:jc w:val="center"/>
        <w:rPr>
          <w:b/>
          <w:bCs/>
          <w:color w:val="000000" w:themeColor="text1"/>
          <w:highlight w:val="none"/>
        </w:rPr>
      </w:pPr>
      <w:r>
        <w:rPr>
          <w:b/>
          <w:bCs/>
          <w:color w:val="000000" w:themeColor="text1"/>
          <w:highlight w:val="none"/>
        </w:rPr>
        <w:t xml:space="preserve">磋商报价表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供应商名称：（加盖电子公章）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项目编号：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采购包号：</w:t>
      </w:r>
      <w:r>
        <w:rPr>
          <w:color w:val="000000" w:themeColor="text1"/>
          <w:highlight w:val="none"/>
        </w:rPr>
      </w:r>
      <w:r/>
    </w:p>
    <w:tbl>
      <w:tblPr>
        <w:tblStyle w:val="105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tcPr>
          <w:p>
            <w:pPr>
              <w:ind w:firstLine="480"/>
              <w:jc w:val="center"/>
              <w:spacing w:line="480" w:lineRule="auto"/>
              <w:rPr>
                <w:rFonts w:ascii="宋体" w:hAnsi="宋体"/>
                <w:color w:val="000000" w:themeColor="text1"/>
                <w:highlight w:val="none"/>
              </w:rPr>
            </w:pPr>
            <w:r>
              <w:rPr>
                <w:rFonts w:hint="eastAsia" w:ascii="宋体" w:hAnsi="宋体"/>
                <w:color w:val="000000" w:themeColor="text1"/>
                <w:highlight w:val="none"/>
              </w:rPr>
              <w:t xml:space="preserve">总报价</w:t>
            </w:r>
            <w:r>
              <w:rPr>
                <w:color w:val="000000" w:themeColor="text1"/>
                <w:highlight w:val="none"/>
              </w:rPr>
            </w:r>
            <w:r/>
          </w:p>
        </w:tc>
      </w:tr>
      <w:tr>
        <w:trPr>
          <w:cantSplit/>
          <w:trHeight w:val="780"/>
        </w:trPr>
        <w:tc>
          <w:tcPr>
            <w:tcW w:w="5000" w:type="pct"/>
            <w:vAlign w:val="center"/>
            <w:textDirection w:val="lrTb"/>
            <w:noWrap/>
          </w:tcPr>
          <w:p>
            <w:pPr>
              <w:pStyle w:val="1078"/>
              <w:spacing w:before="0" w:after="0" w:line="480" w:lineRule="auto"/>
              <w:rPr>
                <w:rFonts w:ascii="宋体" w:hAnsi="宋体"/>
                <w:color w:val="000000" w:themeColor="text1"/>
                <w:szCs w:val="21"/>
                <w:highlight w:val="none"/>
              </w:rPr>
            </w:pPr>
            <w:r>
              <w:rPr>
                <w:rFonts w:hint="eastAsia" w:ascii="宋体" w:hAnsi="宋体" w:cs="宋体"/>
                <w:color w:val="000000" w:themeColor="text1"/>
                <w:highlight w:val="none"/>
              </w:rPr>
              <w:t xml:space="preserve">小写（元）：                             </w:t>
            </w:r>
            <w:r>
              <w:rPr>
                <w:color w:val="000000" w:themeColor="text1"/>
                <w:highlight w:val="none"/>
              </w:rPr>
            </w:r>
            <w:r/>
          </w:p>
        </w:tc>
      </w:tr>
    </w:tbl>
    <w:p>
      <w:pPr>
        <w:ind w:firstLine="48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80"/>
        <w:spacing w:line="480" w:lineRule="auto"/>
        <w:rPr>
          <w:rFonts w:ascii="黑体" w:hAnsi="黑体" w:eastAsia="黑体"/>
          <w:b/>
          <w:i/>
          <w:color w:val="000000" w:themeColor="text1"/>
          <w:sz w:val="32"/>
          <w:szCs w:val="32"/>
          <w:highlight w:val="none"/>
          <w:u w:val="single"/>
        </w:rPr>
      </w:pPr>
      <w:r>
        <w:rPr>
          <w:rFonts w:hint="eastAsia" w:ascii="宋体" w:hAnsi="宋体"/>
          <w:color w:val="000000" w:themeColor="text1"/>
          <w:highlight w:val="none"/>
        </w:rPr>
        <w:t xml:space="preserve">                                              日期：</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3"/>
        <w:ind w:firstLine="0"/>
        <w:rPr>
          <w:color w:val="000000" w:themeColor="text1"/>
          <w:highlight w:val="none"/>
        </w:rPr>
      </w:pPr>
      <w:r>
        <w:rPr>
          <w:rFonts w:hint="eastAsia"/>
          <w:color w:val="000000" w:themeColor="text1"/>
          <w:highlight w:val="none"/>
          <w:lang w:val="zh-CN"/>
        </w:rPr>
        <w:t xml:space="preserve">目录</w:t>
      </w:r>
      <w:r>
        <w:rPr>
          <w:rFonts w:hint="eastAsia"/>
          <w:color w:val="000000" w:themeColor="text1"/>
          <w:highlight w:val="none"/>
        </w:rPr>
        <w:t xml:space="preserve">四</w:t>
      </w:r>
      <w:r>
        <w:rPr>
          <w:rFonts w:hint="eastAsia"/>
          <w:color w:val="000000" w:themeColor="text1"/>
          <w:highlight w:val="none"/>
          <w:lang w:val="zh-CN"/>
        </w:rPr>
        <w:t xml:space="preserve">、分项报价表格式</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lang w:val="zh-CN"/>
        </w:rPr>
        <w:t xml:space="preserve">分项报价表</w:t>
      </w:r>
      <w:r>
        <w:rPr>
          <w:color w:val="000000" w:themeColor="text1"/>
          <w:highlight w:val="none"/>
        </w:rPr>
      </w:r>
      <w:r/>
    </w:p>
    <w:p>
      <w:pPr>
        <w:ind w:firstLine="0"/>
        <w:jc w:val="center"/>
        <w:rPr>
          <w:color w:val="000000" w:themeColor="text1"/>
          <w:highlight w:val="none"/>
        </w:rPr>
      </w:pPr>
      <w:r>
        <w:rPr>
          <w:rFonts w:hint="eastAsia"/>
          <w:color w:val="000000" w:themeColor="text1"/>
          <w:highlight w:val="none"/>
        </w:rPr>
        <w:t xml:space="preserve">供应商根据附件工程量清单格式提供已标价工程量报价清单</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3"/>
        <w:ind w:firstLine="0"/>
        <w:rPr>
          <w:color w:val="000000" w:themeColor="text1"/>
          <w:highlight w:val="none"/>
        </w:rPr>
      </w:pPr>
      <w:r>
        <w:rPr>
          <w:color w:val="000000" w:themeColor="text1"/>
          <w:highlight w:val="none"/>
        </w:rPr>
        <w:t xml:space="preserve">目录</w:t>
      </w:r>
      <w:r>
        <w:rPr>
          <w:rFonts w:hint="eastAsia"/>
          <w:color w:val="000000" w:themeColor="text1"/>
          <w:highlight w:val="none"/>
        </w:rPr>
        <w:t xml:space="preserve">五</w:t>
      </w:r>
      <w:r>
        <w:rPr>
          <w:color w:val="000000" w:themeColor="text1"/>
          <w:highlight w:val="none"/>
        </w:rPr>
        <w:t xml:space="preserve">、资格证明文件</w:t>
      </w:r>
      <w:r>
        <w:rPr>
          <w:color w:val="000000" w:themeColor="text1"/>
          <w:highlight w:val="none"/>
        </w:rPr>
      </w:r>
      <w:r/>
    </w:p>
    <w:p>
      <w:pPr>
        <w:ind w:firstLine="0"/>
        <w:jc w:val="center"/>
        <w:rPr>
          <w:b/>
          <w:bCs/>
          <w:color w:val="000000" w:themeColor="text1"/>
          <w:highlight w:val="none"/>
        </w:rPr>
      </w:pPr>
      <w:r>
        <w:rPr>
          <w:b/>
          <w:bCs/>
          <w:color w:val="000000" w:themeColor="text1"/>
          <w:highlight w:val="none"/>
        </w:rPr>
        <w:t xml:space="preserve">资格证明文件</w:t>
      </w:r>
      <w:r>
        <w:rPr>
          <w:color w:val="000000" w:themeColor="text1"/>
          <w:highlight w:val="none"/>
        </w:rPr>
      </w:r>
      <w:r/>
    </w:p>
    <w:p>
      <w:pPr>
        <w:ind w:firstLine="480"/>
        <w:rPr>
          <w:color w:val="000000" w:themeColor="text1"/>
          <w:highlight w:val="none"/>
        </w:rPr>
      </w:pPr>
      <w:r>
        <w:rPr>
          <w:color w:val="000000" w:themeColor="text1"/>
          <w:highlight w:val="none"/>
        </w:rPr>
        <w:t xml:space="preserve">1.具有独立承担民事责任的能力（提供法人或者其他组织的营业执照，自然人的身份证明）；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t xml:space="preserve">2.具有良好的商业信誉和健全的财务会计制度（提供以下三种材料的任意一种，复印件加盖公章）：</w:t>
      </w:r>
      <w:r>
        <w:rPr>
          <w:color w:val="000000" w:themeColor="text1"/>
          <w:highlight w:val="none"/>
        </w:rPr>
      </w:r>
      <w:r/>
    </w:p>
    <w:p>
      <w:pPr>
        <w:ind w:firstLine="480"/>
      </w:pPr>
      <w:r>
        <w:rPr>
          <w:color w:val="000000" w:themeColor="text1"/>
          <w:highlight w:val="none"/>
        </w:rPr>
        <w:t xml:space="preserve">①上一年度的经第三方会计师事务所审计的财务报告复印件（包括报告及报表等内容，并由注册会计师签名、盖章以及会计师事务所盖章）；</w:t>
      </w:r>
      <w:r>
        <w:rPr>
          <w:color w:val="000000" w:themeColor="text1"/>
          <w:highlight w:val="none"/>
        </w:rPr>
      </w:r>
      <w:r/>
    </w:p>
    <w:p>
      <w:pPr>
        <w:ind w:firstLine="480"/>
      </w:pPr>
      <w:r>
        <w:rPr>
          <w:color w:val="000000" w:themeColor="text1"/>
          <w:highlight w:val="none"/>
        </w:rPr>
        <w:t xml:space="preserve">②提交响应文件截止日前六个月内基本开户银行出具的资信证明；</w:t>
      </w:r>
      <w:r>
        <w:rPr>
          <w:color w:val="000000" w:themeColor="text1"/>
          <w:highlight w:val="none"/>
        </w:rPr>
      </w:r>
      <w:r/>
    </w:p>
    <w:p>
      <w:pPr>
        <w:ind w:firstLine="480"/>
        <w:rPr>
          <w:color w:val="000000" w:themeColor="text1"/>
          <w:highlight w:val="none"/>
        </w:rPr>
      </w:pPr>
      <w:r>
        <w:rPr>
          <w:color w:val="000000" w:themeColor="text1"/>
          <w:highlight w:val="none"/>
        </w:rPr>
        <w:t xml:space="preserve">③提交响应文件截止时间前六个月内任意一个月的财务状况记录（至少包括资产负债表和损益表，并加盖公章）。</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br w:type="page" w:clear="all"/>
      </w:r>
      <w:r>
        <w:rPr>
          <w:color w:val="000000" w:themeColor="text1"/>
          <w:highlight w:val="none"/>
        </w:rPr>
      </w:r>
      <w:r/>
    </w:p>
    <w:p>
      <w:pPr>
        <w:ind w:firstLine="480"/>
        <w:rPr>
          <w:color w:val="000000" w:themeColor="text1"/>
          <w:highlight w:val="none"/>
        </w:rPr>
      </w:pPr>
      <w:r>
        <w:rPr>
          <w:color w:val="000000" w:themeColor="text1"/>
          <w:highlight w:val="none"/>
        </w:rPr>
        <w:t xml:space="preserve">3.具有履行合同所必需的设备和专业技术能力（根据项目需求提供履行合同所必需的设备和专业技术能力的声明或证明材料）；</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具备履行合同所必需的设备和专业技术能力的声明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南京市计量监督检测院：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我公司</w:t>
      </w:r>
      <w:r>
        <w:rPr>
          <w:rFonts w:hint="eastAsia"/>
          <w:color w:val="000000" w:themeColor="text1"/>
          <w:highlight w:val="none"/>
          <w:u w:val="single"/>
        </w:rPr>
        <w:t xml:space="preserve">     （供应商名称）</w:t>
      </w:r>
      <w:r>
        <w:rPr>
          <w:rFonts w:hint="eastAsia"/>
          <w:color w:val="000000" w:themeColor="text1"/>
          <w:highlight w:val="none"/>
        </w:rPr>
        <w:t xml:space="preserve">郑重声明：我公司具备履行本项采购合同所必需的设备和专业技术能力，为履行本项采购合同我公司具备如下主要设备和主要专业技术能力：</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主要设备有：。（若有）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主要专业技术能力有：。（若有）</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供应商名称：（盖章）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其他证明材料及文件：（如果供应商认为需要提供的话）</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br w:type="page" w:clear="all"/>
      </w:r>
      <w:r>
        <w:rPr>
          <w:color w:val="000000" w:themeColor="text1"/>
          <w:highlight w:val="none"/>
        </w:rPr>
      </w:r>
      <w:r/>
    </w:p>
    <w:p>
      <w:pPr>
        <w:ind w:firstLine="480"/>
        <w:rPr>
          <w:color w:val="000000" w:themeColor="text1"/>
          <w:highlight w:val="none"/>
        </w:rPr>
      </w:pPr>
      <w:r>
        <w:rPr>
          <w:color w:val="000000" w:themeColor="text1"/>
          <w:highlight w:val="none"/>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t xml:space="preserve">5.参加本次采购活动前三年内，在经营活动中没有重大违法记录（提供参加本次采购活动前三年内在经营活动中没有重大违法记录的书面声明）；</w:t>
      </w:r>
      <w:r>
        <w:rPr>
          <w:color w:val="000000" w:themeColor="text1"/>
          <w:highlight w:val="none"/>
        </w:rPr>
      </w:r>
      <w:r/>
    </w:p>
    <w:p>
      <w:pPr>
        <w:ind w:firstLine="0"/>
        <w:jc w:val="center"/>
        <w:rPr>
          <w:b/>
          <w:bCs/>
          <w:color w:val="000000" w:themeColor="text1"/>
          <w:highlight w:val="none"/>
        </w:rPr>
      </w:pPr>
      <w:r>
        <w:rPr>
          <w:b/>
          <w:bCs/>
          <w:color w:val="000000" w:themeColor="text1"/>
          <w:highlight w:val="none"/>
        </w:rPr>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无重大违法记录声明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南京市计量监督检测院：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我公司</w:t>
      </w:r>
      <w:r>
        <w:rPr>
          <w:rFonts w:hint="eastAsia"/>
          <w:color w:val="000000" w:themeColor="text1"/>
          <w:highlight w:val="none"/>
          <w:u w:val="single"/>
        </w:rPr>
        <w:t xml:space="preserve">            （供应商名称）</w:t>
      </w:r>
      <w:r>
        <w:rPr>
          <w:rFonts w:hint="eastAsia"/>
          <w:color w:val="000000" w:themeColor="text1"/>
          <w:highlight w:val="none"/>
        </w:rPr>
        <w:t xml:space="preserve">郑重声明：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参加本次采购活动前3年内在经营活动中（在下划线上如实填写：有或没有）重大违法记录。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（说明：所称重大违法记录，是指供应商因违法经营受到刑事处罚或者责令停产停业、吊销许可证或者执照、较大数额罚款等行政处罚。）</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jc w:val="right"/>
        <w:rPr>
          <w:color w:val="000000" w:themeColor="text1"/>
          <w:highlight w:val="none"/>
        </w:rPr>
      </w:pPr>
      <w:r>
        <w:rPr>
          <w:rFonts w:hint="eastAsia"/>
          <w:color w:val="000000" w:themeColor="text1"/>
          <w:highlight w:val="none"/>
        </w:rPr>
        <w:t xml:space="preserve">供应商名称（盖章）：               </w:t>
      </w:r>
      <w:r>
        <w:rPr>
          <w:color w:val="000000" w:themeColor="text1"/>
          <w:highlight w:val="none"/>
        </w:rPr>
      </w:r>
      <w:r/>
    </w:p>
    <w:p>
      <w:pPr>
        <w:ind w:firstLine="480"/>
        <w:jc w:val="right"/>
        <w:rPr>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落实政府采购政策需满足的资格要求：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（一）</w:t>
      </w:r>
      <w:r>
        <w:rPr>
          <w:rFonts w:hint="eastAsia"/>
          <w:b/>
          <w:bCs/>
          <w:color w:val="000000" w:themeColor="text1"/>
          <w:highlight w:val="none"/>
          <w:lang w:val="zh-CN"/>
        </w:rPr>
        <w:t xml:space="preserve">中小企业声明函</w:t>
      </w:r>
      <w:r>
        <w:rPr>
          <w:color w:val="000000" w:themeColor="text1"/>
          <w:highlight w:val="none"/>
        </w:rPr>
      </w:r>
      <w:r/>
    </w:p>
    <w:p>
      <w:pPr>
        <w:ind w:firstLine="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rPr>
        <w:t xml:space="preserve">（单位名称）</w:t>
      </w:r>
      <w:r>
        <w:rPr>
          <w:rFonts w:hint="eastAsia"/>
          <w:color w:val="000000" w:themeColor="text1"/>
          <w:highlight w:val="none"/>
        </w:rPr>
        <w:t xml:space="preserve">的</w:t>
      </w:r>
      <w:r>
        <w:rPr>
          <w:rFonts w:hint="eastAsia"/>
          <w:b/>
          <w:bCs/>
          <w:i/>
          <w:iCs/>
          <w:color w:val="000000" w:themeColor="text1"/>
          <w:highlight w:val="none"/>
          <w:u w:val="single"/>
        </w:rPr>
        <w:t xml:space="preserve">（项目名称）</w:t>
      </w:r>
      <w:r>
        <w:rPr>
          <w:rFonts w:hint="eastAsia"/>
          <w:color w:val="000000" w:themeColor="text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w:t>
      </w:r>
      <w:r>
        <w:rPr>
          <w:rFonts w:hint="eastAsia"/>
          <w:i/>
          <w:iCs/>
          <w:color w:val="000000" w:themeColor="text1"/>
          <w:highlight w:val="none"/>
          <w:u w:val="single"/>
        </w:rPr>
        <w:t xml:space="preserve">（标的名称）</w:t>
      </w:r>
      <w:r>
        <w:rPr>
          <w:rFonts w:hint="eastAsia"/>
          <w:color w:val="000000" w:themeColor="text1"/>
          <w:highlight w:val="none"/>
        </w:rPr>
        <w:t xml:space="preserve">，属于</w:t>
      </w:r>
      <w:r>
        <w:rPr>
          <w:rFonts w:hint="eastAsia"/>
          <w:i/>
          <w:iCs/>
          <w:color w:val="000000" w:themeColor="text1"/>
          <w:highlight w:val="none"/>
          <w:u w:val="single"/>
        </w:rPr>
        <w:t xml:space="preserve">（建筑业）</w:t>
      </w:r>
      <w:r>
        <w:rPr>
          <w:rFonts w:hint="eastAsia"/>
          <w:color w:val="000000" w:themeColor="text1"/>
          <w:highlight w:val="none"/>
        </w:rPr>
        <w:t xml:space="preserve">行业；承建（承接）为</w:t>
      </w:r>
      <w:r>
        <w:rPr>
          <w:rFonts w:hint="eastAsia"/>
          <w:i/>
          <w:iCs/>
          <w:color w:val="000000" w:themeColor="text1"/>
          <w:highlight w:val="none"/>
          <w:u w:val="single"/>
        </w:rPr>
        <w:t xml:space="preserve">（企业名称）</w:t>
      </w:r>
      <w:r>
        <w:rPr>
          <w:rFonts w:hint="eastAsia"/>
          <w:color w:val="000000" w:themeColor="text1"/>
          <w:highlight w:val="none"/>
        </w:rPr>
        <w:t xml:space="preserve">，从业人员人，营业收入为万元，资产总额为万元，属于</w:t>
      </w:r>
      <w:r>
        <w:rPr>
          <w:rFonts w:hint="eastAsia"/>
          <w:i/>
          <w:iCs/>
          <w:color w:val="000000" w:themeColor="text1"/>
          <w:highlight w:val="none"/>
          <w:u w:val="single"/>
        </w:rPr>
        <w:t xml:space="preserve">（中型企业、小型企业、微型企业）</w:t>
      </w:r>
      <w:r>
        <w:rPr>
          <w:rFonts w:hint="eastAsia"/>
          <w:color w:val="000000" w:themeColor="text1"/>
          <w:highlight w:val="none"/>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w:t>
      </w:r>
      <w:r>
        <w:rPr>
          <w:rFonts w:hint="eastAsia"/>
          <w:i/>
          <w:iCs/>
          <w:color w:val="000000" w:themeColor="text1"/>
          <w:highlight w:val="none"/>
          <w:u w:val="single"/>
        </w:rPr>
        <w:t xml:space="preserve">（标的名称）</w:t>
      </w:r>
      <w:r>
        <w:rPr>
          <w:rFonts w:hint="eastAsia"/>
          <w:color w:val="000000" w:themeColor="text1"/>
          <w:highlight w:val="none"/>
        </w:rPr>
        <w:t xml:space="preserve">，属于</w:t>
      </w:r>
      <w:r>
        <w:rPr>
          <w:rFonts w:hint="eastAsia"/>
          <w:i/>
          <w:iCs/>
          <w:color w:val="000000" w:themeColor="text1"/>
          <w:highlight w:val="none"/>
          <w:u w:val="single"/>
        </w:rPr>
        <w:t xml:space="preserve">（建筑业）</w:t>
      </w:r>
      <w:r>
        <w:rPr>
          <w:rFonts w:hint="eastAsia"/>
          <w:color w:val="000000" w:themeColor="text1"/>
          <w:highlight w:val="none"/>
        </w:rPr>
        <w:t xml:space="preserve">行业；承建（承接）为</w:t>
      </w:r>
      <w:r>
        <w:rPr>
          <w:rFonts w:hint="eastAsia"/>
          <w:i/>
          <w:iCs/>
          <w:color w:val="000000" w:themeColor="text1"/>
          <w:highlight w:val="none"/>
          <w:u w:val="single"/>
        </w:rPr>
        <w:t xml:space="preserve">（企业名称）</w:t>
      </w:r>
      <w:r>
        <w:rPr>
          <w:rFonts w:hint="eastAsia"/>
          <w:color w:val="000000" w:themeColor="text1"/>
          <w:highlight w:val="none"/>
        </w:rPr>
        <w:t xml:space="preserve">，从业人员人，营业收入为万元，资产总额为万元，属于</w:t>
      </w:r>
      <w:r>
        <w:rPr>
          <w:rFonts w:hint="eastAsia"/>
          <w:i/>
          <w:iCs/>
          <w:color w:val="000000" w:themeColor="text1"/>
          <w:highlight w:val="none"/>
          <w:u w:val="single"/>
        </w:rPr>
        <w:t xml:space="preserve">（中型企业、小型企业、微型企业）</w:t>
      </w:r>
      <w:r>
        <w:rPr>
          <w:rFonts w:hint="eastAsia"/>
          <w:color w:val="000000" w:themeColor="text1"/>
          <w:highlight w:val="none"/>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本企业对上述声明内容的真实性负责。如有虚假，将依法承担相应责任。</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jc w:val="right"/>
        <w:rPr>
          <w:color w:val="000000" w:themeColor="text1"/>
          <w:highlight w:val="none"/>
        </w:rPr>
      </w:pPr>
      <w:r>
        <w:rPr>
          <w:rFonts w:hint="eastAsia"/>
          <w:color w:val="000000" w:themeColor="text1"/>
          <w:highlight w:val="none"/>
        </w:rPr>
        <w:t xml:space="preserve">企业名称（盖章）：</w:t>
      </w:r>
      <w:r>
        <w:rPr>
          <w:color w:val="000000" w:themeColor="text1"/>
          <w:highlight w:val="none"/>
        </w:rPr>
      </w:r>
      <w:r/>
    </w:p>
    <w:p>
      <w:pPr>
        <w:ind w:firstLine="480"/>
        <w:jc w:val="right"/>
        <w:rPr>
          <w:color w:val="000000" w:themeColor="text1"/>
          <w:highlight w:val="none"/>
        </w:rPr>
      </w:pPr>
      <w:r>
        <w:rPr>
          <w:rFonts w:hint="eastAsia"/>
          <w:color w:val="000000" w:themeColor="text1"/>
          <w:highlight w:val="none"/>
        </w:rPr>
        <w:t xml:space="preserve">日期：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注2：从业人员、营业收入、资产总额填报上一年度（2025年度）数据，无上一年度数据的新成立企业可不填报。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注3：供应商如不提供此声明函，不享受中小企业扶持政策。</w:t>
      </w:r>
      <w:r>
        <w:rPr>
          <w:rFonts w:hint="eastAsia"/>
          <w:color w:val="000000" w:themeColor="text1"/>
          <w:highlight w:val="none"/>
        </w:rPr>
        <w:br w:type="page" w:clear="all"/>
      </w:r>
      <w:r>
        <w:rPr>
          <w:color w:val="000000" w:themeColor="text1"/>
          <w:highlight w:val="none"/>
        </w:rPr>
      </w:r>
      <w:r/>
    </w:p>
    <w:p>
      <w:pPr>
        <w:ind w:firstLine="0"/>
        <w:jc w:val="both"/>
        <w:rPr>
          <w:b/>
          <w:bCs/>
          <w:color w:val="000000" w:themeColor="text1"/>
          <w:highlight w:val="none"/>
        </w:rPr>
      </w:pPr>
      <w:r>
        <w:rPr>
          <w:b/>
          <w:bCs/>
          <w:color w:val="000000" w:themeColor="text1"/>
          <w:highlight w:val="none"/>
        </w:rPr>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（二）残疾人福利性单位声明函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我公司对上述声明的真实性负责。如有虚假，将依法承担相应责任。</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0"/>
        <w:jc w:val="right"/>
        <w:rPr>
          <w:color w:val="000000" w:themeColor="text1"/>
          <w:highlight w:val="none"/>
        </w:rPr>
      </w:pPr>
      <w:r>
        <w:rPr>
          <w:rFonts w:hint="eastAsia"/>
          <w:color w:val="000000" w:themeColor="text1"/>
          <w:highlight w:val="none"/>
        </w:rPr>
        <w:t xml:space="preserve">单位名称：（盖章）</w:t>
      </w:r>
      <w:r>
        <w:rPr>
          <w:color w:val="000000" w:themeColor="text1"/>
          <w:highlight w:val="none"/>
        </w:rPr>
      </w:r>
      <w:r/>
    </w:p>
    <w:p>
      <w:pPr>
        <w:ind w:firstLine="0"/>
        <w:jc w:val="right"/>
        <w:rPr>
          <w:color w:val="000000" w:themeColor="text1"/>
          <w:highlight w:val="none"/>
        </w:rPr>
      </w:pPr>
      <w:r>
        <w:rPr>
          <w:rFonts w:hint="eastAsia"/>
          <w:color w:val="000000" w:themeColor="text1"/>
          <w:highlight w:val="none"/>
        </w:rPr>
        <w:t xml:space="preserve">日期：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注：非残疾人福利性单位无须提供。</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（三）属于监狱企业的证明文件</w:t>
      </w:r>
      <w:r>
        <w:rPr>
          <w:color w:val="000000" w:themeColor="text1"/>
          <w:highlight w:val="none"/>
        </w:rPr>
      </w:r>
      <w:r/>
    </w:p>
    <w:p>
      <w:pPr>
        <w:ind w:firstLine="480"/>
        <w:rPr>
          <w:color w:val="000000" w:themeColor="text1"/>
          <w:highlight w:val="none"/>
        </w:rPr>
      </w:pPr>
      <w:r>
        <w:rPr>
          <w:color w:val="000000" w:themeColor="text1"/>
          <w:highlight w:val="none"/>
        </w:rPr>
        <w:t xml:space="preserve">提供由省级以上监狱管理局、戒毒管理局（含新疆生产建设兵团）出具的属于监狱企业的证明文件。</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注：非监狱企业无须提供。</w:t>
      </w:r>
      <w:r>
        <w:rPr>
          <w:color w:val="000000" w:themeColor="text1"/>
          <w:highlight w:val="none"/>
        </w:rPr>
      </w:r>
      <w:r/>
    </w:p>
    <w:p>
      <w:pPr>
        <w:ind w:firstLine="480"/>
        <w:rPr>
          <w:color w:val="000000" w:themeColor="text1"/>
          <w:highlight w:val="none"/>
        </w:rPr>
      </w:pPr>
      <w:r>
        <w:rPr>
          <w:color w:val="000000" w:themeColor="text1"/>
          <w:highlight w:val="none"/>
        </w:rPr>
        <w:br w:type="page" w:clear="all"/>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7.供应商具有建筑装修装饰工程专业承包二级及以上资质并取得安全生产许可证。（提供有效的资质证书及安全生产许可证扫描件加盖公章）</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项目负责人具有二级及以上注册建造师（建筑工程专业）并具有安全生产考核合格证书（B类）。（提供有效证书扫描件加盖公章及社保机构出具的响应截止时间前六个月内任意一个月供应商为其缴纳的社保缴费证明【加盖社保公章或具有可验证的二维码（或验证码）】）</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9.供应商满足以下条件（提供承诺书加盖公章）：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a.未处于被责令停业、投标资格被取消或财产被接管、冻结和破产状态的企业；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b.企业没有因骗取中标、严重违约或者违规用工、拖欠工人工资以及发生重大工程质量、安全生产事故等问题，被有关部门暂停投标资格并在暂停期内的。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c.项目负责人参加该项目磋商响应时无在建工程。</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承诺书</w:t>
      </w:r>
      <w:r>
        <w:rPr>
          <w:color w:val="000000" w:themeColor="text1"/>
          <w:highlight w:val="none"/>
        </w:rPr>
      </w:r>
      <w:r/>
    </w:p>
    <w:p>
      <w:pPr>
        <w:ind w:firstLine="480"/>
        <w:rPr>
          <w:color w:val="000000" w:themeColor="text1"/>
          <w:highlight w:val="none"/>
        </w:rPr>
      </w:pPr>
      <w:r>
        <w:rPr>
          <w:color w:val="000000" w:themeColor="text1"/>
          <w:highlight w:val="none"/>
        </w:rPr>
        <w:t xml:space="preserve">致：</w:t>
      </w:r>
      <w:r>
        <w:rPr>
          <w:rFonts w:hint="eastAsia"/>
          <w:color w:val="000000" w:themeColor="text1"/>
          <w:highlight w:val="none"/>
        </w:rPr>
        <w:t xml:space="preserve">南京市计量监督检测院</w:t>
      </w:r>
      <w:r>
        <w:rPr>
          <w:color w:val="000000" w:themeColor="text1"/>
          <w:highlight w:val="none"/>
        </w:rPr>
      </w:r>
      <w:r/>
    </w:p>
    <w:p>
      <w:pPr>
        <w:ind w:firstLine="480"/>
        <w:rPr>
          <w:color w:val="000000" w:themeColor="text1"/>
          <w:highlight w:val="none"/>
        </w:rPr>
      </w:pPr>
      <w:r>
        <w:rPr>
          <w:color w:val="000000" w:themeColor="text1"/>
          <w:highlight w:val="none"/>
        </w:rPr>
        <w:t xml:space="preserve">我公司</w:t>
      </w:r>
      <w:r>
        <w:rPr>
          <w:rFonts w:hint="eastAsia"/>
          <w:color w:val="000000" w:themeColor="text1"/>
          <w:highlight w:val="none"/>
        </w:rPr>
        <w:t xml:space="preserve">（供应商名称）</w:t>
      </w:r>
      <w:r>
        <w:rPr>
          <w:color w:val="000000" w:themeColor="text1"/>
          <w:highlight w:val="none"/>
        </w:rPr>
        <w:t xml:space="preserve">郑重承诺，我公司参加贵方（项目名称）（项目编号）采购：</w:t>
      </w:r>
      <w:r>
        <w:rPr>
          <w:color w:val="000000" w:themeColor="text1"/>
          <w:highlight w:val="none"/>
        </w:rPr>
      </w:r>
      <w:r/>
    </w:p>
    <w:p>
      <w:pPr>
        <w:ind w:firstLine="480"/>
        <w:rPr>
          <w:color w:val="000000" w:themeColor="text1"/>
          <w:highlight w:val="none"/>
        </w:rPr>
      </w:pPr>
      <w:r>
        <w:rPr>
          <w:color w:val="000000" w:themeColor="text1"/>
          <w:highlight w:val="none"/>
        </w:rPr>
        <w:t xml:space="preserve">1、未处于被责令停业、投标资格被取消或财产被接管、冻结和破产状态的企业</w:t>
      </w:r>
      <w:r>
        <w:rPr>
          <w:rFonts w:hint="eastAsia"/>
          <w:color w:val="000000" w:themeColor="text1"/>
          <w:highlight w:val="none"/>
        </w:rPr>
        <w:t xml:space="preserve">；</w:t>
      </w:r>
      <w:r>
        <w:rPr>
          <w:color w:val="000000" w:themeColor="text1"/>
          <w:highlight w:val="none"/>
        </w:rPr>
      </w:r>
      <w:r/>
    </w:p>
    <w:p>
      <w:pPr>
        <w:ind w:firstLine="480"/>
        <w:rPr>
          <w:color w:val="000000" w:themeColor="text1"/>
          <w:highlight w:val="none"/>
        </w:rPr>
      </w:pPr>
      <w:r>
        <w:rPr>
          <w:color w:val="000000" w:themeColor="text1"/>
          <w:highlight w:val="none"/>
        </w:rPr>
        <w:t xml:space="preserve">2、企业没有因骗取中标、严重违约或者违规用工、拖欠工人工资以及发生重大工程质量、安全生产事故等问题，被有关部门暂停投标资格并在暂停期内的。</w:t>
      </w:r>
      <w:r>
        <w:rPr>
          <w:color w:val="000000" w:themeColor="text1"/>
          <w:highlight w:val="none"/>
        </w:rPr>
      </w:r>
      <w:r/>
    </w:p>
    <w:p>
      <w:pPr>
        <w:ind w:firstLine="480"/>
        <w:rPr>
          <w:color w:val="000000" w:themeColor="text1"/>
          <w:highlight w:val="none"/>
        </w:rPr>
      </w:pPr>
      <w:r>
        <w:rPr>
          <w:color w:val="000000" w:themeColor="text1"/>
          <w:highlight w:val="none"/>
        </w:rPr>
        <w:t xml:space="preserve">3、</w:t>
      </w:r>
      <w:r>
        <w:rPr>
          <w:rFonts w:hint="eastAsia"/>
          <w:color w:val="000000" w:themeColor="text1"/>
          <w:highlight w:val="none"/>
        </w:rPr>
        <w:t xml:space="preserve">项目负责人</w:t>
      </w:r>
      <w:r>
        <w:rPr>
          <w:color w:val="000000" w:themeColor="text1"/>
          <w:highlight w:val="none"/>
        </w:rPr>
        <w:t xml:space="preserve">参加该项目</w:t>
      </w:r>
      <w:r>
        <w:rPr>
          <w:rFonts w:hint="eastAsia"/>
          <w:color w:val="000000" w:themeColor="text1"/>
          <w:highlight w:val="none"/>
        </w:rPr>
        <w:t xml:space="preserve">磋商响应</w:t>
      </w:r>
      <w:r>
        <w:rPr>
          <w:color w:val="000000" w:themeColor="text1"/>
          <w:highlight w:val="none"/>
        </w:rPr>
        <w:t xml:space="preserve">时无在建工程。</w:t>
      </w:r>
      <w:r>
        <w:rPr>
          <w:color w:val="000000" w:themeColor="text1"/>
          <w:highlight w:val="none"/>
        </w:rPr>
      </w:r>
      <w:r/>
    </w:p>
    <w:p>
      <w:pPr>
        <w:ind w:firstLine="480"/>
        <w:rPr>
          <w:color w:val="000000" w:themeColor="text1"/>
          <w:highlight w:val="none"/>
        </w:rPr>
      </w:pPr>
      <w:r>
        <w:rPr>
          <w:color w:val="000000" w:themeColor="text1"/>
          <w:highlight w:val="none"/>
        </w:rPr>
        <w:t xml:space="preserve">特此承诺！</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w:t>
      </w:r>
      <w:r>
        <w:rPr>
          <w:color w:val="000000" w:themeColor="text1"/>
          <w:highlight w:val="none"/>
        </w:rPr>
        <w:t xml:space="preserve">名称：（盖章）</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t xml:space="preserve">日期：</w:t>
      </w:r>
      <w:r>
        <w:rPr>
          <w:rFonts w:hint="eastAsia"/>
          <w:color w:val="000000" w:themeColor="text1"/>
          <w:highlight w:val="none"/>
        </w:rPr>
        <w:t xml:space="preserve">    年   月   日</w:t>
      </w:r>
      <w:r>
        <w:rPr>
          <w:color w:val="000000" w:themeColor="text1"/>
          <w:highlight w:val="none"/>
        </w:rPr>
      </w:r>
      <w:r/>
    </w:p>
    <w:p>
      <w:pPr>
        <w:pStyle w:val="1061"/>
        <w:ind w:firstLine="24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3"/>
        <w:ind w:firstLine="0"/>
        <w:rPr>
          <w:color w:val="000000" w:themeColor="text1"/>
          <w:highlight w:val="none"/>
        </w:rPr>
      </w:pPr>
      <w:r>
        <w:rPr>
          <w:rFonts w:hint="eastAsia"/>
          <w:color w:val="000000" w:themeColor="text1"/>
          <w:highlight w:val="none"/>
          <w:lang w:val="zh-CN"/>
        </w:rPr>
        <w:t xml:space="preserve">目录六、技术</w:t>
      </w:r>
      <w:r>
        <w:rPr>
          <w:rFonts w:hint="eastAsia"/>
          <w:color w:val="000000" w:themeColor="text1"/>
          <w:highlight w:val="none"/>
        </w:rPr>
        <w:t xml:space="preserve">条款偏离</w:t>
      </w:r>
      <w:r>
        <w:rPr>
          <w:rFonts w:hint="eastAsia"/>
          <w:color w:val="000000" w:themeColor="text1"/>
          <w:highlight w:val="none"/>
          <w:lang w:val="zh-CN"/>
        </w:rPr>
        <w:t xml:space="preserve">表格式</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lang w:val="zh-CN"/>
        </w:rPr>
        <w:t xml:space="preserve">技术条款偏离表</w:t>
      </w:r>
      <w:r>
        <w:rPr>
          <w:color w:val="000000" w:themeColor="text1"/>
          <w:highlight w:val="none"/>
        </w:rPr>
      </w:r>
      <w:r/>
    </w:p>
    <w:tbl>
      <w:tblPr>
        <w:tblStyle w:val="1057"/>
        <w:tblW w:w="4999" w:type="pct"/>
        <w:jc w:val="center"/>
        <w:tblLayout w:type="autofit"/>
        <w:tblCellMar>
          <w:left w:w="0" w:type="dxa"/>
          <w:top w:w="0" w:type="dxa"/>
          <w:right w:w="0" w:type="dxa"/>
          <w:bottom w:w="0" w:type="dxa"/>
        </w:tblCellMar>
        <w:tblLook w:val="04A0" w:firstRow="1" w:lastRow="0" w:firstColumn="1" w:lastColumn="0" w:noHBand="0" w:noVBand="1"/>
      </w:tblPr>
      <w:tblGrid>
        <w:gridCol w:w="490"/>
        <w:gridCol w:w="1690"/>
        <w:gridCol w:w="3370"/>
        <w:gridCol w:w="1108"/>
        <w:gridCol w:w="492"/>
        <w:gridCol w:w="1930"/>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tcPr>
          <w:p>
            <w:pPr>
              <w:ind w:firstLine="0"/>
              <w:spacing w:line="240" w:lineRule="auto"/>
              <w:rPr>
                <w:color w:val="000000" w:themeColor="text1"/>
                <w:highlight w:val="none"/>
              </w:rPr>
            </w:pPr>
            <w:r>
              <w:rPr>
                <w:rFonts w:hint="eastAsia"/>
                <w:color w:val="000000" w:themeColor="text1"/>
                <w:highlight w:val="none"/>
                <w:lang w:val="zh-CN"/>
              </w:rPr>
              <w:t xml:space="preserve">项目名称：</w:t>
            </w:r>
            <w:r>
              <w:rPr>
                <w:color w:val="000000" w:themeColor="text1"/>
                <w:highlight w:val="none"/>
              </w:rPr>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tcPr>
          <w:p>
            <w:pPr>
              <w:ind w:firstLine="0"/>
              <w:spacing w:line="240" w:lineRule="auto"/>
              <w:rPr>
                <w:color w:val="000000" w:themeColor="text1"/>
                <w:highlight w:val="none"/>
              </w:rPr>
            </w:pPr>
            <w:r>
              <w:rPr>
                <w:rFonts w:hint="eastAsia"/>
                <w:color w:val="000000" w:themeColor="text1"/>
                <w:highlight w:val="none"/>
                <w:lang w:val="zh-CN"/>
              </w:rPr>
              <w:t xml:space="preserve">项目编号：</w:t>
            </w:r>
            <w:r>
              <w:rPr>
                <w:color w:val="000000" w:themeColor="text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竞争性磋商文件</w:t>
            </w:r>
            <w:r>
              <w:rPr>
                <w:color w:val="000000" w:themeColor="text1"/>
                <w:highlight w:val="none"/>
              </w:rPr>
            </w:r>
            <w:r/>
          </w:p>
          <w:p>
            <w:pPr>
              <w:ind w:firstLine="0"/>
              <w:jc w:val="center"/>
              <w:spacing w:line="240" w:lineRule="auto"/>
              <w:rPr>
                <w:color w:val="000000" w:themeColor="text1"/>
                <w:highlight w:val="none"/>
              </w:rPr>
            </w:pPr>
            <w:r>
              <w:rPr>
                <w:rFonts w:hint="eastAsia"/>
                <w:color w:val="000000" w:themeColor="text1"/>
                <w:highlight w:val="none"/>
                <w:lang w:val="zh-CN"/>
              </w:rPr>
              <w:t xml:space="preserve">条目号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竞争性磋商文件要求的技术条款</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磋商</w:t>
            </w:r>
            <w:r>
              <w:rPr>
                <w:rFonts w:hint="eastAsia"/>
                <w:color w:val="000000" w:themeColor="text1"/>
                <w:highlight w:val="none"/>
                <w:lang w:val="zh-CN"/>
              </w:rPr>
              <w:t xml:space="preserve">响应</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偏离</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证明材料所在页码</w:t>
            </w:r>
            <w:r>
              <w:rPr>
                <w:color w:val="000000" w:themeColor="text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bl>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供应商名称： （盖章）</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说明：</w:t>
      </w:r>
      <w:r>
        <w:rPr>
          <w:rFonts w:hint="eastAsia"/>
          <w:color w:val="000000" w:themeColor="text1"/>
          <w:highlight w:val="none"/>
        </w:rPr>
        <w:t xml:space="preserve">1.</w:t>
      </w:r>
      <w:r>
        <w:rPr>
          <w:rFonts w:hint="eastAsia"/>
          <w:color w:val="000000" w:themeColor="text1"/>
          <w:highlight w:val="none"/>
          <w:lang w:val="zh-CN"/>
        </w:rPr>
        <w:t xml:space="preserve">如果行数不够，请自行增加；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2.供应商</w:t>
      </w:r>
      <w:r>
        <w:rPr>
          <w:rFonts w:hint="eastAsia"/>
          <w:color w:val="000000" w:themeColor="text1"/>
          <w:highlight w:val="none"/>
          <w:lang w:val="zh-CN"/>
        </w:rPr>
        <w:t xml:space="preserve">应</w:t>
      </w:r>
      <w:r>
        <w:rPr>
          <w:rFonts w:hint="eastAsia"/>
          <w:color w:val="000000" w:themeColor="text1"/>
          <w:highlight w:val="none"/>
        </w:rPr>
        <w:t xml:space="preserve">针对第四章采购需求的技术部分内容</w:t>
      </w:r>
      <w:r>
        <w:rPr>
          <w:rFonts w:hint="eastAsia"/>
          <w:color w:val="000000" w:themeColor="text1"/>
          <w:highlight w:val="none"/>
          <w:lang w:val="zh-CN"/>
        </w:rPr>
        <w:t xml:space="preserve">逐一说明。</w:t>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附：证明材料1，证明材料2……（如磋商文件要求提供佐证材料的，须将证明材料列于技术条款偏离表之下）</w:t>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br w:type="page" w:clear="all"/>
      </w:r>
      <w:r>
        <w:rPr>
          <w:color w:val="000000" w:themeColor="text1"/>
          <w:highlight w:val="none"/>
        </w:rPr>
      </w:r>
      <w:r/>
    </w:p>
    <w:p>
      <w:pPr>
        <w:pStyle w:val="1053"/>
        <w:ind w:firstLine="0"/>
        <w:rPr>
          <w:color w:val="000000" w:themeColor="text1"/>
          <w:highlight w:val="none"/>
        </w:rPr>
      </w:pPr>
      <w:r>
        <w:rPr>
          <w:rFonts w:hint="eastAsia"/>
          <w:color w:val="000000" w:themeColor="text1"/>
          <w:highlight w:val="none"/>
          <w:lang w:val="zh-CN"/>
        </w:rPr>
        <w:t xml:space="preserve">目录七、商务条款</w:t>
      </w:r>
      <w:r>
        <w:rPr>
          <w:rFonts w:hint="eastAsia"/>
          <w:color w:val="000000" w:themeColor="text1"/>
          <w:highlight w:val="none"/>
        </w:rPr>
        <w:t xml:space="preserve">偏离</w:t>
      </w:r>
      <w:r>
        <w:rPr>
          <w:rFonts w:hint="eastAsia"/>
          <w:color w:val="000000" w:themeColor="text1"/>
          <w:highlight w:val="none"/>
          <w:lang w:val="zh-CN"/>
        </w:rPr>
        <w:t xml:space="preserve">表格式</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lang w:val="zh-CN"/>
        </w:rPr>
        <w:t xml:space="preserve">商务条款</w:t>
      </w:r>
      <w:r>
        <w:rPr>
          <w:rFonts w:hint="eastAsia"/>
          <w:b/>
          <w:bCs/>
          <w:color w:val="000000" w:themeColor="text1"/>
          <w:highlight w:val="none"/>
        </w:rPr>
        <w:t xml:space="preserve">偏离</w:t>
      </w:r>
      <w:r>
        <w:rPr>
          <w:rFonts w:hint="eastAsia"/>
          <w:b/>
          <w:bCs/>
          <w:color w:val="000000" w:themeColor="text1"/>
          <w:highlight w:val="none"/>
          <w:lang w:val="zh-CN"/>
        </w:rPr>
        <w:t xml:space="preserve">表</w:t>
      </w:r>
      <w:r>
        <w:rPr>
          <w:color w:val="000000" w:themeColor="text1"/>
          <w:highlight w:val="none"/>
        </w:rPr>
      </w:r>
      <w:r/>
    </w:p>
    <w:tbl>
      <w:tblPr>
        <w:tblStyle w:val="1057"/>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90"/>
        <w:gridCol w:w="2410"/>
        <w:gridCol w:w="3370"/>
        <w:gridCol w:w="2013"/>
        <w:gridCol w:w="806"/>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tcPr>
          <w:p>
            <w:pPr>
              <w:ind w:firstLine="0"/>
              <w:spacing w:line="240" w:lineRule="auto"/>
              <w:rPr>
                <w:color w:val="000000" w:themeColor="text1"/>
                <w:highlight w:val="none"/>
              </w:rPr>
            </w:pPr>
            <w:r>
              <w:rPr>
                <w:rFonts w:hint="eastAsia"/>
                <w:color w:val="000000" w:themeColor="text1"/>
                <w:highlight w:val="none"/>
                <w:lang w:val="zh-CN"/>
              </w:rPr>
              <w:t xml:space="preserve">项目名称：</w:t>
            </w:r>
            <w:r>
              <w:rPr>
                <w:color w:val="000000" w:themeColor="text1"/>
                <w:highlight w:val="none"/>
              </w:rPr>
            </w:r>
            <w:r/>
          </w:p>
        </w:tc>
        <w:tc>
          <w:tcPr>
            <w:gridSpan w:val="2"/>
            <w:tcBorders>
              <w:top w:val="single" w:color="auto" w:sz="4" w:space="0"/>
              <w:left w:val="single" w:color="auto" w:sz="4" w:space="0"/>
              <w:right w:val="single" w:color="auto" w:sz="4" w:space="0"/>
            </w:tcBorders>
            <w:tcW w:w="2125" w:type="pct"/>
            <w:vAlign w:val="center"/>
            <w:textDirection w:val="lrTb"/>
            <w:noWrap/>
          </w:tcPr>
          <w:p>
            <w:pPr>
              <w:ind w:firstLine="0"/>
              <w:spacing w:line="240" w:lineRule="auto"/>
              <w:rPr>
                <w:color w:val="000000" w:themeColor="text1"/>
                <w:highlight w:val="none"/>
              </w:rPr>
            </w:pPr>
            <w:r>
              <w:rPr>
                <w:rFonts w:hint="eastAsia"/>
                <w:color w:val="000000" w:themeColor="text1"/>
                <w:highlight w:val="none"/>
                <w:lang w:val="zh-CN"/>
              </w:rPr>
              <w:t xml:space="preserve">项目编号：</w:t>
            </w:r>
            <w:r>
              <w:rPr>
                <w:color w:val="000000" w:themeColor="text1"/>
                <w:highlight w:val="none"/>
              </w:rPr>
            </w:r>
            <w:r/>
          </w:p>
        </w:tc>
      </w:tr>
      <w:tr>
        <w:trPr>
          <w:jc w:val="center"/>
          <w:trHeight w:val="284"/>
        </w:trPr>
        <w:tc>
          <w:tcPr>
            <w:tcBorders>
              <w:left w:val="single" w:color="auto" w:sz="4" w:space="0"/>
              <w:right w:val="single" w:color="auto" w:sz="4" w:space="0"/>
            </w:tcBorders>
            <w:tcW w:w="518"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序号</w:t>
            </w:r>
            <w:r>
              <w:rPr>
                <w:color w:val="000000" w:themeColor="text1"/>
                <w:highlight w:val="none"/>
              </w:rPr>
            </w:r>
            <w:r/>
          </w:p>
        </w:tc>
        <w:tc>
          <w:tcPr>
            <w:tcBorders>
              <w:left w:val="single" w:color="auto" w:sz="4" w:space="0"/>
              <w:right w:val="single" w:color="auto" w:sz="4" w:space="0"/>
            </w:tcBorders>
            <w:tcW w:w="846"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竞争性磋商文件条目号</w:t>
            </w:r>
            <w:r>
              <w:rPr>
                <w:color w:val="000000" w:themeColor="text1"/>
                <w:highlight w:val="none"/>
              </w:rPr>
            </w:r>
            <w:r/>
          </w:p>
        </w:tc>
        <w:tc>
          <w:tcPr>
            <w:tcBorders>
              <w:left w:val="single" w:color="auto" w:sz="4" w:space="0"/>
              <w:right w:val="single" w:color="auto" w:sz="4" w:space="0"/>
            </w:tcBorders>
            <w:tcW w:w="1509"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竞争性磋商文件要求的商务条款</w:t>
            </w:r>
            <w:r>
              <w:rPr>
                <w:color w:val="000000" w:themeColor="text1"/>
                <w:highlight w:val="none"/>
              </w:rPr>
            </w:r>
            <w:r/>
          </w:p>
        </w:tc>
        <w:tc>
          <w:tcPr>
            <w:tcBorders>
              <w:left w:val="single" w:color="auto" w:sz="4" w:space="0"/>
              <w:right w:val="single" w:color="auto" w:sz="4" w:space="0"/>
            </w:tcBorders>
            <w:tcW w:w="1407"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磋商</w:t>
            </w:r>
            <w:r>
              <w:rPr>
                <w:rFonts w:hint="eastAsia"/>
                <w:color w:val="000000" w:themeColor="text1"/>
                <w:highlight w:val="none"/>
                <w:lang w:val="zh-CN"/>
              </w:rPr>
              <w:t xml:space="preserve">响应</w:t>
            </w:r>
            <w:r>
              <w:rPr>
                <w:color w:val="000000" w:themeColor="text1"/>
                <w:highlight w:val="none"/>
              </w:rPr>
            </w:r>
            <w:r/>
          </w:p>
        </w:tc>
        <w:tc>
          <w:tcPr>
            <w:tcBorders>
              <w:left w:val="single" w:color="auto" w:sz="4" w:space="0"/>
              <w:right w:val="single" w:color="auto" w:sz="4" w:space="0"/>
            </w:tcBorders>
            <w:tcW w:w="717"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偏离</w:t>
            </w:r>
            <w:r>
              <w:rPr>
                <w:color w:val="000000" w:themeColor="text1"/>
                <w:highlight w:val="none"/>
              </w:rPr>
            </w:r>
            <w:r/>
          </w:p>
        </w:tc>
      </w:tr>
      <w:tr>
        <w:trPr>
          <w:jc w:val="center"/>
          <w:trHeight w:val="284"/>
        </w:trPr>
        <w:tc>
          <w:tcPr>
            <w:tcBorders>
              <w:left w:val="single" w:color="auto" w:sz="4" w:space="0"/>
              <w:right w:val="single" w:color="auto" w:sz="4" w:space="0"/>
            </w:tcBorders>
            <w:tcW w:w="518"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84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509"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407"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717"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jc w:val="center"/>
          <w:trHeight w:val="284"/>
        </w:trPr>
        <w:tc>
          <w:tcPr>
            <w:tcBorders>
              <w:left w:val="single" w:color="auto" w:sz="4" w:space="0"/>
              <w:right w:val="single" w:color="auto" w:sz="4" w:space="0"/>
            </w:tcBorders>
            <w:tcW w:w="518"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84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509"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407"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717"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jc w:val="center"/>
          <w:trHeight w:val="284"/>
        </w:trPr>
        <w:tc>
          <w:tcPr>
            <w:tcBorders>
              <w:left w:val="single" w:color="auto" w:sz="4" w:space="0"/>
              <w:right w:val="single" w:color="auto" w:sz="4" w:space="0"/>
            </w:tcBorders>
            <w:tcW w:w="518"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84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509"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407"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717"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bl>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供应商</w:t>
      </w:r>
      <w:r>
        <w:rPr>
          <w:rFonts w:hint="eastAsia"/>
          <w:color w:val="000000" w:themeColor="text1"/>
          <w:highlight w:val="none"/>
          <w:lang w:val="zh-CN"/>
        </w:rPr>
        <w:t xml:space="preserve">名称： （盖章）</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说明：</w:t>
      </w:r>
      <w:r>
        <w:rPr>
          <w:rFonts w:hint="eastAsia"/>
          <w:color w:val="000000" w:themeColor="text1"/>
          <w:highlight w:val="none"/>
        </w:rPr>
        <w:t xml:space="preserve">1.</w:t>
      </w:r>
      <w:r>
        <w:rPr>
          <w:rFonts w:hint="eastAsia"/>
          <w:color w:val="000000" w:themeColor="text1"/>
          <w:highlight w:val="none"/>
          <w:lang w:val="zh-CN"/>
        </w:rPr>
        <w:t xml:space="preserve">如果行数不够，请自行增加。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2.供应商</w:t>
      </w:r>
      <w:r>
        <w:rPr>
          <w:rFonts w:hint="eastAsia"/>
          <w:color w:val="000000" w:themeColor="text1"/>
          <w:highlight w:val="none"/>
          <w:lang w:val="zh-CN"/>
        </w:rPr>
        <w:t xml:space="preserve">应</w:t>
      </w:r>
      <w:r>
        <w:rPr>
          <w:rFonts w:hint="eastAsia"/>
          <w:color w:val="000000" w:themeColor="text1"/>
          <w:highlight w:val="none"/>
        </w:rPr>
        <w:t xml:space="preserve">针对第四章采购需求的商务部分内容</w:t>
      </w:r>
      <w:r>
        <w:rPr>
          <w:rFonts w:hint="eastAsia"/>
          <w:color w:val="000000" w:themeColor="text1"/>
          <w:highlight w:val="none"/>
          <w:lang w:val="zh-CN"/>
        </w:rPr>
        <w:t xml:space="preserve">逐一说明。</w:t>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附：证明材料1，证明材料2……（如磋商文件要求提供佐证材料的，须将证明材料列于商务条款偏离表之下）</w:t>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br w:type="page" w:clear="all"/>
      </w:r>
      <w:r>
        <w:rPr>
          <w:color w:val="000000" w:themeColor="text1"/>
          <w:highlight w:val="none"/>
        </w:rPr>
      </w:r>
      <w:r/>
    </w:p>
    <w:p>
      <w:pPr>
        <w:pStyle w:val="1053"/>
        <w:ind w:firstLine="0"/>
        <w:rPr>
          <w:color w:val="000000" w:themeColor="text1"/>
          <w:highlight w:val="none"/>
        </w:rPr>
      </w:pPr>
      <w:r>
        <w:rPr>
          <w:rFonts w:hint="eastAsia"/>
          <w:color w:val="000000" w:themeColor="text1"/>
          <w:highlight w:val="none"/>
        </w:rPr>
        <w:t xml:space="preserve">目录八、磋商需要的其他证明文件及材料</w:t>
      </w:r>
      <w:r>
        <w:rPr>
          <w:color w:val="000000" w:themeColor="text1"/>
          <w:highlight w:val="none"/>
        </w:rPr>
      </w:r>
      <w:r/>
    </w:p>
    <w:p>
      <w:pPr>
        <w:ind w:firstLine="0"/>
        <w:jc w:val="center"/>
        <w:rPr>
          <w:color w:val="000000" w:themeColor="text1"/>
          <w:highlight w:val="none"/>
        </w:rPr>
      </w:pPr>
      <w:r>
        <w:rPr>
          <w:rFonts w:hint="eastAsia"/>
          <w:color w:val="000000" w:themeColor="text1"/>
          <w:highlight w:val="none"/>
        </w:rPr>
        <w:t xml:space="preserve">磋商</w:t>
      </w:r>
      <w:r>
        <w:rPr>
          <w:rFonts w:hint="eastAsia"/>
          <w:color w:val="000000" w:themeColor="text1"/>
          <w:highlight w:val="none"/>
          <w:lang w:val="zh-CN"/>
        </w:rPr>
        <w:t xml:space="preserve">需要的其他证明文件及材料（若有）</w:t>
      </w:r>
      <w:r>
        <w:rPr>
          <w:color w:val="000000" w:themeColor="text1"/>
          <w:highlight w:val="none"/>
        </w:rPr>
      </w:r>
      <w:r/>
    </w:p>
    <w:p>
      <w:pPr>
        <w:ind w:firstLine="0"/>
        <w:jc w:val="center"/>
        <w:rPr>
          <w:color w:val="000000" w:themeColor="text1"/>
          <w:highlight w:val="none"/>
        </w:rPr>
      </w:pPr>
      <w:r>
        <w:rPr>
          <w:color w:val="000000" w:themeColor="text1"/>
          <w:highlight w:val="none"/>
        </w:rPr>
      </w:r>
      <w:r>
        <w:rPr>
          <w:color w:val="000000" w:themeColor="text1"/>
          <w:highlight w:val="none"/>
        </w:rPr>
      </w:r>
      <w:r/>
    </w:p>
    <w:sectPr>
      <w:headerReference w:type="default" r:id="rId12"/>
      <w:footerReference w:type="default" r:id="rId18"/>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仿宋简体">
    <w:panose1 w:val="020B0503020202020204"/>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1054"/>
      <w:isLgl w:val="false"/>
      <w:suff w:val="nothing"/>
      <w:lvlText w:val=""/>
      <w:lvlJc w:val="left"/>
      <w:pPr>
        <w:ind w:left="0" w:firstLine="0"/>
      </w:pPr>
    </w:lvl>
    <w:lvl w:ilvl="3">
      <w:start w:val="1"/>
      <w:numFmt w:val="none"/>
      <w:pStyle w:val="105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1">
    <w:name w:val="Heading 1 Char"/>
    <w:basedOn w:val="1056"/>
    <w:link w:val="1052"/>
    <w:uiPriority w:val="9"/>
    <w:rPr>
      <w:rFonts w:ascii="Arial" w:hAnsi="Arial" w:eastAsia="Arial" w:cs="Arial"/>
      <w:sz w:val="40"/>
      <w:szCs w:val="40"/>
    </w:rPr>
  </w:style>
  <w:style w:type="character" w:styleId="882">
    <w:name w:val="Heading 2 Char"/>
    <w:basedOn w:val="1056"/>
    <w:link w:val="1053"/>
    <w:uiPriority w:val="9"/>
    <w:rPr>
      <w:rFonts w:ascii="Arial" w:hAnsi="Arial" w:eastAsia="Arial" w:cs="Arial"/>
      <w:sz w:val="34"/>
    </w:rPr>
  </w:style>
  <w:style w:type="character" w:styleId="883">
    <w:name w:val="Heading 3 Char"/>
    <w:basedOn w:val="1056"/>
    <w:link w:val="1054"/>
    <w:uiPriority w:val="9"/>
    <w:rPr>
      <w:rFonts w:ascii="Arial" w:hAnsi="Arial" w:eastAsia="Arial" w:cs="Arial"/>
      <w:sz w:val="30"/>
      <w:szCs w:val="30"/>
    </w:rPr>
  </w:style>
  <w:style w:type="character" w:styleId="884">
    <w:name w:val="Heading 4 Char"/>
    <w:basedOn w:val="1056"/>
    <w:link w:val="1055"/>
    <w:uiPriority w:val="9"/>
    <w:rPr>
      <w:rFonts w:ascii="Arial" w:hAnsi="Arial" w:eastAsia="Arial" w:cs="Arial"/>
      <w:b/>
      <w:bCs/>
      <w:sz w:val="26"/>
      <w:szCs w:val="26"/>
    </w:rPr>
  </w:style>
  <w:style w:type="paragraph" w:styleId="885">
    <w:name w:val="Heading 5"/>
    <w:basedOn w:val="1051"/>
    <w:next w:val="1051"/>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basedOn w:val="1056"/>
    <w:link w:val="885"/>
    <w:uiPriority w:val="9"/>
    <w:rPr>
      <w:rFonts w:ascii="Arial" w:hAnsi="Arial" w:eastAsia="Arial" w:cs="Arial"/>
      <w:b/>
      <w:bCs/>
      <w:sz w:val="24"/>
      <w:szCs w:val="24"/>
    </w:rPr>
  </w:style>
  <w:style w:type="paragraph" w:styleId="887">
    <w:name w:val="Heading 6"/>
    <w:basedOn w:val="1051"/>
    <w:next w:val="1051"/>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basedOn w:val="1056"/>
    <w:link w:val="887"/>
    <w:uiPriority w:val="9"/>
    <w:rPr>
      <w:rFonts w:ascii="Arial" w:hAnsi="Arial" w:eastAsia="Arial" w:cs="Arial"/>
      <w:b/>
      <w:bCs/>
      <w:sz w:val="22"/>
      <w:szCs w:val="22"/>
    </w:rPr>
  </w:style>
  <w:style w:type="paragraph" w:styleId="889">
    <w:name w:val="Heading 7"/>
    <w:basedOn w:val="1051"/>
    <w:next w:val="1051"/>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basedOn w:val="1056"/>
    <w:link w:val="889"/>
    <w:uiPriority w:val="9"/>
    <w:rPr>
      <w:rFonts w:ascii="Arial" w:hAnsi="Arial" w:eastAsia="Arial" w:cs="Arial"/>
      <w:b/>
      <w:bCs/>
      <w:i/>
      <w:iCs/>
      <w:sz w:val="22"/>
      <w:szCs w:val="22"/>
    </w:rPr>
  </w:style>
  <w:style w:type="paragraph" w:styleId="891">
    <w:name w:val="Heading 8"/>
    <w:basedOn w:val="1051"/>
    <w:next w:val="1051"/>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basedOn w:val="1056"/>
    <w:link w:val="891"/>
    <w:uiPriority w:val="9"/>
    <w:rPr>
      <w:rFonts w:ascii="Arial" w:hAnsi="Arial" w:eastAsia="Arial" w:cs="Arial"/>
      <w:i/>
      <w:iCs/>
      <w:sz w:val="22"/>
      <w:szCs w:val="22"/>
    </w:rPr>
  </w:style>
  <w:style w:type="paragraph" w:styleId="893">
    <w:name w:val="Heading 9"/>
    <w:basedOn w:val="1051"/>
    <w:next w:val="1051"/>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basedOn w:val="1056"/>
    <w:link w:val="893"/>
    <w:uiPriority w:val="9"/>
    <w:rPr>
      <w:rFonts w:ascii="Arial" w:hAnsi="Arial" w:eastAsia="Arial" w:cs="Arial"/>
      <w:i/>
      <w:iCs/>
      <w:sz w:val="21"/>
      <w:szCs w:val="21"/>
    </w:rPr>
  </w:style>
  <w:style w:type="paragraph" w:styleId="895">
    <w:name w:val="List Paragraph"/>
    <w:basedOn w:val="1051"/>
    <w:uiPriority w:val="34"/>
    <w:qFormat/>
    <w:pPr>
      <w:contextualSpacing/>
      <w:ind w:left="720"/>
    </w:pPr>
  </w:style>
  <w:style w:type="paragraph" w:styleId="896">
    <w:name w:val="No Spacing"/>
    <w:uiPriority w:val="1"/>
    <w:qFormat/>
    <w:pPr>
      <w:spacing w:before="0" w:after="0" w:line="240" w:lineRule="auto"/>
    </w:pPr>
  </w:style>
  <w:style w:type="paragraph" w:styleId="897">
    <w:name w:val="Title"/>
    <w:basedOn w:val="1051"/>
    <w:next w:val="1051"/>
    <w:link w:val="898"/>
    <w:uiPriority w:val="10"/>
    <w:qFormat/>
    <w:pPr>
      <w:contextualSpacing/>
      <w:spacing w:before="300" w:after="200"/>
    </w:pPr>
    <w:rPr>
      <w:sz w:val="48"/>
      <w:szCs w:val="48"/>
    </w:rPr>
  </w:style>
  <w:style w:type="character" w:styleId="898">
    <w:name w:val="Title Char"/>
    <w:basedOn w:val="1056"/>
    <w:link w:val="897"/>
    <w:uiPriority w:val="10"/>
    <w:rPr>
      <w:sz w:val="48"/>
      <w:szCs w:val="48"/>
    </w:rPr>
  </w:style>
  <w:style w:type="character" w:styleId="899">
    <w:name w:val="Subtitle Char"/>
    <w:basedOn w:val="1056"/>
    <w:link w:val="1067"/>
    <w:uiPriority w:val="11"/>
    <w:rPr>
      <w:sz w:val="24"/>
      <w:szCs w:val="24"/>
    </w:rPr>
  </w:style>
  <w:style w:type="paragraph" w:styleId="900">
    <w:name w:val="Quote"/>
    <w:basedOn w:val="1051"/>
    <w:next w:val="1051"/>
    <w:link w:val="901"/>
    <w:uiPriority w:val="29"/>
    <w:qFormat/>
    <w:pPr>
      <w:ind w:left="720" w:right="720"/>
    </w:pPr>
    <w:rPr>
      <w:i/>
    </w:rPr>
  </w:style>
  <w:style w:type="character" w:styleId="901">
    <w:name w:val="Quote Char"/>
    <w:link w:val="900"/>
    <w:uiPriority w:val="29"/>
    <w:rPr>
      <w:i/>
    </w:rPr>
  </w:style>
  <w:style w:type="paragraph" w:styleId="902">
    <w:name w:val="Intense Quote"/>
    <w:basedOn w:val="1051"/>
    <w:next w:val="1051"/>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character" w:styleId="904">
    <w:name w:val="Header Char"/>
    <w:basedOn w:val="1056"/>
    <w:link w:val="1066"/>
    <w:uiPriority w:val="99"/>
  </w:style>
  <w:style w:type="character" w:styleId="905">
    <w:name w:val="Footer Char"/>
    <w:basedOn w:val="1056"/>
    <w:link w:val="1065"/>
    <w:uiPriority w:val="99"/>
  </w:style>
  <w:style w:type="paragraph" w:styleId="906">
    <w:name w:val="Caption"/>
    <w:basedOn w:val="1051"/>
    <w:next w:val="1051"/>
    <w:uiPriority w:val="35"/>
    <w:semiHidden/>
    <w:unhideWhenUsed/>
    <w:qFormat/>
    <w:pPr>
      <w:spacing w:line="276" w:lineRule="auto"/>
    </w:pPr>
    <w:rPr>
      <w:b/>
      <w:bCs/>
      <w:color w:val="4f81bd" w:themeColor="accent1"/>
      <w:sz w:val="18"/>
      <w:szCs w:val="18"/>
    </w:rPr>
  </w:style>
  <w:style w:type="character" w:styleId="907">
    <w:name w:val="Caption Char"/>
    <w:basedOn w:val="906"/>
    <w:link w:val="1065"/>
    <w:uiPriority w:val="99"/>
  </w:style>
  <w:style w:type="table" w:styleId="908">
    <w:name w:val="Table Grid Light"/>
    <w:basedOn w:val="10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basedOn w:val="10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10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10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10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basedOn w:val="10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basedOn w:val="10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basedOn w:val="10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basedOn w:val="10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basedOn w:val="10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basedOn w:val="10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basedOn w:val="10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basedOn w:val="10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basedOn w:val="10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basedOn w:val="10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basedOn w:val="10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basedOn w:val="10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basedOn w:val="10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basedOn w:val="10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basedOn w:val="10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basedOn w:val="10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basedOn w:val="10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basedOn w:val="10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basedOn w:val="10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10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basedOn w:val="10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basedOn w:val="10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basedOn w:val="10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basedOn w:val="10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basedOn w:val="10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basedOn w:val="10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4">
    <w:name w:val="Grid Table 5 Dark - Accent 2"/>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5">
    <w:name w:val="Grid Table 5 Dark - Accent 3"/>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6">
    <w:name w:val="Grid Table 5 Dark- Accent 4"/>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7">
    <w:name w:val="Grid Table 5 Dark - Accent 5"/>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8">
    <w:name w:val="Grid Table 5 Dark - Accent 6"/>
    <w:basedOn w:val="10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9">
    <w:name w:val="Grid Table 6 Colorful"/>
    <w:basedOn w:val="10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basedOn w:val="10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basedOn w:val="10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basedOn w:val="10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basedOn w:val="10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basedOn w:val="10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5">
    <w:name w:val="Grid Table 6 Colorful - Accent 6"/>
    <w:basedOn w:val="10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6">
    <w:name w:val="Grid Table 7 Colorful"/>
    <w:basedOn w:val="10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basedOn w:val="10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basedOn w:val="10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basedOn w:val="10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basedOn w:val="10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basedOn w:val="10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basedOn w:val="10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basedOn w:val="10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basedOn w:val="10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basedOn w:val="10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basedOn w:val="10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basedOn w:val="10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basedOn w:val="10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basedOn w:val="10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basedOn w:val="10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basedOn w:val="10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basedOn w:val="10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basedOn w:val="10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basedOn w:val="10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basedOn w:val="10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basedOn w:val="10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basedOn w:val="10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9">
    <w:name w:val="List Table 3 - Accent 2"/>
    <w:basedOn w:val="10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80">
    <w:name w:val="List Table 3 - Accent 3"/>
    <w:basedOn w:val="10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1">
    <w:name w:val="List Table 3 - Accent 4"/>
    <w:basedOn w:val="10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2">
    <w:name w:val="List Table 3 - Accent 5"/>
    <w:basedOn w:val="10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3">
    <w:name w:val="List Table 3 - Accent 6"/>
    <w:basedOn w:val="10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4">
    <w:name w:val="List Table 4"/>
    <w:basedOn w:val="10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basedOn w:val="10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6">
    <w:name w:val="List Table 4 - Accent 2"/>
    <w:basedOn w:val="10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7">
    <w:name w:val="List Table 4 - Accent 3"/>
    <w:basedOn w:val="10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8">
    <w:name w:val="List Table 4 - Accent 4"/>
    <w:basedOn w:val="10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9">
    <w:name w:val="List Table 4 - Accent 5"/>
    <w:basedOn w:val="10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90">
    <w:name w:val="List Table 4 - Accent 6"/>
    <w:basedOn w:val="10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1">
    <w:name w:val="List Table 5 Dark"/>
    <w:basedOn w:val="10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basedOn w:val="10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basedOn w:val="10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basedOn w:val="10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basedOn w:val="10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basedOn w:val="10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basedOn w:val="10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basedOn w:val="10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00">
    <w:name w:val="List Table 6 Colorful - Accent 2"/>
    <w:basedOn w:val="10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1">
    <w:name w:val="List Table 6 Colorful - Accent 3"/>
    <w:basedOn w:val="10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2">
    <w:name w:val="List Table 6 Colorful - Accent 4"/>
    <w:basedOn w:val="10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3">
    <w:name w:val="List Table 6 Colorful - Accent 5"/>
    <w:basedOn w:val="10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4">
    <w:name w:val="List Table 6 Colorful - Accent 6"/>
    <w:basedOn w:val="10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5">
    <w:name w:val="List Table 7 Colorful"/>
    <w:basedOn w:val="10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basedOn w:val="10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7">
    <w:name w:val="List Table 7 Colorful - Accent 2"/>
    <w:basedOn w:val="10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8">
    <w:name w:val="List Table 7 Colorful - Accent 3"/>
    <w:basedOn w:val="10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9">
    <w:name w:val="List Table 7 Colorful - Accent 4"/>
    <w:basedOn w:val="10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10">
    <w:name w:val="List Table 7 Colorful - Accent 5"/>
    <w:basedOn w:val="10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1">
    <w:name w:val="List Table 7 Colorful - Accent 6"/>
    <w:basedOn w:val="10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2">
    <w:name w:val="Lined - Accent"/>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4">
    <w:name w:val="Lined - Accent 2"/>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5">
    <w:name w:val="Lined - Accent 3"/>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6">
    <w:name w:val="Lined - Accent 4"/>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7">
    <w:name w:val="Lined - Accent 5"/>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8">
    <w:name w:val="Lined - Accent 6"/>
    <w:basedOn w:val="10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9">
    <w:name w:val="Bordered &amp; Lined - Accent"/>
    <w:basedOn w:val="10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basedOn w:val="10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1">
    <w:name w:val="Bordered &amp; Lined - Accent 2"/>
    <w:basedOn w:val="10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2">
    <w:name w:val="Bordered &amp; Lined - Accent 3"/>
    <w:basedOn w:val="10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3">
    <w:name w:val="Bordered &amp; Lined - Accent 4"/>
    <w:basedOn w:val="10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4">
    <w:name w:val="Bordered &amp; Lined - Accent 5"/>
    <w:basedOn w:val="10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5">
    <w:name w:val="Bordered &amp; Lined - Accent 6"/>
    <w:basedOn w:val="10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6">
    <w:name w:val="Bordered"/>
    <w:basedOn w:val="10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basedOn w:val="10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basedOn w:val="10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basedOn w:val="10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basedOn w:val="10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basedOn w:val="10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basedOn w:val="10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3">
    <w:name w:val="Hyperlink"/>
    <w:uiPriority w:val="99"/>
    <w:unhideWhenUsed/>
    <w:rPr>
      <w:color w:val="0000ff" w:themeColor="hyperlink"/>
      <w:u w:val="single"/>
    </w:rPr>
  </w:style>
  <w:style w:type="paragraph" w:styleId="1034">
    <w:name w:val="footnote text"/>
    <w:basedOn w:val="1051"/>
    <w:link w:val="1035"/>
    <w:uiPriority w:val="99"/>
    <w:semiHidden/>
    <w:unhideWhenUsed/>
    <w:pPr>
      <w:spacing w:after="40" w:line="240" w:lineRule="auto"/>
    </w:pPr>
    <w:rPr>
      <w:sz w:val="18"/>
    </w:rPr>
  </w:style>
  <w:style w:type="character" w:styleId="1035">
    <w:name w:val="Footnote Text Char"/>
    <w:link w:val="1034"/>
    <w:uiPriority w:val="99"/>
    <w:rPr>
      <w:sz w:val="18"/>
    </w:rPr>
  </w:style>
  <w:style w:type="character" w:styleId="1036">
    <w:name w:val="footnote reference"/>
    <w:basedOn w:val="1056"/>
    <w:uiPriority w:val="99"/>
    <w:unhideWhenUsed/>
    <w:rPr>
      <w:vertAlign w:val="superscript"/>
    </w:rPr>
  </w:style>
  <w:style w:type="paragraph" w:styleId="1037">
    <w:name w:val="endnote text"/>
    <w:basedOn w:val="1051"/>
    <w:link w:val="1038"/>
    <w:uiPriority w:val="99"/>
    <w:semiHidden/>
    <w:unhideWhenUsed/>
    <w:pPr>
      <w:spacing w:after="0" w:line="240" w:lineRule="auto"/>
    </w:pPr>
    <w:rPr>
      <w:sz w:val="20"/>
    </w:rPr>
  </w:style>
  <w:style w:type="character" w:styleId="1038">
    <w:name w:val="Endnote Text Char"/>
    <w:link w:val="1037"/>
    <w:uiPriority w:val="99"/>
    <w:rPr>
      <w:sz w:val="20"/>
    </w:rPr>
  </w:style>
  <w:style w:type="character" w:styleId="1039">
    <w:name w:val="endnote reference"/>
    <w:basedOn w:val="1056"/>
    <w:uiPriority w:val="99"/>
    <w:semiHidden/>
    <w:unhideWhenUsed/>
    <w:rPr>
      <w:vertAlign w:val="superscript"/>
    </w:rPr>
  </w:style>
  <w:style w:type="paragraph" w:styleId="1040">
    <w:name w:val="toc 1"/>
    <w:basedOn w:val="1051"/>
    <w:next w:val="1051"/>
    <w:uiPriority w:val="39"/>
    <w:unhideWhenUsed/>
    <w:pPr>
      <w:ind w:left="0" w:right="0" w:firstLine="0"/>
      <w:spacing w:after="57"/>
    </w:pPr>
  </w:style>
  <w:style w:type="paragraph" w:styleId="1041">
    <w:name w:val="toc 2"/>
    <w:basedOn w:val="1051"/>
    <w:next w:val="1051"/>
    <w:uiPriority w:val="39"/>
    <w:unhideWhenUsed/>
    <w:pPr>
      <w:ind w:left="283" w:right="0" w:firstLine="0"/>
      <w:spacing w:after="57"/>
    </w:pPr>
  </w:style>
  <w:style w:type="paragraph" w:styleId="1042">
    <w:name w:val="toc 3"/>
    <w:basedOn w:val="1051"/>
    <w:next w:val="1051"/>
    <w:uiPriority w:val="39"/>
    <w:unhideWhenUsed/>
    <w:pPr>
      <w:ind w:left="567" w:right="0" w:firstLine="0"/>
      <w:spacing w:after="57"/>
    </w:pPr>
  </w:style>
  <w:style w:type="paragraph" w:styleId="1043">
    <w:name w:val="toc 4"/>
    <w:basedOn w:val="1051"/>
    <w:next w:val="1051"/>
    <w:uiPriority w:val="39"/>
    <w:unhideWhenUsed/>
    <w:pPr>
      <w:ind w:left="850" w:right="0" w:firstLine="0"/>
      <w:spacing w:after="57"/>
    </w:pPr>
  </w:style>
  <w:style w:type="paragraph" w:styleId="1044">
    <w:name w:val="toc 5"/>
    <w:basedOn w:val="1051"/>
    <w:next w:val="1051"/>
    <w:uiPriority w:val="39"/>
    <w:unhideWhenUsed/>
    <w:pPr>
      <w:ind w:left="1134" w:right="0" w:firstLine="0"/>
      <w:spacing w:after="57"/>
    </w:pPr>
  </w:style>
  <w:style w:type="paragraph" w:styleId="1045">
    <w:name w:val="toc 6"/>
    <w:basedOn w:val="1051"/>
    <w:next w:val="1051"/>
    <w:uiPriority w:val="39"/>
    <w:unhideWhenUsed/>
    <w:pPr>
      <w:ind w:left="1417" w:right="0" w:firstLine="0"/>
      <w:spacing w:after="57"/>
    </w:pPr>
  </w:style>
  <w:style w:type="paragraph" w:styleId="1046">
    <w:name w:val="toc 7"/>
    <w:basedOn w:val="1051"/>
    <w:next w:val="1051"/>
    <w:uiPriority w:val="39"/>
    <w:unhideWhenUsed/>
    <w:pPr>
      <w:ind w:left="1701" w:right="0" w:firstLine="0"/>
      <w:spacing w:after="57"/>
    </w:pPr>
  </w:style>
  <w:style w:type="paragraph" w:styleId="1047">
    <w:name w:val="toc 8"/>
    <w:basedOn w:val="1051"/>
    <w:next w:val="1051"/>
    <w:uiPriority w:val="39"/>
    <w:unhideWhenUsed/>
    <w:pPr>
      <w:ind w:left="1984" w:right="0" w:firstLine="0"/>
      <w:spacing w:after="57"/>
    </w:pPr>
  </w:style>
  <w:style w:type="paragraph" w:styleId="1048">
    <w:name w:val="toc 9"/>
    <w:basedOn w:val="1051"/>
    <w:next w:val="1051"/>
    <w:uiPriority w:val="39"/>
    <w:unhideWhenUsed/>
    <w:pPr>
      <w:ind w:left="2268" w:right="0" w:firstLine="0"/>
      <w:spacing w:after="57"/>
    </w:pPr>
  </w:style>
  <w:style w:type="paragraph" w:styleId="1049">
    <w:name w:val="TOC Heading"/>
    <w:uiPriority w:val="39"/>
    <w:unhideWhenUsed/>
  </w:style>
  <w:style w:type="paragraph" w:styleId="1050">
    <w:name w:val="table of figures"/>
    <w:basedOn w:val="1051"/>
    <w:next w:val="1051"/>
    <w:uiPriority w:val="99"/>
    <w:unhideWhenUsed/>
    <w:pPr>
      <w:spacing w:after="0" w:afterAutospacing="0"/>
    </w:pPr>
  </w:style>
  <w:style w:type="paragraph" w:styleId="1051"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1052">
    <w:name w:val="Heading 1"/>
    <w:basedOn w:val="1051"/>
    <w:next w:val="1051"/>
    <w:uiPriority w:val="0"/>
    <w:qFormat/>
    <w:pPr>
      <w:ind w:firstLine="0"/>
      <w:jc w:val="center"/>
      <w:keepLines/>
      <w:keepNext/>
      <w:spacing w:line="240" w:lineRule="auto"/>
      <w:outlineLvl w:val="0"/>
    </w:pPr>
    <w:rPr>
      <w:b/>
      <w:sz w:val="44"/>
    </w:rPr>
  </w:style>
  <w:style w:type="paragraph" w:styleId="1053">
    <w:name w:val="Heading 2"/>
    <w:basedOn w:val="1051"/>
    <w:next w:val="1051"/>
    <w:uiPriority w:val="0"/>
    <w:unhideWhenUsed/>
    <w:qFormat/>
    <w:pPr>
      <w:keepLines/>
      <w:keepNext/>
      <w:outlineLvl w:val="1"/>
    </w:pPr>
    <w:rPr>
      <w:rFonts w:ascii="Arial" w:hAnsi="Arial"/>
      <w:b/>
    </w:rPr>
  </w:style>
  <w:style w:type="paragraph" w:styleId="1054">
    <w:name w:val="Heading 3"/>
    <w:basedOn w:val="1051"/>
    <w:next w:val="1051"/>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055">
    <w:name w:val="Heading 4"/>
    <w:basedOn w:val="1051"/>
    <w:next w:val="1051"/>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1056" w:default="1">
    <w:name w:val="Default Paragraph Font"/>
    <w:uiPriority w:val="1"/>
    <w:semiHidden/>
    <w:unhideWhenUsed/>
    <w:qFormat/>
  </w:style>
  <w:style w:type="table" w:styleId="1057" w:default="1">
    <w:name w:val="Normal Table"/>
    <w:uiPriority w:val="99"/>
    <w:semiHidden/>
    <w:unhideWhenUsed/>
    <w:qFormat/>
    <w:tblPr>
      <w:tblCellMar>
        <w:left w:w="108" w:type="dxa"/>
        <w:top w:w="0" w:type="dxa"/>
        <w:right w:w="108" w:type="dxa"/>
        <w:bottom w:w="0" w:type="dxa"/>
      </w:tblCellMar>
    </w:tblPr>
  </w:style>
  <w:style w:type="paragraph" w:styleId="1058">
    <w:name w:val="Normal Indent"/>
    <w:basedOn w:val="1051"/>
    <w:uiPriority w:val="99"/>
    <w:qFormat/>
    <w:rPr>
      <w:szCs w:val="20"/>
    </w:rPr>
  </w:style>
  <w:style w:type="paragraph" w:styleId="1059">
    <w:name w:val="annotation text"/>
    <w:basedOn w:val="1051"/>
    <w:uiPriority w:val="0"/>
    <w:qFormat/>
  </w:style>
  <w:style w:type="paragraph" w:styleId="1060">
    <w:name w:val="Body Text"/>
    <w:basedOn w:val="1051"/>
    <w:next w:val="1061"/>
    <w:uiPriority w:val="1"/>
    <w:qFormat/>
    <w:pPr>
      <w:ind w:firstLine="1044"/>
      <w:jc w:val="both"/>
      <w:spacing w:before="100" w:after="100" w:line="300" w:lineRule="auto"/>
    </w:pPr>
    <w:rPr>
      <w:rFonts w:cs="Times New Roman"/>
    </w:rPr>
  </w:style>
  <w:style w:type="paragraph" w:styleId="1061">
    <w:name w:val="Body Text First Indent"/>
    <w:basedOn w:val="1060"/>
    <w:next w:val="1051"/>
    <w:uiPriority w:val="99"/>
    <w:unhideWhenUsed/>
    <w:qFormat/>
    <w:pPr>
      <w:ind w:firstLine="420"/>
    </w:pPr>
  </w:style>
  <w:style w:type="paragraph" w:styleId="1062">
    <w:name w:val="Body Text Indent"/>
    <w:basedOn w:val="1051"/>
    <w:uiPriority w:val="99"/>
    <w:qFormat/>
    <w:pPr>
      <w:ind w:left="420"/>
      <w:spacing w:after="120"/>
    </w:pPr>
  </w:style>
  <w:style w:type="paragraph" w:styleId="1063">
    <w:name w:val="Plain Text"/>
    <w:basedOn w:val="1051"/>
    <w:uiPriority w:val="0"/>
    <w:qFormat/>
    <w:pPr>
      <w:jc w:val="both"/>
    </w:pPr>
    <w:rPr>
      <w:rFonts w:ascii="宋体" w:hAnsi="Courier New"/>
      <w:sz w:val="21"/>
    </w:rPr>
  </w:style>
  <w:style w:type="paragraph" w:styleId="1064">
    <w:name w:val="Balloon Text"/>
    <w:basedOn w:val="1051"/>
    <w:link w:val="1080"/>
    <w:uiPriority w:val="0"/>
    <w:qFormat/>
    <w:pPr>
      <w:spacing w:line="240" w:lineRule="auto"/>
    </w:pPr>
    <w:rPr>
      <w:sz w:val="18"/>
      <w:szCs w:val="18"/>
    </w:rPr>
  </w:style>
  <w:style w:type="paragraph" w:styleId="1065">
    <w:name w:val="Footer"/>
    <w:basedOn w:val="1051"/>
    <w:uiPriority w:val="0"/>
    <w:qFormat/>
    <w:pPr>
      <w:tabs>
        <w:tab w:val="center" w:pos="4153" w:leader="none"/>
        <w:tab w:val="right" w:pos="8306" w:leader="none"/>
      </w:tabs>
    </w:pPr>
    <w:rPr>
      <w:sz w:val="18"/>
    </w:rPr>
  </w:style>
  <w:style w:type="paragraph" w:styleId="1066">
    <w:name w:val="Header"/>
    <w:basedOn w:val="105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67">
    <w:name w:val="Subtitle"/>
    <w:basedOn w:val="1051"/>
    <w:next w:val="1051"/>
    <w:uiPriority w:val="11"/>
    <w:qFormat/>
    <w:pPr>
      <w:jc w:val="center"/>
      <w:spacing w:before="240" w:after="60" w:line="312" w:lineRule="auto"/>
      <w:outlineLvl w:val="1"/>
    </w:pPr>
    <w:rPr>
      <w:rFonts w:ascii="Cambria" w:hAnsi="Cambria" w:cs="Times New Roman"/>
      <w:b/>
      <w:bCs/>
      <w:sz w:val="32"/>
      <w:szCs w:val="32"/>
    </w:rPr>
  </w:style>
  <w:style w:type="paragraph" w:styleId="1068">
    <w:name w:val="Normal (Web)"/>
    <w:basedOn w:val="1051"/>
    <w:uiPriority w:val="0"/>
    <w:qFormat/>
    <w:pPr>
      <w:spacing w:beforeAutospacing="1" w:afterAutospacing="1"/>
    </w:pPr>
    <w:rPr>
      <w:rFonts w:cs="Times New Roman"/>
    </w:rPr>
  </w:style>
  <w:style w:type="table" w:styleId="1069">
    <w:name w:val="Table Grid"/>
    <w:basedOn w:val="10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0">
    <w:name w:val="Strong"/>
    <w:basedOn w:val="1056"/>
    <w:uiPriority w:val="0"/>
    <w:qFormat/>
    <w:rPr>
      <w:b/>
    </w:rPr>
  </w:style>
  <w:style w:type="character" w:styleId="1071">
    <w:name w:val="page number"/>
    <w:uiPriority w:val="0"/>
    <w:qFormat/>
  </w:style>
  <w:style w:type="character" w:styleId="1072">
    <w:name w:val="Emphasis"/>
    <w:uiPriority w:val="20"/>
    <w:qFormat/>
    <w:rPr>
      <w:b/>
      <w:i/>
      <w:spacing w:val="10"/>
      <w:shd w:val="clear" w:color="auto" w:fill="auto"/>
    </w:rPr>
  </w:style>
  <w:style w:type="character" w:styleId="1073">
    <w:name w:val="annotation reference"/>
    <w:basedOn w:val="1056"/>
    <w:uiPriority w:val="0"/>
    <w:qFormat/>
    <w:rPr>
      <w:sz w:val="21"/>
      <w:szCs w:val="21"/>
    </w:rPr>
  </w:style>
  <w:style w:type="paragraph" w:styleId="1074" w:customStyle="1">
    <w:name w:val="首行缩进"/>
    <w:basedOn w:val="1051"/>
    <w:uiPriority w:val="99"/>
    <w:qFormat/>
    <w:pPr>
      <w:ind w:firstLine="480"/>
    </w:pPr>
    <w:rPr>
      <w:szCs w:val="20"/>
      <w:lang w:val="zh-CN"/>
    </w:rPr>
  </w:style>
  <w:style w:type="paragraph" w:styleId="1075" w:customStyle="1">
    <w:name w:val="索引 41"/>
    <w:basedOn w:val="1051"/>
    <w:next w:val="1051"/>
    <w:uiPriority w:val="0"/>
    <w:semiHidden/>
    <w:qFormat/>
    <w:pPr>
      <w:ind w:left="1260"/>
    </w:pPr>
    <w:rPr>
      <w:rFonts w:ascii="Calibri" w:hAnsi="Calibri" w:eastAsia="Calibri" w:cs="宋体"/>
      <w:sz w:val="20"/>
      <w:lang w:val="zh-CN"/>
    </w:rPr>
  </w:style>
  <w:style w:type="paragraph" w:styleId="1076" w:customStyle="1">
    <w:name w:val="正文 A"/>
    <w:next w:val="1077"/>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77"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78" w:customStyle="1">
    <w:name w:val="普通正文"/>
    <w:basedOn w:val="1051"/>
    <w:uiPriority w:val="0"/>
    <w:qFormat/>
    <w:pPr>
      <w:ind w:firstLine="480"/>
      <w:spacing w:before="120" w:after="120"/>
    </w:pPr>
    <w:rPr>
      <w:rFonts w:ascii="Arial" w:hAnsi="Arial" w:cs="Times New Roman"/>
    </w:rPr>
  </w:style>
  <w:style w:type="paragraph" w:styleId="1079" w:customStyle="1">
    <w:name w:val="[Normal]"/>
    <w:uiPriority w:val="0"/>
    <w:qFormat/>
    <w:rPr>
      <w:rFonts w:ascii="方正仿宋简体" w:hAnsi="方正仿宋简体" w:eastAsia="方正仿宋简体" w:cs="Courier New"/>
      <w:sz w:val="24"/>
      <w:szCs w:val="22"/>
      <w:lang w:val="zh-CN" w:eastAsia="zh-CN" w:bidi="ar-SA"/>
    </w:rPr>
  </w:style>
  <w:style w:type="character" w:styleId="1080" w:customStyle="1">
    <w:name w:val="批注框文本 Char"/>
    <w:basedOn w:val="1056"/>
    <w:link w:val="1064"/>
    <w:uiPriority w:val="0"/>
    <w:qFormat/>
    <w:rPr>
      <w:rFonts w:cstheme="minorBidi"/>
      <w:sz w:val="18"/>
      <w:szCs w:val="18"/>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104</cp:revision>
  <dcterms:created xsi:type="dcterms:W3CDTF">2025-06-29T07:27:00Z</dcterms:created>
  <dcterms:modified xsi:type="dcterms:W3CDTF">2026-07-01T08:17:59Z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25D8648F5C1E41408408EB59547B2911_13</vt:lpwstr>
  </property>
  <property fmtid="{D5CDD505-2E9C-101B-9397-08002B2CF9AE}" pid="4" name="KSOTemplateDocerSaveRecord">
    <vt:lpwstr>eyJoZGlkIjoiZGI4OGE1MzAzZDVmOTFjNmE2ZjdjMjE4MWFmMWJkZTAiLCJ1c2VySWQiOiIxMTc5MTU0ODc0In0=</vt:lpwstr>
  </property>
</Properties>
</file>