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823"/>
        </w:tabs>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合作协议</w:t>
      </w:r>
    </w:p>
    <w:p>
      <w:pPr>
        <w:widowControl/>
        <w:spacing w:line="580" w:lineRule="exact"/>
        <w:jc w:val="left"/>
        <w:rPr>
          <w:rFonts w:ascii="Times New Roman" w:hAnsi="Times New Roman" w:eastAsia="仿宋_GB2312"/>
          <w:b/>
          <w:color w:val="FF0000"/>
          <w:sz w:val="32"/>
          <w:szCs w:val="32"/>
        </w:rPr>
      </w:pPr>
    </w:p>
    <w:p>
      <w:pPr>
        <w:pStyle w:val="7"/>
        <w:tabs>
          <w:tab w:val="right" w:leader="dot" w:pos="8314"/>
        </w:tabs>
        <w:spacing w:line="560" w:lineRule="exact"/>
        <w:rPr>
          <w:rFonts w:ascii="Times New Roman" w:hAnsi="Times New Roman" w:eastAsia="楷体" w:cs="仿宋"/>
          <w:sz w:val="32"/>
          <w:szCs w:val="32"/>
        </w:rPr>
      </w:pPr>
      <w:r>
        <w:rPr>
          <w:rFonts w:hint="eastAsia" w:ascii="Times New Roman" w:hAnsi="Times New Roman" w:eastAsia="楷体"/>
          <w:b/>
          <w:sz w:val="32"/>
          <w:szCs w:val="32"/>
        </w:rPr>
        <w:t>甲方：</w:t>
      </w:r>
      <w:r>
        <w:rPr>
          <w:rFonts w:hint="eastAsia" w:ascii="Times New Roman" w:hAnsi="Times New Roman" w:eastAsia="楷体" w:cs="仿宋"/>
          <w:bCs/>
          <w:color w:val="000000"/>
          <w:sz w:val="32"/>
          <w:szCs w:val="32"/>
        </w:rPr>
        <w:t>中国共产党南京市建邺区委员会宣传部</w:t>
      </w:r>
    </w:p>
    <w:p>
      <w:pPr>
        <w:spacing w:line="560" w:lineRule="exact"/>
        <w:rPr>
          <w:rFonts w:ascii="Times New Roman" w:hAnsi="Times New Roman" w:eastAsia="楷体"/>
          <w:sz w:val="32"/>
          <w:szCs w:val="32"/>
        </w:rPr>
      </w:pPr>
      <w:r>
        <w:rPr>
          <w:rFonts w:hint="eastAsia" w:ascii="Times New Roman" w:hAnsi="Times New Roman" w:eastAsia="楷体"/>
          <w:b/>
          <w:sz w:val="32"/>
          <w:szCs w:val="32"/>
        </w:rPr>
        <w:t>法定代表人：</w:t>
      </w:r>
      <w:r>
        <w:rPr>
          <w:rFonts w:hint="eastAsia" w:ascii="Times New Roman" w:hAnsi="Times New Roman" w:eastAsia="楷体" w:cs="仿宋"/>
          <w:bCs/>
          <w:color w:val="000000"/>
          <w:sz w:val="32"/>
          <w:szCs w:val="32"/>
        </w:rPr>
        <w:t>杨晨</w:t>
      </w:r>
    </w:p>
    <w:p>
      <w:pPr>
        <w:spacing w:line="560" w:lineRule="exact"/>
        <w:rPr>
          <w:rFonts w:ascii="Times New Roman" w:hAnsi="Times New Roman" w:eastAsia="楷体"/>
          <w:sz w:val="32"/>
          <w:szCs w:val="32"/>
        </w:rPr>
      </w:pPr>
      <w:r>
        <w:rPr>
          <w:rFonts w:hint="eastAsia" w:ascii="Times New Roman" w:hAnsi="Times New Roman" w:eastAsia="楷体"/>
          <w:b/>
          <w:sz w:val="32"/>
          <w:szCs w:val="32"/>
        </w:rPr>
        <w:t>地址：</w:t>
      </w:r>
      <w:r>
        <w:rPr>
          <w:rFonts w:hint="eastAsia" w:ascii="Times New Roman" w:hAnsi="Times New Roman" w:eastAsia="楷体" w:cs="仿宋"/>
          <w:sz w:val="32"/>
          <w:szCs w:val="32"/>
        </w:rPr>
        <w:t>南京市江东中路269号新城大厦南楼</w:t>
      </w:r>
    </w:p>
    <w:p>
      <w:pPr>
        <w:spacing w:line="560" w:lineRule="exact"/>
        <w:rPr>
          <w:rFonts w:ascii="Times New Roman" w:hAnsi="Times New Roman" w:eastAsia="楷体" w:cs="仿宋"/>
          <w:sz w:val="32"/>
          <w:szCs w:val="32"/>
        </w:rPr>
      </w:pPr>
      <w:r>
        <w:rPr>
          <w:rFonts w:hint="eastAsia" w:ascii="Times New Roman" w:hAnsi="Times New Roman" w:eastAsia="楷体"/>
          <w:b/>
          <w:sz w:val="32"/>
          <w:szCs w:val="32"/>
        </w:rPr>
        <w:t>联系人：</w:t>
      </w:r>
      <w:r>
        <w:rPr>
          <w:rFonts w:hint="eastAsia" w:ascii="Times New Roman" w:hAnsi="Times New Roman" w:eastAsia="楷体" w:cs="仿宋"/>
          <w:sz w:val="32"/>
          <w:szCs w:val="32"/>
        </w:rPr>
        <w:t xml:space="preserve">匡颖     </w:t>
      </w:r>
      <w:r>
        <w:rPr>
          <w:rFonts w:hint="eastAsia" w:ascii="Times New Roman" w:hAnsi="Times New Roman" w:eastAsia="楷体" w:cs="仿宋"/>
          <w:b/>
          <w:bCs/>
          <w:sz w:val="32"/>
          <w:szCs w:val="32"/>
        </w:rPr>
        <w:t>电话：</w:t>
      </w:r>
      <w:r>
        <w:rPr>
          <w:rFonts w:hint="eastAsia" w:ascii="Times New Roman" w:hAnsi="Times New Roman" w:eastAsia="楷体" w:cs="仿宋"/>
          <w:sz w:val="32"/>
          <w:szCs w:val="32"/>
        </w:rPr>
        <w:t>13913917150</w:t>
      </w:r>
    </w:p>
    <w:p>
      <w:pPr>
        <w:spacing w:line="560" w:lineRule="exact"/>
        <w:rPr>
          <w:rFonts w:ascii="Times New Roman" w:hAnsi="Times New Roman" w:eastAsia="楷体" w:cs="宋体"/>
          <w:color w:val="000000"/>
          <w:kern w:val="0"/>
          <w:sz w:val="32"/>
          <w:szCs w:val="32"/>
        </w:rPr>
      </w:pPr>
    </w:p>
    <w:p>
      <w:pPr>
        <w:spacing w:line="560" w:lineRule="exact"/>
        <w:rPr>
          <w:rFonts w:ascii="Times New Roman" w:hAnsi="Times New Roman" w:eastAsia="楷体" w:cs="仿宋"/>
          <w:sz w:val="32"/>
          <w:szCs w:val="32"/>
        </w:rPr>
      </w:pPr>
      <w:r>
        <w:rPr>
          <w:rFonts w:hint="eastAsia" w:ascii="Times New Roman" w:hAnsi="Times New Roman" w:eastAsia="楷体" w:cs="宋体"/>
          <w:b/>
          <w:color w:val="000000"/>
          <w:sz w:val="32"/>
          <w:szCs w:val="32"/>
        </w:rPr>
        <w:t>乙</w:t>
      </w:r>
      <w:r>
        <w:rPr>
          <w:rFonts w:hint="eastAsia" w:ascii="Times New Roman" w:hAnsi="Times New Roman" w:eastAsia="楷体"/>
          <w:b/>
          <w:sz w:val="32"/>
          <w:szCs w:val="32"/>
        </w:rPr>
        <w:t>方：</w:t>
      </w:r>
      <w:r>
        <w:rPr>
          <w:rFonts w:hint="eastAsia" w:ascii="Times New Roman" w:hAnsi="Times New Roman" w:eastAsia="楷体" w:cs="仿宋"/>
          <w:sz w:val="32"/>
          <w:szCs w:val="32"/>
        </w:rPr>
        <w:t>南京广播电视集团有限责任公司</w:t>
      </w:r>
    </w:p>
    <w:p>
      <w:pPr>
        <w:spacing w:line="560" w:lineRule="exact"/>
        <w:rPr>
          <w:rFonts w:ascii="Times New Roman" w:hAnsi="Times New Roman" w:eastAsia="楷体" w:cs="仿宋"/>
          <w:sz w:val="32"/>
          <w:szCs w:val="32"/>
        </w:rPr>
      </w:pPr>
      <w:r>
        <w:rPr>
          <w:rFonts w:hint="eastAsia" w:ascii="Times New Roman" w:hAnsi="Times New Roman" w:eastAsia="楷体"/>
          <w:b/>
          <w:bCs/>
          <w:sz w:val="32"/>
          <w:szCs w:val="32"/>
        </w:rPr>
        <w:t>法定代表人：</w:t>
      </w:r>
      <w:r>
        <w:rPr>
          <w:rFonts w:hint="eastAsia" w:ascii="Times New Roman" w:hAnsi="Times New Roman" w:eastAsia="楷体" w:cs="仿宋"/>
          <w:sz w:val="32"/>
          <w:szCs w:val="32"/>
        </w:rPr>
        <w:t>任松筠</w:t>
      </w:r>
    </w:p>
    <w:p>
      <w:pPr>
        <w:spacing w:line="560" w:lineRule="exact"/>
        <w:rPr>
          <w:rFonts w:ascii="Times New Roman" w:hAnsi="Times New Roman" w:eastAsia="楷体" w:cs="仿宋"/>
          <w:sz w:val="32"/>
          <w:szCs w:val="32"/>
        </w:rPr>
      </w:pPr>
      <w:r>
        <w:rPr>
          <w:rFonts w:hint="eastAsia" w:ascii="Times New Roman" w:hAnsi="Times New Roman" w:eastAsia="楷体"/>
          <w:b/>
          <w:bCs/>
          <w:sz w:val="32"/>
          <w:szCs w:val="32"/>
        </w:rPr>
        <w:t>地址：</w:t>
      </w:r>
      <w:r>
        <w:rPr>
          <w:rFonts w:hint="eastAsia" w:ascii="Times New Roman" w:hAnsi="Times New Roman" w:eastAsia="楷体" w:cs="仿宋"/>
          <w:sz w:val="32"/>
          <w:szCs w:val="32"/>
        </w:rPr>
        <w:t>南京市龙蟠中路338号南京电视台</w:t>
      </w:r>
    </w:p>
    <w:p>
      <w:pPr>
        <w:spacing w:line="560" w:lineRule="exact"/>
        <w:rPr>
          <w:rFonts w:ascii="Times New Roman" w:hAnsi="Times New Roman" w:eastAsia="楷体" w:cs="仿宋"/>
          <w:sz w:val="32"/>
          <w:szCs w:val="32"/>
        </w:rPr>
      </w:pPr>
      <w:r>
        <w:rPr>
          <w:rFonts w:hint="eastAsia" w:ascii="Times New Roman" w:hAnsi="Times New Roman" w:eastAsia="楷体"/>
          <w:b/>
          <w:bCs/>
          <w:color w:val="000000"/>
          <w:sz w:val="32"/>
          <w:szCs w:val="32"/>
        </w:rPr>
        <w:t>联系人</w:t>
      </w:r>
      <w:r>
        <w:rPr>
          <w:rFonts w:hint="eastAsia" w:ascii="Times New Roman" w:hAnsi="Times New Roman" w:eastAsia="楷体"/>
          <w:color w:val="000000"/>
          <w:sz w:val="32"/>
          <w:szCs w:val="32"/>
        </w:rPr>
        <w:t>：</w:t>
      </w:r>
      <w:r>
        <w:rPr>
          <w:rFonts w:hint="eastAsia" w:ascii="Times New Roman" w:hAnsi="Times New Roman" w:eastAsia="楷体" w:cs="仿宋"/>
          <w:sz w:val="32"/>
          <w:szCs w:val="32"/>
        </w:rPr>
        <w:t xml:space="preserve">孙莉     </w:t>
      </w:r>
      <w:r>
        <w:rPr>
          <w:rFonts w:hint="eastAsia" w:ascii="Times New Roman" w:hAnsi="Times New Roman" w:eastAsia="楷体" w:cs="仿宋_GB2312"/>
          <w:b/>
          <w:color w:val="000000"/>
          <w:sz w:val="32"/>
          <w:szCs w:val="32"/>
        </w:rPr>
        <w:t>电话：</w:t>
      </w:r>
      <w:r>
        <w:rPr>
          <w:rFonts w:hint="eastAsia" w:ascii="Times New Roman" w:hAnsi="Times New Roman" w:eastAsia="楷体" w:cs="仿宋"/>
          <w:sz w:val="32"/>
          <w:szCs w:val="32"/>
        </w:rPr>
        <w:t>13814058038</w:t>
      </w:r>
    </w:p>
    <w:p>
      <w:pPr>
        <w:spacing w:line="560" w:lineRule="exact"/>
        <w:rPr>
          <w:rFonts w:ascii="Times New Roman" w:hAnsi="Times New Roman" w:eastAsia="仿宋_GB2312"/>
          <w:b/>
          <w:sz w:val="28"/>
          <w:szCs w:val="28"/>
        </w:rPr>
      </w:pPr>
    </w:p>
    <w:p>
      <w:pPr>
        <w:tabs>
          <w:tab w:val="left" w:pos="2310"/>
        </w:tabs>
        <w:spacing w:line="560" w:lineRule="exact"/>
        <w:ind w:left="2749" w:hanging="2749" w:hangingChars="978"/>
        <w:rPr>
          <w:rFonts w:ascii="Times New Roman" w:hAnsi="Times New Roman" w:eastAsia="仿宋_GB2312"/>
          <w:b/>
          <w:sz w:val="28"/>
          <w:szCs w:val="28"/>
        </w:rPr>
      </w:pPr>
    </w:p>
    <w:p>
      <w:pPr>
        <w:spacing w:line="560" w:lineRule="exact"/>
        <w:ind w:firstLine="640" w:firstLineChars="200"/>
        <w:rPr>
          <w:rFonts w:ascii="Times New Roman" w:hAnsi="Times New Roman" w:eastAsia="仿宋_GB2312" w:cs="宋体"/>
          <w:sz w:val="32"/>
          <w:szCs w:val="32"/>
        </w:rPr>
      </w:pPr>
      <w:r>
        <w:rPr>
          <w:rFonts w:hint="eastAsia" w:ascii="Times New Roman" w:hAnsi="Times New Roman" w:eastAsia="仿宋_GB2312" w:cs="宋体"/>
          <w:sz w:val="32"/>
          <w:szCs w:val="32"/>
        </w:rPr>
        <w:t>依据《中华人民共和国民法典》及相关法律法规，甲乙双方经友好协商，就《建邺区融媒体中心建设运营服务》项目，即甲方委托乙方对建邺区融媒体中心提供建设运营服务合作事宜达成本协议，供双方共同遵照执行。</w:t>
      </w:r>
    </w:p>
    <w:p>
      <w:pPr>
        <w:spacing w:line="560"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一、</w:t>
      </w:r>
      <w:r>
        <w:rPr>
          <w:rFonts w:ascii="Times New Roman" w:hAnsi="Times New Roman" w:eastAsia="黑体" w:cs="宋体"/>
          <w:sz w:val="32"/>
          <w:szCs w:val="32"/>
        </w:rPr>
        <w:t>合作内容</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1.资源整合服务：</w:t>
      </w:r>
      <w:r>
        <w:rPr>
          <w:rFonts w:hint="eastAsia" w:ascii="Times New Roman" w:hAnsi="Times New Roman" w:eastAsia="仿宋_GB2312" w:cs="宋体"/>
          <w:sz w:val="32"/>
          <w:szCs w:val="32"/>
        </w:rPr>
        <w:t>双方共同成立专项工作组，建立联络体系和工作机制，优化合作方式，整合各项资源，提高生产效能。</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2.联动策划服务：</w:t>
      </w:r>
      <w:r>
        <w:rPr>
          <w:rFonts w:hint="eastAsia" w:ascii="Times New Roman" w:hAnsi="Times New Roman" w:eastAsia="仿宋_GB2312" w:cs="宋体"/>
          <w:sz w:val="32"/>
          <w:szCs w:val="32"/>
        </w:rPr>
        <w:t>根据甲方的宣传需求，双方每周召开</w:t>
      </w:r>
      <w:r>
        <w:rPr>
          <w:rFonts w:hint="eastAsia" w:ascii="Times New Roman" w:hAnsi="Times New Roman" w:eastAsia="仿宋_GB2312" w:cs="宋体"/>
          <w:sz w:val="32"/>
          <w:szCs w:val="32"/>
          <w:lang w:val="en-US" w:eastAsia="zh-CN"/>
        </w:rPr>
        <w:t>1</w:t>
      </w:r>
      <w:r>
        <w:rPr>
          <w:rFonts w:hint="eastAsia" w:ascii="Times New Roman" w:hAnsi="Times New Roman" w:eastAsia="仿宋_GB2312" w:cs="宋体"/>
          <w:sz w:val="32"/>
          <w:szCs w:val="32"/>
        </w:rPr>
        <w:t>次策划会，全年40次，对新媒体端“建邺播报”的主题宣传和日常选题进行联动策划。</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3</w:t>
      </w:r>
      <w:r>
        <w:rPr>
          <w:rFonts w:ascii="Times New Roman" w:hAnsi="Times New Roman" w:eastAsia="仿宋_GB2312" w:cs="宋体"/>
          <w:b/>
          <w:sz w:val="32"/>
          <w:szCs w:val="32"/>
        </w:rPr>
        <w:t>.</w:t>
      </w:r>
      <w:r>
        <w:rPr>
          <w:rFonts w:hint="eastAsia" w:ascii="Times New Roman" w:hAnsi="Times New Roman" w:eastAsia="仿宋_GB2312" w:cs="宋体"/>
          <w:b/>
          <w:sz w:val="32"/>
          <w:szCs w:val="32"/>
        </w:rPr>
        <w:t>联动生产服务：</w:t>
      </w:r>
      <w:r>
        <w:rPr>
          <w:rFonts w:hint="eastAsia" w:ascii="Times New Roman" w:hAnsi="Times New Roman" w:eastAsia="仿宋_GB2312" w:cs="宋体"/>
          <w:sz w:val="32"/>
          <w:szCs w:val="32"/>
        </w:rPr>
        <w:t>根据联动策划内容，乙方为甲方策划编辑相关主题新媒体（短视频）产品，全年24条，单条时长1-3分钟。</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4</w:t>
      </w:r>
      <w:r>
        <w:rPr>
          <w:rFonts w:ascii="Times New Roman" w:hAnsi="Times New Roman" w:eastAsia="仿宋_GB2312" w:cs="宋体"/>
          <w:b/>
          <w:sz w:val="32"/>
          <w:szCs w:val="32"/>
        </w:rPr>
        <w:t>.</w:t>
      </w:r>
      <w:r>
        <w:rPr>
          <w:rFonts w:hint="eastAsia" w:ascii="Times New Roman" w:hAnsi="Times New Roman" w:eastAsia="仿宋_GB2312" w:cs="宋体"/>
          <w:b/>
          <w:sz w:val="32"/>
          <w:szCs w:val="32"/>
        </w:rPr>
        <w:t>联动传播服务：</w:t>
      </w:r>
      <w:r>
        <w:rPr>
          <w:rFonts w:hint="eastAsia" w:ascii="Times New Roman" w:hAnsi="Times New Roman" w:eastAsia="仿宋_GB2312" w:cs="宋体"/>
          <w:sz w:val="32"/>
          <w:szCs w:val="32"/>
        </w:rPr>
        <w:t>对于“建邺播报”重点产品，以及联动生产的新媒体（短视频）产品，乙方在其旗下各新媒体端口进行二次传播，同时，协助甲方强化与中央、省、市主流媒体的在线通联与即时响应。</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5.提供活动拍摄服务：</w:t>
      </w:r>
      <w:r>
        <w:rPr>
          <w:rFonts w:hint="eastAsia" w:ascii="Times New Roman" w:hAnsi="Times New Roman" w:eastAsia="仿宋_GB2312" w:cs="宋体"/>
          <w:sz w:val="32"/>
          <w:szCs w:val="32"/>
        </w:rPr>
        <w:t>乙方对建邺区内小型活动提供摄影服务20次，摄像服务5次。</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6</w:t>
      </w:r>
      <w:r>
        <w:rPr>
          <w:rFonts w:hint="eastAsia" w:ascii="Times New Roman" w:hAnsi="Times New Roman" w:eastAsia="仿宋_GB2312" w:cs="宋体"/>
          <w:b/>
          <w:sz w:val="32"/>
          <w:szCs w:val="32"/>
          <w:lang w:eastAsia="zh-CN"/>
        </w:rPr>
        <w:t>.</w:t>
      </w:r>
      <w:r>
        <w:rPr>
          <w:rFonts w:hint="eastAsia" w:ascii="Times New Roman" w:hAnsi="Times New Roman" w:eastAsia="仿宋_GB2312" w:cs="宋体"/>
          <w:b/>
          <w:sz w:val="32"/>
          <w:szCs w:val="32"/>
        </w:rPr>
        <w:t>提供MCN直播服务：</w:t>
      </w:r>
      <w:r>
        <w:rPr>
          <w:rFonts w:hint="eastAsia" w:ascii="Times New Roman" w:hAnsi="Times New Roman" w:eastAsia="仿宋_GB2312" w:cs="宋体"/>
          <w:sz w:val="32"/>
          <w:szCs w:val="32"/>
        </w:rPr>
        <w:t>乙方提供3名网红主播（粉丝量均须达</w:t>
      </w:r>
      <w:r>
        <w:rPr>
          <w:rFonts w:ascii="Times New Roman" w:hAnsi="Times New Roman" w:eastAsia="仿宋_GB2312" w:cs="宋体"/>
          <w:sz w:val="32"/>
          <w:szCs w:val="32"/>
        </w:rPr>
        <w:t>20万以上</w:t>
      </w:r>
      <w:r>
        <w:rPr>
          <w:rFonts w:hint="eastAsia" w:ascii="Times New Roman" w:hAnsi="Times New Roman" w:eastAsia="仿宋_GB2312" w:cs="宋体"/>
          <w:sz w:val="32"/>
          <w:szCs w:val="32"/>
        </w:rPr>
        <w:t>）为建邺区大型活动进行抖音直播5场，甲方可根据活动内容选择主播。</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7.媒体资源库服务：</w:t>
      </w:r>
      <w:r>
        <w:rPr>
          <w:rFonts w:hint="eastAsia" w:ascii="Times New Roman" w:hAnsi="Times New Roman" w:eastAsia="仿宋_GB2312" w:cs="宋体"/>
          <w:sz w:val="32"/>
          <w:szCs w:val="32"/>
        </w:rPr>
        <w:t>乙方媒资库与甲方共享。</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8.日常拍摄素材服务：</w:t>
      </w:r>
      <w:r>
        <w:rPr>
          <w:rFonts w:hint="eastAsia" w:ascii="Times New Roman" w:hAnsi="Times New Roman" w:eastAsia="仿宋_GB2312" w:cs="宋体"/>
          <w:sz w:val="32"/>
          <w:szCs w:val="32"/>
        </w:rPr>
        <w:t>以乙方的年生产10万小时以上的自制内容，供甲方在全年各类内容生产中选用。</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9.5G直播服务：</w:t>
      </w:r>
      <w:r>
        <w:rPr>
          <w:rFonts w:hint="eastAsia" w:ascii="Times New Roman" w:hAnsi="Times New Roman" w:eastAsia="仿宋_GB2312" w:cs="宋体"/>
          <w:sz w:val="32"/>
          <w:szCs w:val="32"/>
        </w:rPr>
        <w:t>乙方在建邺区设有5G直播点，可实时回传直播画面，甲方可选用其中5个直播点位。5G直播点位为：</w:t>
      </w:r>
    </w:p>
    <w:p>
      <w:pPr>
        <w:spacing w:line="560" w:lineRule="exact"/>
        <w:ind w:firstLine="640" w:firstLineChars="200"/>
        <w:rPr>
          <w:rFonts w:hint="eastAsia" w:ascii="Times New Roman" w:hAnsi="Times New Roman" w:eastAsia="仿宋_GB2312" w:cs="宋体"/>
          <w:sz w:val="32"/>
          <w:szCs w:val="32"/>
          <w:lang w:eastAsia="zh-CN"/>
        </w:rPr>
      </w:pPr>
      <w:r>
        <w:rPr>
          <w:rFonts w:ascii="Times New Roman" w:hAnsi="Times New Roman" w:eastAsia="仿宋_GB2312" w:cs="宋体"/>
          <w:sz w:val="32"/>
          <w:szCs w:val="32"/>
        </w:rPr>
        <w:fldChar w:fldCharType="begin"/>
      </w:r>
      <w:r>
        <w:rPr>
          <w:rFonts w:hint="eastAsia" w:ascii="Times New Roman" w:hAnsi="Times New Roman" w:eastAsia="仿宋_GB2312" w:cs="宋体"/>
          <w:sz w:val="32"/>
          <w:szCs w:val="32"/>
        </w:rPr>
        <w:instrText xml:space="preserve">= 1 \* GB3</w:instrText>
      </w:r>
      <w:r>
        <w:rPr>
          <w:rFonts w:ascii="Times New Roman" w:hAnsi="Times New Roman" w:eastAsia="仿宋_GB2312" w:cs="宋体"/>
          <w:sz w:val="32"/>
          <w:szCs w:val="32"/>
        </w:rPr>
        <w:fldChar w:fldCharType="separate"/>
      </w:r>
      <w:r>
        <w:rPr>
          <w:rFonts w:hint="eastAsia" w:ascii="Times New Roman" w:hAnsi="Times New Roman" w:eastAsia="仿宋_GB2312" w:cs="宋体"/>
          <w:sz w:val="32"/>
          <w:szCs w:val="32"/>
        </w:rPr>
        <w:t>①</w:t>
      </w:r>
      <w:r>
        <w:rPr>
          <w:rFonts w:ascii="Times New Roman" w:hAnsi="Times New Roman" w:eastAsia="仿宋_GB2312" w:cs="宋体"/>
          <w:sz w:val="32"/>
          <w:szCs w:val="32"/>
        </w:rPr>
        <w:fldChar w:fldCharType="end"/>
      </w:r>
      <w:r>
        <w:rPr>
          <w:rFonts w:hint="eastAsia" w:ascii="Times New Roman" w:hAnsi="Times New Roman" w:eastAsia="仿宋_GB2312" w:cs="宋体"/>
          <w:sz w:val="32"/>
          <w:szCs w:val="32"/>
        </w:rPr>
        <w:t>“南京眼”步行桥；</w:t>
      </w:r>
      <w:r>
        <w:rPr>
          <w:rFonts w:ascii="Times New Roman" w:hAnsi="Times New Roman" w:eastAsia="仿宋_GB2312" w:cs="宋体"/>
          <w:sz w:val="32"/>
          <w:szCs w:val="32"/>
        </w:rPr>
        <w:fldChar w:fldCharType="begin"/>
      </w:r>
      <w:r>
        <w:rPr>
          <w:rFonts w:hint="eastAsia" w:ascii="Times New Roman" w:hAnsi="Times New Roman" w:eastAsia="仿宋_GB2312" w:cs="宋体"/>
          <w:sz w:val="32"/>
          <w:szCs w:val="32"/>
        </w:rPr>
        <w:instrText xml:space="preserve">= 2 \* GB3</w:instrText>
      </w:r>
      <w:r>
        <w:rPr>
          <w:rFonts w:ascii="Times New Roman" w:hAnsi="Times New Roman" w:eastAsia="仿宋_GB2312" w:cs="宋体"/>
          <w:sz w:val="32"/>
          <w:szCs w:val="32"/>
        </w:rPr>
        <w:fldChar w:fldCharType="separate"/>
      </w:r>
      <w:r>
        <w:rPr>
          <w:rFonts w:hint="eastAsia" w:ascii="Times New Roman" w:hAnsi="Times New Roman" w:eastAsia="仿宋_GB2312" w:cs="宋体"/>
          <w:sz w:val="32"/>
          <w:szCs w:val="32"/>
        </w:rPr>
        <w:t>②</w:t>
      </w:r>
      <w:r>
        <w:rPr>
          <w:rFonts w:ascii="Times New Roman" w:hAnsi="Times New Roman" w:eastAsia="仿宋_GB2312" w:cs="宋体"/>
          <w:sz w:val="32"/>
          <w:szCs w:val="32"/>
        </w:rPr>
        <w:fldChar w:fldCharType="end"/>
      </w:r>
      <w:r>
        <w:rPr>
          <w:rFonts w:hint="eastAsia" w:ascii="Times New Roman" w:hAnsi="Times New Roman" w:eastAsia="仿宋_GB2312" w:cs="宋体"/>
          <w:sz w:val="32"/>
          <w:szCs w:val="32"/>
        </w:rPr>
        <w:t>奥体中心；</w:t>
      </w:r>
      <w:r>
        <w:rPr>
          <w:rFonts w:ascii="Times New Roman" w:hAnsi="Times New Roman" w:eastAsia="仿宋_GB2312" w:cs="宋体"/>
          <w:sz w:val="32"/>
          <w:szCs w:val="32"/>
        </w:rPr>
        <w:fldChar w:fldCharType="begin"/>
      </w:r>
      <w:r>
        <w:rPr>
          <w:rFonts w:hint="eastAsia" w:ascii="Times New Roman" w:hAnsi="Times New Roman" w:eastAsia="仿宋_GB2312" w:cs="宋体"/>
          <w:sz w:val="32"/>
          <w:szCs w:val="32"/>
        </w:rPr>
        <w:instrText xml:space="preserve">= 3 \* GB3</w:instrText>
      </w:r>
      <w:r>
        <w:rPr>
          <w:rFonts w:ascii="Times New Roman" w:hAnsi="Times New Roman" w:eastAsia="仿宋_GB2312" w:cs="宋体"/>
          <w:sz w:val="32"/>
          <w:szCs w:val="32"/>
        </w:rPr>
        <w:fldChar w:fldCharType="separate"/>
      </w:r>
      <w:r>
        <w:rPr>
          <w:rFonts w:hint="eastAsia" w:ascii="Times New Roman" w:hAnsi="Times New Roman" w:eastAsia="仿宋_GB2312" w:cs="宋体"/>
          <w:sz w:val="32"/>
          <w:szCs w:val="32"/>
        </w:rPr>
        <w:t>③</w:t>
      </w:r>
      <w:r>
        <w:rPr>
          <w:rFonts w:ascii="Times New Roman" w:hAnsi="Times New Roman" w:eastAsia="仿宋_GB2312" w:cs="宋体"/>
          <w:sz w:val="32"/>
          <w:szCs w:val="32"/>
        </w:rPr>
        <w:fldChar w:fldCharType="end"/>
      </w:r>
      <w:r>
        <w:rPr>
          <w:rFonts w:hint="eastAsia" w:ascii="Times New Roman" w:hAnsi="Times New Roman" w:eastAsia="仿宋_GB2312" w:cs="宋体"/>
          <w:sz w:val="32"/>
          <w:szCs w:val="32"/>
        </w:rPr>
        <w:t>银杏里文化</w:t>
      </w:r>
      <w:r>
        <w:rPr>
          <w:rFonts w:hint="eastAsia" w:ascii="Times New Roman" w:hAnsi="Times New Roman" w:eastAsia="仿宋_GB2312" w:cs="宋体"/>
          <w:sz w:val="32"/>
          <w:szCs w:val="32"/>
          <w:lang w:val="en-US" w:eastAsia="zh-CN"/>
        </w:rPr>
        <w:t>艺术</w:t>
      </w:r>
      <w:r>
        <w:rPr>
          <w:rFonts w:hint="eastAsia" w:ascii="Times New Roman" w:hAnsi="Times New Roman" w:eastAsia="仿宋_GB2312" w:cs="宋体"/>
          <w:sz w:val="32"/>
          <w:szCs w:val="32"/>
        </w:rPr>
        <w:t>街区；</w:t>
      </w:r>
      <w:r>
        <w:rPr>
          <w:rFonts w:ascii="Times New Roman" w:hAnsi="Times New Roman" w:eastAsia="仿宋_GB2312" w:cs="宋体"/>
          <w:sz w:val="32"/>
          <w:szCs w:val="32"/>
        </w:rPr>
        <w:fldChar w:fldCharType="begin"/>
      </w:r>
      <w:r>
        <w:rPr>
          <w:rFonts w:hint="eastAsia" w:ascii="Times New Roman" w:hAnsi="Times New Roman" w:eastAsia="仿宋_GB2312" w:cs="宋体"/>
          <w:sz w:val="32"/>
          <w:szCs w:val="32"/>
        </w:rPr>
        <w:instrText xml:space="preserve">= 4 \* GB3</w:instrText>
      </w:r>
      <w:r>
        <w:rPr>
          <w:rFonts w:ascii="Times New Roman" w:hAnsi="Times New Roman" w:eastAsia="仿宋_GB2312" w:cs="宋体"/>
          <w:sz w:val="32"/>
          <w:szCs w:val="32"/>
        </w:rPr>
        <w:fldChar w:fldCharType="separate"/>
      </w:r>
      <w:r>
        <w:rPr>
          <w:rFonts w:hint="eastAsia" w:ascii="Times New Roman" w:hAnsi="Times New Roman" w:eastAsia="仿宋_GB2312" w:cs="宋体"/>
          <w:sz w:val="32"/>
          <w:szCs w:val="32"/>
        </w:rPr>
        <w:t>④</w:t>
      </w:r>
      <w:r>
        <w:rPr>
          <w:rFonts w:ascii="Times New Roman" w:hAnsi="Times New Roman" w:eastAsia="仿宋_GB2312" w:cs="宋体"/>
          <w:sz w:val="32"/>
          <w:szCs w:val="32"/>
        </w:rPr>
        <w:fldChar w:fldCharType="end"/>
      </w:r>
      <w:r>
        <w:rPr>
          <w:rFonts w:hint="eastAsia" w:ascii="Times New Roman" w:hAnsi="Times New Roman" w:eastAsia="仿宋_GB2312" w:cs="宋体"/>
          <w:sz w:val="32"/>
          <w:szCs w:val="32"/>
        </w:rPr>
        <w:t>涵碧楼（对着江心洲夹江）；</w:t>
      </w:r>
      <w:r>
        <w:rPr>
          <w:rFonts w:ascii="Times New Roman" w:hAnsi="Times New Roman" w:eastAsia="仿宋_GB2312" w:cs="宋体"/>
          <w:sz w:val="32"/>
          <w:szCs w:val="32"/>
        </w:rPr>
        <w:fldChar w:fldCharType="begin"/>
      </w:r>
      <w:r>
        <w:rPr>
          <w:rFonts w:hint="eastAsia" w:ascii="Times New Roman" w:hAnsi="Times New Roman" w:eastAsia="仿宋_GB2312" w:cs="宋体"/>
          <w:sz w:val="32"/>
          <w:szCs w:val="32"/>
        </w:rPr>
        <w:instrText xml:space="preserve">= 5 \* GB3</w:instrText>
      </w:r>
      <w:r>
        <w:rPr>
          <w:rFonts w:ascii="Times New Roman" w:hAnsi="Times New Roman" w:eastAsia="仿宋_GB2312" w:cs="宋体"/>
          <w:sz w:val="32"/>
          <w:szCs w:val="32"/>
        </w:rPr>
        <w:fldChar w:fldCharType="separate"/>
      </w:r>
      <w:r>
        <w:rPr>
          <w:rFonts w:hint="eastAsia" w:ascii="Times New Roman" w:hAnsi="Times New Roman" w:eastAsia="仿宋_GB2312" w:cs="宋体"/>
          <w:sz w:val="32"/>
          <w:szCs w:val="32"/>
        </w:rPr>
        <w:t>⑤</w:t>
      </w:r>
      <w:r>
        <w:rPr>
          <w:rFonts w:ascii="Times New Roman" w:hAnsi="Times New Roman" w:eastAsia="仿宋_GB2312" w:cs="宋体"/>
          <w:sz w:val="32"/>
          <w:szCs w:val="32"/>
        </w:rPr>
        <w:fldChar w:fldCharType="end"/>
      </w:r>
      <w:r>
        <w:rPr>
          <w:rFonts w:hint="eastAsia" w:ascii="Times New Roman" w:hAnsi="Times New Roman" w:eastAsia="仿宋_GB2312" w:cs="宋体"/>
          <w:sz w:val="32"/>
          <w:szCs w:val="32"/>
        </w:rPr>
        <w:t>鱼嘴湿地公园；</w:t>
      </w:r>
      <w:r>
        <w:rPr>
          <w:rFonts w:ascii="Times New Roman" w:hAnsi="Times New Roman" w:eastAsia="仿宋_GB2312" w:cs="宋体"/>
          <w:sz w:val="32"/>
          <w:szCs w:val="32"/>
        </w:rPr>
        <w:fldChar w:fldCharType="begin"/>
      </w:r>
      <w:r>
        <w:rPr>
          <w:rFonts w:hint="eastAsia" w:ascii="Times New Roman" w:hAnsi="Times New Roman" w:eastAsia="仿宋_GB2312" w:cs="宋体"/>
          <w:sz w:val="32"/>
          <w:szCs w:val="32"/>
        </w:rPr>
        <w:instrText xml:space="preserve">= 6 \* GB3</w:instrText>
      </w:r>
      <w:r>
        <w:rPr>
          <w:rFonts w:ascii="Times New Roman" w:hAnsi="Times New Roman" w:eastAsia="仿宋_GB2312" w:cs="宋体"/>
          <w:sz w:val="32"/>
          <w:szCs w:val="32"/>
        </w:rPr>
        <w:fldChar w:fldCharType="separate"/>
      </w:r>
      <w:r>
        <w:rPr>
          <w:rFonts w:hint="eastAsia" w:ascii="Times New Roman" w:hAnsi="Times New Roman" w:eastAsia="仿宋_GB2312" w:cs="宋体"/>
          <w:sz w:val="32"/>
          <w:szCs w:val="32"/>
        </w:rPr>
        <w:t>⑥</w:t>
      </w:r>
      <w:r>
        <w:rPr>
          <w:rFonts w:ascii="Times New Roman" w:hAnsi="Times New Roman" w:eastAsia="仿宋_GB2312" w:cs="宋体"/>
          <w:sz w:val="32"/>
          <w:szCs w:val="32"/>
        </w:rPr>
        <w:fldChar w:fldCharType="end"/>
      </w:r>
      <w:r>
        <w:rPr>
          <w:rFonts w:hint="eastAsia" w:ascii="Times New Roman" w:hAnsi="Times New Roman" w:eastAsia="仿宋_GB2312" w:cs="宋体"/>
          <w:sz w:val="32"/>
          <w:szCs w:val="32"/>
        </w:rPr>
        <w:t>江心洲大桥</w:t>
      </w:r>
      <w:r>
        <w:rPr>
          <w:rFonts w:hint="eastAsia" w:ascii="Times New Roman" w:hAnsi="Times New Roman" w:eastAsia="仿宋_GB2312" w:cs="宋体"/>
          <w:sz w:val="32"/>
          <w:szCs w:val="32"/>
          <w:lang w:eastAsia="zh-CN"/>
        </w:rPr>
        <w:t>。</w:t>
      </w:r>
      <w:bookmarkStart w:id="5" w:name="_GoBack"/>
      <w:bookmarkEnd w:id="5"/>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10.版权存证服务：</w:t>
      </w:r>
      <w:r>
        <w:rPr>
          <w:rFonts w:hint="eastAsia" w:ascii="Times New Roman" w:hAnsi="Times New Roman" w:eastAsia="仿宋_GB2312" w:cs="宋体"/>
          <w:sz w:val="32"/>
          <w:szCs w:val="32"/>
        </w:rPr>
        <w:t>为甲方生产的媒体内容提供区块链存证、确权、资产交易、产品溯源、法律维权等服务。</w:t>
      </w:r>
    </w:p>
    <w:p>
      <w:pPr>
        <w:spacing w:line="560" w:lineRule="exact"/>
        <w:ind w:firstLine="643" w:firstLineChars="200"/>
        <w:rPr>
          <w:rFonts w:ascii="Times New Roman" w:hAnsi="Times New Roman" w:eastAsia="仿宋_GB2312" w:cs="宋体"/>
          <w:sz w:val="32"/>
          <w:szCs w:val="32"/>
        </w:rPr>
      </w:pPr>
      <w:r>
        <w:rPr>
          <w:rFonts w:hint="eastAsia" w:ascii="Times New Roman" w:hAnsi="Times New Roman" w:eastAsia="仿宋_GB2312" w:cs="宋体"/>
          <w:b/>
          <w:sz w:val="32"/>
          <w:szCs w:val="32"/>
        </w:rPr>
        <w:t>11.人员驻场服务：</w:t>
      </w:r>
      <w:r>
        <w:rPr>
          <w:rFonts w:hint="eastAsia" w:ascii="Times New Roman" w:hAnsi="Times New Roman" w:eastAsia="仿宋_GB2312" w:cs="宋体"/>
          <w:sz w:val="32"/>
          <w:szCs w:val="32"/>
        </w:rPr>
        <w:t>由乙方向建邺区融媒体中心提供8名员工并驻场办公，同时对驻场人员进行交流学习、委托培养。</w:t>
      </w:r>
    </w:p>
    <w:p>
      <w:pPr>
        <w:spacing w:line="560"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二、合作时间</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2024年</w:t>
      </w:r>
      <w:r>
        <w:rPr>
          <w:rFonts w:hint="eastAsia" w:ascii="Times New Roman" w:hAnsi="Times New Roman" w:eastAsia="仿宋_GB2312" w:cs="宋体"/>
          <w:sz w:val="32"/>
          <w:szCs w:val="32"/>
          <w:lang w:val="en-US" w:eastAsia="zh-CN"/>
        </w:rPr>
        <w:t>2</w:t>
      </w:r>
      <w:r>
        <w:rPr>
          <w:rFonts w:hint="eastAsia" w:ascii="Times New Roman" w:hAnsi="Times New Roman" w:eastAsia="仿宋_GB2312" w:cs="宋体"/>
          <w:sz w:val="32"/>
          <w:szCs w:val="32"/>
        </w:rPr>
        <w:t>月</w:t>
      </w:r>
      <w:r>
        <w:rPr>
          <w:rFonts w:hint="eastAsia" w:ascii="Times New Roman" w:hAnsi="Times New Roman" w:eastAsia="仿宋_GB2312" w:cs="宋体"/>
          <w:sz w:val="32"/>
          <w:szCs w:val="32"/>
          <w:lang w:val="en-US" w:eastAsia="zh-CN"/>
        </w:rPr>
        <w:t>29</w:t>
      </w:r>
      <w:r>
        <w:rPr>
          <w:rFonts w:hint="eastAsia" w:ascii="Times New Roman" w:hAnsi="Times New Roman" w:eastAsia="仿宋_GB2312" w:cs="宋体"/>
          <w:sz w:val="32"/>
          <w:szCs w:val="32"/>
        </w:rPr>
        <w:t>日至2024年12月31日</w:t>
      </w:r>
    </w:p>
    <w:p>
      <w:pPr>
        <w:spacing w:line="560"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三、合同价款及支付</w:t>
      </w:r>
    </w:p>
    <w:p>
      <w:pPr>
        <w:pStyle w:val="3"/>
        <w:keepNext w:val="0"/>
        <w:keepLines w:val="0"/>
        <w:pageBreakBefore w:val="0"/>
        <w:widowControl w:val="0"/>
        <w:kinsoku/>
        <w:wordWrap/>
        <w:overflowPunct/>
        <w:topLinePunct w:val="0"/>
        <w:autoSpaceDE/>
        <w:autoSpaceDN/>
        <w:bidi w:val="0"/>
        <w:adjustRightInd/>
        <w:snapToGrid/>
        <w:ind w:firstLine="640" w:firstLineChars="200"/>
        <w:textAlignment w:val="auto"/>
        <w:rPr>
          <w:rFonts w:ascii="Times New Roman" w:hAnsi="Times New Roman" w:eastAsia="仿宋_GB2312" w:cs="宋体"/>
          <w:sz w:val="32"/>
          <w:szCs w:val="32"/>
        </w:rPr>
      </w:pPr>
      <w:r>
        <w:rPr>
          <w:rFonts w:hint="eastAsia" w:ascii="Times New Roman" w:hAnsi="Times New Roman" w:eastAsia="仿宋_GB2312" w:cs="宋体"/>
          <w:sz w:val="32"/>
          <w:szCs w:val="32"/>
        </w:rPr>
        <w:t>1.合同费用：双方约定本合同价款含税总额为人民币</w:t>
      </w:r>
      <w:r>
        <w:rPr>
          <w:rFonts w:hint="eastAsia" w:ascii="Times New Roman" w:hAnsi="Times New Roman" w:eastAsia="仿宋_GB2312" w:cs="宋体"/>
          <w:sz w:val="32"/>
          <w:szCs w:val="32"/>
          <w:u w:val="single"/>
        </w:rPr>
        <w:t>贰佰叁拾万元整（¥2300000.00）</w:t>
      </w:r>
      <w:r>
        <w:rPr>
          <w:rFonts w:hint="eastAsia" w:ascii="Times New Roman" w:hAnsi="Times New Roman" w:eastAsia="仿宋_GB2312" w:cs="宋体"/>
          <w:sz w:val="32"/>
          <w:szCs w:val="32"/>
          <w:u w:val="single"/>
          <w:lang w:eastAsia="zh-CN"/>
        </w:rPr>
        <w:t>（</w:t>
      </w:r>
      <w:r>
        <w:rPr>
          <w:rFonts w:hint="eastAsia" w:ascii="Times New Roman" w:hAnsi="Times New Roman" w:eastAsia="仿宋_GB2312" w:cs="宋体"/>
          <w:sz w:val="32"/>
          <w:szCs w:val="32"/>
          <w:u w:val="single"/>
          <w:lang w:val="en-US" w:eastAsia="zh-CN"/>
        </w:rPr>
        <w:t>费用明细见附件：2024</w:t>
      </w:r>
      <w:r>
        <w:rPr>
          <w:rFonts w:hint="eastAsia" w:ascii="Times New Roman" w:hAnsi="Times New Roman" w:eastAsia="仿宋_GB2312" w:cs="宋体"/>
          <w:sz w:val="32"/>
          <w:szCs w:val="32"/>
          <w:u w:val="single"/>
          <w:lang w:val="zh-CN" w:eastAsia="zh-CN"/>
        </w:rPr>
        <w:t>建邺区融媒体中心建设运营服务</w:t>
      </w:r>
      <w:r>
        <w:rPr>
          <w:rFonts w:hint="eastAsia" w:ascii="Times New Roman" w:hAnsi="Times New Roman" w:eastAsia="仿宋_GB2312" w:cs="宋体"/>
          <w:sz w:val="32"/>
          <w:szCs w:val="32"/>
          <w:u w:val="single"/>
          <w:lang w:val="en-US" w:eastAsia="zh-CN"/>
        </w:rPr>
        <w:t>项目明细）</w:t>
      </w:r>
      <w:r>
        <w:rPr>
          <w:rFonts w:hint="eastAsia" w:ascii="Times New Roman" w:hAnsi="Times New Roman" w:eastAsia="仿宋_GB2312" w:cs="宋体"/>
          <w:sz w:val="32"/>
          <w:szCs w:val="32"/>
        </w:rPr>
        <w:t>。甲方应于合同签订后10个工作日</w:t>
      </w:r>
      <w:r>
        <w:rPr>
          <w:rFonts w:ascii="Times New Roman" w:hAnsi="Times New Roman" w:eastAsia="仿宋_GB2312" w:cs="宋体"/>
          <w:sz w:val="32"/>
          <w:szCs w:val="32"/>
        </w:rPr>
        <w:t>内</w:t>
      </w:r>
      <w:r>
        <w:rPr>
          <w:rFonts w:hint="eastAsia" w:ascii="Times New Roman" w:hAnsi="Times New Roman" w:eastAsia="仿宋_GB2312" w:cs="宋体"/>
          <w:sz w:val="32"/>
          <w:szCs w:val="32"/>
        </w:rPr>
        <w:t>，向乙方支付</w:t>
      </w:r>
      <w:r>
        <w:rPr>
          <w:rFonts w:hint="eastAsia" w:ascii="Times New Roman" w:hAnsi="Times New Roman" w:eastAsia="仿宋_GB2312" w:cs="宋体"/>
          <w:sz w:val="32"/>
          <w:szCs w:val="32"/>
          <w:u w:val="single"/>
        </w:rPr>
        <w:t>合同款项的50%，即人民币壹佰壹拾伍万元整（¥1150000.00）；</w:t>
      </w:r>
      <w:r>
        <w:rPr>
          <w:rFonts w:hint="eastAsia" w:ascii="Times New Roman" w:hAnsi="Times New Roman" w:eastAsia="仿宋_GB2312" w:cs="宋体"/>
          <w:sz w:val="32"/>
          <w:szCs w:val="32"/>
        </w:rPr>
        <w:t>2024年06月1日前，甲方向乙方支付</w:t>
      </w:r>
      <w:r>
        <w:rPr>
          <w:rFonts w:hint="eastAsia" w:ascii="Times New Roman" w:hAnsi="Times New Roman" w:eastAsia="仿宋_GB2312" w:cs="宋体"/>
          <w:sz w:val="32"/>
          <w:szCs w:val="32"/>
          <w:u w:val="single"/>
        </w:rPr>
        <w:t>合同款项的30%，即人民币陆拾玖万元整（¥690000.00）</w:t>
      </w:r>
      <w:r>
        <w:rPr>
          <w:rFonts w:hint="eastAsia" w:ascii="Times New Roman" w:hAnsi="Times New Roman" w:eastAsia="仿宋"/>
          <w:sz w:val="28"/>
        </w:rPr>
        <w:t>；</w:t>
      </w:r>
      <w:r>
        <w:rPr>
          <w:rFonts w:hint="eastAsia" w:ascii="Times New Roman" w:hAnsi="Times New Roman" w:eastAsia="仿宋_GB2312" w:cs="宋体"/>
          <w:sz w:val="32"/>
          <w:szCs w:val="32"/>
          <w:u w:val="single"/>
        </w:rPr>
        <w:t>2024年11月20日前，</w:t>
      </w:r>
      <w:r>
        <w:rPr>
          <w:rFonts w:hint="eastAsia" w:ascii="Times New Roman" w:hAnsi="Times New Roman" w:eastAsia="仿宋_GB2312" w:cs="宋体"/>
          <w:sz w:val="32"/>
          <w:szCs w:val="32"/>
        </w:rPr>
        <w:t>甲方向乙方支付</w:t>
      </w:r>
      <w:r>
        <w:rPr>
          <w:rFonts w:hint="eastAsia" w:ascii="Times New Roman" w:hAnsi="Times New Roman" w:eastAsia="仿宋_GB2312" w:cs="宋体"/>
          <w:sz w:val="32"/>
          <w:szCs w:val="32"/>
          <w:u w:val="single"/>
        </w:rPr>
        <w:t>人民币肆拾壹万元整（¥410000.00）。合同履行</w:t>
      </w:r>
      <w:r>
        <w:rPr>
          <w:rFonts w:ascii="Times New Roman" w:hAnsi="Times New Roman" w:eastAsia="仿宋_GB2312" w:cs="宋体"/>
          <w:sz w:val="32"/>
          <w:szCs w:val="32"/>
          <w:u w:val="single"/>
        </w:rPr>
        <w:t>完成后</w:t>
      </w:r>
      <w:r>
        <w:rPr>
          <w:rFonts w:hint="eastAsia" w:ascii="Times New Roman" w:hAnsi="Times New Roman" w:eastAsia="仿宋_GB2312" w:cs="宋体"/>
          <w:sz w:val="32"/>
          <w:szCs w:val="32"/>
          <w:u w:val="single"/>
        </w:rPr>
        <w:t>，2025年1月20日前甲方向乙方支付合同剩余款项，即人民币伍万元整（¥50000.00）</w:t>
      </w:r>
      <w:r>
        <w:rPr>
          <w:rFonts w:hint="eastAsia" w:ascii="Times New Roman" w:hAnsi="Times New Roman" w:eastAsia="仿宋_GB2312" w:cs="宋体"/>
          <w:sz w:val="32"/>
          <w:szCs w:val="32"/>
        </w:rPr>
        <w:t>。</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2.付款方式：汇款</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乙方账户名称：南京广播电视集团有限责任公司</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银行账号：</w:t>
      </w:r>
      <w:r>
        <w:rPr>
          <w:rFonts w:ascii="Times New Roman" w:hAnsi="Times New Roman" w:eastAsia="方正仿宋_GBK"/>
          <w:sz w:val="32"/>
          <w:szCs w:val="32"/>
        </w:rPr>
        <w:t>10103101040002927 </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开户银行：农业银行解放路支行</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3.乙方应在甲方付款前出具符合国家规定的正式发票。</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发票类型：增值税普通发票</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开票项目：宣传费</w:t>
      </w:r>
    </w:p>
    <w:p>
      <w:pPr>
        <w:spacing w:line="560" w:lineRule="exact"/>
        <w:ind w:firstLine="646" w:firstLineChars="202"/>
        <w:rPr>
          <w:rFonts w:ascii="Times New Roman" w:hAnsi="Times New Roman" w:eastAsia="黑体" w:cs="宋体"/>
          <w:sz w:val="32"/>
          <w:szCs w:val="32"/>
        </w:rPr>
      </w:pPr>
      <w:r>
        <w:rPr>
          <w:rFonts w:hint="eastAsia" w:ascii="Times New Roman" w:hAnsi="Times New Roman" w:eastAsia="黑体" w:cs="宋体"/>
          <w:sz w:val="32"/>
          <w:szCs w:val="32"/>
        </w:rPr>
        <w:t>四、双方的权利和义务</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1.甲方的权利和义务</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（1）甲方应为乙方履行合同提供指导和帮助，甲方保证对其提供给乙方的全部信息拥有版权或其他合法权利，信息真实、准确、合法，并且不会侵害任何第三方的合法权益。</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（2）甲方提供的宣传内容不得含有虚假或者概念不清的内容。</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（3）甲方应根据本合同的约定向乙方支付本合同项下全部价款。</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2.乙方的权利和义务</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（1）乙方有要求甲方根据本合同的约定支付合同项下全部价款的权利。</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（2）乙方有义务按照本合同约定向甲方提交合作协议里的相关服务内容。</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（3）乙方保证所提供的各项服务应符合国家和行业有关标准的规定，不会侵害任何第三方的合法权益。如因乙方责任引起法律纠纷，责任由乙方承担。</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（4）乙方具有新媒体发布的终审权。</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（5）乙方保证不存在资不抵债或破产的情形，且并非清算、解散或破产程序之主体。</w:t>
      </w:r>
    </w:p>
    <w:p>
      <w:pPr>
        <w:spacing w:line="560"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五、知识产权</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甲方付清款项前，所制作产品的版权归乙方所有。甲方付清所有款项后，所制作版权归甲方所有。</w:t>
      </w:r>
    </w:p>
    <w:p>
      <w:pPr>
        <w:spacing w:line="560"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六、保密条款</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1.双方对本合同的存在、本合同的内容、双方的合作以及双方在履行本合同过程中所获知的对方的商业秘密或专有信息负有保密义务，不得向任何第三方透露。</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2.本合同不论何种原因变更、解除或终止均不影响本条款的效力。</w:t>
      </w:r>
    </w:p>
    <w:p>
      <w:pPr>
        <w:spacing w:line="560" w:lineRule="exact"/>
        <w:ind w:firstLine="640" w:firstLineChars="200"/>
        <w:rPr>
          <w:rFonts w:ascii="Times New Roman" w:hAnsi="Times New Roman" w:eastAsia="黑体" w:cs="宋体"/>
          <w:sz w:val="32"/>
          <w:szCs w:val="32"/>
        </w:rPr>
      </w:pPr>
      <w:r>
        <w:rPr>
          <w:rFonts w:hint="eastAsia" w:ascii="Times New Roman" w:hAnsi="Times New Roman" w:eastAsia="黑体" w:cs="宋体"/>
          <w:sz w:val="32"/>
          <w:szCs w:val="32"/>
        </w:rPr>
        <w:t>七、免责事由</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不可抗力”是指本合同双方不能克服、不可预见或即使预见亦无法避免的事件，该事件妨碍、影响或延误任何一方根据本合同履行其全部或部分义务。该事件包括但不限于政府行为、自然灾害、战争、黑客袭击、停电、网络提供商的服务故障或任何其它类似事件。遭受不可抗力事件的一方可暂时中止履行本合同项下的义务直至不可抗力事件的影响消除为止，并且无需为此承担违约责任，但应尽最大努力减轻该事件负面影响。</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2.因上级主管部门原因导致合同无法按照约定继续履行的，任何一方不承担违约责任，双方应及时协商处理。</w:t>
      </w:r>
    </w:p>
    <w:p>
      <w:pPr>
        <w:spacing w:line="560" w:lineRule="exact"/>
        <w:ind w:firstLine="640" w:firstLineChars="200"/>
        <w:outlineLvl w:val="0"/>
        <w:rPr>
          <w:rFonts w:ascii="Times New Roman" w:hAnsi="Times New Roman" w:eastAsia="黑体"/>
          <w:bCs/>
          <w:sz w:val="32"/>
          <w:szCs w:val="32"/>
        </w:rPr>
      </w:pPr>
      <w:bookmarkStart w:id="0" w:name="_Toc518048212"/>
      <w:r>
        <w:rPr>
          <w:rFonts w:hint="eastAsia" w:ascii="Times New Roman" w:hAnsi="Times New Roman" w:eastAsia="黑体"/>
          <w:bCs/>
          <w:sz w:val="32"/>
          <w:szCs w:val="32"/>
        </w:rPr>
        <w:t>八、违约责任</w:t>
      </w:r>
      <w:bookmarkEnd w:id="0"/>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1.甲方未能按约向乙方支付合同价款的，乙方有权按日向甲方收取应付款的0.5%作为违约金。</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2.双方在合作过程中，可根据实际需要进行项目内容的个别调整。如因乙方原因造成合同中部分内容未能履行的，甲方按双方协商的费用明细扣除相关内容的费用。</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3.任何一方违反本合同约定给对方造成损失的，应当承担损害赔偿责任。</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4.任何一方不得无故单方面解除协议，否则须向对方支付本合同总金额20%的违约金，并赔偿对方因此遭受的损失。</w:t>
      </w:r>
    </w:p>
    <w:p>
      <w:pPr>
        <w:spacing w:line="560" w:lineRule="exact"/>
        <w:ind w:firstLine="640" w:firstLineChars="200"/>
        <w:outlineLvl w:val="0"/>
        <w:rPr>
          <w:rFonts w:ascii="Times New Roman" w:hAnsi="Times New Roman" w:eastAsia="黑体"/>
          <w:bCs/>
          <w:sz w:val="32"/>
          <w:szCs w:val="32"/>
        </w:rPr>
      </w:pPr>
      <w:bookmarkStart w:id="1" w:name="_Toc518048213"/>
      <w:r>
        <w:rPr>
          <w:rFonts w:hint="eastAsia" w:ascii="Times New Roman" w:hAnsi="Times New Roman" w:eastAsia="黑体"/>
          <w:bCs/>
          <w:sz w:val="32"/>
          <w:szCs w:val="32"/>
        </w:rPr>
        <w:t>九、合同变更与解除</w:t>
      </w:r>
      <w:bookmarkEnd w:id="1"/>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1.本合同未经双方协商同意，一方不得擅自变更本合同项下条款；任何对本合同的变更须由双方签订补充协议。</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2.本合同有效期内，一方无正当理由不履行或不完全履行合同义务，在收到对方书面通知之日起十五天内仍不纠正违约行为的，对方有权解除合同并有权根据本合同的约定追究其违约责任。</w:t>
      </w:r>
    </w:p>
    <w:p>
      <w:pPr>
        <w:spacing w:line="560" w:lineRule="exact"/>
        <w:ind w:firstLine="640" w:firstLineChars="200"/>
        <w:outlineLvl w:val="0"/>
        <w:rPr>
          <w:rFonts w:ascii="Times New Roman" w:hAnsi="Times New Roman" w:eastAsia="黑体"/>
          <w:bCs/>
          <w:sz w:val="32"/>
          <w:szCs w:val="32"/>
        </w:rPr>
      </w:pPr>
      <w:bookmarkStart w:id="2" w:name="_Toc518048214"/>
      <w:r>
        <w:rPr>
          <w:rFonts w:hint="eastAsia" w:ascii="Times New Roman" w:hAnsi="Times New Roman" w:eastAsia="黑体"/>
          <w:bCs/>
          <w:sz w:val="32"/>
          <w:szCs w:val="32"/>
        </w:rPr>
        <w:t>十、送达</w:t>
      </w:r>
      <w:bookmarkEnd w:id="2"/>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1.本合同所填列的地址为双方送达地址，双方联系及可能的催告将按该地址进行，一方预留地址变更的，应当在变更后5日内通知对方。此后各类通知、催告应按变更后的地址送达。</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2.任何一方以邮寄或快递等方式按照上述送达地址寄送材料的，以寄出时间为送达时间。</w:t>
      </w:r>
    </w:p>
    <w:p>
      <w:pPr>
        <w:spacing w:line="560" w:lineRule="exact"/>
        <w:ind w:firstLine="640" w:firstLineChars="200"/>
        <w:outlineLvl w:val="0"/>
        <w:rPr>
          <w:rFonts w:ascii="Times New Roman" w:hAnsi="Times New Roman" w:eastAsia="黑体"/>
          <w:bCs/>
          <w:sz w:val="32"/>
          <w:szCs w:val="32"/>
        </w:rPr>
      </w:pPr>
      <w:bookmarkStart w:id="3" w:name="_Toc518048215"/>
      <w:r>
        <w:rPr>
          <w:rFonts w:hint="eastAsia" w:ascii="Times New Roman" w:hAnsi="Times New Roman" w:eastAsia="黑体"/>
          <w:bCs/>
          <w:sz w:val="32"/>
          <w:szCs w:val="32"/>
        </w:rPr>
        <w:t>十一、争议解决</w:t>
      </w:r>
      <w:bookmarkEnd w:id="3"/>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1.双方就本合同项下条款的解释和履行发生争议，应通过协商解决。</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2.如协商不成，应将有关争议提交至甲方所在地人民法院诉讼解决。</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3.因本合同的签订、成立、生效、解释，履行、终止以及引发的一切争议适用中华人民共和国法律。</w:t>
      </w:r>
    </w:p>
    <w:p>
      <w:pPr>
        <w:spacing w:line="560" w:lineRule="exact"/>
        <w:ind w:firstLine="640" w:firstLineChars="200"/>
        <w:outlineLvl w:val="0"/>
        <w:rPr>
          <w:rFonts w:ascii="Times New Roman" w:hAnsi="Times New Roman" w:eastAsia="黑体"/>
          <w:bCs/>
          <w:sz w:val="32"/>
          <w:szCs w:val="32"/>
        </w:rPr>
      </w:pPr>
      <w:bookmarkStart w:id="4" w:name="_Toc518048216"/>
      <w:r>
        <w:rPr>
          <w:rFonts w:hint="eastAsia" w:ascii="Times New Roman" w:hAnsi="Times New Roman" w:eastAsia="黑体"/>
          <w:bCs/>
          <w:sz w:val="32"/>
          <w:szCs w:val="32"/>
        </w:rPr>
        <w:t>十二、合同生效与终止</w:t>
      </w:r>
      <w:bookmarkEnd w:id="4"/>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本合同自甲乙双方盖章之日起生效，自甲乙双方合同义务全部履行完毕后终止。</w:t>
      </w:r>
    </w:p>
    <w:p>
      <w:pPr>
        <w:spacing w:line="560" w:lineRule="exact"/>
        <w:ind w:firstLine="640" w:firstLineChars="200"/>
        <w:rPr>
          <w:rFonts w:ascii="Times New Roman" w:hAnsi="Times New Roman" w:eastAsia="黑体" w:cs="宋体"/>
          <w:bCs/>
          <w:sz w:val="32"/>
          <w:szCs w:val="32"/>
        </w:rPr>
      </w:pPr>
      <w:r>
        <w:rPr>
          <w:rFonts w:hint="eastAsia" w:ascii="Times New Roman" w:hAnsi="Times New Roman" w:eastAsia="黑体" w:cs="宋体"/>
          <w:bCs/>
          <w:sz w:val="32"/>
          <w:szCs w:val="32"/>
        </w:rPr>
        <w:t>十三、其他</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1.本合同一式肆份，甲乙双方各执贰份，具有同等法律效力。</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2.经双方协商一致，双方可以书面形式对本合同做出修改和补充，修改和补充须经双方签字盖章确认。双方签署的补充协议是本合同的组成部分，具有同等的法律效力。</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3.本合同履行期满后10个工作日内，若甲方未对乙方的履行情况提出书面异议，视为甲方认可乙方的合同义务已全部履行完毕。</w:t>
      </w:r>
    </w:p>
    <w:p>
      <w:pPr>
        <w:spacing w:line="560" w:lineRule="exact"/>
        <w:ind w:firstLine="640" w:firstLineChars="200"/>
        <w:jc w:val="left"/>
        <w:rPr>
          <w:rFonts w:ascii="Times New Roman" w:hAnsi="Times New Roman" w:eastAsia="仿宋_GB2312" w:cs="宋体"/>
          <w:sz w:val="32"/>
          <w:szCs w:val="32"/>
        </w:rPr>
      </w:pPr>
      <w:r>
        <w:rPr>
          <w:rFonts w:hint="eastAsia" w:ascii="Times New Roman" w:hAnsi="Times New Roman" w:eastAsia="仿宋_GB2312" w:cs="宋体"/>
          <w:sz w:val="32"/>
          <w:szCs w:val="32"/>
        </w:rPr>
        <w:t>4.本合同签订于南京市建邺区。</w:t>
      </w:r>
    </w:p>
    <w:p>
      <w:pPr>
        <w:spacing w:line="560" w:lineRule="exact"/>
        <w:jc w:val="left"/>
        <w:rPr>
          <w:rFonts w:ascii="Times New Roman" w:hAnsi="Times New Roman" w:eastAsia="仿宋_GB2312" w:cs="宋体"/>
          <w:sz w:val="32"/>
          <w:szCs w:val="32"/>
        </w:rPr>
      </w:pPr>
    </w:p>
    <w:p>
      <w:pPr>
        <w:spacing w:line="560" w:lineRule="exact"/>
        <w:jc w:val="left"/>
        <w:rPr>
          <w:rFonts w:ascii="Times New Roman" w:hAnsi="Times New Roman" w:eastAsia="仿宋_GB2312" w:cs="宋体"/>
          <w:sz w:val="32"/>
          <w:szCs w:val="32"/>
        </w:rPr>
      </w:pPr>
    </w:p>
    <w:tbl>
      <w:tblPr>
        <w:tblStyle w:val="8"/>
        <w:tblW w:w="8522" w:type="dxa"/>
        <w:tblInd w:w="0" w:type="dxa"/>
        <w:tblLayout w:type="fixed"/>
        <w:tblCellMar>
          <w:top w:w="0" w:type="dxa"/>
          <w:left w:w="108" w:type="dxa"/>
          <w:bottom w:w="0" w:type="dxa"/>
          <w:right w:w="108" w:type="dxa"/>
        </w:tblCellMar>
      </w:tblPr>
      <w:tblGrid>
        <w:gridCol w:w="4261"/>
        <w:gridCol w:w="4261"/>
      </w:tblGrid>
      <w:tr>
        <w:tc>
          <w:tcPr>
            <w:tcW w:w="4261" w:type="dxa"/>
            <w:tcBorders>
              <w:tl2br w:val="nil"/>
              <w:tr2bl w:val="nil"/>
            </w:tcBorders>
          </w:tcPr>
          <w:p>
            <w:pPr>
              <w:spacing w:line="520" w:lineRule="exact"/>
              <w:jc w:val="left"/>
              <w:rPr>
                <w:rFonts w:ascii="Times New Roman" w:hAnsi="Times New Roman" w:eastAsia="楷体" w:cs="宋体"/>
                <w:sz w:val="30"/>
                <w:szCs w:val="30"/>
              </w:rPr>
            </w:pPr>
            <w:r>
              <w:rPr>
                <w:rFonts w:hint="eastAsia" w:ascii="Times New Roman" w:hAnsi="Times New Roman" w:eastAsia="楷体" w:cs="宋体"/>
                <w:sz w:val="30"/>
                <w:szCs w:val="30"/>
              </w:rPr>
              <w:t>甲方：</w:t>
            </w:r>
            <w:r>
              <w:rPr>
                <w:rFonts w:hint="eastAsia" w:ascii="Times New Roman" w:hAnsi="Times New Roman" w:eastAsia="楷体" w:cs="宋体"/>
                <w:color w:val="000000"/>
                <w:sz w:val="30"/>
                <w:szCs w:val="30"/>
              </w:rPr>
              <w:t>中国共产党南京市建邺区委员会宣传部</w:t>
            </w:r>
            <w:r>
              <w:rPr>
                <w:rFonts w:hint="eastAsia" w:ascii="Times New Roman" w:hAnsi="Times New Roman" w:eastAsia="楷体" w:cs="宋体"/>
                <w:sz w:val="30"/>
                <w:szCs w:val="30"/>
              </w:rPr>
              <w:t>（盖章）</w:t>
            </w:r>
          </w:p>
          <w:p>
            <w:pPr>
              <w:spacing w:line="520" w:lineRule="exact"/>
              <w:jc w:val="left"/>
              <w:rPr>
                <w:rFonts w:ascii="Times New Roman" w:hAnsi="Times New Roman" w:eastAsia="楷体" w:cs="宋体"/>
                <w:sz w:val="32"/>
                <w:szCs w:val="32"/>
              </w:rPr>
            </w:pPr>
          </w:p>
        </w:tc>
        <w:tc>
          <w:tcPr>
            <w:tcW w:w="4261" w:type="dxa"/>
            <w:tcBorders>
              <w:tl2br w:val="nil"/>
              <w:tr2bl w:val="nil"/>
            </w:tcBorders>
          </w:tcPr>
          <w:p>
            <w:pPr>
              <w:spacing w:line="520" w:lineRule="exact"/>
              <w:ind w:left="298" w:leftChars="142"/>
              <w:rPr>
                <w:rFonts w:ascii="Times New Roman" w:hAnsi="Times New Roman" w:eastAsia="楷体" w:cs="宋体"/>
                <w:sz w:val="32"/>
                <w:szCs w:val="32"/>
              </w:rPr>
            </w:pPr>
            <w:r>
              <w:rPr>
                <w:rFonts w:hint="eastAsia" w:ascii="Times New Roman" w:hAnsi="Times New Roman" w:eastAsia="楷体" w:cs="宋体"/>
                <w:sz w:val="30"/>
                <w:szCs w:val="30"/>
              </w:rPr>
              <w:t>乙方：</w:t>
            </w:r>
            <w:r>
              <w:rPr>
                <w:rFonts w:hint="eastAsia" w:ascii="Times New Roman" w:hAnsi="Times New Roman" w:eastAsia="楷体" w:cs="宋体"/>
                <w:color w:val="000000"/>
                <w:sz w:val="30"/>
                <w:szCs w:val="30"/>
              </w:rPr>
              <w:t>南京广播电视集团有限责任公司</w:t>
            </w:r>
            <w:r>
              <w:rPr>
                <w:rFonts w:hint="eastAsia" w:ascii="Times New Roman" w:hAnsi="Times New Roman" w:eastAsia="楷体" w:cs="宋体"/>
                <w:sz w:val="30"/>
                <w:szCs w:val="30"/>
              </w:rPr>
              <w:t>（盖章）</w:t>
            </w:r>
          </w:p>
        </w:tc>
      </w:tr>
      <w:tr>
        <w:tblPrEx>
          <w:tblCellMar>
            <w:top w:w="0" w:type="dxa"/>
            <w:left w:w="108" w:type="dxa"/>
            <w:bottom w:w="0" w:type="dxa"/>
            <w:right w:w="108" w:type="dxa"/>
          </w:tblCellMar>
        </w:tblPrEx>
        <w:tc>
          <w:tcPr>
            <w:tcW w:w="4261" w:type="dxa"/>
            <w:tcBorders>
              <w:tl2br w:val="nil"/>
              <w:tr2bl w:val="nil"/>
            </w:tcBorders>
          </w:tcPr>
          <w:p>
            <w:pPr>
              <w:spacing w:line="520" w:lineRule="exact"/>
              <w:jc w:val="left"/>
              <w:rPr>
                <w:rFonts w:ascii="Times New Roman" w:hAnsi="Times New Roman" w:eastAsia="楷体" w:cs="宋体"/>
                <w:sz w:val="32"/>
                <w:szCs w:val="32"/>
              </w:rPr>
            </w:pPr>
            <w:r>
              <w:rPr>
                <w:rFonts w:hint="eastAsia" w:ascii="Times New Roman" w:hAnsi="Times New Roman" w:eastAsia="楷体" w:cs="宋体"/>
                <w:sz w:val="30"/>
                <w:szCs w:val="30"/>
              </w:rPr>
              <w:t>代表：</w:t>
            </w:r>
          </w:p>
        </w:tc>
        <w:tc>
          <w:tcPr>
            <w:tcW w:w="4261" w:type="dxa"/>
            <w:tcBorders>
              <w:tl2br w:val="nil"/>
              <w:tr2bl w:val="nil"/>
            </w:tcBorders>
          </w:tcPr>
          <w:p>
            <w:pPr>
              <w:spacing w:line="520" w:lineRule="exact"/>
              <w:ind w:firstLine="300" w:firstLineChars="100"/>
              <w:jc w:val="left"/>
              <w:rPr>
                <w:rFonts w:ascii="Times New Roman" w:hAnsi="Times New Roman" w:eastAsia="楷体" w:cs="宋体"/>
                <w:sz w:val="30"/>
                <w:szCs w:val="30"/>
              </w:rPr>
            </w:pPr>
            <w:r>
              <w:rPr>
                <w:rFonts w:hint="eastAsia" w:ascii="Times New Roman" w:hAnsi="Times New Roman" w:eastAsia="楷体" w:cs="宋体"/>
                <w:sz w:val="30"/>
                <w:szCs w:val="30"/>
              </w:rPr>
              <w:t>代表：</w:t>
            </w:r>
          </w:p>
          <w:p>
            <w:pPr>
              <w:spacing w:line="520" w:lineRule="exact"/>
              <w:jc w:val="left"/>
              <w:rPr>
                <w:rFonts w:ascii="Times New Roman" w:hAnsi="Times New Roman" w:eastAsia="楷体" w:cs="宋体"/>
                <w:sz w:val="32"/>
                <w:szCs w:val="32"/>
              </w:rPr>
            </w:pPr>
          </w:p>
        </w:tc>
      </w:tr>
      <w:tr>
        <w:tblPrEx>
          <w:tblCellMar>
            <w:top w:w="0" w:type="dxa"/>
            <w:left w:w="108" w:type="dxa"/>
            <w:bottom w:w="0" w:type="dxa"/>
            <w:right w:w="108" w:type="dxa"/>
          </w:tblCellMar>
        </w:tblPrEx>
        <w:tc>
          <w:tcPr>
            <w:tcW w:w="4261" w:type="dxa"/>
            <w:tcBorders>
              <w:tl2br w:val="nil"/>
              <w:tr2bl w:val="nil"/>
            </w:tcBorders>
          </w:tcPr>
          <w:p>
            <w:pPr>
              <w:spacing w:line="520" w:lineRule="exact"/>
              <w:jc w:val="left"/>
              <w:rPr>
                <w:rFonts w:ascii="Times New Roman" w:hAnsi="Times New Roman" w:eastAsia="楷体" w:cs="宋体"/>
                <w:sz w:val="32"/>
                <w:szCs w:val="32"/>
              </w:rPr>
            </w:pPr>
            <w:r>
              <w:rPr>
                <w:rFonts w:hint="eastAsia" w:ascii="Times New Roman" w:hAnsi="Times New Roman" w:eastAsia="楷体" w:cs="宋体"/>
                <w:sz w:val="30"/>
                <w:szCs w:val="30"/>
              </w:rPr>
              <w:t>签订日期：   年   月   日</w:t>
            </w:r>
          </w:p>
        </w:tc>
        <w:tc>
          <w:tcPr>
            <w:tcW w:w="4261" w:type="dxa"/>
            <w:tcBorders>
              <w:tl2br w:val="nil"/>
              <w:tr2bl w:val="nil"/>
            </w:tcBorders>
          </w:tcPr>
          <w:p>
            <w:pPr>
              <w:spacing w:line="520" w:lineRule="exact"/>
              <w:ind w:firstLine="300" w:firstLineChars="100"/>
              <w:jc w:val="left"/>
              <w:rPr>
                <w:rFonts w:ascii="Times New Roman" w:hAnsi="Times New Roman" w:eastAsia="楷体" w:cs="宋体"/>
                <w:sz w:val="32"/>
                <w:szCs w:val="32"/>
              </w:rPr>
            </w:pPr>
            <w:r>
              <w:rPr>
                <w:rFonts w:hint="eastAsia" w:ascii="Times New Roman" w:hAnsi="Times New Roman" w:eastAsia="楷体" w:cs="宋体"/>
                <w:sz w:val="30"/>
                <w:szCs w:val="30"/>
              </w:rPr>
              <w:t>签订日期：    年   月  日</w:t>
            </w:r>
          </w:p>
        </w:tc>
      </w:tr>
    </w:tbl>
    <w:p>
      <w:pPr>
        <w:rPr>
          <w:rFonts w:ascii="Times New Roman" w:hAnsi="Times New Roman" w:eastAsia="仿宋_GB2312"/>
          <w:color w:val="666666"/>
          <w:sz w:val="32"/>
          <w:szCs w:val="32"/>
        </w:rPr>
      </w:pPr>
    </w:p>
    <w:p>
      <w:pPr>
        <w:rPr>
          <w:rFonts w:ascii="Times New Roman" w:hAnsi="Times New Roman" w:eastAsia="仿宋_GB2312"/>
          <w:color w:val="666666"/>
          <w:sz w:val="32"/>
          <w:szCs w:val="32"/>
        </w:rPr>
      </w:pPr>
    </w:p>
    <w:p>
      <w:pPr>
        <w:rPr>
          <w:rFonts w:ascii="Times New Roman" w:hAnsi="Times New Roman" w:eastAsia="仿宋_GB2312"/>
          <w:color w:val="666666"/>
          <w:sz w:val="32"/>
          <w:szCs w:val="32"/>
        </w:rPr>
      </w:pPr>
    </w:p>
    <w:p>
      <w:pPr>
        <w:rPr>
          <w:rFonts w:ascii="Times New Roman" w:hAnsi="Times New Roman" w:eastAsia="仿宋_GB2312"/>
          <w:color w:val="666666"/>
          <w:sz w:val="32"/>
          <w:szCs w:val="32"/>
        </w:rPr>
      </w:pPr>
    </w:p>
    <w:p>
      <w:pPr>
        <w:rPr>
          <w:rFonts w:ascii="Times New Roman" w:hAnsi="Times New Roman" w:eastAsia="仿宋_GB2312"/>
          <w:color w:val="666666"/>
          <w:sz w:val="32"/>
          <w:szCs w:val="32"/>
        </w:rPr>
      </w:pPr>
    </w:p>
    <w:p>
      <w:pPr>
        <w:pStyle w:val="3"/>
        <w:rPr>
          <w:rFonts w:hint="eastAsia" w:ascii="Times New Roman" w:hAnsi="Times New Roman"/>
          <w:b/>
          <w:bCs/>
          <w:sz w:val="28"/>
          <w:szCs w:val="28"/>
          <w:lang w:val="en-US" w:eastAsia="zh-CN"/>
        </w:rPr>
      </w:pPr>
    </w:p>
    <w:p>
      <w:pPr>
        <w:pStyle w:val="3"/>
        <w:rPr>
          <w:rFonts w:ascii="Times New Roman" w:hAnsi="Times New Roman"/>
          <w:b/>
          <w:bCs/>
          <w:sz w:val="28"/>
          <w:szCs w:val="28"/>
          <w:lang w:val="zh-CN"/>
        </w:rPr>
      </w:pPr>
      <w:r>
        <w:rPr>
          <w:rFonts w:hint="eastAsia" w:ascii="Times New Roman" w:hAnsi="Times New Roman"/>
          <w:b/>
          <w:bCs/>
          <w:sz w:val="28"/>
          <w:szCs w:val="28"/>
          <w:lang w:val="en-US" w:eastAsia="zh-CN"/>
        </w:rPr>
        <w:t>附件：</w:t>
      </w:r>
      <w:r>
        <w:rPr>
          <w:rFonts w:hint="eastAsia" w:ascii="Times New Roman" w:hAnsi="Times New Roman" w:cs="宋体"/>
          <w:b/>
          <w:bCs/>
          <w:color w:val="000000"/>
          <w:kern w:val="0"/>
          <w:sz w:val="28"/>
          <w:szCs w:val="28"/>
          <w:lang w:val="en-US" w:eastAsia="zh-CN"/>
        </w:rPr>
        <w:t>2024</w:t>
      </w:r>
      <w:r>
        <w:rPr>
          <w:rFonts w:hint="eastAsia" w:ascii="Times New Roman" w:hAnsi="Times New Roman" w:cs="宋体"/>
          <w:b/>
          <w:bCs/>
          <w:color w:val="000000"/>
          <w:kern w:val="0"/>
          <w:sz w:val="28"/>
          <w:szCs w:val="28"/>
          <w:lang w:val="zh-CN"/>
        </w:rPr>
        <w:t>建邺区融媒体中心建设运营服务</w:t>
      </w:r>
      <w:r>
        <w:rPr>
          <w:rFonts w:hint="eastAsia" w:ascii="Times New Roman" w:hAnsi="Times New Roman" w:cs="宋体"/>
          <w:b/>
          <w:bCs/>
          <w:color w:val="000000"/>
          <w:kern w:val="0"/>
          <w:sz w:val="28"/>
          <w:szCs w:val="28"/>
          <w:lang w:val="en-US" w:eastAsia="zh-CN"/>
        </w:rPr>
        <w:t>项目明细</w:t>
      </w:r>
    </w:p>
    <w:tbl>
      <w:tblPr>
        <w:tblStyle w:val="8"/>
        <w:tblW w:w="56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658"/>
        <w:gridCol w:w="1577"/>
        <w:gridCol w:w="1244"/>
        <w:gridCol w:w="1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hint="eastAsia"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zh-CN"/>
              </w:rPr>
              <w:t xml:space="preserve"> 序号 </w:t>
            </w:r>
          </w:p>
        </w:tc>
        <w:tc>
          <w:tcPr>
            <w:tcW w:w="2420" w:type="pct"/>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zh-CN"/>
              </w:rPr>
              <w:t>服务分项</w:t>
            </w:r>
          </w:p>
        </w:tc>
        <w:tc>
          <w:tcPr>
            <w:tcW w:w="819" w:type="pct"/>
            <w:tcBorders>
              <w:top w:val="single" w:color="auto" w:sz="4" w:space="0"/>
              <w:left w:val="single" w:color="auto" w:sz="4" w:space="0"/>
              <w:right w:val="single" w:color="auto" w:sz="4" w:space="0"/>
            </w:tcBorders>
            <w:vAlign w:val="center"/>
          </w:tcPr>
          <w:p>
            <w:pPr>
              <w:widowControl/>
              <w:adjustRightInd w:val="0"/>
              <w:spacing w:line="360" w:lineRule="auto"/>
              <w:jc w:val="center"/>
              <w:rPr>
                <w:rFonts w:ascii="Times New Roman" w:hAnsi="Times New Roman" w:cs="宋体"/>
                <w:color w:val="000000"/>
                <w:kern w:val="0"/>
                <w:sz w:val="22"/>
                <w:szCs w:val="21"/>
                <w:lang w:val="zh-CN"/>
              </w:rPr>
            </w:pPr>
            <w:r>
              <w:rPr>
                <w:rFonts w:ascii="Times New Roman" w:hAnsi="Times New Roman" w:cs="宋体"/>
                <w:color w:val="000000"/>
                <w:kern w:val="0"/>
                <w:sz w:val="22"/>
                <w:szCs w:val="21"/>
                <w:lang w:val="zh-CN"/>
              </w:rPr>
              <w:t>数量</w:t>
            </w:r>
          </w:p>
        </w:tc>
        <w:tc>
          <w:tcPr>
            <w:tcW w:w="646" w:type="pct"/>
            <w:tcBorders>
              <w:top w:val="single" w:color="auto" w:sz="4" w:space="0"/>
              <w:left w:val="single" w:color="auto" w:sz="4" w:space="0"/>
              <w:right w:val="single" w:color="auto" w:sz="4" w:space="0"/>
            </w:tcBorders>
            <w:vAlign w:val="center"/>
          </w:tcPr>
          <w:p>
            <w:pPr>
              <w:widowControl/>
              <w:adjustRightInd w:val="0"/>
              <w:spacing w:line="360" w:lineRule="auto"/>
              <w:jc w:val="center"/>
              <w:rPr>
                <w:rFonts w:hint="eastAsia"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zh-CN"/>
              </w:rPr>
              <w:t>单位</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hint="eastAsia"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zh-CN"/>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hint="eastAsia"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zh-CN"/>
              </w:rPr>
              <w:t>1</w:t>
            </w:r>
          </w:p>
        </w:tc>
        <w:tc>
          <w:tcPr>
            <w:tcW w:w="2420" w:type="pct"/>
            <w:tcBorders>
              <w:top w:val="single" w:color="auto" w:sz="4" w:space="0"/>
              <w:left w:val="single" w:color="auto" w:sz="4" w:space="0"/>
              <w:right w:val="single" w:color="auto" w:sz="4" w:space="0"/>
            </w:tcBorders>
            <w:vAlign w:val="top"/>
          </w:tcPr>
          <w:p>
            <w:pPr>
              <w:widowControl/>
              <w:adjustRightInd w:val="0"/>
              <w:spacing w:line="320" w:lineRule="exact"/>
              <w:jc w:val="left"/>
              <w:rPr>
                <w:rFonts w:hint="eastAsia" w:ascii="Times New Roman" w:hAnsi="Times New Roman" w:cs="宋体" w:eastAsiaTheme="minorEastAsia"/>
                <w:color w:val="000000"/>
                <w:kern w:val="0"/>
                <w:sz w:val="21"/>
                <w:szCs w:val="21"/>
                <w:lang w:val="zh-CN" w:eastAsia="zh-CN" w:bidi="ar-SA"/>
              </w:rPr>
            </w:pPr>
            <w:r>
              <w:rPr>
                <w:rFonts w:hint="eastAsia" w:ascii="Times New Roman" w:hAnsi="Times New Roman" w:cs="宋体"/>
                <w:b/>
                <w:bCs/>
                <w:color w:val="000000"/>
                <w:kern w:val="0"/>
                <w:szCs w:val="21"/>
                <w:lang w:val="zh-CN"/>
              </w:rPr>
              <w:t>资源整合服务：</w:t>
            </w:r>
            <w:r>
              <w:rPr>
                <w:rFonts w:hint="eastAsia" w:ascii="Times New Roman" w:hAnsi="Times New Roman" w:cs="宋体"/>
                <w:color w:val="000000"/>
                <w:kern w:val="0"/>
                <w:szCs w:val="21"/>
                <w:lang w:val="zh-CN"/>
              </w:rPr>
              <w:t>双方共同成立专项工作组，建立联络体系和工作机制，优化合作方式，整合各项资源，提高生产效能。</w:t>
            </w:r>
          </w:p>
        </w:tc>
        <w:tc>
          <w:tcPr>
            <w:tcW w:w="819" w:type="pct"/>
            <w:tcBorders>
              <w:top w:val="single" w:color="auto" w:sz="4" w:space="0"/>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eastAsiaTheme="minorEastAsia"/>
                <w:color w:val="000000"/>
                <w:kern w:val="0"/>
                <w:sz w:val="21"/>
                <w:szCs w:val="21"/>
                <w:lang w:val="zh-CN" w:eastAsia="zh-CN" w:bidi="ar-SA"/>
              </w:rPr>
            </w:pPr>
            <w:r>
              <w:rPr>
                <w:rFonts w:hint="eastAsia" w:ascii="Times New Roman" w:hAnsi="Times New Roman" w:cs="宋体"/>
                <w:color w:val="000000"/>
                <w:kern w:val="0"/>
                <w:szCs w:val="21"/>
                <w:lang w:val="zh-CN"/>
              </w:rPr>
              <w:t>1</w:t>
            </w:r>
          </w:p>
        </w:tc>
        <w:tc>
          <w:tcPr>
            <w:tcW w:w="646" w:type="pct"/>
            <w:tcBorders>
              <w:top w:val="single" w:color="auto" w:sz="4" w:space="0"/>
              <w:left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auto"/>
                <w:kern w:val="0"/>
                <w:sz w:val="21"/>
                <w:szCs w:val="21"/>
                <w:lang w:val="zh-CN" w:eastAsia="zh-CN" w:bidi="ar-SA"/>
              </w:rPr>
            </w:pPr>
            <w:r>
              <w:rPr>
                <w:rFonts w:hint="eastAsia" w:ascii="Times New Roman" w:hAnsi="Times New Roman" w:cs="宋体"/>
                <w:color w:val="auto"/>
                <w:kern w:val="0"/>
                <w:szCs w:val="21"/>
                <w:lang w:val="zh-CN"/>
              </w:rPr>
              <w:t>项</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color w:val="auto"/>
                <w:kern w:val="0"/>
                <w:szCs w:val="21"/>
                <w:lang w:val="zh-CN" w:eastAsia="zh-CN"/>
              </w:rPr>
            </w:pPr>
            <w:r>
              <w:rPr>
                <w:rFonts w:hint="eastAsia" w:ascii="Times New Roman" w:hAnsi="Times New Roman" w:cs="宋体"/>
                <w:color w:val="auto"/>
                <w:kern w:val="0"/>
                <w:szCs w:val="21"/>
                <w:lang w:val="en-US" w:eastAsia="zh-CN"/>
              </w:rPr>
              <w:t>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auto"/>
              <w:jc w:val="center"/>
              <w:rPr>
                <w:rFonts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zh-CN"/>
              </w:rPr>
              <w:t>2</w:t>
            </w:r>
          </w:p>
        </w:tc>
        <w:tc>
          <w:tcPr>
            <w:tcW w:w="2420" w:type="pct"/>
            <w:tcBorders>
              <w:left w:val="single" w:color="auto" w:sz="4" w:space="0"/>
              <w:right w:val="single" w:color="auto" w:sz="4" w:space="0"/>
            </w:tcBorders>
          </w:tcPr>
          <w:p>
            <w:pPr>
              <w:widowControl/>
              <w:adjustRightInd w:val="0"/>
              <w:spacing w:line="320" w:lineRule="exact"/>
              <w:jc w:val="left"/>
              <w:rPr>
                <w:rFonts w:ascii="Times New Roman" w:hAnsi="Times New Roman" w:cs="宋体"/>
                <w:color w:val="000000"/>
                <w:kern w:val="0"/>
                <w:szCs w:val="21"/>
                <w:lang w:val="zh-CN"/>
              </w:rPr>
            </w:pPr>
            <w:r>
              <w:rPr>
                <w:rFonts w:hint="eastAsia" w:ascii="Times New Roman" w:hAnsi="Times New Roman" w:cs="宋体"/>
                <w:b/>
                <w:bCs/>
                <w:color w:val="000000"/>
                <w:kern w:val="0"/>
                <w:szCs w:val="21"/>
                <w:lang w:val="zh-CN"/>
              </w:rPr>
              <w:t>联动策划服务：</w:t>
            </w:r>
            <w:r>
              <w:rPr>
                <w:rFonts w:hint="eastAsia" w:ascii="Times New Roman" w:hAnsi="Times New Roman" w:cs="宋体"/>
                <w:color w:val="000000"/>
                <w:kern w:val="0"/>
                <w:szCs w:val="21"/>
                <w:lang w:val="zh-CN"/>
              </w:rPr>
              <w:t>根据甲方的宣传需求，双方每周召开</w:t>
            </w:r>
            <w:r>
              <w:rPr>
                <w:rFonts w:hint="eastAsia" w:ascii="Times New Roman" w:hAnsi="Times New Roman" w:cs="宋体"/>
                <w:color w:val="000000"/>
                <w:kern w:val="0"/>
                <w:szCs w:val="21"/>
                <w:lang w:val="en-US" w:eastAsia="zh-CN"/>
              </w:rPr>
              <w:t>1</w:t>
            </w:r>
            <w:r>
              <w:rPr>
                <w:rFonts w:hint="eastAsia" w:ascii="Times New Roman" w:hAnsi="Times New Roman" w:cs="宋体"/>
                <w:color w:val="000000"/>
                <w:kern w:val="0"/>
                <w:szCs w:val="21"/>
                <w:lang w:val="zh-CN"/>
              </w:rPr>
              <w:t>次策划会，全年40次，对新媒体端“建邺播报”的主题宣传和日常选题进行联动策划。</w:t>
            </w:r>
          </w:p>
        </w:tc>
        <w:tc>
          <w:tcPr>
            <w:tcW w:w="819"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全年每周召开</w:t>
            </w:r>
            <w:r>
              <w:rPr>
                <w:rFonts w:hint="eastAsia" w:ascii="Times New Roman" w:hAnsi="Times New Roman" w:cs="宋体"/>
                <w:color w:val="000000"/>
                <w:kern w:val="0"/>
                <w:szCs w:val="21"/>
                <w:lang w:val="en-US" w:eastAsia="zh-CN"/>
              </w:rPr>
              <w:t>1</w:t>
            </w:r>
            <w:r>
              <w:rPr>
                <w:rFonts w:hint="eastAsia" w:ascii="Times New Roman" w:hAnsi="Times New Roman" w:cs="宋体"/>
                <w:color w:val="000000"/>
                <w:kern w:val="0"/>
                <w:szCs w:val="21"/>
                <w:lang w:val="zh-CN"/>
              </w:rPr>
              <w:t>次，共40次。</w:t>
            </w:r>
          </w:p>
        </w:tc>
        <w:tc>
          <w:tcPr>
            <w:tcW w:w="646" w:type="pct"/>
            <w:tcBorders>
              <w:left w:val="single" w:color="auto" w:sz="4" w:space="0"/>
              <w:right w:val="single" w:color="auto" w:sz="4" w:space="0"/>
            </w:tcBorders>
            <w:vAlign w:val="center"/>
          </w:tcPr>
          <w:p>
            <w:pPr>
              <w:widowControl/>
              <w:adjustRightInd w:val="0"/>
              <w:spacing w:line="360" w:lineRule="auto"/>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次</w:t>
            </w:r>
          </w:p>
        </w:tc>
        <w:tc>
          <w:tcPr>
            <w:tcW w:w="696" w:type="pct"/>
            <w:vMerge w:val="restart"/>
            <w:tcBorders>
              <w:top w:val="single" w:color="auto" w:sz="4" w:space="0"/>
              <w:left w:val="single" w:color="auto" w:sz="4" w:space="0"/>
              <w:right w:val="single" w:color="auto" w:sz="4" w:space="0"/>
            </w:tcBorders>
            <w:vAlign w:val="center"/>
          </w:tcPr>
          <w:p>
            <w:pPr>
              <w:widowControl/>
              <w:adjustRightInd w:val="0"/>
              <w:spacing w:line="360" w:lineRule="auto"/>
              <w:jc w:val="center"/>
              <w:rPr>
                <w:rFonts w:hint="default" w:ascii="Times New Roman" w:hAnsi="Times New Roman" w:cs="宋体" w:eastAsiaTheme="minorEastAsia"/>
                <w:color w:val="000000"/>
                <w:kern w:val="0"/>
                <w:szCs w:val="21"/>
                <w:lang w:val="en-US" w:eastAsia="zh-CN"/>
              </w:rPr>
            </w:pPr>
            <w:r>
              <w:rPr>
                <w:rFonts w:hint="eastAsia" w:ascii="Times New Roman" w:hAnsi="Times New Roman" w:cs="宋体"/>
                <w:color w:val="000000"/>
                <w:kern w:val="0"/>
                <w:szCs w:val="21"/>
                <w:lang w:val="en-US" w:eastAsia="zh-CN"/>
              </w:rPr>
              <w:t>300000.00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zh-CN"/>
              </w:rPr>
              <w:t>3</w:t>
            </w:r>
          </w:p>
        </w:tc>
        <w:tc>
          <w:tcPr>
            <w:tcW w:w="2420" w:type="pct"/>
            <w:tcBorders>
              <w:left w:val="single" w:color="auto" w:sz="4" w:space="0"/>
              <w:right w:val="single" w:color="auto" w:sz="4" w:space="0"/>
            </w:tcBorders>
          </w:tcPr>
          <w:p>
            <w:pPr>
              <w:widowControl/>
              <w:adjustRightInd w:val="0"/>
              <w:spacing w:line="320" w:lineRule="exact"/>
              <w:jc w:val="left"/>
              <w:rPr>
                <w:rFonts w:ascii="Times New Roman" w:hAnsi="Times New Roman" w:cs="宋体"/>
                <w:color w:val="000000"/>
                <w:kern w:val="0"/>
                <w:szCs w:val="21"/>
                <w:lang w:val="zh-CN"/>
              </w:rPr>
            </w:pPr>
            <w:r>
              <w:rPr>
                <w:rFonts w:hint="eastAsia" w:ascii="Times New Roman" w:hAnsi="Times New Roman" w:cs="宋体"/>
                <w:b/>
                <w:bCs/>
                <w:color w:val="000000"/>
                <w:kern w:val="0"/>
                <w:szCs w:val="21"/>
                <w:lang w:val="zh-CN"/>
              </w:rPr>
              <w:t>联动生产服务：</w:t>
            </w:r>
            <w:r>
              <w:rPr>
                <w:rFonts w:hint="eastAsia" w:ascii="Times New Roman" w:hAnsi="Times New Roman" w:cs="宋体"/>
                <w:b w:val="0"/>
                <w:bCs w:val="0"/>
                <w:color w:val="000000"/>
                <w:kern w:val="0"/>
                <w:szCs w:val="21"/>
                <w:lang w:val="zh-CN"/>
              </w:rPr>
              <w:t>根据联动策划内容，乙方为甲方策划编辑相关主题新媒体（短视频）产品。</w:t>
            </w:r>
          </w:p>
        </w:tc>
        <w:tc>
          <w:tcPr>
            <w:tcW w:w="819"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b w:val="0"/>
                <w:bCs w:val="0"/>
                <w:color w:val="000000"/>
                <w:kern w:val="0"/>
                <w:szCs w:val="21"/>
                <w:lang w:val="zh-CN"/>
              </w:rPr>
              <w:t>全年24条，单条时长1-3分钟。</w:t>
            </w:r>
          </w:p>
        </w:tc>
        <w:tc>
          <w:tcPr>
            <w:tcW w:w="646" w:type="pct"/>
            <w:tcBorders>
              <w:left w:val="single" w:color="auto" w:sz="4" w:space="0"/>
              <w:right w:val="single" w:color="auto" w:sz="4" w:space="0"/>
            </w:tcBorders>
            <w:vAlign w:val="center"/>
          </w:tcPr>
          <w:p>
            <w:pPr>
              <w:widowControl/>
              <w:adjustRightInd w:val="0"/>
              <w:spacing w:line="320" w:lineRule="exact"/>
              <w:jc w:val="center"/>
              <w:rPr>
                <w:rFonts w:hint="default" w:ascii="Times New Roman" w:hAnsi="Times New Roman" w:cs="宋体" w:eastAsiaTheme="minorEastAsia"/>
                <w:color w:val="000000"/>
                <w:kern w:val="0"/>
                <w:szCs w:val="21"/>
                <w:lang w:val="en-US" w:eastAsia="zh-CN"/>
              </w:rPr>
            </w:pPr>
            <w:r>
              <w:rPr>
                <w:rFonts w:hint="eastAsia" w:ascii="Times New Roman" w:hAnsi="Times New Roman" w:cs="宋体"/>
                <w:color w:val="000000"/>
                <w:kern w:val="0"/>
                <w:szCs w:val="21"/>
                <w:lang w:val="en-US" w:eastAsia="zh-CN"/>
              </w:rPr>
              <w:t>条/分钟</w:t>
            </w:r>
          </w:p>
        </w:tc>
        <w:tc>
          <w:tcPr>
            <w:tcW w:w="696" w:type="pct"/>
            <w:vMerge w:val="continue"/>
            <w:tcBorders>
              <w:left w:val="single" w:color="auto" w:sz="4" w:space="0"/>
              <w:right w:val="single" w:color="auto" w:sz="4" w:space="0"/>
            </w:tcBorders>
            <w:vAlign w:val="center"/>
          </w:tcPr>
          <w:p>
            <w:pPr>
              <w:widowControl/>
              <w:adjustRightInd w:val="0"/>
              <w:spacing w:line="320" w:lineRule="exact"/>
              <w:jc w:val="center"/>
              <w:rPr>
                <w:rFonts w:hint="default" w:ascii="Times New Roman" w:hAnsi="Times New Roman" w:cs="宋体" w:eastAsiaTheme="minorEastAsia"/>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7"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 w:val="22"/>
                <w:szCs w:val="21"/>
                <w:lang w:val="en-US" w:eastAsia="zh-CN"/>
              </w:rPr>
            </w:pPr>
            <w:r>
              <w:rPr>
                <w:rFonts w:hint="eastAsia" w:ascii="Times New Roman" w:hAnsi="Times New Roman" w:cs="宋体"/>
                <w:color w:val="000000"/>
                <w:kern w:val="0"/>
                <w:sz w:val="22"/>
                <w:szCs w:val="21"/>
                <w:lang w:val="en-US" w:eastAsia="zh-CN"/>
              </w:rPr>
              <w:t>4</w:t>
            </w:r>
          </w:p>
        </w:tc>
        <w:tc>
          <w:tcPr>
            <w:tcW w:w="2420" w:type="pct"/>
            <w:tcBorders>
              <w:left w:val="single" w:color="auto" w:sz="4" w:space="0"/>
              <w:right w:val="single" w:color="auto" w:sz="4" w:space="0"/>
            </w:tcBorders>
          </w:tcPr>
          <w:p>
            <w:pPr>
              <w:widowControl/>
              <w:adjustRightInd w:val="0"/>
              <w:spacing w:line="320" w:lineRule="exact"/>
              <w:jc w:val="left"/>
              <w:rPr>
                <w:rFonts w:ascii="Times New Roman" w:hAnsi="Times New Roman" w:cs="宋体"/>
                <w:color w:val="000000"/>
                <w:kern w:val="0"/>
                <w:szCs w:val="21"/>
                <w:lang w:val="zh-CN"/>
              </w:rPr>
            </w:pPr>
            <w:r>
              <w:rPr>
                <w:rFonts w:hint="eastAsia" w:ascii="Times New Roman" w:hAnsi="Times New Roman" w:cs="宋体"/>
                <w:b/>
                <w:bCs/>
                <w:color w:val="000000"/>
                <w:kern w:val="0"/>
                <w:szCs w:val="21"/>
                <w:lang w:val="zh-CN"/>
              </w:rPr>
              <w:t>联动传播服务：</w:t>
            </w:r>
            <w:r>
              <w:rPr>
                <w:rFonts w:hint="eastAsia" w:ascii="Times New Roman" w:hAnsi="Times New Roman" w:cs="宋体"/>
                <w:b w:val="0"/>
                <w:bCs w:val="0"/>
                <w:color w:val="000000"/>
                <w:kern w:val="0"/>
                <w:szCs w:val="21"/>
                <w:lang w:val="zh-CN"/>
              </w:rPr>
              <w:t>对于“建邺播报”重点产品，以及联动生产的新媒体（短视频）产品，乙方在其旗下各新媒体端口进行二次传播，同时，协助甲方强化与中央、省、市主流媒体的在线通联与即时响应。</w:t>
            </w:r>
          </w:p>
        </w:tc>
        <w:tc>
          <w:tcPr>
            <w:tcW w:w="819" w:type="pct"/>
            <w:tcBorders>
              <w:left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Cs w:val="21"/>
                <w:lang w:val="en-US" w:eastAsia="zh-CN"/>
              </w:rPr>
            </w:pPr>
            <w:r>
              <w:rPr>
                <w:rFonts w:hint="eastAsia" w:ascii="Times New Roman" w:hAnsi="Times New Roman" w:cs="宋体"/>
                <w:color w:val="000000"/>
                <w:kern w:val="0"/>
                <w:szCs w:val="21"/>
                <w:lang w:val="en-US" w:eastAsia="zh-CN"/>
              </w:rPr>
              <w:t>1</w:t>
            </w:r>
          </w:p>
        </w:tc>
        <w:tc>
          <w:tcPr>
            <w:tcW w:w="646" w:type="pct"/>
            <w:tcBorders>
              <w:left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Cs w:val="21"/>
                <w:lang w:val="en-US" w:eastAsia="zh-CN"/>
              </w:rPr>
            </w:pPr>
            <w:r>
              <w:rPr>
                <w:rFonts w:hint="eastAsia" w:ascii="Times New Roman" w:hAnsi="Times New Roman" w:cs="宋体"/>
                <w:color w:val="000000"/>
                <w:kern w:val="0"/>
                <w:szCs w:val="21"/>
                <w:lang w:val="en-US" w:eastAsia="zh-CN"/>
              </w:rPr>
              <w:t>项</w:t>
            </w:r>
          </w:p>
        </w:tc>
        <w:tc>
          <w:tcPr>
            <w:tcW w:w="696" w:type="pct"/>
            <w:vMerge w:val="continue"/>
            <w:tcBorders>
              <w:left w:val="single" w:color="auto" w:sz="4" w:space="0"/>
              <w:bottom w:val="single" w:color="auto" w:sz="4" w:space="0"/>
              <w:right w:val="single" w:color="auto" w:sz="4" w:space="0"/>
            </w:tcBorders>
            <w:vAlign w:val="center"/>
          </w:tcPr>
          <w:p>
            <w:pPr>
              <w:widowControl/>
              <w:adjustRightInd w:val="0"/>
              <w:spacing w:line="320" w:lineRule="exact"/>
              <w:jc w:val="center"/>
              <w:rPr>
                <w:rFonts w:hint="default" w:ascii="Times New Roman" w:hAnsi="Times New Roman" w:cs="宋体" w:eastAsiaTheme="minorEastAsia"/>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 w:val="22"/>
                <w:szCs w:val="21"/>
                <w:lang w:val="en-US" w:eastAsia="zh-CN"/>
              </w:rPr>
            </w:pPr>
            <w:r>
              <w:rPr>
                <w:rFonts w:hint="eastAsia" w:ascii="Times New Roman" w:hAnsi="Times New Roman" w:cs="宋体"/>
                <w:color w:val="000000"/>
                <w:kern w:val="0"/>
                <w:sz w:val="22"/>
                <w:szCs w:val="21"/>
                <w:lang w:val="en-US" w:eastAsia="zh-CN"/>
              </w:rPr>
              <w:t>5</w:t>
            </w:r>
          </w:p>
        </w:tc>
        <w:tc>
          <w:tcPr>
            <w:tcW w:w="2420" w:type="pct"/>
            <w:tcBorders>
              <w:left w:val="single" w:color="auto" w:sz="4" w:space="0"/>
              <w:right w:val="single" w:color="auto" w:sz="4" w:space="0"/>
            </w:tcBorders>
            <w:vAlign w:val="top"/>
          </w:tcPr>
          <w:p>
            <w:pPr>
              <w:widowControl/>
              <w:adjustRightInd w:val="0"/>
              <w:spacing w:line="320" w:lineRule="exact"/>
              <w:jc w:val="left"/>
              <w:rPr>
                <w:rFonts w:hint="eastAsia" w:ascii="Times New Roman" w:hAnsi="Times New Roman" w:cs="宋体"/>
                <w:color w:val="000000"/>
                <w:kern w:val="0"/>
                <w:szCs w:val="21"/>
                <w:lang w:val="zh-CN" w:eastAsia="zh-CN"/>
              </w:rPr>
            </w:pPr>
            <w:r>
              <w:rPr>
                <w:rFonts w:hint="eastAsia" w:ascii="Times New Roman" w:hAnsi="Times New Roman" w:cs="宋体"/>
                <w:b/>
                <w:bCs/>
                <w:color w:val="000000"/>
                <w:kern w:val="0"/>
                <w:szCs w:val="21"/>
                <w:lang w:val="zh-CN"/>
              </w:rPr>
              <w:t>提供活动拍摄服务：</w:t>
            </w:r>
            <w:r>
              <w:rPr>
                <w:rFonts w:hint="eastAsia" w:ascii="Times New Roman" w:hAnsi="Times New Roman" w:cs="宋体"/>
                <w:color w:val="000000"/>
                <w:kern w:val="0"/>
                <w:szCs w:val="21"/>
                <w:lang w:val="zh-CN"/>
              </w:rPr>
              <w:t>乙方对建邺区内小型活动提供摄影服务20次，摄像服务5次。</w:t>
            </w:r>
          </w:p>
        </w:tc>
        <w:tc>
          <w:tcPr>
            <w:tcW w:w="819" w:type="pct"/>
            <w:tcBorders>
              <w:left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color w:val="000000"/>
                <w:kern w:val="0"/>
                <w:szCs w:val="21"/>
                <w:lang w:val="zh-CN" w:eastAsia="zh-CN"/>
              </w:rPr>
            </w:pPr>
            <w:r>
              <w:rPr>
                <w:rFonts w:hint="eastAsia" w:ascii="Times New Roman" w:hAnsi="Times New Roman" w:cs="宋体"/>
                <w:color w:val="000000"/>
                <w:kern w:val="0"/>
                <w:szCs w:val="21"/>
                <w:lang w:val="zh-CN"/>
              </w:rPr>
              <w:t>1</w:t>
            </w:r>
          </w:p>
        </w:tc>
        <w:tc>
          <w:tcPr>
            <w:tcW w:w="646"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eastAsiaTheme="minorEastAsia"/>
                <w:color w:val="000000"/>
                <w:kern w:val="0"/>
                <w:sz w:val="21"/>
                <w:szCs w:val="21"/>
                <w:lang w:val="zh-CN" w:eastAsia="zh-CN" w:bidi="ar-SA"/>
              </w:rPr>
            </w:pPr>
            <w:r>
              <w:rPr>
                <w:rFonts w:hint="eastAsia" w:ascii="Times New Roman" w:hAnsi="Times New Roman" w:cs="宋体"/>
                <w:color w:val="000000"/>
                <w:kern w:val="0"/>
                <w:szCs w:val="21"/>
                <w:lang w:val="zh-CN"/>
              </w:rPr>
              <w:t>项</w:t>
            </w:r>
          </w:p>
        </w:tc>
        <w:tc>
          <w:tcPr>
            <w:tcW w:w="696" w:type="pct"/>
            <w:vMerge w:val="restart"/>
            <w:tcBorders>
              <w:top w:val="single" w:color="auto" w:sz="4" w:space="0"/>
              <w:left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 w:val="21"/>
                <w:szCs w:val="21"/>
                <w:lang w:val="zh-CN" w:eastAsia="zh-CN" w:bidi="ar-SA"/>
              </w:rPr>
            </w:pPr>
            <w:r>
              <w:rPr>
                <w:rFonts w:hint="eastAsia" w:ascii="Times New Roman" w:hAnsi="Times New Roman" w:cs="宋体"/>
                <w:color w:val="000000"/>
                <w:kern w:val="0"/>
                <w:szCs w:val="21"/>
                <w:lang w:val="en-US" w:eastAsia="zh-CN"/>
              </w:rPr>
              <w:t>190000</w:t>
            </w:r>
            <w:r>
              <w:rPr>
                <w:rFonts w:hint="eastAsia" w:ascii="Times New Roman" w:hAnsi="Times New Roman" w:cs="宋体"/>
                <w:color w:val="000000"/>
                <w:kern w:val="0"/>
                <w:szCs w:val="21"/>
                <w:lang w:val="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 w:val="22"/>
                <w:szCs w:val="21"/>
                <w:lang w:val="en-US" w:eastAsia="zh-CN"/>
              </w:rPr>
            </w:pPr>
            <w:r>
              <w:rPr>
                <w:rFonts w:hint="eastAsia" w:ascii="Times New Roman" w:hAnsi="Times New Roman" w:cs="宋体"/>
                <w:color w:val="000000"/>
                <w:kern w:val="0"/>
                <w:sz w:val="22"/>
                <w:szCs w:val="21"/>
                <w:lang w:val="en-US" w:eastAsia="zh-CN"/>
              </w:rPr>
              <w:t>6</w:t>
            </w:r>
          </w:p>
        </w:tc>
        <w:tc>
          <w:tcPr>
            <w:tcW w:w="2420" w:type="pct"/>
            <w:tcBorders>
              <w:left w:val="single" w:color="auto" w:sz="4" w:space="0"/>
              <w:right w:val="single" w:color="auto" w:sz="4" w:space="0"/>
            </w:tcBorders>
            <w:vAlign w:val="top"/>
          </w:tcPr>
          <w:p>
            <w:pPr>
              <w:widowControl/>
              <w:adjustRightInd w:val="0"/>
              <w:spacing w:line="320" w:lineRule="exact"/>
              <w:jc w:val="left"/>
              <w:rPr>
                <w:rFonts w:hint="eastAsia" w:ascii="Times New Roman" w:hAnsi="Times New Roman" w:cs="宋体"/>
                <w:color w:val="000000"/>
                <w:kern w:val="0"/>
                <w:szCs w:val="21"/>
                <w:lang w:val="zh-CN" w:eastAsia="zh-CN"/>
              </w:rPr>
            </w:pPr>
            <w:r>
              <w:rPr>
                <w:rFonts w:hint="eastAsia" w:ascii="Times New Roman" w:hAnsi="Times New Roman" w:cs="宋体"/>
                <w:b/>
                <w:bCs/>
                <w:color w:val="000000"/>
                <w:kern w:val="0"/>
                <w:szCs w:val="21"/>
                <w:lang w:val="zh-CN"/>
              </w:rPr>
              <w:t>提供MCN直播服务：</w:t>
            </w:r>
            <w:r>
              <w:rPr>
                <w:rFonts w:hint="eastAsia" w:ascii="Times New Roman" w:hAnsi="Times New Roman" w:cs="宋体"/>
                <w:color w:val="000000"/>
                <w:kern w:val="0"/>
                <w:szCs w:val="21"/>
                <w:lang w:val="zh-CN"/>
              </w:rPr>
              <w:t>乙方提供3名网红主播（粉丝量均须达20万以上）为建邺区大型活动进行抖音直播5场，甲方可根据活动内容选择主播。</w:t>
            </w:r>
          </w:p>
        </w:tc>
        <w:tc>
          <w:tcPr>
            <w:tcW w:w="819" w:type="pct"/>
            <w:tcBorders>
              <w:left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color w:val="000000"/>
                <w:kern w:val="0"/>
                <w:szCs w:val="21"/>
                <w:lang w:val="zh-CN" w:eastAsia="zh-CN"/>
              </w:rPr>
            </w:pPr>
            <w:r>
              <w:rPr>
                <w:rFonts w:hint="eastAsia" w:ascii="Times New Roman" w:hAnsi="Times New Roman" w:cs="宋体"/>
                <w:color w:val="000000"/>
                <w:kern w:val="0"/>
                <w:szCs w:val="21"/>
                <w:lang w:val="zh-CN"/>
              </w:rPr>
              <w:t>5</w:t>
            </w:r>
          </w:p>
        </w:tc>
        <w:tc>
          <w:tcPr>
            <w:tcW w:w="646" w:type="pct"/>
            <w:tcBorders>
              <w:left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 w:val="21"/>
                <w:szCs w:val="21"/>
                <w:lang w:val="zh-CN" w:eastAsia="zh-CN" w:bidi="ar-SA"/>
              </w:rPr>
            </w:pPr>
            <w:r>
              <w:rPr>
                <w:rFonts w:hint="eastAsia" w:ascii="Times New Roman" w:hAnsi="Times New Roman" w:cs="宋体"/>
                <w:color w:val="000000"/>
                <w:kern w:val="0"/>
                <w:szCs w:val="21"/>
                <w:lang w:val="zh-CN"/>
              </w:rPr>
              <w:t>场</w:t>
            </w:r>
          </w:p>
        </w:tc>
        <w:tc>
          <w:tcPr>
            <w:tcW w:w="696" w:type="pct"/>
            <w:vMerge w:val="continue"/>
            <w:tcBorders>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 w:val="21"/>
                <w:szCs w:val="21"/>
                <w:lang w:val="zh-CN"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 w:val="22"/>
                <w:szCs w:val="21"/>
                <w:lang w:val="zh-CN" w:eastAsia="zh-CN"/>
              </w:rPr>
            </w:pPr>
            <w:r>
              <w:rPr>
                <w:rFonts w:hint="eastAsia" w:ascii="Times New Roman" w:hAnsi="Times New Roman" w:cs="宋体"/>
                <w:color w:val="000000"/>
                <w:kern w:val="0"/>
                <w:sz w:val="22"/>
                <w:szCs w:val="21"/>
                <w:lang w:val="en-US" w:eastAsia="zh-CN"/>
              </w:rPr>
              <w:t>7</w:t>
            </w:r>
          </w:p>
        </w:tc>
        <w:tc>
          <w:tcPr>
            <w:tcW w:w="2420" w:type="pct"/>
            <w:tcBorders>
              <w:left w:val="single" w:color="auto" w:sz="4" w:space="0"/>
              <w:right w:val="single" w:color="auto" w:sz="4" w:space="0"/>
            </w:tcBorders>
          </w:tcPr>
          <w:p>
            <w:pPr>
              <w:widowControl/>
              <w:adjustRightInd w:val="0"/>
              <w:spacing w:line="320" w:lineRule="exact"/>
              <w:jc w:val="left"/>
              <w:rPr>
                <w:rFonts w:hint="eastAsia" w:ascii="Times New Roman" w:hAnsi="Times New Roman" w:cs="宋体"/>
                <w:color w:val="000000"/>
                <w:kern w:val="0"/>
                <w:szCs w:val="21"/>
                <w:lang w:val="zh-CN"/>
              </w:rPr>
            </w:pPr>
            <w:r>
              <w:rPr>
                <w:rFonts w:hint="eastAsia" w:ascii="Times New Roman" w:hAnsi="Times New Roman" w:cs="宋体"/>
                <w:b/>
                <w:bCs/>
                <w:color w:val="000000"/>
                <w:kern w:val="0"/>
                <w:szCs w:val="21"/>
                <w:lang w:val="zh-CN"/>
              </w:rPr>
              <w:t>提供媒体资源库服务：</w:t>
            </w:r>
            <w:r>
              <w:rPr>
                <w:rFonts w:hint="eastAsia" w:ascii="Times New Roman" w:hAnsi="Times New Roman" w:cs="宋体"/>
                <w:color w:val="000000"/>
                <w:kern w:val="0"/>
                <w:szCs w:val="21"/>
                <w:lang w:val="zh-CN"/>
              </w:rPr>
              <w:t>乙方媒资库与甲方共享</w:t>
            </w:r>
          </w:p>
        </w:tc>
        <w:tc>
          <w:tcPr>
            <w:tcW w:w="819"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1</w:t>
            </w:r>
          </w:p>
        </w:tc>
        <w:tc>
          <w:tcPr>
            <w:tcW w:w="646"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项</w:t>
            </w:r>
          </w:p>
        </w:tc>
        <w:tc>
          <w:tcPr>
            <w:tcW w:w="696" w:type="pct"/>
            <w:vMerge w:val="restart"/>
            <w:tcBorders>
              <w:top w:val="single" w:color="auto" w:sz="4" w:space="0"/>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2</w:t>
            </w:r>
            <w:r>
              <w:rPr>
                <w:rFonts w:hint="eastAsia" w:ascii="Times New Roman" w:hAnsi="Times New Roman" w:cs="宋体"/>
                <w:color w:val="000000"/>
                <w:kern w:val="0"/>
                <w:szCs w:val="21"/>
                <w:lang w:val="en-US" w:eastAsia="zh-CN"/>
              </w:rPr>
              <w:t>5</w:t>
            </w:r>
            <w:r>
              <w:rPr>
                <w:rFonts w:hint="eastAsia" w:ascii="Times New Roman" w:hAnsi="Times New Roman" w:cs="宋体"/>
                <w:color w:val="000000"/>
                <w:kern w:val="0"/>
                <w:szCs w:val="21"/>
                <w:lang w:val="zh-CN"/>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eastAsiaTheme="minorEastAsia"/>
                <w:color w:val="000000"/>
                <w:kern w:val="0"/>
                <w:szCs w:val="21"/>
                <w:lang w:val="zh-CN" w:eastAsia="zh-CN"/>
              </w:rPr>
            </w:pPr>
            <w:r>
              <w:rPr>
                <w:rFonts w:hint="eastAsia" w:ascii="Times New Roman" w:hAnsi="Times New Roman" w:cs="宋体"/>
                <w:color w:val="000000"/>
                <w:kern w:val="0"/>
                <w:szCs w:val="21"/>
                <w:lang w:val="en-US" w:eastAsia="zh-CN"/>
              </w:rPr>
              <w:t>8</w:t>
            </w:r>
          </w:p>
        </w:tc>
        <w:tc>
          <w:tcPr>
            <w:tcW w:w="2420" w:type="pct"/>
            <w:tcBorders>
              <w:left w:val="single" w:color="auto" w:sz="4" w:space="0"/>
              <w:right w:val="single" w:color="auto" w:sz="4" w:space="0"/>
            </w:tcBorders>
          </w:tcPr>
          <w:p>
            <w:pPr>
              <w:widowControl/>
              <w:adjustRightInd w:val="0"/>
              <w:spacing w:line="320" w:lineRule="exact"/>
              <w:jc w:val="left"/>
              <w:rPr>
                <w:rFonts w:hint="eastAsia" w:ascii="Times New Roman" w:hAnsi="Times New Roman" w:cs="宋体"/>
                <w:color w:val="000000"/>
                <w:kern w:val="0"/>
                <w:szCs w:val="21"/>
                <w:lang w:val="zh-CN"/>
              </w:rPr>
            </w:pPr>
            <w:r>
              <w:rPr>
                <w:rFonts w:hint="eastAsia" w:ascii="Times New Roman" w:hAnsi="Times New Roman" w:cs="宋体"/>
                <w:b/>
                <w:bCs/>
                <w:color w:val="000000"/>
                <w:kern w:val="0"/>
                <w:szCs w:val="21"/>
                <w:lang w:val="zh-CN"/>
              </w:rPr>
              <w:t>提供日常拍摄素材服务：</w:t>
            </w:r>
            <w:r>
              <w:rPr>
                <w:rFonts w:hint="eastAsia" w:ascii="Times New Roman" w:hAnsi="Times New Roman" w:cs="宋体"/>
                <w:color w:val="000000"/>
                <w:kern w:val="0"/>
                <w:szCs w:val="21"/>
                <w:lang w:val="zh-CN"/>
              </w:rPr>
              <w:t>以乙方的年生产10万小时以上的自制内容，供甲方在全年各类内容生产中选用</w:t>
            </w:r>
          </w:p>
        </w:tc>
        <w:tc>
          <w:tcPr>
            <w:tcW w:w="819"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1</w:t>
            </w:r>
          </w:p>
        </w:tc>
        <w:tc>
          <w:tcPr>
            <w:tcW w:w="646"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项</w:t>
            </w:r>
          </w:p>
        </w:tc>
        <w:tc>
          <w:tcPr>
            <w:tcW w:w="696" w:type="pct"/>
            <w:vMerge w:val="continue"/>
            <w:tcBorders>
              <w:left w:val="single" w:color="auto" w:sz="4" w:space="0"/>
              <w:bottom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en-US" w:eastAsia="zh-CN"/>
              </w:rPr>
              <w:t>9</w:t>
            </w:r>
          </w:p>
        </w:tc>
        <w:tc>
          <w:tcPr>
            <w:tcW w:w="2420" w:type="pct"/>
            <w:tcBorders>
              <w:left w:val="single" w:color="auto" w:sz="4" w:space="0"/>
              <w:right w:val="single" w:color="auto" w:sz="4" w:space="0"/>
            </w:tcBorders>
          </w:tcPr>
          <w:p>
            <w:pPr>
              <w:widowControl/>
              <w:adjustRightInd w:val="0"/>
              <w:spacing w:line="320" w:lineRule="exact"/>
              <w:jc w:val="left"/>
              <w:rPr>
                <w:rFonts w:hint="eastAsia" w:ascii="Times New Roman" w:hAnsi="Times New Roman" w:cs="宋体"/>
                <w:color w:val="000000"/>
                <w:kern w:val="0"/>
                <w:szCs w:val="21"/>
                <w:lang w:val="zh-CN"/>
              </w:rPr>
            </w:pPr>
            <w:r>
              <w:rPr>
                <w:rFonts w:hint="eastAsia" w:ascii="Times New Roman" w:hAnsi="Times New Roman" w:cs="宋体"/>
                <w:b/>
                <w:bCs/>
                <w:color w:val="000000"/>
                <w:kern w:val="0"/>
                <w:szCs w:val="21"/>
                <w:lang w:val="zh-CN"/>
              </w:rPr>
              <w:t>提供5G直播服务：</w:t>
            </w:r>
            <w:r>
              <w:rPr>
                <w:rFonts w:hint="eastAsia" w:ascii="Times New Roman" w:hAnsi="Times New Roman" w:cs="宋体"/>
                <w:color w:val="000000"/>
                <w:kern w:val="0"/>
                <w:szCs w:val="21"/>
                <w:lang w:val="zh-CN"/>
              </w:rPr>
              <w:t>乙方在建邺区设有5G直播点，可实时回传直播画面，甲方可选用其中5个直播点位。</w:t>
            </w:r>
          </w:p>
        </w:tc>
        <w:tc>
          <w:tcPr>
            <w:tcW w:w="819"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5</w:t>
            </w:r>
          </w:p>
        </w:tc>
        <w:tc>
          <w:tcPr>
            <w:tcW w:w="646"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个</w:t>
            </w:r>
          </w:p>
        </w:tc>
        <w:tc>
          <w:tcPr>
            <w:tcW w:w="696" w:type="pct"/>
            <w:vMerge w:val="restart"/>
            <w:tcBorders>
              <w:top w:val="single" w:color="auto" w:sz="4" w:space="0"/>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1</w:t>
            </w:r>
            <w:r>
              <w:rPr>
                <w:rFonts w:hint="eastAsia" w:ascii="Times New Roman" w:hAnsi="Times New Roman" w:cs="宋体"/>
                <w:color w:val="000000"/>
                <w:kern w:val="0"/>
                <w:szCs w:val="21"/>
                <w:lang w:val="en-US" w:eastAsia="zh-CN"/>
              </w:rPr>
              <w:t>7</w:t>
            </w:r>
            <w:r>
              <w:rPr>
                <w:rFonts w:hint="eastAsia" w:ascii="Times New Roman" w:hAnsi="Times New Roman" w:cs="宋体"/>
                <w:color w:val="000000"/>
                <w:kern w:val="0"/>
                <w:szCs w:val="21"/>
                <w:lang w:val="zh-CN"/>
              </w:rPr>
              <w:t>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color w:val="000000"/>
                <w:kern w:val="0"/>
                <w:sz w:val="22"/>
                <w:szCs w:val="21"/>
                <w:lang w:val="zh-CN"/>
              </w:rPr>
            </w:pPr>
            <w:r>
              <w:rPr>
                <w:rFonts w:hint="eastAsia" w:ascii="Times New Roman" w:hAnsi="Times New Roman" w:cs="宋体"/>
                <w:color w:val="000000"/>
                <w:kern w:val="0"/>
                <w:sz w:val="22"/>
                <w:szCs w:val="21"/>
                <w:lang w:val="en-US" w:eastAsia="zh-CN"/>
              </w:rPr>
              <w:t>10</w:t>
            </w:r>
          </w:p>
        </w:tc>
        <w:tc>
          <w:tcPr>
            <w:tcW w:w="2420" w:type="pct"/>
            <w:tcBorders>
              <w:left w:val="single" w:color="auto" w:sz="4" w:space="0"/>
              <w:right w:val="single" w:color="auto" w:sz="4" w:space="0"/>
            </w:tcBorders>
          </w:tcPr>
          <w:p>
            <w:pPr>
              <w:widowControl/>
              <w:adjustRightInd w:val="0"/>
              <w:spacing w:line="320" w:lineRule="exact"/>
              <w:jc w:val="left"/>
              <w:rPr>
                <w:rFonts w:hint="eastAsia" w:ascii="Times New Roman" w:hAnsi="Times New Roman" w:cs="宋体"/>
                <w:color w:val="000000"/>
                <w:kern w:val="0"/>
                <w:szCs w:val="21"/>
                <w:lang w:val="zh-CN"/>
              </w:rPr>
            </w:pPr>
            <w:r>
              <w:rPr>
                <w:rFonts w:hint="eastAsia" w:ascii="Times New Roman" w:hAnsi="Times New Roman" w:cs="宋体"/>
                <w:b/>
                <w:bCs/>
                <w:color w:val="000000"/>
                <w:kern w:val="0"/>
                <w:szCs w:val="21"/>
                <w:lang w:val="zh-CN"/>
              </w:rPr>
              <w:t>提供版权存证服务：</w:t>
            </w:r>
            <w:r>
              <w:rPr>
                <w:rFonts w:hint="eastAsia" w:ascii="Times New Roman" w:hAnsi="Times New Roman" w:cs="宋体"/>
                <w:color w:val="000000"/>
                <w:kern w:val="0"/>
                <w:szCs w:val="21"/>
                <w:lang w:val="zh-CN"/>
              </w:rPr>
              <w:t>为甲方生产的媒体内容提供区块链存证、确权、资产交易、产品溯源、法律维权等服务。</w:t>
            </w:r>
          </w:p>
        </w:tc>
        <w:tc>
          <w:tcPr>
            <w:tcW w:w="819"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1</w:t>
            </w:r>
          </w:p>
        </w:tc>
        <w:tc>
          <w:tcPr>
            <w:tcW w:w="646"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项</w:t>
            </w:r>
          </w:p>
        </w:tc>
        <w:tc>
          <w:tcPr>
            <w:tcW w:w="696" w:type="pct"/>
            <w:vMerge w:val="continue"/>
            <w:tcBorders>
              <w:left w:val="single" w:color="auto" w:sz="4" w:space="0"/>
              <w:bottom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hint="eastAsia" w:ascii="Times New Roman" w:hAnsi="Times New Roman" w:cs="宋体"/>
                <w:color w:val="000000"/>
                <w:kern w:val="0"/>
                <w:szCs w:val="21"/>
                <w:lang w:val="zh-CN"/>
              </w:rPr>
            </w:pPr>
            <w:r>
              <w:rPr>
                <w:rFonts w:hint="eastAsia" w:ascii="Times New Roman" w:hAnsi="Times New Roman" w:cs="宋体"/>
                <w:color w:val="000000"/>
                <w:kern w:val="0"/>
                <w:szCs w:val="21"/>
                <w:lang w:val="zh-CN"/>
              </w:rPr>
              <w:t>11</w:t>
            </w:r>
          </w:p>
        </w:tc>
        <w:tc>
          <w:tcPr>
            <w:tcW w:w="2420" w:type="pct"/>
            <w:tcBorders>
              <w:left w:val="single" w:color="auto" w:sz="4" w:space="0"/>
              <w:right w:val="single" w:color="auto" w:sz="4" w:space="0"/>
            </w:tcBorders>
          </w:tcPr>
          <w:p>
            <w:pPr>
              <w:widowControl/>
              <w:adjustRightInd w:val="0"/>
              <w:spacing w:line="320" w:lineRule="exact"/>
              <w:jc w:val="left"/>
              <w:rPr>
                <w:rFonts w:hint="eastAsia" w:ascii="Times New Roman" w:hAnsi="Times New Roman" w:cs="宋体"/>
                <w:color w:val="000000"/>
                <w:kern w:val="0"/>
                <w:szCs w:val="21"/>
                <w:lang w:val="zh-CN"/>
              </w:rPr>
            </w:pPr>
            <w:r>
              <w:rPr>
                <w:rFonts w:hint="eastAsia" w:ascii="Times New Roman" w:hAnsi="Times New Roman" w:cs="宋体"/>
                <w:b/>
                <w:bCs/>
                <w:kern w:val="0"/>
                <w:sz w:val="22"/>
                <w:szCs w:val="21"/>
                <w:lang w:val="zh-CN"/>
              </w:rPr>
              <w:t>人员驻场服务</w:t>
            </w:r>
            <w:r>
              <w:rPr>
                <w:rFonts w:hint="eastAsia" w:ascii="Times New Roman" w:hAnsi="Times New Roman" w:cs="宋体"/>
                <w:b/>
                <w:bCs/>
                <w:kern w:val="0"/>
                <w:sz w:val="22"/>
                <w:szCs w:val="21"/>
                <w:lang w:val="en-US" w:eastAsia="zh-CN"/>
              </w:rPr>
              <w:t>:</w:t>
            </w:r>
            <w:r>
              <w:rPr>
                <w:rFonts w:hint="eastAsia" w:ascii="Times New Roman" w:hAnsi="Times New Roman" w:cs="宋体"/>
                <w:color w:val="000000"/>
                <w:kern w:val="0"/>
                <w:szCs w:val="21"/>
                <w:lang w:val="zh-CN"/>
              </w:rPr>
              <w:t>由乙方向建邺区融媒体中心提供8名员工并驻场办公，同时对驻场人员进行交流学习、委托培养。</w:t>
            </w:r>
          </w:p>
        </w:tc>
        <w:tc>
          <w:tcPr>
            <w:tcW w:w="819"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1</w:t>
            </w:r>
          </w:p>
        </w:tc>
        <w:tc>
          <w:tcPr>
            <w:tcW w:w="646" w:type="pct"/>
            <w:tcBorders>
              <w:left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项</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spacing w:line="320" w:lineRule="exact"/>
              <w:jc w:val="center"/>
              <w:rPr>
                <w:rFonts w:ascii="Times New Roman" w:hAnsi="Times New Roman" w:cs="宋体"/>
                <w:color w:val="000000"/>
                <w:kern w:val="0"/>
                <w:szCs w:val="21"/>
                <w:lang w:val="zh-CN"/>
              </w:rPr>
            </w:pPr>
            <w:r>
              <w:rPr>
                <w:rFonts w:hint="eastAsia" w:ascii="Times New Roman" w:hAnsi="Times New Roman" w:cs="宋体"/>
                <w:color w:val="000000"/>
                <w:kern w:val="0"/>
                <w:szCs w:val="21"/>
                <w:lang w:val="zh-CN"/>
              </w:rPr>
              <w:t>1350000.00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6" w:type="pct"/>
            <w:tcBorders>
              <w:top w:val="single" w:color="auto" w:sz="4" w:space="0"/>
              <w:left w:val="single" w:color="auto" w:sz="4" w:space="0"/>
              <w:bottom w:val="single" w:color="auto" w:sz="4" w:space="0"/>
              <w:right w:val="single" w:color="auto" w:sz="4" w:space="0"/>
            </w:tcBorders>
          </w:tcPr>
          <w:p>
            <w:pPr>
              <w:widowControl/>
              <w:adjustRightInd w:val="0"/>
              <w:spacing w:line="320" w:lineRule="exact"/>
              <w:jc w:val="center"/>
              <w:rPr>
                <w:rFonts w:hint="default" w:ascii="Times New Roman" w:hAnsi="Times New Roman" w:cs="宋体" w:eastAsiaTheme="minorEastAsia"/>
                <w:color w:val="000000"/>
                <w:kern w:val="0"/>
                <w:sz w:val="22"/>
                <w:szCs w:val="21"/>
                <w:lang w:val="en-US" w:eastAsia="zh-CN"/>
              </w:rPr>
            </w:pPr>
            <w:r>
              <w:rPr>
                <w:rFonts w:hint="eastAsia" w:ascii="Times New Roman" w:hAnsi="Times New Roman" w:cs="宋体"/>
                <w:color w:val="000000"/>
                <w:kern w:val="0"/>
                <w:sz w:val="22"/>
                <w:szCs w:val="21"/>
                <w:lang w:val="en-US" w:eastAsia="zh-CN"/>
              </w:rPr>
              <w:t>12</w:t>
            </w:r>
          </w:p>
        </w:tc>
        <w:tc>
          <w:tcPr>
            <w:tcW w:w="2420" w:type="pct"/>
            <w:tcBorders>
              <w:left w:val="single" w:color="auto" w:sz="4" w:space="0"/>
              <w:right w:val="single" w:color="auto" w:sz="4" w:space="0"/>
            </w:tcBorders>
            <w:vAlign w:val="center"/>
          </w:tcPr>
          <w:p>
            <w:pPr>
              <w:widowControl/>
              <w:adjustRightInd w:val="0"/>
              <w:jc w:val="left"/>
              <w:rPr>
                <w:rFonts w:hint="eastAsia" w:ascii="Times New Roman" w:hAnsi="Times New Roman" w:cs="宋体" w:eastAsiaTheme="minorEastAsia"/>
                <w:kern w:val="0"/>
                <w:sz w:val="22"/>
                <w:szCs w:val="21"/>
                <w:lang w:val="en-US" w:eastAsia="zh-CN" w:bidi="ar-SA"/>
              </w:rPr>
            </w:pPr>
            <w:r>
              <w:rPr>
                <w:rFonts w:hint="eastAsia" w:ascii="Times New Roman" w:hAnsi="Times New Roman" w:cs="宋体"/>
                <w:b/>
                <w:bCs/>
                <w:kern w:val="0"/>
                <w:sz w:val="22"/>
                <w:szCs w:val="21"/>
                <w:lang w:val="zh-CN"/>
              </w:rPr>
              <w:t>运营杂费</w:t>
            </w:r>
            <w:r>
              <w:rPr>
                <w:rFonts w:hint="eastAsia" w:ascii="Times New Roman" w:hAnsi="Times New Roman" w:cs="宋体"/>
                <w:b/>
                <w:bCs/>
                <w:kern w:val="0"/>
                <w:sz w:val="22"/>
                <w:szCs w:val="21"/>
                <w:lang w:val="en-US" w:eastAsia="zh-CN"/>
              </w:rPr>
              <w:t>:</w:t>
            </w:r>
            <w:r>
              <w:rPr>
                <w:rFonts w:hint="eastAsia" w:ascii="Times New Roman" w:hAnsi="Times New Roman" w:cs="宋体"/>
                <w:kern w:val="0"/>
                <w:sz w:val="22"/>
                <w:szCs w:val="21"/>
                <w:lang w:val="zh-CN"/>
              </w:rPr>
              <w:t>含投标代理费、专家评审费、税费等相关杂费</w:t>
            </w:r>
          </w:p>
        </w:tc>
        <w:tc>
          <w:tcPr>
            <w:tcW w:w="819" w:type="pct"/>
            <w:tcBorders>
              <w:left w:val="single" w:color="auto" w:sz="4" w:space="0"/>
              <w:right w:val="single" w:color="auto" w:sz="4" w:space="0"/>
            </w:tcBorders>
            <w:vAlign w:val="center"/>
          </w:tcPr>
          <w:p>
            <w:pPr>
              <w:widowControl/>
              <w:adjustRightInd w:val="0"/>
              <w:jc w:val="center"/>
              <w:rPr>
                <w:rFonts w:hint="default" w:ascii="Times New Roman" w:hAnsi="Times New Roman" w:cs="宋体" w:eastAsiaTheme="minorEastAsia"/>
                <w:kern w:val="0"/>
                <w:sz w:val="22"/>
                <w:szCs w:val="21"/>
                <w:lang w:val="en-US" w:eastAsia="zh-CN" w:bidi="ar-SA"/>
              </w:rPr>
            </w:pPr>
            <w:r>
              <w:rPr>
                <w:rFonts w:hint="eastAsia" w:ascii="Times New Roman" w:hAnsi="Times New Roman" w:cs="宋体"/>
                <w:kern w:val="0"/>
                <w:sz w:val="22"/>
                <w:szCs w:val="21"/>
                <w:lang w:val="en-US" w:eastAsia="zh-CN" w:bidi="ar-SA"/>
              </w:rPr>
              <w:t>1</w:t>
            </w:r>
          </w:p>
        </w:tc>
        <w:tc>
          <w:tcPr>
            <w:tcW w:w="646" w:type="pct"/>
            <w:tcBorders>
              <w:left w:val="single" w:color="auto" w:sz="4" w:space="0"/>
              <w:right w:val="single" w:color="auto" w:sz="4" w:space="0"/>
            </w:tcBorders>
            <w:vAlign w:val="center"/>
          </w:tcPr>
          <w:p>
            <w:pPr>
              <w:widowControl/>
              <w:adjustRightInd w:val="0"/>
              <w:jc w:val="center"/>
              <w:rPr>
                <w:rFonts w:hint="eastAsia" w:ascii="Times New Roman" w:hAnsi="Times New Roman" w:cs="宋体" w:eastAsiaTheme="minorEastAsia"/>
                <w:kern w:val="0"/>
                <w:sz w:val="22"/>
                <w:szCs w:val="21"/>
                <w:lang w:val="zh-CN" w:eastAsia="zh-CN" w:bidi="ar-SA"/>
              </w:rPr>
            </w:pPr>
            <w:r>
              <w:rPr>
                <w:rFonts w:hint="eastAsia" w:ascii="Times New Roman" w:hAnsi="Times New Roman" w:cs="宋体"/>
                <w:kern w:val="0"/>
                <w:sz w:val="22"/>
                <w:szCs w:val="21"/>
                <w:lang w:val="zh-CN"/>
              </w:rPr>
              <w:t>1项</w:t>
            </w:r>
          </w:p>
        </w:tc>
        <w:tc>
          <w:tcPr>
            <w:tcW w:w="696" w:type="pct"/>
            <w:tcBorders>
              <w:top w:val="single" w:color="auto" w:sz="4" w:space="0"/>
              <w:left w:val="single" w:color="auto" w:sz="4" w:space="0"/>
              <w:bottom w:val="single" w:color="auto" w:sz="4" w:space="0"/>
              <w:right w:val="single" w:color="auto" w:sz="4" w:space="0"/>
            </w:tcBorders>
            <w:vAlign w:val="center"/>
          </w:tcPr>
          <w:p>
            <w:pPr>
              <w:widowControl/>
              <w:adjustRightInd w:val="0"/>
              <w:jc w:val="center"/>
              <w:rPr>
                <w:rFonts w:hint="default" w:ascii="Times New Roman" w:hAnsi="Times New Roman" w:cs="宋体" w:eastAsiaTheme="minorEastAsia"/>
                <w:kern w:val="0"/>
                <w:sz w:val="22"/>
                <w:szCs w:val="21"/>
                <w:lang w:val="en-US" w:eastAsia="zh-CN" w:bidi="ar-SA"/>
              </w:rPr>
            </w:pPr>
            <w:r>
              <w:rPr>
                <w:rFonts w:hint="eastAsia" w:ascii="Times New Roman" w:hAnsi="Times New Roman" w:cs="宋体"/>
                <w:kern w:val="0"/>
                <w:sz w:val="22"/>
                <w:szCs w:val="21"/>
                <w:lang w:val="zh-CN"/>
              </w:rPr>
              <w:t>4</w:t>
            </w:r>
            <w:r>
              <w:rPr>
                <w:rFonts w:ascii="Times New Roman" w:hAnsi="Times New Roman" w:cs="宋体"/>
                <w:kern w:val="0"/>
                <w:sz w:val="22"/>
                <w:szCs w:val="21"/>
                <w:lang w:val="zh-CN"/>
              </w:rPr>
              <w:t>0000</w:t>
            </w:r>
            <w:r>
              <w:rPr>
                <w:rFonts w:hint="eastAsia" w:ascii="Times New Roman" w:hAnsi="Times New Roman" w:cs="宋体"/>
                <w:kern w:val="0"/>
                <w:sz w:val="22"/>
                <w:szCs w:val="21"/>
                <w:lang w:val="zh-CN"/>
              </w:rPr>
              <w:t>.</w:t>
            </w:r>
            <w:r>
              <w:rPr>
                <w:rFonts w:hint="eastAsia" w:ascii="Times New Roman" w:hAnsi="Times New Roman" w:cs="宋体"/>
                <w:kern w:val="0"/>
                <w:sz w:val="22"/>
                <w:szCs w:val="21"/>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416" w:type="pct"/>
            <w:tcBorders>
              <w:top w:val="single" w:color="auto" w:sz="4" w:space="0"/>
              <w:left w:val="single" w:color="auto" w:sz="4" w:space="0"/>
              <w:bottom w:val="single" w:color="auto" w:sz="4" w:space="0"/>
              <w:right w:val="single" w:color="auto" w:sz="4" w:space="0"/>
            </w:tcBorders>
          </w:tcPr>
          <w:p>
            <w:pPr>
              <w:widowControl/>
              <w:adjustRightInd w:val="0"/>
              <w:spacing w:line="320" w:lineRule="exact"/>
              <w:jc w:val="center"/>
              <w:rPr>
                <w:rFonts w:hint="default" w:ascii="Times New Roman" w:hAnsi="Times New Roman" w:cs="宋体"/>
                <w:color w:val="000000"/>
                <w:kern w:val="0"/>
                <w:sz w:val="22"/>
                <w:szCs w:val="21"/>
                <w:lang w:val="en-US" w:eastAsia="zh-CN"/>
              </w:rPr>
            </w:pPr>
            <w:r>
              <w:rPr>
                <w:rFonts w:hint="eastAsia" w:ascii="Times New Roman" w:hAnsi="Times New Roman" w:cs="宋体"/>
                <w:color w:val="000000"/>
                <w:kern w:val="0"/>
                <w:sz w:val="22"/>
                <w:szCs w:val="21"/>
                <w:lang w:val="en-US" w:eastAsia="zh-CN"/>
              </w:rPr>
              <w:t>合计（元）：</w:t>
            </w:r>
          </w:p>
        </w:tc>
        <w:tc>
          <w:tcPr>
            <w:tcW w:w="4583" w:type="pct"/>
            <w:gridSpan w:val="4"/>
            <w:tcBorders>
              <w:left w:val="single" w:color="auto" w:sz="4" w:space="0"/>
              <w:right w:val="single" w:color="auto" w:sz="4" w:space="0"/>
            </w:tcBorders>
            <w:vAlign w:val="center"/>
          </w:tcPr>
          <w:p>
            <w:pPr>
              <w:widowControl/>
              <w:adjustRightInd w:val="0"/>
              <w:jc w:val="center"/>
              <w:rPr>
                <w:rFonts w:hint="default" w:ascii="Times New Roman" w:hAnsi="Times New Roman" w:cs="宋体" w:eastAsiaTheme="minorEastAsia"/>
                <w:kern w:val="0"/>
                <w:sz w:val="22"/>
                <w:szCs w:val="21"/>
                <w:lang w:val="en-US" w:eastAsia="zh-CN"/>
              </w:rPr>
            </w:pPr>
            <w:r>
              <w:rPr>
                <w:rFonts w:hint="eastAsia" w:ascii="Times New Roman" w:hAnsi="Times New Roman" w:cs="宋体"/>
                <w:kern w:val="0"/>
                <w:sz w:val="22"/>
                <w:szCs w:val="21"/>
                <w:lang w:val="en-US" w:eastAsia="zh-CN"/>
              </w:rPr>
              <w:t>2300000.00</w:t>
            </w:r>
          </w:p>
        </w:tc>
      </w:tr>
    </w:tbl>
    <w:p>
      <w:pPr>
        <w:rPr>
          <w:rFonts w:ascii="Times New Roman" w:hAnsi="Times New Roman" w:eastAsia="仿宋_GB2312"/>
          <w:color w:val="666666"/>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28665"/>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MTMzZjY5ZTY4N2ZkYTVlYmE3M2EyMzI1YzA1ZTAifQ=="/>
  </w:docVars>
  <w:rsids>
    <w:rsidRoot w:val="00881569"/>
    <w:rsid w:val="000038D1"/>
    <w:rsid w:val="00007372"/>
    <w:rsid w:val="00022DD8"/>
    <w:rsid w:val="000325A0"/>
    <w:rsid w:val="00040991"/>
    <w:rsid w:val="0004270F"/>
    <w:rsid w:val="000434BC"/>
    <w:rsid w:val="000525D1"/>
    <w:rsid w:val="000562DB"/>
    <w:rsid w:val="00060DC6"/>
    <w:rsid w:val="00067AEB"/>
    <w:rsid w:val="00071CFD"/>
    <w:rsid w:val="00084849"/>
    <w:rsid w:val="000927E0"/>
    <w:rsid w:val="000B4C91"/>
    <w:rsid w:val="000D6CA7"/>
    <w:rsid w:val="000E09A5"/>
    <w:rsid w:val="000E5B8C"/>
    <w:rsid w:val="000F0518"/>
    <w:rsid w:val="00136717"/>
    <w:rsid w:val="00161943"/>
    <w:rsid w:val="00163E75"/>
    <w:rsid w:val="0017363B"/>
    <w:rsid w:val="0017379A"/>
    <w:rsid w:val="00175EBC"/>
    <w:rsid w:val="00181AE8"/>
    <w:rsid w:val="00182423"/>
    <w:rsid w:val="00195EDE"/>
    <w:rsid w:val="001B46E0"/>
    <w:rsid w:val="001D574A"/>
    <w:rsid w:val="002209A0"/>
    <w:rsid w:val="0023101B"/>
    <w:rsid w:val="00247F0F"/>
    <w:rsid w:val="00260340"/>
    <w:rsid w:val="00261EFB"/>
    <w:rsid w:val="002924A3"/>
    <w:rsid w:val="002A4409"/>
    <w:rsid w:val="002C6C59"/>
    <w:rsid w:val="002D78F7"/>
    <w:rsid w:val="002E1E28"/>
    <w:rsid w:val="002E3F40"/>
    <w:rsid w:val="00302251"/>
    <w:rsid w:val="0030372E"/>
    <w:rsid w:val="00320C57"/>
    <w:rsid w:val="00326A5F"/>
    <w:rsid w:val="00335A5A"/>
    <w:rsid w:val="00340377"/>
    <w:rsid w:val="00354FA1"/>
    <w:rsid w:val="00356602"/>
    <w:rsid w:val="00362195"/>
    <w:rsid w:val="003718A8"/>
    <w:rsid w:val="00380725"/>
    <w:rsid w:val="00383BB4"/>
    <w:rsid w:val="00383D95"/>
    <w:rsid w:val="00395613"/>
    <w:rsid w:val="003C0354"/>
    <w:rsid w:val="003D1717"/>
    <w:rsid w:val="003F1D18"/>
    <w:rsid w:val="00417798"/>
    <w:rsid w:val="00424063"/>
    <w:rsid w:val="00426E81"/>
    <w:rsid w:val="00483AD3"/>
    <w:rsid w:val="00483D67"/>
    <w:rsid w:val="00492B3A"/>
    <w:rsid w:val="0049625B"/>
    <w:rsid w:val="004A1BB3"/>
    <w:rsid w:val="004A2F8E"/>
    <w:rsid w:val="004A573C"/>
    <w:rsid w:val="004C1293"/>
    <w:rsid w:val="004C1B85"/>
    <w:rsid w:val="004D4EB2"/>
    <w:rsid w:val="004E208E"/>
    <w:rsid w:val="004E5065"/>
    <w:rsid w:val="004F2332"/>
    <w:rsid w:val="004F2629"/>
    <w:rsid w:val="005158F4"/>
    <w:rsid w:val="00520B98"/>
    <w:rsid w:val="00530278"/>
    <w:rsid w:val="005316FF"/>
    <w:rsid w:val="00537062"/>
    <w:rsid w:val="00541E76"/>
    <w:rsid w:val="0054375F"/>
    <w:rsid w:val="005864FC"/>
    <w:rsid w:val="005A4C38"/>
    <w:rsid w:val="005B4B17"/>
    <w:rsid w:val="005B6940"/>
    <w:rsid w:val="005C78C0"/>
    <w:rsid w:val="005D00A6"/>
    <w:rsid w:val="005E6C2D"/>
    <w:rsid w:val="0060638E"/>
    <w:rsid w:val="00683491"/>
    <w:rsid w:val="00685357"/>
    <w:rsid w:val="00691165"/>
    <w:rsid w:val="006917B6"/>
    <w:rsid w:val="00696634"/>
    <w:rsid w:val="006C6241"/>
    <w:rsid w:val="006D3A3A"/>
    <w:rsid w:val="006F278F"/>
    <w:rsid w:val="00704ACD"/>
    <w:rsid w:val="00714462"/>
    <w:rsid w:val="0071660D"/>
    <w:rsid w:val="00744284"/>
    <w:rsid w:val="007527CB"/>
    <w:rsid w:val="007948A5"/>
    <w:rsid w:val="007A0D30"/>
    <w:rsid w:val="007D2F0A"/>
    <w:rsid w:val="007D44EA"/>
    <w:rsid w:val="007F0F3B"/>
    <w:rsid w:val="008024E2"/>
    <w:rsid w:val="008045BA"/>
    <w:rsid w:val="008100CA"/>
    <w:rsid w:val="00820AEE"/>
    <w:rsid w:val="00825B30"/>
    <w:rsid w:val="00831D21"/>
    <w:rsid w:val="00881569"/>
    <w:rsid w:val="0088230C"/>
    <w:rsid w:val="00882BD6"/>
    <w:rsid w:val="008A6FC7"/>
    <w:rsid w:val="008C6DA6"/>
    <w:rsid w:val="008D10BD"/>
    <w:rsid w:val="008E7840"/>
    <w:rsid w:val="008E7892"/>
    <w:rsid w:val="00900801"/>
    <w:rsid w:val="00911F72"/>
    <w:rsid w:val="009238D5"/>
    <w:rsid w:val="00931C57"/>
    <w:rsid w:val="00962956"/>
    <w:rsid w:val="00967D56"/>
    <w:rsid w:val="0097503C"/>
    <w:rsid w:val="009829C7"/>
    <w:rsid w:val="00982A6D"/>
    <w:rsid w:val="009925AB"/>
    <w:rsid w:val="00995B3D"/>
    <w:rsid w:val="009B12AB"/>
    <w:rsid w:val="009B2FDC"/>
    <w:rsid w:val="009D7176"/>
    <w:rsid w:val="009E6990"/>
    <w:rsid w:val="00A02EAD"/>
    <w:rsid w:val="00A11585"/>
    <w:rsid w:val="00A505DF"/>
    <w:rsid w:val="00A86FD2"/>
    <w:rsid w:val="00A96B78"/>
    <w:rsid w:val="00AA5314"/>
    <w:rsid w:val="00AB6912"/>
    <w:rsid w:val="00AB6AED"/>
    <w:rsid w:val="00AC1097"/>
    <w:rsid w:val="00AE1E62"/>
    <w:rsid w:val="00AE1F7A"/>
    <w:rsid w:val="00AE7905"/>
    <w:rsid w:val="00AF3860"/>
    <w:rsid w:val="00AF4238"/>
    <w:rsid w:val="00B03614"/>
    <w:rsid w:val="00B04022"/>
    <w:rsid w:val="00B22E76"/>
    <w:rsid w:val="00B44D6D"/>
    <w:rsid w:val="00B5098D"/>
    <w:rsid w:val="00B57F19"/>
    <w:rsid w:val="00B772CE"/>
    <w:rsid w:val="00BA1813"/>
    <w:rsid w:val="00BA3297"/>
    <w:rsid w:val="00BA5AE9"/>
    <w:rsid w:val="00BC1F42"/>
    <w:rsid w:val="00BE5245"/>
    <w:rsid w:val="00BF052F"/>
    <w:rsid w:val="00BF4FFF"/>
    <w:rsid w:val="00C03CEF"/>
    <w:rsid w:val="00C06084"/>
    <w:rsid w:val="00C3607B"/>
    <w:rsid w:val="00C978D1"/>
    <w:rsid w:val="00CC2243"/>
    <w:rsid w:val="00CC7182"/>
    <w:rsid w:val="00CD1761"/>
    <w:rsid w:val="00CD3235"/>
    <w:rsid w:val="00CE444F"/>
    <w:rsid w:val="00CF6CE7"/>
    <w:rsid w:val="00D05EFF"/>
    <w:rsid w:val="00D146CB"/>
    <w:rsid w:val="00D31160"/>
    <w:rsid w:val="00D3744B"/>
    <w:rsid w:val="00D62985"/>
    <w:rsid w:val="00D640B1"/>
    <w:rsid w:val="00D823DA"/>
    <w:rsid w:val="00D85961"/>
    <w:rsid w:val="00DB6B2C"/>
    <w:rsid w:val="00DB76E0"/>
    <w:rsid w:val="00DC128F"/>
    <w:rsid w:val="00DC3EBD"/>
    <w:rsid w:val="00DC4741"/>
    <w:rsid w:val="00DC5CEE"/>
    <w:rsid w:val="00DD0472"/>
    <w:rsid w:val="00DE1EA6"/>
    <w:rsid w:val="00E00753"/>
    <w:rsid w:val="00E12897"/>
    <w:rsid w:val="00E1735F"/>
    <w:rsid w:val="00E17C6F"/>
    <w:rsid w:val="00E234D2"/>
    <w:rsid w:val="00E237B5"/>
    <w:rsid w:val="00E45037"/>
    <w:rsid w:val="00E51B55"/>
    <w:rsid w:val="00E57884"/>
    <w:rsid w:val="00E61A49"/>
    <w:rsid w:val="00E67D68"/>
    <w:rsid w:val="00E84236"/>
    <w:rsid w:val="00E941F8"/>
    <w:rsid w:val="00E95B65"/>
    <w:rsid w:val="00E97A3F"/>
    <w:rsid w:val="00EB5228"/>
    <w:rsid w:val="00EC088E"/>
    <w:rsid w:val="00EC75A6"/>
    <w:rsid w:val="00ED5A2B"/>
    <w:rsid w:val="00EE4640"/>
    <w:rsid w:val="00EE5DC5"/>
    <w:rsid w:val="00F0721F"/>
    <w:rsid w:val="00F17E0C"/>
    <w:rsid w:val="00F23A73"/>
    <w:rsid w:val="00F24199"/>
    <w:rsid w:val="00F36FAA"/>
    <w:rsid w:val="00F52838"/>
    <w:rsid w:val="00F9214B"/>
    <w:rsid w:val="00F92AA2"/>
    <w:rsid w:val="00FA0C1F"/>
    <w:rsid w:val="00FA7A95"/>
    <w:rsid w:val="00FB1DC8"/>
    <w:rsid w:val="00FB4707"/>
    <w:rsid w:val="00FC1E2A"/>
    <w:rsid w:val="02F309EB"/>
    <w:rsid w:val="047D34C5"/>
    <w:rsid w:val="0DA00D28"/>
    <w:rsid w:val="0E7F5B09"/>
    <w:rsid w:val="104F490F"/>
    <w:rsid w:val="121548EA"/>
    <w:rsid w:val="142C16B5"/>
    <w:rsid w:val="21A0756A"/>
    <w:rsid w:val="225C4CF6"/>
    <w:rsid w:val="2356190C"/>
    <w:rsid w:val="243E3908"/>
    <w:rsid w:val="2444093D"/>
    <w:rsid w:val="257858B7"/>
    <w:rsid w:val="2624678A"/>
    <w:rsid w:val="2D745B04"/>
    <w:rsid w:val="2DFE4DAF"/>
    <w:rsid w:val="2F177EEF"/>
    <w:rsid w:val="302E1C35"/>
    <w:rsid w:val="339F7C37"/>
    <w:rsid w:val="348222AE"/>
    <w:rsid w:val="358F150B"/>
    <w:rsid w:val="35C506A4"/>
    <w:rsid w:val="38675666"/>
    <w:rsid w:val="38C82FA1"/>
    <w:rsid w:val="39AF77E5"/>
    <w:rsid w:val="3CB74227"/>
    <w:rsid w:val="42642B21"/>
    <w:rsid w:val="448E597B"/>
    <w:rsid w:val="48B7662E"/>
    <w:rsid w:val="4AAF15C4"/>
    <w:rsid w:val="4B9B6A7A"/>
    <w:rsid w:val="50506902"/>
    <w:rsid w:val="50B369EA"/>
    <w:rsid w:val="53810D88"/>
    <w:rsid w:val="54363EAB"/>
    <w:rsid w:val="5598045D"/>
    <w:rsid w:val="56500164"/>
    <w:rsid w:val="574C5A1A"/>
    <w:rsid w:val="574F3973"/>
    <w:rsid w:val="5C67020A"/>
    <w:rsid w:val="5D5F50EC"/>
    <w:rsid w:val="60354226"/>
    <w:rsid w:val="61A70E30"/>
    <w:rsid w:val="61E311A4"/>
    <w:rsid w:val="62123701"/>
    <w:rsid w:val="62F573A2"/>
    <w:rsid w:val="662F1279"/>
    <w:rsid w:val="678F7B05"/>
    <w:rsid w:val="6FA61DB8"/>
    <w:rsid w:val="70C75BE8"/>
    <w:rsid w:val="76BF646F"/>
    <w:rsid w:val="7B912650"/>
    <w:rsid w:val="7E0E1A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iPriority="99"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Body Text"/>
    <w:basedOn w:val="1"/>
    <w:link w:val="14"/>
    <w:autoRedefine/>
    <w:unhideWhenUsed/>
    <w:qFormat/>
    <w:uiPriority w:val="99"/>
    <w:pPr>
      <w:spacing w:after="120"/>
    </w:pPr>
    <w:rPr>
      <w:rFonts w:ascii="Times New Roman" w:hAnsi="Times New Roman"/>
      <w:szCs w:val="20"/>
    </w:rPr>
  </w:style>
  <w:style w:type="paragraph" w:styleId="4">
    <w:name w:val="Balloon Text"/>
    <w:basedOn w:val="1"/>
    <w:link w:val="16"/>
    <w:autoRedefine/>
    <w:qFormat/>
    <w:uiPriority w:val="0"/>
    <w:rPr>
      <w:sz w:val="18"/>
      <w:szCs w:val="18"/>
    </w:rPr>
  </w:style>
  <w:style w:type="paragraph" w:styleId="5">
    <w:name w:val="footer"/>
    <w:basedOn w:val="1"/>
    <w:link w:val="12"/>
    <w:autoRedefine/>
    <w:qFormat/>
    <w:uiPriority w:val="99"/>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qFormat/>
    <w:uiPriority w:val="0"/>
    <w:rPr>
      <w:szCs w:val="20"/>
    </w:rPr>
  </w:style>
  <w:style w:type="character" w:styleId="10">
    <w:name w:val="annotation reference"/>
    <w:basedOn w:val="9"/>
    <w:autoRedefine/>
    <w:qFormat/>
    <w:uiPriority w:val="0"/>
    <w:rPr>
      <w:sz w:val="21"/>
      <w:szCs w:val="21"/>
    </w:rPr>
  </w:style>
  <w:style w:type="character" w:customStyle="1" w:styleId="11">
    <w:name w:val="页眉 Char"/>
    <w:basedOn w:val="9"/>
    <w:link w:val="6"/>
    <w:autoRedefine/>
    <w:qFormat/>
    <w:uiPriority w:val="0"/>
    <w:rPr>
      <w:rFonts w:ascii="Calibri" w:hAnsi="Calibri"/>
      <w:kern w:val="2"/>
      <w:sz w:val="18"/>
      <w:szCs w:val="18"/>
    </w:rPr>
  </w:style>
  <w:style w:type="character" w:customStyle="1" w:styleId="12">
    <w:name w:val="页脚 Char"/>
    <w:basedOn w:val="9"/>
    <w:link w:val="5"/>
    <w:autoRedefine/>
    <w:qFormat/>
    <w:uiPriority w:val="99"/>
    <w:rPr>
      <w:rFonts w:ascii="Calibri" w:hAnsi="Calibri"/>
      <w:kern w:val="2"/>
      <w:sz w:val="18"/>
      <w:szCs w:val="18"/>
    </w:rPr>
  </w:style>
  <w:style w:type="paragraph" w:styleId="13">
    <w:name w:val="List Paragraph"/>
    <w:basedOn w:val="1"/>
    <w:autoRedefine/>
    <w:unhideWhenUsed/>
    <w:qFormat/>
    <w:uiPriority w:val="99"/>
    <w:pPr>
      <w:ind w:firstLine="420" w:firstLineChars="200"/>
    </w:pPr>
  </w:style>
  <w:style w:type="character" w:customStyle="1" w:styleId="14">
    <w:name w:val="正文文本 Char"/>
    <w:basedOn w:val="9"/>
    <w:link w:val="3"/>
    <w:autoRedefine/>
    <w:qFormat/>
    <w:uiPriority w:val="99"/>
    <w:rPr>
      <w:kern w:val="2"/>
      <w:sz w:val="21"/>
    </w:rPr>
  </w:style>
  <w:style w:type="paragraph" w:customStyle="1" w:styleId="1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16">
    <w:name w:val="批注框文本 Char"/>
    <w:basedOn w:val="9"/>
    <w:link w:val="4"/>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657D0-3BC0-4588-80BA-B88C85EE00C4}">
  <ds:schemaRefs/>
</ds:datastoreItem>
</file>

<file path=docProps/app.xml><?xml version="1.0" encoding="utf-8"?>
<Properties xmlns="http://schemas.openxmlformats.org/officeDocument/2006/extended-properties" xmlns:vt="http://schemas.openxmlformats.org/officeDocument/2006/docPropsVTypes">
  <Template>Normal</Template>
  <Company>longhoo</Company>
  <Pages>7</Pages>
  <Words>466</Words>
  <Characters>2657</Characters>
  <Lines>22</Lines>
  <Paragraphs>6</Paragraphs>
  <TotalTime>10</TotalTime>
  <ScaleCrop>false</ScaleCrop>
  <LinksUpToDate>false</LinksUpToDate>
  <CharactersWithSpaces>3117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2024-02-22T04:43:00Z</dcterms:created>
  <dc:creator>wangling</dc:creator>
  <cp:lastModifiedBy>匡颖</cp:lastModifiedBy>
  <cp:lastPrinted>2023-04-17T07:03:00Z</cp:lastPrinted>
  <dcterms:modified xsi:type="dcterms:W3CDTF">2024-02-29T07:27:38Z</dcterms:modified>
  <dc:title>合作协议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5163B6E906C24BBFA77E1252F2DC953F_13</vt:lpwstr>
  </property>
  <property fmtid="{D5CDD505-2E9C-101B-9397-08002B2CF9AE}" pid="4" name="commondata">
    <vt:lpwstr>eyJoZGlkIjoiODgwMDdmMDllMDExYzM5ZWMzMmM4MGRmODg0M2JiYjcifQ==</vt:lpwstr>
  </property>
</Properties>
</file>