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3"/>
        <w:rPr>
          <w:rFonts w:hint="eastAsia"/>
        </w:rPr>
      </w:pPr>
      <w:r>
        <w:rPr>
          <w:rFonts w:hint="eastAsia"/>
        </w:rPr>
      </w:r>
      <w:r/>
    </w:p>
    <w:p>
      <w:pPr>
        <w:pStyle w:val="100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南京市金陵汇文学校2026年物业管理服务</w:t>
      </w:r>
      <w:r>
        <w:rPr>
          <w:rFonts w:hint="eastAsia" w:ascii="Times New Roman" w:hAnsi="Times New Roman" w:eastAsia="宋体" w:cs="Times New Roman"/>
          <w:b/>
          <w:color w:val="000000"/>
          <w:sz w:val="30"/>
          <w:szCs w:val="30"/>
          <w:lang w:val="en-US" w:eastAsia="zh-CN"/>
        </w:rPr>
        <w:t xml:space="preserve"> </w:t>
      </w:r>
      <w:r>
        <w:rPr>
          <w:rFonts w:eastAsia="宋体" w:cs="Times New Roman"/>
          <w:b/>
          <w:color w:val="000000"/>
          <w:sz w:val="30"/>
          <w:szCs w:val="30"/>
          <w:u w:val="single"/>
          <w:lang w:val="en-US" w:eastAsia="zh-CN"/>
        </w:rPr>
      </w:r>
      <w:r/>
    </w:p>
    <w:p>
      <w:pPr>
        <w:pStyle w:val="721"/>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0092</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72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w:t>
      </w:r>
      <w:r>
        <w:rPr>
          <w:rFonts w:hint="eastAsia" w:ascii="Times New Roman" w:hAnsi="Times New Roman" w:eastAsia="宋体" w:cs="Times New Roman"/>
          <w:b/>
          <w:bCs w:val="0"/>
          <w:color w:val="000000"/>
          <w:sz w:val="30"/>
          <w:szCs w:val="30"/>
          <w:lang w:eastAsia="zh-CN"/>
        </w:rPr>
        <w:t xml:space="preserve">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ind w:left="0" w:right="0"/>
        <w:jc w:val="center"/>
        <w:keepLines w:val="0"/>
        <w:keepNext w:val="0"/>
        <w:spacing w:before="0" w:beforeAutospacing="0" w:after="0" w:afterAutospacing="0"/>
        <w:widowControl w:val="off"/>
        <w:suppressLineNumbers w:val="0"/>
      </w:pPr>
      <w:r/>
      <w:r/>
    </w:p>
    <w:p>
      <w:pPr>
        <w:pStyle w:val="773"/>
      </w:pPr>
      <w:r/>
      <w:r/>
    </w:p>
    <w:p>
      <w:pPr>
        <w:pStyle w:val="721"/>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1"/>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72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2026年4月</w:t>
      </w:r>
      <w:r>
        <w:rPr>
          <w:rFonts w:hint="eastAsia" w:ascii="Times New Roman" w:hAnsi="Times New Roman" w:eastAsia="宋体" w:cs="Times New Roman"/>
          <w:b/>
          <w:bCs w:val="0"/>
          <w:color w:val="000000"/>
          <w:sz w:val="32"/>
          <w:szCs w:val="32"/>
          <w:u w:val="none"/>
          <w:lang w:val="en-US" w:eastAsia="zh-CN"/>
        </w:rPr>
      </w:r>
      <w:r/>
    </w:p>
    <w:p>
      <w:pPr>
        <w:pStyle w:val="72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773"/>
        <w:rPr>
          <w:rFonts w:hint="eastAsia"/>
          <w:lang w:eastAsia="zh-CN"/>
        </w:rPr>
      </w:pPr>
      <w:r>
        <w:rPr>
          <w:rFonts w:hint="eastAsia"/>
          <w:lang w:eastAsia="zh-CN"/>
        </w:rPr>
      </w:r>
      <w:r/>
    </w:p>
    <w:p>
      <w:pPr>
        <w:pStyle w:val="72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73"/>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73"/>
        <w:rPr>
          <w:rFonts w:hint="eastAsia"/>
          <w:color w:val="000000"/>
        </w:rPr>
      </w:pPr>
      <w:r>
        <w:rPr>
          <w:rFonts w:hint="eastAsia"/>
          <w:color w:val="000000"/>
        </w:rPr>
      </w:r>
      <w:r/>
    </w:p>
    <w:p>
      <w:pPr>
        <w:pStyle w:val="721"/>
        <w:rPr>
          <w:rFonts w:hint="eastAsia"/>
        </w:rPr>
      </w:pPr>
      <w:r>
        <w:rPr>
          <w:rFonts w:hint="eastAsia"/>
        </w:rPr>
      </w:r>
      <w:r/>
    </w:p>
    <w:p>
      <w:pPr>
        <w:pStyle w:val="721"/>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sz w:val="36"/>
          <w:szCs w:val="21"/>
        </w:rPr>
        <w:t xml:space="preserve">投标邀请……………………………………</w:t>
      </w:r>
      <w:r>
        <w:rPr>
          <w:rFonts w:hint="eastAsia" w:ascii="黑体" w:hAnsi="宋体" w:eastAsia="黑体" w:cs="Times New Roman"/>
          <w:color w:val="000000" w:themeColor="text1"/>
          <w:sz w:val="36"/>
          <w:szCs w:val="21"/>
        </w:rPr>
        <w:t xml:space="preserve">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w:t>
      </w:r>
      <w:r>
        <w:rPr>
          <w:rFonts w:hint="eastAsia" w:ascii="黑体" w:hAnsi="宋体" w:eastAsia="黑体" w:cs="Times New Roman"/>
          <w:color w:val="000000" w:themeColor="text1"/>
          <w:sz w:val="36"/>
          <w:szCs w:val="21"/>
          <w:lang w:val="en-US" w:eastAsia="zh-CN"/>
        </w:rPr>
        <w:t xml:space="preserve">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13</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17</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25</w:t>
      </w:r>
      <w:r>
        <w:rPr>
          <w:color w:val="000000" w:themeColor="text1"/>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27</w:t>
      </w:r>
      <w:r>
        <w:rPr>
          <w:color w:val="000000" w:themeColor="text1"/>
        </w:rPr>
      </w:r>
      <w:r/>
    </w:p>
    <w:p>
      <w:pPr>
        <w:pStyle w:val="72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rPr>
          <w:rFonts w:hint="eastAsia"/>
          <w:color w:val="000000"/>
        </w:rPr>
      </w:pPr>
      <w:r>
        <w:rPr>
          <w:rFonts w:hint="eastAsia"/>
          <w:color w:val="000000"/>
        </w:rPr>
      </w:r>
      <w:r/>
    </w:p>
    <w:p>
      <w:pPr>
        <w:pStyle w:val="72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1"/>
        <w:ind w:firstLine="480"/>
        <w:pageBreakBefore w:val="0"/>
        <w:spacing w:line="252" w:lineRule="auto"/>
        <w:widowControl w:val="off"/>
        <w:rPr>
          <w:rFonts w:hint="eastAsia" w:ascii="宋体" w:hAnsi="宋体"/>
          <w:sz w:val="24"/>
          <w:szCs w:val="24"/>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宋体" w:hAnsi="宋体"/>
          <w:sz w:val="24"/>
          <w:szCs w:val="24"/>
        </w:rPr>
      </w:r>
      <w:r/>
    </w:p>
    <w:p>
      <w:pPr>
        <w:pStyle w:val="721"/>
        <w:ind w:firstLine="480"/>
        <w:pageBreakBefore w:val="0"/>
        <w:spacing w:line="252" w:lineRule="auto"/>
        <w:widowControl w:val="off"/>
        <w:rPr>
          <w:rFonts w:ascii="宋体" w:hAnsi="宋体"/>
          <w:sz w:val="24"/>
          <w:szCs w:val="24"/>
        </w:rPr>
      </w:pPr>
      <w:r>
        <w:rPr>
          <w:rFonts w:hint="eastAsia" w:ascii="宋体" w:hAnsi="宋体" w:eastAsia="宋体" w:cs="Times New Roman"/>
          <w:color w:val="000000"/>
          <w:sz w:val="24"/>
          <w:szCs w:val="24"/>
          <w:lang w:eastAsia="zh-CN"/>
        </w:rPr>
        <w:t xml:space="preserve">受南京市金陵汇文学校委托，南京市公共资源交易中心（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）就南京市金陵汇文学校2026年物业管理服务进行公开招标</w:t>
      </w:r>
      <w:r>
        <w:rPr>
          <w:rFonts w:hint="eastAsia" w:ascii="宋体" w:hAnsi="宋体"/>
          <w:sz w:val="24"/>
          <w:szCs w:val="24"/>
        </w:rPr>
        <w:t xml:space="preserve">采购，欢迎符合条件的供应商投标。</w:t>
      </w:r>
      <w:r>
        <w:rPr>
          <w:rFonts w:ascii="宋体" w:hAnsi="宋体"/>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ind w:firstLine="480"/>
        <w:pageBreakBefore w:val="0"/>
        <w:spacing w:line="252"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r>
      <w:bookmarkEnd w:id="11"/>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JSZC-3201</w:t>
      </w:r>
      <w:r>
        <w:rPr>
          <w:rFonts w:hint="eastAsia" w:ascii="宋体" w:hAnsi="宋体" w:eastAsia="宋体" w:cs="宋体"/>
          <w:color w:val="000000"/>
          <w:sz w:val="24"/>
          <w:szCs w:val="24"/>
          <w:lang w:val="en-US" w:eastAsia="zh-CN"/>
        </w:rPr>
        <w:t xml:space="preserve">00</w:t>
      </w:r>
      <w:r>
        <w:rPr>
          <w:rFonts w:hint="eastAsia" w:ascii="宋体" w:hAnsi="宋体" w:eastAsia="宋体" w:cs="宋体"/>
          <w:color w:val="000000"/>
          <w:sz w:val="24"/>
          <w:szCs w:val="24"/>
          <w:lang w:eastAsia="zh-CN"/>
        </w:rPr>
        <w:t xml:space="preserve">-JZCG-G20</w:t>
      </w:r>
      <w:r>
        <w:rPr>
          <w:rFonts w:hint="eastAsia" w:ascii="宋体" w:hAnsi="宋体" w:eastAsia="宋体" w:cs="宋体"/>
          <w:color w:val="000000"/>
          <w:sz w:val="24"/>
          <w:szCs w:val="24"/>
          <w:lang w:val="en-US" w:eastAsia="zh-CN"/>
        </w:rPr>
        <w:t xml:space="preserve">26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0092</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z w:val="24"/>
          <w:szCs w:val="24"/>
        </w:rPr>
      </w:r>
      <w:r/>
    </w:p>
    <w:p>
      <w:pPr>
        <w:ind w:firstLine="480"/>
        <w:pageBreakBefore w:val="0"/>
        <w:spacing w:line="252"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南京市金陵汇文学校2026年物业管理服务</w:t>
      </w:r>
      <w:r>
        <w:rPr>
          <w:rFonts w:hint="eastAsia" w:ascii="宋体" w:hAnsi="宋体" w:eastAsia="宋体" w:cs="宋体"/>
          <w:color w:val="000000"/>
          <w:sz w:val="24"/>
          <w:szCs w:val="24"/>
        </w:rPr>
      </w:r>
      <w:r/>
    </w:p>
    <w:p>
      <w:pPr>
        <w:ind w:firstLine="480"/>
        <w:pageBreakBefore w:val="0"/>
        <w:spacing w:line="252"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val="en-US" w:eastAsia="zh-CN"/>
        </w:rPr>
        <w:t xml:space="preserve">165万元（11个月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ind w:firstLine="480"/>
        <w:pageBreakBefore w:val="0"/>
        <w:spacing w:line="252"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最高限价：</w:t>
      </w:r>
      <w:r>
        <w:rPr>
          <w:rFonts w:hint="eastAsia" w:ascii="宋体" w:hAnsi="宋体" w:eastAsia="宋体" w:cs="宋体"/>
          <w:color w:val="000000"/>
          <w:sz w:val="24"/>
          <w:szCs w:val="24"/>
          <w:lang w:val="en-US" w:eastAsia="zh-CN"/>
        </w:rPr>
        <w:t xml:space="preserve">165万元（11个月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ind w:firstLine="480"/>
        <w:pageBreakBefore w:val="0"/>
        <w:spacing w:line="252" w:lineRule="auto"/>
        <w:widowControl w:val="off"/>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rPr>
        <w:t xml:space="preserve">5.采购需求（简介）：</w:t>
      </w:r>
      <w:r>
        <w:rPr>
          <w:rFonts w:hint="eastAsia" w:ascii="宋体" w:hAnsi="宋体" w:eastAsia="宋体" w:cs="宋体"/>
          <w:color w:val="000000"/>
          <w:sz w:val="24"/>
          <w:szCs w:val="24"/>
        </w:rPr>
        <w:t xml:space="preserve">南京市金陵汇文学校</w:t>
      </w:r>
      <w:r>
        <w:rPr>
          <w:rFonts w:hint="eastAsia" w:ascii="宋体" w:hAnsi="宋体" w:eastAsia="宋体" w:cs="宋体"/>
          <w:color w:val="000000"/>
          <w:sz w:val="24"/>
          <w:szCs w:val="24"/>
        </w:rPr>
        <w:t xml:space="preserve">物业管理服务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包括</w:t>
      </w:r>
      <w:r>
        <w:rPr>
          <w:rFonts w:hint="eastAsia" w:ascii="宋体" w:hAnsi="宋体" w:eastAsia="宋体" w:cs="宋体"/>
          <w:color w:val="000000"/>
          <w:sz w:val="24"/>
          <w:szCs w:val="24"/>
        </w:rPr>
        <w:t xml:space="preserve">本部校区（清江路19号）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东校区（汉中门大街132、126号）和苏宁檀悦校区（集</w:t>
      </w:r>
      <w:r>
        <w:rPr>
          <w:rFonts w:hint="eastAsia" w:ascii="宋体" w:hAnsi="宋体" w:eastAsia="宋体" w:cs="宋体"/>
          <w:color w:val="000000"/>
          <w:sz w:val="24"/>
          <w:szCs w:val="24"/>
        </w:rPr>
        <w:t xml:space="preserve">圣</w:t>
      </w:r>
      <w:r>
        <w:rPr>
          <w:rFonts w:hint="eastAsia" w:ascii="宋体" w:hAnsi="宋体" w:eastAsia="宋体" w:cs="宋体"/>
          <w:color w:val="000000"/>
          <w:sz w:val="24"/>
          <w:szCs w:val="24"/>
        </w:rPr>
        <w:t xml:space="preserve">路11号）。（详细内容见本招标文件第四章）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ind w:firstLine="480"/>
        <w:pageBreakBefore w:val="0"/>
        <w:spacing w:line="252" w:lineRule="auto"/>
        <w:widowControl w:val="off"/>
        <w:rPr>
          <w:rFonts w:hint="eastAsia" w:ascii="宋体" w:hAnsi="宋体" w:cs="宋体"/>
          <w:sz w:val="24"/>
          <w:szCs w:val="24"/>
          <w:highlight w:val="yellow"/>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rPr>
        <w:t xml:space="preserve">2026年9月1日-2027年7</w:t>
      </w:r>
      <w:r>
        <w:rPr>
          <w:rFonts w:hint="eastAsia" w:ascii="宋体" w:hAnsi="宋体" w:eastAsia="宋体" w:cs="宋体"/>
          <w:color w:val="000000"/>
          <w:sz w:val="24"/>
          <w:szCs w:val="24"/>
        </w:rPr>
        <w:t xml:space="preserve">月31日</w:t>
      </w:r>
      <w:r>
        <w:rPr>
          <w:rFonts w:hint="eastAsia" w:ascii="宋体" w:hAnsi="宋体" w:cs="宋体"/>
          <w:sz w:val="24"/>
          <w:szCs w:val="24"/>
          <w:highlight w:val="yellow"/>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38985264"/>
      <w:r/>
      <w:bookmarkStart w:id="14" w:name="_Toc35393622"/>
      <w:r/>
      <w:bookmarkStart w:id="15" w:name="_Toc35393791"/>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olor w:val="000000"/>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本项目专门面向中小微企业采购，供应商应为中小微企业或监狱企业或残疾人福利性单位。（格式见第六章）</w:t>
      </w:r>
      <w:r>
        <w:rPr>
          <w:rFonts w:hint="eastAsia" w:ascii="宋体" w:hAnsi="宋体" w:eastAsia="宋体" w:cs="Times New Roman"/>
          <w:color w:val="000000"/>
          <w:sz w:val="24"/>
          <w:szCs w:val="24"/>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2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84"/>
      <w:r/>
      <w:bookmarkStart w:id="29" w:name="_Toc35393625"/>
      <w:r/>
      <w:bookmarkStart w:id="30" w:name="_Toc38985267"/>
      <w:r/>
      <w:bookmarkStart w:id="31" w:name="_Toc2835900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年5</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21</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tabs>
          <w:tab w:val="left" w:pos="900" w:leader="none"/>
        </w:tabs>
        <w:rPr>
          <w:rFonts w:hint="eastAsia" w:ascii="宋体" w:hAnsi="宋体"/>
          <w:bCs/>
          <w:sz w:val="24"/>
          <w:szCs w:val="24"/>
        </w:rPr>
      </w:pPr>
      <w:r/>
      <w:bookmarkStart w:id="35" w:name="_Toc28359085"/>
      <w:r/>
      <w:bookmarkStart w:id="36" w:name="_Toc35393796"/>
      <w:r/>
      <w:bookmarkStart w:id="37" w:name="_Toc38985269"/>
      <w:r/>
      <w:bookmarkStart w:id="38" w:name="_Toc28359008"/>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1"/>
        <w:ind w:firstLine="480"/>
        <w:pageBreakBefore w:val="0"/>
        <w:spacing w:line="252"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w:t>
      </w:r>
      <w:r>
        <w:rPr>
          <w:rFonts w:hint="eastAsia" w:ascii="宋体" w:hAnsi="宋体" w:eastAsia="宋体" w:cs="宋体"/>
          <w:sz w:val="24"/>
          <w:szCs w:val="24"/>
          <w:highlight w:val="none"/>
          <w:lang w:eastAsia="zh-CN"/>
        </w:rPr>
        <w:t xml:space="preserve">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1"/>
        <w:ind w:firstLine="480"/>
        <w:spacing w:line="252" w:lineRule="auto"/>
        <w:rPr>
          <w:rFonts w:ascii="宋体" w:hAnsi="宋体" w:eastAsia="宋体" w:cs="Times New Roman"/>
          <w:b w:val="0"/>
          <w:bCs w:val="0"/>
          <w:color w:val="000000"/>
          <w:sz w:val="24"/>
          <w:szCs w:val="21"/>
          <w:lang w:val="en-US" w:eastAsia="zh-CN" w:bidi="ar-SA"/>
        </w:rPr>
      </w:pPr>
      <w:r>
        <w:rPr>
          <w:rFonts w:hint="eastAsia" w:ascii="宋体" w:hAnsi="宋体" w:eastAsia="宋体" w:cs="Times New Roman"/>
          <w:b w:val="0"/>
          <w:bCs w:val="0"/>
          <w:color w:val="000000"/>
          <w:sz w:val="24"/>
          <w:lang w:val="en-US" w:eastAsia="zh-CN"/>
        </w:rPr>
        <w:t xml:space="preserve">采购人《质</w:t>
      </w:r>
      <w:r>
        <w:rPr>
          <w:rFonts w:hint="eastAsia" w:ascii="宋体" w:hAnsi="宋体" w:eastAsia="宋体" w:cs="Times New Roman"/>
          <w:b w:val="0"/>
          <w:bCs w:val="0"/>
          <w:color w:val="000000"/>
          <w:sz w:val="24"/>
          <w:szCs w:val="21"/>
          <w:lang w:val="en-US" w:eastAsia="zh-CN" w:bidi="ar-SA"/>
        </w:rPr>
        <w:t xml:space="preserve">疑函》收件人：徐老师，收件地址：南京市鼓楼区清江路19号，联系电话：</w:t>
      </w:r>
      <w:r>
        <w:rPr>
          <w:rFonts w:hint="eastAsia" w:ascii="宋体" w:hAnsi="宋体" w:eastAsia="宋体" w:cs="Times New Roman"/>
          <w:b w:val="0"/>
          <w:bCs w:val="0"/>
          <w:color w:val="000000"/>
          <w:sz w:val="24"/>
          <w:szCs w:val="21"/>
          <w:lang w:val="zh-CN" w:eastAsia="zh-CN" w:bidi="ar-SA"/>
        </w:rPr>
        <w:t xml:space="preserve">025-86379902</w:t>
      </w:r>
      <w:r>
        <w:rPr>
          <w:rFonts w:hint="eastAsia" w:ascii="宋体" w:hAnsi="宋体" w:eastAsia="宋体" w:cs="Times New Roman"/>
          <w:b w:val="0"/>
          <w:bCs w:val="0"/>
          <w:color w:val="000000"/>
          <w:sz w:val="24"/>
          <w:szCs w:val="21"/>
          <w:lang w:val="en-US" w:eastAsia="zh-CN" w:bidi="ar-SA"/>
        </w:rPr>
        <w:t xml:space="preserve">。</w:t>
      </w:r>
      <w:r>
        <w:rPr>
          <w:rFonts w:ascii="宋体" w:hAnsi="宋体" w:eastAsia="宋体" w:cs="Times New Roman"/>
          <w:b w:val="0"/>
          <w:bCs w:val="0"/>
          <w:color w:val="000000"/>
          <w:sz w:val="24"/>
          <w:szCs w:val="21"/>
          <w:lang w:val="en-US" w:eastAsia="zh-CN" w:bidi="ar-SA"/>
        </w:rPr>
      </w:r>
      <w:r/>
    </w:p>
    <w:p>
      <w:pPr>
        <w:pStyle w:val="724"/>
        <w:ind w:firstLine="372"/>
        <w:pageBreakBefore w:val="0"/>
        <w:spacing w:before="120" w:after="120" w:line="252" w:lineRule="auto"/>
        <w:widowControl w:val="off"/>
        <w:rPr>
          <w:rFonts w:hint="eastAsia" w:ascii="宋体" w:hAnsi="宋体" w:eastAsia="宋体" w:cs="Times New Roman"/>
          <w:b w:val="0"/>
          <w:bCs w:val="0"/>
          <w:color w:val="000000"/>
          <w:sz w:val="24"/>
          <w:szCs w:val="21"/>
          <w:lang w:val="zh-CN" w:eastAsia="zh-CN" w:bidi="ar-SA"/>
        </w:rPr>
      </w:pPr>
      <w:r>
        <w:rPr>
          <w:rFonts w:hint="eastAsia" w:ascii="宋体" w:hAnsi="宋体" w:eastAsia="宋体" w:cs="Times New Roman"/>
          <w:b w:val="0"/>
          <w:bCs w:val="0"/>
          <w:color w:val="000000"/>
          <w:sz w:val="24"/>
          <w:szCs w:val="21"/>
          <w:lang w:val="zh-CN" w:eastAsia="zh-CN" w:bidi="ar-SA"/>
        </w:rPr>
        <w:t xml:space="preserve">交易中心《质疑函》收件人：南京市公共资源交易中心政府</w:t>
      </w:r>
      <w:r>
        <w:rPr>
          <w:rFonts w:hint="eastAsia" w:ascii="宋体" w:hAnsi="宋体" w:eastAsia="宋体" w:cs="Times New Roman"/>
          <w:b w:val="0"/>
          <w:bCs w:val="0"/>
          <w:color w:val="000000"/>
          <w:sz w:val="24"/>
          <w:szCs w:val="21"/>
          <w:lang w:val="en-US" w:eastAsia="zh-CN" w:bidi="ar-SA"/>
        </w:rPr>
        <w:t xml:space="preserve">集中</w:t>
      </w:r>
      <w:r>
        <w:rPr>
          <w:rFonts w:hint="eastAsia" w:ascii="宋体" w:hAnsi="宋体" w:eastAsia="宋体" w:cs="Times New Roman"/>
          <w:b w:val="0"/>
          <w:bCs w:val="0"/>
          <w:color w:val="000000"/>
          <w:sz w:val="24"/>
          <w:szCs w:val="21"/>
          <w:lang w:val="zh-CN" w:eastAsia="zh-CN" w:bidi="ar-SA"/>
        </w:rPr>
        <w:t xml:space="preserve">采购</w:t>
      </w:r>
      <w:r>
        <w:rPr>
          <w:rFonts w:hint="eastAsia" w:ascii="宋体" w:hAnsi="宋体" w:eastAsia="宋体" w:cs="Times New Roman"/>
          <w:b w:val="0"/>
          <w:bCs w:val="0"/>
          <w:color w:val="000000"/>
          <w:sz w:val="24"/>
          <w:szCs w:val="21"/>
          <w:lang w:val="en-US" w:eastAsia="zh-CN" w:bidi="ar-SA"/>
        </w:rPr>
        <w:t xml:space="preserve">处</w:t>
      </w:r>
      <w:r>
        <w:rPr>
          <w:rFonts w:hint="eastAsia" w:ascii="宋体" w:hAnsi="宋体" w:eastAsia="宋体" w:cs="Times New Roman"/>
          <w:b w:val="0"/>
          <w:bCs w:val="0"/>
          <w:color w:val="000000"/>
          <w:sz w:val="24"/>
          <w:szCs w:val="21"/>
          <w:lang w:val="zh-CN" w:eastAsia="zh-CN" w:bidi="ar-SA"/>
        </w:rPr>
        <w:t xml:space="preserve">，</w:t>
      </w:r>
      <w:r>
        <w:rPr>
          <w:rFonts w:hint="eastAsia" w:ascii="宋体" w:hAnsi="宋体" w:eastAsia="宋体" w:cs="Times New Roman"/>
          <w:b w:val="0"/>
          <w:bCs w:val="0"/>
          <w:color w:val="000000"/>
          <w:sz w:val="24"/>
          <w:szCs w:val="21"/>
          <w:lang w:val="en-US" w:eastAsia="zh-CN" w:bidi="ar-SA"/>
        </w:rPr>
        <w:t xml:space="preserve">收件</w:t>
      </w:r>
      <w:r>
        <w:rPr>
          <w:rFonts w:hint="eastAsia" w:ascii="宋体" w:hAnsi="宋体" w:eastAsia="宋体" w:cs="Times New Roman"/>
          <w:b w:val="0"/>
          <w:bCs w:val="0"/>
          <w:color w:val="000000"/>
          <w:sz w:val="24"/>
          <w:szCs w:val="21"/>
          <w:lang w:val="zh-CN" w:eastAsia="zh-CN" w:bidi="ar-SA"/>
        </w:rPr>
        <w:t xml:space="preserve">地址：南京市江东中路265号南京市公共资源交易中心北门，联系电话：025-68505926。</w:t>
      </w:r>
      <w:r>
        <w:rPr>
          <w:rFonts w:hint="eastAsia" w:ascii="宋体" w:hAnsi="宋体" w:eastAsia="宋体" w:cs="Times New Roman"/>
          <w:b w:val="0"/>
          <w:bCs w:val="0"/>
          <w:color w:val="000000"/>
          <w:sz w:val="24"/>
          <w:szCs w:val="21"/>
          <w:lang w:val="zh-CN" w:eastAsia="zh-CN" w:bidi="ar-SA"/>
        </w:rPr>
      </w:r>
      <w:r/>
    </w:p>
    <w:p>
      <w:pPr>
        <w:pStyle w:val="773"/>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南京市金陵汇文学校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南京市鼓楼区清江路19号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徐老师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r>
        <w:rPr>
          <w:rFonts w:hint="eastAsia" w:ascii="宋体" w:hAnsi="宋体" w:eastAsia="宋体" w:cs="Times New Roman"/>
          <w:b w:val="0"/>
          <w:bCs w:val="0"/>
          <w:color w:val="000000"/>
          <w:sz w:val="24"/>
          <w:szCs w:val="21"/>
          <w:lang w:val="zh-CN" w:eastAsia="zh-CN" w:bidi="ar-SA"/>
        </w:rPr>
        <w:t xml:space="preserve">025-86379902</w:t>
      </w:r>
      <w:r>
        <w:rPr>
          <w:rFonts w:hint="eastAsia" w:ascii="宋体" w:hAnsi="宋体" w:eastAsia="宋体" w:cs="Times New Roman"/>
          <w:color w:val="0000ff"/>
          <w:sz w:val="24"/>
          <w:szCs w:val="24"/>
          <w:u w:val="none"/>
          <w:lang w:val="en-US" w:eastAsia="zh-CN"/>
        </w:rPr>
        <w:t xml:space="preserve"> </w:t>
      </w:r>
      <w:bookmarkStart w:id="40" w:name="_Toc28359086"/>
      <w:r/>
      <w:bookmarkStart w:id="41" w:name="_Toc28359009"/>
      <w:r>
        <w:rPr>
          <w:rFonts w:hint="eastAsia" w:ascii="宋体" w:hAnsi="宋体" w:eastAsia="宋体" w:cs="Times New Roman"/>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21"/>
        <w:ind w:firstLine="480"/>
        <w:spacing w:line="252" w:lineRule="auto"/>
        <w:rPr>
          <w:rFonts w:hint="eastAsia"/>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color w:val="0000ff"/>
          <w:sz w:val="24"/>
          <w:szCs w:val="24"/>
          <w:u w:val="none"/>
          <w:lang w:val="en-US" w:eastAsia="zh-CN"/>
        </w:rPr>
        <w:t xml:space="preserve"> </w:t>
      </w:r>
      <w:r>
        <w:rPr>
          <w:rFonts w:hint="eastAsia"/>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6938519"/>
      <w:r/>
      <w:bookmarkStart w:id="50" w:name="_Toc120614214"/>
      <w:r/>
      <w:bookmarkStart w:id="51" w:name="_Toc120614221"/>
      <w:r/>
      <w:bookmarkStart w:id="52" w:name="_Toc479757207"/>
      <w:r/>
      <w:bookmarkStart w:id="53" w:name="_Toc513029242"/>
      <w:r/>
      <w:bookmarkStart w:id="54" w:name="_Toc20823314"/>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20614215"/>
      <w:r/>
      <w:bookmarkStart w:id="72" w:name="_Toc1693852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462564070"/>
      <w:r/>
      <w:bookmarkStart w:id="80" w:name="_Toc20823283"/>
      <w:r/>
      <w:bookmarkStart w:id="81"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462564071"/>
      <w:r/>
      <w:bookmarkStart w:id="84" w:name="_Toc20823284"/>
      <w:r/>
      <w:bookmarkStart w:id="85" w:name="_Toc513029212"/>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513029213"/>
      <w:r/>
      <w:bookmarkStart w:id="87" w:name="_Toc20823285"/>
      <w:r/>
      <w:bookmarkStart w:id="88" w:name="_Toc120614216"/>
      <w:r/>
      <w:bookmarkStart w:id="89" w:name="_Toc16938529"/>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16938530"/>
      <w:r/>
      <w:bookmarkStart w:id="93" w:name="_Toc462564073"/>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462564074"/>
      <w:r/>
      <w:bookmarkStart w:id="96" w:name="_Toc20823287"/>
      <w:r/>
      <w:bookmarkStart w:id="97" w:name="_Toc16938531"/>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70360"/>
      <w:r/>
      <w:bookmarkEnd w:id="100"/>
      <w:r/>
      <w:bookmarkStart w:id="101" w:name="_Toc513029219"/>
      <w:r/>
      <w:bookmarkStart w:id="102" w:name="_Toc49090509"/>
      <w:r/>
      <w:bookmarkStart w:id="103" w:name="_Toc513029216"/>
      <w:r/>
      <w:bookmarkStart w:id="104" w:name="_Toc49090507"/>
      <w:r/>
      <w:bookmarkStart w:id="105" w:name="_Toc14577354"/>
      <w:r/>
      <w:bookmarkStart w:id="106" w:name="_Toc14577357"/>
      <w:r/>
      <w:bookmarkStart w:id="107" w:name="_Hlt26668975"/>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6"/>
      <w:r/>
      <w:bookmarkEnd w:id="112"/>
      <w:r/>
      <w:bookmarkStart w:id="113" w:name="_Hlt26668983"/>
      <w:r/>
      <w:bookmarkEnd w:id="113"/>
      <w:r/>
      <w:bookmarkStart w:id="114" w:name="_Hlt26954846"/>
      <w:r/>
      <w:bookmarkEnd w:id="114"/>
      <w:r/>
      <w:bookmarkStart w:id="115" w:name="_Hlt26954731"/>
      <w:r/>
      <w:bookmarkEnd w:id="115"/>
      <w:r/>
      <w:bookmarkStart w:id="116" w:name="_Hlt26670482"/>
      <w:r/>
      <w:bookmarkEnd w:id="116"/>
      <w:r/>
      <w:bookmarkStart w:id="117" w:name="_Hlt26954848"/>
      <w:r/>
      <w:bookmarkEnd w:id="117"/>
      <w:r/>
      <w:bookmarkStart w:id="118" w:name="_Hlt26954844"/>
      <w:r/>
      <w:bookmarkEnd w:id="118"/>
      <w:r/>
      <w:bookmarkStart w:id="119" w:name="_Hlt26670425"/>
      <w:r/>
      <w:bookmarkEnd w:id="119"/>
      <w:r/>
      <w:bookmarkStart w:id="120" w:name="_Hlt26954842"/>
      <w:r/>
      <w:bookmarkEnd w:id="120"/>
      <w:r/>
      <w:bookmarkStart w:id="121" w:name="_Hlt2667040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954734"/>
      <w:r/>
      <w:bookmarkEnd w:id="127"/>
      <w:r/>
      <w:bookmarkStart w:id="128" w:name="_Hlt26670489"/>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2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513029224"/>
      <w:r/>
      <w:bookmarkStart w:id="132" w:name="_Toc120614217"/>
      <w:r/>
      <w:bookmarkStart w:id="133" w:name="_Toc16938540"/>
      <w:r/>
      <w:bookmarkStart w:id="134" w:name="_Toc20823296"/>
      <w:r/>
      <w:bookmarkStart w:id="135" w:name="_Toc16938553"/>
      <w:r/>
      <w:bookmarkStart w:id="136" w:name="_Toc513029237"/>
      <w:r/>
      <w:bookmarkStart w:id="137" w:name="_Toc20823309"/>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16938541"/>
      <w:r/>
      <w:bookmarkStart w:id="140" w:name="_Toc462564084"/>
      <w:r/>
      <w:bookmarkStart w:id="141"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300"/>
      <w:r/>
      <w:bookmarkStart w:id="149" w:name="_Toc513029228"/>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513029229"/>
      <w:r/>
      <w:bookmarkStart w:id="153" w:name="_Toc20823301"/>
      <w:r/>
      <w:bookmarkStart w:id="154" w:name="_Toc120614218"/>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20823302"/>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513029233"/>
      <w:r/>
      <w:bookmarkStart w:id="165" w:name="_Toc16938549"/>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w:t>
      </w:r>
      <w:r>
        <w:rPr>
          <w:rFonts w:hint="eastAsia" w:ascii="宋体" w:hAnsi="宋体" w:eastAsia="宋体" w:cs="Times New Roman"/>
          <w:color w:val="000000"/>
          <w:sz w:val="24"/>
          <w:szCs w:val="22"/>
          <w:lang w:val="zh-CN"/>
        </w:rPr>
        <w:t xml:space="preserve">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513029235"/>
      <w:r/>
      <w:bookmarkStart w:id="173"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513029236"/>
      <w:r/>
      <w:bookmarkStart w:id="181" w:name="_Toc16938552"/>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2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1"/>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2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72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3"/>
        <w:rPr>
          <w:rFonts w:hint="eastAsia"/>
          <w:lang w:val="zh-CN" w:eastAsia="zh-CN"/>
        </w:rPr>
      </w:pPr>
      <w:r>
        <w:rPr>
          <w:rFonts w:hint="eastAsia"/>
          <w:lang w:val="zh-CN" w:eastAsia="zh-CN"/>
        </w:rPr>
      </w:r>
      <w:r/>
    </w:p>
    <w:p>
      <w:pPr>
        <w:pStyle w:val="72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lang w:val="zh-CN"/>
        </w:rPr>
      </w:r>
      <w:r>
        <w:rPr>
          <w:rFonts w:hint="eastAsia" w:ascii="宋体" w:hAnsi="宋体" w:eastAsia="宋体" w:cs="Times New Roman"/>
          <w:b/>
          <w:bCs/>
          <w:color w:val="000000"/>
          <w:sz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rPr>
          <w:rFonts w:hint="eastAsia" w:ascii="宋体" w:hAnsi="宋体" w:eastAsia="宋体" w:cs="Times New Roman"/>
          <w:b/>
          <w:bCs/>
          <w:color w:val="000000"/>
          <w:sz w:val="24"/>
          <w:szCs w:val="24"/>
          <w:lang w:val="zh-CN"/>
        </w:rPr>
      </w:r>
      <w:r/>
    </w:p>
    <w:p>
      <w:pPr>
        <w:pStyle w:val="721"/>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lang w:val="zh-CN"/>
        </w:rPr>
      </w:r>
      <w:r/>
    </w:p>
    <w:p>
      <w:pPr>
        <w:pStyle w:val="73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16938559"/>
      <w:r/>
      <w:bookmarkStart w:id="185" w:name="_Toc513029243"/>
      <w:r/>
      <w:bookmarkStart w:id="186" w:name="_Hlt16619350"/>
      <w:r/>
      <w:bookmarkStart w:id="187" w:name="_Toc20823346"/>
      <w:r/>
      <w:bookmarkStart w:id="188" w:name="_Toc16938590"/>
      <w:r/>
      <w:bookmarkStart w:id="189" w:name="_Toc120614244"/>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甲方于合同签订后支付年度合同款的10%作为预付款，该预付款在支付合同款时分次扣回。合同款按季考核合格后支付，考核扣除的费用从应支付的款项中扣除。</w:t>
      </w:r>
      <w:r>
        <w:rPr>
          <w:rFonts w:hint="eastAsia" w:ascii="宋体" w:hAnsi="宋体" w:eastAsia="宋体" w:cs="Courier New"/>
          <w:b w:val="0"/>
          <w:bCs w:val="0"/>
          <w:color w:val="000000"/>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51"/>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1"/>
        <w:ind w:firstLine="480"/>
        <w:spacing w:line="240" w:lineRule="auto"/>
        <w:rPr>
          <w:rFonts w:hint="eastAsia" w:ascii="宋体" w:hAnsi="宋体"/>
          <w:color w:val="000000"/>
          <w:sz w:val="24"/>
          <w:szCs w:val="24"/>
        </w:rPr>
        <w:outlineLvl w:val="9"/>
      </w:pPr>
      <w:r/>
      <w:bookmarkStart w:id="192" w:name="_Toc26554093"/>
      <w:r/>
      <w:bookmarkStart w:id="193" w:name="_Toc120614281"/>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1"/>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70"/>
        <w:ind w:left="0" w:righ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olor w:val="000000"/>
          <w:sz w:val="24"/>
          <w:szCs w:val="24"/>
          <w:lang w:val="en-US" w:eastAsia="zh-CN"/>
        </w:rPr>
        <w:t xml:space="preserve">1.坐落位置</w:t>
      </w:r>
      <w:r>
        <w:rPr>
          <w:rFonts w:hint="eastAsia" w:ascii="宋体" w:hAnsi="宋体" w:eastAsia="宋体" w:cs="宋体"/>
          <w:color w:val="000000"/>
          <w:sz w:val="24"/>
          <w:szCs w:val="24"/>
        </w:rPr>
        <w:t xml:space="preserve">及面积：</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（1）本部校区（清江路19号）：占地面积约70亩，建筑面积约34574.4平方米；</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（2）东校区（汉中门大街132号、126号）：汉中门大街132号占地面积约6304.6平方米，建筑面积约4979.4平方米；汉中门大街126号建筑面积约1200平方米。</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（3）苏宁檀悦校区（</w:t>
      </w:r>
      <w:r>
        <w:rPr>
          <w:rFonts w:hint="eastAsia" w:ascii="宋体" w:hAnsi="宋体" w:eastAsia="宋体" w:cs="宋体"/>
          <w:color w:val="000000"/>
          <w:sz w:val="24"/>
          <w:szCs w:val="24"/>
        </w:rPr>
        <w:t xml:space="preserve">集</w:t>
      </w:r>
      <w:r>
        <w:rPr>
          <w:rFonts w:hint="eastAsia" w:ascii="宋体" w:hAnsi="宋体" w:eastAsia="宋体" w:cs="宋体"/>
          <w:color w:val="000000"/>
          <w:sz w:val="24"/>
          <w:szCs w:val="24"/>
        </w:rPr>
        <w:t xml:space="preserve">圣</w:t>
      </w:r>
      <w:r>
        <w:rPr>
          <w:rFonts w:hint="eastAsia" w:ascii="宋体" w:hAnsi="宋体" w:eastAsia="宋体" w:cs="宋体"/>
          <w:color w:val="000000"/>
          <w:sz w:val="24"/>
          <w:szCs w:val="24"/>
        </w:rPr>
        <w:t xml:space="preserve">路</w:t>
      </w:r>
      <w:r>
        <w:rPr>
          <w:rFonts w:hint="eastAsia" w:ascii="宋体" w:hAnsi="宋体" w:eastAsia="宋体" w:cs="宋体"/>
          <w:color w:val="000000"/>
          <w:sz w:val="24"/>
          <w:szCs w:val="24"/>
        </w:rPr>
        <w:t xml:space="preserve">11号）：占地约4200平方，建筑面积约3571平方米。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备注：如2026年9月1日后，区教育局对校区有调整，采购人将按实际校区进行结算。</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服务办公用房</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采购人免费提供必要的物业办公用房，该房屋不得从事任何与本物业服务无关活动，产权归采购人所有，采购人有权对该房屋的调整与变更。</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配套设施与设备</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（1）本部校区（清江路19号）：</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汇贤楼：一栋5层（办公室28个、会议室2个、监控室、广播室、财务室、心理辅导室、中心机房、计算机教室3个、电教资料室、机器人室、教室6个、地下室含车辆管理、泵房、饮水机2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汇智楼：一栋5层（教室20个、报告厅1个含控制室、教师办公室3个、团队活动室，饮水机5个、地下室含车辆管理、水泵、消防及强弱电相关设施等）；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rPr>
        <w:t xml:space="preserve">汇德楼：一栋5层（教室22个、数学体验室1个、录播教室1个，小会议室1个、配电房1个等用电设施、饮水机5个、</w:t>
      </w:r>
      <w:r/>
      <w:r>
        <w:rPr>
          <w:rFonts w:ascii="SimSun" w:hAnsi="SimSun" w:eastAsia="SimSun" w:cs="SimSun"/>
          <w:color w:val="000000"/>
          <w:sz w:val="24"/>
        </w:rPr>
        <w:t xml:space="preserve">地下健身房1个，淋浴间2个、</w:t>
      </w:r>
      <w:r/>
      <w:r>
        <w:rPr>
          <w:rFonts w:hint="eastAsia" w:ascii="宋体" w:hAnsi="宋体" w:eastAsia="宋体" w:cs="宋体"/>
          <w:color w:val="000000"/>
          <w:sz w:val="24"/>
          <w:szCs w:val="24"/>
        </w:rPr>
        <w:t xml:space="preserve">地下室含车辆管理、水泵、消防及强弱电相关设施等）；</w:t>
      </w:r>
      <w:r/>
      <w:r/>
      <w:r>
        <w:rPr>
          <w:sz w:val="22"/>
        </w:rP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实验楼：一栋5层（教室14个、历史陈列室1个、地理陈列室1个、音乐器材室1个、教师办公室8个、储藏室1个、电梯1部、厕所29个、消防及强弱电相关设施等）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体育馆：一栋2层（食堂含燃气间和配电间、体育馆、厕所2个、体育器材室1个、消防及强弱电相关设施等）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板房：3个（音乐教室、生物实验室、物理实验室、消防及强弱电相关设施等）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室外：三个大门、汽车泊车系统、围墙、电子围栏、监控及围墙内所有场地含运动场地、运动器械场地、道路、地下管网、停车场地、绿化、车辆管理、消防及强弱电相关设施等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小学部</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汇风楼：一栋4层（教室29个、会议室1个、校长室2个、未来教室1个，科学室1个、活动保障室，音乐教室、教室办公室多个、电梯1部、消防及强弱电相关设施等）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和韵楼：一栋4层（教室20个、教师办公室多个、消防及强弱电相关设施）</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（2）东校区（汉中门大街132号）：</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办公楼：一栋3层（办公室9个、保健室、心理辅导室2个、会议室2个、厕所2个、消防及强弱电相关设施等）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综合楼：一栋4层（教师办公室9个、教室30个、实验室2个、网络中心、厕所6个、饮水机3个、消防及强弱电相关设施等）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东校区（汉中门大街126号）：</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办公楼：一栋2层（实验室2个、计算机室2个、会议室3个、办公室2个、消防及强弱电相关设施等）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室外：两个大门、围墙、电子围栏、监控及围墙内所有场地含运动场地、运动器械场地、道路、地下管网、停车场地、车辆管理、绿化、消防及强弱电相关设施等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（3）苏宁檀悦校区（集圣路11号）</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①南楼：一共3层，教室9间，饮水机3台，卫生间9间。消防及强弱电相关设施</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北楼：一共3层，教室1间，功能室2间，会议室1间，配电房1间，设备间2间。消防及强弱电相关设施等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t xml:space="preserve">连廊：一共3层，办公室4间，电梯1-3层1部，卫生间1间，门卫室1间，文印室1间，中心机房1间。消防及强弱电相关设施等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④</w:t>
      </w:r>
      <w:r>
        <w:rPr>
          <w:rFonts w:hint="eastAsia" w:ascii="宋体" w:hAnsi="宋体" w:eastAsia="宋体" w:cs="宋体"/>
          <w:color w:val="000000"/>
          <w:sz w:val="24"/>
          <w:szCs w:val="24"/>
        </w:rPr>
        <w:t xml:space="preserve">地库：一共1层，消防磅房1间，通风设备间1间，消防及强弱电相关设施等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⑤</w:t>
      </w:r>
      <w:r>
        <w:rPr>
          <w:rFonts w:hint="eastAsia" w:ascii="宋体" w:hAnsi="宋体" w:eastAsia="宋体" w:cs="宋体"/>
          <w:color w:val="000000"/>
          <w:sz w:val="24"/>
          <w:szCs w:val="24"/>
        </w:rPr>
        <w:t xml:space="preserve">室外：1个大门、汽车泊车系统、围墙、电子围栏、监控及围墙内所有场地含运动场地、 道路、地下管网、绿化、消防及强弱电相关设施等</w:t>
      </w:r>
      <w:r/>
    </w:p>
    <w:p>
      <w:pPr>
        <w:pStyle w:val="770"/>
        <w:ind w:left="0" w:firstLine="48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（二）项目建设遵循标准</w:t>
      </w:r>
      <w:r/>
    </w:p>
    <w:p>
      <w:pPr>
        <w:pStyle w:val="721"/>
        <w:ind w:firstLine="480"/>
        <w:rPr>
          <w:rFonts w:hint="eastAsia" w:ascii="宋体" w:hAnsi="宋体"/>
          <w:color w:val="0000ff"/>
          <w:sz w:val="24"/>
          <w:szCs w:val="24"/>
          <w:lang w:val="en-US" w:eastAsia="zh-CN"/>
        </w:rPr>
      </w:pPr>
      <w:r>
        <w:rPr>
          <w:rFonts w:hint="eastAsia" w:ascii="宋体" w:hAnsi="宋体" w:eastAsia="宋体" w:cs="宋体"/>
          <w:color w:val="000000"/>
          <w:sz w:val="24"/>
          <w:szCs w:val="24"/>
        </w:rPr>
        <w:t xml:space="preserve">遵循国家、行业及地方现行的规范和标准要求。</w:t>
      </w:r>
      <w:r>
        <w:rPr>
          <w:rFonts w:hint="eastAsia" w:ascii="宋体" w:hAnsi="宋体"/>
          <w:color w:val="0000ff"/>
          <w:sz w:val="24"/>
          <w:szCs w:val="24"/>
          <w:lang w:val="en-US" w:eastAsia="zh-CN"/>
        </w:rPr>
      </w:r>
      <w:r/>
    </w:p>
    <w:p>
      <w:pPr>
        <w:pStyle w:val="721"/>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2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序号</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名称</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数量</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单位</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所属行业类型</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sz w:val="24"/>
                <w:szCs w:val="24"/>
              </w:rPr>
            </w:pPr>
            <w:r>
              <w:rPr>
                <w:rStyle w:val="731"/>
                <w:rFonts w:cs="Times New Roman"/>
                <w:color w:val="000000"/>
                <w:sz w:val="24"/>
                <w:szCs w:val="24"/>
              </w:rPr>
              <w:t xml:space="preserve">属性</w:t>
            </w:r>
            <w:r>
              <w:rPr>
                <w:rStyle w:val="731"/>
                <w:rFonts w:ascii="宋体" w:hAnsi="宋体" w:eastAsia="宋体"/>
                <w:sz w:val="24"/>
                <w:szCs w:val="24"/>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ascii="宋体" w:hAnsi="宋体" w:eastAsia="宋体" w:cs="Times New Roman"/>
                <w:sz w:val="24"/>
                <w:szCs w:val="24"/>
              </w:rPr>
              <w:t xml:space="preserve">备注</w:t>
            </w:r>
            <w:r>
              <w:rPr>
                <w:rStyle w:val="73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lang w:val="en-US" w:eastAsia="zh-CN" w:bidi="ar-SA"/>
              </w:rPr>
            </w:pPr>
            <w:r>
              <w:rPr>
                <w:rStyle w:val="731"/>
                <w:rFonts w:hint="eastAsia" w:ascii="宋体" w:hAnsi="宋体" w:eastAsia="宋体" w:cs="Times New Roman"/>
                <w:bCs/>
                <w:color w:val="000000"/>
                <w:sz w:val="24"/>
                <w:szCs w:val="24"/>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1"/>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774"/>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1、安保管理</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校区出入口实行24小时门卫值班制，校区内实行24小时不间断巡逻，监控室实行24小时监控，安全防范实行人防、机防、技防相结合，监控巡视、值班相配合，确保无漏岗、脱岗、睡岗、饮酒上岗等失职现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（2）设置安保监控和一键报警电话，安全护卫人员有明显标志，作业规范，反应机敏，熟悉环境，处理异常情况及时、正确，文明执勤；</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（3）做好学校、宿舍楼来访人员的进出门登记，拒绝一切非学校正常管理人员进入宿舍；不定期巡查楼层，及时消除安全隐患，发现可能存在的安全隐患（宿舍内设施、消防器材等），应及时上报；</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（4）危及采购人使用安全处设置明显标志和切实的安全防范措施；</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（5）有针对性地提供突发事件的安全保卫工作服务，措施得力，制度健全，人员到位；</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（6）重大火灾、刑事案件或交通事故处理及时率100%；</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（7）道路通畅、路面、路牙及相关设施完整，标识完好；</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（8）停车场管理制度完善，人员配备合理，机动车辆、非机动车分区停放有序、安全可靠，无乱停乱放和阻塞现象，有外来车辆出入登记；</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（9）出入口和道路无堵塞现象；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（10）物资进出，邮件接收、分发安全有序。</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2、保洁管理</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（1）清洁设施设置合理、完备，垃圾日产日清，保洁工作满足于学校办公和教学区的特点为要求；</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（2）建筑外墙、屋面、室外场地、道路、地下室等保持清洁无积尘，无纸屑、树叶、烟头等杂物；室外座椅、雕塑、橱窗无灰尘；</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（3）楼梯、走道、室内公共地面及卫生间的顶面、墙面、地面清洁无灰尘，无蜘蛛网、无积水；室内设施表面、门窗等台面无灰尘；卫生间无异味，定期卫生消杀；大厅、室内主要通道地面无尘印；</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（4）室内外金属护栏、把手定期擦拭保养，确保无锈迹；</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（5）负责学生公寓楼道、门厅、走廊等公共区域的保洁及垃圾清运工作；公共区域地面干净无杂物，天花板无蜘蛛网，厕所无异味；公共门窗、玻璃、镜子、桌椅保持洁净光亮。</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（6）路灯、草坪灯、牌匾宣传栏牢固、安全、美观、整洁，无乱贴乱画现象；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（7）公共玻璃门、窗、玻璃隔断保持无污迹、灰尘；</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（8）停车场地面、设施表面清洁无积水、积尘、顶面、墙面无灰尘和蜘蛛网；</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（9）按照政府要求认真做好垃圾分类工作。</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（10）做好三个校区的垃圾清运工作（须与环卫所联系，将垃圾清运出学校）。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3、工程（水电）维修</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（1）校园水、电安全管理和日常维护、维修；</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（2）桌椅、门窗等日常维修；</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（3）遇到突击任务时服从学校的安排；</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（4）保证所有维修设备、设施安全有效，始终处于正常运转状态；按月抄报水电气表使用量；</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强电系统，每月至少检测1次所有漏电保护装置、设备、电线等安全情况；每月对开水炉进行1次清理；加强所有路灯管理，做到路灯定时开关；加强所有楼层配电箱、接电器等检测管理，防止漏电和过载现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（6）出现故障，应立即组织抢修，适时报告维修情况；</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（7）严格执行报修程序，经采购人确认，对确实需要更换的维修耗材实行“以旧换新，领导批准，领用人签字”的申报审批领用制度进行报修；</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（8）每周大楼至少巡视一次，检修更换损坏的灯管、灯泡、开关等设备；</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（9）水电报修，原则上应在24小时内维修完毕。如因材料等问题未完成应及时上报采购人办公室。</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4、其他工作要求</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勤杂管理：勤杂工根据实际情况协助学校修剪、除草、施肥、病虫害防治、浇水等绿化养护工作。保证绿化带整洁，及时清除绿化带内各类垃圾。保持绿化带完整，有缺损、枯死、病死植株，及时上报学校。服从学校安排，按规定标准和操作程序，保质保量地协助学校做好绿化养护工作。加强对校区树木养护，报告树木生长状况，发现问题要及时采取紧急措施并上报学校。</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(2)物业必须配合学校做好各类上级检查工作，所有员工在工作时间须无条件接受校方安排的工作，迅速、保质保量地完成。</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(3)因学校工作需要，每学年两学期中，周六（或周日）根据学校作息要求上班，与寒暑假进行调休。</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Style w:val="731"/>
                <w:rFonts w:hint="eastAsia" w:ascii="Times New Roman" w:hAnsi="Times New Roman" w:eastAsia="宋体" w:cs="Times New Roman"/>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(4)暴风雨雪等极端恶劣天气时，全体物业人员均须到校参与学校组织的扫雪、防冻、防灾抢险工作，确保恶劣天气下的校园和人身安全。</w:t>
            </w:r>
            <w:r>
              <w:rPr>
                <w:rStyle w:val="731"/>
                <w:rFonts w:hint="eastAsia" w:ascii="Times New Roman" w:hAnsi="Times New Roman" w:eastAsia="宋体" w:cs="Times New Roman"/>
                <w:color w:val="000000"/>
                <w:sz w:val="21"/>
                <w:szCs w:val="21"/>
                <w:lang w:val="en-US" w:eastAsia="zh-CN" w:bidi="ar-SA"/>
              </w:rPr>
            </w:r>
            <w:r/>
          </w:p>
        </w:tc>
      </w:tr>
    </w:tbl>
    <w:p>
      <w:pPr>
        <w:pStyle w:val="721"/>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00"/>
          <w:sz w:val="24"/>
          <w:szCs w:val="24"/>
          <w:lang w:val="en-US" w:eastAsia="zh-CN"/>
        </w:rPr>
      </w:r>
      <w:r/>
    </w:p>
    <w:tbl>
      <w:tblPr>
        <w:tblStyle w:val="774"/>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（一）根据岗位设置要求，服务人员不得少于32人（根据《特种设备使用单位落实使用安全主体责任监督管理规定》（国家市场监督管理总局令第 74 号）的规定，特种设备使用单位应落实安全主体责任，规范管理人员、作业人员资质管理，要求供应商在中标后须单独与学校签订《特种设备（电梯）管理合同》，拟投入本项目的工作人员至少有一人具有特种设备作业人员的相应资格证书（特种设备安全管理人员证或特种作业操作证）。（</w:t>
            </w:r>
            <w:r>
              <w:rPr>
                <w:rFonts w:hint="eastAsia"/>
                <w:lang w:val="en-US" w:eastAsia="zh-CN"/>
              </w:rPr>
              <w:t xml:space="preserve">签订合同提供人员证书原件供采购人核验</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二）所有人员必须遵守国家的法律、法规及采购人的各项规章制度，具有良好素养，政治清白，无不良记录及嗜好，爱岗敬业、工作勤快，礼貌待人、和蔼处事，相貌端正、着装统一，身材适中、身体健康（无传染性疾病）。人员年龄在法定退休年龄以下，年龄不符合要求的人员，经采购人面试合格后方可上岗（招标文件有要求的，按要求执行）。物业管理岗位设置、人员配备及人员要求详见下表：</w:t>
            </w:r>
            <w:r>
              <w:rPr>
                <w:rFonts w:hint="eastAsia" w:ascii="宋体" w:hAnsi="宋体" w:eastAsia="宋体" w:cs="宋体"/>
                <w:color w:val="000000"/>
                <w:sz w:val="24"/>
                <w:szCs w:val="24"/>
                <w:lang w:val="en-US" w:eastAsia="zh-CN"/>
              </w:rPr>
            </w:r>
            <w:r/>
          </w:p>
          <w:tbl>
            <w:tblPr>
              <w:tblW w:w="0" w:type="auto"/>
              <w:jc w:val="center"/>
              <w:tblCellSpacing w:w="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149"/>
              <w:gridCol w:w="710"/>
              <w:gridCol w:w="7007"/>
            </w:tblGrid>
            <w:tr>
              <w:trPr>
                <w:tblCellSpacing w:w="0" w:type="dxa"/>
                <w:trHeight w:val="590"/>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序号</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岗位</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人数</w:t>
                  </w:r>
                  <w:r/>
                </w:p>
              </w:tc>
              <w:tc>
                <w:tcPr>
                  <w:tcW w:w="7243"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相关要求</w:t>
                  </w:r>
                  <w:r/>
                </w:p>
              </w:tc>
            </w:tr>
            <w:tr>
              <w:trPr>
                <w:tblCellSpacing w:w="0" w:type="dxa"/>
                <w:trHeight w:val="590"/>
              </w:trPr>
              <w:tc>
                <w:tcPr>
                  <w:gridSpan w:val="4"/>
                  <w:tcW w:w="980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一、本部校区</w:t>
                  </w:r>
                  <w:r/>
                </w:p>
              </w:tc>
            </w:tr>
            <w:tr>
              <w:trPr>
                <w:tblCellSpacing w:w="0" w:type="dxa"/>
                <w:trHeight w:val="90"/>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项目经理</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1、大学专科及以上学历，具有物业管理经验及良好的沟通能力，服务热情，吃苦耐劳。</w:t>
                  </w:r>
                  <w:r/>
                </w:p>
                <w:p>
                  <w:pPr>
                    <w:pStyle w:val="770"/>
                    <w:keepLines w:val="0"/>
                    <w:keepNext w:val="0"/>
                    <w:spacing w:before="0" w:beforeAutospacing="0" w:after="0" w:afterAutospacing="0" w:line="264"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2、组织本部门人员认真学习、贯彻学校相关的规章制度。</w:t>
                  </w:r>
                  <w:r>
                    <w:rPr>
                      <w:rFonts w:hint="eastAsia" w:ascii="宋体" w:hAnsi="宋体" w:eastAsia="宋体" w:cs="宋体"/>
                      <w:color w:val="000000"/>
                      <w:sz w:val="21"/>
                      <w:szCs w:val="21"/>
                    </w:rPr>
                  </w:r>
                  <w:r/>
                </w:p>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3、全面掌握管理处的管理情况，坚持按需设岗，做好员工的招聘、使用、考核、奖惩和辞退工作。</w:t>
                  </w:r>
                  <w:r/>
                </w:p>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4、主持召开管理处定期的管理例会，决定重大管理事项，制定工作计划，布置具体工作。</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5、协助学校领导完成相关工作</w:t>
                  </w:r>
                  <w:r/>
                </w:p>
              </w:tc>
            </w:tr>
            <w:tr>
              <w:trPr>
                <w:tblCellSpacing w:w="0" w:type="dxa"/>
                <w:trHeight w:val="539"/>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安保主管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50周岁及以下，</w:t>
                  </w:r>
                  <w:r>
                    <w:rPr>
                      <w:rFonts w:hint="eastAsia" w:ascii="宋体" w:hAnsi="宋体" w:eastAsia="宋体" w:cs="宋体"/>
                      <w:color w:val="000000"/>
                      <w:sz w:val="21"/>
                      <w:szCs w:val="21"/>
                    </w:rPr>
                    <w:t xml:space="preserve">高中及以上学历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身体健康，五官端正，无不良行为记录，服从管理。</w:t>
                  </w:r>
                  <w:r/>
                </w:p>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具备相关保安上岗证书。</w:t>
                  </w:r>
                  <w:r/>
                </w:p>
              </w:tc>
            </w:tr>
            <w:tr>
              <w:trPr>
                <w:tblCellSpacing w:w="0" w:type="dxa"/>
                <w:trHeight w:val="1016"/>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安保人员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50周岁及以下，</w:t>
                  </w:r>
                  <w:r>
                    <w:rPr>
                      <w:rFonts w:hint="eastAsia" w:ascii="宋体" w:hAnsi="宋体" w:eastAsia="宋体" w:cs="宋体"/>
                      <w:color w:val="000000"/>
                      <w:sz w:val="21"/>
                      <w:szCs w:val="21"/>
                    </w:rPr>
                    <w:t xml:space="preserve">高中以上学历，身体健康，1.70米</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以上，男性，无不良记录，不光头无伤疤，无纹身，具备一定的语言表达能力和沟通能力，接受过安保培训，所有保安具有保安上岗证。负责校园内公共秩序，能承担单位内物品的转移搬运工作。</w:t>
                  </w:r>
                  <w:r/>
                </w:p>
              </w:tc>
            </w:tr>
            <w:tr>
              <w:trPr>
                <w:tblCellSpacing w:w="0" w:type="dxa"/>
                <w:trHeight w:val="90"/>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4</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保洁主管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高中及以上学历，身体健康，五官端正，无不良行为记录，服从管理。</w:t>
                  </w:r>
                  <w:r/>
                </w:p>
              </w:tc>
            </w:tr>
            <w:tr>
              <w:trPr>
                <w:tblCellSpacing w:w="0" w:type="dxa"/>
                <w:trHeight w:val="416"/>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5</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保洁人员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10</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身体健康，五官端正，无不良行为记录，服从管理。</w:t>
                  </w:r>
                  <w:r/>
                </w:p>
              </w:tc>
            </w:tr>
            <w:tr>
              <w:trPr>
                <w:tblCellSpacing w:w="0" w:type="dxa"/>
                <w:trHeight w:val="90"/>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6</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工程维修人员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具备高压电工证书。在学校工作当班期间，不得擅自离岗，做好值班记录和交接班记录，文明值班，不抽烟，不喝酒，不得做与岗位工作无关的事情。</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7</w:t>
                  </w:r>
                  <w:r/>
                </w:p>
              </w:tc>
              <w:tc>
                <w:tcPr>
                  <w:tcW w:w="1167" w:type="dxa"/>
                  <w:vAlign w:val="center"/>
                  <w:textDirection w:val="lrTb"/>
                  <w:noWrap w:val="false"/>
                </w:tcPr>
                <w:p>
                  <w:pPr>
                    <w:pStyle w:val="770"/>
                    <w:ind w:left="0" w:firstLine="210"/>
                    <w:keepLines w:val="0"/>
                    <w:keepNext w:val="0"/>
                    <w:spacing w:before="0" w:beforeAutospacing="0" w:after="0" w:afterAutospacing="0" w:line="264" w:lineRule="auto"/>
                    <w:widowControl w:val="off"/>
                    <w:tabs>
                      <w:tab w:val="left" w:pos="45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勤杂工</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身体健康，五官端正，无不良行为记录，服从管理。</w:t>
                  </w:r>
                  <w:r/>
                </w:p>
              </w:tc>
            </w:tr>
            <w:tr>
              <w:trPr>
                <w:tblCellSpacing w:w="0" w:type="dxa"/>
                <w:trHeight w:val="530"/>
              </w:trPr>
              <w:tc>
                <w:tcPr>
                  <w:gridSpan w:val="2"/>
                  <w:tcW w:w="1846"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小计 </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18</w:t>
                  </w:r>
                  <w:r/>
                </w:p>
              </w:tc>
              <w:tc>
                <w:tcPr>
                  <w:tcW w:w="7243" w:type="dxa"/>
                  <w:vAlign w:val="center"/>
                  <w:textDirection w:val="lrTb"/>
                  <w:noWrap w:val="false"/>
                </w:tcPr>
                <w:p>
                  <w:pPr>
                    <w:pStyle w:val="770"/>
                    <w:jc w:val="both"/>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551"/>
              </w:trPr>
              <w:tc>
                <w:tcPr>
                  <w:gridSpan w:val="4"/>
                  <w:tcW w:w="980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二、东校区</w:t>
                  </w:r>
                  <w:r/>
                </w:p>
              </w:tc>
            </w:tr>
            <w:tr>
              <w:trPr>
                <w:tblCellSpacing w:w="0" w:type="dxa"/>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tabs>
                      <w:tab w:val="left" w:pos="1036" w:leader="none"/>
                      <w:tab w:val="left" w:pos="1952"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项目主管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1、工作上服从清江路校区项目经理的管理。</w:t>
                  </w:r>
                  <w:r/>
                </w:p>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2、高中及以上学历，具有校园管理经验，身体健康，五官端正，无不良行为记录，服从管理，吃苦耐劳。</w:t>
                  </w:r>
                  <w:r/>
                </w:p>
              </w:tc>
            </w:tr>
            <w:tr>
              <w:trPr>
                <w:tblCellSpacing w:w="0" w:type="dxa"/>
                <w:trHeight w:val="90"/>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安保人员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高中以上学历，身体健康，1.70米</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以上，男性，无不良记录，不光头无伤疤，无文身，具备一定的语言表达能力和沟通能力，接受过安保培训，所有保安具有保安上岗证。负责校园内公共秩序，能承担单位内物品的转移搬运工作。</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保洁员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4</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身体健康，五官端正，无不良行为记录，服从管理。</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4</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工程维修</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具备低压证书。在学校工作当班期间，不得擅自离岗，做好值班记录和交接班记录，文明值班，不抽烟，不喝酒，不得做与岗位工作无关的事情。</w:t>
                  </w:r>
                  <w:r/>
                </w:p>
              </w:tc>
            </w:tr>
            <w:tr>
              <w:trPr>
                <w:tblCellSpacing w:w="0" w:type="dxa"/>
                <w:trHeight w:val="551"/>
              </w:trPr>
              <w:tc>
                <w:tcPr>
                  <w:gridSpan w:val="2"/>
                  <w:tcW w:w="1846"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小计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9</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551"/>
              </w:trPr>
              <w:tc>
                <w:tcPr>
                  <w:gridSpan w:val="4"/>
                  <w:tcW w:w="980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三、苏宁檀悦校区</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安保人员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高中以上学历，身体健康，1.70米</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以上，男性，无不良记录，不光头无伤疤，无纹身，具备一定的语言表达能力和沟通能力，接受过安保培训，所有保安具有保安上岗证。负责校园内公共秩序，能承担单位内物品的转移搬运工作。</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保洁员</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身体健康，五官端正，无不良行为记录，服从管理。</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3</w:t>
                  </w:r>
                  <w:r/>
                </w:p>
              </w:tc>
              <w:tc>
                <w:tcPr>
                  <w:tcW w:w="1167"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工程维修</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具备低压证书。在学校工作当班期间，不得擅自离岗，做好值班记录和交接班记录，文明值班，不抽烟，不喝酒，不得做与岗位工作无关的事情。</w:t>
                  </w:r>
                  <w:r/>
                </w:p>
              </w:tc>
            </w:tr>
            <w:tr>
              <w:trPr>
                <w:tblCellSpacing w:w="0" w:type="dxa"/>
                <w:trHeight w:val="551"/>
              </w:trPr>
              <w:tc>
                <w:tcPr>
                  <w:tcW w:w="679"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195" w:name="OLE_LINK4"/>
                  <w:r>
                    <w:rPr>
                      <w:rFonts w:hint="eastAsia" w:ascii="宋体" w:hAnsi="宋体" w:eastAsia="宋体" w:cs="宋体"/>
                      <w:color w:val="000000"/>
                      <w:sz w:val="21"/>
                      <w:szCs w:val="21"/>
                    </w:rPr>
                    <w:t xml:space="preserve">4</w:t>
                  </w:r>
                  <w:bookmarkEnd w:id="195"/>
                  <w:r/>
                  <w:r/>
                </w:p>
              </w:tc>
              <w:tc>
                <w:tcPr>
                  <w:tcW w:w="1167" w:type="dxa"/>
                  <w:vAlign w:val="center"/>
                  <w:textDirection w:val="lrTb"/>
                  <w:noWrap w:val="false"/>
                </w:tcPr>
                <w:p>
                  <w:pPr>
                    <w:pStyle w:val="770"/>
                    <w:ind w:left="0" w:firstLine="210"/>
                    <w:keepLines w:val="0"/>
                    <w:keepNext w:val="0"/>
                    <w:spacing w:before="0" w:beforeAutospacing="0" w:after="0" w:afterAutospacing="0" w:line="264" w:lineRule="auto"/>
                    <w:widowControl w:val="off"/>
                    <w:tabs>
                      <w:tab w:val="left" w:pos="45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勤杂工</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身体健康，五官端正，无不良行为记录，服从管理。</w:t>
                  </w:r>
                  <w:r/>
                </w:p>
              </w:tc>
            </w:tr>
            <w:tr>
              <w:trPr>
                <w:tblCellSpacing w:w="0" w:type="dxa"/>
                <w:trHeight w:val="551"/>
              </w:trPr>
              <w:tc>
                <w:tcPr>
                  <w:gridSpan w:val="2"/>
                  <w:tcW w:w="1846"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小计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5</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r>
              <w:trPr>
                <w:tblCellSpacing w:w="0" w:type="dxa"/>
                <w:trHeight w:val="551"/>
              </w:trPr>
              <w:tc>
                <w:tcPr>
                  <w:gridSpan w:val="2"/>
                  <w:tcW w:w="1846"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合计</w:t>
                  </w:r>
                  <w:r/>
                </w:p>
              </w:tc>
              <w:tc>
                <w:tcPr>
                  <w:tcW w:w="720" w:type="dxa"/>
                  <w:vAlign w:val="center"/>
                  <w:textDirection w:val="lrTb"/>
                  <w:noWrap w:val="false"/>
                </w:tcPr>
                <w:p>
                  <w:pPr>
                    <w:pStyle w:val="770"/>
                    <w:jc w:val="center"/>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rPr>
                    <w:t xml:space="preserve">32人</w:t>
                  </w:r>
                  <w:r/>
                </w:p>
              </w:tc>
              <w:tc>
                <w:tcPr>
                  <w:tcW w:w="7243" w:type="dxa"/>
                  <w:vAlign w:val="center"/>
                  <w:textDirection w:val="lrTb"/>
                  <w:noWrap w:val="false"/>
                </w:tcPr>
                <w:p>
                  <w:pPr>
                    <w:pStyle w:val="77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tc>
            </w:tr>
          </w:tbl>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（三）以上各岗位工作人员均应统一着装，整齐大方，相应的费用计入此次报价。</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（四）供应商进场后须向采购人提供所有在职人员花名册、岗位证书等材料，以便采购人核查人员。</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Style w:val="731"/>
                <w:rFonts w:hint="eastAsia" w:ascii="宋体" w:hAnsi="宋体" w:eastAsia="宋体" w:cs="宋体"/>
                <w:b/>
                <w:bCs/>
                <w:color w:val="000000"/>
                <w:spacing w:val="-1"/>
                <w:sz w:val="24"/>
                <w:szCs w:val="24"/>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五）供应商必须严格执行南京市政府用工工资标准的有关规定，并承担其雇员的劳动报酬、福利待遇、按劳动法缴纳社会保险、住房公积金、劳动保护等用人费用，承担未正确执行劳动用工规定所产生的法律责任。维护和保障员工的合法权益。  </w:t>
            </w:r>
            <w:r>
              <w:rPr>
                <w:rStyle w:val="731"/>
                <w:rFonts w:hint="eastAsia" w:ascii="宋体" w:hAnsi="宋体" w:eastAsia="宋体" w:cs="宋体"/>
                <w:b/>
                <w:bCs/>
                <w:color w:val="000000"/>
                <w:spacing w:val="-1"/>
                <w:sz w:val="24"/>
                <w:szCs w:val="24"/>
                <w:vertAlign w:val="baseline"/>
                <w:lang w:val="en-US" w:eastAsia="zh-CN" w:bidi="ar-SA"/>
              </w:rPr>
            </w:r>
            <w:r/>
          </w:p>
        </w:tc>
      </w:tr>
    </w:tbl>
    <w:p>
      <w:pPr>
        <w:pStyle w:val="721"/>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Style w:val="774"/>
        <w:tblW w:w="9949"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9"/>
      </w:tblGrid>
      <w:tr>
        <w:trPr/>
        <w:tc>
          <w:tcPr>
            <w:tcW w:w="9949" w:type="dxa"/>
            <w:vAlign w:val="top"/>
            <w:textDirection w:val="lrTb"/>
            <w:noWrap w:val="false"/>
          </w:tcPr>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须统一着装上岗，并佩戴胸牌，经过岗前培训合格才能上岗。</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供应商须遵守相关法律法规中列明的有关消防安全及设备安全操作规范的要求。采购人有权指派代表随时对供应商管理范围内的消防安全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不得利用服务区域内的采购人房产、物业、水电等资源从事经营活动，不能改变其使用性质，不得改变或破坏房屋的结构，不得自行处理该楼内的各类资产，否则采购人有权解除合同，针对房屋及设备实施维护须及时到位，确保房屋及设备设施不出现损坏情况，一旦发现损坏情况将要求恢复或者在当月扣除相应费用，拒不执行者，采购人有权直接解除合同；</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5.供应商所用全体工作人员的岗位职责、操作规范、人身安全、医疗、工资、劳动工具、劳保用品、内部管理、各类纠纷等各项事宜及所涉及经费均由供应商自行负责，采购人概不负责。</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6.人员配备需满足服务实际需要以及采购人规定要求。</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7.供应商必须严格按照投标文件及合同条款履行服务承诺，供应商投入的服务人员收入及福利待遇等必须严格按照投标文件的报价清单及国家规定履行。</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9.服务费用已含人员工资、节假日加班费、劳保费等福利待遇，人身保险、保洁工具、耗材、供应商管理费及其它费用。供应商与其派驻人员或第三方之间产生的任何法律纠纷，均须自行处理，与采购人无关。</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10.清洁耗材、安保器械、维修耗材由采购人提供，按照满足服务实际需要的原则，供应商登记领用并和采购人确认。</w:t>
            </w:r>
            <w:r>
              <w:rPr>
                <w:rFonts w:hint="eastAsia" w:ascii="宋体" w:hAnsi="宋体" w:eastAsia="宋体" w:cs="宋体"/>
                <w:color w:val="000000"/>
                <w:sz w:val="24"/>
                <w:szCs w:val="24"/>
                <w:lang w:val="en-US" w:eastAsia="zh-CN"/>
              </w:rPr>
            </w:r>
            <w:r/>
          </w:p>
          <w:p>
            <w:pPr>
              <w:pStyle w:val="770"/>
              <w:ind w:left="0" w:firstLine="480"/>
              <w:jc w:val="both"/>
              <w:keepLines w:val="0"/>
              <w:keepNext w:val="0"/>
              <w:spacing w:before="0" w:beforeAutospacing="0" w:after="0" w:afterAutospacing="0" w:line="264" w:lineRule="auto"/>
              <w:widowControl w:val="off"/>
              <w:rPr>
                <w:rStyle w:val="731"/>
                <w:rFonts w:ascii="宋体" w:hAnsi="宋体" w:eastAsia="宋体" w:cs="宋体"/>
                <w:b/>
                <w:bCs/>
                <w:color w:val="000000"/>
                <w:spacing w:val="-1"/>
                <w:sz w:val="24"/>
                <w:szCs w:val="24"/>
                <w:vertAlign w:val="baseli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11.招标后如产生新旧服务供应商交接，本项目要求供应商在签订合同时提供完善可行的进退场项目交接方案，供应商与采购人原服务供应商进行项目交接的期限为20个工作日。供应商应做好交接工作，平稳过渡，保证采购人正常的工作秩序。</w:t>
            </w:r>
            <w:r>
              <w:rPr>
                <w:rStyle w:val="731"/>
                <w:rFonts w:ascii="宋体" w:hAnsi="宋体" w:eastAsia="宋体" w:cs="宋体"/>
                <w:b/>
                <w:bCs/>
                <w:color w:val="000000"/>
                <w:spacing w:val="-1"/>
                <w:sz w:val="24"/>
                <w:szCs w:val="24"/>
                <w:vertAlign w:val="baseline"/>
                <w:lang w:val="en-US" w:eastAsia="zh-CN" w:bidi="ar-SA"/>
              </w:rPr>
            </w:r>
            <w:r/>
          </w:p>
        </w:tc>
      </w:tr>
    </w:tbl>
    <w:p>
      <w:pPr>
        <w:pStyle w:val="72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4.突发事件</w:t>
      </w:r>
      <w:r>
        <w:rPr>
          <w:rFonts w:ascii="宋体" w:hAnsi="宋体" w:eastAsia="宋体" w:cs="宋体"/>
          <w:color w:val="000000"/>
          <w:sz w:val="24"/>
          <w:szCs w:val="24"/>
          <w:lang w:val="en-US" w:eastAsia="zh-CN"/>
        </w:rPr>
        <w:t xml:space="preserve">应急处理</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r>
      <w:r/>
    </w:p>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宋体" w:hAnsi="宋体" w:eastAsia="宋体" w:cs="宋体"/>
          <w:color w:val="000000"/>
          <w:sz w:val="24"/>
          <w:szCs w:val="24"/>
          <w:lang w:val="en-US" w:eastAsia="zh-CN"/>
        </w:rPr>
        <w:t xml:space="preserve">供应商具有突发事件</w:t>
      </w:r>
      <w:r>
        <w:rPr>
          <w:rFonts w:ascii="宋体" w:hAnsi="宋体" w:eastAsia="宋体" w:cs="宋体"/>
          <w:color w:val="000000"/>
          <w:sz w:val="24"/>
          <w:szCs w:val="24"/>
          <w:lang w:val="en-US" w:eastAsia="zh-CN"/>
        </w:rPr>
        <w:t xml:space="preserve">应急处理</w:t>
      </w:r>
      <w:r>
        <w:rPr>
          <w:rFonts w:hint="eastAsia" w:ascii="宋体" w:hAnsi="宋体" w:eastAsia="宋体" w:cs="宋体"/>
          <w:color w:val="000000"/>
          <w:sz w:val="24"/>
          <w:szCs w:val="24"/>
          <w:lang w:val="en-US" w:eastAsia="zh-CN"/>
        </w:rPr>
        <w:t xml:space="preserve">能力，以确保在校园内发生各类突发事件时，能够及时化解各类安全风险，切实履行校园物业服务的安全保障责任，营造安全、稳定、有序的校园环境。</w:t>
      </w: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1"/>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为投入本项目服务人员缴纳社保和公积金的人数不得低于32人（不包含享受社保公积金减免政策人员、退休返聘人员等），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eastAsia="宋体" w:cs="宋体"/>
          <w:color w:val="000000"/>
          <w:sz w:val="24"/>
          <w:szCs w:val="24"/>
          <w:lang w:val="en-US" w:eastAsia="zh-CN"/>
        </w:rPr>
      </w:r>
      <w:r/>
    </w:p>
    <w:p>
      <w:pPr>
        <w:pStyle w:val="721"/>
        <w:ind w:firstLine="480"/>
        <w:jc w:val="left"/>
        <w:spacing w:after="0" w:line="240" w:lineRule="auto"/>
        <w:rPr>
          <w:rFonts w:hint="eastAsia" w:ascii="宋体" w:hAnsi="宋体" w:eastAsia="宋体" w:cs="宋体"/>
          <w:i w:val="0"/>
          <w:iCs w:val="0"/>
          <w:color w:val="000000"/>
          <w:sz w:val="24"/>
          <w:szCs w:val="24"/>
          <w:u w:val="none"/>
          <w:lang w:val="en-US" w:eastAsia="zh-CN" w:bidi="en-US"/>
        </w:rPr>
      </w:pPr>
      <w:r>
        <w:rPr>
          <w:rFonts w:hint="eastAsia" w:ascii="宋体" w:hAnsi="宋体" w:eastAsia="宋体" w:cs="宋体"/>
          <w:color w:val="000000"/>
          <w:sz w:val="24"/>
          <w:szCs w:val="24"/>
          <w:lang w:val="en-US" w:eastAsia="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15人（清江路校区8人，汉中门校区5人，檀悦校区2人。备注：法定节假日期间</w:t>
      </w:r>
      <w:r>
        <w:rPr>
          <w:rFonts w:hint="eastAsia" w:ascii="宋体" w:hAnsi="宋体" w:eastAsia="宋体" w:cs="宋体"/>
          <w:color w:val="000000"/>
          <w:sz w:val="24"/>
          <w:szCs w:val="24"/>
          <w:lang w:val="en-US" w:eastAsia="zh-CN"/>
        </w:rPr>
        <w:t xml:space="preserve">各</w:t>
      </w:r>
      <w:r>
        <w:rPr>
          <w:rFonts w:hint="eastAsia" w:ascii="宋体" w:hAnsi="宋体" w:eastAsia="宋体" w:cs="宋体"/>
          <w:color w:val="000000"/>
          <w:sz w:val="24"/>
          <w:szCs w:val="24"/>
          <w:lang w:val="en-US" w:eastAsia="zh-CN"/>
        </w:rPr>
        <w:t xml:space="preserve">校区</w:t>
      </w:r>
      <w:r>
        <w:rPr>
          <w:rFonts w:hint="eastAsia" w:ascii="宋体" w:hAnsi="宋体" w:eastAsia="宋体" w:cs="宋体"/>
          <w:color w:val="000000"/>
          <w:sz w:val="24"/>
          <w:szCs w:val="24"/>
          <w:lang w:val="en-US" w:eastAsia="zh-CN"/>
        </w:rPr>
        <w:t xml:space="preserve">安保人员全员在岗）</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Times New Roman"/>
          <w:b/>
          <w:bCs/>
          <w:color w:val="000000"/>
          <w:sz w:val="24"/>
          <w:szCs w:val="24"/>
          <w:lang w:val="en-US" w:eastAsia="zh-CN"/>
        </w:rPr>
        <w:t xml:space="preserve">/年</w:t>
      </w:r>
      <w:r>
        <w:rPr>
          <w:rFonts w:hint="eastAsia" w:ascii="宋体" w:hAnsi="宋体" w:eastAsia="宋体" w:cs="Times New Roman"/>
          <w:b/>
          <w:bCs/>
          <w:color w:val="000000"/>
          <w:sz w:val="24"/>
          <w:szCs w:val="24"/>
          <w:lang w:val="en-US" w:eastAsia="zh-CN"/>
        </w:rPr>
        <w:t xml:space="preserve">）</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rPr>
          <w:rFonts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1"/>
        <w:ind w:firstLine="480"/>
        <w:spacing w:after="0" w:line="240" w:lineRule="auto"/>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1"/>
        <w:ind w:firstLine="480"/>
        <w:spacing w:after="0"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①垃圾外运费：投标人须与环卫所联系，将垃圾清运出学校。</w:t>
      </w:r>
      <w:r>
        <w:rPr>
          <w:rFonts w:hint="eastAsia" w:ascii="宋体" w:hAnsi="宋体" w:eastAsia="宋体" w:cs="Times New Roman"/>
          <w:color w:val="000000"/>
          <w:sz w:val="24"/>
          <w:szCs w:val="24"/>
          <w:lang w:val="en-US" w:eastAsia="zh-CN" w:bidi="ar-SA"/>
        </w:rPr>
        <w:t xml:space="preserve">往年此项费用实际发生金额约为30800元/11个月，</w:t>
      </w:r>
      <w:r>
        <w:rPr>
          <w:rFonts w:hint="eastAsia" w:ascii="宋体" w:hAnsi="宋体" w:eastAsia="宋体" w:cs="Times New Roman"/>
          <w:color w:val="000000"/>
          <w:sz w:val="24"/>
          <w:szCs w:val="24"/>
          <w:lang w:val="en-US" w:eastAsia="zh-CN"/>
        </w:rPr>
        <w:t xml:space="preserve">投标人可自行测算并</w:t>
      </w:r>
      <w:r>
        <w:rPr>
          <w:rFonts w:hint="eastAsia" w:ascii="宋体" w:hAnsi="宋体" w:eastAsia="宋体" w:cs="Times New Roman"/>
          <w:color w:val="000000"/>
          <w:sz w:val="24"/>
          <w:szCs w:val="24"/>
          <w:lang w:val="en-US" w:eastAsia="zh-CN"/>
        </w:rPr>
        <w:t xml:space="preserve">考虑到投标报价中。</w:t>
      </w:r>
      <w:r>
        <w:rPr>
          <w:rFonts w:hint="eastAsia" w:ascii="宋体" w:hAnsi="宋体" w:eastAsia="宋体" w:cs="Times New Roman"/>
          <w:color w:val="000000"/>
          <w:sz w:val="24"/>
          <w:szCs w:val="24"/>
          <w:lang w:val="en-US" w:eastAsia="zh-CN"/>
        </w:rPr>
      </w:r>
      <w:r/>
    </w:p>
    <w:p>
      <w:pPr>
        <w:pStyle w:val="721"/>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21"/>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宋体"/>
          <w:color w:val="000000"/>
          <w:sz w:val="24"/>
          <w:szCs w:val="24"/>
        </w:rPr>
        <w:t xml:space="preserve">2026年9月1日-2027年7月31日</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b w:val="0"/>
          <w:bCs w:val="0"/>
          <w:color w:val="000000"/>
          <w:spacing w:val="0"/>
          <w:sz w:val="24"/>
          <w:szCs w:val="24"/>
          <w:lang w:val="en-US" w:eastAsia="zh-CN"/>
        </w:rPr>
      </w:r>
      <w:r/>
    </w:p>
    <w:p>
      <w:pPr>
        <w:pStyle w:val="770"/>
        <w:ind w:left="0" w:right="0" w:firstLine="480"/>
        <w:keepLines w:val="0"/>
        <w:keepNext w:val="0"/>
        <w:spacing w:before="0" w:beforeAutospacing="0" w:after="0" w:afterAutospacing="0" w:line="264"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（1）采购人不定期对供应商的服务质量进行巡查，物业服务人员出现违反岗位服务标准的不文明情况的，每发现一次，扣减服务费100元。</w:t>
      </w:r>
      <w:r/>
    </w:p>
    <w:p>
      <w:pPr>
        <w:pStyle w:val="721"/>
        <w:numPr>
          <w:ilvl w:val="0"/>
          <w:numId w:val="0"/>
        </w:numPr>
        <w:ind w:firstLine="480"/>
        <w:jc w:val="left"/>
        <w:spacing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eastAsia="宋体" w:cs="宋体"/>
          <w:color w:val="000000"/>
          <w:sz w:val="24"/>
          <w:szCs w:val="24"/>
        </w:rPr>
        <w:t xml:space="preserve">（2）供应商人员未经采购人同意发生变动，每变动一人扣减服务费200元；因供应商责任导致人员的年龄、学历、技能、工作经历、薪酬等违反服务要求的，每发现一起扣减服务费200元。</w:t>
      </w:r>
      <w:r>
        <w:rPr>
          <w:rFonts w:hint="eastAsia" w:ascii="宋体" w:hAnsi="宋体" w:eastAsia="宋体" w:cs="Times New Roman"/>
          <w:b w:val="0"/>
          <w:bCs w:val="0"/>
          <w:color w:val="0000ff"/>
          <w:spacing w:val="0"/>
          <w:sz w:val="24"/>
          <w:szCs w:val="24"/>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宋体"/>
          <w:color w:val="000000"/>
          <w:sz w:val="24"/>
          <w:szCs w:val="24"/>
          <w:lang w:val="en-US" w:eastAsia="zh-CN"/>
        </w:rPr>
        <w:t xml:space="preserve">5.</w:t>
      </w:r>
      <w:bookmarkStart w:id="196" w:name="OLE_LINK1"/>
      <w:r>
        <w:rPr>
          <w:rFonts w:hint="eastAsia" w:ascii="宋体" w:hAnsi="宋体" w:eastAsia="宋体" w:cs="Times New Roman"/>
          <w:b w:val="0"/>
          <w:bCs w:val="0"/>
          <w:color w:val="000000"/>
          <w:spacing w:val="0"/>
          <w:sz w:val="24"/>
          <w:szCs w:val="24"/>
          <w:lang w:val="en-US" w:eastAsia="zh-CN"/>
        </w:rPr>
        <w:t xml:space="preserve">其他要求</w:t>
      </w:r>
      <w:r>
        <w:rPr>
          <w:rFonts w:hint="eastAsia" w:ascii="宋体" w:hAnsi="宋体" w:eastAsia="宋体" w:cs="Times New Roman"/>
          <w:b w:val="0"/>
          <w:bCs w:val="0"/>
          <w:color w:val="000000"/>
          <w:spacing w:val="0"/>
          <w:sz w:val="24"/>
          <w:szCs w:val="24"/>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6"/>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3"/>
        <w:rPr>
          <w:rFonts w:hint="eastAsia"/>
          <w:lang w:val="en-US" w:eastAsia="zh-CN"/>
        </w:rPr>
      </w:pPr>
      <w:r>
        <w:rPr>
          <w:rFonts w:hint="eastAsia"/>
          <w:lang w:val="en-US" w:eastAsia="zh-CN"/>
        </w:rPr>
      </w:r>
      <w:r/>
    </w:p>
    <w:p>
      <w:pPr>
        <w:pStyle w:val="733"/>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28"/>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3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2"/>
                <w:sz w:val="21"/>
                <w:szCs w:val="22"/>
                <w:lang w:val="en-US" w:eastAsia="zh-CN" w:bidi="ar-SA"/>
              </w:rPr>
              <w:t xml:space="preserve">价格分</w:t>
            </w:r>
            <w:r>
              <w:rPr>
                <w:rStyle w:val="73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1"/>
                <w:sz w:val="21"/>
                <w:szCs w:val="21"/>
                <w:lang w:val="en-US" w:eastAsia="zh-CN" w:bidi="ar-SA"/>
              </w:rPr>
              <w:t xml:space="preserve">采用低价优先</w:t>
            </w:r>
            <w:r>
              <w:rPr>
                <w:rFonts w:ascii="宋体" w:hAnsi="宋体" w:eastAsia="宋体" w:cs="宋体"/>
                <w:color w:val="000000"/>
                <w:sz w:val="21"/>
                <w:szCs w:val="21"/>
                <w:lang w:val="en-US" w:eastAsia="zh-CN" w:bidi="ar-SA"/>
              </w:rPr>
              <w:t xml:space="preserve">法计算，即满足招标文件要求且投标价格最低的投标</w:t>
            </w:r>
            <w:r>
              <w:rPr>
                <w:rFonts w:ascii="宋体" w:hAnsi="宋体" w:eastAsia="宋体" w:cs="宋体"/>
                <w:color w:val="000000"/>
                <w:spacing w:val="1"/>
                <w:sz w:val="21"/>
                <w:szCs w:val="21"/>
                <w:lang w:val="en-US" w:eastAsia="zh-CN" w:bidi="ar-SA"/>
              </w:rPr>
              <w:t xml:space="preserve">报价为评标基准</w:t>
            </w:r>
            <w:r>
              <w:rPr>
                <w:rFonts w:ascii="宋体" w:hAnsi="宋体" w:eastAsia="宋体" w:cs="宋体"/>
                <w:color w:val="000000"/>
                <w:sz w:val="21"/>
                <w:szCs w:val="21"/>
                <w:lang w:val="en-US" w:eastAsia="zh-CN" w:bidi="ar-SA"/>
              </w:rPr>
              <w:t xml:space="preserve">价，其价格分为满分。其他投标人的价格分统一按</w:t>
            </w:r>
            <w:r>
              <w:rPr>
                <w:rFonts w:ascii="宋体" w:hAnsi="宋体" w:eastAsia="宋体" w:cs="宋体"/>
                <w:color w:val="000000"/>
                <w:spacing w:val="-1"/>
                <w:sz w:val="21"/>
                <w:szCs w:val="21"/>
                <w:lang w:val="en-US" w:eastAsia="zh-CN" w:bidi="ar-SA"/>
              </w:rPr>
              <w:t xml:space="preserve">照下列公</w:t>
            </w:r>
            <w:r>
              <w:rPr>
                <w:rFonts w:ascii="宋体" w:hAnsi="宋体" w:eastAsia="宋体" w:cs="宋体"/>
                <w:color w:val="000000"/>
                <w:sz w:val="21"/>
                <w:szCs w:val="21"/>
                <w:lang w:val="en-US" w:eastAsia="zh-CN" w:bidi="ar-SA"/>
              </w:rPr>
              <w:t xml:space="preserve">式计算：投标报价得分=(评标基准价/投标报价)×</w:t>
            </w:r>
            <w:r>
              <w:rPr>
                <w:rFonts w:hint="eastAsia" w:ascii="宋体" w:hAnsi="宋体" w:eastAsia="宋体" w:cs="宋体"/>
                <w:color w:val="000000"/>
                <w:sz w:val="21"/>
                <w:szCs w:val="21"/>
                <w:lang w:val="en-US" w:eastAsia="zh-CN" w:bidi="ar-SA"/>
              </w:rPr>
              <w:t xml:space="preserve">价格分值（小数点保留两位）</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50</w:t>
            </w:r>
            <w:r>
              <w:rPr>
                <w:rFonts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价格分</w:t>
            </w:r>
            <w:r>
              <w:rPr>
                <w:rFonts w:hint="eastAsia" w:ascii="宋体" w:hAnsi="宋体" w:eastAsia="宋体" w:cs="宋体"/>
                <w:color w:val="000000"/>
                <w:sz w:val="21"/>
                <w:szCs w:val="22"/>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实施方案</w:t>
            </w:r>
            <w:r>
              <w:rPr>
                <w:rStyle w:val="731"/>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rPr>
                <w:rFonts w:hint="eastAsia" w:ascii="Times New Roman" w:hAnsi="Times New Roman" w:eastAsia="宋体" w:cs="Times New Roman"/>
                <w:color w:val="000000"/>
                <w:sz w:val="21"/>
                <w:szCs w:val="21"/>
                <w:lang w:val="en-US" w:bidi="ar-SA"/>
              </w:rPr>
            </w:pPr>
            <w:r/>
            <w:bookmarkStart w:id="197" w:name="OLE_LINK5"/>
            <w:r>
              <w:rPr>
                <w:rFonts w:hint="eastAsia"/>
                <w:color w:val="000000"/>
                <w:sz w:val="21"/>
                <w:szCs w:val="21"/>
                <w:lang w:val="en-US" w:bidi="ar-SA"/>
              </w:rPr>
              <w:t xml:space="preserve">根据本项目采购需求中“实施要求</w:t>
            </w:r>
            <w:r>
              <w:rPr>
                <w:rFonts w:hint="eastAsia"/>
                <w:color w:val="000000"/>
                <w:lang w:val="en-US" w:eastAsia="zh-CN"/>
              </w:rPr>
              <w:t xml:space="preserve">及相关要求</w:t>
            </w:r>
            <w:r>
              <w:rPr>
                <w:rFonts w:hint="eastAsia"/>
                <w:color w:val="000000"/>
                <w:sz w:val="21"/>
                <w:szCs w:val="21"/>
                <w:lang w:val="en-US" w:bidi="ar-SA"/>
              </w:rPr>
              <w:t xml:space="preserve">”编制方案，内容包含：</w:t>
            </w:r>
            <w:r>
              <w:rPr>
                <w:rFonts w:hint="eastAsia" w:ascii="宋体" w:hAnsi="宋体" w:eastAsia="宋体" w:cs="宋体"/>
                <w:color w:val="000000"/>
                <w:sz w:val="21"/>
                <w:szCs w:val="21"/>
              </w:rPr>
              <w:t xml:space="preserve">1.安保服务实施方案；2.保洁服务实施方案；3.工程维修服务实施方案</w:t>
            </w:r>
            <w:r>
              <w:rPr>
                <w:rFonts w:hint="eastAsia" w:ascii="宋体" w:hAnsi="宋体" w:eastAsia="宋体" w:cs="宋体"/>
                <w:color w:val="000000"/>
                <w:spacing w:val="-2"/>
                <w:sz w:val="21"/>
                <w:szCs w:val="22"/>
                <w:lang w:val="en-US" w:eastAsia="zh-CN" w:bidi="ar-SA"/>
              </w:rPr>
              <w:t xml:space="preserve">。</w:t>
            </w:r>
            <w:r>
              <w:rPr>
                <w:rFonts w:hint="eastAsia"/>
                <w:color w:val="000000"/>
                <w:sz w:val="21"/>
                <w:szCs w:val="21"/>
                <w:lang w:val="en-US" w:bidi="ar-SA"/>
              </w:rPr>
              <w:t xml:space="preserve">以上每项内容逐项评分</w:t>
            </w:r>
            <w:r>
              <w:rPr>
                <w:rFonts w:hint="eastAsia" w:ascii="Times New Roman" w:hAnsi="Times New Roman" w:eastAsia="宋体" w:cs="Times New Roman"/>
                <w:color w:val="000000"/>
                <w:sz w:val="21"/>
                <w:szCs w:val="21"/>
                <w:lang w:val="en-US" w:bidi="ar-SA"/>
              </w:rPr>
              <w:t xml:space="preserve">：</w:t>
            </w:r>
            <w:r>
              <w:rPr>
                <w:rFonts w:hint="eastAsia" w:ascii="Times New Roman" w:hAnsi="Times New Roman" w:eastAsia="宋体" w:cs="Times New Roman"/>
                <w:color w:val="000000"/>
                <w:sz w:val="21"/>
                <w:szCs w:val="21"/>
                <w:lang w:val="en-US" w:bidi="ar-SA"/>
              </w:rPr>
            </w:r>
            <w:r/>
          </w:p>
          <w:p>
            <w:pPr>
              <w:pStyle w:val="721"/>
              <w:rPr>
                <w:rFonts w:ascii="Times New Roman" w:hAnsi="Times New Roman" w:eastAsia="宋体" w:cs="Times New Roman"/>
                <w:color w:val="000000"/>
                <w:sz w:val="21"/>
                <w:szCs w:val="21"/>
                <w:lang w:val="en-US" w:bidi="ar-SA"/>
              </w:rPr>
            </w:pPr>
            <w:r/>
            <w:bookmarkEnd w:id="197"/>
            <w:r>
              <w:rPr>
                <w:rFonts w:hint="eastAsia" w:ascii="Times New Roman" w:hAnsi="Times New Roman" w:eastAsia="宋体" w:cs="Times New Roman"/>
                <w:color w:val="000000"/>
                <w:sz w:val="21"/>
                <w:szCs w:val="21"/>
                <w:lang w:val="en-US" w:eastAsia="zh-CN" w:bidi="ar-SA"/>
              </w:rPr>
              <w:t xml:space="preserve">方案内容质量标准高、时间计划、工作流程具体且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721"/>
              <w:rPr>
                <w:rStyle w:val="731"/>
                <w:rFonts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上述每项内容符合得2分；部分符合得1分；不符合或不提供不得分。</w:t>
            </w:r>
            <w:r>
              <w:rPr>
                <w:rStyle w:val="731"/>
                <w:rFonts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Style w:val="731"/>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Style w:val="731"/>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服务方案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服务</w:t>
            </w:r>
            <w:r>
              <w:rPr>
                <w:rFonts w:hint="eastAsia"/>
                <w:color w:val="000000"/>
                <w:sz w:val="21"/>
                <w:szCs w:val="21"/>
                <w:lang w:val="en-US" w:bidi="ar-SA"/>
              </w:rPr>
              <w:t xml:space="preserve">要求</w:t>
            </w:r>
            <w:r>
              <w:rPr>
                <w:rFonts w:hint="eastAsia"/>
                <w:color w:val="000000"/>
                <w:lang w:val="en-US" w:eastAsia="zh-CN"/>
              </w:rPr>
              <w:t xml:space="preserve">及相关要求</w:t>
            </w:r>
            <w:r>
              <w:rPr>
                <w:rFonts w:hint="eastAsia"/>
                <w:color w:val="000000"/>
                <w:sz w:val="21"/>
                <w:szCs w:val="21"/>
                <w:lang w:val="en-US" w:bidi="ar-SA"/>
              </w:rPr>
              <w:t xml:space="preserve">”编制方案，内容</w:t>
            </w:r>
            <w:r>
              <w:rPr>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rPr>
              <w:t xml:space="preserve">1.安保服务重难点及应对措施；2.保洁服务重难点及应对措施；3.工程维修重难点及应对措施</w:t>
            </w:r>
            <w:r>
              <w:rPr>
                <w:rFonts w:hint="eastAsia" w:ascii="宋体" w:hAnsi="宋体" w:eastAsia="宋体" w:cs="宋体"/>
                <w:color w:val="000000"/>
                <w:spacing w:val="-2"/>
                <w:sz w:val="21"/>
                <w:szCs w:val="22"/>
                <w:lang w:val="en-US" w:eastAsia="zh-CN" w:bidi="ar-SA"/>
              </w:rPr>
              <w:t xml:space="preserve">。</w:t>
            </w:r>
            <w:r>
              <w:rPr>
                <w:rStyle w:val="731"/>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21"/>
              <w:rPr>
                <w:rFonts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完善、针对性强、重点难点把握准确、措施有力</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721"/>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上述每项内容符合得2分；部分符合得1分；不符合或不提供不得分。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spacing w:val="-2"/>
                <w:sz w:val="21"/>
                <w:szCs w:val="22"/>
                <w:lang w:val="en-US" w:eastAsia="zh-CN" w:bidi="ar-SA"/>
              </w:rPr>
              <w:t xml:space="preserve">突发事件</w:t>
            </w:r>
            <w:r>
              <w:rPr>
                <w:rFonts w:ascii="宋体" w:hAnsi="宋体" w:eastAsia="宋体" w:cs="宋体"/>
                <w:color w:val="000000"/>
                <w:spacing w:val="-2"/>
                <w:sz w:val="21"/>
                <w:szCs w:val="22"/>
                <w:lang w:val="en-US" w:eastAsia="zh-CN" w:bidi="ar-SA"/>
              </w:rPr>
              <w:t xml:space="preserve">应急处理预案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ascii="宋体" w:hAnsi="宋体" w:eastAsia="宋体" w:cs="宋体"/>
                <w:color w:val="000000"/>
                <w:spacing w:val="-2"/>
                <w:sz w:val="21"/>
                <w:szCs w:val="22"/>
                <w:lang w:val="en-US" w:eastAsia="zh-CN" w:bidi="ar-SA"/>
              </w:rPr>
              <w:t xml:space="preserve">突发事件</w:t>
            </w:r>
            <w:r>
              <w:rPr>
                <w:rFonts w:ascii="宋体" w:hAnsi="宋体" w:eastAsia="宋体" w:cs="宋体"/>
                <w:color w:val="000000"/>
                <w:spacing w:val="-2"/>
                <w:sz w:val="21"/>
                <w:szCs w:val="22"/>
                <w:lang w:val="en-US" w:eastAsia="zh-CN" w:bidi="ar-SA"/>
              </w:rPr>
              <w:t xml:space="preserve">应急处理</w:t>
            </w:r>
            <w:r>
              <w:rPr>
                <w:rFonts w:hint="eastAsia"/>
                <w:color w:val="000000"/>
                <w:sz w:val="21"/>
                <w:szCs w:val="21"/>
                <w:lang w:val="en-US" w:bidi="ar-SA"/>
              </w:rPr>
              <w:t xml:space="preserve">要求</w:t>
            </w:r>
            <w:r>
              <w:rPr>
                <w:rFonts w:hint="eastAsia"/>
                <w:color w:val="000000"/>
                <w:lang w:val="en-US" w:eastAsia="zh-CN"/>
              </w:rPr>
              <w:t xml:space="preserve">及相关要求</w:t>
            </w:r>
            <w:r>
              <w:rPr>
                <w:rFonts w:hint="eastAsia"/>
                <w:color w:val="000000"/>
                <w:sz w:val="21"/>
                <w:szCs w:val="21"/>
                <w:lang w:val="en-US" w:bidi="ar-SA"/>
              </w:rPr>
              <w:t xml:space="preserve">”编制方案，内容</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z w:val="21"/>
                <w:szCs w:val="21"/>
              </w:rPr>
              <w:t xml:space="preserve">1.公共安全类突发事件应急处理预案；2.自然灾害类突发事件应急处理预案；3.各类迎查应急处理预案。</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rPr>
                <w:rFonts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完备健全、针对性强、可操作性强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上述每项内容符合得2分；部分符合得1分；不符合或不提供不得分。</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2.4</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考核</w:t>
            </w:r>
            <w:r>
              <w:rPr>
                <w:rFonts w:hint="eastAsia"/>
                <w:color w:val="000000"/>
                <w:sz w:val="21"/>
                <w:szCs w:val="21"/>
                <w:lang w:val="en-US" w:bidi="ar-SA"/>
              </w:rPr>
              <w:t xml:space="preserve">要求</w:t>
            </w:r>
            <w:r>
              <w:rPr>
                <w:rFonts w:hint="eastAsia"/>
                <w:color w:val="000000"/>
                <w:lang w:val="en-US" w:eastAsia="zh-CN"/>
              </w:rPr>
              <w:t xml:space="preserve">及相关要求</w:t>
            </w:r>
            <w:r>
              <w:rPr>
                <w:rFonts w:hint="eastAsia"/>
                <w:color w:val="000000"/>
                <w:sz w:val="21"/>
                <w:szCs w:val="21"/>
                <w:lang w:val="en-US" w:bidi="ar-SA"/>
              </w:rPr>
              <w:t xml:space="preserve">”编制方案，内容</w:t>
            </w:r>
            <w:r>
              <w:rPr>
                <w:rStyle w:val="73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31"/>
                <w:rFonts w:hint="eastAsia" w:ascii="宋体" w:hAnsi="宋体" w:eastAsia="宋体" w:cs="宋体"/>
                <w:color w:val="000000"/>
                <w:sz w:val="21"/>
                <w:szCs w:val="21"/>
                <w:lang w:val="en-US" w:eastAsia="zh-CN" w:bidi="ar-SA"/>
              </w:rPr>
              <w:t xml:space="preserve">以上每项内容逐条阐述。</w:t>
            </w:r>
            <w:r>
              <w:rPr>
                <w:rStyle w:val="731"/>
                <w:rFonts w:ascii="宋体" w:hAnsi="宋体" w:eastAsia="宋体" w:cs="宋体"/>
                <w:color w:val="000000"/>
                <w:sz w:val="21"/>
                <w:szCs w:val="21"/>
                <w:lang w:val="en-US" w:eastAsia="zh-CN" w:bidi="ar-SA"/>
              </w:rPr>
            </w:r>
            <w:r/>
          </w:p>
          <w:p>
            <w:pPr>
              <w:pStyle w:val="721"/>
              <w:rPr>
                <w:rFonts w:ascii="Times New Roman" w:hAnsi="Times New Roman" w:eastAsia="宋体" w:cs="Times New Roman"/>
                <w:color w:val="000000"/>
                <w:sz w:val="21"/>
                <w:szCs w:val="21"/>
                <w:lang w:val="en-US" w:bidi="ar-SA"/>
              </w:rPr>
            </w:pPr>
            <w:r>
              <w:rPr>
                <w:rFonts w:hint="eastAsia" w:ascii="Times New Roman" w:hAnsi="Times New Roman" w:eastAsia="宋体" w:cs="Times New Roman"/>
                <w:color w:val="000000"/>
                <w:sz w:val="21"/>
                <w:szCs w:val="21"/>
                <w:lang w:val="en-US" w:eastAsia="zh-CN" w:bidi="ar-SA"/>
              </w:rPr>
              <w:t xml:space="preserve">方案内容</w:t>
            </w:r>
            <w:r>
              <w:rPr>
                <w:rFonts w:ascii="宋体" w:hAnsi="宋体" w:eastAsia="宋体" w:cs="宋体"/>
                <w:color w:val="000000"/>
                <w:sz w:val="21"/>
                <w:szCs w:val="21"/>
                <w:lang w:val="en-US" w:eastAsia="zh-CN" w:bidi="ar-SA"/>
              </w:rPr>
              <w:t xml:space="preserve">细致完善、科学合理、执行力强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lang w:val="en-US"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上述每项内容符合得1分；部分符合得0.5分；不符合或不提供不得分。</w:t>
            </w:r>
            <w:r>
              <w:rPr>
                <w:rFonts w:ascii="宋体" w:hAnsi="宋体" w:eastAsia="宋体" w:cs="宋体"/>
                <w:color w:val="000000"/>
                <w:sz w:val="21"/>
                <w:szCs w:val="21"/>
                <w:lang w:val="en-US" w:eastAsia="zh-CN" w:bidi="ar-SA"/>
              </w:rPr>
              <w:t xml:space="preserve">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2</w:t>
            </w:r>
            <w:r>
              <w:rPr>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21"/>
              <w:jc w:val="both"/>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3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w:t>
            </w:r>
            <w:r>
              <w:rPr>
                <w:rFonts w:hint="eastAsia" w:ascii="宋体" w:hAnsi="宋体" w:eastAsia="宋体" w:cs="宋体"/>
                <w:color w:val="000000"/>
                <w:sz w:val="21"/>
                <w:szCs w:val="21"/>
                <w:lang w:val="en-US" w:eastAsia="zh-CN" w:bidi="ar-SA"/>
              </w:rPr>
              <w:t xml:space="preserve">至少包含</w:t>
            </w:r>
            <w:r>
              <w:rPr>
                <w:rFonts w:hint="eastAsia" w:ascii="宋体" w:hAnsi="宋体" w:eastAsia="宋体" w:cs="宋体"/>
                <w:color w:val="000000"/>
                <w:spacing w:val="-2"/>
                <w:sz w:val="21"/>
                <w:szCs w:val="22"/>
                <w:lang w:val="en-US" w:eastAsia="zh-CN" w:bidi="ar-SA"/>
              </w:rPr>
              <w:t xml:space="preserve">安全保卫或秩序维护、卫生清洁及工程维修</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3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21"/>
              <w:jc w:val="both"/>
              <w:keepLines w:val="0"/>
              <w:keepNext w:val="0"/>
              <w:pageBreakBefore w:val="0"/>
              <w:spacing w:before="123" w:line="264" w:lineRule="auto"/>
              <w:widowControl w:val="off"/>
              <w:rPr>
                <w:rStyle w:val="73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3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3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投标人拟派项目经理</w:t>
            </w:r>
            <w:r>
              <w:rPr>
                <w:rFonts w:hint="eastAsia" w:ascii="宋体" w:hAnsi="宋体" w:cs="宋体"/>
                <w:color w:val="000000"/>
                <w:sz w:val="21"/>
                <w:szCs w:val="21"/>
                <w:lang w:val="en-US" w:eastAsia="zh-CN" w:bidi="ar-SA"/>
              </w:rPr>
              <w:t xml:space="preserve">（本部校区）、</w:t>
            </w:r>
            <w:r>
              <w:rPr>
                <w:rFonts w:hint="eastAsia" w:ascii="宋体" w:hAnsi="宋体" w:eastAsia="宋体" w:cs="宋体"/>
                <w:color w:val="000000"/>
                <w:sz w:val="21"/>
                <w:szCs w:val="21"/>
                <w:lang w:val="en-US" w:eastAsia="zh-CN" w:bidi="ar-SA"/>
              </w:rPr>
              <w:t xml:space="preserve">项目主管（东校区）</w:t>
            </w:r>
            <w:r>
              <w:rPr>
                <w:rFonts w:hint="eastAsia" w:ascii="宋体" w:hAnsi="宋体" w:eastAsia="宋体" w:cs="宋体"/>
                <w:color w:val="000000"/>
                <w:sz w:val="21"/>
                <w:szCs w:val="21"/>
                <w:lang w:val="en-US" w:eastAsia="zh-CN" w:bidi="ar-SA"/>
              </w:rPr>
              <w:t xml:space="preserve">具有</w:t>
            </w:r>
            <w:r>
              <w:rPr>
                <w:rFonts w:hint="eastAsia" w:ascii="宋体" w:hAnsi="宋体" w:eastAsia="宋体" w:cs="宋体"/>
                <w:color w:val="000000"/>
                <w:spacing w:val="-2"/>
                <w:sz w:val="21"/>
                <w:szCs w:val="22"/>
                <w:lang w:val="en-US" w:eastAsia="zh-CN" w:bidi="ar-SA"/>
              </w:rPr>
              <w:t xml:space="preserve">3年及以上校园</w:t>
            </w:r>
            <w:r>
              <w:rPr>
                <w:rFonts w:hint="eastAsia" w:ascii="宋体" w:hAnsi="宋体" w:eastAsia="宋体" w:cs="宋体"/>
                <w:color w:val="000000"/>
                <w:sz w:val="21"/>
                <w:szCs w:val="21"/>
                <w:lang w:val="en-US" w:eastAsia="zh-CN" w:bidi="ar-SA"/>
              </w:rPr>
              <w:t xml:space="preserve">物业</w:t>
            </w:r>
            <w:r>
              <w:rPr>
                <w:rFonts w:hint="eastAsia" w:ascii="宋体" w:hAnsi="宋体" w:cs="宋体"/>
                <w:color w:val="000000"/>
                <w:sz w:val="21"/>
                <w:szCs w:val="21"/>
                <w:lang w:val="en-US" w:eastAsia="zh-CN" w:bidi="ar-SA"/>
              </w:rPr>
              <w:t xml:space="preserve">服务</w:t>
            </w:r>
            <w:r>
              <w:rPr>
                <w:rFonts w:hint="eastAsia" w:ascii="宋体" w:hAnsi="宋体" w:eastAsia="宋体" w:cs="宋体"/>
                <w:color w:val="000000"/>
                <w:sz w:val="21"/>
                <w:szCs w:val="21"/>
                <w:lang w:val="en-US" w:eastAsia="zh-CN" w:bidi="ar-SA"/>
              </w:rPr>
              <w:t xml:space="preserve">项目</w:t>
            </w:r>
            <w:r>
              <w:rPr>
                <w:rFonts w:hint="eastAsia" w:ascii="宋体" w:hAnsi="宋体" w:cs="宋体"/>
                <w:color w:val="000000"/>
                <w:sz w:val="21"/>
                <w:szCs w:val="21"/>
                <w:lang w:val="en-US" w:eastAsia="zh-CN" w:bidi="ar-SA"/>
              </w:rPr>
              <w:t xml:space="preserve">工作经验并担任项目</w:t>
            </w:r>
            <w:r>
              <w:rPr>
                <w:rFonts w:hint="eastAsia" w:ascii="宋体" w:hAnsi="宋体" w:eastAsia="宋体" w:cs="宋体"/>
                <w:color w:val="000000"/>
                <w:sz w:val="21"/>
                <w:szCs w:val="21"/>
                <w:lang w:val="en-US" w:eastAsia="zh-CN" w:bidi="ar-SA"/>
              </w:rPr>
              <w:t xml:space="preserve">经理</w:t>
            </w:r>
            <w:r>
              <w:rPr>
                <w:rFonts w:hint="eastAsia" w:ascii="宋体" w:hAnsi="宋体" w:cs="宋体"/>
                <w:color w:val="000000"/>
                <w:sz w:val="21"/>
                <w:szCs w:val="21"/>
                <w:lang w:val="en-US" w:eastAsia="zh-CN" w:bidi="ar-SA"/>
              </w:rPr>
              <w:t xml:space="preserve">或项目主管的，每人</w:t>
            </w:r>
            <w:r>
              <w:rPr>
                <w:rFonts w:hint="eastAsia" w:ascii="宋体" w:hAnsi="宋体" w:eastAsia="宋体" w:cs="宋体"/>
                <w:color w:val="000000"/>
                <w:sz w:val="21"/>
                <w:szCs w:val="21"/>
                <w:lang w:val="en-US" w:eastAsia="zh-CN" w:bidi="ar-SA"/>
              </w:rPr>
              <w:t xml:space="preserve">得</w:t>
            </w:r>
            <w:r>
              <w:rPr>
                <w:rFonts w:hint="eastAsia" w:ascii="宋体" w:hAnsi="宋体" w:cs="宋体"/>
                <w:color w:val="000000"/>
                <w:sz w:val="21"/>
                <w:szCs w:val="21"/>
                <w:lang w:val="en-US" w:eastAsia="zh-CN" w:bidi="ar-SA"/>
              </w:rPr>
              <w:t xml:space="preserve">4分，最多</w:t>
            </w:r>
            <w:r>
              <w:rPr>
                <w:rFonts w:hint="eastAsia" w:ascii="宋体" w:hAnsi="宋体" w:cs="宋体"/>
                <w:color w:val="000000"/>
                <w:sz w:val="21"/>
                <w:szCs w:val="21"/>
                <w:lang w:val="en-US" w:eastAsia="zh-CN" w:bidi="ar-SA"/>
              </w:rPr>
              <w:t xml:space="preserve">得</w:t>
            </w:r>
            <w:r>
              <w:rPr>
                <w:rFonts w:hint="eastAsia" w:ascii="宋体" w:hAnsi="宋体" w:cs="宋体"/>
                <w:color w:val="000000"/>
                <w:sz w:val="21"/>
                <w:szCs w:val="21"/>
                <w:lang w:val="en-US" w:eastAsia="zh-CN" w:bidi="ar-SA"/>
              </w:rPr>
              <w:t xml:space="preserve">8分</w:t>
            </w:r>
            <w:r>
              <w:rPr>
                <w:rFonts w:hint="eastAsia" w:ascii="宋体" w:hAnsi="宋体" w:eastAsia="宋体" w:cs="宋体"/>
                <w:color w:val="000000"/>
                <w:sz w:val="21"/>
                <w:szCs w:val="21"/>
                <w:lang w:val="en-US" w:eastAsia="zh-CN" w:bidi="ar-SA"/>
              </w:rPr>
              <w:t xml:space="preserve">。</w:t>
            </w:r>
            <w:r>
              <w:rPr>
                <w:rStyle w:val="731"/>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（需体现人员姓名、工作岗位及工作年限）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w:t>
            </w:r>
            <w:r>
              <w:rPr>
                <w:rStyle w:val="731"/>
                <w:rFonts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投标人拟派保洁主管具有2年及</w:t>
            </w:r>
            <w:r>
              <w:rPr>
                <w:rFonts w:hint="eastAsia" w:ascii="宋体" w:hAnsi="宋体" w:eastAsia="宋体" w:cs="宋体"/>
                <w:color w:val="000000"/>
                <w:sz w:val="21"/>
                <w:szCs w:val="21"/>
              </w:rPr>
              <w:t xml:space="preserve">以上校园物业服务项目工作经验并担任保洁主管或领班的</w:t>
            </w:r>
            <w:r>
              <w:rPr>
                <w:rStyle w:val="731"/>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（需体现人员姓名、工作岗位及工作年限）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投标人拟派安保主管具有</w:t>
            </w:r>
            <w:r>
              <w:rPr>
                <w:rFonts w:hint="eastAsia" w:ascii="宋体" w:hAnsi="宋体" w:eastAsia="宋体" w:cs="宋体"/>
                <w:color w:val="000000"/>
                <w:sz w:val="21"/>
                <w:szCs w:val="21"/>
                <w:lang w:val="en-US" w:eastAsia="zh-CN"/>
              </w:rPr>
              <w:t xml:space="preserve">2年及</w:t>
            </w:r>
            <w:r>
              <w:rPr>
                <w:rFonts w:hint="eastAsia" w:ascii="宋体" w:hAnsi="宋体" w:eastAsia="宋体" w:cs="宋体"/>
                <w:color w:val="000000"/>
                <w:sz w:val="21"/>
                <w:szCs w:val="21"/>
              </w:rPr>
              <w:t xml:space="preserve">以上校园物业服务项目工作经验并担任</w:t>
            </w:r>
            <w:r>
              <w:rPr>
                <w:rFonts w:hint="eastAsia" w:ascii="宋体" w:hAnsi="宋体" w:eastAsia="宋体" w:cs="宋体"/>
                <w:color w:val="000000"/>
                <w:sz w:val="21"/>
                <w:szCs w:val="21"/>
                <w:lang w:val="en-US" w:eastAsia="zh-CN"/>
              </w:rPr>
              <w:t xml:space="preserve">安保</w:t>
            </w:r>
            <w:r>
              <w:rPr>
                <w:rFonts w:hint="eastAsia" w:ascii="宋体" w:hAnsi="宋体" w:eastAsia="宋体" w:cs="宋体"/>
                <w:color w:val="000000"/>
                <w:sz w:val="21"/>
                <w:szCs w:val="21"/>
              </w:rPr>
              <w:t xml:space="preserve">主管或领班的，得4分。</w:t>
            </w:r>
            <w:r>
              <w:rPr>
                <w:rStyle w:val="731"/>
                <w:rFonts w:hint="eastAsia" w:ascii="宋体" w:hAnsi="宋体" w:eastAsia="宋体" w:cs="宋体"/>
                <w:color w:val="000000"/>
                <w:sz w:val="21"/>
                <w:szCs w:val="21"/>
                <w:lang w:val="en-US" w:eastAsia="zh-CN" w:bidi="ar-SA"/>
              </w:rPr>
            </w:r>
            <w:r/>
          </w:p>
          <w:p>
            <w:pPr>
              <w:pStyle w:val="721"/>
              <w:jc w:val="left"/>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备</w:t>
            </w:r>
            <w:r>
              <w:rPr>
                <w:rFonts w:hint="eastAsia" w:ascii="宋体" w:hAnsi="宋体" w:eastAsia="宋体" w:cs="宋体"/>
                <w:color w:val="000000"/>
                <w:sz w:val="21"/>
                <w:szCs w:val="21"/>
                <w:lang w:val="en-US" w:eastAsia="zh-CN" w:bidi="ar-SA"/>
              </w:rPr>
              <w:t xml:space="preserve">注：提供加盖业主单位公章的工作经验证明材料</w:t>
            </w:r>
            <w:r>
              <w:rPr>
                <w:rFonts w:hint="eastAsia" w:ascii="宋体" w:hAnsi="宋体" w:cs="宋体"/>
                <w:color w:val="000000"/>
                <w:sz w:val="21"/>
                <w:szCs w:val="21"/>
                <w:lang w:val="en-US" w:eastAsia="zh-CN" w:bidi="ar-SA"/>
              </w:rPr>
              <w:t xml:space="preserve">（需体现人员姓名、工作岗位及工作年限）</w:t>
            </w:r>
            <w:r>
              <w:rPr>
                <w:rFonts w:hint="eastAsia" w:ascii="宋体" w:hAnsi="宋体" w:eastAsia="宋体" w:cs="宋体"/>
                <w:color w:val="000000"/>
                <w:sz w:val="21"/>
                <w:szCs w:val="21"/>
                <w:lang w:val="en-US" w:eastAsia="zh-CN" w:bidi="ar-SA"/>
              </w:rPr>
              <w:t xml:space="preserve">，证明材料缺项或未提供的不得分。</w:t>
            </w:r>
            <w:r>
              <w:rPr>
                <w:rStyle w:val="73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cs="宋体"/>
                <w:color w:val="000000"/>
                <w:sz w:val="21"/>
                <w:szCs w:val="21"/>
                <w:highlight w:val="none"/>
                <w:lang w:val="en-US" w:eastAsia="zh-CN" w:bidi="ar-SA"/>
              </w:rPr>
              <w:t xml:space="preserve">4</w:t>
            </w:r>
            <w:r>
              <w:rPr>
                <w:rStyle w:val="73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3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3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投标人</w:t>
            </w:r>
            <w:r>
              <w:rPr>
                <w:rFonts w:hint="eastAsia" w:ascii="宋体" w:hAnsi="宋体" w:eastAsia="宋体" w:cs="宋体"/>
                <w:color w:val="000000"/>
                <w:sz w:val="21"/>
                <w:szCs w:val="21"/>
                <w:lang w:val="en-US" w:eastAsia="zh-CN" w:bidi="ar-SA"/>
              </w:rPr>
              <w:t xml:space="preserve">承诺</w:t>
            </w:r>
            <w:r>
              <w:rPr>
                <w:rFonts w:hint="eastAsia" w:ascii="宋体" w:hAnsi="宋体" w:cs="宋体"/>
                <w:color w:val="000000"/>
                <w:sz w:val="21"/>
                <w:szCs w:val="21"/>
                <w:lang w:val="en-US" w:eastAsia="zh-CN" w:bidi="ar-SA"/>
              </w:rPr>
              <w:t xml:space="preserve">中标</w:t>
            </w:r>
            <w:r>
              <w:rPr>
                <w:rFonts w:hint="eastAsia" w:ascii="宋体" w:hAnsi="宋体" w:eastAsia="宋体" w:cs="宋体"/>
                <w:color w:val="000000"/>
                <w:sz w:val="21"/>
                <w:szCs w:val="21"/>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3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lang w:val="en-US" w:eastAsia="zh-CN" w:bidi="ar-SA"/>
              </w:rPr>
            </w:pPr>
            <w:r>
              <w:rPr>
                <w:rStyle w:val="73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31"/>
                <w:rFonts w:ascii="Times New Roman" w:hAnsi="Times New Roman" w:eastAsia="宋体" w:cs="Times New Roman"/>
                <w:color w:val="000000"/>
                <w:sz w:val="21"/>
                <w:szCs w:val="21"/>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7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95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1"/>
        <w:jc w:val="center"/>
        <w:rPr>
          <w:rFonts w:hint="eastAsia" w:ascii="宋体" w:hAnsi="宋体"/>
          <w:b/>
          <w:color w:val="000000"/>
          <w:sz w:val="72"/>
        </w:rPr>
      </w:pPr>
      <w:r/>
      <w:bookmarkStart w:id="198" w:name="_Hlt26955039"/>
      <w:r/>
      <w:bookmarkEnd w:id="198"/>
      <w:r/>
      <w:bookmarkStart w:id="199" w:name="_Hlt26671244"/>
      <w:r/>
      <w:bookmarkEnd w:id="199"/>
      <w:r/>
      <w:bookmarkStart w:id="200" w:name="_Toc26554094"/>
      <w:r/>
      <w:bookmarkStart w:id="201" w:name="_Toc120614282"/>
      <w:r/>
      <w:bookmarkStart w:id="202" w:name="_Toc49090576"/>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72"/>
        </w:rPr>
      </w:pPr>
      <w:r>
        <w:rPr>
          <w:rFonts w:hint="eastAsia" w:ascii="宋体" w:hAnsi="宋体"/>
          <w:b/>
          <w:color w:val="000000"/>
          <w:sz w:val="72"/>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jc w:val="center"/>
        <w:rPr>
          <w:rFonts w:hint="eastAsia" w:ascii="宋体" w:hAnsi="宋体"/>
          <w:b/>
          <w:color w:val="000000"/>
          <w:sz w:val="36"/>
        </w:rPr>
      </w:pPr>
      <w:r>
        <w:rPr>
          <w:rFonts w:hint="eastAsia" w:ascii="宋体" w:hAnsi="宋体"/>
          <w:b/>
          <w:color w:val="000000"/>
          <w:sz w:val="36"/>
        </w:rPr>
      </w:r>
      <w:r/>
    </w:p>
    <w:p>
      <w:pPr>
        <w:pStyle w:val="72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1"/>
        <w:spacing w:line="440" w:lineRule="exact"/>
        <w:rPr>
          <w:rFonts w:ascii="宋体" w:hAnsi="宋体"/>
          <w:color w:val="000000"/>
        </w:rPr>
      </w:pPr>
      <w:r>
        <w:rPr>
          <w:rFonts w:ascii="宋体" w:hAnsi="宋体"/>
          <w:color w:val="000000"/>
        </w:rPr>
      </w:r>
      <w:r/>
    </w:p>
    <w:p>
      <w:pPr>
        <w:pStyle w:val="72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rPr>
      </w:pPr>
      <w:r>
        <w:rPr>
          <w:rFonts w:ascii="宋体" w:hAnsi="宋体"/>
          <w:color w:val="000000"/>
          <w:sz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721"/>
        <w:ind w:firstLine="480"/>
        <w:spacing w:line="440" w:lineRule="exact"/>
        <w:rPr>
          <w:rFonts w:ascii="宋体" w:hAnsi="宋体"/>
          <w:color w:val="000000"/>
          <w:sz w:val="24"/>
          <w:szCs w:val="24"/>
        </w:rPr>
      </w:pPr>
      <w:r>
        <w:rPr>
          <w:rFonts w:ascii="宋体" w:hAnsi="宋体"/>
          <w:color w:val="000000"/>
          <w:sz w:val="24"/>
          <w:szCs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990"/>
        <w:rPr>
          <w:rFonts w:ascii="宋体" w:hAnsi="宋体"/>
          <w:color w:val="000000"/>
          <w:sz w:val="24"/>
        </w:rPr>
      </w:pPr>
      <w:r>
        <w:rPr>
          <w:rFonts w:ascii="宋体" w:hAnsi="宋体"/>
          <w:color w:val="000000"/>
          <w:sz w:val="24"/>
        </w:rPr>
      </w:r>
      <w:r/>
    </w:p>
    <w:p>
      <w:pPr>
        <w:pStyle w:val="721"/>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0"/>
      <w:r/>
      <w:bookmarkEnd w:id="201"/>
      <w:r/>
      <w:bookmarkEnd w:id="202"/>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1"/>
        <w:ind w:firstLine="492"/>
        <w:spacing w:line="460" w:lineRule="exact"/>
        <w:rPr>
          <w:color w:val="000000"/>
          <w:sz w:val="24"/>
          <w:szCs w:val="24"/>
        </w:rPr>
      </w:pPr>
      <w:r>
        <w:rPr>
          <w:color w:val="000000"/>
          <w:sz w:val="24"/>
          <w:szCs w:val="24"/>
        </w:rPr>
      </w:r>
      <w:r/>
    </w:p>
    <w:p>
      <w:pPr>
        <w:pStyle w:val="1027"/>
        <w:rPr>
          <w:color w:val="000000"/>
          <w:sz w:val="24"/>
          <w:szCs w:val="24"/>
        </w:rPr>
      </w:pPr>
      <w:r>
        <w:rPr>
          <w:color w:val="000000"/>
          <w:sz w:val="24"/>
          <w:szCs w:val="24"/>
        </w:rPr>
      </w:r>
      <w:r/>
    </w:p>
    <w:p>
      <w:pPr>
        <w:pStyle w:val="72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1"/>
        <w:rPr>
          <w:sz w:val="24"/>
          <w:szCs w:val="24"/>
        </w:rPr>
      </w:pPr>
      <w:r>
        <w:rPr>
          <w:sz w:val="24"/>
          <w:szCs w:val="24"/>
        </w:rPr>
      </w:r>
      <w:r/>
    </w:p>
    <w:p>
      <w:pPr>
        <w:pStyle w:val="72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9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9"/>
        <w:rPr>
          <w:rFonts w:hint="eastAsia"/>
        </w:rPr>
      </w:pPr>
      <w:r>
        <w:rPr>
          <w:rFonts w:hint="eastAsia"/>
        </w:rPr>
      </w:r>
      <w:r/>
    </w:p>
    <w:p>
      <w:pPr>
        <w:pStyle w:val="721"/>
        <w:rPr>
          <w:rFonts w:hint="eastAsia"/>
        </w:rPr>
      </w:pPr>
      <w:r>
        <w:rPr>
          <w:rFonts w:hint="eastAsia"/>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99"/>
        <w:ind w:firstLine="480"/>
        <w:spacing w:line="420" w:lineRule="exact"/>
        <w:tabs>
          <w:tab w:val="left" w:pos="360" w:leader="none"/>
        </w:tabs>
        <w:rPr>
          <w:rFonts w:hint="eastAsia"/>
          <w:sz w:val="24"/>
          <w:szCs w:val="24"/>
        </w:rPr>
      </w:pP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9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9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99"/>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9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9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Hlt26955070"/>
      <w:r/>
      <w:bookmarkEnd w:id="204"/>
      <w:r/>
      <w:bookmarkStart w:id="205" w:name="_格式3__银行出具的资信证明"/>
      <w:r/>
      <w:bookmarkEnd w:id="205"/>
      <w:r>
        <w:rPr>
          <w:rFonts w:hint="eastAsia"/>
          <w:sz w:val="24"/>
          <w:szCs w:val="24"/>
        </w:rPr>
      </w:r>
      <w:r/>
    </w:p>
    <w:p>
      <w:pPr>
        <w:pStyle w:val="737"/>
        <w:rPr>
          <w:rFonts w:hint="eastAsia"/>
          <w:i/>
          <w:sz w:val="24"/>
          <w:szCs w:val="24"/>
          <w:u w:val="single"/>
        </w:rPr>
      </w:pPr>
      <w:r>
        <w:rPr>
          <w:rFonts w:hint="eastAsia"/>
          <w:i/>
          <w:sz w:val="24"/>
          <w:szCs w:val="24"/>
          <w:u w:val="single"/>
        </w:rPr>
      </w:r>
      <w:r/>
    </w:p>
    <w:p>
      <w:pPr>
        <w:pStyle w:val="737"/>
        <w:ind w:firstLine="0"/>
        <w:rPr>
          <w:rFonts w:hint="eastAsia"/>
        </w:rPr>
      </w:pPr>
      <w:r>
        <w:rPr>
          <w:rFonts w:hint="eastAsia"/>
        </w:rPr>
      </w:r>
      <w:r/>
    </w:p>
    <w:p>
      <w:pPr>
        <w:pStyle w:val="721"/>
        <w:spacing w:line="460" w:lineRule="exact"/>
        <w:rPr>
          <w:rFonts w:hint="eastAsia" w:ascii="楷体" w:hAnsi="楷体" w:eastAsia="楷体"/>
          <w:bCs/>
          <w:sz w:val="24"/>
          <w:szCs w:val="24"/>
        </w:rPr>
      </w:pPr>
      <w:r>
        <w:rPr>
          <w:rFonts w:hint="eastAsia" w:ascii="楷体" w:hAnsi="楷体" w:eastAsia="楷体"/>
          <w:bCs/>
          <w:sz w:val="24"/>
          <w:szCs w:val="24"/>
        </w:rPr>
      </w:r>
      <w:r/>
    </w:p>
    <w:p>
      <w:pPr>
        <w:pStyle w:val="721"/>
        <w:spacing w:line="460" w:lineRule="exact"/>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pStyle w:val="990"/>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0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0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77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100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0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0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0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01"/>
        <w:ind w:left="420" w:firstLine="480"/>
        <w:spacing w:before="0" w:after="0" w:line="420" w:lineRule="exact"/>
        <w:rPr>
          <w:rFonts w:hint="eastAsia" w:ascii="宋体" w:hAnsi="宋体"/>
          <w:szCs w:val="21"/>
        </w:rPr>
      </w:pPr>
      <w:r>
        <w:rPr>
          <w:rFonts w:hint="eastAsia" w:ascii="宋体" w:hAnsi="宋体"/>
          <w:szCs w:val="21"/>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ind w:firstLine="240"/>
        <w:jc w:val="center"/>
        <w:spacing w:line="560" w:lineRule="exact"/>
        <w:rPr>
          <w:rFonts w:hint="eastAsia" w:ascii="宋体" w:hAnsi="宋体"/>
          <w:bCs/>
          <w:sz w:val="24"/>
        </w:rPr>
      </w:pPr>
      <w:r>
        <w:rPr>
          <w:rFonts w:hint="eastAsia" w:ascii="宋体" w:hAnsi="宋体"/>
          <w:bCs/>
          <w:sz w:val="24"/>
        </w:rPr>
      </w:r>
      <w:r/>
    </w:p>
    <w:p>
      <w:pPr>
        <w:pStyle w:val="72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1"/>
        <w:rPr>
          <w:rFonts w:hint="eastAsia"/>
          <w:lang w:val="en-US" w:eastAsia="zh-CN"/>
        </w:rPr>
      </w:pPr>
      <w:r>
        <w:rPr>
          <w:rFonts w:hint="eastAsia"/>
          <w:lang w:val="en-US" w:eastAsia="zh-CN"/>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填报“</w:t>
            </w:r>
            <w:r>
              <w:rPr>
                <w:rFonts w:hint="eastAsia" w:ascii="宋体" w:hAnsi="宋体" w:eastAsia="宋体" w:cs="宋体"/>
                <w:b/>
                <w:bCs/>
                <w:color w:val="000000"/>
                <w:sz w:val="24"/>
                <w:szCs w:val="24"/>
                <w:u w:val="none"/>
                <w:lang w:val="en-US" w:eastAsia="zh-CN"/>
              </w:rPr>
              <w:t xml:space="preserve">11个月投标总</w:t>
            </w:r>
            <w:r>
              <w:rPr>
                <w:rFonts w:hint="eastAsia" w:ascii="宋体" w:hAnsi="宋体" w:eastAsia="宋体" w:cs="宋体"/>
                <w:b/>
                <w:bCs/>
                <w:i w:val="0"/>
                <w:iCs w:val="0"/>
                <w:color w:val="000000"/>
                <w:sz w:val="24"/>
                <w:szCs w:val="24"/>
                <w:u w:val="none"/>
                <w:lang w:val="en-US" w:eastAsia="zh-CN" w:bidi="ar-SA"/>
              </w:rPr>
              <w:t xml:space="preserve">价</w:t>
            </w:r>
            <w:r>
              <w:rPr>
                <w:rFonts w:hint="eastAsia" w:ascii="宋体" w:hAnsi="宋体" w:eastAsia="宋体" w:cs="宋体"/>
                <w:b/>
                <w:bCs/>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w:t>
            </w:r>
            <w:r>
              <w:rPr>
                <w:rStyle w:val="731"/>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01"/>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1"/>
                <w:rFonts w:hint="eastAsia" w:ascii="宋体" w:hAnsi="宋体" w:eastAsia="宋体" w:cs="Times New Roman"/>
                <w:sz w:val="24"/>
                <w:szCs w:val="21"/>
                <w:lang w:val="en-US" w:eastAsia="zh-CN" w:bidi="ar-SA"/>
              </w:rPr>
            </w:r>
            <w:r/>
          </w:p>
        </w:tc>
      </w:tr>
    </w:tbl>
    <w:p>
      <w:pPr>
        <w:pStyle w:val="72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21"/>
        <w:rPr>
          <w:rFonts w:hint="eastAsia"/>
        </w:rPr>
      </w:pPr>
      <w:r>
        <w:rPr>
          <w:rFonts w:hint="eastAsia"/>
        </w:rPr>
      </w:r>
      <w:r/>
    </w:p>
    <w:p>
      <w:pPr>
        <w:pStyle w:val="773"/>
        <w:rPr>
          <w:rFonts w:hint="eastAsia"/>
        </w:rPr>
      </w:pPr>
      <w:r>
        <w:rPr>
          <w:rFonts w:hint="eastAsia"/>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ascii="宋体" w:hAnsi="宋体"/>
          <w:sz w:val="24"/>
          <w:szCs w:val="24"/>
        </w:rPr>
      </w:pPr>
      <w:r>
        <w:rPr>
          <w:rFonts w:hint="eastAsia" w:ascii="宋体" w:hAnsi="宋体"/>
          <w:sz w:val="24"/>
          <w:szCs w:val="24"/>
        </w:rPr>
      </w:r>
      <w:r/>
    </w:p>
    <w:p>
      <w:pPr>
        <w:pStyle w:val="721"/>
        <w:rPr>
          <w:rFonts w:hint="eastAsia" w:ascii="宋体" w:hAnsi="宋体"/>
          <w:sz w:val="24"/>
          <w:szCs w:val="24"/>
        </w:rPr>
      </w:pPr>
      <w:r>
        <w:rPr>
          <w:rFonts w:hint="eastAsia" w:ascii="宋体" w:hAnsi="宋体"/>
          <w:sz w:val="24"/>
          <w:szCs w:val="24"/>
        </w:rPr>
      </w:r>
      <w:r/>
    </w:p>
    <w:p>
      <w:pPr>
        <w:pStyle w:val="733"/>
        <w:rPr>
          <w:rFonts w:hint="eastAsia"/>
        </w:rPr>
      </w:pPr>
      <w:r>
        <w:rPr>
          <w:rFonts w:hint="eastAsia"/>
        </w:rPr>
      </w:r>
      <w:r/>
    </w:p>
    <w:p>
      <w:pPr>
        <w:pStyle w:val="72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投标报价明细表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1"/>
        <w:gridCol w:w="1374"/>
        <w:gridCol w:w="645"/>
        <w:gridCol w:w="923"/>
        <w:gridCol w:w="935"/>
        <w:gridCol w:w="918"/>
        <w:gridCol w:w="1164"/>
        <w:gridCol w:w="2605"/>
      </w:tblGrid>
      <w:tr>
        <w:trPr>
          <w:trHeight w:val="61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拟投入的人员不得低于</w:t>
            </w:r>
            <w:r>
              <w:rPr>
                <w:rFonts w:ascii="SimSun" w:hAnsi="SimSun" w:eastAsia="SimSun" w:cs="SimSun"/>
                <w:b/>
                <w:color w:val="000000"/>
                <w:sz w:val="18"/>
              </w:rPr>
              <w:t xml:space="preserve">32人</w:t>
            </w:r>
            <w:r>
              <w:rPr>
                <w:rFonts w:ascii="SimSun" w:hAnsi="SimSun" w:eastAsia="SimSun" w:cs="SimSun"/>
                <w:color w:val="000000"/>
                <w:sz w:val="18"/>
              </w:rPr>
              <w:t xml:space="preserve">，人员工资不得低于南京市最低工资标准，供应商须在《投标报价明细表》中按照采购需求中物业服务人员岗位分别填报员工工资，否则做无效投标处理。</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本部校区人员工资（18人）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东校区人员工资（9人）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苏宁檀悦校区人员工资（5人）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10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供应商须在《投标报价明细表》中按照采购文件采购需求中三个校区物业服务人员岗位分别填报员工社保和公积金费用，且须满足采购文件采购需求中的“报价要求”，否则做无效投标处理。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供应商为投入本项目服务人员缴纳社保和公积金的人数不得低于</w:t>
            </w:r>
            <w:r>
              <w:rPr>
                <w:rFonts w:ascii="SimSun" w:hAnsi="SimSun" w:eastAsia="SimSun" w:cs="SimSun"/>
                <w:b/>
                <w:color w:val="000000"/>
                <w:sz w:val="18"/>
              </w:rPr>
              <w:t xml:space="preserve">32人</w:t>
            </w:r>
            <w:r>
              <w:rPr>
                <w:rFonts w:ascii="SimSun" w:hAnsi="SimSun" w:eastAsia="SimSun" w:cs="SimSun"/>
                <w:color w:val="000000"/>
                <w:sz w:val="18"/>
              </w:rPr>
              <w:t xml:space="preserve">（不包含享受社保公积金减免政策人员、退休返聘人员等）</w:t>
            </w:r>
            <w:r/>
          </w:p>
        </w:tc>
      </w:tr>
      <w:tr>
        <w:trP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trHeight w:val="42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本部校区人员社会保险（18人）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东校区人员社会保险（9人）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2.1.3</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苏宁檀悦校区人员社会保险（5人）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7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2.2.1</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本部校区人员公积金（18人）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2.2.2</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东校区人员公积金（9人）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2.2.3</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苏宁檀悦校区人员公积金（5人）</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法定节假日安排劳动者工作的，支付不低于正常工资的百分之三百的工资报酬。本项目物业管理服务法定节假日在岗人数不少于</w:t>
            </w:r>
            <w:r>
              <w:rPr>
                <w:rFonts w:ascii="SimSun" w:hAnsi="SimSun" w:eastAsia="SimSun" w:cs="SimSun"/>
                <w:b/>
                <w:color w:val="000000"/>
                <w:sz w:val="18"/>
              </w:rPr>
              <w:t xml:space="preserve">15人（其中：清江路校区8人，汉中门校区5人，苏宁檀悦校区2人）</w:t>
            </w:r>
            <w:r>
              <w:rPr>
                <w:rFonts w:ascii="SimSun" w:hAnsi="SimSun" w:eastAsia="SimSun" w:cs="SimSun"/>
                <w:color w:val="000000"/>
                <w:sz w:val="18"/>
              </w:rPr>
              <w:t xml:space="preserve">，报价中的“法定节假日人员加班费”不得低于上述要求，并按照本项目合同履行期内的法定节假日天数进行测算，否则做无效投标处理。</w:t>
            </w:r>
            <w:r/>
          </w:p>
        </w:tc>
      </w:tr>
      <w:tr>
        <w:trPr>
          <w:trHeight w:val="5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w:t>
            </w:r>
            <w:r>
              <w:rPr>
                <w:rFonts w:ascii="SimSun" w:hAnsi="SimSun" w:eastAsia="SimSun" w:cs="SimSun"/>
                <w:b/>
                <w:color w:val="000000"/>
                <w:sz w:val="18"/>
              </w:rPr>
              <w:t xml:space="preserve">（13天/年）</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国家强制性要求缴纳的或员工必须享有的福利待遇。</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18"/>
              </w:rPr>
              <w:t xml:space="preserve"> </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行政办公费</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垃圾外运费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供应商须与环卫所联系，将垃圾清运出学校。供应商可自行测算并考虑到投标报价中。</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利润</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0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7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11个月投标报价（元）</w:t>
            </w:r>
            <w:r/>
          </w:p>
        </w:tc>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359"/>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5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11个月投标总价”应当与《开标一览表》中“投标总报价”一致，否则作为无效投标。（5）此表中所有数值保留小数点后两位进行计算。</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r>
        <w:rPr>
          <w:rFonts w:hint="eastAsia" w:ascii="宋体" w:hAnsi="宋体" w:eastAsia="宋体" w:cs="宋体"/>
          <w:b/>
          <w:bCs/>
          <w:sz w:val="21"/>
          <w:szCs w:val="21"/>
          <w:lang w:val="en-US" w:eastAsia="zh-CN"/>
        </w:rPr>
      </w:r>
      <w:r>
        <w:rPr>
          <w:rFonts w:hint="eastAsia" w:ascii="宋体" w:hAnsi="宋体" w:eastAsia="宋体" w:cs="宋体"/>
          <w:b/>
          <w:bCs/>
          <w:sz w:val="21"/>
          <w:szCs w:val="21"/>
          <w:lang w:val="en-US" w:eastAsia="zh-CN"/>
        </w:rPr>
      </w:r>
      <w:r>
        <w:rPr>
          <w:sz w:val="22"/>
        </w:rPr>
      </w:r>
      <w:r>
        <w:rPr>
          <w:rFonts w:hint="eastAsia" w:ascii="宋体" w:hAnsi="宋体" w:eastAsia="宋体" w:cs="宋体"/>
          <w:b/>
          <w:bCs/>
          <w:sz w:val="21"/>
          <w:szCs w:val="21"/>
          <w:lang w:val="en-US" w:eastAsia="zh-CN"/>
        </w:rPr>
      </w:r>
      <w:r/>
      <w:r>
        <w:rPr>
          <w:sz w:val="22"/>
        </w:rPr>
      </w: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r>
        <w:rPr>
          <w:sz w:val="22"/>
        </w:rP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1"/>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1"/>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1"/>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1"/>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1"/>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Style w:val="73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1"/>
                <w:rFonts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1"/>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2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7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1"/>
              <w:jc w:val="center"/>
              <w:keepLines w:val="0"/>
              <w:keepNext w:val="0"/>
              <w:spacing w:after="0" w:line="240" w:lineRule="auto"/>
              <w:widowControl/>
              <w:rPr>
                <w:rStyle w:val="73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1"/>
              <w:jc w:val="center"/>
              <w:spacing w:after="0" w:line="240" w:lineRule="auto"/>
              <w:widowControl w:val="off"/>
              <w:rPr>
                <w:rStyle w:val="73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1"/>
                <w:rFonts w:hint="eastAsia" w:ascii="宋体" w:hAnsi="宋体" w:eastAsia="宋体" w:cs="宋体"/>
                <w:sz w:val="21"/>
                <w:szCs w:val="21"/>
                <w:vertAlign w:val="baseline"/>
                <w:lang w:val="en-US" w:eastAsia="zh-CN" w:bidi="ar-SA"/>
              </w:rPr>
            </w:r>
            <w:r/>
          </w:p>
        </w:tc>
      </w:tr>
    </w:tbl>
    <w:p>
      <w:pPr>
        <w:pStyle w:val="733"/>
        <w:rPr>
          <w:rFonts w:ascii="宋体" w:hAnsi="宋体" w:eastAsia="宋体"/>
          <w:sz w:val="24"/>
          <w:szCs w:val="24"/>
          <w:lang w:val="en-US" w:eastAsia="zh-CN"/>
        </w:rPr>
      </w:pPr>
      <w:r>
        <w:rPr>
          <w:rFonts w:ascii="宋体" w:hAnsi="宋体" w:eastAsia="宋体"/>
          <w:sz w:val="24"/>
          <w:szCs w:val="24"/>
          <w:lang w:val="en-US" w:eastAsia="zh-CN"/>
        </w:rPr>
      </w:r>
      <w:r/>
    </w:p>
    <w:p>
      <w:pPr>
        <w:pStyle w:val="733"/>
        <w:rPr>
          <w:lang w:val="en-US" w:eastAsia="zh-CN"/>
        </w:rPr>
      </w:pPr>
      <w:r>
        <w:rPr>
          <w:lang w:val="en-US" w:eastAsia="zh-CN"/>
        </w:rPr>
      </w:r>
      <w:r/>
    </w:p>
    <w:p>
      <w:pPr>
        <w:pStyle w:val="72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1"/>
        <w:rPr>
          <w:rFonts w:hint="eastAsia" w:ascii="黑体" w:hAnsi="黑体" w:eastAsia="黑体" w:cs="Times New Roman"/>
          <w:i w:val="0"/>
          <w:iCs/>
          <w:color w:val="000000"/>
          <w:sz w:val="32"/>
          <w:szCs w:val="32"/>
          <w:u w:val="none"/>
          <w:lang w:val="en-US" w:eastAsia="zh-CN"/>
        </w:rPr>
      </w:pPr>
      <w:r/>
      <w:bookmarkStart w:id="206" w:name="_Hlt26955054"/>
      <w:r/>
      <w:bookmarkEnd w:id="206"/>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rPr>
            </w:pPr>
            <w:r/>
            <w:bookmarkStart w:id="207" w:name="_Hlt26955056"/>
            <w:r/>
            <w:bookmarkEnd w:id="207"/>
            <w:r/>
            <w:bookmarkStart w:id="208" w:name="_Hlt26671372"/>
            <w:r/>
            <w:bookmarkEnd w:id="208"/>
            <w:r/>
            <w:bookmarkStart w:id="209" w:name="_Hlt26782999"/>
            <w:r/>
            <w:bookmarkEnd w:id="209"/>
            <w:r/>
            <w:bookmarkStart w:id="210" w:name="_Hlt26609391"/>
            <w:r/>
            <w:bookmarkEnd w:id="210"/>
            <w:r/>
            <w:bookmarkStart w:id="211" w:name="_Hlt24879081"/>
            <w:r/>
            <w:bookmarkEnd w:id="211"/>
            <w:r/>
            <w:bookmarkStart w:id="212" w:name="_Hlt26955064"/>
            <w:r/>
            <w:bookmarkEnd w:id="212"/>
            <w:r/>
            <w:bookmarkStart w:id="213" w:name="_Hlt26671343"/>
            <w:r/>
            <w:bookmarkEnd w:id="213"/>
            <w:r/>
            <w:bookmarkStart w:id="214" w:name="_Hlt26580838"/>
            <w:r/>
            <w:bookmarkEnd w:id="214"/>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1"/>
              <w:jc w:val="center"/>
              <w:rPr>
                <w:rFonts w:hint="eastAsia" w:ascii="宋体" w:hAnsi="宋体"/>
                <w:color w:val="000000"/>
                <w:sz w:val="24"/>
                <w:szCs w:val="24"/>
              </w:rPr>
            </w:pPr>
            <w:r>
              <w:rPr>
                <w:rFonts w:hint="eastAsia" w:ascii="宋体" w:hAnsi="宋体"/>
                <w:color w:val="000000"/>
                <w:sz w:val="24"/>
                <w:szCs w:val="24"/>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1"/>
        <w:rPr>
          <w:rFonts w:hint="eastAsia" w:ascii="宋体" w:hAnsi="宋体"/>
          <w:color w:val="000000"/>
          <w:sz w:val="24"/>
          <w:szCs w:val="24"/>
        </w:rPr>
      </w:pPr>
      <w:r>
        <w:rPr>
          <w:rFonts w:hint="eastAsia" w:ascii="宋体" w:hAnsi="宋体"/>
          <w:color w:val="000000"/>
          <w:sz w:val="24"/>
          <w:szCs w:val="24"/>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1"/>
      </w:pPr>
      <w:r/>
      <w:r/>
    </w:p>
    <w:p>
      <w:pPr>
        <w:pStyle w:val="721"/>
        <w:jc w:val="center"/>
        <w:rPr>
          <w:rFonts w:hint="eastAsia" w:ascii="宋体" w:hAnsi="宋体" w:cs="仿宋"/>
          <w:b/>
          <w:bCs/>
          <w:sz w:val="32"/>
          <w:szCs w:val="32"/>
        </w:rPr>
      </w:pPr>
      <w:r>
        <w:rPr>
          <w:rFonts w:hint="eastAsia" w:ascii="宋体" w:hAnsi="宋体" w:cs="仿宋"/>
          <w:b/>
          <w:bCs/>
          <w:sz w:val="32"/>
          <w:szCs w:val="32"/>
        </w:rPr>
      </w:r>
      <w:r/>
    </w:p>
    <w:p>
      <w:pPr>
        <w:pStyle w:val="733"/>
        <w:rPr>
          <w:rFonts w:hint="eastAsia" w:ascii="宋体" w:hAnsi="宋体" w:cs="仿宋"/>
          <w:b/>
          <w:bCs/>
          <w:sz w:val="32"/>
          <w:szCs w:val="32"/>
        </w:rPr>
      </w:pPr>
      <w:r>
        <w:rPr>
          <w:rFonts w:hint="eastAsia" w:ascii="宋体" w:hAnsi="宋体" w:cs="仿宋"/>
          <w:b/>
          <w:bCs/>
          <w:sz w:val="32"/>
          <w:szCs w:val="32"/>
        </w:rPr>
      </w:r>
      <w:r/>
    </w:p>
    <w:p>
      <w:pPr>
        <w:pStyle w:val="721"/>
        <w:rPr>
          <w:rFonts w:hint="eastAsia" w:ascii="宋体" w:hAnsi="宋体" w:cs="仿宋"/>
          <w:b/>
          <w:bCs/>
          <w:sz w:val="32"/>
          <w:szCs w:val="32"/>
        </w:rPr>
      </w:pPr>
      <w:r>
        <w:rPr>
          <w:rFonts w:hint="eastAsia" w:ascii="宋体" w:hAnsi="宋体" w:cs="仿宋"/>
          <w:b/>
          <w:bCs/>
          <w:sz w:val="32"/>
          <w:szCs w:val="32"/>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3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1"/>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3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1"/>
        <w:keepLines w:val="0"/>
        <w:keepNext w:val="0"/>
        <w:pageBreakBefore w:val="0"/>
        <w:spacing w:line="360" w:lineRule="auto"/>
        <w:widowControl w:val="off"/>
        <w:rPr>
          <w:rFonts w:hint="eastAsia"/>
          <w:lang w:eastAsia="zh-CN"/>
        </w:rPr>
      </w:pPr>
      <w:r>
        <w:rPr>
          <w:rFonts w:hint="eastAsia"/>
          <w:lang w:eastAsia="zh-CN"/>
        </w:rPr>
      </w:r>
      <w:r/>
    </w:p>
    <w:p>
      <w:pPr>
        <w:pStyle w:val="72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1"/>
        <w:ind w:firstLine="480"/>
        <w:spacing w:line="480" w:lineRule="exact"/>
        <w:rPr>
          <w:rFonts w:ascii="宋体" w:hAnsi="宋体"/>
          <w:sz w:val="24"/>
        </w:rPr>
      </w:pPr>
      <w:r>
        <w:rPr>
          <w:rFonts w:ascii="宋体" w:hAnsi="宋体"/>
          <w:sz w:val="24"/>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73"/>
        <w:rPr>
          <w:rFonts w:hint="eastAsia" w:ascii="宋体" w:hAnsi="宋体" w:eastAsia="宋体" w:cs="Times New Roman"/>
          <w:sz w:val="24"/>
        </w:rPr>
      </w:pPr>
      <w:r>
        <w:rPr>
          <w:rFonts w:hint="eastAsia" w:ascii="宋体" w:hAnsi="宋体" w:eastAsia="宋体" w:cs="Times New Roman"/>
          <w:sz w:val="24"/>
        </w:rPr>
      </w:r>
      <w:r/>
    </w:p>
    <w:p>
      <w:pPr>
        <w:pStyle w:val="721"/>
        <w:rPr>
          <w:rFonts w:hint="eastAsia"/>
        </w:rPr>
      </w:pPr>
      <w:r>
        <w:rPr>
          <w:rFonts w:hint="eastAsia"/>
        </w:rPr>
      </w:r>
      <w:r/>
    </w:p>
    <w:p>
      <w:pPr>
        <w:pStyle w:val="721"/>
        <w:ind w:firstLine="645"/>
        <w:spacing w:line="560" w:lineRule="exact"/>
        <w:rPr>
          <w:rFonts w:ascii="宋体" w:hAnsi="宋体"/>
          <w:sz w:val="24"/>
        </w:rPr>
      </w:pPr>
      <w:r>
        <w:rPr>
          <w:rFonts w:ascii="宋体" w:hAnsi="宋体"/>
          <w:sz w:val="24"/>
        </w:rPr>
      </w:r>
      <w:r/>
    </w:p>
    <w:p>
      <w:pPr>
        <w:pStyle w:val="721"/>
        <w:ind w:firstLine="645"/>
        <w:spacing w:line="560" w:lineRule="exact"/>
        <w:rPr>
          <w:rFonts w:hint="eastAsia" w:ascii="宋体" w:hAnsi="宋体"/>
          <w:sz w:val="24"/>
        </w:rPr>
      </w:pPr>
      <w:r>
        <w:rPr>
          <w:rFonts w:hint="eastAsia" w:ascii="宋体" w:hAnsi="宋体"/>
          <w:sz w:val="24"/>
        </w:rPr>
      </w:r>
      <w:r/>
    </w:p>
    <w:p>
      <w:pPr>
        <w:pStyle w:val="733"/>
        <w:rPr>
          <w:rFonts w:hint="eastAsia" w:ascii="宋体" w:hAnsi="宋体"/>
          <w:sz w:val="24"/>
        </w:rPr>
      </w:pPr>
      <w:r>
        <w:rPr>
          <w:rFonts w:hint="eastAsia" w:ascii="宋体" w:hAnsi="宋体"/>
          <w:sz w:val="24"/>
        </w:rPr>
      </w:r>
      <w:r/>
    </w:p>
    <w:p>
      <w:pPr>
        <w:pStyle w:val="721"/>
        <w:rPr>
          <w:rFonts w:hint="eastAsia" w:ascii="宋体" w:hAnsi="宋体"/>
          <w:sz w:val="24"/>
        </w:rPr>
      </w:pPr>
      <w:r>
        <w:rPr>
          <w:rFonts w:hint="eastAsia" w:ascii="宋体" w:hAnsi="宋体"/>
          <w:sz w:val="24"/>
        </w:rPr>
      </w:r>
      <w:r/>
    </w:p>
    <w:p>
      <w:pPr>
        <w:pStyle w:val="773"/>
        <w:rPr>
          <w:rFonts w:hint="eastAsia"/>
        </w:rPr>
      </w:pPr>
      <w:r>
        <w:rPr>
          <w:rFonts w:hint="eastAsia"/>
        </w:rPr>
      </w:r>
      <w:r/>
    </w:p>
    <w:p>
      <w:pPr>
        <w:pStyle w:val="733"/>
        <w:rPr>
          <w:rFonts w:hint="eastAsia"/>
        </w:rPr>
      </w:pPr>
      <w:r>
        <w:rPr>
          <w:rFonts w:hint="eastAsia"/>
        </w:rPr>
      </w:r>
      <w:r/>
    </w:p>
    <w:p>
      <w:pPr>
        <w:pStyle w:val="721"/>
        <w:rPr>
          <w:rFonts w:hint="eastAsia"/>
        </w:rPr>
      </w:pPr>
      <w:r>
        <w:rPr>
          <w:rFonts w:hint="eastAsia"/>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1"/>
        <w:rPr>
          <w:rFonts w:hint="eastAsia" w:ascii="宋体" w:hAnsi="宋体"/>
          <w:sz w:val="24"/>
          <w:szCs w:val="24"/>
        </w:rPr>
      </w:pPr>
      <w:r>
        <w:rPr>
          <w:rFonts w:hint="eastAsia" w:ascii="宋体" w:hAnsi="宋体"/>
          <w:sz w:val="24"/>
          <w:szCs w:val="24"/>
        </w:rPr>
      </w:r>
      <w:r/>
    </w:p>
    <w:p>
      <w:pPr>
        <w:pStyle w:val="72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1"/>
        <w:spacing w:line="480" w:lineRule="exact"/>
        <w:rPr>
          <w:rFonts w:hint="eastAsia" w:ascii="宋体" w:hAnsi="宋体"/>
          <w:b w:val="0"/>
          <w:bCs/>
          <w:sz w:val="24"/>
          <w:szCs w:val="24"/>
        </w:rPr>
      </w:pPr>
      <w:r>
        <w:rPr>
          <w:rFonts w:hint="eastAsia" w:ascii="宋体" w:hAnsi="宋体"/>
          <w:b w:val="0"/>
          <w:bCs/>
          <w:sz w:val="24"/>
          <w:szCs w:val="24"/>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Fonts w:ascii="宋体" w:hAnsi="宋体"/>
      </w:rPr>
      <w:framePr w:wrap="around" w:vAnchor="text" w:hAnchor="margin" w:xAlign="center" w:y="1"/>
    </w:pPr>
    <w:r>
      <w:rPr>
        <w:rFonts w:ascii="宋体" w:hAnsi="宋体"/>
      </w:rPr>
      <w:fldChar w:fldCharType="begin"/>
    </w:r>
    <w:r>
      <w:rPr>
        <w:rStyle w:val="985"/>
        <w:rFonts w:ascii="宋体" w:hAnsi="宋体"/>
      </w:rPr>
      <w:instrText xml:space="preserve">PAGE  </w:instrText>
    </w:r>
    <w:r>
      <w:rPr>
        <w:rFonts w:ascii="宋体" w:hAnsi="宋体"/>
      </w:rPr>
      <w:fldChar w:fldCharType="separate"/>
    </w:r>
    <w:r>
      <w:rPr>
        <w:rStyle w:val="985"/>
        <w:rFonts w:ascii="宋体" w:hAnsi="宋体"/>
      </w:rPr>
      <w:t xml:space="preserve">３５</w:t>
    </w:r>
    <w:r>
      <w:rPr>
        <w:rFonts w:ascii="宋体" w:hAnsi="宋体"/>
      </w:rPr>
      <w:fldChar w:fldCharType="end"/>
    </w:r>
    <w:r>
      <w:rPr>
        <w:rStyle w:val="985"/>
        <w:rFonts w:ascii="宋体" w:hAnsi="宋体"/>
      </w:rPr>
    </w:r>
    <w:r/>
  </w:p>
  <w:p>
    <w:pPr>
      <w:pStyle w:val="96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3"/>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6"/>
      <w:isLgl w:val="false"/>
      <w:suff w:val="nothing"/>
      <w:lvlText w:val=""/>
      <w:lvlJc w:val="left"/>
      <w:pPr>
        <w:pStyle w:val="721"/>
        <w:ind w:left="0" w:firstLine="0"/>
      </w:pPr>
      <w:rPr>
        <w:rFonts w:hint="eastAsia"/>
      </w:rPr>
    </w:lvl>
    <w:lvl w:ilvl="6">
      <w:start w:val="1"/>
      <w:numFmt w:val="decimal"/>
      <w:pStyle w:val="928"/>
      <w:isLgl w:val="false"/>
      <w:suff w:val="nothing"/>
      <w:lvlText w:val=""/>
      <w:lvlJc w:val="left"/>
      <w:pPr>
        <w:pStyle w:val="721"/>
        <w:ind w:left="0" w:firstLine="0"/>
      </w:pPr>
      <w:rPr>
        <w:rFonts w:hint="eastAsia"/>
      </w:rPr>
    </w:lvl>
    <w:lvl w:ilvl="7">
      <w:start w:val="1"/>
      <w:numFmt w:val="decimal"/>
      <w:pStyle w:val="930"/>
      <w:isLgl w:val="false"/>
      <w:suff w:val="nothing"/>
      <w:lvlText w:val=""/>
      <w:lvlJc w:val="left"/>
      <w:pPr>
        <w:pStyle w:val="721"/>
        <w:ind w:left="0" w:firstLine="0"/>
      </w:pPr>
      <w:rPr>
        <w:rFonts w:hint="eastAsia"/>
      </w:rPr>
    </w:lvl>
    <w:lvl w:ilvl="8">
      <w:start w:val="1"/>
      <w:numFmt w:val="decimal"/>
      <w:pStyle w:val="932"/>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0"/>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7"/>
    <w:link w:val="736"/>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7"/>
    <w:link w:val="738"/>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索引 41"/>
    <w:basedOn w:val="721"/>
    <w:next w:val="721"/>
    <w:link w:val="721"/>
    <w:semiHidden/>
    <w:qFormat/>
    <w:pPr>
      <w:ind w:left="1260"/>
    </w:pPr>
    <w:rPr>
      <w:rFonts w:ascii="Calibri" w:hAnsi="Calibri" w:eastAsia="Calibri" w:cs="宋体"/>
      <w:sz w:val="20"/>
      <w:lang w:val="zh-CN"/>
    </w:rPr>
  </w:style>
  <w:style w:type="character" w:styleId="734">
    <w:name w:val="Heading 1 Char"/>
    <w:next w:val="734"/>
    <w:link w:val="722"/>
    <w:uiPriority w:val="9"/>
    <w:qFormat/>
    <w:rPr>
      <w:rFonts w:ascii="Arial" w:hAnsi="Arial" w:eastAsia="Arial" w:cs="Arial"/>
      <w:sz w:val="40"/>
      <w:szCs w:val="40"/>
    </w:rPr>
  </w:style>
  <w:style w:type="character" w:styleId="735">
    <w:name w:val="Heading 2 Char"/>
    <w:next w:val="735"/>
    <w:link w:val="723"/>
    <w:uiPriority w:val="9"/>
    <w:qFormat/>
    <w:rPr>
      <w:rFonts w:ascii="Arial" w:hAnsi="Arial" w:eastAsia="Arial" w:cs="Arial"/>
      <w:sz w:val="34"/>
    </w:rPr>
  </w:style>
  <w:style w:type="character" w:styleId="736">
    <w:name w:val="Heading 3 Char"/>
    <w:next w:val="736"/>
    <w:link w:val="724"/>
    <w:uiPriority w:val="9"/>
    <w:qFormat/>
    <w:rPr>
      <w:rFonts w:ascii="Arial" w:hAnsi="Arial" w:eastAsia="Arial" w:cs="Arial"/>
      <w:sz w:val="30"/>
      <w:szCs w:val="30"/>
    </w:rPr>
  </w:style>
  <w:style w:type="paragraph" w:styleId="737">
    <w:name w:val="正文缩进"/>
    <w:basedOn w:val="721"/>
    <w:next w:val="737"/>
    <w:link w:val="721"/>
    <w:qFormat/>
    <w:pPr>
      <w:ind w:firstLine="420"/>
    </w:pPr>
  </w:style>
  <w:style w:type="character" w:styleId="738">
    <w:name w:val="Heading 4 Char"/>
    <w:next w:val="738"/>
    <w:link w:val="725"/>
    <w:uiPriority w:val="9"/>
    <w:qFormat/>
    <w:rPr>
      <w:rFonts w:ascii="Arial" w:hAnsi="Arial" w:eastAsia="Arial" w:cs="Arial"/>
      <w:b/>
      <w:bCs/>
      <w:sz w:val="26"/>
      <w:szCs w:val="26"/>
    </w:rPr>
  </w:style>
  <w:style w:type="character" w:styleId="739">
    <w:name w:val="Heading 5 Char"/>
    <w:next w:val="739"/>
    <w:link w:val="726"/>
    <w:uiPriority w:val="9"/>
    <w:qFormat/>
    <w:rPr>
      <w:rFonts w:ascii="Arial" w:hAnsi="Arial" w:eastAsia="Arial" w:cs="Arial"/>
      <w:b/>
      <w:bCs/>
      <w:sz w:val="24"/>
      <w:szCs w:val="24"/>
    </w:rPr>
  </w:style>
  <w:style w:type="character" w:styleId="740">
    <w:name w:val="Heading 6 Char"/>
    <w:next w:val="740"/>
    <w:link w:val="727"/>
    <w:uiPriority w:val="9"/>
    <w:qFormat/>
    <w:rPr>
      <w:rFonts w:ascii="Arial" w:hAnsi="Arial" w:eastAsia="Arial" w:cs="Arial"/>
      <w:b/>
      <w:bCs/>
      <w:sz w:val="22"/>
      <w:szCs w:val="22"/>
    </w:rPr>
  </w:style>
  <w:style w:type="character" w:styleId="741">
    <w:name w:val="Heading 7 Char"/>
    <w:next w:val="741"/>
    <w:link w:val="728"/>
    <w:uiPriority w:val="9"/>
    <w:qFormat/>
    <w:rPr>
      <w:rFonts w:ascii="Arial" w:hAnsi="Arial" w:eastAsia="Arial" w:cs="Arial"/>
      <w:b/>
      <w:bCs/>
      <w:i/>
      <w:iCs/>
      <w:sz w:val="22"/>
      <w:szCs w:val="22"/>
    </w:rPr>
  </w:style>
  <w:style w:type="character" w:styleId="742">
    <w:name w:val="Heading 8 Char"/>
    <w:next w:val="742"/>
    <w:link w:val="729"/>
    <w:uiPriority w:val="9"/>
    <w:qFormat/>
    <w:rPr>
      <w:rFonts w:ascii="Arial" w:hAnsi="Arial" w:eastAsia="Arial" w:cs="Arial"/>
      <w:i/>
      <w:iCs/>
      <w:sz w:val="22"/>
      <w:szCs w:val="22"/>
    </w:rPr>
  </w:style>
  <w:style w:type="character" w:styleId="743">
    <w:name w:val="Heading 9 Char"/>
    <w:next w:val="743"/>
    <w:link w:val="730"/>
    <w:uiPriority w:val="9"/>
    <w:qFormat/>
    <w:rPr>
      <w:rFonts w:ascii="Arial" w:hAnsi="Arial" w:eastAsia="Arial" w:cs="Arial"/>
      <w:i/>
      <w:iCs/>
      <w:sz w:val="21"/>
      <w:szCs w:val="21"/>
    </w:rPr>
  </w:style>
  <w:style w:type="paragraph" w:styleId="744">
    <w:name w:val="目录 7"/>
    <w:basedOn w:val="721"/>
    <w:next w:val="721"/>
    <w:link w:val="721"/>
    <w:uiPriority w:val="39"/>
    <w:unhideWhenUsed/>
    <w:qFormat/>
    <w:pPr>
      <w:ind w:left="1701" w:right="0" w:firstLine="0"/>
      <w:spacing w:after="57"/>
    </w:pPr>
  </w:style>
  <w:style w:type="paragraph" w:styleId="745">
    <w:name w:val="题注"/>
    <w:basedOn w:val="721"/>
    <w:next w:val="721"/>
    <w:link w:val="721"/>
    <w:uiPriority w:val="35"/>
    <w:unhideWhenUsed/>
    <w:qFormat/>
    <w:pPr>
      <w:spacing w:line="276" w:lineRule="auto"/>
    </w:pPr>
    <w:rPr>
      <w:b/>
      <w:bCs/>
      <w:color w:val="4f81bd"/>
      <w:sz w:val="18"/>
      <w:szCs w:val="18"/>
    </w:rPr>
  </w:style>
  <w:style w:type="paragraph" w:styleId="746">
    <w:name w:val="批注文字"/>
    <w:basedOn w:val="721"/>
    <w:next w:val="746"/>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7">
    <w:name w:val="正文文本"/>
    <w:basedOn w:val="721"/>
    <w:next w:val="747"/>
    <w:link w:val="721"/>
    <w:uiPriority w:val="1"/>
    <w:qFormat/>
    <w:pPr>
      <w:ind w:left="120"/>
    </w:pPr>
    <w:rPr>
      <w:rFonts w:ascii="宋体" w:hAnsi="宋体" w:eastAsia="宋体" w:cs="宋体"/>
      <w:sz w:val="21"/>
      <w:szCs w:val="21"/>
      <w:lang w:val="zh-CN" w:eastAsia="zh-CN" w:bidi="zh-CN"/>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Footer Char"/>
    <w:next w:val="780"/>
    <w:link w:val="756"/>
    <w:uiPriority w:val="99"/>
    <w:qFormat/>
  </w:style>
  <w:style w:type="paragraph" w:styleId="781">
    <w:name w:val="正文文本121"/>
    <w:basedOn w:val="721"/>
    <w:next w:val="781"/>
    <w:link w:val="721"/>
    <w:qFormat/>
    <w:pPr>
      <w:ind w:left="120"/>
    </w:pPr>
    <w:rPr>
      <w:rFonts w:ascii="宋体" w:eastAsia="宋体" w:cs="宋体"/>
      <w:sz w:val="21"/>
      <w:szCs w:val="21"/>
      <w:lang w:val="zh-CN" w:eastAsia="zh-CN" w:bidi="zh-CN"/>
    </w:rPr>
  </w:style>
  <w:style w:type="paragraph" w:styleId="782">
    <w:name w:val="List Paragraph"/>
    <w:basedOn w:val="721"/>
    <w:next w:val="782"/>
    <w:link w:val="721"/>
    <w:uiPriority w:val="34"/>
    <w:qFormat/>
    <w:pPr>
      <w:contextualSpacing/>
      <w:ind w:left="720"/>
    </w:pPr>
  </w:style>
  <w:style w:type="paragraph" w:styleId="783">
    <w:name w:val="No Spacing"/>
    <w:next w:val="783"/>
    <w:link w:val="721"/>
    <w:uiPriority w:val="1"/>
    <w:qFormat/>
    <w:pPr>
      <w:spacing w:before="0" w:after="0" w:line="240" w:lineRule="auto"/>
    </w:pPr>
    <w:rPr>
      <w:rFonts w:ascii="Times New Roman" w:hAnsi="Times New Roman" w:eastAsia="宋体" w:cs="Times New Roman"/>
    </w:rPr>
  </w:style>
  <w:style w:type="paragraph" w:styleId="784">
    <w:name w:val="Quote"/>
    <w:basedOn w:val="721"/>
    <w:next w:val="721"/>
    <w:link w:val="785"/>
    <w:uiPriority w:val="29"/>
    <w:qFormat/>
    <w:pPr>
      <w:ind w:left="720" w:right="720"/>
    </w:pPr>
    <w:rPr>
      <w:i/>
    </w:rPr>
  </w:style>
  <w:style w:type="character" w:styleId="785">
    <w:name w:val="Quote Char"/>
    <w:next w:val="785"/>
    <w:link w:val="784"/>
    <w:uiPriority w:val="29"/>
    <w:qFormat/>
    <w:rPr>
      <w:i/>
    </w:rPr>
  </w:style>
  <w:style w:type="paragraph" w:styleId="786">
    <w:name w:val="Intense Quote"/>
    <w:basedOn w:val="721"/>
    <w:next w:val="72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next w:val="787"/>
    <w:link w:val="786"/>
    <w:uiPriority w:val="30"/>
    <w:qFormat/>
    <w:rPr>
      <w:i/>
    </w:rPr>
  </w:style>
  <w:style w:type="table" w:styleId="788">
    <w:name w:val="Table Grid Light"/>
    <w:next w:val="788"/>
    <w:link w:val="721"/>
    <w:uiPriority w:val="59"/>
    <w:qFormat/>
    <w:pPr>
      <w:spacing w:after="0" w:line="240" w:lineRule="auto"/>
    </w:pPr>
    <w:tblPr/>
  </w:style>
  <w:style w:type="table" w:styleId="789">
    <w:name w:val="Plain Table 1"/>
    <w:next w:val="789"/>
    <w:link w:val="721"/>
    <w:uiPriority w:val="59"/>
    <w:qFormat/>
    <w:pPr>
      <w:spacing w:after="0" w:line="240" w:lineRule="auto"/>
    </w:pPr>
    <w:tblPr/>
  </w:style>
  <w:style w:type="table" w:styleId="790">
    <w:name w:val="Plain Table 2"/>
    <w:next w:val="790"/>
    <w:link w:val="721"/>
    <w:uiPriority w:val="59"/>
    <w:qFormat/>
    <w:pPr>
      <w:spacing w:after="0" w:line="240" w:lineRule="auto"/>
    </w:pPr>
    <w:tblPr/>
  </w:style>
  <w:style w:type="table" w:styleId="791">
    <w:name w:val="Plain Table 3"/>
    <w:next w:val="791"/>
    <w:link w:val="721"/>
    <w:uiPriority w:val="99"/>
    <w:qFormat/>
    <w:pPr>
      <w:spacing w:after="0" w:line="240" w:lineRule="auto"/>
    </w:pPr>
    <w:tblPr/>
  </w:style>
  <w:style w:type="table" w:styleId="792">
    <w:name w:val="Plain Table 4"/>
    <w:next w:val="792"/>
    <w:link w:val="721"/>
    <w:uiPriority w:val="99"/>
    <w:qFormat/>
    <w:pPr>
      <w:spacing w:after="0" w:line="240" w:lineRule="auto"/>
    </w:pPr>
    <w:tblPr/>
  </w:style>
  <w:style w:type="table" w:styleId="793">
    <w:name w:val="Plain Table 5"/>
    <w:next w:val="793"/>
    <w:link w:val="721"/>
    <w:uiPriority w:val="99"/>
    <w:qFormat/>
    <w:pPr>
      <w:spacing w:after="0" w:line="240" w:lineRule="auto"/>
    </w:pPr>
    <w:tblPr/>
  </w:style>
  <w:style w:type="table" w:styleId="794">
    <w:name w:val="Grid Table 1 Light"/>
    <w:next w:val="794"/>
    <w:link w:val="721"/>
    <w:uiPriority w:val="99"/>
    <w:qFormat/>
    <w:pPr>
      <w:spacing w:after="0" w:line="240" w:lineRule="auto"/>
    </w:pPr>
    <w:tblPr/>
  </w:style>
  <w:style w:type="table" w:styleId="795">
    <w:name w:val="Grid Table 1 Light - Accent 1"/>
    <w:next w:val="795"/>
    <w:link w:val="721"/>
    <w:uiPriority w:val="99"/>
    <w:qFormat/>
    <w:pPr>
      <w:spacing w:after="0" w:line="240" w:lineRule="auto"/>
    </w:pPr>
    <w:tblPr/>
  </w:style>
  <w:style w:type="table" w:styleId="796">
    <w:name w:val="Grid Table 1 Light - Accent 2"/>
    <w:next w:val="796"/>
    <w:link w:val="721"/>
    <w:uiPriority w:val="99"/>
    <w:qFormat/>
    <w:pPr>
      <w:spacing w:after="0" w:line="240" w:lineRule="auto"/>
    </w:pPr>
    <w:tblPr/>
  </w:style>
  <w:style w:type="table" w:styleId="797">
    <w:name w:val="Grid Table 1 Light - Accent 3"/>
    <w:next w:val="797"/>
    <w:link w:val="721"/>
    <w:uiPriority w:val="99"/>
    <w:qFormat/>
    <w:pPr>
      <w:spacing w:after="0" w:line="240" w:lineRule="auto"/>
    </w:pPr>
    <w:tblPr/>
  </w:style>
  <w:style w:type="table" w:styleId="798">
    <w:name w:val="Grid Table 1 Light - Accent 4"/>
    <w:next w:val="798"/>
    <w:link w:val="721"/>
    <w:uiPriority w:val="99"/>
    <w:qFormat/>
    <w:pPr>
      <w:spacing w:after="0" w:line="240" w:lineRule="auto"/>
    </w:pPr>
    <w:tblPr/>
  </w:style>
  <w:style w:type="table" w:styleId="799">
    <w:name w:val="Grid Table 1 Light - Accent 5"/>
    <w:next w:val="799"/>
    <w:link w:val="721"/>
    <w:uiPriority w:val="99"/>
    <w:qFormat/>
    <w:pPr>
      <w:spacing w:after="0" w:line="240" w:lineRule="auto"/>
    </w:pPr>
    <w:tblPr/>
  </w:style>
  <w:style w:type="table" w:styleId="800">
    <w:name w:val="Grid Table 1 Light - Accent 6"/>
    <w:next w:val="800"/>
    <w:link w:val="721"/>
    <w:uiPriority w:val="99"/>
    <w:qFormat/>
    <w:pPr>
      <w:spacing w:after="0" w:line="240" w:lineRule="auto"/>
    </w:pPr>
    <w:tblPr/>
  </w:style>
  <w:style w:type="table" w:styleId="801">
    <w:name w:val="Grid Table 2"/>
    <w:next w:val="801"/>
    <w:link w:val="721"/>
    <w:uiPriority w:val="99"/>
    <w:qFormat/>
    <w:pPr>
      <w:spacing w:after="0" w:line="240" w:lineRule="auto"/>
    </w:pPr>
    <w:tblPr/>
  </w:style>
  <w:style w:type="table" w:styleId="802">
    <w:name w:val="Grid Table 2 - Accent 1"/>
    <w:next w:val="802"/>
    <w:link w:val="721"/>
    <w:uiPriority w:val="99"/>
    <w:qFormat/>
    <w:pPr>
      <w:spacing w:after="0" w:line="240" w:lineRule="auto"/>
    </w:pPr>
    <w:tblPr/>
  </w:style>
  <w:style w:type="table" w:styleId="803">
    <w:name w:val="Grid Table 2 - Accent 2"/>
    <w:next w:val="803"/>
    <w:link w:val="721"/>
    <w:uiPriority w:val="99"/>
    <w:qFormat/>
    <w:pPr>
      <w:spacing w:after="0" w:line="240" w:lineRule="auto"/>
    </w:pPr>
    <w:tblPr/>
  </w:style>
  <w:style w:type="table" w:styleId="804">
    <w:name w:val="Grid Table 2 - Accent 3"/>
    <w:next w:val="804"/>
    <w:link w:val="721"/>
    <w:uiPriority w:val="99"/>
    <w:qFormat/>
    <w:pPr>
      <w:spacing w:after="0" w:line="240" w:lineRule="auto"/>
    </w:pPr>
    <w:tblPr/>
  </w:style>
  <w:style w:type="table" w:styleId="805">
    <w:name w:val="Grid Table 2 - Accent 4"/>
    <w:next w:val="805"/>
    <w:link w:val="721"/>
    <w:uiPriority w:val="99"/>
    <w:qFormat/>
    <w:pPr>
      <w:spacing w:after="0" w:line="240" w:lineRule="auto"/>
    </w:pPr>
    <w:tblPr/>
  </w:style>
  <w:style w:type="table" w:styleId="806">
    <w:name w:val="Grid Table 2 - Accent 5"/>
    <w:next w:val="806"/>
    <w:link w:val="721"/>
    <w:uiPriority w:val="99"/>
    <w:qFormat/>
    <w:pPr>
      <w:spacing w:after="0" w:line="240" w:lineRule="auto"/>
    </w:pPr>
    <w:tblPr/>
  </w:style>
  <w:style w:type="table" w:styleId="807">
    <w:name w:val="Grid Table 2 - Accent 6"/>
    <w:next w:val="807"/>
    <w:link w:val="721"/>
    <w:uiPriority w:val="99"/>
    <w:qFormat/>
    <w:pPr>
      <w:spacing w:after="0" w:line="240" w:lineRule="auto"/>
    </w:pPr>
    <w:tblPr/>
  </w:style>
  <w:style w:type="table" w:styleId="808">
    <w:name w:val="Grid Table 3"/>
    <w:next w:val="808"/>
    <w:link w:val="721"/>
    <w:uiPriority w:val="99"/>
    <w:qFormat/>
    <w:pPr>
      <w:spacing w:after="0" w:line="240" w:lineRule="auto"/>
    </w:pPr>
    <w:tblPr/>
  </w:style>
  <w:style w:type="table" w:styleId="809">
    <w:name w:val="Grid Table 3 - Accent 1"/>
    <w:next w:val="809"/>
    <w:link w:val="721"/>
    <w:uiPriority w:val="99"/>
    <w:qFormat/>
    <w:pPr>
      <w:spacing w:after="0" w:line="240" w:lineRule="auto"/>
    </w:pPr>
    <w:tblPr/>
  </w:style>
  <w:style w:type="table" w:styleId="810">
    <w:name w:val="Grid Table 3 - Accent 2"/>
    <w:next w:val="810"/>
    <w:link w:val="721"/>
    <w:uiPriority w:val="99"/>
    <w:qFormat/>
    <w:pPr>
      <w:spacing w:after="0" w:line="240" w:lineRule="auto"/>
    </w:pPr>
    <w:tblPr/>
  </w:style>
  <w:style w:type="table" w:styleId="811">
    <w:name w:val="Grid Table 3 - Accent 3"/>
    <w:next w:val="811"/>
    <w:link w:val="721"/>
    <w:uiPriority w:val="99"/>
    <w:qFormat/>
    <w:pPr>
      <w:spacing w:after="0" w:line="240" w:lineRule="auto"/>
    </w:pPr>
    <w:tblPr/>
  </w:style>
  <w:style w:type="table" w:styleId="812">
    <w:name w:val="Grid Table 3 - Accent 4"/>
    <w:next w:val="812"/>
    <w:link w:val="721"/>
    <w:uiPriority w:val="99"/>
    <w:qFormat/>
    <w:pPr>
      <w:spacing w:after="0" w:line="240" w:lineRule="auto"/>
    </w:pPr>
    <w:tblPr/>
  </w:style>
  <w:style w:type="table" w:styleId="813">
    <w:name w:val="Grid Table 3 - Accent 5"/>
    <w:next w:val="813"/>
    <w:link w:val="721"/>
    <w:uiPriority w:val="99"/>
    <w:qFormat/>
    <w:pPr>
      <w:spacing w:after="0" w:line="240" w:lineRule="auto"/>
    </w:pPr>
    <w:tblPr/>
  </w:style>
  <w:style w:type="table" w:styleId="814">
    <w:name w:val="Grid Table 3 - Accent 6"/>
    <w:next w:val="814"/>
    <w:link w:val="721"/>
    <w:uiPriority w:val="99"/>
    <w:qFormat/>
    <w:pPr>
      <w:spacing w:after="0" w:line="240" w:lineRule="auto"/>
    </w:pPr>
    <w:tblPr/>
  </w:style>
  <w:style w:type="table" w:styleId="815">
    <w:name w:val="Grid Table 4"/>
    <w:next w:val="815"/>
    <w:link w:val="721"/>
    <w:uiPriority w:val="59"/>
    <w:qFormat/>
    <w:pPr>
      <w:spacing w:after="0" w:line="240" w:lineRule="auto"/>
    </w:pPr>
    <w:tblPr/>
  </w:style>
  <w:style w:type="table" w:styleId="816">
    <w:name w:val="Grid Table 4 - Accent 1"/>
    <w:next w:val="816"/>
    <w:link w:val="721"/>
    <w:uiPriority w:val="59"/>
    <w:qFormat/>
    <w:pPr>
      <w:spacing w:after="0" w:line="240" w:lineRule="auto"/>
    </w:pPr>
    <w:tblPr/>
  </w:style>
  <w:style w:type="table" w:styleId="817">
    <w:name w:val="Grid Table 4 - Accent 2"/>
    <w:next w:val="817"/>
    <w:link w:val="721"/>
    <w:uiPriority w:val="59"/>
    <w:qFormat/>
    <w:pPr>
      <w:spacing w:after="0" w:line="240" w:lineRule="auto"/>
    </w:pPr>
    <w:tblPr/>
  </w:style>
  <w:style w:type="table" w:styleId="818">
    <w:name w:val="Grid Table 4 - Accent 3"/>
    <w:next w:val="818"/>
    <w:link w:val="721"/>
    <w:uiPriority w:val="59"/>
    <w:qFormat/>
    <w:pPr>
      <w:spacing w:after="0" w:line="240" w:lineRule="auto"/>
    </w:pPr>
    <w:tblPr/>
  </w:style>
  <w:style w:type="table" w:styleId="819">
    <w:name w:val="Grid Table 4 - Accent 4"/>
    <w:next w:val="819"/>
    <w:link w:val="721"/>
    <w:uiPriority w:val="59"/>
    <w:qFormat/>
    <w:pPr>
      <w:spacing w:after="0" w:line="240" w:lineRule="auto"/>
    </w:pPr>
    <w:tblPr/>
  </w:style>
  <w:style w:type="table" w:styleId="820">
    <w:name w:val="Grid Table 4 - Accent 5"/>
    <w:next w:val="820"/>
    <w:link w:val="721"/>
    <w:uiPriority w:val="59"/>
    <w:qFormat/>
    <w:pPr>
      <w:spacing w:after="0" w:line="240" w:lineRule="auto"/>
    </w:pPr>
    <w:tblPr/>
  </w:style>
  <w:style w:type="table" w:styleId="821">
    <w:name w:val="Grid Table 4 - Accent 6"/>
    <w:next w:val="821"/>
    <w:link w:val="721"/>
    <w:uiPriority w:val="59"/>
    <w:qFormat/>
    <w:pPr>
      <w:spacing w:after="0" w:line="240" w:lineRule="auto"/>
    </w:pPr>
    <w:tblPr/>
  </w:style>
  <w:style w:type="table" w:styleId="822">
    <w:name w:val="Grid Table 5 Dark"/>
    <w:next w:val="822"/>
    <w:link w:val="721"/>
    <w:uiPriority w:val="99"/>
    <w:qFormat/>
    <w:pPr>
      <w:spacing w:after="0" w:line="240" w:lineRule="auto"/>
    </w:pPr>
    <w:tblPr/>
  </w:style>
  <w:style w:type="table" w:styleId="823">
    <w:name w:val="Grid Table 5 Dark- Accent 1"/>
    <w:next w:val="823"/>
    <w:link w:val="721"/>
    <w:uiPriority w:val="99"/>
    <w:qFormat/>
    <w:pPr>
      <w:spacing w:after="0" w:line="240" w:lineRule="auto"/>
    </w:pPr>
    <w:tblPr/>
  </w:style>
  <w:style w:type="table" w:styleId="824">
    <w:name w:val="Grid Table 5 Dark - Accent 2"/>
    <w:next w:val="824"/>
    <w:link w:val="721"/>
    <w:uiPriority w:val="99"/>
    <w:qFormat/>
    <w:pPr>
      <w:spacing w:after="0" w:line="240" w:lineRule="auto"/>
    </w:pPr>
    <w:tblPr/>
  </w:style>
  <w:style w:type="table" w:styleId="825">
    <w:name w:val="Grid Table 5 Dark - Accent 3"/>
    <w:next w:val="825"/>
    <w:link w:val="721"/>
    <w:uiPriority w:val="99"/>
    <w:qFormat/>
    <w:pPr>
      <w:spacing w:after="0" w:line="240" w:lineRule="auto"/>
    </w:pPr>
    <w:tblPr/>
  </w:style>
  <w:style w:type="table" w:styleId="826">
    <w:name w:val="Grid Table 5 Dark- Accent 4"/>
    <w:next w:val="826"/>
    <w:link w:val="721"/>
    <w:uiPriority w:val="99"/>
    <w:qFormat/>
    <w:pPr>
      <w:spacing w:after="0" w:line="240" w:lineRule="auto"/>
    </w:pPr>
    <w:tblPr/>
  </w:style>
  <w:style w:type="table" w:styleId="827">
    <w:name w:val="Grid Table 5 Dark - Accent 5"/>
    <w:next w:val="827"/>
    <w:link w:val="721"/>
    <w:uiPriority w:val="99"/>
    <w:qFormat/>
    <w:pPr>
      <w:spacing w:after="0" w:line="240" w:lineRule="auto"/>
    </w:pPr>
    <w:tblPr/>
  </w:style>
  <w:style w:type="table" w:styleId="828">
    <w:name w:val="Grid Table 5 Dark - Accent 6"/>
    <w:next w:val="828"/>
    <w:link w:val="721"/>
    <w:uiPriority w:val="99"/>
    <w:qFormat/>
    <w:pPr>
      <w:spacing w:after="0" w:line="240" w:lineRule="auto"/>
    </w:pPr>
    <w:tblPr/>
  </w:style>
  <w:style w:type="table" w:styleId="829">
    <w:name w:val="Grid Table 6 Colorful"/>
    <w:next w:val="829"/>
    <w:link w:val="721"/>
    <w:uiPriority w:val="99"/>
    <w:qFormat/>
    <w:pPr>
      <w:spacing w:after="0" w:line="240" w:lineRule="auto"/>
    </w:pPr>
    <w:tblPr/>
  </w:style>
  <w:style w:type="table" w:styleId="830">
    <w:name w:val="Grid Table 6 Colorful - Accent 1"/>
    <w:next w:val="830"/>
    <w:link w:val="721"/>
    <w:uiPriority w:val="99"/>
    <w:qFormat/>
    <w:pPr>
      <w:spacing w:after="0" w:line="240" w:lineRule="auto"/>
    </w:pPr>
    <w:tblPr/>
  </w:style>
  <w:style w:type="table" w:styleId="831">
    <w:name w:val="Grid Table 6 Colorful - Accent 2"/>
    <w:next w:val="831"/>
    <w:link w:val="721"/>
    <w:uiPriority w:val="99"/>
    <w:qFormat/>
    <w:pPr>
      <w:spacing w:after="0" w:line="240" w:lineRule="auto"/>
    </w:pPr>
    <w:tblPr/>
  </w:style>
  <w:style w:type="table" w:styleId="832">
    <w:name w:val="Grid Table 6 Colorful - Accent 3"/>
    <w:next w:val="832"/>
    <w:link w:val="721"/>
    <w:uiPriority w:val="99"/>
    <w:qFormat/>
    <w:pPr>
      <w:spacing w:after="0" w:line="240" w:lineRule="auto"/>
    </w:pPr>
    <w:tblPr/>
  </w:style>
  <w:style w:type="table" w:styleId="833">
    <w:name w:val="Grid Table 6 Colorful - Accent 4"/>
    <w:next w:val="833"/>
    <w:link w:val="721"/>
    <w:uiPriority w:val="99"/>
    <w:qFormat/>
    <w:pPr>
      <w:spacing w:after="0" w:line="240" w:lineRule="auto"/>
    </w:pPr>
    <w:tblPr/>
  </w:style>
  <w:style w:type="table" w:styleId="834">
    <w:name w:val="Grid Table 6 Colorful - Accent 5"/>
    <w:next w:val="834"/>
    <w:link w:val="721"/>
    <w:uiPriority w:val="99"/>
    <w:qFormat/>
    <w:pPr>
      <w:spacing w:after="0" w:line="240" w:lineRule="auto"/>
    </w:pPr>
    <w:tblPr/>
  </w:style>
  <w:style w:type="table" w:styleId="835">
    <w:name w:val="Grid Table 6 Colorful - Accent 6"/>
    <w:next w:val="835"/>
    <w:link w:val="721"/>
    <w:uiPriority w:val="99"/>
    <w:qFormat/>
    <w:pPr>
      <w:spacing w:after="0" w:line="240" w:lineRule="auto"/>
    </w:pPr>
    <w:tblPr/>
  </w:style>
  <w:style w:type="table" w:styleId="836">
    <w:name w:val="Grid Table 7 Colorful"/>
    <w:next w:val="836"/>
    <w:link w:val="721"/>
    <w:uiPriority w:val="99"/>
    <w:qFormat/>
    <w:pPr>
      <w:spacing w:after="0" w:line="240" w:lineRule="auto"/>
    </w:pPr>
    <w:tblPr/>
  </w:style>
  <w:style w:type="table" w:styleId="837">
    <w:name w:val="Grid Table 7 Colorful - Accent 1"/>
    <w:next w:val="837"/>
    <w:link w:val="721"/>
    <w:uiPriority w:val="99"/>
    <w:qFormat/>
    <w:pPr>
      <w:spacing w:after="0" w:line="240" w:lineRule="auto"/>
    </w:pPr>
    <w:tblPr/>
  </w:style>
  <w:style w:type="table" w:styleId="838">
    <w:name w:val="Grid Table 7 Colorful - Accent 2"/>
    <w:next w:val="838"/>
    <w:link w:val="721"/>
    <w:uiPriority w:val="99"/>
    <w:qFormat/>
    <w:pPr>
      <w:spacing w:after="0" w:line="240" w:lineRule="auto"/>
    </w:pPr>
    <w:tblPr/>
  </w:style>
  <w:style w:type="table" w:styleId="839">
    <w:name w:val="Grid Table 7 Colorful - Accent 3"/>
    <w:next w:val="839"/>
    <w:link w:val="721"/>
    <w:uiPriority w:val="99"/>
    <w:qFormat/>
    <w:pPr>
      <w:spacing w:after="0" w:line="240" w:lineRule="auto"/>
    </w:pPr>
    <w:tblPr/>
  </w:style>
  <w:style w:type="table" w:styleId="840">
    <w:name w:val="Grid Table 7 Colorful - Accent 4"/>
    <w:next w:val="840"/>
    <w:link w:val="721"/>
    <w:uiPriority w:val="99"/>
    <w:qFormat/>
    <w:pPr>
      <w:spacing w:after="0" w:line="240" w:lineRule="auto"/>
    </w:pPr>
    <w:tblPr/>
  </w:style>
  <w:style w:type="table" w:styleId="841">
    <w:name w:val="Grid Table 7 Colorful - Accent 5"/>
    <w:next w:val="841"/>
    <w:link w:val="721"/>
    <w:uiPriority w:val="99"/>
    <w:qFormat/>
    <w:pPr>
      <w:spacing w:after="0" w:line="240" w:lineRule="auto"/>
    </w:pPr>
    <w:tblPr/>
  </w:style>
  <w:style w:type="table" w:styleId="842">
    <w:name w:val="Grid Table 7 Colorful - Accent 6"/>
    <w:next w:val="842"/>
    <w:link w:val="721"/>
    <w:uiPriority w:val="99"/>
    <w:qFormat/>
    <w:pPr>
      <w:spacing w:after="0" w:line="240" w:lineRule="auto"/>
    </w:pPr>
    <w:tblPr/>
  </w:style>
  <w:style w:type="table" w:styleId="843">
    <w:name w:val="List Table 1 Light"/>
    <w:next w:val="843"/>
    <w:link w:val="721"/>
    <w:uiPriority w:val="99"/>
    <w:qFormat/>
    <w:pPr>
      <w:spacing w:after="0" w:line="240" w:lineRule="auto"/>
    </w:pPr>
    <w:tblPr/>
  </w:style>
  <w:style w:type="table" w:styleId="844">
    <w:name w:val="List Table 1 Light - Accent 1"/>
    <w:next w:val="844"/>
    <w:link w:val="721"/>
    <w:uiPriority w:val="99"/>
    <w:qFormat/>
    <w:pPr>
      <w:spacing w:after="0" w:line="240" w:lineRule="auto"/>
    </w:pPr>
    <w:tblPr/>
  </w:style>
  <w:style w:type="table" w:styleId="845">
    <w:name w:val="List Table 1 Light - Accent 2"/>
    <w:next w:val="845"/>
    <w:link w:val="721"/>
    <w:uiPriority w:val="99"/>
    <w:qFormat/>
    <w:pPr>
      <w:spacing w:after="0" w:line="240" w:lineRule="auto"/>
    </w:pPr>
    <w:tblPr/>
  </w:style>
  <w:style w:type="table" w:styleId="846">
    <w:name w:val="List Table 1 Light - Accent 3"/>
    <w:next w:val="846"/>
    <w:link w:val="721"/>
    <w:uiPriority w:val="99"/>
    <w:qFormat/>
    <w:pPr>
      <w:spacing w:after="0" w:line="240" w:lineRule="auto"/>
    </w:pPr>
    <w:tblPr/>
  </w:style>
  <w:style w:type="table" w:styleId="847">
    <w:name w:val="List Table 1 Light - Accent 4"/>
    <w:next w:val="847"/>
    <w:link w:val="721"/>
    <w:uiPriority w:val="99"/>
    <w:qFormat/>
    <w:pPr>
      <w:spacing w:after="0" w:line="240" w:lineRule="auto"/>
    </w:pPr>
    <w:tblPr/>
  </w:style>
  <w:style w:type="table" w:styleId="848">
    <w:name w:val="List Table 1 Light - Accent 5"/>
    <w:next w:val="848"/>
    <w:link w:val="721"/>
    <w:uiPriority w:val="99"/>
    <w:qFormat/>
    <w:pPr>
      <w:spacing w:after="0" w:line="240" w:lineRule="auto"/>
    </w:pPr>
    <w:tblPr/>
  </w:style>
  <w:style w:type="table" w:styleId="849">
    <w:name w:val="List Table 1 Light - Accent 6"/>
    <w:next w:val="849"/>
    <w:link w:val="721"/>
    <w:uiPriority w:val="99"/>
    <w:qFormat/>
    <w:pPr>
      <w:spacing w:after="0" w:line="240" w:lineRule="auto"/>
    </w:pPr>
    <w:tblPr/>
  </w:style>
  <w:style w:type="table" w:styleId="850">
    <w:name w:val="List Table 2"/>
    <w:next w:val="850"/>
    <w:link w:val="721"/>
    <w:uiPriority w:val="99"/>
    <w:qFormat/>
    <w:pPr>
      <w:spacing w:after="0" w:line="240" w:lineRule="auto"/>
    </w:pPr>
    <w:tblPr/>
  </w:style>
  <w:style w:type="table" w:styleId="851">
    <w:name w:val="List Table 2 - Accent 1"/>
    <w:next w:val="851"/>
    <w:link w:val="721"/>
    <w:uiPriority w:val="99"/>
    <w:qFormat/>
    <w:pPr>
      <w:spacing w:after="0" w:line="240" w:lineRule="auto"/>
    </w:pPr>
    <w:tblPr/>
  </w:style>
  <w:style w:type="table" w:styleId="852">
    <w:name w:val="List Table 2 - Accent 2"/>
    <w:next w:val="852"/>
    <w:link w:val="721"/>
    <w:uiPriority w:val="99"/>
    <w:qFormat/>
    <w:pPr>
      <w:spacing w:after="0" w:line="240" w:lineRule="auto"/>
    </w:pPr>
    <w:tblPr/>
  </w:style>
  <w:style w:type="table" w:styleId="853">
    <w:name w:val="List Table 2 - Accent 3"/>
    <w:next w:val="853"/>
    <w:link w:val="721"/>
    <w:uiPriority w:val="99"/>
    <w:qFormat/>
    <w:pPr>
      <w:spacing w:after="0" w:line="240" w:lineRule="auto"/>
    </w:pPr>
    <w:tblPr/>
  </w:style>
  <w:style w:type="table" w:styleId="854">
    <w:name w:val="List Table 2 - Accent 4"/>
    <w:next w:val="854"/>
    <w:link w:val="721"/>
    <w:uiPriority w:val="99"/>
    <w:qFormat/>
    <w:pPr>
      <w:spacing w:after="0" w:line="240" w:lineRule="auto"/>
    </w:pPr>
    <w:tblPr/>
  </w:style>
  <w:style w:type="table" w:styleId="855">
    <w:name w:val="List Table 2 - Accent 5"/>
    <w:next w:val="855"/>
    <w:link w:val="721"/>
    <w:uiPriority w:val="99"/>
    <w:qFormat/>
    <w:pPr>
      <w:spacing w:after="0" w:line="240" w:lineRule="auto"/>
    </w:pPr>
    <w:tblPr/>
  </w:style>
  <w:style w:type="table" w:styleId="856">
    <w:name w:val="List Table 2 - Accent 6"/>
    <w:next w:val="856"/>
    <w:link w:val="721"/>
    <w:uiPriority w:val="99"/>
    <w:qFormat/>
    <w:pPr>
      <w:spacing w:after="0" w:line="240" w:lineRule="auto"/>
    </w:pPr>
    <w:tblPr/>
  </w:style>
  <w:style w:type="table" w:styleId="857">
    <w:name w:val="List Table 3"/>
    <w:next w:val="857"/>
    <w:link w:val="721"/>
    <w:uiPriority w:val="99"/>
    <w:qFormat/>
    <w:pPr>
      <w:spacing w:after="0" w:line="240" w:lineRule="auto"/>
    </w:pPr>
    <w:tblPr/>
  </w:style>
  <w:style w:type="table" w:styleId="858">
    <w:name w:val="List Table 3 - Accent 1"/>
    <w:next w:val="858"/>
    <w:link w:val="721"/>
    <w:uiPriority w:val="99"/>
    <w:qFormat/>
    <w:pPr>
      <w:spacing w:after="0" w:line="240" w:lineRule="auto"/>
    </w:pPr>
    <w:tblPr/>
  </w:style>
  <w:style w:type="table" w:styleId="859">
    <w:name w:val="List Table 3 - Accent 2"/>
    <w:next w:val="859"/>
    <w:link w:val="721"/>
    <w:uiPriority w:val="99"/>
    <w:qFormat/>
    <w:pPr>
      <w:spacing w:after="0" w:line="240" w:lineRule="auto"/>
    </w:pPr>
    <w:tblPr/>
  </w:style>
  <w:style w:type="table" w:styleId="860">
    <w:name w:val="List Table 3 - Accent 3"/>
    <w:next w:val="860"/>
    <w:link w:val="721"/>
    <w:uiPriority w:val="99"/>
    <w:qFormat/>
    <w:pPr>
      <w:spacing w:after="0" w:line="240" w:lineRule="auto"/>
    </w:pPr>
    <w:tblPr/>
  </w:style>
  <w:style w:type="table" w:styleId="861">
    <w:name w:val="List Table 3 - Accent 4"/>
    <w:next w:val="861"/>
    <w:link w:val="721"/>
    <w:uiPriority w:val="99"/>
    <w:qFormat/>
    <w:pPr>
      <w:spacing w:after="0" w:line="240" w:lineRule="auto"/>
    </w:pPr>
    <w:tblPr/>
  </w:style>
  <w:style w:type="table" w:styleId="862">
    <w:name w:val="List Table 3 - Accent 5"/>
    <w:next w:val="862"/>
    <w:link w:val="721"/>
    <w:uiPriority w:val="99"/>
    <w:qFormat/>
    <w:pPr>
      <w:spacing w:after="0" w:line="240" w:lineRule="auto"/>
    </w:pPr>
    <w:tblPr/>
  </w:style>
  <w:style w:type="table" w:styleId="863">
    <w:name w:val="List Table 3 - Accent 6"/>
    <w:next w:val="863"/>
    <w:link w:val="721"/>
    <w:uiPriority w:val="99"/>
    <w:qFormat/>
    <w:pPr>
      <w:spacing w:after="0" w:line="240" w:lineRule="auto"/>
    </w:pPr>
    <w:tblPr/>
  </w:style>
  <w:style w:type="table" w:styleId="864">
    <w:name w:val="List Table 4"/>
    <w:next w:val="864"/>
    <w:link w:val="721"/>
    <w:uiPriority w:val="99"/>
    <w:qFormat/>
    <w:pPr>
      <w:spacing w:after="0" w:line="240" w:lineRule="auto"/>
    </w:pPr>
    <w:tblPr/>
  </w:style>
  <w:style w:type="table" w:styleId="865">
    <w:name w:val="List Table 4 - Accent 1"/>
    <w:next w:val="865"/>
    <w:link w:val="721"/>
    <w:uiPriority w:val="99"/>
    <w:qFormat/>
    <w:pPr>
      <w:spacing w:after="0" w:line="240" w:lineRule="auto"/>
    </w:pPr>
    <w:tblPr/>
  </w:style>
  <w:style w:type="table" w:styleId="866">
    <w:name w:val="List Table 4 - Accent 2"/>
    <w:next w:val="866"/>
    <w:link w:val="721"/>
    <w:uiPriority w:val="99"/>
    <w:qFormat/>
    <w:pPr>
      <w:spacing w:after="0" w:line="240" w:lineRule="auto"/>
    </w:pPr>
    <w:tblPr/>
  </w:style>
  <w:style w:type="table" w:styleId="867">
    <w:name w:val="List Table 4 - Accent 3"/>
    <w:next w:val="867"/>
    <w:link w:val="721"/>
    <w:uiPriority w:val="99"/>
    <w:qFormat/>
    <w:pPr>
      <w:spacing w:after="0" w:line="240" w:lineRule="auto"/>
    </w:pPr>
    <w:tblPr/>
  </w:style>
  <w:style w:type="table" w:styleId="868">
    <w:name w:val="List Table 4 - Accent 4"/>
    <w:next w:val="868"/>
    <w:link w:val="721"/>
    <w:uiPriority w:val="99"/>
    <w:qFormat/>
    <w:pPr>
      <w:spacing w:after="0" w:line="240" w:lineRule="auto"/>
    </w:pPr>
    <w:tblPr/>
  </w:style>
  <w:style w:type="table" w:styleId="869">
    <w:name w:val="List Table 4 - Accent 5"/>
    <w:next w:val="869"/>
    <w:link w:val="721"/>
    <w:uiPriority w:val="99"/>
    <w:qFormat/>
    <w:pPr>
      <w:spacing w:after="0" w:line="240" w:lineRule="auto"/>
    </w:pPr>
    <w:tblPr/>
  </w:style>
  <w:style w:type="table" w:styleId="870">
    <w:name w:val="List Table 4 - Accent 6"/>
    <w:next w:val="870"/>
    <w:link w:val="721"/>
    <w:uiPriority w:val="99"/>
    <w:qFormat/>
    <w:pPr>
      <w:spacing w:after="0" w:line="240" w:lineRule="auto"/>
    </w:pPr>
    <w:tblPr/>
  </w:style>
  <w:style w:type="table" w:styleId="871">
    <w:name w:val="List Table 5 Dark"/>
    <w:next w:val="871"/>
    <w:link w:val="721"/>
    <w:uiPriority w:val="99"/>
    <w:qFormat/>
    <w:pPr>
      <w:spacing w:after="0" w:line="240" w:lineRule="auto"/>
    </w:pPr>
    <w:tblPr/>
  </w:style>
  <w:style w:type="table" w:styleId="872">
    <w:name w:val="List Table 5 Dark - Accent 1"/>
    <w:next w:val="872"/>
    <w:link w:val="721"/>
    <w:uiPriority w:val="99"/>
    <w:qFormat/>
    <w:pPr>
      <w:spacing w:after="0" w:line="240" w:lineRule="auto"/>
    </w:pPr>
    <w:tblPr/>
  </w:style>
  <w:style w:type="table" w:styleId="873">
    <w:name w:val="List Table 5 Dark - Accent 2"/>
    <w:next w:val="873"/>
    <w:link w:val="721"/>
    <w:uiPriority w:val="99"/>
    <w:qFormat/>
    <w:pPr>
      <w:spacing w:after="0" w:line="240" w:lineRule="auto"/>
    </w:pPr>
    <w:tblPr/>
  </w:style>
  <w:style w:type="table" w:styleId="874">
    <w:name w:val="List Table 5 Dark - Accent 3"/>
    <w:next w:val="874"/>
    <w:link w:val="721"/>
    <w:uiPriority w:val="99"/>
    <w:qFormat/>
    <w:pPr>
      <w:spacing w:after="0" w:line="240" w:lineRule="auto"/>
    </w:pPr>
    <w:tblPr/>
  </w:style>
  <w:style w:type="table" w:styleId="875">
    <w:name w:val="List Table 5 Dark - Accent 4"/>
    <w:next w:val="875"/>
    <w:link w:val="721"/>
    <w:uiPriority w:val="99"/>
    <w:qFormat/>
    <w:pPr>
      <w:spacing w:after="0" w:line="240" w:lineRule="auto"/>
    </w:pPr>
    <w:tblPr/>
  </w:style>
  <w:style w:type="table" w:styleId="876">
    <w:name w:val="List Table 5 Dark - Accent 5"/>
    <w:next w:val="876"/>
    <w:link w:val="721"/>
    <w:uiPriority w:val="99"/>
    <w:qFormat/>
    <w:pPr>
      <w:spacing w:after="0" w:line="240" w:lineRule="auto"/>
    </w:pPr>
    <w:tblPr/>
  </w:style>
  <w:style w:type="table" w:styleId="877">
    <w:name w:val="List Table 5 Dark - Accent 6"/>
    <w:next w:val="877"/>
    <w:link w:val="721"/>
    <w:uiPriority w:val="99"/>
    <w:qFormat/>
    <w:pPr>
      <w:spacing w:after="0" w:line="240" w:lineRule="auto"/>
    </w:pPr>
    <w:tblPr/>
  </w:style>
  <w:style w:type="table" w:styleId="878">
    <w:name w:val="List Table 6 Colorful"/>
    <w:next w:val="878"/>
    <w:link w:val="721"/>
    <w:uiPriority w:val="99"/>
    <w:qFormat/>
    <w:pPr>
      <w:spacing w:after="0" w:line="240" w:lineRule="auto"/>
    </w:pPr>
    <w:tblPr/>
  </w:style>
  <w:style w:type="table" w:styleId="879">
    <w:name w:val="List Table 6 Colorful - Accent 1"/>
    <w:next w:val="879"/>
    <w:link w:val="721"/>
    <w:uiPriority w:val="99"/>
    <w:qFormat/>
    <w:pPr>
      <w:spacing w:after="0" w:line="240" w:lineRule="auto"/>
    </w:pPr>
    <w:tblPr/>
  </w:style>
  <w:style w:type="table" w:styleId="880">
    <w:name w:val="List Table 6 Colorful - Accent 2"/>
    <w:next w:val="880"/>
    <w:link w:val="721"/>
    <w:uiPriority w:val="99"/>
    <w:qFormat/>
    <w:pPr>
      <w:spacing w:after="0" w:line="240" w:lineRule="auto"/>
    </w:pPr>
    <w:tblPr/>
  </w:style>
  <w:style w:type="table" w:styleId="881">
    <w:name w:val="List Table 6 Colorful - Accent 3"/>
    <w:next w:val="881"/>
    <w:link w:val="721"/>
    <w:uiPriority w:val="99"/>
    <w:qFormat/>
    <w:pPr>
      <w:spacing w:after="0" w:line="240" w:lineRule="auto"/>
    </w:pPr>
    <w:tblPr/>
  </w:style>
  <w:style w:type="table" w:styleId="882">
    <w:name w:val="List Table 6 Colorful - Accent 4"/>
    <w:next w:val="882"/>
    <w:link w:val="721"/>
    <w:uiPriority w:val="99"/>
    <w:qFormat/>
    <w:pPr>
      <w:spacing w:after="0" w:line="240" w:lineRule="auto"/>
    </w:pPr>
    <w:tblPr/>
  </w:style>
  <w:style w:type="table" w:styleId="883">
    <w:name w:val="List Table 6 Colorful - Accent 5"/>
    <w:next w:val="883"/>
    <w:link w:val="721"/>
    <w:uiPriority w:val="99"/>
    <w:qFormat/>
    <w:pPr>
      <w:spacing w:after="0" w:line="240" w:lineRule="auto"/>
    </w:pPr>
    <w:tblPr/>
  </w:style>
  <w:style w:type="table" w:styleId="884">
    <w:name w:val="List Table 6 Colorful - Accent 6"/>
    <w:next w:val="884"/>
    <w:link w:val="721"/>
    <w:uiPriority w:val="99"/>
    <w:qFormat/>
    <w:pPr>
      <w:spacing w:after="0" w:line="240" w:lineRule="auto"/>
    </w:pPr>
    <w:tblPr/>
  </w:style>
  <w:style w:type="table" w:styleId="885">
    <w:name w:val="List Table 7 Colorful"/>
    <w:next w:val="885"/>
    <w:link w:val="721"/>
    <w:uiPriority w:val="99"/>
    <w:qFormat/>
    <w:pPr>
      <w:spacing w:after="0" w:line="240" w:lineRule="auto"/>
    </w:pPr>
    <w:tblPr/>
  </w:style>
  <w:style w:type="table" w:styleId="886">
    <w:name w:val="List Table 7 Colorful - Accent 1"/>
    <w:next w:val="886"/>
    <w:link w:val="721"/>
    <w:uiPriority w:val="99"/>
    <w:qFormat/>
    <w:pPr>
      <w:spacing w:after="0" w:line="240" w:lineRule="auto"/>
    </w:pPr>
    <w:tblPr/>
  </w:style>
  <w:style w:type="table" w:styleId="887">
    <w:name w:val="List Table 7 Colorful - Accent 2"/>
    <w:next w:val="887"/>
    <w:link w:val="721"/>
    <w:uiPriority w:val="99"/>
    <w:qFormat/>
    <w:pPr>
      <w:spacing w:after="0" w:line="240" w:lineRule="auto"/>
    </w:pPr>
    <w:tblPr/>
  </w:style>
  <w:style w:type="table" w:styleId="888">
    <w:name w:val="List Table 7 Colorful - Accent 3"/>
    <w:next w:val="888"/>
    <w:link w:val="721"/>
    <w:uiPriority w:val="99"/>
    <w:qFormat/>
    <w:pPr>
      <w:spacing w:after="0" w:line="240" w:lineRule="auto"/>
    </w:pPr>
    <w:tblPr/>
  </w:style>
  <w:style w:type="table" w:styleId="889">
    <w:name w:val="List Table 7 Colorful - Accent 4"/>
    <w:next w:val="889"/>
    <w:link w:val="721"/>
    <w:uiPriority w:val="99"/>
    <w:qFormat/>
    <w:pPr>
      <w:spacing w:after="0" w:line="240" w:lineRule="auto"/>
    </w:pPr>
    <w:tblPr/>
  </w:style>
  <w:style w:type="table" w:styleId="890">
    <w:name w:val="List Table 7 Colorful - Accent 5"/>
    <w:next w:val="890"/>
    <w:link w:val="721"/>
    <w:uiPriority w:val="99"/>
    <w:qFormat/>
    <w:pPr>
      <w:spacing w:after="0" w:line="240" w:lineRule="auto"/>
    </w:pPr>
    <w:tblPr/>
  </w:style>
  <w:style w:type="table" w:styleId="891">
    <w:name w:val="List Table 7 Colorful - Accent 6"/>
    <w:next w:val="891"/>
    <w:link w:val="721"/>
    <w:uiPriority w:val="99"/>
    <w:qFormat/>
    <w:pPr>
      <w:spacing w:after="0" w:line="240" w:lineRule="auto"/>
    </w:pPr>
    <w:tblPr/>
  </w:style>
  <w:style w:type="table" w:styleId="892">
    <w:name w:val="Lined - Accent"/>
    <w:next w:val="892"/>
    <w:link w:val="721"/>
    <w:uiPriority w:val="99"/>
    <w:qFormat/>
    <w:pPr>
      <w:spacing w:after="0" w:line="240" w:lineRule="auto"/>
    </w:pPr>
    <w:rPr>
      <w:color w:val="404040"/>
    </w:rPr>
    <w:tblPr/>
  </w:style>
  <w:style w:type="table" w:styleId="893">
    <w:name w:val="Lined - Accent 1"/>
    <w:next w:val="893"/>
    <w:link w:val="721"/>
    <w:uiPriority w:val="99"/>
    <w:qFormat/>
    <w:pPr>
      <w:spacing w:after="0" w:line="240" w:lineRule="auto"/>
    </w:pPr>
    <w:rPr>
      <w:color w:val="404040"/>
    </w:rPr>
    <w:tblPr/>
  </w:style>
  <w:style w:type="table" w:styleId="894">
    <w:name w:val="Lined - Accent 2"/>
    <w:next w:val="894"/>
    <w:link w:val="721"/>
    <w:uiPriority w:val="99"/>
    <w:qFormat/>
    <w:pPr>
      <w:spacing w:after="0" w:line="240" w:lineRule="auto"/>
    </w:pPr>
    <w:rPr>
      <w:color w:val="404040"/>
    </w:rPr>
    <w:tblPr/>
  </w:style>
  <w:style w:type="table" w:styleId="895">
    <w:name w:val="Lined - Accent 3"/>
    <w:next w:val="895"/>
    <w:link w:val="721"/>
    <w:uiPriority w:val="99"/>
    <w:qFormat/>
    <w:pPr>
      <w:spacing w:after="0" w:line="240" w:lineRule="auto"/>
    </w:pPr>
    <w:rPr>
      <w:color w:val="404040"/>
    </w:rPr>
    <w:tblPr/>
  </w:style>
  <w:style w:type="table" w:styleId="896">
    <w:name w:val="Lined - Accent 4"/>
    <w:next w:val="896"/>
    <w:link w:val="721"/>
    <w:uiPriority w:val="99"/>
    <w:qFormat/>
    <w:pPr>
      <w:spacing w:after="0" w:line="240" w:lineRule="auto"/>
    </w:pPr>
    <w:rPr>
      <w:color w:val="404040"/>
    </w:rPr>
    <w:tblPr/>
  </w:style>
  <w:style w:type="table" w:styleId="897">
    <w:name w:val="Lined - Accent 5"/>
    <w:next w:val="897"/>
    <w:link w:val="721"/>
    <w:uiPriority w:val="99"/>
    <w:qFormat/>
    <w:pPr>
      <w:spacing w:after="0" w:line="240" w:lineRule="auto"/>
    </w:pPr>
    <w:rPr>
      <w:color w:val="404040"/>
    </w:rPr>
    <w:tblPr/>
  </w:style>
  <w:style w:type="table" w:styleId="898">
    <w:name w:val="Lined - Accent 6"/>
    <w:next w:val="898"/>
    <w:link w:val="721"/>
    <w:uiPriority w:val="99"/>
    <w:qFormat/>
    <w:pPr>
      <w:spacing w:after="0" w:line="240" w:lineRule="auto"/>
    </w:pPr>
    <w:rPr>
      <w:color w:val="404040"/>
    </w:rPr>
    <w:tblPr/>
  </w:style>
  <w:style w:type="table" w:styleId="899">
    <w:name w:val="Bordered &amp; Lined - Accent"/>
    <w:next w:val="899"/>
    <w:link w:val="721"/>
    <w:uiPriority w:val="99"/>
    <w:qFormat/>
    <w:pPr>
      <w:spacing w:after="0" w:line="240" w:lineRule="auto"/>
    </w:pPr>
    <w:rPr>
      <w:color w:val="404040"/>
    </w:rPr>
    <w:tblPr/>
  </w:style>
  <w:style w:type="table" w:styleId="900">
    <w:name w:val="Bordered &amp; Lined - Accent 1"/>
    <w:next w:val="900"/>
    <w:link w:val="721"/>
    <w:uiPriority w:val="99"/>
    <w:qFormat/>
    <w:pPr>
      <w:spacing w:after="0" w:line="240" w:lineRule="auto"/>
    </w:pPr>
    <w:rPr>
      <w:color w:val="404040"/>
    </w:rPr>
    <w:tblPr/>
  </w:style>
  <w:style w:type="table" w:styleId="901">
    <w:name w:val="Bordered &amp; Lined - Accent 2"/>
    <w:next w:val="901"/>
    <w:link w:val="721"/>
    <w:uiPriority w:val="99"/>
    <w:qFormat/>
    <w:pPr>
      <w:spacing w:after="0" w:line="240" w:lineRule="auto"/>
    </w:pPr>
    <w:rPr>
      <w:color w:val="404040"/>
    </w:rPr>
    <w:tblPr/>
  </w:style>
  <w:style w:type="table" w:styleId="902">
    <w:name w:val="Bordered &amp; Lined - Accent 3"/>
    <w:next w:val="902"/>
    <w:link w:val="721"/>
    <w:uiPriority w:val="99"/>
    <w:qFormat/>
    <w:pPr>
      <w:spacing w:after="0" w:line="240" w:lineRule="auto"/>
    </w:pPr>
    <w:rPr>
      <w:color w:val="404040"/>
    </w:rPr>
    <w:tblPr/>
  </w:style>
  <w:style w:type="table" w:styleId="903">
    <w:name w:val="Bordered &amp; Lined - Accent 4"/>
    <w:next w:val="903"/>
    <w:link w:val="721"/>
    <w:uiPriority w:val="99"/>
    <w:qFormat/>
    <w:pPr>
      <w:spacing w:after="0" w:line="240" w:lineRule="auto"/>
    </w:pPr>
    <w:rPr>
      <w:color w:val="404040"/>
    </w:rPr>
    <w:tblPr/>
  </w:style>
  <w:style w:type="table" w:styleId="904">
    <w:name w:val="Bordered &amp; Lined - Accent 5"/>
    <w:next w:val="904"/>
    <w:link w:val="721"/>
    <w:uiPriority w:val="99"/>
    <w:qFormat/>
    <w:pPr>
      <w:spacing w:after="0" w:line="240" w:lineRule="auto"/>
    </w:pPr>
    <w:rPr>
      <w:color w:val="404040"/>
    </w:rPr>
    <w:tblPr/>
  </w:style>
  <w:style w:type="table" w:styleId="905">
    <w:name w:val="Bordered &amp; Lined - Accent 6"/>
    <w:next w:val="905"/>
    <w:link w:val="721"/>
    <w:uiPriority w:val="99"/>
    <w:qFormat/>
    <w:pPr>
      <w:spacing w:after="0" w:line="240" w:lineRule="auto"/>
    </w:pPr>
    <w:rPr>
      <w:color w:val="404040"/>
    </w:rPr>
    <w:tblPr/>
  </w:style>
  <w:style w:type="table" w:styleId="906">
    <w:name w:val="Bordered"/>
    <w:next w:val="906"/>
    <w:link w:val="721"/>
    <w:uiPriority w:val="99"/>
    <w:qFormat/>
    <w:pPr>
      <w:spacing w:after="0" w:line="240" w:lineRule="auto"/>
    </w:pPr>
    <w:tblPr/>
  </w:style>
  <w:style w:type="table" w:styleId="907">
    <w:name w:val="Bordered - Accent 1"/>
    <w:next w:val="907"/>
    <w:link w:val="721"/>
    <w:uiPriority w:val="99"/>
    <w:qFormat/>
    <w:pPr>
      <w:spacing w:after="0" w:line="240" w:lineRule="auto"/>
    </w:pPr>
    <w:tblPr/>
  </w:style>
  <w:style w:type="table" w:styleId="908">
    <w:name w:val="Bordered - Accent 2"/>
    <w:next w:val="908"/>
    <w:link w:val="721"/>
    <w:uiPriority w:val="99"/>
    <w:qFormat/>
    <w:pPr>
      <w:spacing w:after="0" w:line="240" w:lineRule="auto"/>
    </w:pPr>
    <w:tblPr/>
  </w:style>
  <w:style w:type="table" w:styleId="909">
    <w:name w:val="Bordered - Accent 3"/>
    <w:next w:val="909"/>
    <w:link w:val="721"/>
    <w:uiPriority w:val="99"/>
    <w:qFormat/>
    <w:pPr>
      <w:spacing w:after="0" w:line="240" w:lineRule="auto"/>
    </w:pPr>
    <w:tblPr/>
  </w:style>
  <w:style w:type="table" w:styleId="910">
    <w:name w:val="Bordered - Accent 4"/>
    <w:next w:val="910"/>
    <w:link w:val="721"/>
    <w:uiPriority w:val="99"/>
    <w:qFormat/>
    <w:pPr>
      <w:spacing w:after="0" w:line="240" w:lineRule="auto"/>
    </w:pPr>
    <w:tblPr/>
  </w:style>
  <w:style w:type="table" w:styleId="911">
    <w:name w:val="Bordered - Accent 5"/>
    <w:next w:val="911"/>
    <w:link w:val="721"/>
    <w:uiPriority w:val="99"/>
    <w:qFormat/>
    <w:pPr>
      <w:spacing w:after="0" w:line="240" w:lineRule="auto"/>
    </w:pPr>
    <w:tblPr/>
  </w:style>
  <w:style w:type="table" w:styleId="912">
    <w:name w:val="Bordered - Accent 6"/>
    <w:next w:val="912"/>
    <w:link w:val="721"/>
    <w:uiPriority w:val="99"/>
    <w:qFormat/>
    <w:pPr>
      <w:spacing w:after="0" w:line="240" w:lineRule="auto"/>
    </w:pPr>
    <w:tblPr/>
  </w:style>
  <w:style w:type="paragraph" w:styleId="913">
    <w:name w:val="TOC Heading"/>
    <w:next w:val="913"/>
    <w:link w:val="721"/>
    <w:uiPriority w:val="39"/>
    <w:unhideWhenUsed/>
    <w:qFormat/>
    <w:rPr>
      <w:rFonts w:ascii="Times New Roman" w:hAnsi="Times New Roman" w:eastAsia="宋体" w:cs="Times New Roman"/>
    </w:rPr>
  </w:style>
  <w:style w:type="paragraph" w:styleId="914">
    <w:name w:val="标题 11"/>
    <w:basedOn w:val="721"/>
    <w:next w:val="721"/>
    <w:link w:val="915"/>
    <w:qFormat/>
    <w:pPr>
      <w:jc w:val="center"/>
      <w:keepNext/>
      <w:outlineLvl w:val="0"/>
    </w:pPr>
    <w:rPr>
      <w:rFonts w:ascii="楷体_GB2312" w:eastAsia="楷体_GB2312"/>
      <w:sz w:val="28"/>
      <w:szCs w:val="28"/>
    </w:rPr>
  </w:style>
  <w:style w:type="character" w:styleId="915">
    <w:name w:val="标题 1 Char"/>
    <w:next w:val="915"/>
    <w:link w:val="914"/>
    <w:qFormat/>
    <w:rPr>
      <w:rFonts w:ascii="楷体_GB2312" w:hAnsi="Times New Roman" w:eastAsia="楷体_GB2312" w:cs="Times New Roman"/>
      <w:sz w:val="28"/>
      <w:szCs w:val="28"/>
    </w:rPr>
  </w:style>
  <w:style w:type="paragraph" w:styleId="916">
    <w:name w:val="标题 21"/>
    <w:basedOn w:val="721"/>
    <w:next w:val="918"/>
    <w:link w:val="917"/>
    <w:qFormat/>
    <w:pPr>
      <w:jc w:val="center"/>
      <w:keepLines/>
      <w:keepNext/>
      <w:spacing w:before="260" w:after="260" w:line="416" w:lineRule="auto"/>
      <w:outlineLvl w:val="1"/>
    </w:pPr>
    <w:rPr>
      <w:rFonts w:ascii="Arial" w:hAnsi="Arial" w:eastAsia="幼圆" w:cs="Arial"/>
      <w:b/>
      <w:bCs/>
      <w:sz w:val="44"/>
      <w:szCs w:val="44"/>
    </w:rPr>
  </w:style>
  <w:style w:type="character" w:styleId="917">
    <w:name w:val="标题 2 Char"/>
    <w:next w:val="917"/>
    <w:link w:val="916"/>
    <w:qFormat/>
    <w:rPr>
      <w:rFonts w:ascii="Arial" w:hAnsi="Arial" w:eastAsia="幼圆" w:cs="Arial"/>
      <w:b/>
      <w:bCs/>
      <w:sz w:val="44"/>
      <w:szCs w:val="44"/>
    </w:rPr>
  </w:style>
  <w:style w:type="paragraph" w:styleId="918">
    <w:name w:val="正文缩进11"/>
    <w:basedOn w:val="721"/>
    <w:next w:val="918"/>
    <w:link w:val="919"/>
    <w:qFormat/>
    <w:pPr>
      <w:ind w:firstLine="420"/>
    </w:pPr>
  </w:style>
  <w:style w:type="character" w:styleId="919">
    <w:name w:val="正文缩进 Char"/>
    <w:next w:val="919"/>
    <w:link w:val="918"/>
    <w:qFormat/>
    <w:rPr>
      <w:rFonts w:ascii="Times New Roman" w:hAnsi="Times New Roman" w:eastAsia="宋体" w:cs="Times New Roman"/>
      <w:szCs w:val="21"/>
    </w:rPr>
  </w:style>
  <w:style w:type="paragraph" w:styleId="920">
    <w:name w:val="标题 311"/>
    <w:basedOn w:val="721"/>
    <w:next w:val="918"/>
    <w:link w:val="921"/>
    <w:qFormat/>
    <w:pPr>
      <w:keepLines/>
      <w:keepNext/>
      <w:spacing w:before="260" w:after="260" w:line="416" w:lineRule="auto"/>
      <w:outlineLvl w:val="2"/>
    </w:pPr>
    <w:rPr>
      <w:b/>
      <w:bCs/>
      <w:sz w:val="32"/>
      <w:szCs w:val="32"/>
    </w:rPr>
  </w:style>
  <w:style w:type="character" w:styleId="921">
    <w:name w:val="标题 3 Char"/>
    <w:next w:val="921"/>
    <w:link w:val="920"/>
    <w:qFormat/>
    <w:rPr>
      <w:rFonts w:ascii="Times New Roman" w:hAnsi="Times New Roman" w:eastAsia="宋体" w:cs="Times New Roman"/>
      <w:b/>
      <w:bCs/>
      <w:sz w:val="32"/>
      <w:szCs w:val="32"/>
    </w:rPr>
  </w:style>
  <w:style w:type="paragraph" w:styleId="922">
    <w:name w:val="标题 41"/>
    <w:basedOn w:val="721"/>
    <w:next w:val="918"/>
    <w:link w:val="923"/>
    <w:qFormat/>
    <w:pPr>
      <w:keepLines/>
      <w:keepNext/>
      <w:spacing w:before="280" w:after="290" w:line="376" w:lineRule="auto"/>
      <w:outlineLvl w:val="3"/>
    </w:pPr>
    <w:rPr>
      <w:rFonts w:ascii="Arial" w:hAnsi="Arial" w:eastAsia="黑体" w:cs="Arial"/>
      <w:b/>
      <w:bCs/>
      <w:sz w:val="28"/>
      <w:szCs w:val="28"/>
    </w:rPr>
  </w:style>
  <w:style w:type="character" w:styleId="923">
    <w:name w:val="标题 4 Char"/>
    <w:next w:val="923"/>
    <w:link w:val="922"/>
    <w:qFormat/>
    <w:rPr>
      <w:rFonts w:ascii="Arial" w:hAnsi="Arial" w:eastAsia="黑体" w:cs="Arial"/>
      <w:b/>
      <w:bCs/>
      <w:sz w:val="28"/>
      <w:szCs w:val="28"/>
    </w:rPr>
  </w:style>
  <w:style w:type="paragraph" w:styleId="924">
    <w:name w:val="标题 51"/>
    <w:basedOn w:val="721"/>
    <w:next w:val="918"/>
    <w:link w:val="925"/>
    <w:qFormat/>
    <w:pPr>
      <w:keepNext/>
      <w:outlineLvl w:val="4"/>
    </w:pPr>
    <w:rPr>
      <w:rFonts w:ascii="宋体"/>
      <w:color w:val="000000"/>
      <w:sz w:val="28"/>
      <w:szCs w:val="28"/>
    </w:rPr>
  </w:style>
  <w:style w:type="character" w:styleId="925">
    <w:name w:val="标题 5 Char"/>
    <w:next w:val="925"/>
    <w:link w:val="924"/>
    <w:qFormat/>
    <w:rPr>
      <w:rFonts w:ascii="宋体" w:hAnsi="Times New Roman" w:eastAsia="宋体" w:cs="Times New Roman"/>
      <w:color w:val="000000"/>
      <w:sz w:val="28"/>
      <w:szCs w:val="28"/>
    </w:rPr>
  </w:style>
  <w:style w:type="paragraph" w:styleId="926">
    <w:name w:val="标题 61"/>
    <w:basedOn w:val="721"/>
    <w:next w:val="721"/>
    <w:link w:val="927"/>
    <w:qFormat/>
    <w:pPr>
      <w:numPr>
        <w:ilvl w:val="5"/>
        <w:numId w:val="1"/>
      </w:numPr>
      <w:keepLines/>
      <w:keepNext/>
      <w:spacing w:before="240" w:after="64" w:line="320" w:lineRule="auto"/>
      <w:outlineLvl w:val="5"/>
    </w:pPr>
    <w:rPr>
      <w:rFonts w:ascii="Arial" w:hAnsi="Arial" w:eastAsia="黑体"/>
      <w:b/>
      <w:bCs/>
      <w:sz w:val="24"/>
      <w:szCs w:val="24"/>
    </w:rPr>
  </w:style>
  <w:style w:type="character" w:styleId="927">
    <w:name w:val="标题 6 Char"/>
    <w:next w:val="927"/>
    <w:link w:val="926"/>
    <w:qFormat/>
    <w:rPr>
      <w:rFonts w:ascii="Arial" w:hAnsi="Arial" w:eastAsia="黑体" w:cs="Times New Roman"/>
      <w:b/>
      <w:bCs/>
      <w:sz w:val="24"/>
      <w:szCs w:val="24"/>
    </w:rPr>
  </w:style>
  <w:style w:type="paragraph" w:styleId="928">
    <w:name w:val="标题 71"/>
    <w:basedOn w:val="721"/>
    <w:next w:val="721"/>
    <w:link w:val="929"/>
    <w:qFormat/>
    <w:pPr>
      <w:numPr>
        <w:ilvl w:val="6"/>
        <w:numId w:val="1"/>
      </w:numPr>
      <w:keepLines/>
      <w:keepNext/>
      <w:spacing w:before="240" w:after="64" w:line="320" w:lineRule="auto"/>
      <w:outlineLvl w:val="6"/>
    </w:pPr>
    <w:rPr>
      <w:b/>
      <w:bCs/>
      <w:sz w:val="24"/>
      <w:szCs w:val="24"/>
    </w:rPr>
  </w:style>
  <w:style w:type="character" w:styleId="929">
    <w:name w:val="标题 7 Char"/>
    <w:next w:val="929"/>
    <w:link w:val="928"/>
    <w:qFormat/>
    <w:rPr>
      <w:rFonts w:ascii="Times New Roman" w:hAnsi="Times New Roman" w:eastAsia="宋体" w:cs="Times New Roman"/>
      <w:b/>
      <w:bCs/>
      <w:sz w:val="24"/>
      <w:szCs w:val="24"/>
    </w:rPr>
  </w:style>
  <w:style w:type="paragraph" w:styleId="930">
    <w:name w:val="标题 81"/>
    <w:basedOn w:val="721"/>
    <w:next w:val="721"/>
    <w:link w:val="931"/>
    <w:qFormat/>
    <w:pPr>
      <w:numPr>
        <w:ilvl w:val="7"/>
        <w:numId w:val="1"/>
      </w:numPr>
      <w:keepLines/>
      <w:keepNext/>
      <w:spacing w:before="240" w:after="64" w:line="320" w:lineRule="auto"/>
      <w:outlineLvl w:val="7"/>
    </w:pPr>
    <w:rPr>
      <w:rFonts w:ascii="Arial" w:hAnsi="Arial" w:eastAsia="黑体"/>
      <w:sz w:val="24"/>
      <w:szCs w:val="24"/>
    </w:rPr>
  </w:style>
  <w:style w:type="character" w:styleId="931">
    <w:name w:val="标题 8 Char"/>
    <w:next w:val="931"/>
    <w:link w:val="930"/>
    <w:qFormat/>
    <w:rPr>
      <w:rFonts w:ascii="Arial" w:hAnsi="Arial" w:eastAsia="黑体" w:cs="Times New Roman"/>
      <w:sz w:val="24"/>
      <w:szCs w:val="24"/>
    </w:rPr>
  </w:style>
  <w:style w:type="paragraph" w:styleId="932">
    <w:name w:val="标题 91"/>
    <w:basedOn w:val="721"/>
    <w:next w:val="721"/>
    <w:link w:val="933"/>
    <w:qFormat/>
    <w:pPr>
      <w:numPr>
        <w:ilvl w:val="8"/>
        <w:numId w:val="1"/>
      </w:numPr>
      <w:keepLines/>
      <w:keepNext/>
      <w:spacing w:before="240" w:after="64" w:line="320" w:lineRule="auto"/>
      <w:outlineLvl w:val="8"/>
    </w:pPr>
    <w:rPr>
      <w:rFonts w:ascii="Arial" w:hAnsi="Arial" w:eastAsia="黑体"/>
    </w:rPr>
  </w:style>
  <w:style w:type="character" w:styleId="933">
    <w:name w:val="标题 9 Char"/>
    <w:next w:val="933"/>
    <w:link w:val="932"/>
    <w:qFormat/>
    <w:rPr>
      <w:rFonts w:ascii="Arial" w:hAnsi="Arial" w:eastAsia="黑体" w:cs="Times New Roman"/>
      <w:szCs w:val="21"/>
    </w:rPr>
  </w:style>
  <w:style w:type="character" w:styleId="934">
    <w:name w:val="默认段落字体1"/>
    <w:next w:val="934"/>
    <w:link w:val="721"/>
    <w:uiPriority w:val="1"/>
    <w:unhideWhenUsed/>
    <w:qFormat/>
  </w:style>
  <w:style w:type="table" w:styleId="935">
    <w:name w:val="普通表格11"/>
    <w:next w:val="935"/>
    <w:link w:val="721"/>
    <w:uiPriority w:val="99"/>
    <w:unhideWhenUsed/>
    <w:qFormat/>
    <w:tblPr/>
  </w:style>
  <w:style w:type="paragraph" w:styleId="936">
    <w:name w:val="列表 31"/>
    <w:basedOn w:val="721"/>
    <w:next w:val="936"/>
    <w:link w:val="721"/>
    <w:qFormat/>
    <w:pPr>
      <w:ind w:left="100" w:hanging="200"/>
    </w:pPr>
  </w:style>
  <w:style w:type="paragraph" w:styleId="937">
    <w:name w:val="目录 71"/>
    <w:basedOn w:val="721"/>
    <w:next w:val="721"/>
    <w:link w:val="721"/>
    <w:semiHidden/>
    <w:qFormat/>
    <w:pPr>
      <w:ind w:left="1260"/>
      <w:jc w:val="left"/>
    </w:pPr>
  </w:style>
  <w:style w:type="paragraph" w:styleId="938">
    <w:name w:val="文档结构图1"/>
    <w:basedOn w:val="721"/>
    <w:next w:val="938"/>
    <w:link w:val="939"/>
    <w:semiHidden/>
    <w:qFormat/>
    <w:pPr>
      <w:shd w:val="clear" w:color="auto" w:fill="000080"/>
    </w:pPr>
  </w:style>
  <w:style w:type="character" w:styleId="939">
    <w:name w:val="文档结构图 Char"/>
    <w:next w:val="939"/>
    <w:link w:val="938"/>
    <w:semiHidden/>
    <w:qFormat/>
    <w:rPr>
      <w:rFonts w:ascii="Times New Roman" w:hAnsi="Times New Roman" w:eastAsia="宋体" w:cs="Times New Roman"/>
      <w:szCs w:val="21"/>
      <w:shd w:val="clear" w:color="auto" w:fill="000080"/>
    </w:rPr>
  </w:style>
  <w:style w:type="paragraph" w:styleId="940">
    <w:name w:val="批注文字1"/>
    <w:basedOn w:val="721"/>
    <w:next w:val="940"/>
    <w:link w:val="941"/>
    <w:semiHidden/>
    <w:qFormat/>
    <w:pPr>
      <w:jc w:val="left"/>
    </w:pPr>
  </w:style>
  <w:style w:type="character" w:styleId="941">
    <w:name w:val="批注文字 Char"/>
    <w:next w:val="941"/>
    <w:link w:val="940"/>
    <w:semiHidden/>
    <w:qFormat/>
    <w:rPr>
      <w:rFonts w:ascii="Times New Roman" w:hAnsi="Times New Roman" w:eastAsia="宋体" w:cs="Times New Roman"/>
      <w:szCs w:val="21"/>
    </w:rPr>
  </w:style>
  <w:style w:type="paragraph" w:styleId="942">
    <w:name w:val="正文文本 31"/>
    <w:basedOn w:val="721"/>
    <w:next w:val="942"/>
    <w:link w:val="943"/>
    <w:qFormat/>
    <w:rPr>
      <w:rFonts w:ascii="仿宋_GB2312" w:hAnsi="Arial" w:eastAsia="仿宋_GB2312"/>
      <w:sz w:val="32"/>
      <w:szCs w:val="32"/>
    </w:rPr>
  </w:style>
  <w:style w:type="character" w:styleId="943">
    <w:name w:val="正文文本 3 Char"/>
    <w:next w:val="943"/>
    <w:link w:val="942"/>
    <w:qFormat/>
    <w:rPr>
      <w:rFonts w:ascii="仿宋_GB2312" w:hAnsi="Arial" w:eastAsia="仿宋_GB2312" w:cs="Times New Roman"/>
      <w:sz w:val="32"/>
      <w:szCs w:val="32"/>
    </w:rPr>
  </w:style>
  <w:style w:type="paragraph" w:styleId="944">
    <w:name w:val="正文文本11"/>
    <w:basedOn w:val="721"/>
    <w:next w:val="944"/>
    <w:link w:val="945"/>
    <w:qFormat/>
    <w:rPr>
      <w:rFonts w:ascii="楷体_GB2312" w:hAnsi="Arial" w:eastAsia="楷体_GB2312"/>
      <w:sz w:val="28"/>
      <w:szCs w:val="28"/>
    </w:rPr>
  </w:style>
  <w:style w:type="character" w:styleId="945">
    <w:name w:val="正文文本 Char"/>
    <w:next w:val="945"/>
    <w:link w:val="944"/>
    <w:qFormat/>
    <w:rPr>
      <w:rFonts w:ascii="楷体_GB2312" w:hAnsi="Arial" w:eastAsia="楷体_GB2312" w:cs="Times New Roman"/>
      <w:sz w:val="28"/>
      <w:szCs w:val="28"/>
    </w:rPr>
  </w:style>
  <w:style w:type="paragraph" w:styleId="946">
    <w:name w:val="正文文本缩进1"/>
    <w:basedOn w:val="721"/>
    <w:next w:val="946"/>
    <w:link w:val="947"/>
    <w:qFormat/>
    <w:pPr>
      <w:ind w:firstLine="645"/>
    </w:pPr>
    <w:rPr>
      <w:rFonts w:ascii="楷体_GB2312" w:eastAsia="楷体_GB2312"/>
      <w:sz w:val="32"/>
      <w:szCs w:val="32"/>
    </w:rPr>
  </w:style>
  <w:style w:type="character" w:styleId="947">
    <w:name w:val="正文文本缩进 Char"/>
    <w:next w:val="947"/>
    <w:link w:val="946"/>
    <w:qFormat/>
    <w:rPr>
      <w:rFonts w:ascii="楷体_GB2312" w:hAnsi="Times New Roman" w:eastAsia="楷体_GB2312" w:cs="Times New Roman"/>
      <w:sz w:val="32"/>
      <w:szCs w:val="32"/>
    </w:rPr>
  </w:style>
  <w:style w:type="paragraph" w:styleId="948">
    <w:name w:val="列表 21"/>
    <w:basedOn w:val="721"/>
    <w:next w:val="948"/>
    <w:link w:val="721"/>
    <w:qFormat/>
    <w:pPr>
      <w:ind w:left="100" w:hanging="200"/>
    </w:pPr>
  </w:style>
  <w:style w:type="paragraph" w:styleId="949">
    <w:name w:val="目录 51"/>
    <w:basedOn w:val="721"/>
    <w:next w:val="721"/>
    <w:link w:val="721"/>
    <w:semiHidden/>
    <w:qFormat/>
    <w:pPr>
      <w:ind w:left="840"/>
      <w:jc w:val="left"/>
    </w:pPr>
  </w:style>
  <w:style w:type="paragraph" w:styleId="950">
    <w:name w:val="目录 31"/>
    <w:basedOn w:val="721"/>
    <w:next w:val="721"/>
    <w:link w:val="721"/>
    <w:semiHidden/>
    <w:qFormat/>
    <w:pPr>
      <w:ind w:left="420"/>
      <w:jc w:val="left"/>
    </w:pPr>
    <w:rPr>
      <w:i/>
      <w:iCs/>
      <w:szCs w:val="24"/>
    </w:rPr>
  </w:style>
  <w:style w:type="paragraph" w:styleId="951">
    <w:name w:val="纯文本1"/>
    <w:basedOn w:val="721"/>
    <w:next w:val="951"/>
    <w:link w:val="952"/>
    <w:qFormat/>
    <w:rPr>
      <w:rFonts w:ascii="宋体" w:hAnsi="Courier New" w:cs="Courier New"/>
    </w:rPr>
  </w:style>
  <w:style w:type="character" w:styleId="952">
    <w:name w:val="纯文本 Char"/>
    <w:next w:val="952"/>
    <w:link w:val="951"/>
    <w:qFormat/>
    <w:rPr>
      <w:rFonts w:ascii="宋体" w:hAnsi="Courier New" w:eastAsia="宋体" w:cs="Courier New"/>
      <w:szCs w:val="21"/>
    </w:rPr>
  </w:style>
  <w:style w:type="paragraph" w:styleId="953">
    <w:name w:val="目录 81"/>
    <w:basedOn w:val="721"/>
    <w:next w:val="721"/>
    <w:link w:val="721"/>
    <w:semiHidden/>
    <w:qFormat/>
    <w:pPr>
      <w:ind w:left="1470"/>
      <w:jc w:val="left"/>
    </w:pPr>
  </w:style>
  <w:style w:type="paragraph" w:styleId="954">
    <w:name w:val="日期1"/>
    <w:basedOn w:val="721"/>
    <w:next w:val="721"/>
    <w:link w:val="955"/>
    <w:qFormat/>
    <w:rPr>
      <w:sz w:val="24"/>
      <w:szCs w:val="24"/>
    </w:rPr>
  </w:style>
  <w:style w:type="character" w:styleId="955">
    <w:name w:val="日期 Char"/>
    <w:next w:val="955"/>
    <w:link w:val="954"/>
    <w:qFormat/>
    <w:rPr>
      <w:rFonts w:ascii="Times New Roman" w:hAnsi="Times New Roman" w:eastAsia="宋体" w:cs="Times New Roman"/>
      <w:sz w:val="24"/>
      <w:szCs w:val="24"/>
    </w:rPr>
  </w:style>
  <w:style w:type="paragraph" w:styleId="956">
    <w:name w:val="正文文本缩进 21"/>
    <w:basedOn w:val="721"/>
    <w:next w:val="956"/>
    <w:link w:val="957"/>
    <w:qFormat/>
    <w:pPr>
      <w:ind w:left="630" w:firstLine="645"/>
    </w:pPr>
    <w:rPr>
      <w:rFonts w:ascii="Arial" w:hAnsi="Arial" w:eastAsia="仿宋_GB2312" w:cs="Arial"/>
      <w:sz w:val="32"/>
      <w:szCs w:val="32"/>
    </w:rPr>
  </w:style>
  <w:style w:type="character" w:styleId="957">
    <w:name w:val="正文文本缩进 2 Char"/>
    <w:next w:val="957"/>
    <w:link w:val="956"/>
    <w:qFormat/>
    <w:rPr>
      <w:rFonts w:ascii="Arial" w:hAnsi="Arial" w:eastAsia="仿宋_GB2312" w:cs="Arial"/>
      <w:sz w:val="32"/>
      <w:szCs w:val="32"/>
    </w:rPr>
  </w:style>
  <w:style w:type="paragraph" w:styleId="958">
    <w:name w:val="批注框文本1"/>
    <w:basedOn w:val="721"/>
    <w:next w:val="958"/>
    <w:link w:val="959"/>
    <w:semiHidden/>
    <w:qFormat/>
    <w:rPr>
      <w:sz w:val="18"/>
      <w:szCs w:val="18"/>
    </w:rPr>
  </w:style>
  <w:style w:type="character" w:styleId="959">
    <w:name w:val="批注框文本 Char"/>
    <w:next w:val="959"/>
    <w:link w:val="958"/>
    <w:semiHidden/>
    <w:qFormat/>
    <w:rPr>
      <w:rFonts w:ascii="Times New Roman" w:hAnsi="Times New Roman" w:eastAsia="宋体" w:cs="Times New Roman"/>
      <w:sz w:val="18"/>
      <w:szCs w:val="18"/>
    </w:rPr>
  </w:style>
  <w:style w:type="paragraph" w:styleId="960">
    <w:name w:val="页脚1"/>
    <w:basedOn w:val="721"/>
    <w:next w:val="960"/>
    <w:link w:val="961"/>
    <w:qFormat/>
    <w:pPr>
      <w:jc w:val="left"/>
      <w:tabs>
        <w:tab w:val="center" w:pos="4153" w:leader="none"/>
        <w:tab w:val="right" w:pos="8306" w:leader="none"/>
      </w:tabs>
    </w:pPr>
    <w:rPr>
      <w:sz w:val="18"/>
      <w:szCs w:val="18"/>
    </w:rPr>
  </w:style>
  <w:style w:type="character" w:styleId="961">
    <w:name w:val="页脚 Char"/>
    <w:next w:val="961"/>
    <w:link w:val="960"/>
    <w:qFormat/>
    <w:rPr>
      <w:rFonts w:ascii="Times New Roman" w:hAnsi="Times New Roman" w:eastAsia="宋体" w:cs="Times New Roman"/>
      <w:sz w:val="18"/>
      <w:szCs w:val="18"/>
    </w:rPr>
  </w:style>
  <w:style w:type="paragraph" w:styleId="962">
    <w:name w:val="页眉1"/>
    <w:basedOn w:val="721"/>
    <w:next w:val="962"/>
    <w:link w:val="963"/>
    <w:qFormat/>
    <w:pPr>
      <w:jc w:val="center"/>
      <w:tabs>
        <w:tab w:val="center" w:pos="4153" w:leader="none"/>
        <w:tab w:val="right" w:pos="8306" w:leader="none"/>
      </w:tabs>
      <w:pBdr>
        <w:bottom w:val="single" w:color="000000" w:sz="6" w:space="1"/>
      </w:pBdr>
    </w:pPr>
    <w:rPr>
      <w:sz w:val="18"/>
      <w:szCs w:val="18"/>
    </w:rPr>
  </w:style>
  <w:style w:type="character" w:styleId="963">
    <w:name w:val="页眉 Char"/>
    <w:next w:val="963"/>
    <w:link w:val="962"/>
    <w:qFormat/>
    <w:rPr>
      <w:rFonts w:ascii="Times New Roman" w:hAnsi="Times New Roman" w:eastAsia="宋体" w:cs="Times New Roman"/>
      <w:sz w:val="18"/>
      <w:szCs w:val="18"/>
    </w:rPr>
  </w:style>
  <w:style w:type="paragraph" w:styleId="964">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5">
    <w:name w:val="目录 41"/>
    <w:basedOn w:val="721"/>
    <w:next w:val="721"/>
    <w:link w:val="721"/>
    <w:semiHidden/>
    <w:qFormat/>
    <w:pPr>
      <w:ind w:left="630"/>
      <w:jc w:val="left"/>
    </w:pPr>
  </w:style>
  <w:style w:type="paragraph" w:styleId="966">
    <w:name w:val="列表1"/>
    <w:basedOn w:val="721"/>
    <w:next w:val="966"/>
    <w:link w:val="721"/>
    <w:qFormat/>
    <w:pPr>
      <w:ind w:left="200" w:hanging="200"/>
    </w:pPr>
  </w:style>
  <w:style w:type="paragraph" w:styleId="967">
    <w:name w:val="目录 61"/>
    <w:basedOn w:val="721"/>
    <w:next w:val="721"/>
    <w:link w:val="721"/>
    <w:semiHidden/>
    <w:qFormat/>
    <w:pPr>
      <w:ind w:left="1050"/>
      <w:jc w:val="left"/>
    </w:pPr>
  </w:style>
  <w:style w:type="paragraph" w:styleId="968">
    <w:name w:val="正文文本缩进 31"/>
    <w:basedOn w:val="721"/>
    <w:next w:val="968"/>
    <w:link w:val="969"/>
    <w:qFormat/>
    <w:pPr>
      <w:ind w:left="645" w:firstLine="645"/>
    </w:pPr>
    <w:rPr>
      <w:rFonts w:ascii="Arial" w:hAnsi="Arial" w:eastAsia="仿宋_GB2312" w:cs="Arial"/>
      <w:color w:val="ffff00"/>
      <w:sz w:val="32"/>
      <w:szCs w:val="32"/>
    </w:rPr>
  </w:style>
  <w:style w:type="character" w:styleId="969">
    <w:name w:val="正文文本缩进 3 Char"/>
    <w:next w:val="969"/>
    <w:link w:val="968"/>
    <w:qFormat/>
    <w:rPr>
      <w:rFonts w:ascii="Arial" w:hAnsi="Arial" w:eastAsia="仿宋_GB2312" w:cs="Arial"/>
      <w:color w:val="ffff00"/>
      <w:sz w:val="32"/>
      <w:szCs w:val="32"/>
    </w:rPr>
  </w:style>
  <w:style w:type="paragraph" w:styleId="970">
    <w:name w:val="图表目录1"/>
    <w:basedOn w:val="721"/>
    <w:next w:val="721"/>
    <w:link w:val="721"/>
    <w:semiHidden/>
    <w:qFormat/>
    <w:pPr>
      <w:ind w:left="840" w:hanging="420"/>
    </w:pPr>
  </w:style>
  <w:style w:type="paragraph" w:styleId="971">
    <w:name w:val="目录 21"/>
    <w:basedOn w:val="721"/>
    <w:next w:val="721"/>
    <w:link w:val="721"/>
    <w:semiHidden/>
    <w:qFormat/>
    <w:pPr>
      <w:ind w:left="210"/>
      <w:jc w:val="left"/>
    </w:pPr>
    <w:rPr>
      <w:smallCaps/>
      <w:szCs w:val="24"/>
    </w:rPr>
  </w:style>
  <w:style w:type="paragraph" w:styleId="972">
    <w:name w:val="目录 91"/>
    <w:basedOn w:val="721"/>
    <w:next w:val="721"/>
    <w:link w:val="721"/>
    <w:semiHidden/>
    <w:qFormat/>
    <w:pPr>
      <w:ind w:left="1680"/>
      <w:jc w:val="left"/>
    </w:pPr>
  </w:style>
  <w:style w:type="paragraph" w:styleId="973">
    <w:name w:val="正文文本 21"/>
    <w:basedOn w:val="721"/>
    <w:next w:val="973"/>
    <w:link w:val="974"/>
    <w:qFormat/>
    <w:pPr>
      <w:jc w:val="center"/>
      <w:widowControl/>
    </w:pPr>
    <w:rPr>
      <w:rFonts w:ascii="楷体_GB2312" w:eastAsia="楷体_GB2312"/>
      <w:sz w:val="28"/>
      <w:szCs w:val="28"/>
    </w:rPr>
  </w:style>
  <w:style w:type="character" w:styleId="974">
    <w:name w:val="正文文本 2 Char"/>
    <w:next w:val="974"/>
    <w:link w:val="973"/>
    <w:qFormat/>
    <w:rPr>
      <w:rFonts w:ascii="楷体_GB2312" w:hAnsi="Times New Roman" w:eastAsia="楷体_GB2312" w:cs="Times New Roman"/>
      <w:sz w:val="28"/>
      <w:szCs w:val="28"/>
    </w:rPr>
  </w:style>
  <w:style w:type="paragraph" w:styleId="975">
    <w:name w:val="普通(网站)1"/>
    <w:basedOn w:val="721"/>
    <w:next w:val="975"/>
    <w:link w:val="721"/>
    <w:uiPriority w:val="99"/>
    <w:qFormat/>
    <w:pPr>
      <w:jc w:val="left"/>
      <w:spacing w:before="100" w:beforeAutospacing="1" w:after="100" w:afterAutospacing="1"/>
      <w:widowControl/>
    </w:pPr>
    <w:rPr>
      <w:rFonts w:ascii="宋体" w:hAnsi="宋体" w:cs="宋体"/>
      <w:sz w:val="24"/>
      <w:szCs w:val="24"/>
    </w:rPr>
  </w:style>
  <w:style w:type="paragraph" w:styleId="976">
    <w:name w:val="索引 11"/>
    <w:basedOn w:val="721"/>
    <w:next w:val="721"/>
    <w:link w:val="721"/>
    <w:semiHidden/>
    <w:qFormat/>
    <w:pPr>
      <w:spacing w:line="240" w:lineRule="atLeast"/>
    </w:pPr>
    <w:rPr>
      <w:b/>
      <w:bCs/>
    </w:rPr>
  </w:style>
  <w:style w:type="paragraph" w:styleId="977">
    <w:name w:val="批注主题1"/>
    <w:basedOn w:val="940"/>
    <w:next w:val="940"/>
    <w:link w:val="978"/>
    <w:semiHidden/>
    <w:qFormat/>
    <w:rPr>
      <w:b/>
      <w:bCs/>
    </w:rPr>
  </w:style>
  <w:style w:type="character" w:styleId="978">
    <w:name w:val="批注主题 Char"/>
    <w:next w:val="978"/>
    <w:link w:val="977"/>
    <w:semiHidden/>
    <w:qFormat/>
    <w:rPr>
      <w:rFonts w:ascii="Times New Roman" w:hAnsi="Times New Roman" w:eastAsia="宋体" w:cs="Times New Roman"/>
      <w:b/>
      <w:bCs/>
      <w:szCs w:val="21"/>
    </w:rPr>
  </w:style>
  <w:style w:type="paragraph" w:styleId="979">
    <w:name w:val="正文首行缩进1"/>
    <w:basedOn w:val="721"/>
    <w:next w:val="979"/>
    <w:link w:val="980"/>
    <w:qFormat/>
    <w:pPr>
      <w:ind w:firstLine="200"/>
      <w:spacing w:line="360" w:lineRule="auto"/>
    </w:pPr>
    <w:rPr>
      <w:rFonts w:ascii="仿宋_GB2312" w:eastAsia="仿宋_GB2312"/>
      <w:sz w:val="30"/>
      <w:szCs w:val="30"/>
    </w:rPr>
  </w:style>
  <w:style w:type="character" w:styleId="980">
    <w:name w:val="正文首行缩进 Char"/>
    <w:next w:val="980"/>
    <w:link w:val="979"/>
    <w:qFormat/>
    <w:rPr>
      <w:rFonts w:ascii="仿宋_GB2312" w:hAnsi="Times New Roman" w:eastAsia="仿宋_GB2312" w:cs="Times New Roman"/>
      <w:sz w:val="30"/>
      <w:szCs w:val="30"/>
    </w:rPr>
  </w:style>
  <w:style w:type="paragraph" w:styleId="981">
    <w:name w:val="正文首行缩进 21"/>
    <w:basedOn w:val="946"/>
    <w:next w:val="981"/>
    <w:link w:val="982"/>
    <w:qFormat/>
    <w:pPr>
      <w:ind w:firstLine="420"/>
      <w:spacing w:line="360" w:lineRule="auto"/>
    </w:pPr>
    <w:rPr>
      <w:rFonts w:ascii="宋体" w:hAnsi="宋体" w:eastAsia="宋体"/>
      <w:sz w:val="21"/>
      <w:szCs w:val="20"/>
    </w:rPr>
  </w:style>
  <w:style w:type="character" w:styleId="982">
    <w:name w:val="正文首行缩进 2 Char"/>
    <w:next w:val="982"/>
    <w:link w:val="981"/>
    <w:qFormat/>
    <w:rPr>
      <w:rFonts w:ascii="宋体" w:hAnsi="宋体" w:eastAsia="宋体" w:cs="Times New Roman"/>
      <w:sz w:val="32"/>
      <w:szCs w:val="20"/>
    </w:rPr>
  </w:style>
  <w:style w:type="table" w:styleId="983">
    <w:name w:val="网格型11"/>
    <w:basedOn w:val="935"/>
    <w:next w:val="983"/>
    <w:link w:val="721"/>
    <w:qFormat/>
    <w:pPr>
      <w:jc w:val="both"/>
      <w:widowControl w:val="off"/>
    </w:pPr>
    <w:rPr>
      <w:rFonts w:ascii="Times New Roman" w:hAnsi="Times New Roman" w:eastAsia="宋体" w:cs="Times New Roman"/>
      <w:sz w:val="20"/>
      <w:szCs w:val="20"/>
    </w:rPr>
    <w:tblPr/>
  </w:style>
  <w:style w:type="character" w:styleId="984">
    <w:name w:val="要点1"/>
    <w:next w:val="984"/>
    <w:link w:val="721"/>
    <w:qFormat/>
    <w:rPr>
      <w:b/>
      <w:bCs/>
    </w:rPr>
  </w:style>
  <w:style w:type="character" w:styleId="985">
    <w:name w:val="页码1"/>
    <w:next w:val="985"/>
    <w:link w:val="721"/>
    <w:qFormat/>
  </w:style>
  <w:style w:type="character" w:styleId="986">
    <w:name w:val="已访问的超链接1"/>
    <w:next w:val="986"/>
    <w:link w:val="721"/>
    <w:qFormat/>
    <w:rPr>
      <w:color w:val="800080"/>
      <w:u w:val="single"/>
    </w:rPr>
  </w:style>
  <w:style w:type="character" w:styleId="987">
    <w:name w:val="超链接1"/>
    <w:next w:val="987"/>
    <w:link w:val="721"/>
    <w:qFormat/>
    <w:rPr>
      <w:color w:val="0000ff"/>
      <w:u w:val="single"/>
    </w:rPr>
  </w:style>
  <w:style w:type="character" w:styleId="988">
    <w:name w:val="批注引用1"/>
    <w:next w:val="988"/>
    <w:link w:val="721"/>
    <w:semiHidden/>
    <w:qFormat/>
    <w:rPr>
      <w:sz w:val="21"/>
      <w:szCs w:val="21"/>
    </w:rPr>
  </w:style>
  <w:style w:type="paragraph" w:styleId="989">
    <w:name w:val="正文文本1"/>
    <w:basedOn w:val="721"/>
    <w:next w:val="721"/>
    <w:link w:val="721"/>
    <w:semiHidden/>
    <w:qFormat/>
    <w:rPr>
      <w:rFonts w:ascii="Arial" w:hAnsi="Arial" w:eastAsia="Arial" w:cs="Arial"/>
      <w:sz w:val="21"/>
      <w:szCs w:val="21"/>
      <w:lang w:val="en-US" w:eastAsia="en-US" w:bidi="ar-SA"/>
    </w:rPr>
  </w:style>
  <w:style w:type="paragraph" w:styleId="990">
    <w:name w:val="正文文本12"/>
    <w:basedOn w:val="721"/>
    <w:next w:val="990"/>
    <w:link w:val="721"/>
    <w:uiPriority w:val="1"/>
    <w:qFormat/>
    <w:pPr>
      <w:ind w:left="120"/>
    </w:pPr>
    <w:rPr>
      <w:rFonts w:ascii="宋体" w:hAnsi="宋体" w:eastAsia="宋体" w:cs="宋体"/>
      <w:sz w:val="21"/>
      <w:szCs w:val="21"/>
      <w:lang w:val="zh-CN" w:eastAsia="zh-CN" w:bidi="zh-CN"/>
    </w:rPr>
  </w:style>
  <w:style w:type="character" w:styleId="991">
    <w:name w:val="font5 Char"/>
    <w:next w:val="991"/>
    <w:link w:val="721"/>
    <w:qFormat/>
    <w:rPr>
      <w:rFonts w:ascii="宋体" w:hAnsi="宋体" w:eastAsia="宋体"/>
      <w:sz w:val="28"/>
      <w:szCs w:val="28"/>
      <w:lang w:val="en-US" w:eastAsia="zh-CN" w:bidi="ar-SA"/>
    </w:rPr>
  </w:style>
  <w:style w:type="character" w:styleId="992">
    <w:name w:val="二级目录 Char"/>
    <w:next w:val="992"/>
    <w:link w:val="993"/>
    <w:qFormat/>
    <w:rPr>
      <w:b/>
      <w:sz w:val="30"/>
      <w:szCs w:val="28"/>
    </w:rPr>
  </w:style>
  <w:style w:type="paragraph" w:styleId="993">
    <w:name w:val="二级目录"/>
    <w:next w:val="721"/>
    <w:link w:val="99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4">
    <w:name w:val="列出段落 Char"/>
    <w:next w:val="994"/>
    <w:link w:val="995"/>
    <w:qFormat/>
    <w:rPr>
      <w:rFonts w:ascii="Calibri" w:hAnsi="Calibri"/>
      <w:sz w:val="24"/>
      <w:szCs w:val="24"/>
      <w:lang w:eastAsia="en-US" w:bidi="en-US"/>
    </w:rPr>
  </w:style>
  <w:style w:type="paragraph" w:styleId="995">
    <w:name w:val="列出段落1"/>
    <w:basedOn w:val="721"/>
    <w:next w:val="995"/>
    <w:link w:val="994"/>
    <w:qFormat/>
    <w:pPr>
      <w:contextualSpacing/>
      <w:ind w:left="720"/>
      <w:jc w:val="left"/>
      <w:widowControl/>
    </w:pPr>
    <w:rPr>
      <w:rFonts w:ascii="Calibri" w:hAnsi="Calibri" w:eastAsia="宋体" w:cs="Times New Roman"/>
      <w:sz w:val="24"/>
      <w:szCs w:val="24"/>
      <w:lang w:eastAsia="en-US" w:bidi="en-US"/>
    </w:rPr>
  </w:style>
  <w:style w:type="paragraph" w:styleId="996">
    <w:name w:val="Body Text(ch)"/>
    <w:basedOn w:val="721"/>
    <w:next w:val="944"/>
    <w:link w:val="721"/>
    <w:qFormat/>
    <w:pPr>
      <w:spacing w:after="120"/>
    </w:pPr>
    <w:rPr>
      <w:rFonts w:ascii="宋体" w:hAnsi="Arial"/>
      <w:bCs/>
      <w:iCs/>
      <w:szCs w:val="24"/>
    </w:rPr>
  </w:style>
  <w:style w:type="paragraph" w:styleId="997">
    <w:name w:val="xl27"/>
    <w:basedOn w:val="721"/>
    <w:next w:val="99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xl26"/>
    <w:basedOn w:val="721"/>
    <w:next w:val="998"/>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name w:val="Char"/>
    <w:basedOn w:val="721"/>
    <w:next w:val="999"/>
    <w:link w:val="721"/>
    <w:qFormat/>
    <w:pPr>
      <w:ind w:firstLine="200"/>
      <w:tabs>
        <w:tab w:val="left" w:pos="360" w:leader="none"/>
      </w:tabs>
    </w:pPr>
    <w:rPr>
      <w:sz w:val="28"/>
      <w:szCs w:val="30"/>
    </w:rPr>
  </w:style>
  <w:style w:type="paragraph" w:styleId="1000">
    <w:name w:val=" Char"/>
    <w:basedOn w:val="938"/>
    <w:next w:val="1000"/>
    <w:link w:val="721"/>
    <w:qFormat/>
    <w:rPr>
      <w:rFonts w:ascii="Tahoma" w:hAnsi="Tahoma"/>
      <w:sz w:val="24"/>
      <w:szCs w:val="24"/>
    </w:rPr>
  </w:style>
  <w:style w:type="paragraph" w:styleId="1001">
    <w:name w:val="普通正文"/>
    <w:basedOn w:val="721"/>
    <w:next w:val="1001"/>
    <w:link w:val="721"/>
    <w:qFormat/>
    <w:pPr>
      <w:ind w:firstLine="480"/>
      <w:jc w:val="left"/>
      <w:spacing w:before="120" w:after="120" w:line="360" w:lineRule="auto"/>
    </w:pPr>
    <w:rPr>
      <w:rFonts w:ascii="Arial" w:hAnsi="Arial"/>
      <w:sz w:val="24"/>
      <w:szCs w:val="24"/>
    </w:rPr>
  </w:style>
  <w:style w:type="paragraph" w:styleId="1002">
    <w:name w:val="table_lines"/>
    <w:basedOn w:val="721"/>
    <w:next w:val="1002"/>
    <w:link w:val="721"/>
    <w:qFormat/>
    <w:pPr>
      <w:jc w:val="left"/>
      <w:widowControl/>
    </w:pPr>
    <w:rPr>
      <w:sz w:val="20"/>
      <w:szCs w:val="20"/>
      <w:lang w:val="de-DE" w:eastAsia="de-DE"/>
    </w:rPr>
  </w:style>
  <w:style w:type="paragraph" w:styleId="1003">
    <w:name w:val="附录1"/>
    <w:next w:val="1003"/>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4">
    <w:name w:val="font7"/>
    <w:basedOn w:val="721"/>
    <w:next w:val="1004"/>
    <w:link w:val="721"/>
    <w:qFormat/>
    <w:pPr>
      <w:jc w:val="left"/>
      <w:spacing w:before="100" w:beforeAutospacing="1" w:after="100" w:afterAutospacing="1"/>
      <w:widowControl/>
    </w:pPr>
    <w:rPr>
      <w:rFonts w:hint="eastAsia" w:ascii="宋体" w:hAnsi="宋体"/>
      <w:sz w:val="18"/>
      <w:szCs w:val="18"/>
    </w:rPr>
  </w:style>
  <w:style w:type="paragraph" w:styleId="1005">
    <w:name w:val=" Char Char Char Char"/>
    <w:basedOn w:val="938"/>
    <w:next w:val="1005"/>
    <w:link w:val="721"/>
    <w:qFormat/>
    <w:pPr>
      <w:spacing w:line="360" w:lineRule="auto"/>
    </w:pPr>
    <w:rPr>
      <w:rFonts w:ascii="Tahoma" w:hAnsi="Tahoma"/>
      <w:sz w:val="24"/>
      <w:szCs w:val="24"/>
    </w:rPr>
  </w:style>
  <w:style w:type="paragraph" w:styleId="1006">
    <w:name w:val="列出段落"/>
    <w:basedOn w:val="721"/>
    <w:next w:val="1006"/>
    <w:link w:val="721"/>
    <w:qFormat/>
    <w:pPr>
      <w:contextualSpacing/>
      <w:ind w:left="720"/>
      <w:jc w:val="left"/>
      <w:widowControl/>
    </w:pPr>
    <w:rPr>
      <w:rFonts w:ascii="Calibri" w:hAnsi="Calibri"/>
      <w:sz w:val="24"/>
      <w:szCs w:val="24"/>
      <w:lang w:eastAsia="en-US" w:bidi="en-US"/>
    </w:rPr>
  </w:style>
  <w:style w:type="paragraph" w:styleId="1007">
    <w:name w:val="4"/>
    <w:basedOn w:val="721"/>
    <w:next w:val="968"/>
    <w:link w:val="721"/>
    <w:qFormat/>
    <w:pPr>
      <w:ind w:firstLine="420"/>
      <w:spacing w:line="360" w:lineRule="auto"/>
    </w:pPr>
    <w:rPr>
      <w:color w:val="ff0000"/>
      <w:sz w:val="24"/>
      <w:szCs w:val="24"/>
    </w:rPr>
  </w:style>
  <w:style w:type="paragraph" w:styleId="1008">
    <w:name w:val="普通 (Web)"/>
    <w:basedOn w:val="721"/>
    <w:next w:val="1008"/>
    <w:link w:val="721"/>
    <w:qFormat/>
    <w:pPr>
      <w:jc w:val="left"/>
      <w:spacing w:before="100" w:beforeAutospacing="1" w:after="100" w:afterAutospacing="1"/>
      <w:widowControl/>
    </w:pPr>
    <w:rPr>
      <w:rFonts w:ascii="宋体" w:hAnsi="宋体"/>
      <w:sz w:val="24"/>
      <w:szCs w:val="24"/>
    </w:rPr>
  </w:style>
  <w:style w:type="paragraph" w:styleId="1009">
    <w:name w:val=" Char Char Char Char Char Char Char Char Char Char"/>
    <w:basedOn w:val="721"/>
    <w:next w:val="1009"/>
    <w:link w:val="721"/>
    <w:qFormat/>
    <w:pPr>
      <w:spacing w:line="360" w:lineRule="auto"/>
    </w:pPr>
    <w:rPr>
      <w:sz w:val="24"/>
      <w:szCs w:val="20"/>
    </w:rPr>
  </w:style>
  <w:style w:type="paragraph" w:styleId="1010">
    <w:name w:val="样式1"/>
    <w:basedOn w:val="721"/>
    <w:next w:val="1010"/>
    <w:link w:val="721"/>
    <w:qFormat/>
    <w:pPr>
      <w:numPr>
        <w:ilvl w:val="0"/>
        <w:numId w:val="3"/>
      </w:numPr>
      <w:tabs>
        <w:tab w:val="left" w:pos="709" w:leader="none"/>
      </w:tabs>
    </w:pPr>
    <w:rPr>
      <w:rFonts w:ascii="宋体" w:hAnsi="宋体"/>
    </w:rPr>
  </w:style>
  <w:style w:type="paragraph" w:styleId="1011">
    <w:name w:val="font6"/>
    <w:basedOn w:val="721"/>
    <w:next w:val="1011"/>
    <w:link w:val="721"/>
    <w:qFormat/>
    <w:pPr>
      <w:jc w:val="left"/>
      <w:spacing w:before="100" w:beforeAutospacing="1" w:after="100" w:afterAutospacing="1"/>
      <w:widowControl/>
    </w:pPr>
    <w:rPr>
      <w:rFonts w:hint="eastAsia" w:ascii="宋体" w:hAnsi="宋体"/>
      <w:sz w:val="28"/>
      <w:szCs w:val="28"/>
      <w:u w:val="single"/>
    </w:rPr>
  </w:style>
  <w:style w:type="paragraph" w:styleId="1012">
    <w:name w:val="xl25"/>
    <w:basedOn w:val="721"/>
    <w:next w:val="1012"/>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4">
    <w:name w:val="标题3"/>
    <w:basedOn w:val="721"/>
    <w:next w:val="721"/>
    <w:link w:val="721"/>
    <w:qFormat/>
    <w:pPr>
      <w:ind w:firstLine="624"/>
      <w:spacing w:line="590" w:lineRule="atLeast"/>
    </w:pPr>
    <w:rPr>
      <w:rFonts w:ascii="方正黑体_GBK" w:eastAsia="方正黑体_GBK"/>
      <w:sz w:val="32"/>
      <w:szCs w:val="32"/>
    </w:rPr>
  </w:style>
  <w:style w:type="paragraph" w:styleId="1015">
    <w:name w:val="xl24"/>
    <w:basedOn w:val="721"/>
    <w:next w:val="1015"/>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9"/>
    <w:basedOn w:val="721"/>
    <w:next w:val="1016"/>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name w:val="Char Char Char Char Char Char Char Char"/>
    <w:basedOn w:val="721"/>
    <w:next w:val="1017"/>
    <w:link w:val="721"/>
    <w:qFormat/>
    <w:pPr>
      <w:jc w:val="left"/>
      <w:spacing w:after="160" w:line="240" w:lineRule="exact"/>
      <w:widowControl/>
    </w:pPr>
    <w:rPr>
      <w:rFonts w:ascii="Verdana" w:hAnsi="Verdana"/>
      <w:sz w:val="20"/>
      <w:szCs w:val="20"/>
      <w:lang w:eastAsia="en-US"/>
    </w:rPr>
  </w:style>
  <w:style w:type="paragraph" w:styleId="1018">
    <w:name w:val="xl28"/>
    <w:basedOn w:val="721"/>
    <w:next w:val="1018"/>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name w:val=" 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30"/>
    <w:basedOn w:val="721"/>
    <w:next w:val="1020"/>
    <w:link w:val="721"/>
    <w:qFormat/>
    <w:pPr>
      <w:jc w:val="center"/>
      <w:spacing w:before="100" w:beforeAutospacing="1" w:after="100" w:afterAutospacing="1"/>
      <w:widowControl/>
    </w:pPr>
    <w:rPr>
      <w:rFonts w:ascii="宋体" w:hAnsi="宋体"/>
      <w:b/>
      <w:bCs/>
      <w:sz w:val="36"/>
      <w:szCs w:val="36"/>
    </w:rPr>
  </w:style>
  <w:style w:type="paragraph" w:styleId="1021">
    <w:name w:val="Char Char Char Char"/>
    <w:basedOn w:val="938"/>
    <w:next w:val="1021"/>
    <w:link w:val="721"/>
    <w:qFormat/>
    <w:pPr>
      <w:spacing w:line="360" w:lineRule="auto"/>
    </w:pPr>
    <w:rPr>
      <w:rFonts w:ascii="Tahoma" w:hAnsi="Tahoma"/>
      <w:sz w:val="24"/>
      <w:szCs w:val="24"/>
    </w:rPr>
  </w:style>
  <w:style w:type="paragraph" w:styleId="1022">
    <w:name w:val="table_1stline"/>
    <w:basedOn w:val="721"/>
    <w:next w:val="1022"/>
    <w:link w:val="721"/>
    <w:qFormat/>
    <w:pPr>
      <w:jc w:val="left"/>
      <w:spacing w:before="120"/>
      <w:widowControl/>
    </w:pPr>
    <w:rPr>
      <w:bCs/>
      <w:sz w:val="20"/>
      <w:szCs w:val="20"/>
      <w:lang w:val="de-DE" w:eastAsia="de-DE"/>
    </w:rPr>
  </w:style>
  <w:style w:type="paragraph" w:styleId="1023">
    <w:name w:val="font5"/>
    <w:basedOn w:val="721"/>
    <w:next w:val="1023"/>
    <w:link w:val="721"/>
    <w:qFormat/>
    <w:pPr>
      <w:jc w:val="left"/>
      <w:spacing w:before="100" w:beforeAutospacing="1" w:after="100" w:afterAutospacing="1"/>
      <w:widowControl/>
    </w:pPr>
    <w:rPr>
      <w:rFonts w:hint="eastAsia" w:ascii="宋体" w:hAnsi="宋体"/>
      <w:sz w:val="28"/>
      <w:szCs w:val="28"/>
    </w:rPr>
  </w:style>
  <w:style w:type="paragraph" w:styleId="1024">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name w:val="修订"/>
    <w:next w:val="1025"/>
    <w:link w:val="721"/>
    <w:uiPriority w:val="99"/>
    <w:semiHidden/>
    <w:qFormat/>
    <w:rPr>
      <w:rFonts w:ascii="Times New Roman" w:hAnsi="Times New Roman" w:eastAsia="宋体" w:cs="Times New Roman"/>
      <w:sz w:val="21"/>
      <w:szCs w:val="21"/>
      <w:lang w:val="en-US" w:eastAsia="zh-CN" w:bidi="ar-SA"/>
    </w:rPr>
  </w:style>
  <w:style w:type="paragraph" w:styleId="1026">
    <w:name w:val="无间隔"/>
    <w:next w:val="1026"/>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7">
    <w:name w:val="正文文本 211"/>
    <w:basedOn w:val="721"/>
    <w:next w:val="1027"/>
    <w:link w:val="721"/>
    <w:uiPriority w:val="99"/>
    <w:qFormat/>
    <w:pPr>
      <w:jc w:val="center"/>
    </w:pPr>
    <w:rPr>
      <w:b/>
      <w:bCs/>
      <w:sz w:val="20"/>
      <w:szCs w:val="20"/>
    </w:rPr>
  </w:style>
  <w:style w:type="table" w:styleId="1028">
    <w:name w:val="Table Normal_0"/>
    <w:next w:val="1028"/>
    <w:link w:val="721"/>
    <w:qFormat/>
    <w:tblPr/>
  </w:style>
  <w:style w:type="character" w:styleId="1029">
    <w:name w:val="font71"/>
    <w:basedOn w:val="934"/>
    <w:next w:val="1029"/>
    <w:link w:val="721"/>
    <w:qFormat/>
    <w:rPr>
      <w:rFonts w:hint="eastAsia" w:ascii="仿宋" w:hAnsi="仿宋" w:eastAsia="仿宋" w:cs="仿宋"/>
      <w:color w:val="000000"/>
      <w:sz w:val="24"/>
      <w:szCs w:val="24"/>
      <w:u w:val="single"/>
    </w:rPr>
  </w:style>
  <w:style w:type="character" w:styleId="1030">
    <w:name w:val="font41"/>
    <w:basedOn w:val="934"/>
    <w:next w:val="1030"/>
    <w:link w:val="721"/>
    <w:qFormat/>
    <w:rPr>
      <w:rFonts w:hint="eastAsia" w:ascii="仿宋" w:hAnsi="仿宋" w:eastAsia="仿宋" w:cs="仿宋"/>
      <w:color w:val="000000"/>
      <w:sz w:val="24"/>
      <w:szCs w:val="24"/>
      <w:u w:val="none"/>
    </w:rPr>
  </w:style>
  <w:style w:type="character" w:styleId="1031">
    <w:name w:val="font81"/>
    <w:basedOn w:val="934"/>
    <w:next w:val="1031"/>
    <w:link w:val="721"/>
    <w:qFormat/>
    <w:rPr>
      <w:rFonts w:hint="eastAsia" w:ascii="宋体" w:hAnsi="宋体" w:eastAsia="宋体" w:cs="宋体"/>
      <w:color w:val="000000"/>
      <w:sz w:val="24"/>
      <w:szCs w:val="24"/>
      <w:u w:val="single"/>
    </w:rPr>
  </w:style>
  <w:style w:type="paragraph" w:styleId="1032">
    <w:name w:val="Table Paragraph"/>
    <w:basedOn w:val="721"/>
    <w:next w:val="1032"/>
    <w:link w:val="721"/>
    <w:uiPriority w:val="1"/>
    <w:qFormat/>
    <w:pPr>
      <w:jc w:val="left"/>
    </w:pPr>
    <w:rPr>
      <w:rFonts w:ascii="宋体" w:hAnsi="宋体" w:eastAsia="宋体" w:cs="宋体"/>
      <w:sz w:val="22"/>
      <w:szCs w:val="22"/>
      <w:lang w:val="zh-CN" w:bidi="zh-CN"/>
    </w:rPr>
  </w:style>
  <w:style w:type="table" w:styleId="1033">
    <w:name w:val="网格型1"/>
    <w:basedOn w:val="1034"/>
    <w:next w:val="1033"/>
    <w:link w:val="721"/>
    <w:qFormat/>
    <w:pPr>
      <w:jc w:val="both"/>
      <w:widowControl w:val="off"/>
    </w:pPr>
    <w:tblPr/>
  </w:style>
  <w:style w:type="table" w:styleId="1034">
    <w:name w:val="普通表格1"/>
    <w:next w:val="1034"/>
    <w:link w:val="721"/>
    <w:semiHidden/>
    <w:qFormat/>
    <w:tblPr/>
  </w:style>
  <w:style w:type="paragraph" w:styleId="1035">
    <w:name w:val="首行缩进"/>
    <w:basedOn w:val="721"/>
    <w:next w:val="1035"/>
    <w:link w:val="721"/>
    <w:qFormat/>
    <w:pPr>
      <w:ind w:firstLine="480"/>
    </w:pPr>
    <w:rPr>
      <w:lang w:val="zh-CN"/>
    </w:rPr>
  </w:style>
  <w:style w:type="paragraph" w:styleId="1036">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7">
    <w:name w:val="正文缩进1"/>
    <w:basedOn w:val="721"/>
    <w:next w:val="1037"/>
    <w:link w:val="721"/>
    <w:qFormat/>
    <w:pPr>
      <w:ind w:firstLine="420"/>
      <w:spacing w:line="360" w:lineRule="auto"/>
    </w:pPr>
    <w:rPr>
      <w:sz w:val="24"/>
    </w:rPr>
  </w:style>
  <w:style w:type="table" w:styleId="1038">
    <w:name w:val="Table Normal"/>
    <w:next w:val="1038"/>
    <w:link w:val="721"/>
    <w:qFormat/>
    <w:tblPr/>
  </w:style>
  <w:style w:type="character" w:styleId="1039">
    <w:name w:val="15"/>
    <w:basedOn w:val="731"/>
    <w:next w:val="1039"/>
    <w:link w:val="721"/>
    <w:rPr>
      <w:rFonts w:ascii="Times New Roman" w:hAnsi="Times New Roman" w:cs="Times New Roman"/>
    </w:rPr>
  </w:style>
  <w:style w:type="paragraph" w:styleId="1040">
    <w:name w:val="正文首行缩进 211"/>
    <w:basedOn w:val="1041"/>
    <w:next w:val="721"/>
    <w:link w:val="721"/>
    <w:qFormat/>
    <w:pPr>
      <w:ind w:left="0" w:firstLine="420"/>
      <w:spacing w:after="0" w:line="360" w:lineRule="auto"/>
    </w:pPr>
    <w:rPr>
      <w:rFonts w:ascii="宋体" w:hAnsi="宋体" w:eastAsia="宋体" w:cs="Times New Roman"/>
      <w:szCs w:val="20"/>
    </w:rPr>
  </w:style>
  <w:style w:type="paragraph" w:styleId="1041">
    <w:name w:val="正文文本缩进11"/>
    <w:basedOn w:val="721"/>
    <w:next w:val="1042"/>
    <w:link w:val="721"/>
    <w:unhideWhenUsed/>
    <w:qFormat/>
    <w:pPr>
      <w:ind w:left="420"/>
      <w:spacing w:after="120"/>
    </w:pPr>
  </w:style>
  <w:style w:type="paragraph" w:styleId="1042">
    <w:name w:val="寄信人地址1"/>
    <w:basedOn w:val="721"/>
    <w:next w:val="1042"/>
    <w:link w:val="721"/>
    <w:qFormat/>
    <w:rPr>
      <w:rFonts w:ascii="Arial" w:hAnsi="Arial" w:eastAsia="宋体" w:cs="宋体"/>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4</cp:revision>
  <dcterms:created xsi:type="dcterms:W3CDTF">2023-03-16T02:16:00Z</dcterms:created>
  <dcterms:modified xsi:type="dcterms:W3CDTF">2026-04-29T01:06:57Z</dcterms:modified>
</cp:coreProperties>
</file>