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rPr>
          <w:rFonts w:hint="eastAsia"/>
          <w:color w:val="auto"/>
          <w:highlight w:val="none"/>
        </w:rPr>
      </w:pPr>
      <w:r>
        <w:rPr>
          <w:rFonts w:hint="eastAsia"/>
          <w:color w:val="auto"/>
          <w:highlight w:val="none"/>
        </w:rPr>
      </w:r>
      <w:r/>
    </w:p>
    <w:p>
      <w:pPr>
        <w:jc w:val="center"/>
        <w:tabs>
          <w:tab w:val="left" w:pos="390" w:leader="none"/>
          <w:tab w:val="center" w:pos="4404" w:leader="none"/>
        </w:tabs>
        <w:rPr>
          <w:rFonts w:hint="eastAsia" w:ascii="仿宋" w:hAnsi="仿宋" w:eastAsia="仿宋"/>
          <w:color w:val="auto"/>
          <w:sz w:val="76"/>
          <w:szCs w:val="76"/>
          <w:highlight w:val="none"/>
        </w:rPr>
      </w:pPr>
      <w:r>
        <w:rPr>
          <w:rFonts w:hint="eastAsia" w:ascii="仿宋" w:hAnsi="仿宋" w:eastAsia="仿宋"/>
          <w:color w:val="auto"/>
          <w:sz w:val="76"/>
          <w:szCs w:val="76"/>
          <w:highlight w:val="none"/>
        </w:rPr>
        <w:t xml:space="preserve">竞争性磋商文件</w:t>
      </w:r>
      <w:r/>
    </w:p>
    <w:p>
      <w:pPr>
        <w:jc w:val="center"/>
        <w:tabs>
          <w:tab w:val="left" w:pos="390" w:leader="none"/>
          <w:tab w:val="center" w:pos="4404" w:leader="none"/>
        </w:tabs>
        <w:rPr>
          <w:rFonts w:hint="eastAsia" w:ascii="仿宋" w:hAnsi="仿宋" w:eastAsia="仿宋"/>
          <w:color w:val="auto"/>
          <w:sz w:val="76"/>
          <w:szCs w:val="76"/>
          <w:highlight w:val="none"/>
        </w:rPr>
      </w:pPr>
      <w:r>
        <w:rPr>
          <w:rFonts w:hint="eastAsia" w:ascii="仿宋" w:hAnsi="仿宋" w:eastAsia="仿宋"/>
          <w:color w:val="auto"/>
          <w:sz w:val="76"/>
          <w:szCs w:val="76"/>
          <w:highlight w:val="none"/>
        </w:rPr>
      </w:r>
      <w:r/>
    </w:p>
    <w:p>
      <w:pPr>
        <w:pStyle w:val="92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2"/>
        <w:rPr>
          <w:rFonts w:hint="eastAsia"/>
          <w:color w:val="auto"/>
          <w:highlight w:val="none"/>
        </w:rPr>
      </w:pPr>
      <w:r>
        <w:rPr>
          <w:rFonts w:hint="eastAsia"/>
          <w:color w:val="auto"/>
          <w:highlight w:val="none"/>
        </w:rPr>
      </w:r>
      <w:r/>
    </w:p>
    <w:tbl>
      <w:tblPr>
        <w:tblStyle w:val="739"/>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2387"/>
        </w:trPr>
        <w:tc>
          <w:tcPr>
            <w:tcW w:w="8971" w:type="dxa"/>
            <w:vAlign w:val="top"/>
            <w:textDirection w:val="lrTb"/>
            <w:noWrap w:val="false"/>
          </w:tcPr>
          <w:p>
            <w:pPr>
              <w:spacing w:line="360" w:lineRule="auto"/>
              <w:rPr>
                <w:rFonts w:hint="eastAsia" w:ascii="仿宋" w:hAnsi="仿宋" w:eastAsia="仿宋" w:cs="Times New Roman"/>
                <w:color w:val="auto"/>
                <w:sz w:val="44"/>
                <w:highlight w:val="none"/>
                <w:lang w:eastAsia="zh-CN"/>
              </w:rPr>
            </w:pPr>
            <w:r>
              <w:rPr>
                <w:rFonts w:hint="eastAsia" w:ascii="仿宋" w:hAnsi="仿宋" w:eastAsia="仿宋"/>
                <w:color w:val="auto"/>
                <w:sz w:val="44"/>
                <w:highlight w:val="none"/>
              </w:rPr>
              <w:t xml:space="preserve">项目编号：</w:t>
            </w:r>
            <w:r>
              <w:rPr>
                <w:rFonts w:hint="eastAsia" w:ascii="仿宋" w:hAnsi="仿宋" w:eastAsia="仿宋" w:cs="Times New Roman"/>
                <w:color w:val="auto"/>
                <w:sz w:val="44"/>
                <w:highlight w:val="none"/>
                <w:lang w:eastAsia="zh-CN"/>
              </w:rPr>
              <w:t xml:space="preserve">JSZC-320117-NJZX-C2026-0007</w:t>
            </w:r>
            <w:r/>
          </w:p>
          <w:p>
            <w:pPr>
              <w:jc w:val="left"/>
              <w:spacing w:line="360" w:lineRule="auto"/>
              <w:widowControl/>
              <w:rPr>
                <w:rFonts w:hint="eastAsia"/>
                <w:color w:val="auto"/>
                <w:highlight w:val="none"/>
              </w:rPr>
            </w:pPr>
            <w:r>
              <w:rPr>
                <w:rFonts w:hint="eastAsia" w:ascii="仿宋" w:hAnsi="仿宋" w:eastAsia="仿宋"/>
                <w:color w:val="auto"/>
                <w:sz w:val="44"/>
                <w:szCs w:val="44"/>
                <w:highlight w:val="none"/>
              </w:rPr>
              <w:t xml:space="preserve">项目名称：</w:t>
            </w:r>
            <w:r>
              <w:rPr>
                <w:rFonts w:hint="eastAsia" w:ascii="仿宋" w:hAnsi="仿宋" w:eastAsia="仿宋"/>
                <w:color w:val="auto"/>
                <w:sz w:val="44"/>
                <w:szCs w:val="44"/>
                <w:highlight w:val="none"/>
                <w:lang w:eastAsia="zh-CN"/>
              </w:rPr>
              <w:t xml:space="preserve">溧水区白马镇2026年度政府购买居家养老服务</w:t>
            </w:r>
            <w:r>
              <w:rPr>
                <w:rFonts w:hint="eastAsia" w:ascii="仿宋" w:hAnsi="仿宋" w:eastAsia="仿宋"/>
                <w:color w:val="auto"/>
                <w:sz w:val="44"/>
                <w:szCs w:val="44"/>
                <w:highlight w:val="none"/>
                <w:lang w:eastAsia="zh-CN"/>
              </w:rPr>
              <w:t xml:space="preserve">项目</w:t>
            </w:r>
            <w:r/>
          </w:p>
        </w:tc>
      </w:tr>
    </w:tbl>
    <w:p>
      <w:pPr>
        <w:rPr>
          <w:rFonts w:hint="eastAsia" w:ascii="仿宋" w:hAnsi="仿宋" w:eastAsia="仿宋"/>
          <w:color w:val="auto"/>
          <w:sz w:val="44"/>
          <w:highlight w:val="none"/>
        </w:rPr>
      </w:pPr>
      <w:r>
        <w:rPr>
          <w:rFonts w:hint="eastAsia" w:ascii="仿宋" w:hAnsi="仿宋" w:eastAsia="仿宋"/>
          <w:color w:val="auto"/>
          <w:sz w:val="44"/>
          <w:highlight w:val="none"/>
        </w:rPr>
      </w:r>
      <w:r/>
    </w:p>
    <w:p>
      <w:pPr>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92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7"/>
        <w:ind w:firstLine="560"/>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t xml:space="preserve">南京中信工程造价有限公司</w:t>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t xml:space="preserve">二〇二</w:t>
      </w:r>
      <w:r>
        <w:rPr>
          <w:rFonts w:hint="eastAsia" w:ascii="仿宋" w:hAnsi="仿宋" w:eastAsia="仿宋"/>
          <w:color w:val="auto"/>
          <w:sz w:val="44"/>
          <w:highlight w:val="none"/>
          <w:lang w:val="en-US" w:eastAsia="zh-CN"/>
        </w:rPr>
        <w:t xml:space="preserve">六</w:t>
      </w:r>
      <w:r>
        <w:rPr>
          <w:rFonts w:hint="eastAsia" w:ascii="仿宋" w:hAnsi="仿宋" w:eastAsia="仿宋"/>
          <w:color w:val="auto"/>
          <w:sz w:val="44"/>
          <w:highlight w:val="none"/>
        </w:rPr>
        <w:t xml:space="preserve">年</w:t>
      </w:r>
      <w:r>
        <w:rPr>
          <w:rFonts w:hint="eastAsia" w:ascii="仿宋" w:hAnsi="仿宋" w:eastAsia="仿宋"/>
          <w:color w:val="auto"/>
          <w:sz w:val="44"/>
          <w:highlight w:val="none"/>
          <w:lang w:val="en-US" w:eastAsia="zh-CN"/>
        </w:rPr>
        <w:t xml:space="preserve">七</w:t>
      </w:r>
      <w:r>
        <w:rPr>
          <w:rFonts w:hint="eastAsia" w:ascii="仿宋" w:hAnsi="仿宋" w:eastAsia="仿宋"/>
          <w:color w:val="auto"/>
          <w:sz w:val="44"/>
          <w:highlight w:val="none"/>
        </w:rPr>
        <w:t xml:space="preserve">月</w:t>
      </w:r>
      <w:r/>
    </w:p>
    <w:p>
      <w:pPr>
        <w:pStyle w:val="1330"/>
        <w:rPr>
          <w:color w:val="auto"/>
          <w:highlight w:val="none"/>
          <w:lang w:val="en-US"/>
        </w:rPr>
      </w:pPr>
      <w:r>
        <w:rPr>
          <w:color w:val="auto"/>
          <w:highlight w:val="none"/>
          <w:lang w:val="en-US"/>
        </w:rPr>
      </w:r>
      <w:r/>
    </w:p>
    <w:p>
      <w:pPr>
        <w:pStyle w:val="919"/>
        <w:numPr>
          <w:ilvl w:val="0"/>
          <w:numId w:val="0"/>
        </w:numPr>
        <w:jc w:val="center"/>
        <w:rPr>
          <w:rFonts w:hint="eastAsia" w:ascii="仿宋" w:hAnsi="仿宋" w:eastAsia="仿宋" w:cs="仿宋"/>
          <w:color w:val="auto"/>
          <w:szCs w:val="24"/>
          <w:highlight w:val="none"/>
        </w:rPr>
      </w:pPr>
      <w:r/>
      <w:bookmarkStart w:id="0" w:name="_Toc13932587"/>
      <w:r/>
      <w:bookmarkStart w:id="1" w:name="_Toc10045197"/>
      <w:r>
        <w:rPr>
          <w:rFonts w:hint="eastAsia"/>
          <w:color w:val="auto"/>
          <w:highlight w:val="none"/>
        </w:rPr>
        <w:br w:type="page" w:clear="all"/>
      </w:r>
      <w:r>
        <w:rPr>
          <w:rFonts w:hint="eastAsia" w:ascii="黑体" w:hAnsi="黑体" w:eastAsia="黑体" w:cs="黑体"/>
          <w:b w:val="0"/>
          <w:color w:val="auto"/>
          <w:sz w:val="32"/>
          <w:szCs w:val="32"/>
          <w:highlight w:val="none"/>
          <w:lang w:val="en-US" w:eastAsia="zh-CN" w:bidi="ar-SA"/>
        </w:rPr>
        <w:t xml:space="preserve">第一章 </w:t>
      </w:r>
      <w:r>
        <w:rPr>
          <w:rFonts w:hint="eastAsia" w:ascii="黑体" w:hAnsi="黑体" w:eastAsia="黑体" w:cs="黑体"/>
          <w:b w:val="0"/>
          <w:color w:val="auto"/>
          <w:sz w:val="32"/>
          <w:szCs w:val="32"/>
          <w:highlight w:val="none"/>
          <w:lang w:val="zh-CN" w:eastAsia="zh-CN" w:bidi="ar-SA"/>
        </w:rPr>
        <w:t xml:space="preserve">竞争性磋商邀请</w:t>
      </w:r>
      <w:bookmarkEnd w:id="0"/>
      <w:r/>
      <w:bookmarkEnd w:id="1"/>
      <w:r/>
      <w:r/>
    </w:p>
    <w:p>
      <w:pPr>
        <w:rPr>
          <w:rFonts w:hint="eastAsia"/>
          <w:color w:val="auto"/>
          <w:highlight w:val="none"/>
        </w:rPr>
      </w:pPr>
      <w:r>
        <w:rPr>
          <w:rFonts w:hint="eastAsia"/>
          <w:color w:val="auto"/>
          <w:highlight w:val="none"/>
        </w:rPr>
      </w:r>
      <w:r/>
    </w:p>
    <w:p>
      <w:pPr>
        <w:ind w:firstLine="480"/>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溧水区白马镇2026年度政府购买居家养老服务</w:t>
      </w:r>
      <w:r>
        <w:rPr>
          <w:rFonts w:hint="eastAsia" w:ascii="仿宋" w:hAnsi="仿宋" w:eastAsia="仿宋" w:cs="仿宋"/>
          <w:color w:val="auto"/>
          <w:sz w:val="24"/>
          <w:szCs w:val="24"/>
          <w:highlight w:val="none"/>
          <w:u w:val="single"/>
          <w:lang w:eastAsia="zh-CN"/>
        </w:rPr>
        <w:t xml:space="preserve">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w:t>
      </w:r>
      <w:r>
        <w:rPr>
          <w:rFonts w:hint="eastAsia" w:ascii="仿宋" w:hAnsi="仿宋" w:eastAsia="仿宋" w:cs="仿宋"/>
          <w:color w:val="auto"/>
          <w:sz w:val="24"/>
          <w:szCs w:val="24"/>
          <w:highlight w:val="none"/>
        </w:rPr>
        <w:t xml:space="preserve">获取采购文件，并于</w:t>
      </w:r>
      <w:r>
        <w:rPr>
          <w:rFonts w:hint="eastAsia" w:ascii="仿宋" w:hAnsi="仿宋" w:eastAsia="仿宋" w:cs="仿宋"/>
          <w:color w:val="auto"/>
          <w:sz w:val="24"/>
          <w:szCs w:val="24"/>
          <w:highlight w:val="none"/>
          <w:u w:val="single"/>
          <w:lang w:eastAsia="zh-CN"/>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07</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21</w:t>
      </w:r>
      <w:r>
        <w:rPr>
          <w:rFonts w:hint="eastAsia" w:ascii="仿宋" w:hAnsi="仿宋" w:eastAsia="仿宋" w:cs="仿宋"/>
          <w:color w:val="auto"/>
          <w:sz w:val="24"/>
          <w:szCs w:val="24"/>
          <w:highlight w:val="none"/>
          <w:u w:val="single"/>
        </w:rPr>
        <w:t xml:space="preserve">日14点00分</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pStyle w:val="920"/>
        <w:spacing w:line="360" w:lineRule="auto"/>
        <w:rPr>
          <w:rFonts w:hint="eastAsia" w:ascii="仿宋" w:hAnsi="仿宋" w:eastAsia="仿宋" w:cs="仿宋"/>
          <w:color w:val="auto"/>
          <w:sz w:val="24"/>
          <w:highlight w:val="none"/>
        </w:rPr>
      </w:pPr>
      <w:r/>
      <w:bookmarkStart w:id="2" w:name="_Toc28359012"/>
      <w:r/>
      <w:bookmarkStart w:id="3" w:name="_Toc35393798"/>
      <w:r/>
      <w:bookmarkStart w:id="4" w:name="_Toc35393629"/>
      <w:r/>
      <w:bookmarkStart w:id="5" w:name="_Toc28359089"/>
      <w:r>
        <w:rPr>
          <w:rFonts w:hint="eastAsia" w:ascii="仿宋" w:hAnsi="仿宋" w:eastAsia="仿宋" w:cs="仿宋"/>
          <w:color w:val="auto"/>
          <w:sz w:val="24"/>
          <w:highlight w:val="none"/>
        </w:rPr>
        <w:t xml:space="preserve">一、项目基本情况</w:t>
      </w:r>
      <w:bookmarkEnd w:id="2"/>
      <w:r/>
      <w:bookmarkEnd w:id="3"/>
      <w:r/>
      <w:bookmarkEnd w:id="4"/>
      <w:r/>
      <w:bookmarkEnd w:id="5"/>
      <w:r/>
      <w:r/>
    </w:p>
    <w:p>
      <w:pPr>
        <w:ind w:firstLine="480"/>
        <w:spacing w:line="36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JSZC-320117-NJZX-C2026-0007</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zh-CN"/>
        </w:rPr>
        <w:t xml:space="preserve">溧水区白马镇2026年度政府购买居家养老服务</w:t>
      </w:r>
      <w:r>
        <w:rPr>
          <w:rFonts w:hint="eastAsia" w:ascii="仿宋" w:hAnsi="仿宋" w:eastAsia="仿宋" w:cs="仿宋"/>
          <w:color w:val="auto"/>
          <w:sz w:val="24"/>
          <w:szCs w:val="24"/>
          <w:highlight w:val="none"/>
          <w:lang w:val="zh-CN"/>
        </w:rPr>
        <w:t xml:space="preserve">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采购方式：竞争性磋商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w:t>
      </w:r>
      <w:r>
        <w:rPr>
          <w:rFonts w:hint="eastAsia" w:ascii="仿宋" w:hAnsi="仿宋" w:eastAsia="仿宋" w:cs="仿宋"/>
          <w:color w:val="auto"/>
          <w:sz w:val="24"/>
          <w:szCs w:val="24"/>
          <w:highlight w:val="none"/>
          <w:lang w:val="en-US" w:eastAsia="zh-CN"/>
        </w:rPr>
        <w:t xml:space="preserve">364.03</w:t>
      </w:r>
      <w:r>
        <w:rPr>
          <w:rFonts w:hint="eastAsia" w:ascii="仿宋" w:hAnsi="仿宋" w:eastAsia="仿宋" w:cs="仿宋"/>
          <w:color w:val="auto"/>
          <w:sz w:val="24"/>
          <w:szCs w:val="24"/>
          <w:highlight w:val="none"/>
        </w:rPr>
        <w:t xml:space="preserve">万元</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最高限价：31.2元/小时</w:t>
      </w:r>
      <w:r>
        <w:rPr>
          <w:rFonts w:hint="eastAsia" w:ascii="仿宋" w:hAnsi="仿宋" w:eastAsia="仿宋" w:cs="仿宋"/>
          <w:color w:val="auto"/>
          <w:sz w:val="24"/>
          <w:szCs w:val="24"/>
          <w:highlight w:val="none"/>
        </w:rPr>
        <w:t xml:space="preserve">（报价超过</w:t>
      </w:r>
      <w:r>
        <w:rPr>
          <w:rFonts w:hint="eastAsia" w:ascii="仿宋" w:hAnsi="仿宋" w:eastAsia="仿宋" w:cs="仿宋"/>
          <w:color w:val="auto"/>
          <w:sz w:val="24"/>
          <w:szCs w:val="24"/>
          <w:highlight w:val="none"/>
          <w:lang w:val="en-US" w:eastAsia="zh-CN"/>
        </w:rPr>
        <w:t xml:space="preserve">最高限单价</w:t>
      </w:r>
      <w:r>
        <w:rPr>
          <w:rFonts w:hint="eastAsia" w:ascii="仿宋" w:hAnsi="仿宋" w:eastAsia="仿宋" w:cs="仿宋"/>
          <w:color w:val="auto"/>
          <w:sz w:val="24"/>
          <w:szCs w:val="24"/>
          <w:highlight w:val="none"/>
        </w:rPr>
        <w:t xml:space="preserve">的为无效响应）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w:t>
      </w:r>
      <w:r>
        <w:rPr>
          <w:rFonts w:hint="eastAsia" w:ascii="仿宋" w:hAnsi="仿宋" w:eastAsia="仿宋" w:cs="仿宋"/>
          <w:color w:val="auto"/>
          <w:sz w:val="24"/>
          <w:szCs w:val="24"/>
          <w:highlight w:val="none"/>
          <w:lang w:val="en-US" w:eastAsia="zh-CN"/>
        </w:rPr>
        <w:t xml:space="preserve">溧水区白马镇2026年度政府购买居家养老服务项目，包括80周岁以上老人免费生活照料服务；政府养老扶助对象的免费生活照料服务（低保、低边、特困、计生特扶、百岁老人）；16-59周岁分散特困人员照料护理服务；60周岁及以上分散自理特困人员照料护理服务，</w:t>
      </w:r>
      <w:r>
        <w:rPr>
          <w:rFonts w:hint="eastAsia" w:ascii="仿宋" w:hAnsi="仿宋" w:eastAsia="仿宋" w:cs="仿宋"/>
          <w:color w:val="auto"/>
          <w:sz w:val="24"/>
          <w:szCs w:val="24"/>
          <w:highlight w:val="none"/>
        </w:rPr>
        <w:t xml:space="preserve">详见磋商文件</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自2026年8月1日至2027年7月31日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是否接受联合体磋商：否</w:t>
      </w:r>
      <w:r/>
    </w:p>
    <w:p>
      <w:pPr>
        <w:pStyle w:val="920"/>
        <w:spacing w:line="360" w:lineRule="auto"/>
        <w:rPr>
          <w:rFonts w:hint="eastAsia" w:ascii="仿宋" w:hAnsi="仿宋" w:eastAsia="仿宋" w:cs="仿宋"/>
          <w:color w:val="auto"/>
          <w:sz w:val="24"/>
          <w:highlight w:val="none"/>
        </w:rPr>
      </w:pPr>
      <w:r/>
      <w:bookmarkStart w:id="6" w:name="_Toc35393630"/>
      <w:r/>
      <w:bookmarkStart w:id="7" w:name="_Toc28359013"/>
      <w:r/>
      <w:bookmarkStart w:id="8" w:name="_Toc28359090"/>
      <w:r/>
      <w:bookmarkStart w:id="9" w:name="_Toc35393799"/>
      <w:r>
        <w:rPr>
          <w:rFonts w:hint="eastAsia" w:ascii="仿宋" w:hAnsi="仿宋" w:eastAsia="仿宋" w:cs="仿宋"/>
          <w:color w:val="auto"/>
          <w:sz w:val="24"/>
          <w:highlight w:val="none"/>
        </w:rPr>
        <w:t xml:space="preserve">二、申请人的资格要求</w:t>
      </w:r>
      <w:bookmarkEnd w:id="6"/>
      <w:r/>
      <w:bookmarkEnd w:id="7"/>
      <w:r/>
      <w:bookmarkEnd w:id="8"/>
      <w:r/>
      <w:bookmarkEnd w:id="9"/>
      <w:r/>
      <w:r/>
    </w:p>
    <w:p>
      <w:pPr>
        <w:ind w:firstLine="480"/>
        <w:spacing w:line="360" w:lineRule="auto"/>
        <w:rPr>
          <w:rFonts w:hint="default" w:ascii="仿宋" w:hAnsi="仿宋" w:eastAsia="仿宋" w:cs="仿宋"/>
          <w:color w:val="auto"/>
          <w:sz w:val="24"/>
          <w:szCs w:val="24"/>
          <w:highlight w:val="none"/>
          <w:lang w:val="en-US" w:eastAsia="zh-CN"/>
        </w:rPr>
      </w:pPr>
      <w:r/>
      <w:bookmarkStart w:id="10" w:name="_Toc35393800"/>
      <w:r/>
      <w:bookmarkStart w:id="11" w:name="_Toc28359091"/>
      <w:r/>
      <w:bookmarkStart w:id="12" w:name="_Toc35393631"/>
      <w:r/>
      <w:bookmarkStart w:id="13" w:name="_Toc28359014"/>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lang w:val="en-US" w:eastAsia="zh-CN"/>
        </w:rPr>
        <w:t xml:space="preserve">通用资格要求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满足《中华人民共和国政府采购法》第二十二条规定：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bookmarkStart w:id="14" w:name="OLE_LINK7"/>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符合《政府采购法》第二十二条的相关规定，供应商提供《南京市政府采购供应商信用记录表暨信用承诺书》。 其中不适用信用承诺的情形：（1）供应商被列入严重失信主体名单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（2）被相关监督部门作出行政处罚且尚处在处罚有效期内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（3）其他法律、行政法规规定的不适用信用承诺的情形。</w:t>
      </w:r>
      <w:bookmarkEnd w:id="14"/>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lang w:val="en-US" w:eastAsia="zh-CN"/>
        </w:rPr>
        <w:t xml:space="preserve">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拒绝下述供应商参加本次采购活动：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供应商被“信用中国”网站（www.creditchina.gov.cn）、“中国政府采购网”(www.ccgp.gov.cn)列入失信被执行人、重大税收违法案件当事人名单、政府采购严重违法失信行为记录名单。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highlight w:val="none"/>
        </w:rPr>
        <w:t xml:space="preserve">本项目的特定资格要求：无。</w:t>
      </w:r>
      <w:r/>
    </w:p>
    <w:p>
      <w:pPr>
        <w:pStyle w:val="9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三、获取</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w:t>
      </w:r>
      <w:bookmarkEnd w:id="10"/>
      <w:r/>
      <w:bookmarkEnd w:id="11"/>
      <w:r/>
      <w:bookmarkEnd w:id="12"/>
      <w:r/>
      <w:bookmarkEnd w:id="13"/>
      <w:r/>
      <w:r/>
    </w:p>
    <w:p>
      <w:pPr>
        <w:ind w:firstLine="539"/>
        <w:spacing w:line="360" w:lineRule="auto"/>
        <w:rPr>
          <w:rFonts w:hint="eastAsia" w:ascii="仿宋" w:hAnsi="仿宋" w:eastAsia="仿宋" w:cs="仿宋"/>
          <w:color w:val="auto"/>
          <w:sz w:val="24"/>
          <w:szCs w:val="24"/>
          <w:highlight w:val="none"/>
          <w:lang w:val="zh-CN"/>
        </w:rPr>
      </w:pPr>
      <w:r/>
      <w:bookmarkStart w:id="15" w:name="_Toc28359015"/>
      <w:r/>
      <w:bookmarkStart w:id="16" w:name="_Toc35393801"/>
      <w:r/>
      <w:bookmarkStart w:id="17" w:name="_Toc35393632"/>
      <w:r/>
      <w:bookmarkStart w:id="18" w:name="_Toc28359092"/>
      <w:r>
        <w:rPr>
          <w:rFonts w:hint="eastAsia" w:ascii="仿宋" w:hAnsi="仿宋" w:eastAsia="仿宋" w:cs="仿宋"/>
          <w:color w:val="auto"/>
          <w:sz w:val="24"/>
          <w:szCs w:val="24"/>
          <w:highlight w:val="none"/>
          <w:lang w:val="zh-CN"/>
        </w:rPr>
        <w:t xml:space="preserve">时间：自</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个工作日</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地点：江苏政府采购网</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售价：0.00元。</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四、响应文件</w:t>
      </w:r>
      <w:bookmarkEnd w:id="15"/>
      <w:r/>
      <w:bookmarkEnd w:id="16"/>
      <w:r/>
      <w:bookmarkEnd w:id="17"/>
      <w:r/>
      <w:bookmarkEnd w:id="18"/>
      <w:r>
        <w:rPr>
          <w:rFonts w:hint="eastAsia" w:ascii="仿宋" w:hAnsi="仿宋" w:eastAsia="仿宋" w:cs="仿宋"/>
          <w:b/>
          <w:bCs/>
          <w:color w:val="auto"/>
          <w:sz w:val="24"/>
          <w:szCs w:val="24"/>
          <w:highlight w:val="none"/>
          <w:lang w:val="zh-CN"/>
        </w:rPr>
        <w:t xml:space="preserve">提交</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截止</w:t>
      </w:r>
      <w:r>
        <w:rPr>
          <w:rFonts w:hint="eastAsia" w:ascii="仿宋" w:hAnsi="仿宋" w:eastAsia="仿宋" w:cs="仿宋"/>
          <w:bCs/>
          <w:color w:val="auto"/>
          <w:sz w:val="24"/>
          <w:szCs w:val="24"/>
          <w:highlight w:val="none"/>
        </w:rPr>
        <w:t xml:space="preserve">时间：</w:t>
      </w:r>
      <w:r>
        <w:rPr>
          <w:rFonts w:hint="eastAsia" w:ascii="仿宋" w:hAnsi="仿宋" w:eastAsia="仿宋" w:cs="仿宋"/>
          <w:bCs/>
          <w:color w:val="auto"/>
          <w:sz w:val="24"/>
          <w:szCs w:val="24"/>
          <w:highlight w:val="none"/>
          <w:lang w:val="zh-CN"/>
        </w:rPr>
        <w:t xml:space="preserve">202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zh-CN"/>
        </w:rPr>
        <w:t xml:space="preserve">年</w:t>
      </w:r>
      <w:r>
        <w:rPr>
          <w:rFonts w:hint="eastAsia" w:ascii="仿宋" w:hAnsi="仿宋" w:eastAsia="仿宋" w:cs="仿宋"/>
          <w:bCs/>
          <w:color w:val="auto"/>
          <w:sz w:val="24"/>
          <w:szCs w:val="24"/>
          <w:highlight w:val="none"/>
          <w:lang w:val="en-US" w:eastAsia="zh-CN"/>
        </w:rPr>
        <w:t xml:space="preserve">07</w:t>
      </w:r>
      <w:r>
        <w:rPr>
          <w:rFonts w:hint="eastAsia" w:ascii="仿宋" w:hAnsi="仿宋" w:eastAsia="仿宋" w:cs="仿宋"/>
          <w:bCs/>
          <w:color w:val="auto"/>
          <w:sz w:val="24"/>
          <w:szCs w:val="24"/>
          <w:highlight w:val="none"/>
          <w:lang w:val="zh-CN"/>
        </w:rPr>
        <w:t xml:space="preserve">月</w:t>
      </w:r>
      <w:r>
        <w:rPr>
          <w:rFonts w:hint="eastAsia" w:ascii="仿宋" w:hAnsi="仿宋" w:eastAsia="仿宋" w:cs="仿宋"/>
          <w:bCs/>
          <w:color w:val="auto"/>
          <w:sz w:val="24"/>
          <w:szCs w:val="24"/>
          <w:highlight w:val="none"/>
          <w:lang w:val="en-US" w:eastAsia="zh-CN"/>
        </w:rPr>
        <w:t xml:space="preserve">21</w:t>
      </w:r>
      <w:r>
        <w:rPr>
          <w:rFonts w:hint="eastAsia" w:ascii="仿宋" w:hAnsi="仿宋" w:eastAsia="仿宋" w:cs="仿宋"/>
          <w:bCs/>
          <w:color w:val="auto"/>
          <w:sz w:val="24"/>
          <w:szCs w:val="24"/>
          <w:highlight w:val="none"/>
        </w:rPr>
        <w:t xml:space="preserve">日</w:t>
      </w:r>
      <w:r>
        <w:rPr>
          <w:rFonts w:hint="eastAsia" w:ascii="仿宋" w:hAnsi="仿宋" w:eastAsia="仿宋" w:cs="仿宋"/>
          <w:bCs/>
          <w:color w:val="auto"/>
          <w:sz w:val="24"/>
          <w:szCs w:val="24"/>
          <w:highlight w:val="none"/>
        </w:rPr>
        <w:t xml:space="preserve">14点00分</w:t>
      </w:r>
      <w:r>
        <w:rPr>
          <w:rFonts w:hint="eastAsia" w:ascii="仿宋" w:hAnsi="仿宋" w:eastAsia="仿宋" w:cs="仿宋"/>
          <w:bCs/>
          <w:color w:val="auto"/>
          <w:sz w:val="24"/>
          <w:szCs w:val="24"/>
          <w:highlight w:val="none"/>
          <w:lang w:val="zh-CN"/>
        </w:rPr>
        <w:t xml:space="preserve">（北京时间）</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地点：苏采云系统</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bookmarkStart w:id="19" w:name="_Toc28359094"/>
      <w:r/>
      <w:bookmarkStart w:id="20" w:name="_Toc35393803"/>
      <w:r/>
      <w:bookmarkStart w:id="21" w:name="_Toc35393634"/>
      <w:r/>
      <w:bookmarkStart w:id="22" w:name="_Toc28359017"/>
      <w:r>
        <w:rPr>
          <w:rFonts w:hint="eastAsia" w:ascii="仿宋" w:hAnsi="仿宋" w:eastAsia="仿宋" w:cs="仿宋"/>
          <w:b/>
          <w:bCs/>
          <w:color w:val="auto"/>
          <w:sz w:val="24"/>
          <w:szCs w:val="24"/>
          <w:highlight w:val="none"/>
        </w:rPr>
        <w:t xml:space="preserve">五、开启</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时间：</w:t>
      </w:r>
      <w:r>
        <w:rPr>
          <w:rFonts w:hint="eastAsia" w:ascii="仿宋" w:hAnsi="仿宋" w:eastAsia="仿宋" w:cs="仿宋"/>
          <w:bCs/>
          <w:color w:val="auto"/>
          <w:sz w:val="24"/>
          <w:szCs w:val="24"/>
          <w:highlight w:val="none"/>
          <w:lang w:val="zh-CN"/>
        </w:rPr>
        <w:t xml:space="preserve">202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zh-CN"/>
        </w:rPr>
        <w:t xml:space="preserve">年</w:t>
      </w:r>
      <w:r>
        <w:rPr>
          <w:rFonts w:hint="eastAsia" w:ascii="仿宋" w:hAnsi="仿宋" w:eastAsia="仿宋" w:cs="仿宋"/>
          <w:bCs/>
          <w:color w:val="auto"/>
          <w:sz w:val="24"/>
          <w:szCs w:val="24"/>
          <w:highlight w:val="none"/>
          <w:lang w:val="en-US" w:eastAsia="zh-CN"/>
        </w:rPr>
        <w:t xml:space="preserve">07</w:t>
      </w:r>
      <w:r>
        <w:rPr>
          <w:rFonts w:hint="eastAsia" w:ascii="仿宋" w:hAnsi="仿宋" w:eastAsia="仿宋" w:cs="仿宋"/>
          <w:bCs/>
          <w:color w:val="auto"/>
          <w:sz w:val="24"/>
          <w:szCs w:val="24"/>
          <w:highlight w:val="none"/>
          <w:lang w:val="zh-CN"/>
        </w:rPr>
        <w:t xml:space="preserve">月</w:t>
      </w:r>
      <w:r>
        <w:rPr>
          <w:rFonts w:hint="eastAsia" w:ascii="仿宋" w:hAnsi="仿宋" w:eastAsia="仿宋" w:cs="仿宋"/>
          <w:bCs/>
          <w:color w:val="auto"/>
          <w:sz w:val="24"/>
          <w:szCs w:val="24"/>
          <w:highlight w:val="none"/>
          <w:lang w:val="en-US" w:eastAsia="zh-CN"/>
        </w:rPr>
        <w:t xml:space="preserve">21</w:t>
      </w:r>
      <w:r>
        <w:rPr>
          <w:rFonts w:hint="eastAsia" w:ascii="仿宋" w:hAnsi="仿宋" w:eastAsia="仿宋" w:cs="仿宋"/>
          <w:bCs/>
          <w:color w:val="auto"/>
          <w:sz w:val="24"/>
          <w:szCs w:val="24"/>
          <w:highlight w:val="none"/>
        </w:rPr>
        <w:t xml:space="preserve">日</w:t>
      </w:r>
      <w:r>
        <w:rPr>
          <w:rFonts w:hint="eastAsia" w:ascii="仿宋" w:hAnsi="仿宋" w:eastAsia="仿宋" w:cs="仿宋"/>
          <w:bCs/>
          <w:color w:val="auto"/>
          <w:sz w:val="24"/>
          <w:szCs w:val="24"/>
          <w:highlight w:val="none"/>
        </w:rPr>
        <w:t xml:space="preserve">14点00分 （北京时间）</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地点：“苏采云系统”网上开标大厅</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六、公告期限</w:t>
      </w:r>
      <w:bookmarkEnd w:id="19"/>
      <w:r/>
      <w:bookmarkEnd w:id="20"/>
      <w:r/>
      <w:bookmarkEnd w:id="21"/>
      <w:r/>
      <w:bookmarkEnd w:id="22"/>
      <w:r/>
      <w:r/>
    </w:p>
    <w:p>
      <w:pPr>
        <w:ind w:firstLine="5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自本公告发布之日起3个工作日。</w:t>
      </w:r>
      <w:r/>
    </w:p>
    <w:p>
      <w:pPr>
        <w:spacing w:line="360" w:lineRule="auto"/>
        <w:rPr>
          <w:rFonts w:hint="eastAsia" w:ascii="仿宋" w:hAnsi="仿宋" w:eastAsia="仿宋" w:cs="仿宋"/>
          <w:b/>
          <w:bCs/>
          <w:color w:val="auto"/>
          <w:sz w:val="24"/>
          <w:szCs w:val="24"/>
          <w:highlight w:val="none"/>
        </w:rPr>
      </w:pPr>
      <w:r/>
      <w:bookmarkStart w:id="23" w:name="_Toc35393635"/>
      <w:r/>
      <w:bookmarkStart w:id="24" w:name="_Toc35393804"/>
      <w:r>
        <w:rPr>
          <w:rFonts w:hint="eastAsia" w:ascii="仿宋" w:hAnsi="仿宋" w:eastAsia="仿宋" w:cs="仿宋"/>
          <w:b/>
          <w:bCs/>
          <w:color w:val="auto"/>
          <w:sz w:val="24"/>
          <w:szCs w:val="24"/>
          <w:highlight w:val="none"/>
        </w:rPr>
        <w:t xml:space="preserve">七、其他补充事宜</w:t>
      </w:r>
      <w:bookmarkEnd w:id="23"/>
      <w:r/>
      <w:bookmarkEnd w:id="24"/>
      <w:r/>
      <w:bookmarkStart w:id="25" w:name="_Toc35393805"/>
      <w:r/>
      <w:bookmarkStart w:id="26" w:name="_Toc28359095"/>
      <w:r/>
      <w:bookmarkStart w:id="27" w:name="_Toc28359018"/>
      <w:r/>
      <w:bookmarkStart w:id="28" w:name="_Toc35393636"/>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rPr>
          <w:rFonts w:hint="eastAsia" w:ascii="仿宋" w:hAnsi="仿宋" w:eastAsia="仿宋" w:cs="仿宋"/>
          <w:bCs/>
          <w:color w:val="auto"/>
          <w:sz w:val="24"/>
          <w:szCs w:val="24"/>
          <w:highlight w:val="none"/>
        </w:rPr>
        <w:t xml:space="preserve">集中勘察或答疑：</w:t>
      </w:r>
      <w:r>
        <w:rPr>
          <w:rFonts w:hint="eastAsia" w:ascii="仿宋" w:hAnsi="仿宋" w:eastAsia="仿宋" w:cs="仿宋"/>
          <w:color w:val="auto"/>
          <w:sz w:val="24"/>
          <w:szCs w:val="24"/>
          <w:highlight w:val="none"/>
        </w:rPr>
        <w:t xml:space="preserve">不组织集中勘察，供应商如果对采购需求有疑问请和采购单位联系人沟通。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有关本次磋商的事项若存在变动或修改，敬请及时关注“南京公共采购信息网”发布的信息更正公告。</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在政府采购资格审查环节，供应商只需提供书面《南京市政府采购供应商信用记录表暨信用承诺书》，即可替代以下证明材料：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（1）符合国家相关规定的财务状况报告；</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（2）依法缴纳税收的证明材料；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（3）依法缴纳社会保障资金的证明材料；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（4）具备履行政府采购合同所必需的设备和专业技术能力的证明材料；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（6）未被列入失信被执行人、重大税收违法失信主体、政府采购严重违法失信行为记录名单的证明材料。</w:t>
      </w:r>
      <w:bookmarkStart w:id="75" w:name="_GoBack"/>
      <w:r/>
      <w:bookmarkEnd w:id="7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供应商涉及以下情形的，不适用信用承诺：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（1）供应商被列入严重失信主体名单；</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（2）被相关监管部门作出行政处罚且尚在处罚有效期内；</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（3）其他法律、行政法规规定的不适用信用承诺的情形。</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友情提示：南京市政府采购供应商诚信档案管理系统客服电话：025-52718366；供应商可就用户注册与打印“南京市政府采购供应商信用记录表暨信用承诺书”等事宜进行咨询。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本项目需要使用CA数字证书制作、上传电子响应文件完成电子投标，请供应商在参加磋商活动前办理好CA数字证书申领及电子签章等操作。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val="zh-CN"/>
        </w:rPr>
        <w:t xml:space="preserve">江苏省政府采购交易系统</w:t>
      </w:r>
      <w:r>
        <w:rPr>
          <w:rFonts w:hint="eastAsia" w:ascii="仿宋" w:hAnsi="仿宋" w:eastAsia="仿宋" w:cs="仿宋"/>
          <w:color w:val="auto"/>
          <w:sz w:val="24"/>
          <w:szCs w:val="24"/>
          <w:highlight w:val="none"/>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firstLine="480"/>
        <w:jc w:val="left"/>
        <w:spacing w:line="360" w:lineRule="auto"/>
        <w:rPr>
          <w:color w:val="auto"/>
          <w:highlight w:val="none"/>
        </w:rPr>
      </w:pPr>
      <w:r>
        <w:rPr>
          <w:rFonts w:hint="eastAsia" w:ascii="仿宋" w:hAnsi="仿宋" w:eastAsia="仿宋" w:cs="仿宋"/>
          <w:color w:val="auto"/>
          <w:sz w:val="24"/>
          <w:szCs w:val="24"/>
          <w:highlight w:val="none"/>
        </w:rPr>
        <w:t xml:space="preserve">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bCs/>
          <w:color w:val="auto"/>
          <w:sz w:val="24"/>
          <w:szCs w:val="24"/>
          <w:highlight w:val="none"/>
        </w:rPr>
        <w:t xml:space="preserve">。</w:t>
      </w:r>
      <w:r/>
    </w:p>
    <w:p>
      <w:pPr>
        <w:pStyle w:val="9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八、凡对本次采购提出询问，请按以下方式联系</w:t>
      </w:r>
      <w:bookmarkEnd w:id="25"/>
      <w:r/>
      <w:bookmarkEnd w:id="26"/>
      <w:r/>
      <w:bookmarkEnd w:id="27"/>
      <w:r/>
      <w:bookmarkEnd w:id="28"/>
      <w:r/>
      <w:r/>
    </w:p>
    <w:p>
      <w:pPr>
        <w:pStyle w:val="920"/>
        <w:ind w:firstLine="480"/>
        <w:spacing w:line="360" w:lineRule="auto"/>
        <w:rPr>
          <w:rFonts w:hint="eastAsia" w:ascii="仿宋" w:hAnsi="仿宋" w:eastAsia="仿宋" w:cs="仿宋"/>
          <w:b w:val="0"/>
          <w:color w:val="auto"/>
          <w:sz w:val="24"/>
          <w:highlight w:val="none"/>
        </w:rPr>
      </w:pPr>
      <w:r/>
      <w:bookmarkStart w:id="29" w:name="_Toc28359019"/>
      <w:r/>
      <w:bookmarkStart w:id="30" w:name="_Toc35393637"/>
      <w:r/>
      <w:bookmarkStart w:id="31" w:name="_Toc28359096"/>
      <w:r/>
      <w:bookmarkStart w:id="32" w:name="_Toc35393806"/>
      <w:r>
        <w:rPr>
          <w:rFonts w:hint="eastAsia" w:ascii="仿宋" w:hAnsi="仿宋" w:eastAsia="仿宋" w:cs="仿宋"/>
          <w:b w:val="0"/>
          <w:color w:val="auto"/>
          <w:sz w:val="24"/>
          <w:highlight w:val="none"/>
        </w:rPr>
        <w:t xml:space="preserve">1.采购人信息</w:t>
      </w:r>
      <w:bookmarkEnd w:id="29"/>
      <w:r/>
      <w:bookmarkEnd w:id="30"/>
      <w:r/>
      <w:bookmarkEnd w:id="31"/>
      <w:r/>
      <w:bookmarkEnd w:id="32"/>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eastAsia="zh-CN"/>
        </w:rPr>
        <w:t xml:space="preserve">南京市溧水区白马镇人民政府</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南京市溧水区白马镇</w:t>
      </w:r>
      <w:r/>
    </w:p>
    <w:p>
      <w:pPr>
        <w:pStyle w:val="953"/>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eastAsia="zh-CN"/>
        </w:rPr>
        <w:t xml:space="preserve">张</w:t>
      </w:r>
      <w:r>
        <w:rPr>
          <w:rFonts w:hint="eastAsia" w:ascii="仿宋" w:hAnsi="仿宋" w:eastAsia="仿宋" w:cs="仿宋"/>
          <w:color w:val="auto"/>
          <w:sz w:val="24"/>
          <w:szCs w:val="24"/>
          <w:highlight w:val="none"/>
          <w:u w:val="single"/>
          <w:lang w:val="en-US" w:eastAsia="zh-CN"/>
        </w:rPr>
        <w:t xml:space="preserve">工</w:t>
      </w:r>
      <w:r>
        <w:rPr>
          <w:rFonts w:hint="eastAsia" w:ascii="仿宋" w:hAnsi="仿宋" w:eastAsia="仿宋" w:cs="仿宋"/>
          <w:color w:val="auto"/>
          <w:sz w:val="24"/>
          <w:szCs w:val="24"/>
          <w:highlight w:val="none"/>
          <w:u w:val="single"/>
        </w:rPr>
        <w:t xml:space="preserve"> (025)</w:t>
      </w:r>
      <w:r>
        <w:rPr>
          <w:rFonts w:hint="eastAsia" w:ascii="仿宋" w:hAnsi="仿宋" w:eastAsia="仿宋" w:cs="仿宋"/>
          <w:color w:val="auto"/>
          <w:sz w:val="24"/>
          <w:szCs w:val="24"/>
          <w:highlight w:val="none"/>
          <w:u w:val="single"/>
          <w:lang w:eastAsia="zh-CN"/>
        </w:rPr>
        <w:t xml:space="preserve">57255547</w:t>
      </w:r>
      <w:r>
        <w:rPr>
          <w:rFonts w:hint="eastAsia" w:ascii="仿宋" w:hAnsi="仿宋" w:eastAsia="仿宋" w:cs="仿宋"/>
          <w:color w:val="auto"/>
          <w:sz w:val="24"/>
          <w:szCs w:val="24"/>
          <w:highlight w:val="none"/>
          <w:u w:val="none"/>
        </w:rPr>
        <w:t xml:space="preserve"> </w:t>
      </w:r>
      <w:r/>
    </w:p>
    <w:p>
      <w:pPr>
        <w:pStyle w:val="920"/>
        <w:ind w:firstLine="480"/>
        <w:spacing w:line="360" w:lineRule="auto"/>
        <w:rPr>
          <w:rFonts w:hint="eastAsia" w:ascii="仿宋" w:hAnsi="仿宋" w:eastAsia="仿宋" w:cs="仿宋"/>
          <w:b w:val="0"/>
          <w:color w:val="auto"/>
          <w:sz w:val="24"/>
          <w:highlight w:val="none"/>
        </w:rPr>
      </w:pPr>
      <w:r/>
      <w:bookmarkStart w:id="33" w:name="_Toc35393807"/>
      <w:r/>
      <w:bookmarkStart w:id="34" w:name="_Toc35393638"/>
      <w:r/>
      <w:bookmarkStart w:id="35" w:name="_Toc28359097"/>
      <w:r/>
      <w:bookmarkStart w:id="36" w:name="_Toc28359020"/>
      <w:r>
        <w:rPr>
          <w:rFonts w:hint="eastAsia" w:ascii="仿宋" w:hAnsi="仿宋" w:eastAsia="仿宋" w:cs="仿宋"/>
          <w:b w:val="0"/>
          <w:color w:val="auto"/>
          <w:sz w:val="24"/>
          <w:highlight w:val="none"/>
        </w:rPr>
        <w:t xml:space="preserve">2.采购代理机构信息</w:t>
      </w:r>
      <w:bookmarkEnd w:id="33"/>
      <w:r/>
      <w:bookmarkEnd w:id="34"/>
      <w:r/>
      <w:bookmarkEnd w:id="35"/>
      <w:r/>
      <w:bookmarkEnd w:id="3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南京中信工程造价有限公司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南京市溧水区永阳街道温州商贸文化广场停车场内南京中信工程造价有限公司三楼304室</w:t>
      </w:r>
      <w:r/>
    </w:p>
    <w:p>
      <w:pPr>
        <w:ind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李晓婉18751855767</w:t>
      </w:r>
      <w:r/>
    </w:p>
    <w:p>
      <w:pPr>
        <w:pStyle w:val="920"/>
        <w:ind w:firstLine="480"/>
        <w:spacing w:line="360" w:lineRule="auto"/>
        <w:rPr>
          <w:rFonts w:hint="eastAsia" w:ascii="仿宋" w:hAnsi="仿宋" w:eastAsia="仿宋" w:cs="仿宋"/>
          <w:b w:val="0"/>
          <w:color w:val="auto"/>
          <w:sz w:val="24"/>
          <w:highlight w:val="none"/>
        </w:rPr>
      </w:pPr>
      <w:r/>
      <w:bookmarkStart w:id="37" w:name="_Toc35393639"/>
      <w:r/>
      <w:bookmarkStart w:id="38" w:name="_Toc28359021"/>
      <w:r/>
      <w:bookmarkStart w:id="39" w:name="_Toc28359098"/>
      <w:r/>
      <w:bookmarkStart w:id="40" w:name="_Toc35393808"/>
      <w:r>
        <w:rPr>
          <w:rFonts w:hint="eastAsia" w:ascii="仿宋" w:hAnsi="仿宋" w:eastAsia="仿宋" w:cs="仿宋"/>
          <w:b w:val="0"/>
          <w:color w:val="auto"/>
          <w:sz w:val="24"/>
          <w:highlight w:val="none"/>
        </w:rPr>
        <w:t xml:space="preserve">3.项目联系方式</w:t>
      </w:r>
      <w:bookmarkEnd w:id="37"/>
      <w:r/>
      <w:bookmarkEnd w:id="38"/>
      <w:r/>
      <w:bookmarkEnd w:id="39"/>
      <w:r/>
      <w:bookmarkEnd w:id="40"/>
      <w:r/>
      <w:r/>
    </w:p>
    <w:p>
      <w:pPr>
        <w:pStyle w:val="135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u w:val="single"/>
          <w:lang w:eastAsia="zh-CN"/>
        </w:rPr>
        <w:t xml:space="preserve">张</w:t>
      </w:r>
      <w:r>
        <w:rPr>
          <w:rFonts w:hint="eastAsia" w:ascii="仿宋" w:hAnsi="仿宋" w:eastAsia="仿宋" w:cs="仿宋"/>
          <w:color w:val="auto"/>
          <w:sz w:val="24"/>
          <w:szCs w:val="24"/>
          <w:highlight w:val="none"/>
          <w:u w:val="single"/>
          <w:lang w:val="en-US" w:eastAsia="zh-CN"/>
        </w:rPr>
        <w:t xml:space="preserve">工</w:t>
      </w:r>
      <w:r>
        <w:rPr>
          <w:rFonts w:hint="eastAsia" w:ascii="仿宋" w:hAnsi="仿宋" w:eastAsia="仿宋" w:cs="仿宋"/>
          <w:color w:val="auto"/>
          <w:sz w:val="24"/>
          <w:szCs w:val="24"/>
          <w:highlight w:val="none"/>
          <w:u w:val="single"/>
        </w:rPr>
        <w:t xml:space="preserve">、李晓婉</w:t>
      </w:r>
      <w:r/>
    </w:p>
    <w:p>
      <w:pPr>
        <w:ind w:firstLine="480"/>
        <w:spacing w:line="360" w:lineRule="auto"/>
        <w:rPr>
          <w:rFonts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(025)</w:t>
      </w:r>
      <w:r>
        <w:rPr>
          <w:rFonts w:hint="eastAsia" w:ascii="仿宋" w:hAnsi="仿宋" w:eastAsia="仿宋" w:cs="仿宋"/>
          <w:color w:val="auto"/>
          <w:sz w:val="24"/>
          <w:szCs w:val="24"/>
          <w:highlight w:val="none"/>
          <w:u w:val="single"/>
          <w:lang w:eastAsia="zh-CN"/>
        </w:rPr>
        <w:t xml:space="preserve">57255547</w:t>
      </w:r>
      <w:r>
        <w:rPr>
          <w:rFonts w:hint="eastAsia" w:ascii="仿宋" w:hAnsi="仿宋" w:eastAsia="仿宋" w:cs="仿宋"/>
          <w:color w:val="auto"/>
          <w:sz w:val="24"/>
          <w:szCs w:val="24"/>
          <w:highlight w:val="none"/>
          <w:u w:val="single"/>
        </w:rPr>
        <w:t xml:space="preserve"> 、18751855767</w:t>
      </w:r>
      <w:r/>
    </w:p>
    <w:p>
      <w:pPr>
        <w:pStyle w:val="919"/>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clear="all"/>
      </w:r>
      <w:bookmarkStart w:id="41" w:name="_Toc13932588"/>
      <w:r/>
      <w:bookmarkStart w:id="42" w:name="_Toc10045198"/>
      <w:r>
        <w:rPr>
          <w:rFonts w:hint="eastAsia" w:ascii="黑体" w:hAnsi="黑体" w:eastAsia="黑体" w:cs="黑体"/>
          <w:b w:val="0"/>
          <w:color w:val="auto"/>
          <w:sz w:val="32"/>
          <w:szCs w:val="32"/>
          <w:highlight w:val="none"/>
          <w:lang w:val="zh-CN" w:eastAsia="zh-CN" w:bidi="ar-SA"/>
        </w:rPr>
        <w:t xml:space="preserve">第二章 竞争性磋商须知</w:t>
      </w:r>
      <w:bookmarkEnd w:id="41"/>
      <w:r/>
      <w:bookmarkEnd w:id="42"/>
      <w:r/>
      <w:r/>
    </w:p>
    <w:p>
      <w:pPr>
        <w:pStyle w:val="920"/>
        <w:rPr>
          <w:rFonts w:hint="eastAsia" w:ascii="仿宋" w:hAnsi="仿宋" w:eastAsia="仿宋" w:cs="仿宋"/>
          <w:color w:val="auto"/>
          <w:sz w:val="24"/>
          <w:highlight w:val="none"/>
        </w:rPr>
      </w:pPr>
      <w:r/>
      <w:bookmarkStart w:id="43" w:name="_Toc10045199"/>
      <w:r/>
      <w:bookmarkStart w:id="44" w:name="_Toc13932589"/>
      <w:r>
        <w:rPr>
          <w:rFonts w:hint="eastAsia" w:ascii="仿宋" w:hAnsi="仿宋" w:eastAsia="仿宋" w:cs="仿宋"/>
          <w:color w:val="auto"/>
          <w:sz w:val="24"/>
          <w:highlight w:val="none"/>
        </w:rPr>
        <w:t xml:space="preserve">一、总    则</w:t>
      </w:r>
      <w:bookmarkEnd w:id="43"/>
      <w:r/>
      <w:bookmarkEnd w:id="44"/>
      <w:r/>
      <w:r/>
    </w:p>
    <w:p>
      <w:pPr>
        <w:pStyle w:val="1330"/>
        <w:numPr>
          <w:ilvl w:val="0"/>
          <w:numId w:val="0"/>
        </w:numPr>
        <w:ind w:left="420" w:hanging="4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1.</w:t>
      </w:r>
      <w:r>
        <w:rPr>
          <w:rFonts w:hint="eastAsia" w:ascii="仿宋" w:hAnsi="仿宋" w:eastAsia="仿宋" w:cs="仿宋"/>
          <w:b/>
          <w:bCs/>
          <w:color w:val="auto"/>
          <w:szCs w:val="24"/>
          <w:highlight w:val="none"/>
        </w:rPr>
        <w:t xml:space="preserve">适用法律</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1.1 《中华人民共和国政府采购法》、《中华人民共和国政府采购法实施条例》、《政府采购竞争性磋商采购方式管理暂行办法》等有关法律、规章和规定等。本次</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及由此产生的合同受中华人民共和国有关的法律法规制约和保护。</w:t>
      </w:r>
      <w:r/>
    </w:p>
    <w:p>
      <w:pPr>
        <w:pStyle w:val="1330"/>
        <w:numPr>
          <w:ilvl w:val="0"/>
          <w:numId w:val="0"/>
        </w:numPr>
        <w:ind w:left="420" w:hanging="4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2.</w:t>
      </w:r>
      <w:r>
        <w:rPr>
          <w:rFonts w:hint="eastAsia" w:ascii="仿宋" w:hAnsi="仿宋" w:eastAsia="仿宋" w:cs="仿宋"/>
          <w:b/>
          <w:bCs/>
          <w:color w:val="auto"/>
          <w:szCs w:val="24"/>
          <w:highlight w:val="none"/>
        </w:rPr>
        <w:t xml:space="preserve">定义</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2.1 “供应商”“投标人”是指参加磋商竞争，并符合采购文件规定资格条件的法人、其他组织或者自然人。</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2.2 “货物和服务”指本采购文件中所述产品及相关服务。</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 “用户或使用单位”是指使用服务的单位。</w:t>
      </w:r>
      <w:r/>
    </w:p>
    <w:p>
      <w:pPr>
        <w:pStyle w:val="1330"/>
        <w:numPr>
          <w:ilvl w:val="0"/>
          <w:numId w:val="0"/>
        </w:numPr>
        <w:ind w:left="420" w:hanging="4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3.</w:t>
      </w:r>
      <w:r>
        <w:rPr>
          <w:rFonts w:hint="eastAsia" w:ascii="仿宋" w:hAnsi="仿宋" w:eastAsia="仿宋" w:cs="仿宋"/>
          <w:b/>
          <w:bCs/>
          <w:color w:val="auto"/>
          <w:szCs w:val="24"/>
          <w:highlight w:val="none"/>
        </w:rPr>
        <w:t xml:space="preserve">政策功能</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（1）在货物采购项目中，货物由中小企业制造，即货物由中小企业生产且使用该中小企业商号或者注册商标；</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（2）在工程采购项目中，工程由中小企业承建，即工程施工单位为中小企业；</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3）在服务采购项目中，服务由中小企业承接，即提供服务的人员为中小企业依照《中华人民共和国劳动合同法》订立劳动合同的从业人员。</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（4）在货物采购项目中，供应商提供的货物既有中小企业制造货物，也有大型企业制造货物的，不享受中小企业扶持政策。</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（5）以联合体形式参加政府采购活动，联合体各方均为中小企业的，联合体视同中小企业。其中，联合体各方均为小微企业的，联合体视同小微企业。</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（6）中小企业供应商参加政府采购活动，应当出具《中小企业声明函》（格式见后附件），否则不得享受相关中小企业扶持政策。</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3.5提供的产品属于信息安全产品的，供应商应当选择经国家认证的信息安全产品响应，并提供由中国信息安全认证中心按国家标准认证颁发的有效认证证书复印件。</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3.6提供的产品属于环境标志产品的,供应商应当选择经过认证的环境标志产品响应,并提供有效的环境标志产品认证证书复印件。</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3.7提供的产品属于政府强制采购节能产品的，供应商应当选择经过认证的节能产品响应，并提供有效的节能产品认证证书复印件。</w:t>
      </w:r>
      <w:r/>
    </w:p>
    <w:p>
      <w:pPr>
        <w:pStyle w:val="1330"/>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注：未按要求提供相关材料的，不享受相关政策。</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4.</w:t>
      </w:r>
      <w:r>
        <w:rPr>
          <w:rFonts w:hint="eastAsia" w:ascii="仿宋" w:hAnsi="仿宋" w:eastAsia="仿宋" w:cs="仿宋"/>
          <w:b/>
          <w:bCs/>
          <w:color w:val="auto"/>
          <w:szCs w:val="24"/>
          <w:highlight w:val="none"/>
        </w:rPr>
        <w:t xml:space="preserve">磋商费用</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4.1 供应商应承担所有与准备和参加磋商有关的费用，无论采购结果如何，采购代理和采购人在任何情况下均无义务和责任承担这些费用。</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4.2</w:t>
      </w:r>
      <w:r>
        <w:rPr>
          <w:rFonts w:hint="eastAsia" w:ascii="仿宋" w:hAnsi="仿宋" w:eastAsia="仿宋" w:cs="仿宋"/>
          <w:color w:val="auto"/>
          <w:szCs w:val="24"/>
          <w:highlight w:val="none"/>
          <w:lang w:val="en-US"/>
        </w:rPr>
        <w:t xml:space="preserve">本项目招标代理费</w:t>
      </w:r>
      <w:r>
        <w:rPr>
          <w:rFonts w:hint="eastAsia" w:ascii="仿宋" w:hAnsi="仿宋" w:eastAsia="仿宋" w:cs="仿宋"/>
          <w:color w:val="auto"/>
          <w:szCs w:val="24"/>
          <w:highlight w:val="none"/>
          <w:lang w:val="en-US" w:eastAsia="zh-CN"/>
        </w:rPr>
        <w:t xml:space="preserve">收取方式：本项目采购代理服务费已包含在采购预算中，由成交供应商</w:t>
      </w:r>
      <w:r>
        <w:rPr>
          <w:rFonts w:hint="eastAsia" w:ascii="仿宋" w:hAnsi="仿宋" w:eastAsia="仿宋" w:cs="仿宋"/>
          <w:color w:val="auto"/>
          <w:szCs w:val="24"/>
          <w:highlight w:val="none"/>
        </w:rPr>
        <w:t xml:space="preserve">领取成交通知书时向代理机构一次付清</w:t>
      </w:r>
      <w:r>
        <w:rPr>
          <w:rFonts w:hint="eastAsia" w:ascii="仿宋" w:hAnsi="仿宋" w:eastAsia="仿宋" w:cs="仿宋"/>
          <w:color w:val="auto"/>
          <w:szCs w:val="24"/>
          <w:highlight w:val="none"/>
          <w:lang w:val="en-US" w:eastAsia="zh-CN"/>
        </w:rPr>
        <w:t xml:space="preserve">，供应商在报价时应充分考虑并包含该笔费用，采购人不再另行支付。</w:t>
      </w:r>
      <w:r/>
    </w:p>
    <w:p>
      <w:pPr>
        <w:pStyle w:val="1330"/>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yellow"/>
        </w:rPr>
        <w:t xml:space="preserve">4.</w:t>
      </w:r>
      <w:r>
        <w:rPr>
          <w:rFonts w:hint="eastAsia" w:ascii="仿宋" w:hAnsi="仿宋" w:eastAsia="仿宋" w:cs="仿宋"/>
          <w:color w:val="auto"/>
          <w:szCs w:val="24"/>
          <w:highlight w:val="yellow"/>
          <w:lang w:val="en-US" w:eastAsia="zh-CN"/>
        </w:rPr>
        <w:t xml:space="preserve">3</w:t>
      </w:r>
      <w:r>
        <w:rPr>
          <w:rFonts w:hint="eastAsia" w:ascii="仿宋" w:hAnsi="仿宋" w:eastAsia="仿宋" w:cs="仿宋"/>
          <w:color w:val="auto"/>
          <w:szCs w:val="24"/>
          <w:highlight w:val="yellow"/>
          <w:lang w:val="en-US"/>
        </w:rPr>
        <w:t xml:space="preserve">本项目招标代理费</w:t>
      </w:r>
      <w:r>
        <w:rPr>
          <w:rFonts w:hint="eastAsia" w:ascii="仿宋" w:hAnsi="仿宋" w:eastAsia="仿宋" w:cs="仿宋"/>
          <w:color w:val="auto"/>
          <w:szCs w:val="24"/>
          <w:highlight w:val="yellow"/>
          <w:lang w:val="en-US" w:eastAsia="zh-CN"/>
        </w:rPr>
        <w:t xml:space="preserve">收取标准：</w:t>
      </w:r>
      <w:r>
        <w:rPr>
          <w:rFonts w:hint="eastAsia" w:ascii="仿宋" w:hAnsi="仿宋" w:eastAsia="仿宋" w:cs="仿宋"/>
          <w:color w:val="auto"/>
          <w:szCs w:val="24"/>
          <w:highlight w:val="yellow"/>
          <w:lang w:val="en-US"/>
        </w:rPr>
        <w:t xml:space="preserve">按照计价格[2002]1980号《招标代理服务收费管理暂行办法》文件</w:t>
      </w:r>
      <w:r>
        <w:rPr>
          <w:rFonts w:hint="eastAsia" w:ascii="仿宋" w:hAnsi="仿宋" w:eastAsia="仿宋" w:cs="仿宋"/>
          <w:color w:val="auto"/>
          <w:szCs w:val="24"/>
          <w:highlight w:val="yellow"/>
          <w:lang w:val="en-US" w:eastAsia="zh-CN"/>
        </w:rPr>
        <w:t xml:space="preserve">标准的60%</w:t>
      </w:r>
      <w:r>
        <w:rPr>
          <w:rFonts w:hint="eastAsia" w:ascii="仿宋" w:hAnsi="仿宋" w:eastAsia="仿宋" w:cs="仿宋"/>
          <w:color w:val="auto"/>
          <w:szCs w:val="24"/>
          <w:highlight w:val="yellow"/>
          <w:lang w:val="en-US"/>
        </w:rPr>
        <w:t xml:space="preserve">计取成交服务费，本项目计费基数为采购预算金额，由成交单位在领取成交通知书时向采购代理机构一次付清。</w:t>
      </w:r>
      <w:r>
        <w:rPr>
          <w:rFonts w:hint="eastAsia" w:ascii="仿宋" w:hAnsi="仿宋" w:eastAsia="仿宋" w:cs="仿宋"/>
          <w:b/>
          <w:bCs/>
          <w:color w:val="auto"/>
          <w:szCs w:val="24"/>
          <w:highlight w:val="yellow"/>
          <w:lang w:val="en-US" w:eastAsia="zh-CN"/>
        </w:rPr>
        <w:t xml:space="preserve">本项目专家评审费由采购人支付。</w:t>
      </w:r>
      <w:r/>
    </w:p>
    <w:p>
      <w:pPr>
        <w:pStyle w:val="1330"/>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rPr>
        <w:t xml:space="preserve">4.3本项目还涉及税费、管理费等相关为完成本次项目磋商的费用由成交人支付并含在响应综合单价内。</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名称：南京中信工程造价有限公司</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纳税人识别号：91320117780679746Y</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地址、电话：南京市鼓楼区燕江路201号D座20层 025-86289667</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开户行及账号：建设银行</w:t>
      </w:r>
      <w:r>
        <w:rPr>
          <w:rFonts w:hint="eastAsia" w:ascii="仿宋" w:hAnsi="仿宋" w:eastAsia="仿宋" w:cs="仿宋"/>
          <w:b/>
          <w:color w:val="auto"/>
          <w:sz w:val="24"/>
          <w:szCs w:val="24"/>
          <w:highlight w:val="none"/>
        </w:rPr>
        <w:t xml:space="preserve">南京大东门支行</w:t>
      </w:r>
      <w:r>
        <w:rPr>
          <w:rFonts w:hint="eastAsia" w:ascii="仿宋" w:hAnsi="仿宋" w:eastAsia="仿宋" w:cs="仿宋"/>
          <w:b/>
          <w:color w:val="auto"/>
          <w:sz w:val="24"/>
          <w:szCs w:val="24"/>
          <w:highlight w:val="none"/>
          <w:lang w:val="zh-CN"/>
        </w:rPr>
        <w:t xml:space="preserve">32001596340052500905</w:t>
      </w:r>
      <w:r/>
    </w:p>
    <w:p>
      <w:pP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zh-CN"/>
        </w:rPr>
        <w:t xml:space="preserve">备注：汇款时请注明“采购项目名称”（</w:t>
      </w:r>
      <w:r>
        <w:rPr>
          <w:rFonts w:hint="eastAsia" w:ascii="仿宋" w:hAnsi="仿宋" w:eastAsia="仿宋" w:cs="仿宋"/>
          <w:b/>
          <w:color w:val="auto"/>
          <w:sz w:val="24"/>
          <w:szCs w:val="24"/>
          <w:highlight w:val="none"/>
        </w:rPr>
        <w:t xml:space="preserve">可简写</w:t>
      </w:r>
      <w:r>
        <w:rPr>
          <w:rFonts w:hint="eastAsia" w:ascii="仿宋" w:hAnsi="仿宋" w:eastAsia="仿宋" w:cs="仿宋"/>
          <w:b/>
          <w:color w:val="auto"/>
          <w:sz w:val="24"/>
          <w:szCs w:val="24"/>
          <w:highlight w:val="none"/>
          <w:lang w:val="zh-CN"/>
        </w:rPr>
        <w:t xml:space="preserve">）等相关内容</w:t>
      </w:r>
      <w:r/>
    </w:p>
    <w:p>
      <w:pPr>
        <w:pStyle w:val="920"/>
        <w:numPr>
          <w:ilvl w:val="0"/>
          <w:numId w:val="0"/>
        </w:numPr>
        <w:ind w:left="720" w:hanging="720"/>
        <w:rPr>
          <w:rFonts w:hint="eastAsia" w:ascii="仿宋" w:hAnsi="仿宋" w:eastAsia="仿宋" w:cs="仿宋"/>
          <w:color w:val="auto"/>
          <w:sz w:val="24"/>
          <w:highlight w:val="none"/>
        </w:rPr>
      </w:pPr>
      <w:r/>
      <w:bookmarkStart w:id="45" w:name="_Toc10045200"/>
      <w:r/>
      <w:bookmarkStart w:id="46" w:name="_Toc13932590"/>
      <w:r>
        <w:rPr>
          <w:rFonts w:hint="eastAsia" w:ascii="仿宋" w:hAnsi="仿宋" w:eastAsia="仿宋" w:cs="仿宋"/>
          <w:b/>
          <w:bCs/>
          <w:color w:val="auto"/>
          <w:sz w:val="24"/>
          <w:szCs w:val="24"/>
          <w:highlight w:val="none"/>
          <w:lang w:val="en-US" w:eastAsia="zh-CN" w:bidi="ar-SA"/>
        </w:rPr>
        <w:t xml:space="preserve">二、</w:t>
      </w:r>
      <w:r>
        <w:rPr>
          <w:rFonts w:hint="eastAsia" w:ascii="仿宋" w:hAnsi="仿宋" w:eastAsia="仿宋" w:cs="仿宋"/>
          <w:color w:val="auto"/>
          <w:sz w:val="24"/>
          <w:highlight w:val="none"/>
        </w:rPr>
        <w:t xml:space="preserve">响应文件编制</w:t>
      </w:r>
      <w:bookmarkEnd w:id="45"/>
      <w:r/>
      <w:bookmarkEnd w:id="46"/>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w:t>
      </w:r>
      <w:r>
        <w:rPr>
          <w:rFonts w:hint="eastAsia" w:ascii="仿宋" w:hAnsi="仿宋" w:eastAsia="仿宋" w:cs="仿宋"/>
          <w:b/>
          <w:bCs/>
          <w:color w:val="auto"/>
          <w:szCs w:val="24"/>
          <w:highlight w:val="none"/>
          <w:lang w:val="en-US"/>
        </w:rPr>
        <w:t xml:space="preserve">响应</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5.1 供应商应由其法定代表人或法定代表人授权委托人在规定的响应时间内完成</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5.2 供应商应当对磋商文件提出的要求和条件作出实质性响应，并逐条应答。</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5.3供应商应对要求提供的资格证明文件（如资质证书、资格证书）、技术资料（如白皮书、彩页、手册、检测报告等）复印并加盖公章密封在响应文件内。</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5.4供应商应逐一说明响应产品品牌、型号、产地、性能参数。</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5.5响应产品属于国家认定的节能产品、环保产品、信息安全产品，应将认证证书复印件加盖公章并密封在响应文件内。</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5.6供应商符合《政府采购促进中小企业发展管理办法》（财库【2020】46 号）规定的，应按要求在响应文件中提供《中小企业声明函》，否则不享受相应政策。</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5.7供应商拟在成交后将成交项目的非主体、非关键性工作交由他人完成的，应当在响应文件中载明。</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5.8供应商应当按照磋商文件的要求编制响应文件，并对其提交的响应文件真实性、合法性承担法律责任。</w:t>
      </w:r>
      <w:r/>
    </w:p>
    <w:p>
      <w:pPr>
        <w:pStyle w:val="1330"/>
        <w:numPr>
          <w:ilvl w:val="0"/>
          <w:numId w:val="9"/>
        </w:numPr>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磋商文件的澄清或修改</w:t>
      </w:r>
      <w:r/>
    </w:p>
    <w:p>
      <w:pPr>
        <w:pStyle w:val="1330"/>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6.1提交首次响应文件截止至日前，</w:t>
      </w:r>
      <w:r>
        <w:rPr>
          <w:rFonts w:ascii="仿宋" w:hAnsi="仿宋" w:eastAsia="仿宋" w:cs="仿宋"/>
          <w:color w:val="auto"/>
          <w:szCs w:val="24"/>
          <w:highlight w:val="none"/>
          <w:lang w:val="en-US"/>
        </w:rPr>
        <w:t xml:space="preserve">采购人或者采购代理机构可以对已发出的磋商文件进行必要的澄清或者修改。澄清或者修改将在原公告发布媒体上发布澄清公告。澄清或者修改的内容为磋商文件的组成部分。</w:t>
      </w:r>
      <w:r/>
    </w:p>
    <w:p>
      <w:pPr>
        <w:pStyle w:val="1330"/>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6.2</w:t>
      </w:r>
      <w:r>
        <w:rPr>
          <w:rFonts w:ascii="仿宋" w:hAnsi="仿宋" w:eastAsia="仿宋" w:cs="仿宋"/>
          <w:color w:val="auto"/>
          <w:szCs w:val="24"/>
          <w:highlight w:val="none"/>
          <w:lang w:val="en-US"/>
        </w:rPr>
        <w:t xml:space="preserve">澄清或者修改的内容可能影响响应文件编制的，采购人或者采购代理机构将在</w:t>
      </w:r>
      <w:r>
        <w:rPr>
          <w:rFonts w:hint="eastAsia" w:ascii="仿宋" w:hAnsi="仿宋" w:eastAsia="仿宋" w:cs="仿宋"/>
          <w:color w:val="auto"/>
          <w:szCs w:val="24"/>
          <w:highlight w:val="none"/>
          <w:lang w:val="en-US"/>
        </w:rPr>
        <w:t xml:space="preserve">响应</w:t>
      </w:r>
      <w:r>
        <w:rPr>
          <w:rFonts w:ascii="仿宋" w:hAnsi="仿宋" w:eastAsia="仿宋" w:cs="仿宋"/>
          <w:color w:val="auto"/>
          <w:szCs w:val="24"/>
          <w:highlight w:val="none"/>
          <w:lang w:val="en-US"/>
        </w:rPr>
        <w:t xml:space="preserve">截止时间至少</w:t>
      </w:r>
      <w:r>
        <w:rPr>
          <w:rFonts w:hint="eastAsia" w:ascii="仿宋" w:hAnsi="仿宋" w:eastAsia="仿宋" w:cs="仿宋"/>
          <w:color w:val="auto"/>
          <w:szCs w:val="24"/>
          <w:highlight w:val="none"/>
          <w:lang w:val="en-US"/>
        </w:rPr>
        <w:t xml:space="preserve">5</w:t>
      </w:r>
      <w:r>
        <w:rPr>
          <w:rFonts w:ascii="仿宋" w:hAnsi="仿宋" w:eastAsia="仿宋" w:cs="仿宋"/>
          <w:color w:val="auto"/>
          <w:szCs w:val="24"/>
          <w:highlight w:val="none"/>
          <w:lang w:val="en-US"/>
        </w:rPr>
        <w:t xml:space="preserve">日前，以书面形式通知所有获取磋商文件的潜在供应商；不足</w:t>
      </w:r>
      <w:r>
        <w:rPr>
          <w:rFonts w:hint="eastAsia" w:ascii="仿宋" w:hAnsi="仿宋" w:eastAsia="仿宋" w:cs="仿宋"/>
          <w:color w:val="auto"/>
          <w:szCs w:val="24"/>
          <w:highlight w:val="none"/>
          <w:lang w:val="en-US"/>
        </w:rPr>
        <w:t xml:space="preserve">5</w:t>
      </w:r>
      <w:r>
        <w:rPr>
          <w:rFonts w:ascii="仿宋" w:hAnsi="仿宋" w:eastAsia="仿宋" w:cs="仿宋"/>
          <w:color w:val="auto"/>
          <w:szCs w:val="24"/>
          <w:highlight w:val="none"/>
          <w:lang w:val="en-US"/>
        </w:rPr>
        <w:t xml:space="preserve">日的，采购人或者采购代理机构将顺延提交响应文件的截止时间。</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7</w:t>
      </w:r>
      <w:r>
        <w:rPr>
          <w:rFonts w:hint="eastAsia" w:ascii="仿宋" w:hAnsi="仿宋" w:eastAsia="仿宋" w:cs="仿宋"/>
          <w:b/>
          <w:bCs/>
          <w:color w:val="auto"/>
          <w:szCs w:val="24"/>
          <w:highlight w:val="none"/>
        </w:rPr>
        <w:t xml:space="preserve">.响应文件的语言、计量单位、货币和编制</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.2 供应商所使用的计量单位应为国家法定计量单位。</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.3供应商所使用的币种位应为人民币，单位为“元”。响应产品如果属于进口产品的，应提供人民币与美元之间的汇率。</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4</w:t>
      </w:r>
      <w:r>
        <w:rPr>
          <w:rFonts w:hint="eastAsia" w:ascii="仿宋" w:hAnsi="仿宋" w:eastAsia="仿宋" w:cs="仿宋"/>
          <w:color w:val="auto"/>
          <w:szCs w:val="24"/>
          <w:highlight w:val="none"/>
        </w:rPr>
        <w:t xml:space="preserve"> 供应商应在响应文件中写清相应的项目编号、项目名称、供应商名称、地址、电话、传真等。</w:t>
      </w:r>
      <w:r/>
    </w:p>
    <w:p>
      <w:pPr>
        <w:pStyle w:val="1330"/>
        <w:rPr>
          <w:rFonts w:hint="eastAsia" w:ascii="仿宋" w:hAnsi="仿宋" w:eastAsia="仿宋" w:cs="仿宋"/>
          <w:bCs/>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5</w:t>
      </w:r>
      <w:r>
        <w:rPr>
          <w:rFonts w:hint="eastAsia" w:ascii="仿宋" w:hAnsi="仿宋" w:eastAsia="仿宋" w:cs="仿宋"/>
          <w:color w:val="auto"/>
          <w:szCs w:val="24"/>
          <w:highlight w:val="none"/>
        </w:rPr>
        <w:t xml:space="preserve">供应商所使用的技术标准应遵循国家最新标准及规范。</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8</w:t>
      </w:r>
      <w:r>
        <w:rPr>
          <w:rFonts w:hint="eastAsia" w:ascii="仿宋" w:hAnsi="仿宋" w:eastAsia="仿宋" w:cs="仿宋"/>
          <w:b/>
          <w:bCs/>
          <w:color w:val="auto"/>
          <w:szCs w:val="24"/>
          <w:highlight w:val="none"/>
        </w:rPr>
        <w:t xml:space="preserve">.响应文件的组成</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8</w:t>
      </w:r>
      <w:r>
        <w:rPr>
          <w:rFonts w:hint="eastAsia" w:ascii="仿宋" w:hAnsi="仿宋" w:eastAsia="仿宋" w:cs="仿宋"/>
          <w:color w:val="auto"/>
          <w:szCs w:val="24"/>
          <w:highlight w:val="none"/>
        </w:rPr>
        <w:t xml:space="preserve">.1 供应商应当根据磋商文件要求编制响应文件，并根据自己的商务能力、技术水平对磋商文件提出的要求和条件逐条标明是否响应。响应文件由商务部分、技术部分、价格部分，以及其他部分组成。</w:t>
      </w:r>
      <w:r/>
    </w:p>
    <w:p>
      <w:pPr>
        <w:pStyle w:val="1330"/>
        <w:rPr>
          <w:rFonts w:hint="eastAsia" w:ascii="仿宋" w:hAnsi="仿宋" w:eastAsia="仿宋" w:cs="仿宋"/>
          <w:color w:val="auto"/>
          <w:szCs w:val="24"/>
          <w:highlight w:val="none"/>
        </w:rPr>
      </w:pPr>
      <w:r>
        <w:rPr>
          <w:rFonts w:hint="eastAsia" w:ascii="仿宋" w:hAnsi="仿宋" w:eastAsia="仿宋" w:cs="仿宋"/>
          <w:bCs/>
          <w:color w:val="auto"/>
          <w:szCs w:val="24"/>
          <w:highlight w:val="none"/>
          <w:lang w:val="en-US"/>
        </w:rPr>
        <w:t xml:space="preserve">8</w:t>
      </w:r>
      <w:r>
        <w:rPr>
          <w:rFonts w:hint="eastAsia" w:ascii="仿宋" w:hAnsi="仿宋" w:eastAsia="仿宋" w:cs="仿宋"/>
          <w:bCs/>
          <w:color w:val="auto"/>
          <w:szCs w:val="24"/>
          <w:highlight w:val="none"/>
        </w:rPr>
        <w:t xml:space="preserve">.2 响应文件的商务部分。</w:t>
      </w:r>
      <w:r>
        <w:rPr>
          <w:rFonts w:hint="eastAsia" w:ascii="仿宋" w:hAnsi="仿宋" w:eastAsia="仿宋" w:cs="仿宋"/>
          <w:color w:val="auto"/>
          <w:szCs w:val="24"/>
          <w:highlight w:val="none"/>
        </w:rPr>
        <w:t xml:space="preserve">商务部分是证明供应商有资格参加磋商和成交后有能力履行合同的文件，这些文件应能满足竞争性磋商采购文件的要求，包括但不限于下列文件，其中</w:t>
      </w:r>
      <w:r>
        <w:rPr>
          <w:rFonts w:hint="eastAsia" w:ascii="仿宋" w:hAnsi="仿宋" w:eastAsia="仿宋" w:cs="仿宋"/>
          <w:b/>
          <w:bCs/>
          <w:color w:val="auto"/>
          <w:szCs w:val="24"/>
          <w:highlight w:val="none"/>
        </w:rPr>
        <w:t xml:space="preserve">对带星号（“★”）的技术参数必须在响应文件中按要求提供技术支持资料，未提供技术支持资料的，评标时不予认可。（采购需求中另有规定的，也可从其规定）：</w:t>
      </w:r>
      <w:r/>
    </w:p>
    <w:p>
      <w:pPr>
        <w:pStyle w:val="1330"/>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 xml:space="preserve">（1）★磋商申请及声明；</w:t>
      </w:r>
      <w:r>
        <w:rPr>
          <w:highlight w:val="yellow"/>
        </w:rPr>
      </w:r>
      <w:r/>
    </w:p>
    <w:p>
      <w:pPr>
        <w:pStyle w:val="1330"/>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 xml:space="preserve">（2）★</w:t>
      </w:r>
      <w:r>
        <w:rPr>
          <w:rFonts w:hint="eastAsia" w:ascii="仿宋" w:hAnsi="仿宋" w:eastAsia="仿宋" w:cs="仿宋"/>
          <w:color w:val="auto"/>
          <w:szCs w:val="24"/>
          <w:highlight w:val="yellow"/>
          <w:lang w:val="zh-CN"/>
        </w:rPr>
        <w:t xml:space="preserve">法定代表人授权委托书及委托代理人的身份证</w:t>
      </w:r>
      <w:r>
        <w:rPr>
          <w:rFonts w:hint="eastAsia" w:ascii="仿宋" w:hAnsi="仿宋" w:eastAsia="仿宋" w:cs="仿宋"/>
          <w:color w:val="auto"/>
          <w:szCs w:val="24"/>
          <w:highlight w:val="yellow"/>
        </w:rPr>
        <w:t xml:space="preserve">；</w:t>
      </w:r>
      <w:r>
        <w:rPr>
          <w:rFonts w:hint="eastAsia" w:ascii="仿宋" w:hAnsi="仿宋" w:eastAsia="仿宋" w:cs="仿宋"/>
          <w:color w:val="auto"/>
          <w:szCs w:val="24"/>
          <w:highlight w:val="yellow"/>
        </w:rPr>
        <w:t xml:space="preserve"> </w:t>
      </w:r>
      <w:r>
        <w:rPr>
          <w:highlight w:val="yellow"/>
        </w:rPr>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yellow"/>
        </w:rPr>
        <w:t xml:space="preserve">（3）★第一章磋商邀请中《中华人民共和国政府采购法》第二十二条规定规定的资格条件证明文件</w:t>
      </w:r>
      <w:r>
        <w:rPr>
          <w:rFonts w:hint="eastAsia" w:ascii="仿宋" w:hAnsi="仿宋" w:eastAsia="仿宋" w:cs="仿宋"/>
          <w:color w:val="auto"/>
          <w:szCs w:val="24"/>
          <w:highlight w:val="yellow"/>
          <w:lang w:val="en-US"/>
        </w:rPr>
        <w:t xml:space="preserve">或</w:t>
      </w:r>
      <w:r>
        <w:rPr>
          <w:rFonts w:hint="eastAsia" w:ascii="仿宋" w:hAnsi="仿宋" w:eastAsia="仿宋" w:cs="仿宋"/>
          <w:b/>
          <w:bCs/>
          <w:color w:val="auto"/>
          <w:szCs w:val="24"/>
          <w:highlight w:val="yellow"/>
        </w:rPr>
        <w:t xml:space="preserve">《南京市政府采购供应商信用记录表暨信用承诺书》（供应商参加本项目政府采购活动时，均应在采购文件发布之日起至</w:t>
      </w:r>
      <w:r>
        <w:rPr>
          <w:rFonts w:hint="eastAsia" w:ascii="仿宋" w:hAnsi="仿宋" w:eastAsia="仿宋" w:cs="仿宋"/>
          <w:b/>
          <w:bCs/>
          <w:color w:val="auto"/>
          <w:szCs w:val="24"/>
          <w:highlight w:val="yellow"/>
          <w:lang w:val="en-US"/>
        </w:rPr>
        <w:t xml:space="preserve">响应</w:t>
      </w:r>
      <w:r>
        <w:rPr>
          <w:rFonts w:hint="eastAsia" w:ascii="仿宋" w:hAnsi="仿宋" w:eastAsia="仿宋" w:cs="仿宋"/>
          <w:b/>
          <w:bCs/>
          <w:color w:val="auto"/>
          <w:szCs w:val="24"/>
          <w:highlight w:val="yellow"/>
        </w:rPr>
        <w:t xml:space="preserve">截止时间前，登录“信用南京”（www.njcredit.gov.cn）或“南京公共采购信息网”（www.njgc.jfh.com）主页“南京市政府采购供应商诚信档案”栏目在线打印“南京市政府采购供应商信用记录表暨信用承诺书”）</w:t>
      </w:r>
      <w:r>
        <w:rPr>
          <w:rFonts w:hint="eastAsia" w:ascii="仿宋" w:hAnsi="仿宋" w:eastAsia="仿宋" w:cs="仿宋"/>
          <w:color w:val="auto"/>
          <w:szCs w:val="24"/>
          <w:highlight w:val="yellow"/>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中小企业声明函</w:t>
      </w:r>
      <w:r>
        <w:rPr>
          <w:rFonts w:hint="eastAsia" w:ascii="仿宋" w:hAnsi="仿宋" w:eastAsia="仿宋" w:cs="仿宋"/>
          <w:color w:val="auto"/>
          <w:szCs w:val="24"/>
          <w:highlight w:val="none"/>
          <w:lang w:eastAsia="zh-CN"/>
        </w:rPr>
        <w:t xml:space="preserve">》；</w:t>
      </w:r>
      <w:r/>
    </w:p>
    <w:p>
      <w:pPr>
        <w:pStyle w:val="1330"/>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 xml:space="preserve">（</w:t>
      </w:r>
      <w:r>
        <w:rPr>
          <w:rFonts w:hint="eastAsia" w:ascii="仿宋" w:hAnsi="仿宋" w:eastAsia="仿宋" w:cs="仿宋"/>
          <w:color w:val="auto"/>
          <w:szCs w:val="24"/>
          <w:highlight w:val="yellow"/>
          <w:lang w:val="en-US"/>
        </w:rPr>
        <w:t xml:space="preserve">5</w:t>
      </w:r>
      <w:r>
        <w:rPr>
          <w:rFonts w:hint="eastAsia" w:ascii="仿宋" w:hAnsi="仿宋" w:eastAsia="仿宋" w:cs="仿宋"/>
          <w:color w:val="auto"/>
          <w:szCs w:val="24"/>
          <w:highlight w:val="yellow"/>
        </w:rPr>
        <w:t xml:space="preserve">）</w:t>
      </w:r>
      <w:bookmarkStart w:id="47" w:name="OLE_LINK1"/>
      <w:r>
        <w:rPr>
          <w:rFonts w:hint="eastAsia" w:ascii="仿宋" w:hAnsi="仿宋" w:eastAsia="仿宋" w:cs="仿宋"/>
          <w:color w:val="auto"/>
          <w:szCs w:val="24"/>
          <w:highlight w:val="yellow"/>
        </w:rPr>
        <w:t xml:space="preserve">★</w:t>
      </w:r>
      <w:bookmarkEnd w:id="47"/>
      <w:r>
        <w:rPr>
          <w:rFonts w:hint="eastAsia" w:ascii="仿宋" w:hAnsi="仿宋" w:eastAsia="仿宋" w:cs="仿宋"/>
          <w:color w:val="auto"/>
          <w:szCs w:val="24"/>
          <w:highlight w:val="yellow"/>
        </w:rPr>
        <w:t xml:space="preserve">第一章磋商邀请中采购人根据采购项目的特殊要求规定的特定条件证明文件（</w:t>
      </w:r>
      <w:r>
        <w:rPr>
          <w:rFonts w:hint="eastAsia" w:ascii="仿宋" w:hAnsi="仿宋" w:eastAsia="仿宋" w:cs="仿宋"/>
          <w:color w:val="auto"/>
          <w:szCs w:val="24"/>
          <w:highlight w:val="yellow"/>
          <w:lang w:val="en-US"/>
        </w:rPr>
        <w:t xml:space="preserve">若有</w:t>
      </w:r>
      <w:r>
        <w:rPr>
          <w:rFonts w:hint="eastAsia" w:ascii="仿宋" w:hAnsi="仿宋" w:eastAsia="仿宋" w:cs="仿宋"/>
          <w:color w:val="auto"/>
          <w:szCs w:val="24"/>
          <w:highlight w:val="yellow"/>
        </w:rPr>
        <w:t xml:space="preserve">）</w:t>
      </w:r>
      <w:r>
        <w:rPr>
          <w:rFonts w:hint="eastAsia" w:ascii="仿宋" w:hAnsi="仿宋" w:eastAsia="仿宋" w:cs="仿宋"/>
          <w:color w:val="auto"/>
          <w:szCs w:val="24"/>
          <w:highlight w:val="yellow"/>
        </w:rPr>
        <w:t xml:space="preserve">；</w:t>
      </w:r>
      <w:r>
        <w:rPr>
          <w:highlight w:val="yellow"/>
        </w:rPr>
      </w:r>
      <w:r/>
    </w:p>
    <w:p>
      <w:pPr>
        <w:pStyle w:val="1330"/>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 xml:space="preserve">（</w:t>
      </w:r>
      <w:r>
        <w:rPr>
          <w:rFonts w:hint="eastAsia" w:ascii="仿宋" w:hAnsi="仿宋" w:eastAsia="仿宋" w:cs="仿宋"/>
          <w:color w:val="auto"/>
          <w:szCs w:val="24"/>
          <w:highlight w:val="yellow"/>
          <w:lang w:val="en-US"/>
        </w:rPr>
        <w:t xml:space="preserve">6</w:t>
      </w:r>
      <w:r>
        <w:rPr>
          <w:rFonts w:hint="eastAsia" w:ascii="仿宋" w:hAnsi="仿宋" w:eastAsia="仿宋" w:cs="仿宋"/>
          <w:color w:val="auto"/>
          <w:szCs w:val="24"/>
          <w:highlight w:val="yellow"/>
        </w:rPr>
        <w:t xml:space="preserve">）</w:t>
      </w:r>
      <w:r>
        <w:rPr>
          <w:rFonts w:hint="eastAsia" w:ascii="仿宋" w:hAnsi="仿宋" w:eastAsia="仿宋" w:cs="仿宋"/>
          <w:color w:val="auto"/>
          <w:szCs w:val="24"/>
          <w:highlight w:val="yellow"/>
        </w:rPr>
        <w:t xml:space="preserve">★</w:t>
      </w:r>
      <w:bookmarkStart w:id="48" w:name="OLE_LINK9"/>
      <w:r>
        <w:rPr>
          <w:rFonts w:hint="eastAsia" w:ascii="仿宋" w:hAnsi="仿宋" w:eastAsia="仿宋" w:cs="仿宋"/>
          <w:color w:val="auto"/>
          <w:szCs w:val="24"/>
          <w:highlight w:val="yellow"/>
        </w:rPr>
        <w:t xml:space="preserve">《商务条款偏离表》</w:t>
      </w:r>
      <w:bookmarkEnd w:id="48"/>
      <w:r>
        <w:rPr>
          <w:rFonts w:hint="eastAsia" w:ascii="仿宋" w:hAnsi="仿宋" w:eastAsia="仿宋" w:cs="仿宋"/>
          <w:color w:val="auto"/>
          <w:szCs w:val="24"/>
          <w:highlight w:val="yellow"/>
        </w:rPr>
        <w:t xml:space="preserve">；</w:t>
      </w:r>
      <w:r>
        <w:rPr>
          <w:highlight w:val="yellow"/>
        </w:rPr>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）供应商认为需要提供的其他资格证明文件和商务资料等；</w:t>
      </w:r>
      <w:r/>
    </w:p>
    <w:p>
      <w:pPr>
        <w:pStyle w:val="1330"/>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lang w:val="en-US"/>
        </w:rPr>
        <w:t xml:space="preserve">8</w:t>
      </w:r>
      <w:r>
        <w:rPr>
          <w:rFonts w:hint="eastAsia" w:ascii="仿宋" w:hAnsi="仿宋" w:eastAsia="仿宋" w:cs="仿宋"/>
          <w:bCs/>
          <w:color w:val="auto"/>
          <w:szCs w:val="24"/>
          <w:highlight w:val="none"/>
        </w:rPr>
        <w:t xml:space="preserve">.3 响应文件的技术部分</w:t>
      </w:r>
      <w:r/>
    </w:p>
    <w:p>
      <w:pPr>
        <w:pStyle w:val="1330"/>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 xml:space="preserve">（1）</w:t>
      </w:r>
      <w:r>
        <w:rPr>
          <w:rFonts w:hint="eastAsia" w:ascii="仿宋" w:hAnsi="仿宋" w:eastAsia="仿宋" w:cs="仿宋"/>
          <w:color w:val="auto"/>
          <w:szCs w:val="24"/>
          <w:highlight w:val="none"/>
        </w:rPr>
        <w:t xml:space="preserve">技术部分是证明供应商提供的服务是合格的，并符合磋商文件要求的证明文件，以及对响应报价表中的服务的详细说明，这些文件可以是文字资料、图纸和数据等。</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（2）若技术性能无特殊说明，则按国家有关部门最新颁布的标准及规范为准；</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（3）提供的服务如与磋商文件要求有不符之处，应说明其差别之所在，并在《技术条款偏离表》中逐条予以说明。</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（4）响应文件应按照磋商文件要求提供技术资料、文件和有关证明，包括但不限于</w:t>
      </w:r>
      <w:r>
        <w:rPr>
          <w:rFonts w:hint="eastAsia" w:ascii="仿宋" w:hAnsi="仿宋" w:eastAsia="仿宋" w:cs="仿宋"/>
          <w:b/>
          <w:bCs/>
          <w:color w:val="auto"/>
          <w:szCs w:val="24"/>
          <w:highlight w:val="none"/>
        </w:rPr>
        <w:t xml:space="preserve">其中加“★”项目不得有缺失或无效</w:t>
      </w:r>
      <w:r>
        <w:rPr>
          <w:rFonts w:hint="eastAsia" w:ascii="仿宋" w:hAnsi="仿宋" w:eastAsia="仿宋" w:cs="仿宋"/>
          <w:color w:val="auto"/>
          <w:szCs w:val="24"/>
          <w:highlight w:val="none"/>
        </w:rPr>
        <w:t xml:space="preserve">：</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yellow"/>
        </w:rPr>
        <w:t xml:space="preserve">①</w:t>
      </w:r>
      <w:r>
        <w:rPr>
          <w:rFonts w:hint="eastAsia" w:ascii="仿宋" w:hAnsi="仿宋" w:eastAsia="仿宋" w:cs="仿宋"/>
          <w:color w:val="auto"/>
          <w:szCs w:val="24"/>
          <w:highlight w:val="yellow"/>
        </w:rPr>
        <w:t xml:space="preserve">★</w:t>
      </w:r>
      <w:r>
        <w:rPr>
          <w:rFonts w:hint="eastAsia" w:ascii="仿宋" w:hAnsi="仿宋" w:eastAsia="仿宋" w:cs="仿宋"/>
          <w:color w:val="auto"/>
          <w:sz w:val="24"/>
          <w:szCs w:val="24"/>
          <w:highlight w:val="yellow"/>
          <w:lang w:val="zh-CN"/>
        </w:rPr>
        <w:t xml:space="preserve">《技术条款偏离表》</w:t>
      </w:r>
      <w:r>
        <w:rPr>
          <w:rFonts w:hint="eastAsia" w:ascii="仿宋" w:hAnsi="仿宋" w:eastAsia="仿宋" w:cs="仿宋"/>
          <w:color w:val="auto"/>
          <w:sz w:val="24"/>
          <w:szCs w:val="24"/>
          <w:highlight w:val="yellow"/>
          <w:lang w:val="zh-CN"/>
        </w:rPr>
        <w:t xml:space="preserve">；</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lang w:val="zh-CN"/>
        </w:rPr>
        <w:t xml:space="preserve">服务或工程内容的详细说明；</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lang w:val="zh-CN"/>
        </w:rPr>
        <w:t xml:space="preserve">项目集成（实施）方案；</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lang w:val="zh-CN"/>
        </w:rPr>
        <w:t xml:space="preserve">服务承诺（不得低于本项目磋商要求）；</w:t>
      </w:r>
      <w:r/>
    </w:p>
    <w:p>
      <w:pPr>
        <w:ind w:firstLine="420"/>
        <w:spacing w:line="352" w:lineRule="exact"/>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 xml:space="preserve">⑤供应商认为需要提供的其他技术文件或资料等。</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8</w:t>
      </w:r>
      <w:r>
        <w:rPr>
          <w:rFonts w:hint="eastAsia" w:ascii="仿宋" w:hAnsi="仿宋" w:eastAsia="仿宋" w:cs="仿宋"/>
          <w:color w:val="auto"/>
          <w:szCs w:val="24"/>
          <w:highlight w:val="none"/>
        </w:rPr>
        <w:t xml:space="preserve">.4 响应文件的价格部分</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（1）价格部分是对货物和服务价格构成的说明，磋商文件如没有特别说明的话，对每一项服务仅接受一个价格。</w:t>
      </w:r>
      <w:r/>
    </w:p>
    <w:p>
      <w:pPr>
        <w:pStyle w:val="1330"/>
        <w:rPr>
          <w:rFonts w:hint="eastAsia" w:ascii="仿宋" w:hAnsi="仿宋" w:eastAsia="仿宋" w:cs="仿宋"/>
          <w:bCs/>
          <w:color w:val="auto"/>
          <w:szCs w:val="24"/>
          <w:highlight w:val="none"/>
        </w:rPr>
      </w:pPr>
      <w:r>
        <w:rPr>
          <w:rFonts w:hint="eastAsia" w:ascii="仿宋" w:hAnsi="仿宋" w:eastAsia="仿宋" w:cs="仿宋"/>
          <w:color w:val="auto"/>
          <w:szCs w:val="24"/>
          <w:highlight w:val="none"/>
        </w:rPr>
        <w:t xml:space="preserve">（2）报价应包含完成本服务项目发生的所有含税费用、支付给员工的工资和国家强制缴纳的各种社会保障资金</w:t>
      </w:r>
      <w:r>
        <w:rPr>
          <w:rFonts w:hint="eastAsia" w:ascii="仿宋" w:hAnsi="仿宋" w:eastAsia="仿宋" w:cs="仿宋"/>
          <w:bCs/>
          <w:color w:val="auto"/>
          <w:szCs w:val="24"/>
          <w:highlight w:val="none"/>
        </w:rPr>
        <w:t xml:space="preserve">，</w:t>
      </w:r>
      <w:r>
        <w:rPr>
          <w:rFonts w:hint="eastAsia" w:ascii="仿宋" w:hAnsi="仿宋" w:eastAsia="仿宋" w:cs="仿宋"/>
          <w:bCs/>
          <w:color w:val="auto"/>
          <w:szCs w:val="24"/>
          <w:highlight w:val="none"/>
          <w:lang w:val="en-US"/>
        </w:rPr>
        <w:t xml:space="preserve">采购</w:t>
      </w:r>
      <w:r>
        <w:rPr>
          <w:rFonts w:hint="eastAsia" w:ascii="仿宋" w:hAnsi="仿宋" w:eastAsia="仿宋" w:cs="仿宋"/>
          <w:bCs/>
          <w:color w:val="auto"/>
          <w:szCs w:val="24"/>
          <w:highlight w:val="none"/>
        </w:rPr>
        <w:t xml:space="preserve">代理费（按照</w:t>
      </w:r>
      <w:r>
        <w:rPr>
          <w:rFonts w:hint="eastAsia" w:ascii="仿宋" w:hAnsi="仿宋" w:eastAsia="仿宋" w:cs="仿宋"/>
          <w:bCs/>
          <w:color w:val="auto"/>
          <w:szCs w:val="24"/>
          <w:highlight w:val="none"/>
          <w:lang w:val="en-US"/>
        </w:rPr>
        <w:t xml:space="preserve">中华人民共和国国家发展计划委员会计价格〔2002〕1980号文件和发改价格[2011]534号文件</w:t>
      </w:r>
      <w:r>
        <w:rPr>
          <w:rFonts w:hint="eastAsia" w:ascii="仿宋" w:hAnsi="仿宋" w:eastAsia="仿宋" w:cs="仿宋"/>
          <w:bCs/>
          <w:color w:val="auto"/>
          <w:szCs w:val="24"/>
          <w:highlight w:val="none"/>
        </w:rPr>
        <w:t xml:space="preserve">收取），以及供应商认为需要的其他费用等</w:t>
      </w:r>
      <w:r>
        <w:rPr>
          <w:rFonts w:hint="eastAsia" w:ascii="仿宋" w:hAnsi="仿宋" w:eastAsia="仿宋" w:cs="仿宋"/>
          <w:color w:val="auto"/>
          <w:szCs w:val="24"/>
          <w:highlight w:val="none"/>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（3）供应商应充分考虑到市场价格变动，以及项目实施过程中的不可预见因素，一旦成交，总价格不变。如果有漏项，视同让利。</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（4）经磋商后，如果成交价高于或低于供应商在响应文件首次报价的，分项报价同比例调整。</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8</w:t>
      </w:r>
      <w:r>
        <w:rPr>
          <w:rFonts w:hint="eastAsia" w:ascii="仿宋" w:hAnsi="仿宋" w:eastAsia="仿宋" w:cs="仿宋"/>
          <w:color w:val="auto"/>
          <w:szCs w:val="24"/>
          <w:highlight w:val="none"/>
        </w:rPr>
        <w:t xml:space="preserve">.5 响应文件的其他部分。其他部分由供应商根据编制响应文件需要提供的其他相关文件。</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9</w:t>
      </w:r>
      <w:r>
        <w:rPr>
          <w:rFonts w:hint="eastAsia" w:ascii="仿宋" w:hAnsi="仿宋" w:eastAsia="仿宋" w:cs="仿宋"/>
          <w:b/>
          <w:bCs/>
          <w:color w:val="auto"/>
          <w:szCs w:val="24"/>
          <w:highlight w:val="none"/>
        </w:rPr>
        <w:t xml:space="preserve">.竞争性磋商保证金：</w:t>
      </w:r>
      <w:r>
        <w:rPr>
          <w:rFonts w:hint="eastAsia" w:ascii="仿宋" w:hAnsi="仿宋" w:eastAsia="仿宋" w:cs="仿宋"/>
          <w:color w:val="auto"/>
          <w:szCs w:val="24"/>
          <w:highlight w:val="none"/>
          <w:lang w:val="en-US"/>
        </w:rPr>
        <w:t xml:space="preserve">本项目无投标保证金</w:t>
      </w:r>
      <w:r>
        <w:rPr>
          <w:rFonts w:hint="eastAsia" w:ascii="仿宋" w:hAnsi="仿宋" w:eastAsia="仿宋" w:cs="仿宋"/>
          <w:color w:val="auto"/>
          <w:szCs w:val="24"/>
          <w:highlight w:val="none"/>
        </w:rPr>
        <w:t xml:space="preserve">。</w:t>
      </w:r>
      <w:r/>
    </w:p>
    <w:p>
      <w:pPr>
        <w:pStyle w:val="920"/>
        <w:rPr>
          <w:rFonts w:hint="eastAsia" w:ascii="仿宋" w:hAnsi="仿宋" w:eastAsia="仿宋" w:cs="仿宋"/>
          <w:color w:val="auto"/>
          <w:sz w:val="24"/>
          <w:highlight w:val="none"/>
        </w:rPr>
      </w:pPr>
      <w:r/>
      <w:bookmarkStart w:id="49" w:name="_Toc10045201"/>
      <w:r/>
      <w:bookmarkStart w:id="50" w:name="_Toc13932591"/>
      <w:r>
        <w:rPr>
          <w:rFonts w:hint="eastAsia" w:ascii="仿宋" w:hAnsi="仿宋" w:eastAsia="仿宋" w:cs="仿宋"/>
          <w:color w:val="auto"/>
          <w:sz w:val="24"/>
          <w:highlight w:val="none"/>
        </w:rPr>
        <w:t xml:space="preserve">三、响应文件</w:t>
      </w:r>
      <w:bookmarkEnd w:id="49"/>
      <w:r/>
      <w:bookmarkEnd w:id="50"/>
      <w:r>
        <w:rPr>
          <w:rFonts w:hint="eastAsia" w:ascii="仿宋" w:hAnsi="仿宋" w:eastAsia="仿宋" w:cs="仿宋"/>
          <w:color w:val="auto"/>
          <w:sz w:val="24"/>
          <w:highlight w:val="none"/>
        </w:rPr>
        <w:t xml:space="preserve">的提交、修改和撤回</w:t>
      </w:r>
      <w:r/>
    </w:p>
    <w:p>
      <w:pPr>
        <w:pStyle w:val="1330"/>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10</w:t>
      </w:r>
      <w:r>
        <w:rPr>
          <w:rFonts w:hint="eastAsia" w:ascii="仿宋" w:hAnsi="仿宋" w:eastAsia="仿宋" w:cs="仿宋"/>
          <w:b/>
          <w:bCs/>
          <w:color w:val="auto"/>
          <w:szCs w:val="24"/>
          <w:highlight w:val="none"/>
        </w:rPr>
        <w:t xml:space="preserve">.响应文件的</w:t>
      </w:r>
      <w:r>
        <w:rPr>
          <w:rFonts w:hint="eastAsia" w:ascii="仿宋" w:hAnsi="仿宋" w:eastAsia="仿宋" w:cs="仿宋"/>
          <w:b/>
          <w:bCs/>
          <w:color w:val="auto"/>
          <w:szCs w:val="24"/>
          <w:highlight w:val="none"/>
          <w:lang w:val="en-US"/>
        </w:rPr>
        <w:t xml:space="preserve">提交</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0</w:t>
      </w:r>
      <w:r>
        <w:rPr>
          <w:rFonts w:hint="eastAsia" w:ascii="仿宋" w:hAnsi="仿宋" w:eastAsia="仿宋" w:cs="仿宋"/>
          <w:color w:val="auto"/>
          <w:szCs w:val="24"/>
          <w:highlight w:val="none"/>
        </w:rPr>
        <w:t xml:space="preserve">.1 供应商应当按照《操作手册》规定，在提交</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文件截止时间前制作并上传电子响应文件。</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0</w:t>
      </w:r>
      <w:r>
        <w:rPr>
          <w:rFonts w:hint="eastAsia" w:ascii="仿宋" w:hAnsi="仿宋" w:eastAsia="仿宋" w:cs="仿宋"/>
          <w:color w:val="auto"/>
          <w:szCs w:val="24"/>
          <w:highlight w:val="none"/>
        </w:rPr>
        <w:t xml:space="preserve">.2 供应商应充分考虑网络环境、网络带宽等因素可能对</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产生的影响，如因供应商自身原因造成的电子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文件上传不成功的，按照本</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文件第二章第</w:t>
      </w:r>
      <w:r>
        <w:rPr>
          <w:rFonts w:hint="eastAsia" w:ascii="仿宋" w:hAnsi="仿宋" w:eastAsia="仿宋" w:cs="仿宋"/>
          <w:color w:val="auto"/>
          <w:szCs w:val="24"/>
          <w:highlight w:val="none"/>
          <w:lang w:val="en-US"/>
        </w:rPr>
        <w:t xml:space="preserve">17.6</w:t>
      </w:r>
      <w:r>
        <w:rPr>
          <w:rFonts w:hint="eastAsia" w:ascii="仿宋" w:hAnsi="仿宋" w:eastAsia="仿宋" w:cs="仿宋"/>
          <w:color w:val="auto"/>
          <w:szCs w:val="24"/>
          <w:highlight w:val="none"/>
        </w:rPr>
        <w:t xml:space="preserve">条规定做无效响应处理。</w:t>
      </w:r>
      <w:r/>
    </w:p>
    <w:p>
      <w:pPr>
        <w:pStyle w:val="1330"/>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10.3在响应文件要求提交响应文件的截止时间之后上传的任何电子响应文件。</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1</w:t>
      </w:r>
      <w:r>
        <w:rPr>
          <w:rFonts w:hint="eastAsia" w:ascii="仿宋" w:hAnsi="仿宋" w:eastAsia="仿宋" w:cs="仿宋"/>
          <w:b/>
          <w:bCs/>
          <w:color w:val="auto"/>
          <w:szCs w:val="24"/>
          <w:highlight w:val="none"/>
        </w:rPr>
        <w:t xml:space="preserve">.响应文件的修改和撤回</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可在响应截止时间前撤回其电子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文件，具体操作方法见《操作手册》。 </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撤回电子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文件，则认为其不再参与本项目</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活动。</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可在响应截止时间前对其电子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文件进行修改，具体操作方法见《操作手册》。</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.2 响应截止时间之后，</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不得对其电子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文件作任何修改。</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11.3在响应截止时间至响应文件中规定的投标有效期满之间的这段时间内，供应商不得撤回其响应文件。</w:t>
      </w:r>
      <w:r/>
    </w:p>
    <w:p>
      <w:pPr>
        <w:pStyle w:val="1330"/>
        <w:rPr>
          <w:rStyle w:val="931"/>
          <w:rFonts w:hint="eastAsia" w:ascii="仿宋" w:hAnsi="仿宋" w:eastAsia="仿宋" w:cs="仿宋"/>
          <w:color w:val="auto"/>
          <w:szCs w:val="24"/>
          <w:highlight w:val="none"/>
        </w:rPr>
      </w:pPr>
      <w:r>
        <w:rPr>
          <w:rStyle w:val="932"/>
          <w:rFonts w:hint="eastAsia" w:ascii="仿宋" w:hAnsi="仿宋" w:eastAsia="仿宋" w:cs="仿宋"/>
          <w:color w:val="auto"/>
          <w:sz w:val="24"/>
          <w:highlight w:val="none"/>
        </w:rPr>
        <w:t xml:space="preserve">四、响应文件的解密与评审</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2</w:t>
      </w:r>
      <w:r>
        <w:rPr>
          <w:rFonts w:hint="eastAsia" w:ascii="仿宋" w:hAnsi="仿宋" w:eastAsia="仿宋" w:cs="仿宋"/>
          <w:b/>
          <w:bCs/>
          <w:color w:val="auto"/>
          <w:szCs w:val="24"/>
          <w:highlight w:val="none"/>
        </w:rPr>
        <w:t xml:space="preserve">.联合体（本项目</w:t>
      </w:r>
      <w:r>
        <w:rPr>
          <w:rFonts w:hint="eastAsia" w:ascii="仿宋" w:hAnsi="仿宋" w:eastAsia="仿宋" w:cs="仿宋"/>
          <w:b/>
          <w:bCs/>
          <w:color w:val="auto"/>
          <w:szCs w:val="24"/>
          <w:highlight w:val="none"/>
          <w:lang w:val="en-US"/>
        </w:rPr>
        <w:t xml:space="preserve">磋商</w:t>
      </w:r>
      <w:r>
        <w:rPr>
          <w:rFonts w:hint="eastAsia" w:ascii="仿宋" w:hAnsi="仿宋" w:eastAsia="仿宋" w:cs="仿宋"/>
          <w:b/>
          <w:bCs/>
          <w:color w:val="auto"/>
          <w:szCs w:val="24"/>
          <w:highlight w:val="none"/>
        </w:rPr>
        <w:t xml:space="preserve">文件格式，此项目不接受联合体</w:t>
      </w:r>
      <w:r>
        <w:rPr>
          <w:rFonts w:hint="eastAsia" w:ascii="仿宋" w:hAnsi="仿宋" w:eastAsia="仿宋" w:cs="仿宋"/>
          <w:b/>
          <w:bCs/>
          <w:color w:val="auto"/>
          <w:szCs w:val="24"/>
          <w:highlight w:val="none"/>
          <w:lang w:val="en-US"/>
        </w:rPr>
        <w:t xml:space="preserve">磋商</w:t>
      </w:r>
      <w:r>
        <w:rPr>
          <w:rFonts w:hint="eastAsia" w:ascii="仿宋" w:hAnsi="仿宋" w:eastAsia="仿宋" w:cs="仿宋"/>
          <w:b/>
          <w:bCs/>
          <w:color w:val="auto"/>
          <w:szCs w:val="24"/>
          <w:highlight w:val="none"/>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.1 两个以上的自然人、法人或者其他组织可以组成一个联合体，以一个供应商的身份共同参加政府采购。</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.2 鼓励大中型企业和其他自然人、法人或者其他组织与小型、微型企业组成联合体共同参加非专门面向中小企业的政府采购活动。</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.3</w:t>
      </w:r>
      <w:r>
        <w:rPr>
          <w:rFonts w:hint="eastAsia" w:ascii="仿宋" w:hAnsi="仿宋" w:eastAsia="仿宋" w:cs="仿宋"/>
          <w:color w:val="auto"/>
          <w:szCs w:val="24"/>
          <w:highlight w:val="none"/>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.4 联合体各方之间应当签订联合体协议，明确约定联合体各方承担的工作和相应的责任，并将联合体协议连同响应文件一并提交。</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.5 以联合体形式参加政府采购活动的，联合体各方不得再单独参加或者与其他供应商另外组成联合体参加同一合同项下的政府采购活动。</w:t>
      </w:r>
      <w:r/>
    </w:p>
    <w:p>
      <w:pPr>
        <w:pStyle w:val="1330"/>
        <w:rPr>
          <w:rFonts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12.6</w:t>
      </w:r>
      <w:r>
        <w:rPr>
          <w:rFonts w:ascii="仿宋" w:hAnsi="仿宋" w:eastAsia="仿宋" w:cs="仿宋"/>
          <w:color w:val="auto"/>
          <w:szCs w:val="24"/>
          <w:highlight w:val="none"/>
        </w:rPr>
        <w:t xml:space="preserve">政府采购合同分包履行的，</w:t>
      </w:r>
      <w:r>
        <w:rPr>
          <w:rFonts w:hint="eastAsia" w:ascii="仿宋" w:hAnsi="仿宋" w:eastAsia="仿宋" w:cs="仿宋"/>
          <w:color w:val="auto"/>
          <w:szCs w:val="24"/>
          <w:highlight w:val="none"/>
        </w:rPr>
        <w:t xml:space="preserve">成交</w:t>
      </w:r>
      <w:r>
        <w:rPr>
          <w:rFonts w:ascii="仿宋" w:hAnsi="仿宋" w:eastAsia="仿宋" w:cs="仿宋"/>
          <w:color w:val="auto"/>
          <w:szCs w:val="24"/>
          <w:highlight w:val="none"/>
        </w:rPr>
        <w:t xml:space="preserve">供应商就采购项目和分包项目向采购人负责，分包项目供应商就分包项目承担责任，</w:t>
      </w:r>
      <w:r>
        <w:rPr>
          <w:rFonts w:hint="eastAsia" w:ascii="仿宋" w:hAnsi="仿宋" w:eastAsia="仿宋" w:cs="仿宋"/>
          <w:color w:val="auto"/>
          <w:szCs w:val="24"/>
          <w:highlight w:val="none"/>
        </w:rPr>
        <w:t xml:space="preserve">成交</w:t>
      </w:r>
      <w:r>
        <w:rPr>
          <w:rFonts w:ascii="仿宋" w:hAnsi="仿宋" w:eastAsia="仿宋" w:cs="仿宋"/>
          <w:color w:val="auto"/>
          <w:szCs w:val="24"/>
          <w:highlight w:val="none"/>
        </w:rPr>
        <w:t xml:space="preserve">供应商与分包供应商之间应该签订分包意向协议。</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12.7</w:t>
      </w:r>
      <w:r>
        <w:rPr>
          <w:rFonts w:ascii="仿宋" w:hAnsi="仿宋" w:eastAsia="仿宋" w:cs="仿宋"/>
          <w:color w:val="auto"/>
          <w:szCs w:val="24"/>
          <w:highlight w:val="none"/>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color w:val="auto"/>
          <w:szCs w:val="24"/>
          <w:highlight w:val="none"/>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3</w:t>
      </w:r>
      <w:r>
        <w:rPr>
          <w:rFonts w:hint="eastAsia" w:ascii="仿宋" w:hAnsi="仿宋" w:eastAsia="仿宋" w:cs="仿宋"/>
          <w:b/>
          <w:bCs/>
          <w:color w:val="auto"/>
          <w:szCs w:val="24"/>
          <w:highlight w:val="none"/>
        </w:rPr>
        <w:t xml:space="preserve">.响应文件解密</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3</w:t>
      </w:r>
      <w:r>
        <w:rPr>
          <w:rFonts w:hint="eastAsia" w:ascii="仿宋" w:hAnsi="仿宋" w:eastAsia="仿宋" w:cs="仿宋"/>
          <w:color w:val="auto"/>
          <w:szCs w:val="24"/>
          <w:highlight w:val="none"/>
        </w:rPr>
        <w:t xml:space="preserve">.1  供应商应当按照《操作手册》规定，在苏采云系统规定的时间内对磋商响应文件进行解密。</w:t>
      </w:r>
      <w:r/>
    </w:p>
    <w:p>
      <w:pPr>
        <w:pStyle w:val="1330"/>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13.2磋商工作由采购代理负责组织，具体磋商事务由依法组建的磋商小组负责。</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4</w:t>
      </w:r>
      <w:r>
        <w:rPr>
          <w:rFonts w:hint="eastAsia" w:ascii="仿宋" w:hAnsi="仿宋" w:eastAsia="仿宋" w:cs="仿宋"/>
          <w:b/>
          <w:bCs/>
          <w:color w:val="auto"/>
          <w:szCs w:val="24"/>
          <w:highlight w:val="none"/>
        </w:rPr>
        <w:t xml:space="preserve">. 磋商小组</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4</w:t>
      </w:r>
      <w:r>
        <w:rPr>
          <w:rFonts w:hint="eastAsia" w:ascii="仿宋" w:hAnsi="仿宋" w:eastAsia="仿宋" w:cs="仿宋"/>
          <w:color w:val="auto"/>
          <w:szCs w:val="24"/>
          <w:highlight w:val="none"/>
        </w:rPr>
        <w:t xml:space="preserve">.1 </w:t>
      </w:r>
      <w:r>
        <w:rPr>
          <w:rFonts w:hint="eastAsia" w:ascii="仿宋" w:hAnsi="仿宋" w:eastAsia="仿宋" w:cs="仿宋"/>
          <w:color w:val="auto"/>
          <w:szCs w:val="24"/>
          <w:highlight w:val="none"/>
          <w:lang w:val="en-US"/>
        </w:rPr>
        <w:t xml:space="preserve">代理机构</w:t>
      </w:r>
      <w:r>
        <w:rPr>
          <w:rFonts w:hint="eastAsia" w:ascii="仿宋" w:hAnsi="仿宋" w:eastAsia="仿宋" w:cs="仿宋"/>
          <w:color w:val="auto"/>
          <w:szCs w:val="24"/>
          <w:highlight w:val="none"/>
        </w:rPr>
        <w:t xml:space="preserve">将组织磋商小组对响应文件进行评审。磋商小组由采购人代表和有关技术、经济等方面的专家组成，且人员构成符合政府采购有关规定。</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4</w:t>
      </w:r>
      <w:r>
        <w:rPr>
          <w:rFonts w:hint="eastAsia" w:ascii="仿宋" w:hAnsi="仿宋" w:eastAsia="仿宋" w:cs="仿宋"/>
          <w:color w:val="auto"/>
          <w:szCs w:val="24"/>
          <w:highlight w:val="none"/>
        </w:rPr>
        <w:t xml:space="preserve">.2 磋商小组独立工作，负责评审所有响应文件并推荐成交候选人，或根据采购人授权直接确定成交供应商。</w:t>
      </w:r>
      <w:r/>
    </w:p>
    <w:p>
      <w:pPr>
        <w:pStyle w:val="1330"/>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15.评审过程的保密与公正</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5</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磋商小组、采购人和</w:t>
      </w:r>
      <w:r>
        <w:rPr>
          <w:rFonts w:hint="eastAsia" w:ascii="仿宋" w:hAnsi="仿宋" w:eastAsia="仿宋" w:cs="仿宋"/>
          <w:color w:val="auto"/>
          <w:szCs w:val="24"/>
          <w:highlight w:val="none"/>
          <w:lang w:val="en-US"/>
        </w:rPr>
        <w:t xml:space="preserve">代理机构</w:t>
      </w:r>
      <w:r>
        <w:rPr>
          <w:rFonts w:hint="eastAsia" w:ascii="仿宋" w:hAnsi="仿宋" w:eastAsia="仿宋" w:cs="仿宋"/>
          <w:color w:val="auto"/>
          <w:szCs w:val="24"/>
          <w:highlight w:val="none"/>
        </w:rPr>
        <w:t xml:space="preserve">工作人员、相关监督人员等与评审工作有关的人员，对评审情况以及在评审过程中获悉的国家秘密、商业秘密负有保密责任。</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5.2</w:t>
      </w:r>
      <w:r>
        <w:rPr>
          <w:rFonts w:hint="eastAsia" w:ascii="仿宋" w:hAnsi="仿宋" w:eastAsia="仿宋" w:cs="仿宋"/>
          <w:color w:val="auto"/>
          <w:szCs w:val="24"/>
          <w:highlight w:val="none"/>
        </w:rPr>
        <w:t xml:space="preserve">在评审过程中，供应商不得以任何行为影响磋商评审过程，否则其响应文件将被作为无效响应文件。</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5.3代理机构</w:t>
      </w:r>
      <w:r>
        <w:rPr>
          <w:rFonts w:hint="eastAsia" w:ascii="仿宋" w:hAnsi="仿宋" w:eastAsia="仿宋" w:cs="仿宋"/>
          <w:color w:val="auto"/>
          <w:szCs w:val="24"/>
          <w:highlight w:val="none"/>
        </w:rPr>
        <w:t xml:space="preserve">和磋商小组不向未成交的供应商解释未成交原因，也不公布评审过程中的相关细节</w:t>
      </w:r>
      <w:r>
        <w:rPr>
          <w:rFonts w:hint="eastAsia" w:ascii="仿宋" w:hAnsi="仿宋" w:eastAsia="仿宋" w:cs="仿宋"/>
          <w:color w:val="auto"/>
          <w:szCs w:val="24"/>
          <w:highlight w:val="none"/>
          <w:lang w:val="en-US"/>
        </w:rPr>
        <w:t xml:space="preserve">。</w:t>
      </w:r>
      <w:r/>
    </w:p>
    <w:p>
      <w:pPr>
        <w:pStyle w:val="1330"/>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16.评审过程中的的澄清</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6.1</w:t>
      </w:r>
      <w:r>
        <w:rPr>
          <w:rFonts w:hint="eastAsia" w:ascii="仿宋" w:hAnsi="仿宋" w:eastAsia="仿宋" w:cs="仿宋"/>
          <w:color w:val="auto"/>
          <w:szCs w:val="24"/>
          <w:highlight w:val="none"/>
        </w:rPr>
        <w:t xml:space="preserve">项目评审期间，磋商小组有权要求供应商对响应文件中含义不明确、同类问题表述不一致或者有明显文字和计算错误的内容等作出必要的澄清、说明或者补正。</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供应商的澄清、说明或者更正不得超出响应文件的范围或者改变响应文件的实质性内容。</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磋商小组并非对每个供应商都作澄清要求。</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330"/>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16.3接到磋商小组澄清、说明和更正要求的供应商如未按规定做出澄清、说明和更正，其风险由供应商自行承担。</w:t>
      </w:r>
      <w:r/>
    </w:p>
    <w:p>
      <w:pPr>
        <w:pStyle w:val="1330"/>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17对响应文件的审查</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17.1响应文件审查分为资格审查和符合性审查。</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17.2资格审查：由磋商小组依据法律法规和磋商文件的规定，对响应文件中的资格证明文件进行审查，以确定供应商是否具备参加磋商的资格。</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磋商小组在进行资格审查的同时，将在“信用中国”网站（www.creditchina.gov.cn）查询供应商的信用记录，以确定供应商是否具备磋商资格,查询结果留存并归档。</w:t>
      </w:r>
      <w:r/>
    </w:p>
    <w:p>
      <w:pPr>
        <w:pStyle w:val="1330"/>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17.3符合性审查：依据磋商文件的规定，由磋商小组从响应文件的有效性、完整性和对磋商文件的响应程度进行审查，以确定是否对磋商文件的实质性要求作出响应。</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17.4未通过资格审查或符合性审查的供应商，磋商小组将在苏采云系统中告知未通过资格审查或符合性审查的原因，评审结束后，磋商小组将不再告知未通过资格审查或符合性审查的原因。</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17.5在详细评审之前，磋商小组将首先审查每份响应文件是否实质性响应了磋商文件的要求。实质性响应的响应文件应该是与磋商文件要求的条款、条件和规格相符，没有重大偏离或保留的文件。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17.6未实质性响应磋商文件的情形：</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（1）供应商在苏采云系统规定的时间内未成功解密电子响应文件的。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（2）供应商未按照磋商文件要求上传电子响应文件的。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（3）同一供应商提交两个（含两个）以上不同的响应文件或者最后报价的。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（4）供应商不具备磋商文件中规定资格要求的。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（5）供应商的最后报价超过了采购预算或最高限价的。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（6）不符合磋商文件中规定的实质性要求和条件的</w:t>
      </w:r>
      <w:r>
        <w:rPr>
          <w:rFonts w:hint="eastAsia" w:ascii="仿宋" w:hAnsi="仿宋" w:eastAsia="仿宋" w:cs="仿宋"/>
          <w:b/>
          <w:bCs/>
          <w:color w:val="auto"/>
          <w:sz w:val="24"/>
          <w:szCs w:val="21"/>
          <w:highlight w:val="none"/>
        </w:rPr>
        <w:t xml:space="preserve">（本磋商文件中</w:t>
      </w:r>
      <w:r>
        <w:rPr>
          <w:rFonts w:hint="eastAsia" w:ascii="仿宋" w:hAnsi="仿宋" w:eastAsia="仿宋" w:cs="仿宋"/>
          <w:b/>
          <w:bCs/>
          <w:color w:val="auto"/>
          <w:sz w:val="24"/>
          <w:szCs w:val="21"/>
          <w:highlight w:val="none"/>
          <w:lang w:val="zh-CN"/>
        </w:rPr>
        <w:t xml:space="preserve">打“</w:t>
      </w:r>
      <w:r>
        <w:rPr>
          <w:rFonts w:hint="eastAsia" w:ascii="仿宋" w:hAnsi="仿宋" w:eastAsia="仿宋" w:cs="仿宋"/>
          <w:b/>
          <w:bCs/>
          <w:color w:val="auto"/>
          <w:sz w:val="24"/>
          <w:szCs w:val="21"/>
          <w:highlight w:val="none"/>
        </w:rPr>
        <w:t xml:space="preserve">★</w:t>
      </w:r>
      <w:r>
        <w:rPr>
          <w:rFonts w:hint="eastAsia" w:ascii="仿宋" w:hAnsi="仿宋" w:eastAsia="仿宋" w:cs="仿宋"/>
          <w:b/>
          <w:bCs/>
          <w:color w:val="auto"/>
          <w:sz w:val="24"/>
          <w:szCs w:val="21"/>
          <w:highlight w:val="none"/>
          <w:lang w:val="zh-CN"/>
        </w:rPr>
        <w:t xml:space="preserve">”内容</w:t>
      </w:r>
      <w:r>
        <w:rPr>
          <w:rFonts w:hint="eastAsia" w:ascii="仿宋" w:hAnsi="仿宋" w:eastAsia="仿宋" w:cs="仿宋"/>
          <w:b/>
          <w:bCs/>
          <w:color w:val="auto"/>
          <w:sz w:val="24"/>
          <w:szCs w:val="21"/>
          <w:highlight w:val="none"/>
        </w:rPr>
        <w:t xml:space="preserve">或特别注明的</w:t>
      </w:r>
      <w:r>
        <w:rPr>
          <w:rFonts w:hint="eastAsia" w:ascii="仿宋" w:hAnsi="仿宋" w:eastAsia="仿宋" w:cs="仿宋"/>
          <w:b/>
          <w:bCs/>
          <w:color w:val="auto"/>
          <w:sz w:val="24"/>
          <w:szCs w:val="21"/>
          <w:highlight w:val="none"/>
          <w:lang w:val="zh-CN"/>
        </w:rPr>
        <w:t xml:space="preserve">，</w:t>
      </w:r>
      <w:r>
        <w:rPr>
          <w:rFonts w:hint="eastAsia" w:ascii="仿宋" w:hAnsi="仿宋" w:eastAsia="仿宋" w:cs="仿宋"/>
          <w:b/>
          <w:bCs/>
          <w:color w:val="auto"/>
          <w:sz w:val="24"/>
          <w:szCs w:val="21"/>
          <w:highlight w:val="none"/>
        </w:rPr>
        <w:t xml:space="preserve">为实质性要求和条件）</w:t>
      </w:r>
      <w:r>
        <w:rPr>
          <w:rFonts w:hint="eastAsia" w:ascii="仿宋" w:hAnsi="仿宋" w:eastAsia="仿宋" w:cs="仿宋"/>
          <w:color w:val="auto"/>
          <w:sz w:val="24"/>
          <w:szCs w:val="21"/>
          <w:highlight w:val="none"/>
        </w:rPr>
        <w:t xml:space="preserve">。</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（8）响应文件含有采购人不能接受的附加条件的。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本项目采购产品被财政部、国家发改委、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（11）响应文件未按照磋商文件要求加盖CA电子公章的。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（12）其他法律、法规及本磋商文件规定的属无效响应的情形。</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17.7未实质性响应磋商文件的响应文件按无效响应处理。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17.8 如果响应文件实质上没有响应磋商文件的要求，磋商小组将予以拒绝，供应商不得通过修改或撤销不合要求的偏离或保留而使其成为实质性响应的文件。</w:t>
      </w:r>
      <w:r/>
    </w:p>
    <w:p>
      <w:pPr>
        <w:spacing w:line="252" w:lineRule="auto"/>
        <w:rPr>
          <w:rFonts w:hint="eastAsia" w:ascii="宋体" w:hAnsi="宋体"/>
          <w:color w:val="auto"/>
          <w:sz w:val="24"/>
          <w:szCs w:val="21"/>
          <w:highlight w:val="none"/>
        </w:rPr>
      </w:pPr>
      <w:r>
        <w:rPr>
          <w:rFonts w:hint="eastAsia" w:ascii="仿宋" w:hAnsi="仿宋" w:eastAsia="仿宋" w:cs="仿宋"/>
          <w:color w:val="auto"/>
          <w:sz w:val="24"/>
          <w:szCs w:val="21"/>
          <w:highlight w:val="none"/>
        </w:rPr>
        <w:t xml:space="preserve">17.9 </w:t>
      </w:r>
      <w:r>
        <w:rPr>
          <w:rFonts w:hint="eastAsia" w:ascii="仿宋" w:hAnsi="仿宋" w:eastAsia="仿宋" w:cs="仿宋"/>
          <w:b/>
          <w:bCs/>
          <w:color w:val="auto"/>
          <w:sz w:val="24"/>
          <w:szCs w:val="21"/>
          <w:highlight w:val="none"/>
        </w:rPr>
        <w:t xml:space="preserve">供应商在项目评审全过程中应保持通讯畅通，及时登录苏采云系统查阅、答复相关信息，并安排专人与采购代理机构及磋商小组联系。</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8</w:t>
      </w:r>
      <w:r>
        <w:rPr>
          <w:rFonts w:hint="eastAsia" w:ascii="仿宋" w:hAnsi="仿宋" w:eastAsia="仿宋" w:cs="仿宋"/>
          <w:b/>
          <w:bCs/>
          <w:color w:val="auto"/>
          <w:szCs w:val="24"/>
          <w:highlight w:val="none"/>
        </w:rPr>
        <w:t xml:space="preserve">.磋商程序及评审方法和评审标准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18.1磋商程序</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（1）对于通过资格审查和符合性审查的供应商，磋商小组将集中与单一供应商分别进行磋商。磋商小组通过苏采云系统向供应商发布</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磋商函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，供应商应当按照要求在苏采云系统提交</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磋商响应函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并加盖CA电子公章。</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0"/>
        </w:num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bidi="ar-SA"/>
        </w:rPr>
        <w:t xml:space="preserve">（2）</w:t>
      </w:r>
      <w:r>
        <w:rPr>
          <w:rFonts w:hint="eastAsia" w:ascii="仿宋" w:hAnsi="仿宋" w:eastAsia="仿宋" w:cs="仿宋"/>
          <w:color w:val="auto"/>
          <w:sz w:val="24"/>
          <w:szCs w:val="21"/>
          <w:highlight w:val="none"/>
        </w:rPr>
        <w:t xml:space="preserve">磋商文件能够详细列明采购标的的技术、服务要求的，磋商结束后，磋商小组将在苏采云系统向所有实质性响应的供应商发布</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最后报价要求函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及最后报价格式表，要求所有实质性响应的供应商在规定时间内提交最后报价。</w:t>
      </w:r>
      <w:r/>
    </w:p>
    <w:p>
      <w:pPr>
        <w:pStyle w:val="957"/>
        <w:ind w:left="0" w:firstLine="0"/>
        <w:rPr>
          <w:rFonts w:hint="eastAsia" w:ascii="仿宋" w:hAnsi="仿宋" w:eastAsia="仿宋" w:cs="仿宋"/>
          <w:color w:val="auto"/>
          <w:sz w:val="24"/>
          <w:szCs w:val="21"/>
          <w:highlight w:val="none"/>
          <w:lang w:val="en-US" w:eastAsia="zh-CN" w:bidi="ar-SA"/>
        </w:rPr>
      </w:pPr>
      <w:r>
        <w:rPr>
          <w:rFonts w:hint="eastAsia"/>
          <w:color w:val="auto"/>
          <w:highlight w:val="none"/>
          <w:lang w:val="en-US" w:eastAsia="zh-CN"/>
        </w:rPr>
        <w:t xml:space="preserve">  </w:t>
      </w:r>
      <w:r>
        <w:rPr>
          <w:rFonts w:hint="eastAsia"/>
          <w:b/>
          <w:bCs/>
          <w:color w:val="auto"/>
          <w:highlight w:val="none"/>
          <w:lang w:val="en-US" w:eastAsia="zh-CN"/>
        </w:rPr>
        <w:t xml:space="preserve"> </w:t>
      </w:r>
      <w:r>
        <w:rPr>
          <w:rFonts w:hint="eastAsia" w:ascii="仿宋" w:hAnsi="仿宋" w:eastAsia="仿宋" w:cs="仿宋"/>
          <w:b/>
          <w:bCs/>
          <w:color w:val="auto"/>
          <w:sz w:val="24"/>
          <w:szCs w:val="21"/>
          <w:highlight w:val="none"/>
          <w:lang w:val="en-US" w:eastAsia="zh-CN" w:bidi="ar-SA"/>
        </w:rPr>
        <w:t xml:space="preserve">本项目总共二轮报价，提交电子响应文件时的报价为第一轮报价，评审过程中在苏采云系统提交的最后报价为第二轮报价。</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最后报价要求函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及最后报价格式表，要求其在规定时间内提交最后报价。</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退出磋商函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并加盖CA电子公章。</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18.2 评审方法和评审标准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（2）评审标准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见本磋商文件第三章规定。</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18.3 采购活动终止的情况</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 xml:space="preserve">出现下列情形之一的，本次竞争性磋商采购活动将被终止：</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（1）因情况变化，不再符合规定的竞争性磋商采购方式适用情形的。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（2）出现影响采购公正的违法、违规行为的。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（3）除本磋商文件第二章第18.1（2）条第三款规定的情形外，在采购过程中符合要求的供应商或者最后报价未超过采购预算的供应商不足3家的。</w:t>
      </w:r>
      <w:r/>
    </w:p>
    <w:p>
      <w:pPr>
        <w:pStyle w:val="133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rPr>
        <w:t xml:space="preserve">4</w:t>
      </w:r>
      <w:r>
        <w:rPr>
          <w:rFonts w:hint="eastAsia" w:ascii="仿宋" w:hAnsi="仿宋" w:eastAsia="仿宋" w:cs="仿宋"/>
          <w:color w:val="auto"/>
          <w:szCs w:val="21"/>
          <w:highlight w:val="none"/>
        </w:rPr>
        <w:t xml:space="preserve">）在苏采云系统规定时间内成功解密电子响应文件的供应商不足3家的。</w:t>
      </w:r>
      <w:r/>
    </w:p>
    <w:p>
      <w:pPr>
        <w:pStyle w:val="133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zh-CN" w:eastAsia="zh-CN"/>
        </w:rPr>
        <w:t xml:space="preserve">法律法规规定的其他应当终止情形。</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9</w:t>
      </w:r>
      <w:r>
        <w:rPr>
          <w:rFonts w:hint="eastAsia" w:ascii="仿宋" w:hAnsi="仿宋" w:eastAsia="仿宋" w:cs="仿宋"/>
          <w:b/>
          <w:bCs/>
          <w:color w:val="auto"/>
          <w:szCs w:val="24"/>
          <w:highlight w:val="none"/>
        </w:rPr>
        <w:t xml:space="preserve">.确定成交供应商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19.1磋商小组根据综合评分情况，按照评审得分由高到低顺序推荐3名成交候选供应商，并编写评审报告。符合本磋商文件第二章第18.1（2）条情形的，可以推荐2名成交候选供应商。评审得分相同的，按照最后报价由低到高的顺序推荐。评审得分且最后报价相同的，按照“第三章 评审方法与评审标准”确定的顺序推荐。</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color w:val="auto"/>
          <w:sz w:val="24"/>
          <w:szCs w:val="21"/>
          <w:highlight w:val="none"/>
          <w:lang w:val="zh-CN"/>
        </w:rPr>
        <w:t xml:space="preserve">按以下第（</w:t>
      </w: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1"/>
          <w:highlight w:val="none"/>
          <w:lang w:val="zh-CN"/>
        </w:rPr>
        <w:t xml:space="preserve">）种方式确定</w:t>
      </w:r>
      <w:r>
        <w:rPr>
          <w:rFonts w:hint="eastAsia" w:ascii="仿宋" w:hAnsi="仿宋" w:eastAsia="仿宋" w:cs="仿宋"/>
          <w:color w:val="auto"/>
          <w:sz w:val="24"/>
          <w:szCs w:val="21"/>
          <w:highlight w:val="none"/>
        </w:rPr>
        <w:t xml:space="preserve">成交供应商</w:t>
      </w:r>
      <w:r/>
    </w:p>
    <w:p>
      <w:pPr>
        <w:spacing w:line="252"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（1）</w:t>
      </w:r>
      <w:r>
        <w:rPr>
          <w:rFonts w:hint="eastAsia" w:ascii="仿宋" w:hAnsi="仿宋" w:eastAsia="仿宋" w:cs="仿宋"/>
          <w:color w:val="auto"/>
          <w:sz w:val="24"/>
          <w:szCs w:val="21"/>
          <w:highlight w:val="none"/>
        </w:rPr>
        <w:t xml:space="preserve">磋商小组</w:t>
      </w:r>
      <w:r>
        <w:rPr>
          <w:rFonts w:hint="eastAsia" w:ascii="仿宋" w:hAnsi="仿宋" w:eastAsia="仿宋" w:cs="仿宋"/>
          <w:color w:val="auto"/>
          <w:sz w:val="24"/>
          <w:szCs w:val="21"/>
          <w:highlight w:val="none"/>
          <w:lang w:val="zh-CN"/>
        </w:rPr>
        <w:t xml:space="preserve">直接确定排名第一的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为</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p>
    <w:p>
      <w:pPr>
        <w:spacing w:line="252"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（2）采购人在</w:t>
      </w:r>
      <w:r>
        <w:rPr>
          <w:rFonts w:hint="eastAsia" w:ascii="仿宋" w:hAnsi="仿宋" w:eastAsia="仿宋" w:cs="仿宋"/>
          <w:color w:val="auto"/>
          <w:sz w:val="24"/>
          <w:szCs w:val="21"/>
          <w:highlight w:val="none"/>
        </w:rPr>
        <w:t xml:space="preserve">磋商小组</w:t>
      </w:r>
      <w:r>
        <w:rPr>
          <w:rFonts w:hint="eastAsia" w:ascii="仿宋" w:hAnsi="仿宋" w:eastAsia="仿宋" w:cs="仿宋"/>
          <w:color w:val="auto"/>
          <w:sz w:val="24"/>
          <w:szCs w:val="21"/>
          <w:highlight w:val="none"/>
          <w:lang w:val="zh-CN"/>
        </w:rPr>
        <w:t xml:space="preserve">推荐的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中按顺序确定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按第二种方式确定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的，代理公司自评审结束之日起两个工作日内将评审报告送交采购人，采购人自收到评审报告之日起五个工作日内在评审报告推荐的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中按顺序确定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rPr>
        <w:t xml:space="preserve">采购人从评审报告提出的成交候选供应商中，按照排序由高到低的原则确定成交供应商。采购人确定成交供应商后，代理公司将在“江苏政府采购网”发布成交结果公告，公告期限为1个工作日。</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19.3 </w:t>
      </w:r>
      <w:r>
        <w:rPr>
          <w:rFonts w:hint="eastAsia" w:ascii="仿宋" w:hAnsi="仿宋" w:eastAsia="仿宋" w:cs="仿宋"/>
          <w:b/>
          <w:bCs/>
          <w:color w:val="auto"/>
          <w:sz w:val="24"/>
          <w:szCs w:val="21"/>
          <w:highlight w:val="none"/>
        </w:rPr>
        <w:t xml:space="preserve">若有充分证据证明，成交供应商出现下列情况之一的，一经查实，将被取消成交资格：</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（1）提供虚假材料谋取成交的。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（2）与评审专家、采购人、其他供应商或者代理公司工作人员恶意串通的。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（3）向评审专家、采购人或代理公司工作人员行贿或者提供其他不正当利益的。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（4）恶意竞争，最后报价明显低于其自身合理成本且又无法提供证明的。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（5）不满足本磋商文件规定的实质性要求，但在评审过程中又未被磋商小组发现的。</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（6）成交后无正当理由拒不与采购人签订政府采购合同或者未按照磋商文件确定的事项签订政府采购合同的。</w:t>
      </w:r>
      <w:r/>
    </w:p>
    <w:p>
      <w:pPr>
        <w:spacing w:line="252" w:lineRule="auto"/>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7</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采取不正当手段诋毁、排挤其他供应商</w:t>
      </w:r>
      <w:r>
        <w:rPr>
          <w:rFonts w:hint="eastAsia" w:ascii="仿宋" w:hAnsi="仿宋" w:eastAsia="仿宋" w:cs="仿宋"/>
          <w:color w:val="auto"/>
          <w:sz w:val="24"/>
          <w:szCs w:val="21"/>
          <w:highlight w:val="none"/>
          <w:lang w:eastAsia="zh-CN"/>
        </w:rPr>
        <w:t xml:space="preserve">。</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val="en-US" w:eastAsia="zh-CN"/>
        </w:rPr>
        <w:t xml:space="preserve">8</w:t>
      </w:r>
      <w:r>
        <w:rPr>
          <w:rFonts w:hint="eastAsia" w:ascii="仿宋" w:hAnsi="仿宋" w:eastAsia="仿宋" w:cs="仿宋"/>
          <w:color w:val="auto"/>
          <w:sz w:val="24"/>
          <w:szCs w:val="21"/>
          <w:highlight w:val="none"/>
        </w:rPr>
        <w:t xml:space="preserve">）将政府采购合同转包的。</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9</w:t>
      </w:r>
      <w:r>
        <w:rPr>
          <w:rFonts w:hint="eastAsia" w:ascii="仿宋" w:hAnsi="仿宋" w:eastAsia="仿宋" w:cs="仿宋"/>
          <w:color w:val="auto"/>
          <w:szCs w:val="24"/>
          <w:highlight w:val="none"/>
        </w:rPr>
        <w:t xml:space="preserve">.4 《成交通知书》对采购人和成交供应商具有同等法律效力。</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9</w:t>
      </w:r>
      <w:r>
        <w:rPr>
          <w:rFonts w:hint="eastAsia" w:ascii="仿宋" w:hAnsi="仿宋" w:eastAsia="仿宋" w:cs="仿宋"/>
          <w:color w:val="auto"/>
          <w:szCs w:val="24"/>
          <w:highlight w:val="none"/>
        </w:rPr>
        <w:t xml:space="preserve">.5 南京中信对未成交的供应商不作未成交原因的解释。</w:t>
      </w:r>
      <w:r/>
    </w:p>
    <w:p>
      <w:pPr>
        <w:pStyle w:val="1330"/>
        <w:rPr>
          <w:rFonts w:hint="eastAsia" w:ascii="仿宋" w:hAnsi="仿宋" w:eastAsia="仿宋" w:cs="仿宋"/>
          <w:b/>
          <w:bCs/>
          <w:color w:val="auto"/>
          <w:szCs w:val="24"/>
          <w:highlight w:val="none"/>
          <w:lang w:val="en-US"/>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9</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6</w:t>
      </w:r>
      <w:r>
        <w:rPr>
          <w:rFonts w:hint="eastAsia" w:ascii="仿宋" w:hAnsi="仿宋" w:eastAsia="仿宋" w:cs="仿宋"/>
          <w:color w:val="auto"/>
          <w:szCs w:val="24"/>
          <w:highlight w:val="none"/>
        </w:rPr>
        <w:t xml:space="preserve"> 成交供应商确定之日起2个工作日内，将发布成交公告，成交供应商及时到南京中信领取《成交通知书》。</w:t>
      </w:r>
      <w:r>
        <w:rPr>
          <w:rFonts w:hint="eastAsia" w:ascii="仿宋" w:hAnsi="仿宋" w:eastAsia="仿宋" w:cs="仿宋"/>
          <w:b/>
          <w:bCs/>
          <w:color w:val="auto"/>
          <w:szCs w:val="24"/>
          <w:highlight w:val="none"/>
          <w:lang w:val="en-US"/>
        </w:rPr>
        <w:t xml:space="preserve">成交</w:t>
      </w:r>
      <w:r>
        <w:rPr>
          <w:rFonts w:hint="eastAsia" w:ascii="仿宋" w:hAnsi="仿宋" w:eastAsia="仿宋" w:cs="仿宋"/>
          <w:b/>
          <w:bCs/>
          <w:color w:val="auto"/>
          <w:szCs w:val="24"/>
          <w:highlight w:val="none"/>
        </w:rPr>
        <w:t xml:space="preserve">供应商领取</w:t>
      </w:r>
      <w:r>
        <w:rPr>
          <w:rFonts w:hint="eastAsia" w:ascii="仿宋" w:hAnsi="仿宋" w:eastAsia="仿宋" w:cs="仿宋"/>
          <w:b/>
          <w:bCs/>
          <w:color w:val="auto"/>
          <w:szCs w:val="24"/>
          <w:highlight w:val="none"/>
          <w:lang w:val="en-US"/>
        </w:rPr>
        <w:t xml:space="preserve">成交</w:t>
      </w:r>
      <w:r>
        <w:rPr>
          <w:rFonts w:hint="eastAsia" w:ascii="仿宋" w:hAnsi="仿宋" w:eastAsia="仿宋" w:cs="仿宋"/>
          <w:b/>
          <w:bCs/>
          <w:color w:val="auto"/>
          <w:szCs w:val="24"/>
          <w:highlight w:val="none"/>
        </w:rPr>
        <w:t xml:space="preserve">通知书时提供</w:t>
      </w:r>
      <w:r>
        <w:rPr>
          <w:rFonts w:hint="eastAsia" w:ascii="仿宋" w:hAnsi="仿宋" w:eastAsia="仿宋" w:cs="仿宋"/>
          <w:b/>
          <w:bCs/>
          <w:color w:val="auto"/>
          <w:szCs w:val="24"/>
          <w:highlight w:val="none"/>
          <w:lang w:val="en-US"/>
        </w:rPr>
        <w:t xml:space="preserve">2</w:t>
      </w:r>
      <w:r>
        <w:rPr>
          <w:rFonts w:hint="eastAsia" w:ascii="仿宋" w:hAnsi="仿宋" w:eastAsia="仿宋" w:cs="仿宋"/>
          <w:b/>
          <w:bCs/>
          <w:color w:val="auto"/>
          <w:szCs w:val="24"/>
          <w:highlight w:val="none"/>
        </w:rPr>
        <w:t xml:space="preserve">份纸质版响应文件（与系统中提交的电子响应文件一致并胶装）</w:t>
      </w:r>
      <w:r>
        <w:rPr>
          <w:rFonts w:hint="eastAsia" w:ascii="仿宋" w:hAnsi="仿宋" w:eastAsia="仿宋" w:cs="仿宋"/>
          <w:b/>
          <w:bCs/>
          <w:color w:val="auto"/>
          <w:szCs w:val="24"/>
          <w:highlight w:val="none"/>
          <w:lang w:val="en-US"/>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20</w:t>
      </w:r>
      <w:r>
        <w:rPr>
          <w:rFonts w:hint="eastAsia" w:ascii="仿宋" w:hAnsi="仿宋" w:eastAsia="仿宋" w:cs="仿宋"/>
          <w:b/>
          <w:bCs/>
          <w:color w:val="auto"/>
          <w:szCs w:val="24"/>
          <w:highlight w:val="none"/>
        </w:rPr>
        <w:t xml:space="preserve">.编写评审报告</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20.1</w:t>
      </w:r>
      <w:r>
        <w:rPr>
          <w:rFonts w:hint="eastAsia" w:ascii="仿宋" w:hAnsi="仿宋" w:eastAsia="仿宋" w:cs="仿宋"/>
          <w:color w:val="auto"/>
          <w:szCs w:val="24"/>
          <w:highlight w:val="none"/>
        </w:rPr>
        <w:t xml:space="preserve">磋商小组根据磋商过程和结果编写评审报告。</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.签订合同</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 成交供应商应当自成交通知书发出之日起三十日内，与采购人签订政府采购合同，所签订的合同不得对磋商文件和响应文件作实质性修改。</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 采购人不得向成交供应商提出任何不合理的要求作为签订合同的条件，不得与成交供应商私下订立背离合同实质性内容的协议。</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.3 </w:t>
      </w:r>
      <w:r>
        <w:rPr>
          <w:rFonts w:hint="eastAsia" w:ascii="仿宋" w:hAnsi="仿宋" w:eastAsia="仿宋" w:cs="仿宋"/>
          <w:color w:val="auto"/>
          <w:szCs w:val="24"/>
          <w:highlight w:val="none"/>
        </w:rPr>
        <w:t xml:space="preserve">除不可抗力等因素外，成交通知书发出后，采购人改变成交结果，或者成交供应商拒绝签订政府采购合同的，应当承担相应的法律责任。</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.4</w:t>
      </w:r>
      <w:r>
        <w:rPr>
          <w:rFonts w:hint="eastAsia" w:ascii="仿宋" w:hAnsi="仿宋" w:eastAsia="仿宋" w:cs="仿宋"/>
          <w:color w:val="auto"/>
          <w:szCs w:val="24"/>
          <w:highlight w:val="none"/>
        </w:rPr>
        <w:t xml:space="preserve">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.5</w:t>
      </w:r>
      <w:r>
        <w:rPr>
          <w:rFonts w:hint="eastAsia" w:ascii="仿宋" w:hAnsi="仿宋" w:eastAsia="仿宋" w:cs="仿宋"/>
          <w:color w:val="auto"/>
          <w:szCs w:val="24"/>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.6</w:t>
      </w:r>
      <w:r>
        <w:rPr>
          <w:rFonts w:hint="eastAsia" w:ascii="仿宋" w:hAnsi="仿宋" w:eastAsia="仿宋" w:cs="仿宋"/>
          <w:color w:val="auto"/>
          <w:szCs w:val="24"/>
          <w:highlight w:val="none"/>
        </w:rPr>
        <w:t xml:space="preserve"> 政府采购合同履行中，采购人需追加与合同标的相同的服务的，在不改变合同其他条款的前提下，可以与供应商协商签订补充合同，但所有补充合同的采购金额不得超过原合同采购金额的百分之十。</w:t>
      </w:r>
      <w:r/>
    </w:p>
    <w:p>
      <w:pPr>
        <w:pStyle w:val="920"/>
        <w:numPr>
          <w:ilvl w:val="0"/>
          <w:numId w:val="0"/>
        </w:numPr>
        <w:ind w:left="720" w:hanging="720"/>
        <w:rPr>
          <w:rFonts w:hint="eastAsia" w:ascii="仿宋" w:hAnsi="仿宋" w:eastAsia="仿宋" w:cs="仿宋"/>
          <w:color w:val="auto"/>
          <w:sz w:val="24"/>
          <w:highlight w:val="none"/>
        </w:rPr>
      </w:pPr>
      <w:r/>
      <w:bookmarkStart w:id="51" w:name="_Toc13932592"/>
      <w:r/>
      <w:bookmarkStart w:id="52" w:name="_Toc10045202"/>
      <w:r>
        <w:rPr>
          <w:rFonts w:hint="eastAsia" w:ascii="仿宋" w:hAnsi="仿宋" w:eastAsia="仿宋" w:cs="仿宋"/>
          <w:b/>
          <w:bCs/>
          <w:color w:val="auto"/>
          <w:sz w:val="24"/>
          <w:szCs w:val="24"/>
          <w:highlight w:val="none"/>
          <w:lang w:val="en-US" w:eastAsia="zh-CN" w:bidi="ar-SA"/>
        </w:rPr>
        <w:t xml:space="preserve">三、</w:t>
      </w:r>
      <w:r>
        <w:rPr>
          <w:rFonts w:hint="eastAsia" w:ascii="仿宋" w:hAnsi="仿宋" w:eastAsia="仿宋" w:cs="仿宋"/>
          <w:color w:val="auto"/>
          <w:sz w:val="24"/>
          <w:highlight w:val="none"/>
        </w:rPr>
        <w:t xml:space="preserve">询问、质疑、投诉和诚实信用</w:t>
      </w:r>
      <w:bookmarkEnd w:id="51"/>
      <w:r/>
      <w:bookmarkEnd w:id="52"/>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22</w:t>
      </w:r>
      <w:r>
        <w:rPr>
          <w:rFonts w:hint="eastAsia" w:ascii="仿宋" w:hAnsi="仿宋" w:eastAsia="仿宋" w:cs="仿宋"/>
          <w:b/>
          <w:bCs/>
          <w:color w:val="auto"/>
          <w:szCs w:val="24"/>
          <w:highlight w:val="none"/>
        </w:rPr>
        <w:t xml:space="preserve">.询问</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22</w:t>
      </w:r>
      <w:r>
        <w:rPr>
          <w:rFonts w:hint="eastAsia" w:ascii="仿宋" w:hAnsi="仿宋" w:eastAsia="仿宋" w:cs="仿宋"/>
          <w:color w:val="auto"/>
          <w:szCs w:val="24"/>
          <w:highlight w:val="none"/>
        </w:rPr>
        <w:t xml:space="preserve">.1 供应商对采购活动事项有疑问的，可以向采购代理提出询问，采购代理将在两个工作日内作出答复，但答复的内容不涉及商业秘密。</w:t>
      </w:r>
      <w:r/>
    </w:p>
    <w:p>
      <w:pPr>
        <w:pStyle w:val="1330"/>
        <w:numPr>
          <w:ilvl w:val="0"/>
          <w:numId w:val="0"/>
        </w:numPr>
        <w:ind w:left="720" w:hanging="7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四、</w:t>
      </w:r>
      <w:r>
        <w:rPr>
          <w:rFonts w:hint="eastAsia" w:ascii="仿宋" w:hAnsi="仿宋" w:eastAsia="仿宋" w:cs="仿宋"/>
          <w:b/>
          <w:bCs/>
          <w:color w:val="auto"/>
          <w:szCs w:val="24"/>
          <w:highlight w:val="none"/>
        </w:rPr>
        <w:t xml:space="preserve">质疑</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.1 </w:t>
      </w:r>
      <w:r>
        <w:rPr>
          <w:rFonts w:hint="eastAsia" w:ascii="仿宋" w:hAnsi="仿宋" w:eastAsia="仿宋" w:cs="仿宋"/>
          <w:color w:val="auto"/>
          <w:szCs w:val="24"/>
          <w:highlight w:val="none"/>
        </w:rPr>
        <w:t xml:space="preserve">供应商认为采购文件、采购过程和成交结果使自己的合法权益受到损害的，可以在知道或者应当知道其权益受到损害之日起七个工作日内，将质疑文件原件送达南京中信工程造价有限公司3楼</w:t>
      </w:r>
      <w:r>
        <w:rPr>
          <w:rFonts w:hint="eastAsia" w:ascii="仿宋" w:hAnsi="仿宋" w:eastAsia="仿宋" w:cs="仿宋"/>
          <w:color w:val="auto"/>
          <w:szCs w:val="24"/>
          <w:highlight w:val="none"/>
          <w:lang w:val="en-US" w:eastAsia="zh-CN"/>
        </w:rPr>
        <w:t xml:space="preserve">304室</w:t>
      </w:r>
      <w:r>
        <w:rPr>
          <w:rFonts w:hint="eastAsia" w:ascii="仿宋" w:hAnsi="仿宋" w:eastAsia="仿宋" w:cs="仿宋"/>
          <w:color w:val="auto"/>
          <w:szCs w:val="24"/>
          <w:highlight w:val="none"/>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质疑供应商的质疑行为和质疑函的主要内容应符合财政部94号令相关规定，未参加采购活动的供应商或在采购活动中自身权益未受到损害的供应商所提出的质疑不予受理。</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.3</w:t>
      </w:r>
      <w:r>
        <w:rPr>
          <w:rFonts w:hint="eastAsia" w:ascii="仿宋" w:hAnsi="仿宋" w:eastAsia="仿宋" w:cs="仿宋"/>
          <w:color w:val="auto"/>
          <w:szCs w:val="24"/>
          <w:highlight w:val="none"/>
        </w:rPr>
        <w:t xml:space="preserve"> 上述应知其权益受到损害之日是指：</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（1）对采购文件提出质疑的，为采购文件公告期限届满之日起计算；</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（2）对采购过程提出质疑的，自采购程序环节结束之日起计算；</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（3）对采购结果提出质疑的，自采购结果公告期限届满之日起计算。</w:t>
      </w:r>
      <w:r/>
    </w:p>
    <w:p>
      <w:pPr>
        <w:pStyle w:val="1330"/>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.4 </w:t>
      </w:r>
      <w:r>
        <w:rPr>
          <w:rFonts w:hint="eastAsia" w:ascii="仿宋" w:hAnsi="仿宋" w:eastAsia="仿宋" w:cs="仿宋"/>
          <w:color w:val="auto"/>
          <w:szCs w:val="24"/>
          <w:highlight w:val="none"/>
          <w:lang w:val="en-US"/>
        </w:rPr>
        <w:t xml:space="preserve">在法定质疑期内，</w:t>
      </w:r>
      <w:r>
        <w:rPr>
          <w:rFonts w:hint="eastAsia" w:ascii="仿宋" w:hAnsi="仿宋" w:eastAsia="仿宋" w:cs="仿宋"/>
          <w:color w:val="auto"/>
          <w:szCs w:val="24"/>
          <w:highlight w:val="none"/>
        </w:rPr>
        <w:t xml:space="preserve">质疑供应商在法定质疑期内应当一次性提出针对同一采购环节的质疑事项。对一个项目的不同包提出质疑的，应当将各包质疑事项集中在一份质疑函中提出。</w:t>
      </w:r>
      <w:r>
        <w:rPr>
          <w:rFonts w:hint="eastAsia" w:ascii="仿宋" w:hAnsi="仿宋" w:eastAsia="仿宋" w:cs="仿宋"/>
          <w:color w:val="auto"/>
          <w:szCs w:val="24"/>
          <w:highlight w:val="none"/>
          <w:lang w:val="en-US"/>
        </w:rPr>
        <w:t xml:space="preserve">质疑供应商需要修改、补充质疑函的，应当在法定质疑有效期内提交修改或补充材料。</w:t>
      </w:r>
      <w:r/>
    </w:p>
    <w:p>
      <w:pPr>
        <w:pStyle w:val="1330"/>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23.5</w:t>
      </w:r>
      <w:r>
        <w:rPr>
          <w:rFonts w:hint="eastAsia" w:ascii="仿宋" w:hAnsi="仿宋" w:eastAsia="仿宋" w:cs="仿宋"/>
          <w:color w:val="auto"/>
          <w:szCs w:val="24"/>
          <w:highlight w:val="none"/>
          <w:lang w:val="en-US"/>
        </w:rPr>
        <w:t xml:space="preserve">提出质疑的供应商应当是参与所质疑项目采购活动的供应商。供应商提出质疑应当提交质疑函和必要的证明材料。关于质疑函，供应商为自然人的，</w:t>
      </w:r>
      <w:r>
        <w:rPr>
          <w:rFonts w:hint="eastAsia" w:ascii="仿宋" w:hAnsi="仿宋" w:eastAsia="仿宋" w:cs="仿宋"/>
          <w:color w:val="auto"/>
          <w:szCs w:val="24"/>
          <w:highlight w:val="none"/>
          <w:lang w:val="en-US"/>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pStyle w:val="1330"/>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23.6</w:t>
      </w:r>
      <w:r>
        <w:rPr>
          <w:rFonts w:hint="eastAsia" w:ascii="仿宋" w:hAnsi="仿宋" w:eastAsia="仿宋" w:cs="仿宋"/>
          <w:color w:val="auto"/>
          <w:szCs w:val="24"/>
          <w:highlight w:val="none"/>
          <w:lang w:val="en-US"/>
        </w:rPr>
        <w:t xml:space="preserve">质疑函存在以下情形的，代理机构不予受理：</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（一）质疑主体不满足《政府采购质疑和投诉办法》第十二条规定的；</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（二）未参加采购活动或在采购活动中自身权益未受到损害的供应商所提出的质疑；</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（三）供应商超过法定质疑期提出质疑的；</w:t>
      </w:r>
      <w:r/>
    </w:p>
    <w:p>
      <w:pPr>
        <w:pStyle w:val="1330"/>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（四）质疑函未按要求签署或盖章的；</w:t>
      </w:r>
      <w:r/>
    </w:p>
    <w:p>
      <w:pPr>
        <w:pStyle w:val="1330"/>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rPr>
        <w:t xml:space="preserve">（五）以传真、电子邮件等方式递交的非原件形式的质疑</w:t>
      </w:r>
      <w:r>
        <w:rPr>
          <w:rFonts w:hint="eastAsia" w:ascii="仿宋" w:hAnsi="仿宋" w:eastAsia="仿宋" w:cs="仿宋"/>
          <w:color w:val="auto"/>
          <w:szCs w:val="24"/>
          <w:highlight w:val="none"/>
          <w:lang w:val="en-US" w:eastAsia="zh-CN"/>
        </w:rPr>
        <w:t xml:space="preserve">。</w:t>
      </w:r>
      <w:r/>
    </w:p>
    <w:p>
      <w:pPr>
        <w:pStyle w:val="1330"/>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eastAsia="zh-CN"/>
        </w:rPr>
        <w:t xml:space="preserve">（六）法律法规规定的其他不予受理情形</w:t>
      </w:r>
      <w:r>
        <w:rPr>
          <w:rFonts w:hint="eastAsia" w:ascii="仿宋" w:hAnsi="仿宋" w:eastAsia="仿宋" w:cs="仿宋"/>
          <w:color w:val="auto"/>
          <w:szCs w:val="24"/>
          <w:highlight w:val="none"/>
          <w:lang w:val="en-US"/>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rPr>
        <w:t xml:space="preserve">7</w:t>
      </w:r>
      <w:r>
        <w:rPr>
          <w:rFonts w:hint="eastAsia" w:ascii="仿宋" w:hAnsi="仿宋" w:eastAsia="仿宋" w:cs="仿宋"/>
          <w:color w:val="auto"/>
          <w:szCs w:val="24"/>
          <w:highlight w:val="none"/>
        </w:rPr>
        <w:t xml:space="preserve">质疑文件应包括以下主要内容，并按照“谁主张、谁举证”的原则，附上相关证明材料。否则，南京中信或采购人不予受理：</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）质疑项目名称、项目编号、磋商公告发布时间、开标时间；</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（2）提起质疑的日期、具体的质疑事项及事实根据（具体条款）；</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（4）质疑供应商名称、地址、邮编、联系人、联系电话（包括座机、手机、传真号码等）；</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（5）质疑文件应当署名，质疑人为自然人的，应当由本人签字并附有效身份证明；质疑人为法人或其他组织的，应当由法定代表人签字并加盖单位公章。</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（6）供应商委托代理质疑的，应当向被质疑人提交授权委托书，并载明委托代理的具体权限和事项。</w:t>
      </w:r>
      <w:r/>
    </w:p>
    <w:p>
      <w:pPr>
        <w:pStyle w:val="1330"/>
        <w:rPr>
          <w:rFonts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23.8</w:t>
      </w:r>
      <w:r>
        <w:rPr>
          <w:rFonts w:ascii="仿宋" w:hAnsi="仿宋" w:eastAsia="仿宋" w:cs="仿宋"/>
          <w:color w:val="auto"/>
          <w:szCs w:val="24"/>
          <w:highlight w:val="none"/>
          <w:lang w:val="en-US"/>
        </w:rPr>
        <w:t xml:space="preserve">供应商以质疑函形式递交，但无具体、明确质疑事项，实质内容为询问的，代理机构可视为书面询问受理，后续事宜按照询问答复流程办理</w:t>
      </w:r>
      <w:r>
        <w:rPr>
          <w:rFonts w:hint="eastAsia" w:ascii="仿宋" w:hAnsi="仿宋" w:eastAsia="仿宋" w:cs="仿宋"/>
          <w:color w:val="auto"/>
          <w:szCs w:val="24"/>
          <w:highlight w:val="none"/>
          <w:lang w:val="en-US"/>
        </w:rPr>
        <w:t xml:space="preserve">。</w:t>
      </w:r>
      <w:r/>
    </w:p>
    <w:p>
      <w:pPr>
        <w:pStyle w:val="1330"/>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rPr>
        <w:t xml:space="preserve">9</w:t>
      </w:r>
      <w:r>
        <w:rPr>
          <w:rFonts w:hint="eastAsia" w:ascii="仿宋" w:hAnsi="仿宋" w:eastAsia="仿宋" w:cs="仿宋"/>
          <w:color w:val="auto"/>
          <w:szCs w:val="24"/>
          <w:highlight w:val="none"/>
          <w:lang w:val="en-US"/>
        </w:rPr>
        <w:t xml:space="preserve">南京中信或采购人在收到供应商的书面质疑后，南京中信将及时配合采购人进行调查核实，在七个工作日内作出答复，并以书面或在网站公告形式通知质疑供应商和其他有关供应商，答复的内容不涉及商业秘密。</w:t>
      </w:r>
      <w:r/>
    </w:p>
    <w:p>
      <w:pPr>
        <w:pStyle w:val="1330"/>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rPr>
        <w:t xml:space="preserve">10</w:t>
      </w:r>
      <w:r>
        <w:rPr>
          <w:rFonts w:hint="eastAsia" w:ascii="仿宋" w:hAnsi="仿宋" w:eastAsia="仿宋" w:cs="仿宋"/>
          <w:color w:val="auto"/>
          <w:szCs w:val="24"/>
          <w:highlight w:val="none"/>
          <w:lang w:val="en-US"/>
        </w:rPr>
        <w:t xml:space="preserve">南京中信或采购人遵循“谁过错谁负担”的原则，有过错的一方承担调查论证费用。违规质疑或多次质疑不成立的，将被列入不良行为记录。</w:t>
      </w:r>
      <w:r/>
    </w:p>
    <w:p>
      <w:pPr>
        <w:pStyle w:val="1330"/>
        <w:numPr>
          <w:ilvl w:val="0"/>
          <w:numId w:val="0"/>
        </w:numPr>
        <w:ind w:left="720" w:hanging="7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五、</w:t>
      </w:r>
      <w:r>
        <w:rPr>
          <w:rFonts w:hint="eastAsia" w:ascii="仿宋" w:hAnsi="仿宋" w:eastAsia="仿宋" w:cs="仿宋"/>
          <w:b/>
          <w:bCs/>
          <w:color w:val="auto"/>
          <w:szCs w:val="24"/>
          <w:highlight w:val="none"/>
        </w:rPr>
        <w:t xml:space="preserve">投诉</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4</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 质疑供应商对采购代理的答复不满意，或采购代理未在规定的时间内作出答复的，可以在答复期满后</w:t>
      </w:r>
      <w:r>
        <w:rPr>
          <w:rFonts w:hint="eastAsia" w:ascii="仿宋" w:hAnsi="仿宋" w:eastAsia="仿宋" w:cs="仿宋"/>
          <w:bCs/>
          <w:color w:val="auto"/>
          <w:szCs w:val="24"/>
          <w:highlight w:val="none"/>
        </w:rPr>
        <w:t xml:space="preserve">十五个工作日内</w:t>
      </w:r>
      <w:r>
        <w:rPr>
          <w:rFonts w:hint="eastAsia" w:ascii="仿宋" w:hAnsi="仿宋" w:eastAsia="仿宋" w:cs="仿宋"/>
          <w:color w:val="auto"/>
          <w:szCs w:val="24"/>
          <w:highlight w:val="none"/>
        </w:rPr>
        <w:t xml:space="preserve">向采购项目同级财政部门投诉。</w:t>
      </w:r>
      <w:r/>
    </w:p>
    <w:p>
      <w:pPr>
        <w:pStyle w:val="1330"/>
        <w:numPr>
          <w:ilvl w:val="0"/>
          <w:numId w:val="0"/>
        </w:numPr>
        <w:ind w:left="720" w:hanging="7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六、</w:t>
      </w:r>
      <w:r>
        <w:rPr>
          <w:rFonts w:hint="eastAsia" w:ascii="仿宋" w:hAnsi="仿宋" w:eastAsia="仿宋" w:cs="仿宋"/>
          <w:b/>
          <w:bCs/>
          <w:color w:val="auto"/>
          <w:szCs w:val="24"/>
          <w:highlight w:val="none"/>
        </w:rPr>
        <w:t xml:space="preserve">诚实信用</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供应商之间不得相互串通报价，不得妨碍其他供应商的公平竞争，不得损害采购人和其他供应商的合法权益。</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 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.3</w:t>
      </w:r>
      <w:r>
        <w:rPr>
          <w:rFonts w:hint="eastAsia" w:ascii="仿宋" w:hAnsi="仿宋" w:eastAsia="仿宋" w:cs="仿宋"/>
          <w:color w:val="auto"/>
          <w:szCs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330"/>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.4</w:t>
      </w:r>
      <w:r>
        <w:rPr>
          <w:rFonts w:hint="eastAsia" w:ascii="仿宋" w:hAnsi="仿宋" w:eastAsia="仿宋" w:cs="仿宋"/>
          <w:color w:val="auto"/>
          <w:szCs w:val="24"/>
          <w:highlight w:val="none"/>
        </w:rPr>
        <w:t xml:space="preserve">供应商不得虚假承诺，否则，按照提供虚假材料谋取成交处理。</w:t>
      </w:r>
      <w:r/>
    </w:p>
    <w:p>
      <w:pPr>
        <w:jc w:val="left"/>
        <w:spacing w:line="400" w:lineRule="exact"/>
        <w:rPr>
          <w:rFonts w:hint="eastAsia" w:ascii="仿宋" w:hAnsi="仿宋" w:eastAsia="仿宋" w:cs="仿宋"/>
          <w:color w:val="auto"/>
          <w:sz w:val="24"/>
          <w:szCs w:val="24"/>
          <w:highlight w:val="none"/>
        </w:rPr>
      </w:pPr>
      <w:r>
        <w:rPr>
          <w:rFonts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rPr>
        <w:t xml:space="preserve">5</w:t>
      </w:r>
      <w:r>
        <w:rPr>
          <w:rFonts w:ascii="仿宋" w:hAnsi="仿宋" w:eastAsia="仿宋" w:cs="仿宋"/>
          <w:b/>
          <w:bCs/>
          <w:color w:val="auto"/>
          <w:sz w:val="24"/>
          <w:szCs w:val="24"/>
          <w:highlight w:val="none"/>
        </w:rPr>
        <w:t xml:space="preserve">.5</w:t>
      </w:r>
      <w:r>
        <w:rPr>
          <w:rFonts w:hint="eastAsia" w:ascii="仿宋" w:hAnsi="仿宋" w:eastAsia="仿宋" w:cs="仿宋"/>
          <w:color w:val="auto"/>
          <w:sz w:val="24"/>
          <w:szCs w:val="24"/>
          <w:highlight w:val="none"/>
        </w:rPr>
        <w:t xml:space="preserve">供应商应自觉遵守磋商、评审纪律，扰乱磋商、评审现场秩序的，属于失信行为，根据《江苏省政府采购供应商监督管理暂行办法》，失信行为将被记入供应商诚信档案。</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numPr>
          <w:ilvl w:val="0"/>
          <w:numId w:val="10"/>
        </w:numPr>
        <w:jc w:val="center"/>
        <w:rPr>
          <w:rFonts w:hint="eastAsia" w:ascii="黑体" w:hAnsi="黑体" w:eastAsia="黑体" w:cs="黑体"/>
          <w:color w:val="auto"/>
          <w:sz w:val="32"/>
          <w:szCs w:val="32"/>
          <w:highlight w:val="none"/>
          <w:lang w:val="zh-CN"/>
        </w:rPr>
      </w:pPr>
      <w:r>
        <w:rPr>
          <w:rFonts w:hint="eastAsia" w:ascii="宋体" w:hAnsi="宋体" w:cs="宋体"/>
          <w:color w:val="auto"/>
          <w:szCs w:val="24"/>
          <w:highlight w:val="none"/>
          <w:lang w:val="zh-CN"/>
        </w:rPr>
        <w:br w:type="page" w:clear="all"/>
      </w:r>
      <w:r>
        <w:rPr>
          <w:rFonts w:hint="eastAsia" w:ascii="黑体" w:hAnsi="黑体" w:eastAsia="黑体" w:cs="黑体"/>
          <w:color w:val="auto"/>
          <w:sz w:val="32"/>
          <w:szCs w:val="32"/>
          <w:highlight w:val="none"/>
        </w:rPr>
        <w:t xml:space="preserve">成交</w:t>
      </w:r>
      <w:r>
        <w:rPr>
          <w:rFonts w:hint="eastAsia" w:ascii="黑体" w:hAnsi="黑体" w:eastAsia="黑体" w:cs="黑体"/>
          <w:color w:val="auto"/>
          <w:sz w:val="32"/>
          <w:szCs w:val="32"/>
          <w:highlight w:val="none"/>
          <w:lang w:val="zh-CN"/>
        </w:rPr>
        <w:t xml:space="preserve">标准</w:t>
      </w:r>
      <w:r/>
    </w:p>
    <w:p>
      <w:pPr>
        <w:pStyle w:val="769"/>
        <w:numPr>
          <w:ilvl w:val="0"/>
          <w:numId w:val="0"/>
        </w:numPr>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一、</w:t>
      </w:r>
      <w:r>
        <w:rPr>
          <w:rFonts w:hint="eastAsia" w:ascii="仿宋" w:hAnsi="仿宋" w:eastAsia="仿宋" w:cs="仿宋"/>
          <w:b/>
          <w:bCs/>
          <w:color w:val="auto"/>
          <w:sz w:val="24"/>
          <w:szCs w:val="24"/>
          <w:highlight w:val="none"/>
          <w:lang w:val="en-US" w:eastAsia="zh-CN"/>
        </w:rPr>
        <w:t xml:space="preserve">评</w:t>
      </w:r>
      <w:r>
        <w:rPr>
          <w:rFonts w:hint="eastAsia" w:ascii="仿宋" w:hAnsi="仿宋" w:eastAsia="仿宋" w:cs="仿宋"/>
          <w:b/>
          <w:bCs/>
          <w:color w:val="auto"/>
          <w:sz w:val="24"/>
          <w:szCs w:val="24"/>
          <w:highlight w:val="none"/>
        </w:rPr>
        <w:t xml:space="preserve">审方法说明</w:t>
      </w:r>
      <w:r>
        <w:rPr>
          <w:rFonts w:hint="eastAsia" w:ascii="仿宋" w:hAnsi="仿宋" w:eastAsia="仿宋" w:cs="仿宋"/>
          <w:b/>
          <w:bCs/>
          <w:color w:val="auto"/>
          <w:sz w:val="24"/>
          <w:szCs w:val="24"/>
          <w:highlight w:val="none"/>
          <w:lang w:val="en-US" w:eastAsia="zh-CN"/>
        </w:rPr>
        <w:t xml:space="preserve">：</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经磋商确定最终采购需求和提交最后报价的供应商后，磋商小组成员采用综合评分法独立对提交最后报价的供应商的响应文件和最后报价进行综合评分。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磋商小组按照评审总分由高到低顺序推荐3名成交候选供应商，并编写评审报告。</w:t>
      </w:r>
      <w:r>
        <w:rPr>
          <w:rFonts w:hint="eastAsia" w:ascii="仿宋" w:hAnsi="仿宋" w:eastAsia="仿宋" w:cs="仿宋"/>
          <w:color w:val="auto"/>
          <w:sz w:val="24"/>
          <w:szCs w:val="24"/>
          <w:highlight w:val="none"/>
          <w:lang w:val="en-US" w:eastAsia="zh-CN"/>
        </w:rPr>
        <w:t xml:space="preserve">评审得分相同的，按照最后报价由低到高的顺序推荐。评审得分且最后报价相同的，按照商务部分得分由高到低顺序推荐。</w:t>
      </w:r>
      <w:r/>
    </w:p>
    <w:p>
      <w:pPr>
        <w:numPr>
          <w:ilvl w:val="0"/>
          <w:numId w:val="0"/>
        </w:numPr>
        <w:ind w:firstLine="482"/>
        <w:jc w:val="both"/>
        <w:spacing w:line="360" w:lineRule="auto"/>
        <w:widowControl w:val="off"/>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二、小微企业价格扣除: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本项目为非专门面向中小微企业的项目，对小型和微型企业产品价格给予10%的扣除，</w:t>
      </w:r>
      <w:r>
        <w:rPr>
          <w:rFonts w:hint="eastAsia" w:ascii="仿宋" w:hAnsi="仿宋" w:eastAsia="仿宋" w:cs="仿宋"/>
          <w:color w:val="auto"/>
          <w:sz w:val="24"/>
          <w:szCs w:val="24"/>
          <w:highlight w:val="none"/>
          <w:lang w:val="en-US" w:eastAsia="zh-CN"/>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在政府采购活动中，供应商提供的货物、工程或者服务符合下列情形的，享受价格扣除：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（1）在货物采购项目中，货物由小微企业制造，即货物由小微企业生产且使用该小微企业商号或者注册商标，即：</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①供应商（制造商）为小企业，且符合中小企业划分标准；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②提供本企业制造的货物、承担的工程或者服务，或者提供其他小企业制造的货物。如果提供的货物为大中型企业注册商标的货物，视同大中型企业。</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（2）在服务采购项目中，服务由小微企业承接，即提供服务的人员为小微企业依照《中华人民共和国劳动合同法》订立劳动合同的从业人员。</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在货物采购项目中，供应商提供的货物既有中小企业制造货物，也有大型企业制造货物的，不享受本办法规定的中小企业</w:t>
      </w:r>
      <w:r>
        <w:rPr>
          <w:rFonts w:hint="eastAsia" w:ascii="仿宋" w:hAnsi="仿宋" w:eastAsia="仿宋" w:cs="仿宋"/>
          <w:color w:val="auto"/>
          <w:sz w:val="24"/>
          <w:szCs w:val="24"/>
          <w:highlight w:val="none"/>
          <w:lang w:val="en-US"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（3）监狱和戒毒企业的价格扣除：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①本项目对监狱和戒毒企业（简称监狱企业），给予10%的价格扣除，用扣除后的价格参与评审。</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（4）残疾人福利性单位的价格扣除：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①本项目对残疾人福利性单位，给予10%的价格扣除，用扣除后的价格参与评审。</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综上：残疾人福利单位、监狱企业属于小型、微型企业的，不重复享受政策。专门面向中小企业采购的项目，不再执行价格评审优惠的扶持政策。</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（5）对国家认定的节能产品和环保产品分别给予投标价的5%价格扣除，用扣除后的价格参与评审（特别说明：节能、环保产品必须纳入“中国政府采购网</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"http://www.ccgp.gov.cn"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 xml:space="preserve">http://www.ccgp.gov.cn”等官方网站“节能、环保产品查询系统”</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 xml:space="preserve">，且以提供的证书复印件为准）。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根据供应商填制的《节能产品报价表》（格式自拟），计算其所投节能产品享受价格折扣部分的多少，如未提供或价格数据不全（必须包括产品名称、单价数量明细和汇总报价），磋商小组将仅按可明确进行价格扣除的内容进行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所投产品如为节能产品的，供应商需提供产品及型号所在清单页的复印件并用标识标明，如未提供，磋商小组将仅按可明确进行价格扣除的内容进行扣除。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根据供应商填制的《环境标志产品报价表》（格式自拟），计算其所投环境标志产品享受价格折扣部分的多少，如未提供或价格数据不全（必须包括产品名称、单价数量明细和汇总报价），磋商小组将仅按可明确进行价格扣除的内容进行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投标产品如为环境标志产品的，供应商需提供产品及型号所在清单页的复印件并用标识标明，如未提供，磋商小组将仅按可明确进行价格扣除的内容进行扣除。</w:t>
      </w:r>
      <w:r/>
    </w:p>
    <w:p>
      <w:pPr>
        <w:pStyle w:val="924"/>
        <w:numPr>
          <w:ilvl w:val="0"/>
          <w:numId w:val="0"/>
        </w:numPr>
        <w:ind w:firstLine="0"/>
        <w:keepLines w:val="0"/>
        <w:keepNext w:val="0"/>
        <w:pageBreakBefore w:val="0"/>
        <w:spacing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 三、异常低价响应审查程序启动：</w:t>
      </w:r>
      <w:r/>
    </w:p>
    <w:p>
      <w:pPr>
        <w:pStyle w:val="924"/>
        <w:numPr>
          <w:ilvl w:val="0"/>
          <w:numId w:val="0"/>
        </w:numPr>
        <w:ind w:firstLine="480"/>
        <w:keepLines w:val="0"/>
        <w:keepNext w:val="0"/>
        <w:pageBreakBefore w:val="0"/>
        <w:spacing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评审过程中出现下列情形之一的，磋商小组启动异常低价响应审查程序：</w:t>
      </w:r>
      <w:r/>
    </w:p>
    <w:p>
      <w:pPr>
        <w:pStyle w:val="924"/>
        <w:numPr>
          <w:ilvl w:val="0"/>
          <w:numId w:val="0"/>
        </w:numPr>
        <w:ind w:firstLine="480"/>
        <w:keepLines w:val="0"/>
        <w:keepNext w:val="0"/>
        <w:pageBreakBefore w:val="0"/>
        <w:spacing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pStyle w:val="924"/>
        <w:numPr>
          <w:ilvl w:val="0"/>
          <w:numId w:val="0"/>
        </w:numPr>
        <w:ind w:firstLine="480"/>
        <w:keepLines w:val="0"/>
        <w:keepNext w:val="0"/>
        <w:pageBreakBefore w:val="0"/>
        <w:spacing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pStyle w:val="924"/>
        <w:numPr>
          <w:ilvl w:val="0"/>
          <w:numId w:val="0"/>
        </w:numPr>
        <w:ind w:firstLine="480"/>
        <w:keepLines w:val="0"/>
        <w:keepNext w:val="0"/>
        <w:pageBreakBefore w:val="0"/>
        <w:spacing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（3）投标（响应）报价低于采购项目最高限单价45%的，即投标（响应）报价＜采购项目最高限单价×45%；</w:t>
      </w:r>
      <w:r/>
    </w:p>
    <w:p>
      <w:pPr>
        <w:pStyle w:val="924"/>
        <w:numPr>
          <w:ilvl w:val="0"/>
          <w:numId w:val="0"/>
        </w:numPr>
        <w:ind w:firstLine="480"/>
        <w:keepLines w:val="0"/>
        <w:keepNext w:val="0"/>
        <w:pageBreakBefore w:val="0"/>
        <w:spacing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24"/>
        <w:numPr>
          <w:ilvl w:val="0"/>
          <w:numId w:val="0"/>
        </w:numPr>
        <w:ind w:firstLine="480"/>
        <w:keepLines w:val="0"/>
        <w:keepNext w:val="0"/>
        <w:pageBreakBefore w:val="0"/>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yellow"/>
          <w:lang w:val="en-US" w:eastAsia="zh-CN" w:bidi="ar-SA"/>
        </w:rPr>
        <w:t xml:space="preserve">启动异常低价响应审查后，属于前述第（1）项至第（4）项情形的，磋商小组要求相关供应商在评标现场合理的时间内，提供项目具体成本测算等与报价合理性相关的书面说明及相关证明材料，包括但不限于原材料成本、人工成本、制造费用等，对响应价格作出解释。其中，属于第（3）项情形的，供应商可随投标（响应）文件一并提交相关书面说明及必要的证明材料。响应供应商不提供书面说明、证明材料，或者提供的书面说明、证明材料不能证明其报价合理性的，磋商小组应当将其作为无效响应处理。</w:t>
      </w:r>
      <w:r/>
    </w:p>
    <w:p>
      <w:pPr>
        <w:numPr>
          <w:ilvl w:val="0"/>
          <w:numId w:val="0"/>
        </w:numPr>
        <w:ind w:firstLine="482"/>
        <w:jc w:val="both"/>
        <w:spacing w:line="360" w:lineRule="auto"/>
        <w:widowControl w:val="off"/>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四、评审标准:</w:t>
      </w:r>
      <w:r/>
    </w:p>
    <w:tbl>
      <w:tblPr>
        <w:tblStyle w:val="739"/>
        <w:tblW w:w="9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847"/>
        <w:gridCol w:w="7517"/>
        <w:gridCol w:w="793"/>
      </w:tblGrid>
      <w:tr>
        <w:trPr>
          <w:jc w:val="center"/>
          <w:trHeight w:val="340"/>
        </w:trPr>
        <w:tc>
          <w:tcPr>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评分</w:t>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因素</w:t>
            </w:r>
            <w:r/>
          </w:p>
        </w:tc>
        <w:tc>
          <w:tcPr>
            <w:tcW w:w="75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评审标准</w:t>
            </w:r>
            <w:r/>
          </w:p>
        </w:tc>
        <w:tc>
          <w:tcPr>
            <w:tcW w:w="793"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90"/>
        </w:trPr>
        <w:tc>
          <w:tcPr>
            <w:gridSpan w:val="4"/>
            <w:tcW w:w="9832"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响应报价（</w:t>
            </w:r>
            <w:r>
              <w:rPr>
                <w:rFonts w:hint="eastAsia" w:ascii="仿宋" w:hAnsi="仿宋" w:eastAsia="仿宋" w:cs="仿宋"/>
                <w:color w:val="auto"/>
                <w:sz w:val="24"/>
                <w:szCs w:val="24"/>
                <w:highlight w:val="none"/>
                <w:lang w:val="en-US" w:eastAsia="zh-CN" w:bidi="ar-SA"/>
              </w:rPr>
              <w:t xml:space="preserve">22</w:t>
            </w:r>
            <w:r>
              <w:rPr>
                <w:rFonts w:hint="eastAsia" w:ascii="仿宋" w:hAnsi="仿宋" w:eastAsia="仿宋" w:cs="仿宋"/>
                <w:color w:val="auto"/>
                <w:sz w:val="24"/>
                <w:szCs w:val="24"/>
                <w:highlight w:val="none"/>
                <w:lang w:val="en-US" w:eastAsia="zh-CN" w:bidi="ar-SA"/>
              </w:rPr>
              <w:t xml:space="preserve">分）</w:t>
            </w:r>
            <w:r/>
          </w:p>
        </w:tc>
      </w:tr>
      <w:tr>
        <w:trPr>
          <w:jc w:val="center"/>
          <w:trHeight w:val="136"/>
        </w:trPr>
        <w:tc>
          <w:tcPr>
            <w:tcBorders>
              <w:top w:val="single" w:color="auto" w:sz="4" w:space="0"/>
              <w:left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w:t>
            </w:r>
            <w:r/>
          </w:p>
        </w:tc>
        <w:tc>
          <w:tcPr>
            <w:tcBorders>
              <w:top w:val="single" w:color="auto" w:sz="4" w:space="0"/>
              <w:left w:val="single" w:color="auto" w:sz="4" w:space="0"/>
              <w:right w:val="single" w:color="auto" w:sz="4" w:space="0"/>
            </w:tcBorders>
            <w:tcW w:w="7517"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满足磋商文件要求且响应报价最低的为评标基准价，其价格分为满分。其他供应商的价格分统一按照下列公式计算：</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响应报价得分=(评标基准价／响应报价)×</w:t>
            </w:r>
            <w:r>
              <w:rPr>
                <w:rFonts w:hint="eastAsia" w:ascii="仿宋" w:hAnsi="仿宋" w:eastAsia="仿宋" w:cs="仿宋"/>
                <w:color w:val="auto"/>
                <w:sz w:val="24"/>
                <w:szCs w:val="24"/>
                <w:highlight w:val="none"/>
                <w:lang w:val="en-US" w:eastAsia="zh-CN" w:bidi="ar-SA"/>
              </w:rPr>
              <w:t xml:space="preserve">22，</w:t>
            </w:r>
            <w:r>
              <w:rPr>
                <w:rFonts w:hint="eastAsia" w:ascii="仿宋" w:hAnsi="仿宋" w:eastAsia="仿宋" w:cs="仿宋"/>
                <w:color w:val="auto"/>
                <w:sz w:val="24"/>
                <w:szCs w:val="24"/>
                <w:highlight w:val="none"/>
                <w:lang w:val="en-US" w:eastAsia="zh-CN" w:bidi="ar-SA"/>
              </w:rPr>
              <w:t xml:space="preserve">结果保留两位小数。</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意：本项目按照单价报价，供应商报价须按照《关于进一步加强居家养老服务上门监管的通知》（溧民发〔2025〕5号）及南京市《关于调整全市最低工资标准的通知》（宁人社〔2025〕75号）文：按照不高于31.2元/小时，不低于25元/小时的标准报价，否则作无效响应处理。</w:t>
            </w:r>
            <w:r/>
          </w:p>
        </w:tc>
        <w:tc>
          <w:tcPr>
            <w:tcBorders>
              <w:top w:val="single" w:color="auto" w:sz="4" w:space="0"/>
              <w:left w:val="single" w:color="auto" w:sz="4" w:space="0"/>
              <w:right w:val="single" w:color="auto" w:sz="4" w:space="0"/>
            </w:tcBorders>
            <w:tcW w:w="793"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22</w:t>
            </w:r>
            <w:r>
              <w:rPr>
                <w:rFonts w:hint="eastAsia" w:ascii="仿宋" w:hAnsi="仿宋" w:eastAsia="仿宋" w:cs="仿宋"/>
                <w:color w:val="auto"/>
                <w:sz w:val="24"/>
                <w:szCs w:val="24"/>
                <w:highlight w:val="none"/>
                <w:lang w:val="en-US" w:eastAsia="zh-CN" w:bidi="ar-SA"/>
              </w:rPr>
              <w:t xml:space="preserve">分</w:t>
            </w:r>
            <w:r/>
          </w:p>
        </w:tc>
      </w:tr>
      <w:tr>
        <w:trPr>
          <w:jc w:val="center"/>
          <w:trHeight w:val="136"/>
        </w:trPr>
        <w:tc>
          <w:tcPr>
            <w:gridSpan w:val="4"/>
            <w:tcBorders>
              <w:top w:val="single" w:color="auto" w:sz="4" w:space="0"/>
              <w:left w:val="single" w:color="auto" w:sz="4" w:space="0"/>
              <w:right w:val="single" w:color="auto" w:sz="4" w:space="0"/>
            </w:tcBorders>
            <w:tcW w:w="9832"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商务部分（</w:t>
            </w:r>
            <w:r>
              <w:rPr>
                <w:rFonts w:hint="eastAsia" w:ascii="仿宋" w:hAnsi="仿宋" w:eastAsia="仿宋" w:cs="仿宋"/>
                <w:color w:val="auto"/>
                <w:sz w:val="24"/>
                <w:szCs w:val="24"/>
                <w:highlight w:val="none"/>
                <w:lang w:val="en-US" w:eastAsia="zh-CN" w:bidi="ar-SA"/>
              </w:rPr>
              <w:t xml:space="preserve">51</w:t>
            </w:r>
            <w:r>
              <w:rPr>
                <w:rFonts w:hint="eastAsia" w:ascii="仿宋" w:hAnsi="仿宋" w:eastAsia="仿宋" w:cs="仿宋"/>
                <w:color w:val="auto"/>
                <w:sz w:val="24"/>
                <w:szCs w:val="24"/>
                <w:highlight w:val="none"/>
                <w:lang w:val="en-US" w:eastAsia="zh-CN" w:bidi="ar-SA"/>
              </w:rPr>
              <w:t xml:space="preserve">分）</w:t>
            </w:r>
            <w:r/>
          </w:p>
        </w:tc>
      </w:tr>
      <w:tr>
        <w:trPr>
          <w:jc w:val="center"/>
          <w:trHeight w:val="136"/>
        </w:trPr>
        <w:tc>
          <w:tcPr>
            <w:tcBorders>
              <w:top w:val="single" w:color="auto" w:sz="4" w:space="0"/>
              <w:left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企业业绩</w:t>
            </w:r>
            <w:r/>
          </w:p>
        </w:tc>
        <w:tc>
          <w:tcPr>
            <w:tcBorders>
              <w:top w:val="single" w:color="auto" w:sz="4" w:space="0"/>
              <w:left w:val="single" w:color="auto" w:sz="4" w:space="0"/>
              <w:right w:val="single" w:color="auto" w:sz="4" w:space="0"/>
            </w:tcBorders>
            <w:tcW w:w="7517"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2023年6月1日以来供应商承担过类似居家养老服务项目的，每提供一个得3分，最多得9分。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（提供合同，合同应能反映双方的单位名称、项目名称或服务内容、双方落款盖章、签订日期，否则视为未提供）</w:t>
            </w:r>
            <w:r/>
          </w:p>
        </w:tc>
        <w:tc>
          <w:tcPr>
            <w:tcBorders>
              <w:top w:val="single" w:color="auto" w:sz="4" w:space="0"/>
              <w:left w:val="single" w:color="auto" w:sz="4" w:space="0"/>
              <w:right w:val="single" w:color="auto" w:sz="4" w:space="0"/>
            </w:tcBorders>
            <w:tcW w:w="793"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9分</w:t>
            </w:r>
            <w:r/>
          </w:p>
        </w:tc>
      </w:tr>
      <w:tr>
        <w:trPr>
          <w:jc w:val="center"/>
          <w:trHeight w:val="1126"/>
        </w:trPr>
        <w:tc>
          <w:tcPr>
            <w:tcBorders>
              <w:top w:val="single" w:color="auto" w:sz="4" w:space="0"/>
              <w:left w:val="single" w:color="auto" w:sz="4" w:space="0"/>
              <w:right w:val="single" w:color="auto" w:sz="4" w:space="0"/>
            </w:tcBorders>
            <w:tcW w:w="675"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Borders>
              <w:top w:val="single" w:color="auto" w:sz="4" w:space="0"/>
              <w:left w:val="single" w:color="auto" w:sz="4" w:space="0"/>
              <w:right w:val="single" w:color="auto" w:sz="4" w:space="0"/>
            </w:tcBorders>
            <w:tcW w:w="847"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人员配备</w:t>
            </w:r>
            <w:r/>
          </w:p>
        </w:tc>
        <w:tc>
          <w:tcPr>
            <w:tcBorders>
              <w:top w:val="single" w:color="auto" w:sz="4" w:space="0"/>
              <w:left w:val="single" w:color="auto" w:sz="4" w:space="0"/>
              <w:bottom w:val="single" w:color="auto" w:sz="4" w:space="0"/>
              <w:right w:val="single" w:color="auto" w:sz="4" w:space="0"/>
            </w:tcBorders>
            <w:tcW w:w="7517"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拟投入本项目的项目负责人：</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1</w:t>
            </w:r>
            <w:r>
              <w:rPr>
                <w:rFonts w:hint="eastAsia" w:ascii="仿宋" w:hAnsi="仿宋" w:eastAsia="仿宋" w:cs="仿宋"/>
                <w:b w:val="0"/>
                <w:bCs w:val="0"/>
                <w:color w:val="auto"/>
                <w:sz w:val="24"/>
                <w:szCs w:val="24"/>
                <w:highlight w:val="none"/>
                <w:lang w:val="zh-CN" w:eastAsia="zh-CN" w:bidi="ar-SA"/>
              </w:rPr>
              <w:t xml:space="preserve">）具有大专及以上学历，</w:t>
            </w:r>
            <w:r>
              <w:rPr>
                <w:rFonts w:hint="eastAsia" w:ascii="仿宋" w:hAnsi="仿宋" w:eastAsia="仿宋" w:cs="仿宋"/>
                <w:b w:val="0"/>
                <w:bCs w:val="0"/>
                <w:color w:val="auto"/>
                <w:sz w:val="24"/>
                <w:szCs w:val="24"/>
                <w:highlight w:val="none"/>
                <w:lang w:val="en-US" w:eastAsia="zh-CN" w:bidi="ar-SA"/>
              </w:rPr>
              <w:t xml:space="preserve">得3分；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zh-CN" w:eastAsia="zh-CN" w:bidi="ar-SA"/>
              </w:rPr>
              <w:t xml:space="preserve">）持有初级养老护理员</w:t>
            </w:r>
            <w:r>
              <w:rPr>
                <w:rFonts w:hint="eastAsia" w:ascii="仿宋" w:hAnsi="仿宋" w:eastAsia="仿宋" w:cs="仿宋"/>
                <w:b w:val="0"/>
                <w:bCs w:val="0"/>
                <w:color w:val="auto"/>
                <w:sz w:val="24"/>
                <w:szCs w:val="24"/>
                <w:highlight w:val="none"/>
                <w:lang w:val="en-US" w:eastAsia="zh-CN" w:bidi="ar-SA"/>
              </w:rPr>
              <w:t xml:space="preserve">或</w:t>
            </w:r>
            <w:r>
              <w:rPr>
                <w:rFonts w:hint="eastAsia" w:ascii="仿宋" w:hAnsi="仿宋" w:eastAsia="仿宋" w:cs="仿宋"/>
                <w:b w:val="0"/>
                <w:bCs w:val="0"/>
                <w:color w:val="auto"/>
                <w:sz w:val="24"/>
                <w:szCs w:val="24"/>
                <w:highlight w:val="none"/>
                <w:lang w:val="zh-CN" w:eastAsia="zh-CN" w:bidi="ar-SA"/>
              </w:rPr>
              <w:t xml:space="preserve">人社部颁发的</w:t>
            </w:r>
            <w:r>
              <w:rPr>
                <w:rFonts w:hint="eastAsia" w:ascii="仿宋" w:hAnsi="仿宋" w:eastAsia="仿宋" w:cs="仿宋"/>
                <w:b w:val="0"/>
                <w:bCs w:val="0"/>
                <w:color w:val="auto"/>
                <w:sz w:val="24"/>
                <w:szCs w:val="24"/>
                <w:highlight w:val="none"/>
                <w:lang w:val="en-US" w:eastAsia="zh-CN" w:bidi="ar-SA"/>
              </w:rPr>
              <w:t xml:space="preserve">助理</w:t>
            </w:r>
            <w:r>
              <w:rPr>
                <w:rFonts w:hint="eastAsia" w:ascii="仿宋" w:hAnsi="仿宋" w:eastAsia="仿宋" w:cs="仿宋"/>
                <w:b w:val="0"/>
                <w:bCs w:val="0"/>
                <w:color w:val="auto"/>
                <w:sz w:val="24"/>
                <w:szCs w:val="24"/>
                <w:highlight w:val="none"/>
                <w:lang w:val="zh-CN" w:eastAsia="zh-CN" w:bidi="ar-SA"/>
              </w:rPr>
              <w:t xml:space="preserve">社会工作师证</w:t>
            </w:r>
            <w:r>
              <w:rPr>
                <w:rFonts w:hint="eastAsia" w:ascii="仿宋" w:hAnsi="仿宋" w:eastAsia="仿宋" w:cs="仿宋"/>
                <w:b w:val="0"/>
                <w:bCs w:val="0"/>
                <w:color w:val="auto"/>
                <w:sz w:val="24"/>
                <w:szCs w:val="24"/>
                <w:highlight w:val="none"/>
                <w:lang w:val="en-US" w:eastAsia="zh-CN" w:bidi="ar-SA"/>
              </w:rPr>
              <w:t xml:space="preserve">书的得3分，持有</w:t>
            </w:r>
            <w:r>
              <w:rPr>
                <w:rFonts w:hint="eastAsia" w:ascii="仿宋" w:hAnsi="仿宋" w:eastAsia="仿宋" w:cs="仿宋"/>
                <w:b w:val="0"/>
                <w:bCs w:val="0"/>
                <w:color w:val="auto"/>
                <w:sz w:val="24"/>
                <w:szCs w:val="24"/>
                <w:highlight w:val="none"/>
                <w:lang w:val="zh-CN" w:eastAsia="zh-CN" w:bidi="ar-SA"/>
              </w:rPr>
              <w:t xml:space="preserve">中级</w:t>
            </w:r>
            <w:r>
              <w:rPr>
                <w:rFonts w:hint="eastAsia" w:ascii="仿宋" w:hAnsi="仿宋" w:eastAsia="仿宋" w:cs="仿宋"/>
                <w:b w:val="0"/>
                <w:bCs w:val="0"/>
                <w:color w:val="auto"/>
                <w:sz w:val="24"/>
                <w:szCs w:val="24"/>
                <w:highlight w:val="none"/>
                <w:lang w:val="en-US" w:eastAsia="zh-CN" w:bidi="ar-SA"/>
              </w:rPr>
              <w:t xml:space="preserve">及以上</w:t>
            </w:r>
            <w:r>
              <w:rPr>
                <w:rFonts w:hint="eastAsia" w:ascii="仿宋" w:hAnsi="仿宋" w:eastAsia="仿宋" w:cs="仿宋"/>
                <w:b w:val="0"/>
                <w:bCs w:val="0"/>
                <w:color w:val="auto"/>
                <w:sz w:val="24"/>
                <w:szCs w:val="24"/>
                <w:highlight w:val="none"/>
                <w:lang w:val="zh-CN" w:eastAsia="zh-CN" w:bidi="ar-SA"/>
              </w:rPr>
              <w:t xml:space="preserve">养老护理员证书或人社部颁发的社会工作师证书的得</w:t>
            </w:r>
            <w:r>
              <w:rPr>
                <w:rFonts w:hint="eastAsia" w:ascii="仿宋" w:hAnsi="仿宋" w:eastAsia="仿宋" w:cs="仿宋"/>
                <w:b w:val="0"/>
                <w:bCs w:val="0"/>
                <w:color w:val="auto"/>
                <w:sz w:val="24"/>
                <w:szCs w:val="24"/>
                <w:highlight w:val="none"/>
                <w:lang w:val="en-US" w:eastAsia="zh-CN" w:bidi="ar-SA"/>
              </w:rPr>
              <w:t xml:space="preserve">6</w:t>
            </w:r>
            <w:r>
              <w:rPr>
                <w:rFonts w:hint="eastAsia" w:ascii="仿宋" w:hAnsi="仿宋" w:eastAsia="仿宋" w:cs="仿宋"/>
                <w:b w:val="0"/>
                <w:bCs w:val="0"/>
                <w:color w:val="auto"/>
                <w:sz w:val="24"/>
                <w:szCs w:val="24"/>
                <w:highlight w:val="none"/>
                <w:lang w:val="zh-CN" w:eastAsia="zh-CN" w:bidi="ar-SA"/>
              </w:rPr>
              <w:t xml:space="preserve">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zh-CN" w:eastAsia="zh-CN" w:bidi="ar-SA"/>
              </w:rPr>
              <w:t xml:space="preserve">提供</w:t>
            </w:r>
            <w:r>
              <w:rPr>
                <w:rFonts w:hint="eastAsia" w:ascii="仿宋" w:hAnsi="仿宋" w:eastAsia="仿宋" w:cs="仿宋"/>
                <w:b/>
                <w:bCs/>
                <w:color w:val="auto"/>
                <w:sz w:val="24"/>
                <w:szCs w:val="24"/>
                <w:highlight w:val="none"/>
                <w:lang w:val="en-US" w:eastAsia="zh-CN" w:bidi="ar-SA"/>
              </w:rPr>
              <w:t xml:space="preserve">学历证明、劳动合同、</w:t>
            </w:r>
            <w:r>
              <w:rPr>
                <w:rFonts w:hint="eastAsia" w:ascii="仿宋" w:hAnsi="仿宋" w:eastAsia="仿宋" w:cs="仿宋"/>
                <w:b/>
                <w:bCs/>
                <w:color w:val="auto"/>
                <w:sz w:val="24"/>
                <w:szCs w:val="24"/>
                <w:highlight w:val="yellow"/>
                <w:lang w:val="en-US" w:eastAsia="zh-CN" w:bidi="ar-SA"/>
              </w:rPr>
              <w:t xml:space="preserve">养老护理员证书及其全国联网查询截图【查询网址：https://zscx.osta.org.cn/】</w:t>
            </w:r>
            <w:r>
              <w:rPr>
                <w:rFonts w:hint="eastAsia" w:ascii="仿宋" w:hAnsi="仿宋" w:eastAsia="仿宋" w:cs="仿宋"/>
                <w:b/>
                <w:bCs/>
                <w:color w:val="auto"/>
                <w:sz w:val="24"/>
                <w:szCs w:val="24"/>
                <w:highlight w:val="none"/>
                <w:lang w:val="en-US" w:eastAsia="zh-CN" w:bidi="ar-SA"/>
              </w:rPr>
              <w:t xml:space="preserve">或者社会工作师证书</w:t>
            </w: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以及近六个月【2025年12月至2026年5月】任意一个月供应商为其缴纳的社保缴费证明，一人多证按最高级别证书计分</w:t>
            </w:r>
            <w:r>
              <w:rPr>
                <w:rFonts w:hint="eastAsia" w:ascii="仿宋" w:hAnsi="仿宋" w:eastAsia="仿宋" w:cs="仿宋"/>
                <w:b/>
                <w:bCs/>
                <w:color w:val="auto"/>
                <w:sz w:val="24"/>
                <w:szCs w:val="24"/>
                <w:highlight w:val="none"/>
                <w:lang w:val="zh-CN" w:eastAsia="zh-CN" w:bidi="ar-SA"/>
              </w:rPr>
              <w:t xml:space="preserve">）</w:t>
            </w:r>
            <w:r/>
          </w:p>
        </w:tc>
        <w:tc>
          <w:tcPr>
            <w:tcBorders>
              <w:left w:val="single" w:color="auto" w:sz="4" w:space="0"/>
              <w:right w:val="single" w:color="auto" w:sz="4" w:space="0"/>
            </w:tcBorders>
            <w:tcW w:w="793"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9分</w:t>
            </w:r>
            <w:r/>
          </w:p>
        </w:tc>
      </w:tr>
      <w:tr>
        <w:trPr>
          <w:jc w:val="center"/>
          <w:trHeight w:val="90"/>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ind w:firstLine="48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847"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17"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拟投入本项目的项目组成员（</w:t>
            </w:r>
            <w:r>
              <w:rPr>
                <w:rFonts w:hint="eastAsia" w:ascii="仿宋" w:hAnsi="仿宋" w:eastAsia="仿宋" w:cs="仿宋"/>
                <w:b w:val="0"/>
                <w:bCs w:val="0"/>
                <w:color w:val="auto"/>
                <w:sz w:val="24"/>
                <w:szCs w:val="24"/>
                <w:highlight w:val="none"/>
                <w:lang w:val="en-US" w:eastAsia="zh-CN" w:bidi="ar-SA"/>
              </w:rPr>
              <w:t xml:space="preserve">不含项目负责人</w:t>
            </w:r>
            <w:r>
              <w:rPr>
                <w:rFonts w:hint="eastAsia" w:ascii="仿宋" w:hAnsi="仿宋" w:eastAsia="仿宋" w:cs="仿宋"/>
                <w:b w:val="0"/>
                <w:bCs w:val="0"/>
                <w:color w:val="auto"/>
                <w:sz w:val="24"/>
                <w:szCs w:val="24"/>
                <w:highlight w:val="none"/>
                <w:lang w:val="zh-CN" w:eastAsia="zh-CN" w:bidi="ar-SA"/>
              </w:rPr>
              <w:t xml:space="preserve">）：</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1</w:t>
            </w:r>
            <w:r>
              <w:rPr>
                <w:rFonts w:hint="eastAsia" w:ascii="仿宋" w:hAnsi="仿宋" w:eastAsia="仿宋" w:cs="仿宋"/>
                <w:b w:val="0"/>
                <w:bCs w:val="0"/>
                <w:color w:val="auto"/>
                <w:sz w:val="24"/>
                <w:szCs w:val="24"/>
                <w:highlight w:val="none"/>
                <w:lang w:val="zh-CN" w:eastAsia="zh-CN" w:bidi="ar-SA"/>
              </w:rPr>
              <w:t xml:space="preserve">）具有医师资格或护士执业资格的，</w:t>
            </w:r>
            <w:r>
              <w:rPr>
                <w:rFonts w:hint="eastAsia" w:ascii="仿宋" w:hAnsi="仿宋" w:eastAsia="仿宋" w:cs="仿宋"/>
                <w:b w:val="0"/>
                <w:bCs w:val="0"/>
                <w:color w:val="auto"/>
                <w:sz w:val="24"/>
                <w:szCs w:val="24"/>
                <w:highlight w:val="none"/>
                <w:lang w:val="en-US" w:eastAsia="zh-CN" w:bidi="ar-SA"/>
              </w:rPr>
              <w:t xml:space="preserve">每有1人得3分，最多得3分；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（2）具有</w:t>
            </w:r>
            <w:r>
              <w:rPr>
                <w:rFonts w:hint="eastAsia" w:ascii="仿宋" w:hAnsi="仿宋" w:eastAsia="仿宋" w:cs="仿宋"/>
                <w:b w:val="0"/>
                <w:bCs w:val="0"/>
                <w:color w:val="auto"/>
                <w:sz w:val="24"/>
                <w:szCs w:val="24"/>
                <w:highlight w:val="none"/>
                <w:lang w:val="zh-CN" w:eastAsia="zh-CN" w:bidi="ar-SA"/>
              </w:rPr>
              <w:t xml:space="preserve">初级养老护理员证</w:t>
            </w:r>
            <w:r>
              <w:rPr>
                <w:rFonts w:hint="eastAsia" w:ascii="仿宋" w:hAnsi="仿宋" w:eastAsia="仿宋" w:cs="仿宋"/>
                <w:b w:val="0"/>
                <w:bCs w:val="0"/>
                <w:color w:val="auto"/>
                <w:sz w:val="24"/>
                <w:szCs w:val="24"/>
                <w:highlight w:val="none"/>
                <w:lang w:val="en-US" w:eastAsia="zh-CN" w:bidi="ar-SA"/>
              </w:rPr>
              <w:t xml:space="preserve">书的，每有1人得3分；</w:t>
            </w:r>
            <w:r>
              <w:rPr>
                <w:rFonts w:hint="eastAsia" w:ascii="仿宋" w:hAnsi="仿宋" w:eastAsia="仿宋" w:cs="仿宋"/>
                <w:b w:val="0"/>
                <w:bCs w:val="0"/>
                <w:color w:val="auto"/>
                <w:sz w:val="24"/>
                <w:szCs w:val="24"/>
                <w:highlight w:val="none"/>
                <w:lang w:val="zh-CN" w:eastAsia="zh-CN" w:bidi="ar-SA"/>
              </w:rPr>
              <w:t xml:space="preserve">中级</w:t>
            </w:r>
            <w:r>
              <w:rPr>
                <w:rFonts w:hint="eastAsia" w:ascii="仿宋" w:hAnsi="仿宋" w:eastAsia="仿宋" w:cs="仿宋"/>
                <w:b w:val="0"/>
                <w:bCs w:val="0"/>
                <w:color w:val="auto"/>
                <w:sz w:val="24"/>
                <w:szCs w:val="24"/>
                <w:highlight w:val="none"/>
                <w:lang w:val="en-US" w:eastAsia="zh-CN" w:bidi="ar-SA"/>
              </w:rPr>
              <w:t xml:space="preserve">及以上</w:t>
            </w:r>
            <w:r>
              <w:rPr>
                <w:rFonts w:hint="eastAsia" w:ascii="仿宋" w:hAnsi="仿宋" w:eastAsia="仿宋" w:cs="仿宋"/>
                <w:b w:val="0"/>
                <w:bCs w:val="0"/>
                <w:color w:val="auto"/>
                <w:sz w:val="24"/>
                <w:szCs w:val="24"/>
                <w:highlight w:val="none"/>
                <w:lang w:val="zh-CN" w:eastAsia="zh-CN" w:bidi="ar-SA"/>
              </w:rPr>
              <w:t xml:space="preserve">养老护理员证书的，</w:t>
            </w:r>
            <w:r>
              <w:rPr>
                <w:rFonts w:hint="eastAsia" w:ascii="仿宋" w:hAnsi="仿宋" w:eastAsia="仿宋" w:cs="仿宋"/>
                <w:b w:val="0"/>
                <w:bCs w:val="0"/>
                <w:color w:val="auto"/>
                <w:sz w:val="24"/>
                <w:szCs w:val="24"/>
                <w:highlight w:val="none"/>
                <w:lang w:val="en-US" w:eastAsia="zh-CN" w:bidi="ar-SA"/>
              </w:rPr>
              <w:t xml:space="preserve">每有1人得6分，</w:t>
            </w:r>
            <w:r>
              <w:rPr>
                <w:rFonts w:hint="eastAsia" w:ascii="仿宋" w:hAnsi="仿宋" w:eastAsia="仿宋" w:cs="仿宋"/>
                <w:b w:val="0"/>
                <w:bCs w:val="0"/>
                <w:color w:val="auto"/>
                <w:sz w:val="24"/>
                <w:szCs w:val="24"/>
                <w:highlight w:val="none"/>
                <w:lang w:val="en-US" w:eastAsia="zh-CN" w:bidi="ar-SA"/>
              </w:rPr>
              <w:t xml:space="preserve">此项最多得21分</w:t>
            </w:r>
            <w:r>
              <w:rPr>
                <w:rFonts w:hint="eastAsia" w:ascii="仿宋" w:hAnsi="仿宋" w:eastAsia="仿宋" w:cs="仿宋"/>
                <w:b w:val="0"/>
                <w:bCs w:val="0"/>
                <w:color w:val="auto"/>
                <w:sz w:val="24"/>
                <w:szCs w:val="24"/>
                <w:highlight w:val="none"/>
                <w:lang w:val="en-US" w:eastAsia="zh-CN" w:bidi="ar-SA"/>
              </w:rPr>
              <w:t xml:space="preserve">；</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具有</w:t>
            </w:r>
            <w:r>
              <w:rPr>
                <w:rFonts w:hint="eastAsia" w:ascii="仿宋" w:hAnsi="仿宋" w:eastAsia="仿宋" w:cs="仿宋"/>
                <w:b w:val="0"/>
                <w:bCs w:val="0"/>
                <w:color w:val="auto"/>
                <w:sz w:val="24"/>
                <w:szCs w:val="24"/>
                <w:highlight w:val="none"/>
                <w:lang w:val="zh-CN" w:eastAsia="zh-CN" w:bidi="ar-SA"/>
              </w:rPr>
              <w:t xml:space="preserve">人社部颁发的</w:t>
            </w:r>
            <w:r>
              <w:rPr>
                <w:rFonts w:hint="eastAsia" w:ascii="仿宋" w:hAnsi="仿宋" w:eastAsia="仿宋" w:cs="仿宋"/>
                <w:b w:val="0"/>
                <w:bCs w:val="0"/>
                <w:color w:val="auto"/>
                <w:sz w:val="24"/>
                <w:szCs w:val="24"/>
                <w:highlight w:val="none"/>
                <w:lang w:val="en-US" w:eastAsia="zh-CN" w:bidi="ar-SA"/>
              </w:rPr>
              <w:t xml:space="preserve">助理</w:t>
            </w:r>
            <w:r>
              <w:rPr>
                <w:rFonts w:hint="eastAsia" w:ascii="仿宋" w:hAnsi="仿宋" w:eastAsia="仿宋" w:cs="仿宋"/>
                <w:b w:val="0"/>
                <w:bCs w:val="0"/>
                <w:color w:val="auto"/>
                <w:sz w:val="24"/>
                <w:szCs w:val="24"/>
                <w:highlight w:val="none"/>
                <w:lang w:val="zh-CN" w:eastAsia="zh-CN" w:bidi="ar-SA"/>
              </w:rPr>
              <w:t xml:space="preserve">社会工作师</w:t>
            </w:r>
            <w:r>
              <w:rPr>
                <w:rFonts w:hint="eastAsia" w:ascii="仿宋" w:hAnsi="仿宋" w:eastAsia="仿宋" w:cs="仿宋"/>
                <w:b w:val="0"/>
                <w:bCs w:val="0"/>
                <w:color w:val="auto"/>
                <w:sz w:val="24"/>
                <w:szCs w:val="24"/>
                <w:highlight w:val="none"/>
                <w:lang w:val="en-US" w:eastAsia="zh-CN" w:bidi="ar-SA"/>
              </w:rPr>
              <w:t xml:space="preserve">及以上</w:t>
            </w:r>
            <w:r>
              <w:rPr>
                <w:rFonts w:hint="eastAsia" w:ascii="仿宋" w:hAnsi="仿宋" w:eastAsia="仿宋" w:cs="仿宋"/>
                <w:b w:val="0"/>
                <w:bCs w:val="0"/>
                <w:color w:val="auto"/>
                <w:sz w:val="24"/>
                <w:szCs w:val="24"/>
                <w:highlight w:val="none"/>
                <w:lang w:val="zh-CN" w:eastAsia="zh-CN" w:bidi="ar-SA"/>
              </w:rPr>
              <w:t xml:space="preserve">证书的，有一个得</w:t>
            </w: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lang w:val="zh-CN" w:eastAsia="zh-CN" w:bidi="ar-SA"/>
              </w:rPr>
              <w:t xml:space="preserve">分，</w:t>
            </w:r>
            <w:r>
              <w:rPr>
                <w:rFonts w:hint="eastAsia" w:ascii="仿宋" w:hAnsi="仿宋" w:eastAsia="仿宋" w:cs="仿宋"/>
                <w:b w:val="0"/>
                <w:bCs w:val="0"/>
                <w:color w:val="auto"/>
                <w:sz w:val="24"/>
                <w:szCs w:val="24"/>
                <w:highlight w:val="none"/>
                <w:lang w:val="en-US" w:eastAsia="zh-CN" w:bidi="ar-SA"/>
              </w:rPr>
              <w:t xml:space="preserve">最多得9</w:t>
            </w:r>
            <w:r>
              <w:rPr>
                <w:rFonts w:hint="eastAsia" w:ascii="仿宋" w:hAnsi="仿宋" w:eastAsia="仿宋" w:cs="仿宋"/>
                <w:b w:val="0"/>
                <w:bCs w:val="0"/>
                <w:color w:val="auto"/>
                <w:sz w:val="24"/>
                <w:szCs w:val="24"/>
                <w:highlight w:val="none"/>
                <w:lang w:val="zh-CN" w:eastAsia="zh-CN" w:bidi="ar-SA"/>
              </w:rPr>
              <w:t xml:space="preserve">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zh-CN" w:eastAsia="zh-CN" w:bidi="ar-SA"/>
              </w:rPr>
              <w:t xml:space="preserve">（提供</w:t>
            </w:r>
            <w:r>
              <w:rPr>
                <w:rFonts w:hint="eastAsia" w:ascii="仿宋" w:hAnsi="仿宋" w:eastAsia="仿宋" w:cs="仿宋"/>
                <w:b/>
                <w:bCs/>
                <w:color w:val="auto"/>
                <w:sz w:val="24"/>
                <w:szCs w:val="24"/>
                <w:highlight w:val="none"/>
                <w:lang w:val="en-US" w:eastAsia="zh-CN" w:bidi="ar-SA"/>
              </w:rPr>
              <w:t xml:space="preserve">相关证书、</w:t>
            </w:r>
            <w:r>
              <w:rPr>
                <w:rFonts w:hint="eastAsia" w:ascii="仿宋" w:hAnsi="仿宋" w:eastAsia="仿宋" w:cs="仿宋"/>
                <w:b/>
                <w:bCs/>
                <w:color w:val="auto"/>
                <w:sz w:val="24"/>
                <w:szCs w:val="24"/>
                <w:highlight w:val="yellow"/>
                <w:lang w:val="en-US" w:eastAsia="zh-CN" w:bidi="ar-SA"/>
              </w:rPr>
              <w:t xml:space="preserve">养老护理员证书及其全国联网查询截图【查询网址：https://zscx.osta.org.cn/</w:t>
            </w: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以及近六个月【2025年12月至2026年5月】任意一个月供应商为其缴纳的社保缴费证明，一人多证按最高级别证书计分且不重复得分，退休人员不得分</w:t>
            </w:r>
            <w:r>
              <w:rPr>
                <w:rFonts w:hint="eastAsia" w:ascii="仿宋" w:hAnsi="仿宋" w:eastAsia="仿宋" w:cs="仿宋"/>
                <w:b/>
                <w:bCs/>
                <w:color w:val="auto"/>
                <w:sz w:val="24"/>
                <w:szCs w:val="24"/>
                <w:highlight w:val="none"/>
                <w:lang w:val="zh-CN" w:eastAsia="zh-CN" w:bidi="ar-SA"/>
              </w:rPr>
              <w:t xml:space="preserve">）</w:t>
            </w:r>
            <w:r/>
          </w:p>
        </w:tc>
        <w:tc>
          <w:tcPr>
            <w:tcBorders>
              <w:left w:val="single" w:color="auto" w:sz="4" w:space="0"/>
              <w:right w:val="single" w:color="auto" w:sz="4" w:space="0"/>
            </w:tcBorders>
            <w:tcW w:w="793"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33</w:t>
            </w:r>
            <w:r>
              <w:rPr>
                <w:rFonts w:hint="eastAsia" w:ascii="仿宋" w:hAnsi="仿宋" w:eastAsia="仿宋" w:cs="仿宋"/>
                <w:color w:val="auto"/>
                <w:sz w:val="24"/>
                <w:szCs w:val="24"/>
                <w:highlight w:val="none"/>
                <w:lang w:val="en-US" w:eastAsia="zh-CN" w:bidi="ar-SA"/>
              </w:rPr>
              <w:t xml:space="preserve">分</w:t>
            </w:r>
            <w:r/>
          </w:p>
        </w:tc>
      </w:tr>
      <w:tr>
        <w:trPr>
          <w:jc w:val="center"/>
          <w:trHeight w:val="90"/>
        </w:trPr>
        <w:tc>
          <w:tcPr>
            <w:gridSpan w:val="4"/>
            <w:tcBorders>
              <w:left w:val="single" w:color="auto" w:sz="4" w:space="0"/>
              <w:bottom w:val="single" w:color="auto" w:sz="4" w:space="0"/>
              <w:right w:val="single" w:color="auto" w:sz="4" w:space="0"/>
            </w:tcBorders>
            <w:tcW w:w="9832"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技术部分（27分）</w:t>
            </w:r>
            <w:r/>
          </w:p>
        </w:tc>
      </w:tr>
      <w:tr>
        <w:trPr>
          <w:jc w:val="center"/>
        </w:trPr>
        <w:tc>
          <w:tcPr>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服务方案</w:t>
            </w:r>
            <w:r/>
          </w:p>
        </w:tc>
        <w:tc>
          <w:tcPr>
            <w:tcBorders>
              <w:top w:val="single" w:color="auto" w:sz="4" w:space="0"/>
              <w:left w:val="single" w:color="auto" w:sz="4" w:space="0"/>
              <w:bottom w:val="single" w:color="auto" w:sz="4" w:space="0"/>
              <w:right w:val="single" w:color="auto" w:sz="4" w:space="0"/>
            </w:tcBorders>
            <w:tcW w:w="7517"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磋商小组根据以下内容进行评审：方案是否贴合五类差异化老人照料时长、上门频次、分层服务硬性要求；是否统筹服务布局、分类精准服务闭环；是否贴合白马镇养老实况及民政常态化监管口径；是否具备全覆盖、可溯源、可追责的规范化合规服务流程。</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（1）总体服务方案具体详尽，五类老人差异化服务分析准确，措施、建议及工作合理、服务安排详细的得</w:t>
            </w: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（2）服务方案尚可，满足招标基础履约要求，措施、建议及工作基本合理的得</w:t>
            </w: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（3）服务方案简单，服务排布表述简略，未设计专项服务方案的得1分；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（4）未提供服务方案或方案与项目需求不匹配的不得分。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lang w:val="en-US" w:eastAsia="zh-CN" w:bidi="ar-SA"/>
              </w:rPr>
              <w:t xml:space="preserve">分</w:t>
            </w:r>
            <w:r/>
          </w:p>
        </w:tc>
      </w:tr>
      <w:tr>
        <w:trPr>
          <w:jc w:val="center"/>
        </w:trPr>
        <w:tc>
          <w:tcPr>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现状分析</w:t>
            </w:r>
            <w:r/>
          </w:p>
        </w:tc>
        <w:tc>
          <w:tcPr>
            <w:tcBorders>
              <w:top w:val="single" w:color="auto" w:sz="4" w:space="0"/>
              <w:left w:val="single" w:color="auto" w:sz="4" w:space="0"/>
              <w:bottom w:val="single" w:color="auto" w:sz="4" w:space="0"/>
              <w:right w:val="single" w:color="auto" w:sz="4" w:space="0"/>
            </w:tcBorders>
            <w:tcW w:w="7517"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磋商小组根据以下内容进行评审：供应商是否结合需求梳理白马镇居家养老上门服务现状，是否对本项目重难点（如通勤耗时、错峰上门难度、情绪照护压力、老人接受度等）展开分析。</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（1）对本项目现状了解深刻，分析准确，核心重难点细化拆解，贴合本项目履约刚需的得5分；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（2）能够基本掌握白马镇本地居家养老服务基础现状，重难点贴合项目基础实际履约场景，基本满足项目需求的得3分；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（3）对白马镇养老服务现状掌握片面，重难点分析浅表笼统的得1分；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（4）未提供服务方案或方案与项目需求不匹配的不得分。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5分</w:t>
            </w:r>
            <w:r/>
          </w:p>
        </w:tc>
      </w:tr>
      <w:tr>
        <w:trPr>
          <w:jc w:val="center"/>
        </w:trPr>
        <w:tc>
          <w:tcPr>
            <w:tcW w:w="675" w:type="dxa"/>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风险评估及预案</w:t>
            </w:r>
            <w:r/>
          </w:p>
        </w:tc>
        <w:tc>
          <w:tcPr>
            <w:tcW w:w="7517" w:type="dxa"/>
            <w:vAlign w:val="top"/>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磋商小组根据以下内容进行评审：供应商针对服务过程中各类真实安全隐患、服务运营隐患、民生舆情隐患、人员履约隐患等各类风险点进行评估并提供预案等。</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（1）综合风险评估体系分析深入全面，配套应急预案流程规范、要素齐全，满足项目安全兜底管控要求的得5分；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（2）综合风险评估机制分析全面尚可，应急预案可操作性尚可能够稳妥应对常规突发服务隐患，满足项目常态化风控履约要求的得3分；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（3）仅简单罗列基础通用养老服务风险条目，综合风险评估内容覆盖不全的得1分；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（4）无风险评估机制或应急预案的不得分。</w:t>
            </w:r>
            <w:r/>
          </w:p>
        </w:tc>
        <w:tc>
          <w:tcPr>
            <w:tcW w:w="79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5分</w:t>
            </w:r>
            <w:r/>
          </w:p>
        </w:tc>
      </w:tr>
      <w:tr>
        <w:trPr>
          <w:jc w:val="center"/>
        </w:trPr>
        <w:tc>
          <w:tcPr>
            <w:tcW w:w="675" w:type="dxa"/>
            <w:vAlign w:val="top"/>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both"/>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服务质量管控</w:t>
            </w:r>
            <w:r/>
          </w:p>
        </w:tc>
        <w:tc>
          <w:tcPr>
            <w:tcBorders>
              <w:top w:val="single" w:color="auto" w:sz="4" w:space="0"/>
              <w:left w:val="single" w:color="auto" w:sz="4" w:space="0"/>
              <w:bottom w:val="single" w:color="auto" w:sz="4" w:space="0"/>
              <w:right w:val="single" w:color="auto" w:sz="4" w:space="0"/>
            </w:tcBorders>
            <w:tcW w:w="7517" w:type="dxa"/>
            <w:vAlign w:val="top"/>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磋商小组根据以下内容进行评审：供应商是否具有配套的全流程服务质量管理体系、全渠道服务反馈处置机制、常态化现场巡检监督管控举措（如日常上门服务规范、服务态度管控、服务时长核验、现场作业督查、群众诉求收集、问题闭环整改等）等。</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（1）具备健全完善、权责清晰、分片到人的全闭环运营质控管理体系，服务质量保障有力的得</w:t>
            </w: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（2）服务质量保障措施基本满足项目需求、对服务反馈基本能响应的得</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（3）保障措施一般、服务反馈方案阐述较简单的得1分；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（4）未提供服务方案或方案与项目需求不匹配的不得分。 </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分</w:t>
            </w:r>
            <w:r/>
          </w:p>
        </w:tc>
      </w:tr>
      <w:tr>
        <w:trPr>
          <w:jc w:val="center"/>
        </w:trPr>
        <w:tc>
          <w:tcPr>
            <w:tcW w:w="675" w:type="dxa"/>
            <w:vAlign w:val="top"/>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岗位配置及培训</w:t>
            </w:r>
            <w:r/>
          </w:p>
        </w:tc>
        <w:tc>
          <w:tcPr>
            <w:tcBorders>
              <w:top w:val="single" w:color="auto" w:sz="4" w:space="0"/>
              <w:left w:val="single" w:color="auto" w:sz="4" w:space="0"/>
              <w:bottom w:val="single" w:color="auto" w:sz="4" w:space="0"/>
              <w:right w:val="single" w:color="auto" w:sz="4" w:space="0"/>
            </w:tcBorders>
            <w:tcW w:w="7517" w:type="dxa"/>
            <w:vAlign w:val="top"/>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磋商小组根据以下内容进行评审：供应商为本项目配置的专属组织架构体系、全岗位人员定岗配备方案、常态化分层分级培训机制及全流程人员在岗闭环管理制度等。</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（1）专属项目组织架构层级清晰，人员配备充足、定岗到人，专项技能提升培训体系完善、岗位职责明确的得</w:t>
            </w: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（2）组织架构搭建完整合理，岗位人员配备数量满足项目基础上门服务刚需，基础照护实操培训有序安排的得</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（3）组织架构搭建较为简单、覆盖不够全面，岗位职责表述片面笼统；人员专项实操培训内容偏少的得1分；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（4）未提供服务方案或方案与项目需求不匹配的不得分。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分</w:t>
            </w:r>
            <w:r/>
          </w:p>
        </w:tc>
      </w:tr>
      <w:tr>
        <w:trPr>
          <w:jc w:val="center"/>
        </w:trPr>
        <w:tc>
          <w:tcPr>
            <w:tcW w:w="675" w:type="dxa"/>
            <w:vAlign w:val="top"/>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tcW w:w="84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档案管理</w:t>
            </w:r>
            <w:r/>
          </w:p>
        </w:tc>
        <w:tc>
          <w:tcPr>
            <w:tcBorders>
              <w:top w:val="single" w:color="auto" w:sz="4" w:space="0"/>
              <w:left w:val="single" w:color="auto" w:sz="4" w:space="0"/>
              <w:bottom w:val="single" w:color="auto" w:sz="4" w:space="0"/>
              <w:right w:val="single" w:color="auto" w:sz="4" w:space="0"/>
            </w:tcBorders>
            <w:tcW w:w="7517" w:type="dxa"/>
            <w:vAlign w:val="top"/>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磋商小组根据以下内容进行评审：供应商的档案管理制度是否覆盖了服务档案专项建立、日常动态收集、分类规范整理、专柜安全保存、涉密保管、按期合规移交、全程溯源调阅、台账闭环留存全链条规范化管理举措等。</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（1）有完备的档案资料管理制度，建立、收集、保存等流程健全、规范，有完善档案移交步骤的得</w:t>
            </w: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（2）档案资料管理制度及流程较完善的得</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（3）仅列明基础档案管理通用条款，针对性、规范性一般</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的得1分；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（4）未提供服务方案或方案与项目需求不匹配的不得分。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分</w:t>
            </w:r>
            <w:r/>
          </w:p>
        </w:tc>
      </w:tr>
      <w:tr>
        <w:trPr>
          <w:jc w:val="center"/>
          <w:trHeight w:val="696"/>
        </w:trPr>
        <w:tc>
          <w:tcPr>
            <w:gridSpan w:val="4"/>
            <w:tcBorders>
              <w:right w:val="single" w:color="auto" w:sz="4" w:space="0"/>
            </w:tcBorders>
            <w:tcW w:w="983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合计：100分</w:t>
            </w:r>
            <w:r/>
          </w:p>
        </w:tc>
      </w:tr>
    </w:tbl>
    <w:p>
      <w:pPr>
        <w:spacing w:line="300" w:lineRule="exact"/>
        <w:tabs>
          <w:tab w:val="left" w:pos="1630"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392"/>
        <w:jc w:val="left"/>
        <w:spacing w:line="360" w:lineRule="auto"/>
        <w:widowControl/>
        <w:rPr>
          <w:rFonts w:ascii="宋体"/>
          <w:color w:val="auto"/>
          <w:sz w:val="20"/>
          <w:highlight w:val="none"/>
        </w:rPr>
      </w:pPr>
      <w:r>
        <w:rPr>
          <w:rFonts w:ascii="宋体"/>
          <w:color w:val="auto"/>
          <w:sz w:val="20"/>
          <w:highlight w:val="none"/>
        </w:rPr>
      </w:r>
      <w:r/>
    </w:p>
    <w:p>
      <w:pPr>
        <w:pStyle w:val="740"/>
        <w:ind w:firstLine="0"/>
        <w:spacing w:line="360" w:lineRule="auto"/>
        <w:rPr>
          <w:rFonts w:hint="eastAsia" w:eastAsia="黑体"/>
          <w:b/>
          <w:color w:val="auto"/>
          <w:sz w:val="32"/>
          <w:szCs w:val="32"/>
          <w:highlight w:val="none"/>
        </w:rPr>
        <w:sectPr>
          <w:headerReference w:type="default" r:id="rId9"/>
          <w:footerReference w:type="default" r:id="rId11"/>
          <w:footnotePr/>
          <w:endnotePr/>
          <w:type w:val="nextPage"/>
          <w:pgSz w:w="11906" w:h="16838" w:orient="portrait"/>
          <w:pgMar w:top="720" w:right="1383" w:bottom="720" w:left="1281" w:header="851" w:footer="992" w:gutter="0"/>
          <w:cols w:num="1" w:sep="0" w:space="1701" w:equalWidth="1"/>
          <w:docGrid w:linePitch="360"/>
        </w:sectPr>
      </w:pPr>
      <w:r/>
      <w:bookmarkStart w:id="53" w:name="_Toc13932595"/>
      <w:r/>
      <w:bookmarkStart w:id="54" w:name="_Toc10045205"/>
      <w:r/>
      <w:bookmarkEnd w:id="53"/>
      <w:r/>
      <w:bookmarkEnd w:id="54"/>
      <w:r/>
      <w:r/>
    </w:p>
    <w:p>
      <w:pPr>
        <w:pStyle w:val="922"/>
        <w:jc w:val="center"/>
        <w:spacing w:before="0" w:after="0"/>
        <w:rPr>
          <w:rFonts w:hint="eastAsia" w:ascii="黑体" w:hAnsi="黑体" w:cs="黑体"/>
          <w:b w:val="0"/>
          <w:color w:val="auto"/>
          <w:sz w:val="32"/>
          <w:szCs w:val="32"/>
          <w:highlight w:val="none"/>
        </w:rPr>
      </w:pPr>
      <w:r>
        <w:rPr>
          <w:rFonts w:hint="eastAsia" w:ascii="黑体" w:hAnsi="黑体" w:cs="黑体"/>
          <w:b w:val="0"/>
          <w:color w:val="auto"/>
          <w:sz w:val="32"/>
          <w:szCs w:val="32"/>
          <w:highlight w:val="none"/>
        </w:rPr>
        <w:t xml:space="preserve">第四章 </w:t>
      </w:r>
      <w:r>
        <w:rPr>
          <w:rFonts w:hint="eastAsia" w:ascii="黑体" w:hAnsi="黑体" w:eastAsia="黑体" w:cs="黑体"/>
          <w:b w:val="0"/>
          <w:color w:val="auto"/>
          <w:sz w:val="32"/>
          <w:szCs w:val="32"/>
          <w:highlight w:val="none"/>
          <w:lang w:val="en-US" w:eastAsia="zh-CN" w:bidi="ar-SA"/>
        </w:rPr>
        <w:t xml:space="preserve">采购需求</w:t>
      </w:r>
      <w:r/>
    </w:p>
    <w:p>
      <w:pPr>
        <w:ind w:right="-109"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一、项目背景</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白马镇下辖10个村社及1个茶场，60周岁及以上老年人口约1.26万人，80周岁及以上1880人。随着人口结构持续变迁，独居老人、空巢老人及特殊困难群体规模逐年扩大，养老服务需求日益迫切，精准回应群众急难愁盼尤为紧要。</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为切实筑牢民生保障底线，结合辖区实际情况，根据《南京市养老服务条例》、《关于进一步完善养老服务奖补政策的通知》（宁民养老〔2023〕149 号）、《关于做好特困人员照料护理工作的通知》（宁民规〔2024〕3号）、《关于进一步加强居家养老上门服务监管的通知》（溧民发【2025】5号）等文件要求，白马镇精准对接民政服务与民生保障重点，稳步推进政府购买居家上门服务工作。</w:t>
      </w:r>
      <w:r/>
    </w:p>
    <w:p>
      <w:pPr>
        <w:ind w:right="-109" w:firstLine="482"/>
        <w:spacing w:line="360" w:lineRule="auto"/>
        <w:rPr>
          <w:rFonts w:hint="eastAsia" w:ascii="仿宋" w:hAnsi="仿宋" w:eastAsia="仿宋" w:cs="仿宋"/>
          <w:b/>
          <w:color w:val="auto"/>
          <w:sz w:val="24"/>
          <w:szCs w:val="24"/>
          <w:highlight w:val="none"/>
        </w:rPr>
      </w:pPr>
      <w:r/>
      <w:bookmarkStart w:id="55" w:name="OLE_LINK10"/>
      <w:r>
        <w:rPr>
          <w:rFonts w:hint="eastAsia" w:ascii="仿宋" w:hAnsi="仿宋" w:eastAsia="仿宋" w:cs="仿宋"/>
          <w:b/>
          <w:color w:val="auto"/>
          <w:sz w:val="24"/>
          <w:szCs w:val="24"/>
          <w:highlight w:val="none"/>
        </w:rPr>
        <w:t xml:space="preserve">二、项目需求清单</w:t>
      </w:r>
      <w:r/>
    </w:p>
    <w:tbl>
      <w:tblPr>
        <w:tblStyle w:val="739"/>
        <w:tblW w:w="9338" w:type="dxa"/>
        <w:jc w:val="center"/>
        <w:tblLayout w:type="fixed"/>
        <w:tblCellMar>
          <w:left w:w="108" w:type="dxa"/>
          <w:top w:w="0" w:type="dxa"/>
          <w:right w:w="108" w:type="dxa"/>
          <w:bottom w:w="0" w:type="dxa"/>
        </w:tblCellMar>
        <w:tblLook w:val="04A0" w:firstRow="1" w:lastRow="0" w:firstColumn="1" w:lastColumn="0" w:noHBand="0" w:noVBand="1"/>
      </w:tblPr>
      <w:tblGrid>
        <w:gridCol w:w="762"/>
        <w:gridCol w:w="2145"/>
        <w:gridCol w:w="5130"/>
        <w:gridCol w:w="1301"/>
      </w:tblGrid>
      <w:tr>
        <w:trPr>
          <w:jc w:val="center"/>
          <w:trHeight w:val="39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cente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采购标的所属行业</w:t>
            </w:r>
            <w:r/>
          </w:p>
        </w:tc>
      </w:tr>
      <w:tr>
        <w:trPr>
          <w:jc w:val="center"/>
          <w:trHeight w:val="44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spacing w:line="24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溧水区白马镇2026年度政府购买居家养老</w:t>
            </w:r>
            <w:r/>
          </w:p>
          <w:p>
            <w:pPr>
              <w:spacing w:line="24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eastAsia="zh-CN"/>
              </w:rPr>
              <w:t xml:space="preserve">服务</w:t>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根据老年人本人生活能力状况，由经培训的服务人员，为此类老年人提供助餐、助洁、助浴、助护、助医、助购、助学、精神慰藉等上门服务</w:t>
            </w:r>
            <w:r>
              <w:rPr>
                <w:rFonts w:hint="eastAsia" w:ascii="仿宋" w:hAnsi="仿宋" w:eastAsia="仿宋" w:cs="仿宋"/>
                <w:color w:val="auto"/>
                <w:sz w:val="24"/>
                <w:szCs w:val="24"/>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其他未列明行业</w:t>
            </w:r>
            <w:r/>
          </w:p>
        </w:tc>
      </w:tr>
    </w:tbl>
    <w:p>
      <w:pPr>
        <w:ind w:right="-109" w:firstLine="482"/>
        <w:spacing w:line="360" w:lineRule="auto"/>
        <w:rPr>
          <w:rFonts w:ascii="仿宋" w:hAnsi="仿宋" w:eastAsia="仿宋" w:cs="仿宋"/>
          <w:b/>
          <w:color w:val="auto"/>
          <w:sz w:val="24"/>
          <w:szCs w:val="24"/>
          <w:highlight w:val="yellow"/>
        </w:rPr>
      </w:pPr>
      <w:r>
        <w:rPr>
          <w:rFonts w:hint="eastAsia" w:ascii="仿宋" w:hAnsi="仿宋" w:eastAsia="仿宋" w:cs="仿宋"/>
          <w:b/>
          <w:color w:val="auto"/>
          <w:sz w:val="24"/>
          <w:szCs w:val="24"/>
          <w:highlight w:val="yellow"/>
        </w:rPr>
        <w:t xml:space="preserve">★</w:t>
      </w:r>
      <w:r>
        <w:rPr>
          <w:rFonts w:hint="eastAsia" w:ascii="仿宋" w:hAnsi="仿宋" w:eastAsia="仿宋" w:cs="仿宋"/>
          <w:b/>
          <w:color w:val="auto"/>
          <w:sz w:val="24"/>
          <w:szCs w:val="24"/>
          <w:highlight w:val="yellow"/>
        </w:rPr>
        <w:t xml:space="preserve">三</w:t>
      </w:r>
      <w:r>
        <w:rPr>
          <w:rFonts w:hint="eastAsia" w:ascii="仿宋" w:hAnsi="仿宋" w:eastAsia="仿宋" w:cs="仿宋"/>
          <w:b/>
          <w:color w:val="auto"/>
          <w:sz w:val="24"/>
          <w:szCs w:val="24"/>
          <w:highlight w:val="yellow"/>
          <w:lang w:eastAsia="zh-CN"/>
        </w:rPr>
        <w:t xml:space="preserve">、</w:t>
      </w:r>
      <w:r>
        <w:rPr>
          <w:rFonts w:hint="eastAsia" w:ascii="仿宋" w:hAnsi="仿宋" w:eastAsia="仿宋" w:cs="仿宋"/>
          <w:b/>
          <w:color w:val="auto"/>
          <w:sz w:val="24"/>
          <w:szCs w:val="24"/>
          <w:highlight w:val="yellow"/>
          <w:lang w:val="en-US" w:eastAsia="zh-CN"/>
        </w:rPr>
        <w:t xml:space="preserve">拟采购标的需要满足的技术要求</w:t>
      </w:r>
      <w:r>
        <w:rPr>
          <w:highlight w:val="yellow"/>
        </w:rPr>
      </w:r>
      <w:r/>
    </w:p>
    <w:p>
      <w:pPr>
        <w:ind w:right="-109"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（一）</w:t>
      </w:r>
      <w:r>
        <w:rPr>
          <w:rFonts w:hint="eastAsia" w:ascii="仿宋" w:hAnsi="仿宋" w:eastAsia="仿宋" w:cs="仿宋"/>
          <w:b/>
          <w:bCs w:val="0"/>
          <w:color w:val="auto"/>
          <w:sz w:val="24"/>
          <w:szCs w:val="24"/>
          <w:highlight w:val="none"/>
          <w:lang w:val="en-US" w:eastAsia="zh-CN"/>
        </w:rPr>
        <w:t xml:space="preserve">服务对象</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为常住白马镇具有溧水区户籍的：80周岁以上老年人；自理的最低生活保障家庭、最低生活保障边缘家庭中的80周岁及以上老年人和计生特扶老年人；半失能的政府养老扶助对象；失能、失智的政府养老扶助对象；自理的分散特困供养对象</w:t>
      </w:r>
      <w:r>
        <w:rPr>
          <w:rFonts w:hint="eastAsia" w:ascii="仿宋" w:hAnsi="仿宋" w:eastAsia="仿宋" w:cs="仿宋"/>
          <w:bCs/>
          <w:color w:val="auto"/>
          <w:sz w:val="24"/>
          <w:szCs w:val="24"/>
          <w:highlight w:val="none"/>
        </w:rPr>
        <w:t xml:space="preserve">。</w:t>
      </w:r>
      <w:r/>
    </w:p>
    <w:p>
      <w:pPr>
        <w:ind w:right="-109" w:firstLine="482"/>
        <w:spacing w:line="360" w:lineRule="auto"/>
        <w:rPr>
          <w:rFonts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rPr>
        <w:t xml:space="preserve">（二）</w:t>
      </w:r>
      <w:r>
        <w:rPr>
          <w:rFonts w:hint="eastAsia" w:ascii="仿宋" w:hAnsi="仿宋" w:eastAsia="仿宋" w:cs="仿宋"/>
          <w:b/>
          <w:bCs w:val="0"/>
          <w:color w:val="auto"/>
          <w:sz w:val="24"/>
          <w:szCs w:val="24"/>
          <w:highlight w:val="none"/>
          <w:lang w:val="en-US" w:eastAsia="zh-CN"/>
        </w:rPr>
        <w:t xml:space="preserve">实施要求</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服务内容标准化。聚焦生活照料、健康护理、精神慰藉等核心需求，确保标准化、规范化、优质化。具体包括：</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（1）服务期间需安排专职管理人员驻点</w:t>
      </w:r>
      <w:r>
        <w:rPr>
          <w:rFonts w:hint="eastAsia" w:ascii="仿宋" w:hAnsi="仿宋" w:eastAsia="仿宋" w:cs="仿宋"/>
          <w:bCs/>
          <w:color w:val="auto"/>
          <w:sz w:val="24"/>
          <w:szCs w:val="24"/>
          <w:highlight w:val="none"/>
          <w:lang w:val="en-US" w:eastAsia="zh-CN"/>
        </w:rPr>
        <w:t xml:space="preserve">白马镇</w:t>
      </w:r>
      <w:r>
        <w:rPr>
          <w:rFonts w:hint="eastAsia" w:ascii="仿宋" w:hAnsi="仿宋" w:eastAsia="仿宋" w:cs="仿宋"/>
          <w:bCs/>
          <w:color w:val="auto"/>
          <w:sz w:val="24"/>
          <w:szCs w:val="24"/>
          <w:highlight w:val="none"/>
        </w:rPr>
        <w:t xml:space="preserve">，负责项目日常运营，为上门服务人员购买保险并开展系统培训指导，严格督查服务真实性；</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（2）配合</w:t>
      </w:r>
      <w:r>
        <w:rPr>
          <w:rFonts w:hint="eastAsia" w:ascii="仿宋" w:hAnsi="仿宋" w:eastAsia="仿宋" w:cs="仿宋"/>
          <w:bCs/>
          <w:color w:val="auto"/>
          <w:sz w:val="24"/>
          <w:szCs w:val="24"/>
          <w:highlight w:val="none"/>
          <w:lang w:val="en-US" w:eastAsia="zh-CN"/>
        </w:rPr>
        <w:t xml:space="preserve">白马镇</w:t>
      </w:r>
      <w:r>
        <w:rPr>
          <w:rFonts w:hint="eastAsia" w:ascii="仿宋" w:hAnsi="仿宋" w:eastAsia="仿宋" w:cs="仿宋"/>
          <w:bCs/>
          <w:color w:val="auto"/>
          <w:sz w:val="24"/>
          <w:szCs w:val="24"/>
          <w:highlight w:val="none"/>
        </w:rPr>
        <w:t xml:space="preserve">开展辖区内80周岁及以上老年人、</w:t>
      </w:r>
      <w:r>
        <w:rPr>
          <w:rFonts w:hint="eastAsia" w:ascii="仿宋" w:hAnsi="仿宋" w:eastAsia="仿宋" w:cs="仿宋"/>
          <w:bCs/>
          <w:color w:val="auto"/>
          <w:sz w:val="24"/>
          <w:szCs w:val="24"/>
          <w:highlight w:val="none"/>
          <w:lang w:eastAsia="zh-CN"/>
        </w:rPr>
        <w:t xml:space="preserve">政府养老扶助对象</w:t>
      </w:r>
      <w:r>
        <w:rPr>
          <w:rFonts w:hint="eastAsia" w:ascii="仿宋" w:hAnsi="仿宋" w:eastAsia="仿宋" w:cs="仿宋"/>
          <w:bCs/>
          <w:color w:val="auto"/>
          <w:sz w:val="24"/>
          <w:szCs w:val="24"/>
          <w:highlight w:val="none"/>
        </w:rPr>
        <w:t xml:space="preserve">等老年人摸排工作，协助符合条件的老年人完成服务申请，配合溧水区民政局等第三方评估单位开展能力评估，按要求将老年人信息及相关申请台账准确录入溧水区智慧居家养老综合管理系统；</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服务内容，根据老年人需求，由承接服务的养老服务机构和老年人协商后，从《南京市政府购买照护服务基本项目目录》中选取服务项目，并签订服务协议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具体</w:t>
      </w:r>
      <w:r>
        <w:rPr>
          <w:rFonts w:hint="eastAsia" w:ascii="仿宋" w:hAnsi="仿宋" w:eastAsia="仿宋" w:cs="仿宋"/>
          <w:bCs/>
          <w:color w:val="auto"/>
          <w:sz w:val="24"/>
          <w:szCs w:val="24"/>
          <w:highlight w:val="none"/>
          <w:lang w:eastAsia="zh-CN"/>
        </w:rPr>
        <w:t xml:space="preserve">服务时间</w:t>
      </w:r>
      <w:r>
        <w:rPr>
          <w:rFonts w:hint="eastAsia" w:ascii="仿宋" w:hAnsi="仿宋" w:eastAsia="仿宋" w:cs="仿宋"/>
          <w:bCs/>
          <w:color w:val="auto"/>
          <w:sz w:val="24"/>
          <w:szCs w:val="24"/>
          <w:highlight w:val="none"/>
        </w:rPr>
        <w:t xml:space="preserve">标准为：①80周岁以上老年人未享受长期护理险的，每人每月享受免费生活照料服务，每月服务2小时。②半失能的政府养老扶助对象原则上每旬享受免</w:t>
      </w:r>
      <w:r>
        <w:rPr>
          <w:rFonts w:hint="eastAsia" w:ascii="仿宋" w:hAnsi="仿宋" w:eastAsia="仿宋" w:cs="仿宋"/>
          <w:bCs/>
          <w:color w:val="auto"/>
          <w:sz w:val="24"/>
          <w:szCs w:val="24"/>
          <w:highlight w:val="none"/>
        </w:rPr>
        <w:t xml:space="preserve">费上门生活照料服务不少于5天，每天不少于1.5小时，每人每月免费生活照料服务总时间达到36小时；③失能、失智的政府养老扶助对象原则上每旬享受免费上门生活照料服务不少于6天，每天不少于1.5小时，每人每月免费生活照料服务总时间达到48小时；④自理的最低生活保障家庭、最低生活保障边缘家庭中的80周岁及以上老年人和计生特扶老年人每月享受免费上门生活照料服务时间不少于3小时，原则上每月上门不少于2天，每天不少于1小时；⑤自理的分散特困供养对象每月免费照护时间不少于4小时，原则上每月上门不少于3天，每天不少于1小时。</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2、合同管理规范化。</w:t>
      </w:r>
      <w:r>
        <w:rPr>
          <w:rFonts w:hint="eastAsia" w:ascii="仿宋" w:hAnsi="仿宋" w:eastAsia="仿宋" w:cs="仿宋"/>
          <w:bCs/>
          <w:color w:val="auto"/>
          <w:sz w:val="24"/>
          <w:szCs w:val="24"/>
          <w:highlight w:val="none"/>
        </w:rPr>
        <w:t xml:space="preserve">合同生效后，按规定报区民政局备案；村（社区）、</w:t>
      </w:r>
      <w:r>
        <w:rPr>
          <w:rFonts w:hint="eastAsia" w:ascii="仿宋" w:hAnsi="仿宋" w:eastAsia="仿宋" w:cs="仿宋"/>
          <w:bCs/>
          <w:color w:val="auto"/>
          <w:sz w:val="24"/>
          <w:szCs w:val="24"/>
          <w:highlight w:val="none"/>
          <w:lang w:val="en-US" w:eastAsia="zh-CN"/>
        </w:rPr>
        <w:t xml:space="preserve">白马镇</w:t>
      </w:r>
      <w:r>
        <w:rPr>
          <w:rFonts w:hint="eastAsia" w:ascii="仿宋" w:hAnsi="仿宋" w:eastAsia="仿宋" w:cs="仿宋"/>
          <w:bCs/>
          <w:color w:val="auto"/>
          <w:sz w:val="24"/>
          <w:szCs w:val="24"/>
          <w:highlight w:val="none"/>
        </w:rPr>
        <w:t xml:space="preserve">分别负责服务时长</w:t>
      </w:r>
      <w:r>
        <w:rPr>
          <w:rFonts w:hint="eastAsia" w:ascii="仿宋" w:hAnsi="仿宋" w:eastAsia="仿宋" w:cs="仿宋"/>
          <w:bCs/>
          <w:color w:val="auto"/>
          <w:sz w:val="24"/>
          <w:szCs w:val="24"/>
          <w:highlight w:val="none"/>
          <w:lang w:val="en-US" w:eastAsia="zh-CN"/>
        </w:rPr>
        <w:t xml:space="preserve">和满意度</w:t>
      </w:r>
      <w:r>
        <w:rPr>
          <w:rFonts w:hint="eastAsia" w:ascii="仿宋" w:hAnsi="仿宋" w:eastAsia="仿宋" w:cs="仿宋"/>
          <w:bCs/>
          <w:color w:val="auto"/>
          <w:sz w:val="24"/>
          <w:szCs w:val="24"/>
          <w:highlight w:val="none"/>
        </w:rPr>
        <w:t xml:space="preserve">核实、经费初审及复核工作，精准对接民生保障重点。</w:t>
      </w:r>
      <w:r/>
    </w:p>
    <w:p>
      <w:pPr>
        <w:ind w:right="-109" w:firstLine="482"/>
        <w:spacing w:line="360" w:lineRule="auto"/>
        <w:rPr>
          <w:rFonts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（三）服务人员管理</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1.技能培训</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服务人员入职后，养老服务机构应及时开展业务技能培训，包含但不限于养老服务政策学习、上门服务APP使用、基本养老护理技能培训、养老服务规范流程学习、服务器材使用等。适时组织新任职服务人员参加区民政局开展的护理员岗前培训。符合条件的服务人员，可参加养老护理员职业技能等级认定，进一步提升服务人员技能水平。</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2.着装配置</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各类养老服务人员应统一着装（由养老服务机构统一配置，可为印有单位LOGO的马甲等），佩戴工作牌（工作牌须标有服务人员姓名、照片、服务工号、联系电话、所在组织名称及服务监督电话等），携带服务包（包含但不限于指甲剪、消毒剂、抹布、清洁剂、血压计等，各养老服务机构可依据实际情况组合配置）。</w:t>
      </w:r>
      <w:r/>
    </w:p>
    <w:p>
      <w:pPr>
        <w:ind w:right="-109" w:firstLine="48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3.服务流程</w:t>
      </w:r>
      <w:r/>
    </w:p>
    <w:p>
      <w:pPr>
        <w:ind w:right="-109" w:firstLine="48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居家上门服务采取预约或计划安排相结合方式组织实施，避免随机上门服务打乱服务对象生活节奏。</w:t>
      </w:r>
      <w:r/>
    </w:p>
    <w:p>
      <w:pPr>
        <w:ind w:right="-109" w:firstLine="48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服务开始前，服务人员通过人脸识别登录上门服务APP，确认服务对象并完成基本信息核对（包含但不限于身份信息、详细居住地址、户籍地址、联系电话、紧急联系人等）。按照亮明社会组织名称、亮明护理员姓名、亮明服务合同、亮明服务内容、亮明服务时长等内容落实“5亮明”要求后，通过识别NFC芯片或人脸的方式开始服务，避免因服务对象信息不准确、不在家、死亡等突发情况造成服务空挂。</w:t>
      </w:r>
      <w:r/>
    </w:p>
    <w:p>
      <w:pPr>
        <w:ind w:right="-109" w:firstLine="48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服务过程中，服务人员须保持全程在岗在位，无特殊情况中途不得离开服务对象家庭（陪同就医、代取药品、代缴、代购等除外），服务开始后、服务中途、服务结束前分别上传与服务项目保持一致的实时服务照片，照片保持清晰、完整，服务对象需入镜。</w:t>
      </w:r>
      <w:r/>
    </w:p>
    <w:p>
      <w:pPr>
        <w:ind w:right="-109" w:firstLine="48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服务结束后，服务人员应及时将本次服务情况电话告知服务对象中空巢独居老年人的家人或社区工作人员，并约定下次服务时间。</w:t>
      </w:r>
      <w:r/>
    </w:p>
    <w:p>
      <w:pPr>
        <w:ind w:right="-109" w:firstLine="48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4.服务内容</w:t>
      </w:r>
      <w:r/>
    </w:p>
    <w:p>
      <w:pPr>
        <w:ind w:right="-109"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政府养老扶助对象及高龄老年人照护服务，其服务内容应当从《南京市政府购买居家养老照护服务基本项目目录》中选取服务项目。超出目录范围的需求，由老年人自行购买，双方协商一致后，签订服务协议。</w:t>
      </w:r>
      <w:r/>
    </w:p>
    <w:p>
      <w:pPr>
        <w:ind w:right="-109" w:firstLine="482"/>
        <w:spacing w:line="360" w:lineRule="auto"/>
        <w:rPr>
          <w:rFonts w:hint="default"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（四）政策依据</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包含但不限于以下政策：</w:t>
      </w:r>
      <w:r/>
    </w:p>
    <w:p>
      <w:pPr>
        <w:ind w:right="-109" w:firstLine="482"/>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1.《南京市养老服务条例》；</w:t>
      </w:r>
      <w:r/>
    </w:p>
    <w:p>
      <w:pPr>
        <w:ind w:right="-109" w:firstLine="482"/>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《关于进一步完善养老服务奖补政策的通知》（宁民养老〔2023〕149 号）</w:t>
      </w:r>
      <w:r>
        <w:rPr>
          <w:rFonts w:hint="eastAsia" w:ascii="仿宋" w:hAnsi="仿宋" w:eastAsia="仿宋" w:cs="仿宋"/>
          <w:b w:val="0"/>
          <w:bCs/>
          <w:color w:val="auto"/>
          <w:sz w:val="24"/>
          <w:szCs w:val="24"/>
          <w:highlight w:val="none"/>
          <w:lang w:eastAsia="zh-CN"/>
        </w:rPr>
        <w:t xml:space="preserve">；</w:t>
      </w:r>
      <w:r/>
    </w:p>
    <w:p>
      <w:pPr>
        <w:ind w:right="-109" w:firstLine="482"/>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《关于做好特困人员照料护理工作的通知》（宁民规〔2024〕3号）</w:t>
      </w:r>
      <w:r>
        <w:rPr>
          <w:rFonts w:hint="eastAsia" w:ascii="仿宋" w:hAnsi="仿宋" w:eastAsia="仿宋" w:cs="仿宋"/>
          <w:b w:val="0"/>
          <w:bCs/>
          <w:color w:val="auto"/>
          <w:sz w:val="24"/>
          <w:szCs w:val="24"/>
          <w:highlight w:val="none"/>
          <w:lang w:eastAsia="zh-CN"/>
        </w:rPr>
        <w:t xml:space="preserve">；</w:t>
      </w:r>
      <w:r/>
    </w:p>
    <w:p>
      <w:pPr>
        <w:ind w:right="-109" w:firstLine="482"/>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4.《关于进一步加强居家养老上门服务监管的通知》（溧民发〔2025〕5号）；</w:t>
      </w:r>
      <w:r/>
    </w:p>
    <w:p>
      <w:pPr>
        <w:ind w:right="-109" w:firstLine="482"/>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中共南京市溧水区委办公室南京市溧水区人民政府办公室关于印发&lt;溧水区政府购买社区服务实施办法（试行）&gt;&lt;溧水区政府购买社区服务第一批指导性目录&gt;&lt;溧水区政府购买社区服务资金管理办法（试行）&gt;通知》（溧委办发[2020]76号）；</w:t>
      </w:r>
      <w:r/>
    </w:p>
    <w:p>
      <w:pPr>
        <w:ind w:right="-109" w:firstLine="482"/>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合同履行期间，如遇国家、地方各级出台新文件（政策），按照新文件（政策）实施时间及标准执行。</w:t>
      </w:r>
      <w:r/>
    </w:p>
    <w:p>
      <w:pPr>
        <w:ind w:right="-109" w:firstLine="482"/>
        <w:spacing w:line="360" w:lineRule="auto"/>
        <w:rPr>
          <w:rFonts w:hint="default"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（五）其他技术要求</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1.政府养老扶助对象、高龄老年人享受的服务项目应以《南京市政府购买照护服务标准及指导价》规定的范围为准。</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2.政府养老扶助对象、高龄老年人照护服务、60周岁以下（不包含60周岁）特困人员照料护理服务均通过人脸识别、NFC芯片感应的监管的</w:t>
      </w:r>
      <w:r>
        <w:rPr>
          <w:rFonts w:hint="default" w:ascii="仿宋" w:hAnsi="仿宋" w:eastAsia="仿宋" w:cs="仿宋"/>
          <w:b w:val="0"/>
          <w:bCs/>
          <w:color w:val="auto"/>
          <w:sz w:val="24"/>
          <w:szCs w:val="24"/>
          <w:highlight w:val="none"/>
          <w:lang w:val="en-US" w:eastAsia="zh-CN"/>
        </w:rPr>
        <w:t xml:space="preserve">方式</w:t>
      </w:r>
      <w:r>
        <w:rPr>
          <w:rFonts w:hint="eastAsia" w:ascii="仿宋" w:hAnsi="仿宋" w:eastAsia="仿宋" w:cs="仿宋"/>
          <w:b w:val="0"/>
          <w:bCs/>
          <w:color w:val="auto"/>
          <w:sz w:val="24"/>
          <w:szCs w:val="24"/>
          <w:highlight w:val="none"/>
          <w:lang w:val="en-US" w:eastAsia="zh-CN"/>
        </w:rPr>
        <w:t xml:space="preserve">；</w:t>
      </w:r>
      <w:r>
        <w:rPr>
          <w:rFonts w:hint="default" w:ascii="仿宋" w:hAnsi="仿宋" w:eastAsia="仿宋" w:cs="仿宋"/>
          <w:b w:val="0"/>
          <w:bCs/>
          <w:color w:val="auto"/>
          <w:sz w:val="24"/>
          <w:szCs w:val="24"/>
          <w:highlight w:val="none"/>
          <w:lang w:val="en-US" w:eastAsia="zh-CN"/>
        </w:rPr>
        <w:t xml:space="preserve">上门</w:t>
      </w:r>
      <w:r>
        <w:rPr>
          <w:rFonts w:hint="default" w:ascii="仿宋" w:hAnsi="仿宋" w:eastAsia="仿宋" w:cs="仿宋"/>
          <w:b w:val="0"/>
          <w:bCs/>
          <w:color w:val="auto"/>
          <w:sz w:val="24"/>
          <w:szCs w:val="24"/>
          <w:highlight w:val="none"/>
          <w:lang w:val="en-US" w:eastAsia="zh-CN"/>
        </w:rPr>
        <w:t xml:space="preserve">服务应刷NFC芯片码或人脸识别，身份特征和服务人数以溧水区智慧养老大数据平台统计的信息为准，杜绝人为干预。</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3.入户人员要注意工作方式、方法和态度，不能与老人、家属、</w:t>
      </w:r>
      <w:r>
        <w:rPr>
          <w:rFonts w:hint="eastAsia" w:ascii="仿宋" w:hAnsi="仿宋" w:eastAsia="仿宋" w:cs="仿宋"/>
          <w:b w:val="0"/>
          <w:bCs/>
          <w:color w:val="auto"/>
          <w:sz w:val="24"/>
          <w:szCs w:val="24"/>
          <w:highlight w:val="none"/>
          <w:lang w:val="en-US" w:eastAsia="zh-CN"/>
        </w:rPr>
        <w:t xml:space="preserve">镇街</w:t>
      </w:r>
      <w:r>
        <w:rPr>
          <w:rFonts w:hint="default" w:ascii="仿宋" w:hAnsi="仿宋" w:eastAsia="仿宋" w:cs="仿宋"/>
          <w:b w:val="0"/>
          <w:bCs/>
          <w:color w:val="auto"/>
          <w:sz w:val="24"/>
          <w:szCs w:val="24"/>
          <w:highlight w:val="none"/>
          <w:lang w:val="en-US" w:eastAsia="zh-CN"/>
        </w:rPr>
        <w:t xml:space="preserve">社区工作人员发生矛盾。</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4.确保在服务过程中老人、家属及工作人员的人身安全。服务过程中发生任何安全问题，由成交供应商自行负责，采购人不承担任何责任。</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5.供应商依据区智慧养老综合信息平台老人数据模板提供电子档案，必须保证被服务老人信息完善准确，提供能联系到的联系电话，供市、区、镇街电话联系核实服务的真实性。</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6.承接政府购买居家上门服务组织与开展上门服务护理员逐一签订用工协议，并购买意外保险。</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7.承接政府购买居家上门服务组织需与被服务老人逐一签订服务协议，明确各自责任。</w:t>
      </w:r>
      <w:r/>
    </w:p>
    <w:p>
      <w:pPr>
        <w:ind w:right="-109" w:firstLine="482"/>
        <w:spacing w:line="360"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8.承接本项目的供应商须配合采购人对服务对象进行调研。</w:t>
      </w:r>
      <w:r/>
    </w:p>
    <w:p>
      <w:pPr>
        <w:ind w:right="-109" w:firstLine="482"/>
        <w:spacing w:line="360" w:lineRule="auto"/>
        <w:rPr>
          <w:rFonts w:hint="eastAsia"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9.做好辖区内政府养老扶助对象、高龄老年人完成服务对象资料收集、整理、存档，分门别类做好材料存储，随时做好备查准备。</w:t>
      </w:r>
      <w:r/>
    </w:p>
    <w:p>
      <w:pPr>
        <w:ind w:right="-109"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yellow"/>
        </w:rPr>
        <w:t xml:space="preserve">★</w:t>
      </w:r>
      <w:r>
        <w:rPr>
          <w:rFonts w:hint="eastAsia" w:ascii="仿宋" w:hAnsi="仿宋" w:eastAsia="仿宋" w:cs="仿宋"/>
          <w:b/>
          <w:color w:val="auto"/>
          <w:sz w:val="24"/>
          <w:szCs w:val="24"/>
          <w:highlight w:val="yellow"/>
        </w:rPr>
        <w:t xml:space="preserve">四、商务要求</w:t>
      </w:r>
      <w:r/>
    </w:p>
    <w:p>
      <w:pPr>
        <w:ind w:right="-109"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（一）合同履行期限</w:t>
      </w:r>
      <w:r/>
    </w:p>
    <w:p>
      <w:pPr>
        <w:ind w:right="-109"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lang w:val="en-US" w:eastAsia="zh-CN"/>
        </w:rPr>
        <w:t xml:space="preserve">一年（2026年8月1日至2027年7月31日）。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r>
        <w:rPr>
          <w:rFonts w:hint="eastAsia" w:ascii="仿宋" w:hAnsi="仿宋" w:eastAsia="仿宋" w:cs="仿宋"/>
          <w:bCs/>
          <w:color w:val="auto"/>
          <w:sz w:val="24"/>
          <w:szCs w:val="24"/>
          <w:highlight w:val="none"/>
        </w:rPr>
        <w:t xml:space="preserve">。</w:t>
      </w:r>
      <w:r/>
    </w:p>
    <w:p>
      <w:pPr>
        <w:ind w:right="-109" w:firstLine="482"/>
        <w:spacing w:line="360" w:lineRule="auto"/>
        <w:rPr>
          <w:rFonts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rPr>
        <w:t xml:space="preserve">（二）</w:t>
      </w:r>
      <w:r>
        <w:rPr>
          <w:rFonts w:hint="eastAsia" w:ascii="仿宋" w:hAnsi="仿宋" w:eastAsia="仿宋" w:cs="仿宋"/>
          <w:b/>
          <w:bCs w:val="0"/>
          <w:color w:val="auto"/>
          <w:sz w:val="24"/>
          <w:szCs w:val="24"/>
          <w:highlight w:val="none"/>
          <w:lang w:val="en-US" w:eastAsia="zh-CN"/>
        </w:rPr>
        <w:t xml:space="preserve">经费保障要求</w:t>
      </w:r>
      <w:r/>
    </w:p>
    <w:p>
      <w:pPr>
        <w:ind w:right="-109" w:firstLine="480"/>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yellow"/>
          <w:lang w:val="en-US" w:eastAsia="zh-CN"/>
        </w:rPr>
        <w:t xml:space="preserve">根据《关于进一步加强居家养老上门服务监管的通知》（溧民发【2025】5号）经费要求：服务单价按照不高于31.2 元/小时、不低于25元/小时的标准(省人社厅公布的南京2026年非全日制用工小时最低工资标准25元)。</w:t>
      </w:r>
      <w:r/>
    </w:p>
    <w:p>
      <w:pPr>
        <w:ind w:right="-109"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考核措施</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考核细则详见本章附件1）</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1.三级监管全覆盖。</w:t>
      </w:r>
      <w:r>
        <w:rPr>
          <w:rFonts w:hint="eastAsia" w:ascii="仿宋" w:hAnsi="仿宋" w:eastAsia="仿宋" w:cs="仿宋"/>
          <w:bCs/>
          <w:color w:val="auto"/>
          <w:sz w:val="24"/>
          <w:szCs w:val="24"/>
          <w:highlight w:val="none"/>
          <w:lang w:eastAsia="zh-CN"/>
        </w:rPr>
        <w:t xml:space="preserve">依据《关于进一步加强居家养老上门服务监管的通知》（溧民发〔2025〕5号）要求，严格落实“机构自律、</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督查、区级监管”三级监管机制，强化服务指导与全过程监管：服务机构对服务质量负主体责任，加强服务人员管理教育，制定内部奖惩制度，及时开展自查自纠和总结讲评，坚决杜绝违规行为；</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通过入户调查、信息比对等方式，精准掌握服务落实情况，指导督促服务机构持续提升服务质量和对象满意率；对区民政局通过电话回访、入户核查等方式反馈的异常情况，进行核实。结合</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制定的考核办法，服务经费按考核结果差异化拨付。</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eastAsia="zh-CN"/>
        </w:rPr>
        <w:t xml:space="preserve">违规处理严标准。</w:t>
      </w:r>
      <w:r>
        <w:rPr>
          <w:rFonts w:hint="eastAsia" w:ascii="仿宋" w:hAnsi="仿宋" w:eastAsia="仿宋" w:cs="仿宋"/>
          <w:bCs/>
          <w:color w:val="auto"/>
          <w:sz w:val="24"/>
          <w:szCs w:val="24"/>
          <w:highlight w:val="none"/>
          <w:lang w:val="en-US" w:eastAsia="zh-CN"/>
        </w:rPr>
        <w:t xml:space="preserve">白马镇</w:t>
      </w:r>
      <w:r>
        <w:rPr>
          <w:rFonts w:hint="eastAsia" w:ascii="仿宋" w:hAnsi="仿宋" w:eastAsia="仿宋" w:cs="仿宋"/>
          <w:bCs/>
          <w:color w:val="auto"/>
          <w:sz w:val="24"/>
          <w:szCs w:val="24"/>
          <w:highlight w:val="none"/>
          <w:lang w:eastAsia="zh-CN"/>
        </w:rPr>
        <w:t xml:space="preserve">及属地村（社区）负责项目统筹协调、组织实施，重点考核服务数量、质量及成效。</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（1）通过系统比对、入户调查，每发现1例死亡工单、虚假工单、重复享受的，在结算照护服务补贴时予以核减，同时按每单5000元核减年度照护服务补贴。</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（2）结合区民政局电话调查反馈并结合</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自身抽查（每季度抽取25%）季度满意度达80%以上，两季度达不到80%的终止合同。</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3）经查证养老服务机构存在下列情形之一的：①养老服务机构或服务人员保留老年人NFC芯片的；②以各种方式记录虚假服务并以此作为政府补贴依据的；③养老服务机构或联合其他单位向老年人推销、销售保健品的；④养老服务机构或联合其他单位诈骗老年人钱财的，养老服务机构的关联单位开展涉嫌诈骗或非法集资活动的；⑤使用本机构自行发行卡让老年人充值的；⑥有其他严重违背公益性养老服务方向的或违法违纪行为的，立即终止合同，并按相关规定严肃处理，3年内禁止该机构参与</w:t>
      </w:r>
      <w:r>
        <w:rPr>
          <w:rFonts w:hint="eastAsia" w:ascii="仿宋" w:hAnsi="仿宋" w:eastAsia="仿宋" w:cs="仿宋"/>
          <w:bCs/>
          <w:color w:val="auto"/>
          <w:sz w:val="24"/>
          <w:szCs w:val="24"/>
          <w:highlight w:val="none"/>
          <w:lang w:val="en-US" w:eastAsia="zh-CN"/>
        </w:rPr>
        <w:t xml:space="preserve">白马镇</w:t>
      </w:r>
      <w:r>
        <w:rPr>
          <w:rFonts w:hint="eastAsia" w:ascii="仿宋" w:hAnsi="仿宋" w:eastAsia="仿宋" w:cs="仿宋"/>
          <w:bCs/>
          <w:color w:val="auto"/>
          <w:sz w:val="24"/>
          <w:szCs w:val="24"/>
          <w:highlight w:val="none"/>
          <w:lang w:eastAsia="zh-CN"/>
        </w:rPr>
        <w:t xml:space="preserve">居家养老上门服务相关采购工作。</w:t>
      </w:r>
      <w:r/>
    </w:p>
    <w:p>
      <w:pPr>
        <w:ind w:right="-109"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付款比例及进度安排</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采购人根据考核情况按月支付服务费用，经白马镇复核、区级审核（核减死亡、虚假、重复享受工单对应费用）通过且供应商提供当月服务人员工资已支付凭证后，采购人于次月支付供应商上一个月结算服务费用的80%，剩余20%的服务费用经季度考核后按考核结果再予以支付：</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①考核达到良好及以上的机构，正常履行服务协议，本季度全额拨付剩余的服务费用（考核季度每月未支付的20%的服务费用累计）；</w:t>
      </w:r>
      <w:r/>
    </w:p>
    <w:p>
      <w:pPr>
        <w:ind w:right="-109"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②考核达到合格的机构，限期1个月完成整改，本季度按剩余服务费用（考核季度每月未支付的20%的服务费用累计）的50%拨付，整改后复查仍达不到良好及以上的，按不合格处理；</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③考核不合格的机构，本季度按剩余服务费用（考核季度每月未支付的20%的服务费用累计）的25%拨付，并终止服务协议，且1年内禁止参与白马镇居家养老上门服务相关采购工作；若同时存在溧民发〔2025〕5号文中“违规处理标准”所列情形，按对应违规条款叠加处理</w:t>
      </w:r>
      <w:r>
        <w:rPr>
          <w:rFonts w:hint="eastAsia" w:ascii="仿宋" w:hAnsi="仿宋" w:eastAsia="仿宋" w:cs="仿宋"/>
          <w:bCs/>
          <w:color w:val="auto"/>
          <w:sz w:val="24"/>
          <w:szCs w:val="24"/>
          <w:highlight w:val="none"/>
        </w:rPr>
        <w:t xml:space="preserve">。</w:t>
      </w:r>
      <w:r/>
    </w:p>
    <w:p>
      <w:pPr>
        <w:jc w:val="left"/>
        <w:rPr>
          <w:rFonts w:ascii="黑体" w:eastAsia="宋体"/>
          <w:b/>
          <w:color w:val="auto"/>
          <w:sz w:val="32"/>
          <w:szCs w:val="32"/>
          <w:highlight w:val="none"/>
          <w:lang w:val="en-US" w:eastAsia="zh-CN"/>
        </w:rPr>
      </w:pPr>
      <w:r>
        <w:rPr>
          <w:rFonts w:hint="eastAsia" w:ascii="宋体" w:hAnsi="宋体" w:cs="宋体"/>
          <w:b/>
          <w:color w:val="auto"/>
          <w:sz w:val="32"/>
          <w:szCs w:val="32"/>
          <w:highlight w:val="yellow"/>
          <w:lang w:val="en-US" w:eastAsia="zh-CN"/>
        </w:rPr>
        <w:t xml:space="preserve">特别</w:t>
      </w:r>
      <w:r>
        <w:rPr>
          <w:rFonts w:hint="eastAsia" w:ascii="宋体" w:hAnsi="宋体" w:cs="宋体"/>
          <w:b/>
          <w:color w:val="auto"/>
          <w:sz w:val="32"/>
          <w:szCs w:val="32"/>
          <w:highlight w:val="yellow"/>
        </w:rPr>
        <w:t xml:space="preserve">说明：</w:t>
      </w:r>
      <w:r>
        <w:rPr>
          <w:rFonts w:hint="eastAsia" w:ascii="宋体" w:hAnsi="宋体" w:cs="宋体"/>
          <w:b/>
          <w:color w:val="auto"/>
          <w:sz w:val="32"/>
          <w:szCs w:val="32"/>
          <w:highlight w:val="yellow"/>
          <w:lang w:val="en-US" w:eastAsia="zh-CN"/>
        </w:rPr>
        <w:t xml:space="preserve">本章</w:t>
      </w:r>
      <w:r>
        <w:rPr>
          <w:rFonts w:hint="eastAsia" w:ascii="宋体" w:hAnsi="宋体" w:cs="宋体"/>
          <w:b/>
          <w:color w:val="auto"/>
          <w:sz w:val="32"/>
          <w:szCs w:val="32"/>
          <w:highlight w:val="yellow"/>
        </w:rPr>
        <w:t xml:space="preserve">打“★”</w:t>
      </w:r>
      <w:r>
        <w:rPr>
          <w:rFonts w:hint="eastAsia" w:ascii="宋体" w:hAnsi="宋体" w:cs="宋体"/>
          <w:b/>
          <w:color w:val="auto"/>
          <w:sz w:val="32"/>
          <w:szCs w:val="32"/>
          <w:highlight w:val="yellow"/>
          <w:lang w:val="en-US" w:eastAsia="zh-CN"/>
        </w:rPr>
        <w:t xml:space="preserve">内容为实质性要求，供应商均应完全响应</w:t>
      </w:r>
      <w:r>
        <w:rPr>
          <w:rFonts w:hint="eastAsia" w:ascii="宋体" w:hAnsi="宋体" w:cs="宋体"/>
          <w:b/>
          <w:color w:val="auto"/>
          <w:sz w:val="32"/>
          <w:szCs w:val="32"/>
          <w:highlight w:val="yellow"/>
        </w:rPr>
        <w:t xml:space="preserve">不允许负偏离，否则作为无效文件。</w:t>
      </w:r>
      <w:r>
        <w:rPr>
          <w:rFonts w:hint="eastAsia" w:ascii="宋体" w:hAnsi="宋体" w:cs="宋体"/>
          <w:b/>
          <w:color w:val="auto"/>
          <w:sz w:val="32"/>
          <w:szCs w:val="32"/>
          <w:highlight w:val="yellow"/>
          <w:lang w:val="en-US" w:eastAsia="zh-CN"/>
        </w:rPr>
        <w:t xml:space="preserve">供应商应</w:t>
      </w:r>
      <w:r>
        <w:rPr>
          <w:rFonts w:hint="eastAsia" w:ascii="宋体" w:hAnsi="宋体" w:cs="宋体"/>
          <w:b/>
          <w:color w:val="auto"/>
          <w:sz w:val="32"/>
          <w:szCs w:val="32"/>
          <w:highlight w:val="yellow"/>
        </w:rPr>
        <w:t xml:space="preserve">根据</w:t>
      </w:r>
      <w:r>
        <w:rPr>
          <w:rFonts w:hint="eastAsia" w:ascii="宋体" w:hAnsi="宋体" w:cs="宋体"/>
          <w:b/>
          <w:color w:val="auto"/>
          <w:sz w:val="32"/>
          <w:szCs w:val="32"/>
          <w:highlight w:val="yellow"/>
          <w:lang w:val="en-US" w:eastAsia="zh-CN"/>
        </w:rPr>
        <w:t xml:space="preserve">磋商文件</w:t>
      </w:r>
      <w:r>
        <w:rPr>
          <w:rFonts w:hint="eastAsia" w:ascii="宋体" w:hAnsi="宋体" w:cs="宋体"/>
          <w:b/>
          <w:color w:val="auto"/>
          <w:sz w:val="32"/>
          <w:szCs w:val="32"/>
          <w:highlight w:val="yellow"/>
        </w:rPr>
        <w:t xml:space="preserve">编制《</w:t>
      </w:r>
      <w:r>
        <w:rPr>
          <w:rFonts w:hint="eastAsia" w:ascii="宋体" w:hAnsi="宋体" w:cs="宋体"/>
          <w:b/>
          <w:color w:val="auto"/>
          <w:sz w:val="32"/>
          <w:szCs w:val="32"/>
          <w:highlight w:val="yellow"/>
          <w:lang w:val="zh-CN"/>
        </w:rPr>
        <w:t xml:space="preserve">技术条款偏离表</w:t>
      </w:r>
      <w:r>
        <w:rPr>
          <w:rFonts w:hint="eastAsia" w:ascii="宋体" w:hAnsi="宋体" w:cs="宋体"/>
          <w:b/>
          <w:color w:val="auto"/>
          <w:sz w:val="32"/>
          <w:szCs w:val="32"/>
          <w:highlight w:val="yellow"/>
        </w:rPr>
        <w:t xml:space="preserve">》</w:t>
      </w:r>
      <w:r>
        <w:rPr>
          <w:rFonts w:hint="eastAsia" w:ascii="宋体" w:hAnsi="宋体" w:cs="宋体"/>
          <w:b/>
          <w:color w:val="auto"/>
          <w:sz w:val="32"/>
          <w:szCs w:val="32"/>
          <w:highlight w:val="yellow"/>
          <w:lang w:val="en-US" w:eastAsia="zh-CN"/>
        </w:rPr>
        <w:t xml:space="preserve">或</w:t>
      </w:r>
      <w:r>
        <w:rPr>
          <w:rFonts w:hint="eastAsia" w:ascii="宋体" w:hAnsi="宋体" w:cs="宋体"/>
          <w:b/>
          <w:color w:val="auto"/>
          <w:sz w:val="32"/>
          <w:szCs w:val="32"/>
          <w:highlight w:val="yellow"/>
        </w:rPr>
        <w:t xml:space="preserve">《</w:t>
      </w:r>
      <w:r>
        <w:rPr>
          <w:rFonts w:hint="eastAsia" w:ascii="宋体" w:hAnsi="宋体" w:cs="宋体"/>
          <w:b/>
          <w:color w:val="auto"/>
          <w:sz w:val="32"/>
          <w:szCs w:val="32"/>
          <w:highlight w:val="yellow"/>
          <w:lang w:val="en-US" w:eastAsia="zh-CN"/>
        </w:rPr>
        <w:t xml:space="preserve">商务</w:t>
      </w:r>
      <w:r>
        <w:rPr>
          <w:rFonts w:hint="eastAsia" w:ascii="宋体" w:hAnsi="宋体" w:cs="宋体"/>
          <w:b/>
          <w:color w:val="auto"/>
          <w:sz w:val="32"/>
          <w:szCs w:val="32"/>
          <w:highlight w:val="yellow"/>
          <w:lang w:val="zh-CN"/>
        </w:rPr>
        <w:t xml:space="preserve">条款偏离表</w:t>
      </w:r>
      <w:r>
        <w:rPr>
          <w:rFonts w:hint="eastAsia" w:ascii="宋体" w:hAnsi="宋体" w:cs="宋体"/>
          <w:b/>
          <w:color w:val="auto"/>
          <w:sz w:val="32"/>
          <w:szCs w:val="32"/>
          <w:highlight w:val="yellow"/>
        </w:rPr>
        <w:t xml:space="preserve">》。</w:t>
      </w:r>
      <w:bookmarkEnd w:id="55"/>
      <w:r/>
      <w:r/>
    </w:p>
    <w:p>
      <w:pPr>
        <w:jc w:val="lef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lef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附件1  白马镇居家上门服务监管考核细则</w:t>
      </w:r>
      <w:r/>
    </w:p>
    <w:p>
      <w:pPr>
        <w:pStyle w:val="768"/>
        <w:rPr>
          <w:rFonts w:hint="eastAsia"/>
          <w:color w:val="auto"/>
          <w:highlight w:val="none"/>
          <w:lang w:val="zh-CN" w:eastAsia="zh-CN"/>
        </w:rPr>
      </w:pPr>
      <w:r>
        <w:rPr>
          <w:rFonts w:hint="eastAsia"/>
          <w:color w:val="auto"/>
          <w:highlight w:val="none"/>
          <w:lang w:val="zh-CN" w:eastAsia="zh-CN"/>
        </w:rPr>
      </w:r>
      <w:r/>
    </w:p>
    <w:p>
      <w:pPr>
        <w:jc w:val="center"/>
        <w:keepLines w:val="0"/>
        <w:keepNext w:val="0"/>
        <w:pageBreakBefore w:val="0"/>
        <w:spacing w:line="510" w:lineRule="exact"/>
        <w:widowControl/>
        <w:rPr>
          <w:rFonts w:ascii="Times New Roman" w:hAnsi="Times New Roman" w:eastAsia="方正公文小标宋"/>
          <w:color w:val="auto"/>
          <w:sz w:val="44"/>
          <w:szCs w:val="44"/>
          <w:highlight w:val="none"/>
        </w:rPr>
      </w:pPr>
      <w:r>
        <w:rPr>
          <w:rFonts w:hint="eastAsia" w:ascii="Times New Roman" w:hAnsi="Times New Roman" w:eastAsia="方正公文小标宋"/>
          <w:color w:val="auto"/>
          <w:sz w:val="44"/>
          <w:szCs w:val="44"/>
          <w:highlight w:val="none"/>
          <w:lang w:eastAsia="zh-CN"/>
        </w:rPr>
        <w:t xml:space="preserve">白马镇</w:t>
      </w:r>
      <w:r>
        <w:rPr>
          <w:rFonts w:hint="eastAsia" w:ascii="Times New Roman" w:hAnsi="Times New Roman" w:eastAsia="方正公文小标宋"/>
          <w:color w:val="auto"/>
          <w:sz w:val="44"/>
          <w:szCs w:val="44"/>
          <w:highlight w:val="none"/>
        </w:rPr>
        <w:t xml:space="preserve">居家养老上门服务</w:t>
      </w:r>
      <w:r>
        <w:rPr>
          <w:rFonts w:ascii="Times New Roman" w:hAnsi="Times New Roman" w:eastAsia="方正公文小标宋"/>
          <w:color w:val="auto"/>
          <w:sz w:val="44"/>
          <w:szCs w:val="44"/>
          <w:highlight w:val="none"/>
        </w:rPr>
        <w:t xml:space="preserve">监管考核细则</w:t>
      </w:r>
      <w:r/>
    </w:p>
    <w:p>
      <w:pPr>
        <w:jc w:val="both"/>
        <w:spacing w:line="560" w:lineRule="exact"/>
        <w:widowControl/>
        <w:rPr>
          <w:rFonts w:eastAsia="方正公文小标宋"/>
          <w:color w:val="auto"/>
          <w:sz w:val="44"/>
          <w:szCs w:val="44"/>
          <w:highlight w:val="none"/>
        </w:rPr>
      </w:pPr>
      <w:r>
        <w:rPr>
          <w:rFonts w:eastAsia="方正公文小标宋"/>
          <w:color w:val="auto"/>
          <w:sz w:val="44"/>
          <w:szCs w:val="44"/>
          <w:highlight w:val="none"/>
        </w:rPr>
      </w:r>
      <w:r/>
    </w:p>
    <w:p>
      <w:pPr>
        <w:numPr>
          <w:ilvl w:val="0"/>
          <w:numId w:val="0"/>
        </w:num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w:t>
      </w:r>
      <w:r>
        <w:rPr>
          <w:rFonts w:hint="eastAsia" w:ascii="仿宋" w:hAnsi="仿宋" w:eastAsia="仿宋" w:cs="仿宋"/>
          <w:color w:val="auto"/>
          <w:sz w:val="24"/>
          <w:szCs w:val="24"/>
          <w:highlight w:val="none"/>
        </w:rPr>
        <w:t xml:space="preserve">三级监管责任落实（60分）</w:t>
      </w:r>
      <w:r/>
    </w:p>
    <w:p>
      <w:pPr>
        <w:ind w:left="42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（一）服务机构自律责任（30分）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1.服务人员管理教育（12分）：</w:t>
      </w:r>
      <w:r>
        <w:rPr>
          <w:rFonts w:hint="eastAsia" w:ascii="仿宋" w:hAnsi="仿宋" w:eastAsia="仿宋" w:cs="仿宋"/>
          <w:color w:val="auto"/>
          <w:sz w:val="24"/>
          <w:szCs w:val="24"/>
          <w:highlight w:val="none"/>
        </w:rPr>
        <w:t xml:space="preserve">建立服务人员完整档案（包括个人基本信息、资格证书等详细资料），档案内容齐全、格式规范可得6分，每缺少1人档案则扣2分，发现1人材料不完整扣1分；每季度至少开展1次关于服务规范与职业道德的专项培训，需提供完整的培训方案、参与人员的签到表以及现场影像资料，符合全部条件可得6分，若未开展培训则不得分，相关资料不全则扣2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2.内部制度建设（8分）：</w:t>
      </w:r>
      <w:r>
        <w:rPr>
          <w:rFonts w:hint="eastAsia" w:ascii="仿宋" w:hAnsi="仿宋" w:eastAsia="仿宋" w:cs="仿宋"/>
          <w:color w:val="auto"/>
          <w:sz w:val="24"/>
          <w:szCs w:val="24"/>
          <w:highlight w:val="none"/>
        </w:rPr>
        <w:t xml:space="preserve">制定明确的服务质量奖惩制度，确保制度内容合法合规、具有实际可操作性，能够全面覆盖服务质量管理的重要环节，满足此项要求可得4分；若制度设计存在明显缺陷或条款不够完善，未能充分考虑实际执行中的各种情况，则扣2分；若完全未制定相关制度，则不得分。同时，必须严格按照制度规定执行服务质量奖惩，确保每一次奖惩均有据可依，并保留完整的奖惩记录，包括具体事由、处理依据及处理结果，做到全过程可追溯，符合此要求可得4分；若未按规定执行奖惩，或执行过程中存在明显疏漏，则扣2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3.自查自纠与总结讲评（10分）：</w:t>
      </w:r>
      <w:r>
        <w:rPr>
          <w:rFonts w:hint="eastAsia" w:ascii="仿宋" w:hAnsi="仿宋" w:eastAsia="仿宋" w:cs="仿宋"/>
          <w:color w:val="auto"/>
          <w:sz w:val="24"/>
          <w:szCs w:val="24"/>
          <w:highlight w:val="none"/>
        </w:rPr>
        <w:t xml:space="preserve">每月至少开展一次服务质量自查工作，自查内容需涵盖服务流程、客户反馈、内部协作等关键环节，并在此基础上形成详细的自查报告。该报告应包含明确的问题清单、针对性的整改措施以及合理的整改时限，完成以上要求可得5分；若当月未开展自查工作，则不得分；若自查报告存在内容不规范、要素不全或逻辑不清等问题，将扣2分。每季度需开展一次服务总结讲评，重点通报本季度服务情况、典型问题及整改成效，完成讲评工作可得5分；若当季度未开展总结讲评，则不得分；若总结讲评中缺乏整改闭环的相关记录或未能体现问题整改的跟踪落实情况，将扣2分。</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督查配合与落实（24分）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1.服务情况配合核查（10分）：</w:t>
      </w:r>
      <w:r>
        <w:rPr>
          <w:rFonts w:hint="eastAsia" w:ascii="仿宋" w:hAnsi="仿宋" w:eastAsia="仿宋" w:cs="仿宋"/>
          <w:color w:val="auto"/>
          <w:sz w:val="24"/>
          <w:szCs w:val="24"/>
          <w:highlight w:val="none"/>
        </w:rPr>
        <w:t xml:space="preserve">积极配合</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组织的入户调查及信息比对工作，主动提供真实、完整、准确的服务记录材料（包括详细的服务工单、实际签到确认凭证以及服务对象的有效反馈内容），经核实无误的，可获得10分满分；若配合态度消极、响应迟缓或材料提交不及时，每次扣2分；如提供虚假、伪造或经过篡改的材料，一经查实，本项考核不得分，并视情节轻重按相关规定处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2.问题整改响应（14分）：</w:t>
      </w:r>
      <w:r>
        <w:rPr>
          <w:rFonts w:hint="eastAsia" w:ascii="仿宋" w:hAnsi="仿宋" w:eastAsia="仿宋" w:cs="仿宋"/>
          <w:color w:val="auto"/>
          <w:sz w:val="24"/>
          <w:szCs w:val="24"/>
          <w:highlight w:val="none"/>
        </w:rPr>
        <w:t xml:space="preserve">针对</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所提出的各类问题，如能在规定的时间范围内完成全部整改工作，并及时提交完整的整改报告，则可获得满分12分；若存在逾期未进行整改的情况，每出现一项未整改问题将扣除2分；如某项问题虽经整改但未达到要求标准，每发生一次则同样扣减2分。同时，需建立健全问题整改台账制度，实施销号式管理，若台账内容规范、记录详实，可获得2分；若台账存在不完整、信息缺失等不健全情况，则扣1分；如未建立任何整改台账，该项不得分。</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（三）区民政等部门监管及媒体曝光整改（6分）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1.区级等部门反馈问题整改（3分）：</w:t>
      </w:r>
      <w:r>
        <w:rPr>
          <w:rFonts w:hint="eastAsia" w:ascii="仿宋" w:hAnsi="仿宋" w:eastAsia="仿宋" w:cs="仿宋"/>
          <w:color w:val="auto"/>
          <w:sz w:val="24"/>
          <w:szCs w:val="24"/>
          <w:highlight w:val="none"/>
        </w:rPr>
        <w:t xml:space="preserve">针对区民政局等部门监管提出的各项问题或媒体曝光反馈的问题，若在规定时间内完成整改工作并按要求提交反馈报告的，可获得3分；对于逾期完成整改或整改后仍存在整改不到位情况的，每出现一项问题扣减1分；如出现拒绝整改或未采取任何整改措施的情形，则该项得分为零。</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2.市级及以上媒体曝光反馈的问题（3分），此类问题须第一时间整改到位，并将整改情况报区民政局备案，该项不计得分。</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二、服务质量与合规性（40分，结合违规处理条款执行）</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（一）服务工单合规性（15分）</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死亡工单、无虚假工单、无重复享受情况，若完全符合以上要求，可得15分满分；若发现存在上述任一违规工单，除将依据“违规处理严标准”第（1）条规定对该例工单进行补贴核减外，另在本项评分中每例扣5分，扣分累计不超过15分，直至扣完为止。</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（二）服务对象满意度（15分）</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季度满意度评分体系中，具体的得分标准如下：当满意度达到80%及以上时，可获得满分15分；满意度在70%至79%之间时，可获得8分；满意度在60%至69%之间时，可获得3分；若满意度低于60%，则不得分。若两季度满意度未达80%以上按照《违规处理严标准》第（2）条的相关规定执行相应的处理措施。</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（三）服务行为合规性（10分）</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相关规定，在无“违规处理严标准”中第（3）条所列明的六类违规情形的情况下，可获得满分10分。若经查证存在其中任意一类违规情形，则本项评分将不得分，并须立即依照“违规处理严标准”第（3）条的相关规定，启动相应的处理措施。</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三、考核方式与结果应用</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（一）考核周期</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行季度考核与年度考核相结合的双重考核机制，其中季度考核每3个月系统性地开展1次，旨在及时评估和反馈阶段性工作成效；年度考核则基于全年4个季度考核的结果进行综合分析与评定，确保整体绩效评价的全面性与连续性。</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（二）考核组织</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民政办公室作为主要牵头单位，联合属地各村（社区）及区级民政部门相关工作人员共同组成专项考核工作小组，系统性地开展各项考核评估任务。在整个考核过程中，全程保留影像资料及详实的书面记录，切实做到过程可追溯、证据可查证，从而全面保障考核程序的规范性与结果的公正性。</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（三）结果等级</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季度考核总分≥90分为优秀；80-89分为良好；60-79分为合格；低于60分为不合格。</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（四）结果应用</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1.达到良好及以上的机构，正常履行服务协议，全额拨付剩余服务经费；</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2.达到合格的机构，限期1个月完成整改，本季度按50%比例拨付剩余服务经费，整改后复查仍达不到良好及以上的，按不合格处理；</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3.不合格的机构，本季度按25%比例拨付剩余服务经费，并终止服务协议，且1年内禁止参与</w:t>
      </w:r>
      <w:r>
        <w:rPr>
          <w:rFonts w:hint="eastAsia" w:ascii="仿宋" w:hAnsi="仿宋" w:eastAsia="仿宋" w:cs="仿宋"/>
          <w:color w:val="auto"/>
          <w:sz w:val="24"/>
          <w:szCs w:val="24"/>
          <w:highlight w:val="none"/>
          <w:lang w:val="en-US" w:eastAsia="zh-CN"/>
        </w:rPr>
        <w:t xml:space="preserve">白马镇</w:t>
      </w:r>
      <w:r>
        <w:rPr>
          <w:rFonts w:hint="eastAsia" w:ascii="仿宋" w:hAnsi="仿宋" w:eastAsia="仿宋" w:cs="仿宋"/>
          <w:color w:val="auto"/>
          <w:sz w:val="24"/>
          <w:szCs w:val="24"/>
          <w:highlight w:val="none"/>
        </w:rPr>
        <w:t xml:space="preserve">居家养老上门服务相关采购工作；</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4.若同时存在 “违规处理标准” 所列情形，按对应违规条款叠加处理。</w:t>
      </w:r>
      <w:r/>
    </w:p>
    <w:p>
      <w:pPr>
        <w:pStyle w:val="7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4"/>
        <w:ind w:left="0" w:firstLine="640"/>
        <w:keepLines w:val="0"/>
        <w:keepNext w:val="0"/>
        <w:pageBreakBefore w:val="0"/>
        <w:spacing w:before="0" w:line="51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4"/>
        <w:ind w:left="0" w:firstLine="640"/>
        <w:keepLines w:val="0"/>
        <w:keepNext w:val="0"/>
        <w:pageBreakBefore w:val="0"/>
        <w:spacing w:before="0" w:line="51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4"/>
        <w:ind w:left="0" w:firstLine="640"/>
        <w:keepLines w:val="0"/>
        <w:keepNext w:val="0"/>
        <w:pageBreakBefore w:val="0"/>
        <w:spacing w:before="0" w:line="51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pStyle w:val="744"/>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pStyle w:val="744"/>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pStyle w:val="922"/>
        <w:jc w:val="center"/>
        <w:spacing w:before="0" w:after="0"/>
        <w:rPr>
          <w:rFonts w:hint="eastAsia" w:ascii="黑体" w:hAnsi="黑体" w:cs="黑体"/>
          <w:b/>
          <w:color w:val="auto"/>
          <w:sz w:val="32"/>
          <w:szCs w:val="32"/>
          <w:highlight w:val="none"/>
          <w:lang w:val="en-US" w:eastAsia="zh-CN"/>
        </w:rPr>
      </w:pPr>
      <w:r>
        <w:rPr>
          <w:rFonts w:hint="eastAsia" w:ascii="黑体" w:hAnsi="黑体" w:cs="黑体"/>
          <w:b/>
          <w:color w:val="auto"/>
          <w:sz w:val="32"/>
          <w:szCs w:val="32"/>
          <w:highlight w:val="none"/>
          <w:lang w:val="en-US" w:eastAsia="zh-CN"/>
        </w:rPr>
        <w:t xml:space="preserve">第五章  合同文本</w:t>
      </w:r>
      <w:r/>
    </w:p>
    <w:p>
      <w:pPr>
        <w:jc w:val="center"/>
        <w:keepLines w:val="0"/>
        <w:keepNext w:val="0"/>
        <w:pageBreakBefore w:val="0"/>
        <w:spacing w:before="145" w:after="145" w:line="240" w:lineRule="auto"/>
        <w:widowControl w:val="off"/>
        <w:rPr>
          <w:rFonts w:hint="eastAsia" w:ascii="仿宋" w:hAnsi="仿宋" w:eastAsia="仿宋" w:cs="仿宋"/>
          <w:bCs/>
          <w:color w:val="auto"/>
          <w:sz w:val="24"/>
          <w:szCs w:val="21"/>
          <w:highlight w:val="none"/>
          <w:lang w:eastAsia="zh-CN"/>
        </w:rPr>
        <w:outlineLvl w:val="9"/>
      </w:pPr>
      <w:r>
        <w:rPr>
          <w:rFonts w:hint="eastAsia" w:ascii="仿宋" w:hAnsi="仿宋" w:eastAsia="仿宋" w:cs="仿宋"/>
          <w:bCs/>
          <w:color w:val="auto"/>
          <w:sz w:val="24"/>
          <w:szCs w:val="21"/>
          <w:highlight w:val="none"/>
        </w:rPr>
        <w:t xml:space="preserve">以下</w:t>
      </w:r>
      <w:r>
        <w:rPr>
          <w:rFonts w:hint="eastAsia" w:ascii="仿宋" w:hAnsi="仿宋" w:eastAsia="仿宋" w:cs="仿宋"/>
          <w:bCs/>
          <w:color w:val="auto"/>
          <w:sz w:val="24"/>
          <w:szCs w:val="21"/>
          <w:highlight w:val="none"/>
          <w:lang w:val="en-US" w:eastAsia="zh-CN"/>
        </w:rPr>
        <w:t xml:space="preserve">为本项目的合同</w:t>
      </w:r>
      <w:r>
        <w:rPr>
          <w:rFonts w:hint="eastAsia" w:ascii="仿宋" w:hAnsi="仿宋" w:eastAsia="仿宋" w:cs="仿宋"/>
          <w:bCs/>
          <w:color w:val="auto"/>
          <w:sz w:val="24"/>
          <w:szCs w:val="21"/>
          <w:highlight w:val="none"/>
        </w:rPr>
        <w:t xml:space="preserve">条款，</w:t>
      </w:r>
      <w:r>
        <w:rPr>
          <w:rFonts w:hint="eastAsia" w:ascii="仿宋" w:hAnsi="仿宋" w:eastAsia="仿宋" w:cs="仿宋"/>
          <w:bCs/>
          <w:color w:val="auto"/>
          <w:sz w:val="24"/>
          <w:szCs w:val="21"/>
          <w:highlight w:val="none"/>
          <w:lang w:val="en-US" w:eastAsia="zh-CN"/>
        </w:rPr>
        <w:t xml:space="preserve">合同双方不得对磋商、响应文件内容作</w:t>
      </w:r>
      <w:r>
        <w:rPr>
          <w:rFonts w:hint="eastAsia" w:ascii="仿宋" w:hAnsi="仿宋" w:eastAsia="仿宋" w:cs="仿宋"/>
          <w:bCs/>
          <w:color w:val="auto"/>
          <w:sz w:val="24"/>
          <w:szCs w:val="21"/>
          <w:highlight w:val="none"/>
        </w:rPr>
        <w:t xml:space="preserve">实质性修改</w:t>
      </w:r>
      <w:r>
        <w:rPr>
          <w:rFonts w:hint="eastAsia" w:ascii="仿宋" w:hAnsi="仿宋" w:eastAsia="仿宋" w:cs="仿宋"/>
          <w:bCs/>
          <w:color w:val="auto"/>
          <w:sz w:val="24"/>
          <w:szCs w:val="21"/>
          <w:highlight w:val="none"/>
          <w:lang w:eastAsia="zh-CN"/>
        </w:rPr>
        <w:t xml:space="preserve">。</w:t>
      </w:r>
      <w:r/>
    </w:p>
    <w:p>
      <w:pPr>
        <w:pStyle w:val="1345"/>
        <w:ind w:left="0" w:firstLine="0"/>
        <w:keepLines w:val="0"/>
        <w:keepNext w:val="0"/>
        <w:pageBreakBefore w:val="0"/>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jc w:val="center"/>
        <w:keepLines w:val="0"/>
        <w:keepNext w:val="0"/>
        <w:pageBreakBefore w:val="0"/>
        <w:spacing w:before="145" w:after="145" w:line="240" w:lineRule="auto"/>
        <w:widowControl w:val="off"/>
        <w:rPr>
          <w:rFonts w:hint="eastAsia" w:ascii="仿宋" w:hAnsi="仿宋" w:eastAsia="仿宋" w:cs="仿宋"/>
          <w:b w:val="0"/>
          <w:bCs/>
          <w:color w:val="auto"/>
          <w:sz w:val="32"/>
          <w:szCs w:val="32"/>
          <w:highlight w:val="none"/>
        </w:rPr>
        <w:outlineLvl w:val="1"/>
      </w:pPr>
      <w:r>
        <w:rPr>
          <w:rFonts w:hint="eastAsia" w:ascii="仿宋" w:hAnsi="仿宋" w:eastAsia="仿宋" w:cs="仿宋"/>
          <w:b w:val="0"/>
          <w:bCs/>
          <w:color w:val="auto"/>
          <w:sz w:val="32"/>
          <w:szCs w:val="32"/>
          <w:highlight w:val="none"/>
          <w:lang w:eastAsia="zh-CN"/>
        </w:rPr>
        <w:t xml:space="preserve">南京市</w:t>
      </w:r>
      <w:r>
        <w:rPr>
          <w:rFonts w:hint="eastAsia" w:ascii="仿宋" w:hAnsi="仿宋" w:eastAsia="仿宋" w:cs="仿宋"/>
          <w:b w:val="0"/>
          <w:bCs/>
          <w:color w:val="auto"/>
          <w:sz w:val="32"/>
          <w:szCs w:val="32"/>
          <w:highlight w:val="none"/>
        </w:rPr>
        <w:t xml:space="preserve">政府采购合同（服务）</w:t>
      </w:r>
      <w:r/>
    </w:p>
    <w:p>
      <w:pPr>
        <w:jc w:val="left"/>
        <w:keepLines w:val="0"/>
        <w:keepNext w:val="0"/>
        <w:pageBreakBefore w:val="0"/>
        <w:spacing w:before="145" w:after="145" w:line="240"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合同编号</w:t>
      </w:r>
      <w:r>
        <w:rPr>
          <w:rFonts w:hint="eastAsia" w:ascii="仿宋" w:hAnsi="仿宋" w:eastAsia="仿宋" w:cs="仿宋"/>
          <w:b w:val="0"/>
          <w:color w:val="auto"/>
          <w:sz w:val="24"/>
          <w:szCs w:val="24"/>
          <w:highlight w:val="none"/>
          <w:lang w:eastAsia="zh-CN"/>
        </w:rPr>
        <w:t xml:space="preserve">：</w:t>
      </w:r>
      <w:r>
        <w:rPr>
          <w:rFonts w:hint="eastAsia" w:ascii="仿宋" w:hAnsi="仿宋" w:eastAsia="仿宋" w:cs="仿宋"/>
          <w:b w:val="0"/>
          <w:color w:val="auto"/>
          <w:sz w:val="24"/>
          <w:szCs w:val="24"/>
          <w:highlight w:val="none"/>
          <w:lang w:val="zh-CN" w:eastAsia="zh-CN"/>
        </w:rPr>
        <w:t xml:space="preserve">JSZC-320117-NJZX-C2026-0007</w:t>
      </w:r>
      <w:r/>
    </w:p>
    <w:p>
      <w:pPr>
        <w:jc w:val="left"/>
        <w:keepLines w:val="0"/>
        <w:keepNext w:val="0"/>
        <w:pageBreakBefore w:val="0"/>
        <w:spacing w:before="145" w:after="145"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zh-CN" w:eastAsia="zh-CN"/>
        </w:rPr>
        <w:t xml:space="preserve">溧水区白马镇2026年度政府购买居家养老服务</w:t>
      </w:r>
      <w:r>
        <w:rPr>
          <w:rFonts w:hint="eastAsia" w:ascii="仿宋" w:hAnsi="仿宋" w:eastAsia="仿宋" w:cs="仿宋"/>
          <w:color w:val="auto"/>
          <w:sz w:val="24"/>
          <w:szCs w:val="24"/>
          <w:highlight w:val="none"/>
          <w:lang w:val="zh-CN" w:eastAsia="zh-CN"/>
        </w:rPr>
        <w:t xml:space="preserve">项目</w:t>
      </w:r>
      <w:r>
        <w:rPr>
          <w:rFonts w:hint="eastAsia" w:ascii="仿宋" w:hAnsi="仿宋" w:eastAsia="仿宋" w:cs="仿宋"/>
          <w:color w:val="auto"/>
          <w:sz w:val="24"/>
          <w:szCs w:val="24"/>
          <w:highlight w:val="none"/>
        </w:rPr>
        <w:t xml:space="preserve">                                       项目编号：</w:t>
      </w:r>
      <w:r>
        <w:rPr>
          <w:rFonts w:hint="eastAsia" w:ascii="仿宋" w:hAnsi="仿宋" w:eastAsia="仿宋" w:cs="仿宋"/>
          <w:b w:val="0"/>
          <w:color w:val="auto"/>
          <w:sz w:val="24"/>
          <w:szCs w:val="24"/>
          <w:highlight w:val="none"/>
          <w:lang w:val="zh-CN" w:eastAsia="zh-CN"/>
        </w:rPr>
        <w:t xml:space="preserve">JSZC-320117-NJZX-C2026-0007</w:t>
      </w:r>
      <w:r/>
    </w:p>
    <w:p>
      <w:pPr>
        <w:jc w:val="left"/>
        <w:keepLines w:val="0"/>
        <w:keepNext w:val="0"/>
        <w:pageBreakBefore w:val="0"/>
        <w:spacing w:before="145" w:after="145"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lang w:eastAsia="zh-CN"/>
        </w:rPr>
        <w:t xml:space="preserve">南京市溧水区白马镇人民政府</w:t>
      </w:r>
      <w:r/>
    </w:p>
    <w:p>
      <w:pPr>
        <w:jc w:val="left"/>
        <w:keepLines w:val="0"/>
        <w:keepNext w:val="0"/>
        <w:pageBreakBefore w:val="0"/>
        <w:spacing w:before="145" w:after="145"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乙方（卖方）：</w:t>
      </w:r>
      <w:r/>
    </w:p>
    <w:p>
      <w:pPr>
        <w:keepLines w:val="0"/>
        <w:keepNext w:val="0"/>
        <w:pageBreakBefore w:val="0"/>
        <w:spacing w:before="0" w:after="0" w:line="24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lang w:eastAsia="zh-CN"/>
        </w:rPr>
        <w:t xml:space="preserve">南京</w:t>
      </w:r>
      <w:r>
        <w:rPr>
          <w:rFonts w:hint="eastAsia" w:ascii="仿宋" w:hAnsi="仿宋" w:eastAsia="仿宋" w:cs="仿宋"/>
          <w:color w:val="auto"/>
          <w:sz w:val="24"/>
          <w:szCs w:val="24"/>
          <w:highlight w:val="none"/>
          <w:lang w:val="en-US" w:eastAsia="zh-CN"/>
        </w:rPr>
        <w:t xml:space="preserve">中信工程造价有限公司</w:t>
      </w:r>
      <w:r>
        <w:rPr>
          <w:rFonts w:hint="eastAsia" w:ascii="仿宋" w:hAnsi="仿宋" w:eastAsia="仿宋" w:cs="仿宋"/>
          <w:color w:val="auto"/>
          <w:sz w:val="24"/>
          <w:szCs w:val="24"/>
          <w:highlight w:val="none"/>
          <w:u w:val="none"/>
          <w:lang w:val="en-US" w:eastAsia="zh-CN"/>
        </w:rPr>
        <w:t xml:space="preserve">组织的</w:t>
      </w:r>
      <w:r>
        <w:rPr>
          <w:rFonts w:hint="eastAsia" w:ascii="仿宋" w:hAnsi="仿宋" w:eastAsia="仿宋" w:cs="仿宋"/>
          <w:color w:val="auto"/>
          <w:sz w:val="24"/>
          <w:szCs w:val="24"/>
          <w:highlight w:val="none"/>
          <w:u w:val="single"/>
          <w:lang w:val="zh-CN" w:eastAsia="zh-CN"/>
        </w:rPr>
        <w:t xml:space="preserve">溧水区白马镇2026年度政府购买居家养老服务</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lang w:eastAsia="zh-CN"/>
        </w:rPr>
        <w:t xml:space="preserve">竞争性磋商</w:t>
      </w:r>
      <w:r>
        <w:rPr>
          <w:rFonts w:hint="eastAsia" w:ascii="仿宋" w:hAnsi="仿宋" w:eastAsia="仿宋" w:cs="仿宋"/>
          <w:color w:val="auto"/>
          <w:sz w:val="24"/>
          <w:szCs w:val="24"/>
          <w:highlight w:val="none"/>
        </w:rPr>
        <w:t xml:space="preserve">结果，签署本合同。</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一、合同内容</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标的质量：</w:t>
      </w:r>
      <w:r>
        <w:rPr>
          <w:rFonts w:hint="eastAsia" w:ascii="仿宋" w:hAnsi="仿宋" w:eastAsia="仿宋" w:cs="仿宋"/>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.3 标的数量（规模）：</w:t>
      </w:r>
      <w:r>
        <w:rPr>
          <w:rFonts w:hint="eastAsia" w:ascii="仿宋" w:hAnsi="仿宋" w:eastAsia="仿宋" w:cs="仿宋"/>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.4 履行时间（期限）：</w:t>
      </w:r>
      <w:r>
        <w:rPr>
          <w:rFonts w:hint="eastAsia" w:ascii="仿宋" w:hAnsi="仿宋" w:eastAsia="仿宋" w:cs="仿宋"/>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.5 履行地点：</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.6 履行方式：</w:t>
      </w:r>
      <w:r>
        <w:rPr>
          <w:rFonts w:hint="eastAsia" w:ascii="仿宋" w:hAnsi="仿宋" w:eastAsia="仿宋" w:cs="仿宋"/>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.7 包装方式：</w:t>
      </w:r>
      <w:r>
        <w:rPr>
          <w:rFonts w:hint="eastAsia" w:ascii="仿宋" w:hAnsi="仿宋" w:eastAsia="仿宋" w:cs="仿宋"/>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合同组成：关于本项目的</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二、合同金额</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1合同项下服务价款为</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元/小时</w:t>
      </w:r>
      <w:r>
        <w:rPr>
          <w:rFonts w:hint="eastAsia" w:ascii="仿宋" w:hAnsi="仿宋" w:eastAsia="仿宋" w:cs="仿宋"/>
          <w:b w:val="0"/>
          <w:bCs/>
          <w:color w:val="auto"/>
          <w:sz w:val="24"/>
          <w:szCs w:val="24"/>
          <w:highlight w:val="none"/>
        </w:rPr>
        <w:t xml:space="preserve">（大写）人民币。</w:t>
      </w:r>
      <w:r>
        <w:rPr>
          <w:rFonts w:hint="eastAsia" w:ascii="仿宋" w:hAnsi="仿宋" w:eastAsia="仿宋" w:cs="仿宋"/>
          <w:b w:val="0"/>
          <w:bCs/>
          <w:color w:val="auto"/>
          <w:sz w:val="24"/>
          <w:szCs w:val="24"/>
          <w:highlight w:val="none"/>
          <w:lang w:val="zh-CN"/>
        </w:rPr>
        <w:t xml:space="preserve">本合同总价款是完成本项目所发生的所有含税费用、支付给员工的工资和国家强制缴纳的各种社会保障资金</w:t>
      </w:r>
      <w:r>
        <w:rPr>
          <w:rFonts w:hint="eastAsia" w:ascii="仿宋" w:hAnsi="仿宋" w:eastAsia="仿宋" w:cs="仿宋"/>
          <w:b w:val="0"/>
          <w:bCs/>
          <w:color w:val="auto"/>
          <w:sz w:val="24"/>
          <w:szCs w:val="24"/>
          <w:highlight w:val="none"/>
        </w:rPr>
        <w:t xml:space="preserve">，以及供应商认为需要的其他费用等</w:t>
      </w:r>
      <w:r>
        <w:rPr>
          <w:rFonts w:hint="eastAsia" w:ascii="仿宋" w:hAnsi="仿宋" w:eastAsia="仿宋" w:cs="仿宋"/>
          <w:b w:val="0"/>
          <w:bCs/>
          <w:color w:val="auto"/>
          <w:sz w:val="24"/>
          <w:szCs w:val="24"/>
          <w:highlight w:val="none"/>
          <w:lang w:val="zh-CN"/>
        </w:rPr>
        <w:t xml:space="preserve">。</w:t>
      </w:r>
      <w:r>
        <w:rPr>
          <w:rFonts w:hint="eastAsia" w:ascii="仿宋" w:hAnsi="仿宋" w:eastAsia="仿宋" w:cs="仿宋"/>
          <w:b w:val="0"/>
          <w:bCs/>
          <w:color w:val="auto"/>
          <w:sz w:val="24"/>
          <w:szCs w:val="24"/>
          <w:highlight w:val="none"/>
        </w:rPr>
        <w:t xml:space="preserve"> </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lang w:val="zh-CN"/>
        </w:rPr>
        <w:outlineLvl w:val="1"/>
      </w:pPr>
      <w:r>
        <w:rPr>
          <w:rFonts w:hint="eastAsia" w:ascii="仿宋" w:hAnsi="仿宋" w:eastAsia="仿宋" w:cs="仿宋"/>
          <w:b w:val="0"/>
          <w:bCs/>
          <w:color w:val="auto"/>
          <w:sz w:val="24"/>
          <w:szCs w:val="24"/>
          <w:highlight w:val="none"/>
          <w:lang w:val="en-US" w:eastAsia="zh-CN"/>
        </w:rPr>
        <w:t xml:space="preserve">2.2</w:t>
      </w:r>
      <w:r>
        <w:rPr>
          <w:rFonts w:hint="eastAsia" w:ascii="仿宋" w:hAnsi="仿宋" w:eastAsia="仿宋" w:cs="仿宋"/>
          <w:b w:val="0"/>
          <w:bCs/>
          <w:color w:val="auto"/>
          <w:sz w:val="24"/>
          <w:szCs w:val="24"/>
          <w:highlight w:val="none"/>
          <w:lang w:val="zh-CN" w:eastAsia="zh-CN"/>
        </w:rPr>
        <w:t xml:space="preserve">本合同总价款还包含乙方应当提供的伴随服务/售后服务费用</w:t>
      </w:r>
      <w:r>
        <w:rPr>
          <w:rFonts w:hint="eastAsia" w:ascii="仿宋" w:hAnsi="仿宋" w:eastAsia="仿宋" w:cs="仿宋"/>
          <w:b w:val="0"/>
          <w:bCs/>
          <w:color w:val="auto"/>
          <w:sz w:val="24"/>
          <w:szCs w:val="24"/>
          <w:highlight w:val="none"/>
        </w:rPr>
        <w:t xml:space="preserve">。</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lang w:val="en-US" w:eastAsia="zh-CN"/>
        </w:rPr>
        <w:outlineLvl w:val="1"/>
      </w:pPr>
      <w:r>
        <w:rPr>
          <w:rFonts w:hint="eastAsia" w:ascii="仿宋" w:hAnsi="仿宋" w:eastAsia="仿宋" w:cs="仿宋"/>
          <w:b w:val="0"/>
          <w:bCs/>
          <w:color w:val="auto"/>
          <w:sz w:val="24"/>
          <w:szCs w:val="24"/>
          <w:highlight w:val="none"/>
          <w:lang w:val="en-US" w:eastAsia="zh-CN"/>
        </w:rPr>
        <w:t xml:space="preserve">3.合同履行期间，如遇国家、地方各级出台新文件（政策），按照新文件（政策）实施时间及标准执行</w:t>
      </w:r>
      <w:r>
        <w:rPr>
          <w:rFonts w:hint="eastAsia" w:ascii="仿宋" w:hAnsi="仿宋" w:eastAsia="仿宋" w:cs="仿宋"/>
          <w:b w:val="0"/>
          <w:bCs/>
          <w:color w:val="auto"/>
          <w:sz w:val="24"/>
          <w:szCs w:val="24"/>
          <w:highlight w:val="none"/>
          <w:lang w:val="zh-CN" w:eastAsia="zh-CN"/>
        </w:rPr>
        <w:t xml:space="preserve">。</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三、技术资料</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乙方应按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以合法方式和途径将其全部披露或本合同终止后5年为止，以两者孰长为准</w:t>
      </w:r>
      <w:r>
        <w:rPr>
          <w:rFonts w:hint="eastAsia" w:ascii="仿宋" w:hAnsi="仿宋" w:eastAsia="仿宋" w:cs="仿宋"/>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四、知识产权</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五、</w:t>
      </w:r>
      <w:r>
        <w:rPr>
          <w:rFonts w:hint="eastAsia" w:ascii="仿宋" w:hAnsi="仿宋" w:eastAsia="仿宋" w:cs="仿宋"/>
          <w:b w:val="0"/>
          <w:bCs/>
          <w:color w:val="auto"/>
          <w:sz w:val="24"/>
          <w:szCs w:val="24"/>
          <w:highlight w:val="none"/>
          <w:lang w:val="en-US" w:eastAsia="zh-CN"/>
        </w:rPr>
        <w:t xml:space="preserve">权利与义务保证</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5.1甲方的权利和义务</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甲方有权对乙方服务期间的服务内容、服务质量进行监督、评估。</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甲方给予乙方服务期间政策帮助、宣传推广等支持。</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甲方发现乙方存在违反协议约定，或与服务标准不符合时，有权要求其限期整改，乙方对整改要求应当予以积极配合。</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5.2乙方的权利和义务</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乙方应严格按照《南京市养老服务条例》、《关于做好特困人员照料护理工作的通知》（宁民规〔2024〕3号）、《关于进一步加强居家养老服务上门监管的通知》（溧民发〔2025〕5号）等文件要求，结合《中共南京市溧水区委办公室南京市溧水区人民政府办公室关于印发&lt;溧水区政府购买社区服务实施办法（试行）&gt;&lt;溧水区政府购买社区服务第一批指导性目录&gt;&lt;溧水区政府购买社区服务资金管理办法（试行）&gt;通知》（溧委办发〔2020〕76号）进行服务；如遇政策调整，按照上级最新政策执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乙方不得将服务转让给第三方，且</w:t>
      </w:r>
      <w:r>
        <w:rPr>
          <w:rFonts w:hint="eastAsia" w:ascii="仿宋" w:hAnsi="仿宋" w:eastAsia="仿宋" w:cs="仿宋"/>
          <w:color w:val="auto"/>
          <w:sz w:val="24"/>
          <w:szCs w:val="24"/>
          <w:highlight w:val="none"/>
        </w:rPr>
        <w:t xml:space="preserve">乙方应保证向甲方提供的服务不受第三方提出侵犯其专利权、版权、商标权或其他权利的起诉。一旦出现侵权，乙方应承担全部责任。</w:t>
      </w:r>
      <w:r>
        <w:rPr>
          <w:rFonts w:hint="eastAsia" w:ascii="仿宋" w:hAnsi="仿宋" w:eastAsia="仿宋" w:cs="仿宋"/>
          <w:color w:val="auto"/>
          <w:sz w:val="24"/>
          <w:szCs w:val="24"/>
          <w:highlight w:val="none"/>
          <w:lang w:val="en-US"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（3）乙方应自觉接受甲方的指导和监督，对甲方提出的有关问题要及时研究解决。</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（4）乙方应及时做好服务的台帐记录，保存好服务的图片、视频、文档等资料，并及时与甲方共享。</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乙方应与开展上门服务的护理员逐一签订用工协议，并购买意外保险。乙方须确保在服务过程中老人、家属及工作人员的人身安全，服务过程中发生任何安全问题，均由乙方自行负责，甲方不承担任何责任；安全问题导致甲方损失的，甲方有权予以追偿。</w:t>
      </w:r>
      <w:r/>
    </w:p>
    <w:p>
      <w:pPr>
        <w:keepLines w:val="0"/>
        <w:keepNext w:val="0"/>
        <w:pageBreakBefore w:val="0"/>
        <w:spacing w:before="0" w:after="0"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（6）乙方不得聘用有犯罪记录的人员服务于本项目。乙方工作人员</w:t>
      </w:r>
      <w:r>
        <w:rPr>
          <w:rFonts w:hint="default" w:ascii="仿宋" w:hAnsi="仿宋" w:eastAsia="仿宋" w:cs="仿宋"/>
          <w:color w:val="auto"/>
          <w:sz w:val="24"/>
          <w:szCs w:val="24"/>
          <w:highlight w:val="none"/>
          <w:lang w:val="en-US" w:eastAsia="zh-CN"/>
        </w:rPr>
        <w:t xml:space="preserve">要注意工作方式、方法和态度，不能与老人、家属、</w:t>
      </w:r>
      <w:r>
        <w:rPr>
          <w:rFonts w:hint="eastAsia" w:ascii="仿宋" w:hAnsi="仿宋" w:eastAsia="仿宋" w:cs="仿宋"/>
          <w:color w:val="auto"/>
          <w:sz w:val="24"/>
          <w:szCs w:val="24"/>
          <w:highlight w:val="none"/>
          <w:lang w:val="en-US" w:eastAsia="zh-CN"/>
        </w:rPr>
        <w:t xml:space="preserve">街镇</w:t>
      </w:r>
      <w:r>
        <w:rPr>
          <w:rFonts w:hint="default" w:ascii="仿宋" w:hAnsi="仿宋" w:eastAsia="仿宋" w:cs="仿宋"/>
          <w:color w:val="auto"/>
          <w:sz w:val="24"/>
          <w:szCs w:val="24"/>
          <w:highlight w:val="none"/>
          <w:lang w:val="en-US" w:eastAsia="zh-CN"/>
        </w:rPr>
        <w:t xml:space="preserve">工作人员发生矛盾。</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（7）乙方</w:t>
      </w:r>
      <w:r>
        <w:rPr>
          <w:rFonts w:hint="default" w:ascii="仿宋" w:hAnsi="仿宋" w:eastAsia="仿宋" w:cs="仿宋"/>
          <w:color w:val="auto"/>
          <w:sz w:val="24"/>
          <w:szCs w:val="24"/>
          <w:highlight w:val="none"/>
          <w:lang w:val="en-US" w:eastAsia="zh-CN"/>
        </w:rPr>
        <w:t xml:space="preserve">需与被服务老人逐一签订服务协议，明确各自责任。</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六、履约保证金</w:t>
      </w:r>
      <w:r/>
    </w:p>
    <w:p>
      <w:pPr>
        <w:keepLines w:val="0"/>
        <w:keepNext w:val="0"/>
        <w:pageBreakBefore w:val="0"/>
        <w:spacing w:line="240" w:lineRule="auto"/>
        <w:widowControl w:val="off"/>
        <w:rPr>
          <w:rFonts w:hint="eastAsia" w:ascii="仿宋" w:hAnsi="仿宋" w:eastAsia="仿宋" w:cs="仿宋"/>
          <w:b w:val="0"/>
          <w:bCs w:val="0"/>
          <w:color w:val="auto"/>
          <w:sz w:val="24"/>
          <w:szCs w:val="24"/>
          <w:highlight w:val="none"/>
          <w:u w:val="none"/>
          <w:lang w:val="en-US" w:eastAsia="zh-CN"/>
        </w:rPr>
        <w:outlineLvl w:val="2"/>
      </w:pPr>
      <w:r>
        <w:rPr>
          <w:rFonts w:hint="eastAsia" w:ascii="仿宋" w:hAnsi="仿宋" w:eastAsia="仿宋" w:cs="仿宋"/>
          <w:b w:val="0"/>
          <w:bCs w:val="0"/>
          <w:color w:val="auto"/>
          <w:sz w:val="24"/>
          <w:szCs w:val="24"/>
          <w:highlight w:val="none"/>
          <w:lang w:val="en-US" w:eastAsia="zh-CN"/>
        </w:rPr>
        <w:t xml:space="preserve">6.1</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en-US" w:eastAsia="zh-CN"/>
        </w:rPr>
        <w:t xml:space="preserve">本项目乙方无需缴纳</w:t>
      </w:r>
      <w:r>
        <w:rPr>
          <w:rFonts w:hint="eastAsia" w:ascii="仿宋" w:hAnsi="仿宋" w:eastAsia="仿宋" w:cs="仿宋"/>
          <w:b w:val="0"/>
          <w:bCs w:val="0"/>
          <w:color w:val="auto"/>
          <w:sz w:val="24"/>
          <w:szCs w:val="24"/>
          <w:highlight w:val="none"/>
        </w:rPr>
        <w:t xml:space="preserve">履约保证金</w:t>
      </w:r>
      <w:r>
        <w:rPr>
          <w:rFonts w:hint="eastAsia" w:ascii="仿宋" w:hAnsi="仿宋" w:eastAsia="仿宋" w:cs="仿宋"/>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七、合同转包或分包</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乙方不得将合同标的转包给他人履行。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7.2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除</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八、合同款项支付</w:t>
      </w:r>
      <w:r/>
    </w:p>
    <w:p>
      <w:pPr>
        <w:pStyle w:val="1354"/>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outlineLvl w:val="2"/>
      </w:pPr>
      <w:r>
        <w:rPr>
          <w:rFonts w:hint="eastAsia" w:ascii="仿宋" w:hAnsi="仿宋" w:eastAsia="仿宋" w:cs="仿宋"/>
          <w:color w:val="auto"/>
          <w:sz w:val="24"/>
          <w:szCs w:val="24"/>
          <w:highlight w:val="none"/>
        </w:rPr>
        <w:t xml:space="preserve">8.1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合同款项的支付方式及</w:t>
      </w:r>
      <w:r>
        <w:rPr>
          <w:rFonts w:hint="eastAsia" w:ascii="仿宋" w:hAnsi="仿宋" w:eastAsia="仿宋" w:cs="仿宋"/>
          <w:color w:val="auto"/>
          <w:sz w:val="24"/>
          <w:szCs w:val="24"/>
          <w:highlight w:val="none"/>
          <w:lang w:val="en-US" w:eastAsia="zh-CN"/>
        </w:rPr>
        <w:t xml:space="preserve">时间</w:t>
      </w:r>
      <w:r/>
    </w:p>
    <w:p>
      <w:pPr>
        <w:keepLines w:val="0"/>
        <w:keepNext w:val="0"/>
        <w:pageBreakBefore w:val="0"/>
        <w:spacing w:before="0" w:after="0" w:line="240" w:lineRule="auto"/>
        <w:widowControl w:val="off"/>
        <w:rPr>
          <w:rFonts w:hint="default" w:ascii="仿宋" w:hAnsi="仿宋" w:eastAsia="仿宋" w:cs="仿宋"/>
          <w:color w:val="auto"/>
          <w:sz w:val="24"/>
          <w:szCs w:val="30"/>
          <w:highlight w:val="none"/>
          <w:lang w:val="en-US" w:eastAsia="zh-CN"/>
        </w:rPr>
      </w:pPr>
      <w:r>
        <w:rPr>
          <w:rFonts w:hint="eastAsia" w:ascii="仿宋" w:hAnsi="仿宋" w:eastAsia="仿宋" w:cs="仿宋"/>
          <w:color w:val="auto"/>
          <w:sz w:val="24"/>
          <w:szCs w:val="30"/>
          <w:highlight w:val="none"/>
          <w:lang w:val="en-US" w:eastAsia="zh-CN"/>
        </w:rPr>
        <w:t xml:space="preserve">8.1.1本合同项下的采购资金需服务结束且审核无误，上级部门将相关经费拨付到账后，甲方凭乙方开具发票支付款项。</w:t>
      </w:r>
      <w:r/>
    </w:p>
    <w:p>
      <w:pPr>
        <w:keepLines w:val="0"/>
        <w:keepNext w:val="0"/>
        <w:pageBreakBefore w:val="0"/>
        <w:spacing w:before="0" w:after="0" w:line="240" w:lineRule="auto"/>
        <w:widowControl w:val="off"/>
        <w:rPr>
          <w:rFonts w:hint="eastAsia" w:ascii="仿宋" w:hAnsi="仿宋" w:eastAsia="仿宋" w:cs="仿宋"/>
          <w:color w:val="auto"/>
          <w:sz w:val="24"/>
          <w:szCs w:val="30"/>
          <w:highlight w:val="none"/>
          <w:lang w:val="en-US" w:eastAsia="zh-CN"/>
        </w:rPr>
      </w:pPr>
      <w:r>
        <w:rPr>
          <w:rFonts w:hint="eastAsia" w:ascii="仿宋" w:hAnsi="仿宋" w:eastAsia="仿宋" w:cs="仿宋"/>
          <w:color w:val="auto"/>
          <w:sz w:val="24"/>
          <w:szCs w:val="30"/>
          <w:highlight w:val="none"/>
          <w:lang w:val="en-US" w:eastAsia="zh-CN"/>
        </w:rPr>
        <w:t xml:space="preserve">8.1.2采购人根据考核情况按月支付服务费用，经白马镇复核、区级审核（核减死亡、虚假、重复享受工单对应费用）通过且供应商提供当月服务人员工资已支付凭证后，采购人于次月支付供应商上一个月结算服务费用的80%，剩余20%的服务费用经季度考核后按考核结果再予以支付：</w:t>
      </w:r>
      <w:r/>
    </w:p>
    <w:p>
      <w:pPr>
        <w:keepLines w:val="0"/>
        <w:keepNext w:val="0"/>
        <w:pageBreakBefore w:val="0"/>
        <w:spacing w:before="0" w:after="0" w:line="240" w:lineRule="auto"/>
        <w:widowControl w:val="off"/>
        <w:rPr>
          <w:rFonts w:hint="eastAsia" w:ascii="仿宋" w:hAnsi="仿宋" w:eastAsia="仿宋" w:cs="仿宋"/>
          <w:color w:val="auto"/>
          <w:sz w:val="24"/>
          <w:szCs w:val="30"/>
          <w:highlight w:val="none"/>
          <w:lang w:val="en-US" w:eastAsia="zh-CN"/>
        </w:rPr>
      </w:pPr>
      <w:r>
        <w:rPr>
          <w:rFonts w:hint="eastAsia" w:ascii="仿宋" w:hAnsi="仿宋" w:eastAsia="仿宋" w:cs="仿宋"/>
          <w:color w:val="auto"/>
          <w:sz w:val="24"/>
          <w:szCs w:val="30"/>
          <w:highlight w:val="none"/>
          <w:lang w:val="en-US" w:eastAsia="zh-CN"/>
        </w:rPr>
        <w:t xml:space="preserve">①考核达到良好及以上的机构，正常履行服务协议，本季度全额拨付剩余的服务费用（考核季度每月未支付的20%的服务费用累计）；</w:t>
      </w:r>
      <w:r/>
    </w:p>
    <w:p>
      <w:pPr>
        <w:keepLines w:val="0"/>
        <w:keepNext w:val="0"/>
        <w:pageBreakBefore w:val="0"/>
        <w:spacing w:before="0" w:after="0" w:line="240" w:lineRule="auto"/>
        <w:widowControl w:val="off"/>
        <w:rPr>
          <w:rFonts w:hint="eastAsia" w:ascii="仿宋" w:hAnsi="仿宋" w:eastAsia="仿宋" w:cs="仿宋"/>
          <w:color w:val="auto"/>
          <w:sz w:val="24"/>
          <w:szCs w:val="30"/>
          <w:highlight w:val="none"/>
          <w:lang w:val="en-US" w:eastAsia="zh-CN"/>
        </w:rPr>
      </w:pPr>
      <w:r>
        <w:rPr>
          <w:rFonts w:hint="eastAsia" w:ascii="仿宋" w:hAnsi="仿宋" w:eastAsia="仿宋" w:cs="仿宋"/>
          <w:color w:val="auto"/>
          <w:sz w:val="24"/>
          <w:szCs w:val="30"/>
          <w:highlight w:val="none"/>
          <w:lang w:val="en-US" w:eastAsia="zh-CN"/>
        </w:rPr>
        <w:t xml:space="preserve">②考核达到合格的机构，限期1个月完成整改，本季度按剩余服务费用（考核季度每月未支付的20%的服务费用累计）的50%拨付，整改后复查仍达不到良好及以上的，按不合格处理；</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30"/>
          <w:highlight w:val="none"/>
          <w:lang w:val="en-US" w:eastAsia="zh-CN"/>
        </w:rPr>
        <w:t xml:space="preserve">③考核不合格的机构，本季度按剩余服务费用（考核季度每月未支付的20%的服务费用累计）的25%拨付，并终止服务协议，且1年内禁止参与白马镇居家养老上门服务相关采购工作；若同时存在溧民发〔2025〕5号文中“违规处理标准”所列情形，按对应违规条款叠加处理。</w:t>
      </w:r>
      <w:r>
        <w:rPr>
          <w:rFonts w:ascii="仿宋" w:hAnsi="仿宋" w:eastAsia="仿宋" w:cs="仿宋"/>
          <w:color w:val="auto"/>
          <w:sz w:val="24"/>
          <w:szCs w:val="30"/>
          <w:highlight w:val="none"/>
          <w:lang w:val="en-US" w:eastAsia="zh-CN"/>
        </w:rPr>
        <w:t xml:space="preserve">。</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本合同执行中</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lang w:eastAsia="zh-CN"/>
        </w:rPr>
        <w:outlineLvl w:val="1"/>
      </w:pPr>
      <w:r>
        <w:rPr>
          <w:rFonts w:hint="eastAsia" w:ascii="仿宋" w:hAnsi="仿宋" w:eastAsia="仿宋" w:cs="仿宋"/>
          <w:b w:val="0"/>
          <w:bCs/>
          <w:color w:val="auto"/>
          <w:sz w:val="24"/>
          <w:szCs w:val="24"/>
          <w:highlight w:val="none"/>
        </w:rPr>
        <w:t xml:space="preserve">十、项目验收</w:t>
      </w:r>
      <w:r>
        <w:rPr>
          <w:rFonts w:hint="eastAsia" w:ascii="仿宋" w:hAnsi="仿宋" w:eastAsia="仿宋" w:cs="仿宋"/>
          <w:b w:val="0"/>
          <w:bCs/>
          <w:color w:val="auto"/>
          <w:sz w:val="24"/>
          <w:szCs w:val="24"/>
          <w:highlight w:val="none"/>
          <w:lang w:val="en-US" w:eastAsia="zh-CN"/>
        </w:rPr>
        <w:t xml:space="preserve">及考核</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考核办法详见合同附件</w:t>
      </w:r>
      <w:r>
        <w:rPr>
          <w:rFonts w:hint="eastAsia" w:ascii="仿宋" w:hAnsi="仿宋" w:eastAsia="仿宋" w:cs="仿宋"/>
          <w:b w:val="0"/>
          <w:bCs/>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甲方依法组织履约验收工作。</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如有必要，甲方</w:t>
      </w:r>
      <w:r>
        <w:rPr>
          <w:rFonts w:hint="eastAsia" w:ascii="仿宋" w:hAnsi="仿宋" w:eastAsia="仿宋" w:cs="仿宋"/>
          <w:color w:val="auto"/>
          <w:sz w:val="24"/>
          <w:szCs w:val="24"/>
          <w:highlight w:val="none"/>
          <w:lang w:eastAsia="zh-CN"/>
        </w:rPr>
        <w:t xml:space="preserve">可</w:t>
      </w:r>
      <w:r>
        <w:rPr>
          <w:rFonts w:hint="eastAsia" w:ascii="仿宋" w:hAnsi="仿宋" w:eastAsia="仿宋" w:cs="仿宋"/>
          <w:color w:val="auto"/>
          <w:sz w:val="24"/>
          <w:szCs w:val="24"/>
          <w:highlight w:val="none"/>
        </w:rPr>
        <w:t xml:space="preserve">邀请参加本项目</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的其他供应商或第三方专业机构及专家参与验收，相关意见将作为验收</w:t>
      </w:r>
      <w:r>
        <w:rPr>
          <w:rFonts w:hint="eastAsia" w:ascii="仿宋" w:hAnsi="仿宋" w:eastAsia="仿宋" w:cs="仿宋"/>
          <w:color w:val="auto"/>
          <w:sz w:val="24"/>
          <w:szCs w:val="24"/>
          <w:highlight w:val="none"/>
          <w:lang w:eastAsia="zh-CN"/>
        </w:rPr>
        <w:t xml:space="preserve">结论</w:t>
      </w:r>
      <w:r>
        <w:rPr>
          <w:rFonts w:hint="eastAsia" w:ascii="仿宋" w:hAnsi="仿宋" w:eastAsia="仿宋" w:cs="仿宋"/>
          <w:color w:val="auto"/>
          <w:sz w:val="24"/>
          <w:szCs w:val="24"/>
          <w:highlight w:val="none"/>
        </w:rPr>
        <w:t xml:space="preserve">的参考。</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 甲方成立验收小组，按照采购合同约定对乙方的履约情况进行验收。验收时间、验收标准见</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。验收时甲方按照采购合同的约定对每一项服务的履约情况进行确认。验收结束后,验收小组出具验收书,列明各项</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的验收情况及项目总体评价,由验收双方共同签署。验收结果与采购合同约定的资金支付及履约保证金</w:t>
      </w:r>
      <w:r>
        <w:rPr>
          <w:rFonts w:hint="eastAsia" w:ascii="仿宋" w:hAnsi="仿宋" w:eastAsia="仿宋" w:cs="仿宋"/>
          <w:color w:val="auto"/>
          <w:sz w:val="24"/>
          <w:szCs w:val="24"/>
          <w:highlight w:val="none"/>
          <w:lang w:eastAsia="zh-CN"/>
        </w:rPr>
        <w:t xml:space="preserve">退</w:t>
      </w:r>
      <w:r>
        <w:rPr>
          <w:rFonts w:hint="eastAsia" w:ascii="仿宋" w:hAnsi="仿宋" w:eastAsia="仿宋" w:cs="仿宋"/>
          <w:color w:val="auto"/>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auto"/>
          <w:sz w:val="24"/>
          <w:szCs w:val="24"/>
          <w:highlight w:val="none"/>
          <w:lang w:val="en-US" w:eastAsia="zh-CN"/>
        </w:rPr>
        <w:t xml:space="preserve">中华人民共和国</w:t>
      </w:r>
      <w:r>
        <w:rPr>
          <w:rFonts w:hint="eastAsia" w:ascii="仿宋" w:hAnsi="仿宋" w:eastAsia="仿宋" w:cs="仿宋"/>
          <w:color w:val="auto"/>
          <w:sz w:val="24"/>
          <w:szCs w:val="24"/>
          <w:highlight w:val="none"/>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 xml:space="preserve">10.7 网络安全、</w:t>
      </w:r>
      <w:r>
        <w:rPr>
          <w:rFonts w:hint="eastAsia" w:ascii="仿宋" w:hAnsi="仿宋" w:eastAsia="仿宋" w:cs="仿宋"/>
          <w:color w:val="auto"/>
          <w:sz w:val="24"/>
          <w:szCs w:val="24"/>
          <w:highlight w:val="none"/>
          <w:lang w:val="en-US" w:eastAsia="zh-CN"/>
        </w:rPr>
        <w:t xml:space="preserve">市场准入</w:t>
      </w:r>
      <w:r>
        <w:rPr>
          <w:rFonts w:hint="eastAsia" w:ascii="仿宋" w:hAnsi="仿宋" w:eastAsia="仿宋" w:cs="仿宋"/>
          <w:color w:val="auto"/>
          <w:sz w:val="24"/>
          <w:szCs w:val="24"/>
          <w:highlight w:val="none"/>
          <w:lang w:val="zh-CN" w:eastAsia="zh-CN"/>
        </w:rPr>
        <w:t xml:space="preserve">要求（</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遵循国家、行业及地方现行的规范和标准。</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十一、违约责任</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rPr>
        <w:t xml:space="preserve">1 甲方无正当理由拒绝接受乙方提供服务的</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向乙方偿付拒绝接受服务合同总额</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lang w:val="en-US" w:eastAsia="zh-CN"/>
        </w:rPr>
        <w:t xml:space="preserve">的违约金。</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11.2 甲方无故逾期验收和办理支付手续的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应按逾期付款总额每日</w:t>
      </w:r>
      <w:r>
        <w:rPr>
          <w:rFonts w:hint="eastAsia" w:ascii="仿宋" w:hAnsi="仿宋" w:eastAsia="仿宋" w:cs="仿宋"/>
          <w:color w:val="auto"/>
          <w:sz w:val="24"/>
          <w:szCs w:val="24"/>
          <w:highlight w:val="none"/>
          <w:u w:val="single"/>
          <w:lang w:val="en-US" w:eastAsia="zh-CN"/>
        </w:rPr>
        <w:t xml:space="preserve">0.5‰</w:t>
      </w:r>
      <w:r>
        <w:rPr>
          <w:rFonts w:hint="eastAsia" w:ascii="仿宋" w:hAnsi="仿宋" w:eastAsia="仿宋" w:cs="仿宋"/>
          <w:color w:val="auto"/>
          <w:sz w:val="24"/>
          <w:szCs w:val="24"/>
          <w:highlight w:val="none"/>
        </w:rPr>
        <w:t xml:space="preserve">向乙方支付违约金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但违约金最高不得超过合同总价的</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rPr>
        <w:t xml:space="preserve">%。</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11.3 乙方逾期提供服务的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应按逾期提供服务合同总额每日</w:t>
      </w:r>
      <w:r>
        <w:rPr>
          <w:rFonts w:hint="eastAsia" w:ascii="仿宋" w:hAnsi="仿宋" w:eastAsia="仿宋" w:cs="仿宋"/>
          <w:color w:val="auto"/>
          <w:sz w:val="24"/>
          <w:szCs w:val="24"/>
          <w:highlight w:val="none"/>
          <w:u w:val="single"/>
          <w:lang w:val="en-US" w:eastAsia="zh-CN"/>
        </w:rPr>
        <w:t xml:space="preserve">0.5‰</w:t>
      </w:r>
      <w:r>
        <w:rPr>
          <w:rFonts w:hint="eastAsia" w:ascii="仿宋" w:hAnsi="仿宋" w:eastAsia="仿宋" w:cs="仿宋"/>
          <w:color w:val="auto"/>
          <w:sz w:val="24"/>
          <w:szCs w:val="24"/>
          <w:highlight w:val="none"/>
          <w:u w:val="none"/>
          <w:lang w:val="en-US" w:eastAsia="zh-CN"/>
        </w:rPr>
        <w:t xml:space="preserve">向</w:t>
      </w:r>
      <w:r>
        <w:rPr>
          <w:rFonts w:hint="eastAsia" w:ascii="仿宋" w:hAnsi="仿宋" w:eastAsia="仿宋" w:cs="仿宋"/>
          <w:color w:val="auto"/>
          <w:sz w:val="24"/>
          <w:szCs w:val="24"/>
          <w:highlight w:val="none"/>
        </w:rPr>
        <w:t xml:space="preserve">甲方支付违约金，由甲方从待付合同款中扣除。逾期超过约定日期10个工作日不能提供服务的，甲方可</w:t>
      </w:r>
      <w:r>
        <w:rPr>
          <w:rFonts w:hint="eastAsia" w:ascii="仿宋" w:hAnsi="仿宋" w:eastAsia="仿宋" w:cs="仿宋"/>
          <w:color w:val="auto"/>
          <w:sz w:val="24"/>
          <w:szCs w:val="24"/>
          <w:highlight w:val="none"/>
        </w:rPr>
        <w:t xml:space="preserve">解除本合同。乙方因逾期提供服务或因其他违约行为导致甲方解除合同的，应向甲方支付合同总</w:t>
      </w:r>
      <w:r>
        <w:rPr>
          <w:rFonts w:hint="eastAsia" w:ascii="仿宋" w:hAnsi="仿宋" w:eastAsia="仿宋" w:cs="仿宋"/>
          <w:color w:val="auto"/>
          <w:sz w:val="24"/>
          <w:szCs w:val="24"/>
          <w:highlight w:val="none"/>
          <w:lang w:val="en-US" w:eastAsia="zh-CN"/>
        </w:rPr>
        <w:t xml:space="preserve">额</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rPr>
        <w:t xml:space="preserve">的违约金</w:t>
      </w:r>
      <w:r>
        <w:rPr>
          <w:rFonts w:hint="eastAsia" w:ascii="仿宋" w:hAnsi="仿宋" w:eastAsia="仿宋" w:cs="仿宋"/>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乙方所提供服务的标准不符合合同规定及</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规定标准的，甲方有权拒绝接受服务，并可单方面解除合同。</w:t>
      </w:r>
      <w:r/>
    </w:p>
    <w:p>
      <w:pPr>
        <w:keepLines w:val="0"/>
        <w:keepNext w:val="0"/>
        <w:pageBreakBefore w:val="0"/>
        <w:spacing w:before="0" w:after="0" w:line="240" w:lineRule="auto"/>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十二、不可抗力事件处理</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十三、解决争议的方法</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双方在签订、履行合同中所发生的一切争议，应通过友好协商解决。如协商不成</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十四、合同生效及其它</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w:t>
      </w:r>
      <w:r>
        <w:rPr>
          <w:rFonts w:hint="eastAsia" w:ascii="仿宋" w:hAnsi="仿宋" w:eastAsia="仿宋" w:cs="仿宋"/>
          <w:color w:val="auto"/>
          <w:sz w:val="24"/>
          <w:szCs w:val="24"/>
          <w:highlight w:val="none"/>
          <w:lang w:val="en-US" w:eastAsia="zh-CN"/>
        </w:rPr>
        <w:t xml:space="preserve"> 本</w:t>
      </w:r>
      <w:r>
        <w:rPr>
          <w:rFonts w:hint="eastAsia" w:ascii="仿宋" w:hAnsi="仿宋" w:eastAsia="仿宋" w:cs="仿宋"/>
          <w:color w:val="auto"/>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本合同未尽事宜，遵照《</w:t>
      </w:r>
      <w:r>
        <w:rPr>
          <w:rFonts w:hint="eastAsia" w:ascii="仿宋" w:hAnsi="仿宋" w:eastAsia="仿宋" w:cs="仿宋"/>
          <w:color w:val="auto"/>
          <w:sz w:val="24"/>
          <w:szCs w:val="24"/>
          <w:highlight w:val="none"/>
          <w:lang w:val="en-US" w:eastAsia="zh-CN"/>
        </w:rPr>
        <w:t xml:space="preserve">中华人民共和国</w:t>
      </w:r>
      <w:r>
        <w:rPr>
          <w:rFonts w:hint="eastAsia" w:ascii="仿宋" w:hAnsi="仿宋" w:eastAsia="仿宋" w:cs="仿宋"/>
          <w:color w:val="auto"/>
          <w:sz w:val="24"/>
          <w:szCs w:val="24"/>
          <w:highlight w:val="none"/>
        </w:rPr>
        <w:t xml:space="preserve">民法典》《</w:t>
      </w:r>
      <w:r>
        <w:rPr>
          <w:rFonts w:hint="eastAsia" w:ascii="仿宋" w:hAnsi="仿宋" w:eastAsia="仿宋" w:cs="仿宋"/>
          <w:color w:val="auto"/>
          <w:sz w:val="24"/>
          <w:szCs w:val="24"/>
          <w:highlight w:val="none"/>
          <w:lang w:val="en-US" w:eastAsia="zh-CN"/>
        </w:rPr>
        <w:t xml:space="preserve">中华人民共和国</w:t>
      </w:r>
      <w:r>
        <w:rPr>
          <w:rFonts w:hint="eastAsia" w:ascii="仿宋" w:hAnsi="仿宋" w:eastAsia="仿宋" w:cs="仿宋"/>
          <w:color w:val="auto"/>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本合同正本一式</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rPr>
        <w:t xml:space="preserve">，具有同等法律效力，甲方、乙方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监管部门</w:t>
      </w:r>
      <w:r>
        <w:rPr>
          <w:rFonts w:hint="eastAsia" w:ascii="仿宋" w:hAnsi="仿宋" w:eastAsia="仿宋" w:cs="仿宋"/>
          <w:color w:val="auto"/>
          <w:sz w:val="24"/>
          <w:szCs w:val="24"/>
          <w:highlight w:val="none"/>
        </w:rPr>
        <w:t xml:space="preserve">各执一份。</w:t>
      </w:r>
      <w:r/>
    </w:p>
    <w:p>
      <w:pPr>
        <w:pStyle w:val="1354"/>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354"/>
        <w:ind w:firstLine="240"/>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乙方：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354"/>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地址： </w:t>
      </w:r>
      <w:r/>
    </w:p>
    <w:p>
      <w:pPr>
        <w:pStyle w:val="1354"/>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w:t>
      </w:r>
      <w:r/>
    </w:p>
    <w:p>
      <w:pPr>
        <w:pStyle w:val="1354"/>
        <w:ind w:firstLine="240"/>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联系电话：          </w:t>
      </w:r>
      <w:r/>
    </w:p>
    <w:p>
      <w:pPr>
        <w:pStyle w:val="1354"/>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354"/>
        <w:ind w:firstLine="5280"/>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年    月   日</w:t>
      </w:r>
      <w:r/>
    </w:p>
    <w:p>
      <w:pPr>
        <w:pStyle w:val="1354"/>
        <w:ind w:firstLine="4800"/>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24"/>
          <w:szCs w:val="24"/>
          <w:highlight w:val="none"/>
          <w:lang w:val="en-US" w:eastAsia="zh-CN"/>
        </w:rPr>
        <w:outlineLvl w:val="1"/>
      </w:pPr>
      <w:r>
        <w:rPr>
          <w:rFonts w:hint="eastAsia" w:ascii="仿宋" w:hAnsi="仿宋" w:eastAsia="仿宋" w:cs="仿宋"/>
          <w:b/>
          <w:bCs w:val="0"/>
          <w:color w:val="auto"/>
          <w:sz w:val="24"/>
          <w:szCs w:val="24"/>
          <w:highlight w:val="none"/>
          <w:lang w:val="en-US" w:eastAsia="zh-CN"/>
        </w:rPr>
      </w:r>
      <w:r/>
    </w:p>
    <w:p>
      <w:pPr>
        <w:jc w:val="left"/>
        <w:keepLines w:val="0"/>
        <w:keepNext w:val="0"/>
        <w:pageBreakBefore w:val="0"/>
        <w:spacing w:line="51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left"/>
        <w:keepLines w:val="0"/>
        <w:keepNext w:val="0"/>
        <w:pageBreakBefore w:val="0"/>
        <w:spacing w:line="51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left"/>
        <w:keepLines w:val="0"/>
        <w:keepNext w:val="0"/>
        <w:pageBreakBefore w:val="0"/>
        <w:spacing w:line="51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left"/>
        <w:keepLines w:val="0"/>
        <w:keepNext w:val="0"/>
        <w:pageBreakBefore w:val="0"/>
        <w:spacing w:line="51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left"/>
        <w:keepLines w:val="0"/>
        <w:keepNext w:val="0"/>
        <w:pageBreakBefore w:val="0"/>
        <w:spacing w:line="51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合同附件：</w:t>
      </w:r>
      <w:r/>
    </w:p>
    <w:p>
      <w:pPr>
        <w:jc w:val="center"/>
        <w:keepLines w:val="0"/>
        <w:keepNext w:val="0"/>
        <w:pageBreakBefore w:val="0"/>
        <w:spacing w:line="510" w:lineRule="exact"/>
        <w:widowControl/>
        <w:rPr>
          <w:rFonts w:hint="default" w:ascii="Times New Roman" w:hAnsi="Times New Roman" w:eastAsia="方正公文小标宋" w:cs="Times New Roman"/>
          <w:color w:val="auto"/>
          <w:sz w:val="44"/>
          <w:szCs w:val="44"/>
          <w:highlight w:val="none"/>
          <w:lang w:val="en-US"/>
        </w:rPr>
      </w:pPr>
      <w:r>
        <w:rPr>
          <w:rFonts w:hint="eastAsia" w:ascii="Times New Roman" w:hAnsi="Times New Roman" w:eastAsia="方正公文小标宋" w:cs="Times New Roman"/>
          <w:color w:val="auto"/>
          <w:sz w:val="44"/>
          <w:szCs w:val="44"/>
          <w:highlight w:val="none"/>
          <w:lang w:val="en-US" w:eastAsia="zh-CN"/>
        </w:rPr>
        <w:t xml:space="preserve">考核办法</w:t>
      </w:r>
      <w:r/>
    </w:p>
    <w:p>
      <w:pPr>
        <w:jc w:val="center"/>
        <w:keepLines w:val="0"/>
        <w:keepNext w:val="0"/>
        <w:pageBreakBefore w:val="0"/>
        <w:spacing w:before="145" w:after="145" w:line="240" w:lineRule="auto"/>
        <w:widowControl w:val="off"/>
        <w:rPr>
          <w:rFonts w:hint="eastAsia" w:ascii="仿宋" w:hAnsi="仿宋" w:eastAsia="仿宋" w:cs="仿宋"/>
          <w:b/>
          <w:bCs w:val="0"/>
          <w:color w:val="auto"/>
          <w:sz w:val="30"/>
          <w:szCs w:val="21"/>
          <w:highlight w:val="none"/>
        </w:rPr>
        <w:outlineLvl w:val="1"/>
      </w:pPr>
      <w:r>
        <w:rPr>
          <w:rFonts w:hint="eastAsia" w:ascii="仿宋" w:hAnsi="仿宋" w:eastAsia="仿宋" w:cs="仿宋"/>
          <w:b/>
          <w:bCs w:val="0"/>
          <w:color w:val="auto"/>
          <w:sz w:val="30"/>
          <w:szCs w:val="21"/>
          <w:highlight w:val="none"/>
        </w:rPr>
      </w:r>
      <w:r/>
    </w:p>
    <w:p>
      <w:pPr>
        <w:ind w:right="-109"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考核措施：</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1.三级监管全覆盖。</w:t>
      </w:r>
      <w:r>
        <w:rPr>
          <w:rFonts w:hint="eastAsia" w:ascii="仿宋" w:hAnsi="仿宋" w:eastAsia="仿宋" w:cs="仿宋"/>
          <w:bCs/>
          <w:color w:val="auto"/>
          <w:sz w:val="24"/>
          <w:szCs w:val="24"/>
          <w:highlight w:val="none"/>
          <w:lang w:eastAsia="zh-CN"/>
        </w:rPr>
        <w:t xml:space="preserve">依据《关于进一步加强居家养老上门服务监管的通知》（溧民发〔2025〕5号）要求，严格落实“机构自律、</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督查、区级监管”三级监管机制，强化服务指导与全过程监管：服务机构对服务质量负主体责任，加强服务人员管理教育，制定内部奖惩制度，及时开展自查自纠和总结讲评，坚决杜绝违规行为；</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通过入户调查、信息比对等方式，精准掌握服务落实情况，指导督促服务机构持续提升服务质量和对象满意率；对区民政局通过电话回访、入户核查等方式反馈的异常情况，进行核实。结合</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制定的考核办法，服务经费按考核结果差异化拨付。</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eastAsia="zh-CN"/>
        </w:rPr>
        <w:t xml:space="preserve">违规处理严标准。</w:t>
      </w:r>
      <w:r>
        <w:rPr>
          <w:rFonts w:hint="eastAsia" w:ascii="仿宋" w:hAnsi="仿宋" w:eastAsia="仿宋" w:cs="仿宋"/>
          <w:bCs/>
          <w:color w:val="auto"/>
          <w:sz w:val="24"/>
          <w:szCs w:val="24"/>
          <w:highlight w:val="none"/>
          <w:lang w:val="en-US" w:eastAsia="zh-CN"/>
        </w:rPr>
        <w:t xml:space="preserve">白马镇</w:t>
      </w:r>
      <w:r>
        <w:rPr>
          <w:rFonts w:hint="eastAsia" w:ascii="仿宋" w:hAnsi="仿宋" w:eastAsia="仿宋" w:cs="仿宋"/>
          <w:bCs/>
          <w:color w:val="auto"/>
          <w:sz w:val="24"/>
          <w:szCs w:val="24"/>
          <w:highlight w:val="none"/>
          <w:lang w:eastAsia="zh-CN"/>
        </w:rPr>
        <w:t xml:space="preserve">及属地村（社区）负责项目统筹协调、组织实施，重点考核服务数量、质量及成效。</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（1）通过系统比对、入户调查，每发现1例死亡工单、虚假工单、重复享受的，在结算照护服务补贴时予以核减，同时按每单5000元核减年度照护服务补贴。</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（2）结合区民政局电话调查反馈并结合</w:t>
      </w:r>
      <w:r>
        <w:rPr>
          <w:rFonts w:hint="eastAsia" w:ascii="仿宋" w:hAnsi="仿宋" w:eastAsia="仿宋" w:cs="仿宋"/>
          <w:bCs/>
          <w:color w:val="auto"/>
          <w:sz w:val="24"/>
          <w:szCs w:val="24"/>
          <w:highlight w:val="none"/>
          <w:lang w:val="en-US" w:eastAsia="zh-CN"/>
        </w:rPr>
        <w:t xml:space="preserve">镇街</w:t>
      </w:r>
      <w:r>
        <w:rPr>
          <w:rFonts w:hint="eastAsia" w:ascii="仿宋" w:hAnsi="仿宋" w:eastAsia="仿宋" w:cs="仿宋"/>
          <w:bCs/>
          <w:color w:val="auto"/>
          <w:sz w:val="24"/>
          <w:szCs w:val="24"/>
          <w:highlight w:val="none"/>
          <w:lang w:eastAsia="zh-CN"/>
        </w:rPr>
        <w:t xml:space="preserve">自身抽查（每季度抽取25%）季度满意度达80%以上，两季度达不到80%的终止合同。</w:t>
      </w:r>
      <w:r/>
    </w:p>
    <w:p>
      <w:pPr>
        <w:ind w:right="-109"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3）经查证养老服务机构存在下列情形之一的：①养老服务机构或服务人员保留老年人NFC芯片的；②以各种方式记录虚假服务并以此作为政府补贴依据的；③养老服务机构或联合其他单位向老年人推销、销售保健品的；④养老服务机构或联合其他单位诈骗老年人钱财的，养老服务机构的关联单位开展涉嫌诈骗或非法集资活动的；⑤使用本机构自行发行卡让老年人充值的；⑥有其他严重违背公益性养老服务方向的或违法违纪行为的，立即终止合同，并按相关规定严肃处理，3年内禁止该机构参与</w:t>
      </w:r>
      <w:r>
        <w:rPr>
          <w:rFonts w:hint="eastAsia" w:ascii="仿宋" w:hAnsi="仿宋" w:eastAsia="仿宋" w:cs="仿宋"/>
          <w:bCs/>
          <w:color w:val="auto"/>
          <w:sz w:val="24"/>
          <w:szCs w:val="24"/>
          <w:highlight w:val="none"/>
          <w:lang w:val="en-US" w:eastAsia="zh-CN"/>
        </w:rPr>
        <w:t xml:space="preserve">白马镇</w:t>
      </w:r>
      <w:r>
        <w:rPr>
          <w:rFonts w:hint="eastAsia" w:ascii="仿宋" w:hAnsi="仿宋" w:eastAsia="仿宋" w:cs="仿宋"/>
          <w:bCs/>
          <w:color w:val="auto"/>
          <w:sz w:val="24"/>
          <w:szCs w:val="24"/>
          <w:highlight w:val="none"/>
          <w:lang w:eastAsia="zh-CN"/>
        </w:rPr>
        <w:t xml:space="preserve">居家养老上门服务相关采购工作。</w:t>
      </w:r>
      <w:r/>
    </w:p>
    <w:p>
      <w:pPr>
        <w:ind w:right="-109"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lef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768"/>
        <w:rPr>
          <w:rFonts w:hint="eastAsia"/>
          <w:color w:val="auto"/>
          <w:highlight w:val="none"/>
          <w:lang w:val="zh-CN" w:eastAsia="zh-CN"/>
        </w:rPr>
      </w:pPr>
      <w:r>
        <w:rPr>
          <w:rFonts w:hint="eastAsia"/>
          <w:color w:val="auto"/>
          <w:highlight w:val="none"/>
          <w:lang w:val="zh-CN" w:eastAsia="zh-CN"/>
        </w:rPr>
      </w:r>
      <w:r/>
    </w:p>
    <w:p>
      <w:pPr>
        <w:jc w:val="center"/>
        <w:keepLines w:val="0"/>
        <w:keepNext w:val="0"/>
        <w:pageBreakBefore w:val="0"/>
        <w:spacing w:line="510" w:lineRule="exact"/>
        <w:widowControl/>
        <w:rPr>
          <w:rFonts w:hint="eastAsia" w:ascii="Times New Roman" w:hAnsi="Times New Roman" w:eastAsia="方正公文小标宋"/>
          <w:color w:val="auto"/>
          <w:sz w:val="44"/>
          <w:szCs w:val="44"/>
          <w:highlight w:val="none"/>
          <w:lang w:eastAsia="zh-CN"/>
        </w:rPr>
      </w:pPr>
      <w:r>
        <w:rPr>
          <w:rFonts w:hint="eastAsia" w:ascii="Times New Roman" w:hAnsi="Times New Roman" w:eastAsia="方正公文小标宋"/>
          <w:color w:val="auto"/>
          <w:sz w:val="44"/>
          <w:szCs w:val="44"/>
          <w:highlight w:val="none"/>
          <w:lang w:eastAsia="zh-CN"/>
        </w:rPr>
      </w:r>
      <w:r/>
    </w:p>
    <w:p>
      <w:pPr>
        <w:jc w:val="center"/>
        <w:keepLines w:val="0"/>
        <w:keepNext w:val="0"/>
        <w:pageBreakBefore w:val="0"/>
        <w:spacing w:line="510" w:lineRule="exact"/>
        <w:widowControl/>
        <w:rPr>
          <w:rFonts w:hint="eastAsia" w:ascii="Times New Roman" w:hAnsi="Times New Roman" w:eastAsia="方正公文小标宋"/>
          <w:color w:val="auto"/>
          <w:sz w:val="44"/>
          <w:szCs w:val="44"/>
          <w:highlight w:val="none"/>
          <w:lang w:eastAsia="zh-CN"/>
        </w:rPr>
      </w:pPr>
      <w:r>
        <w:rPr>
          <w:rFonts w:hint="eastAsia" w:ascii="Times New Roman" w:hAnsi="Times New Roman" w:eastAsia="方正公文小标宋"/>
          <w:color w:val="auto"/>
          <w:sz w:val="44"/>
          <w:szCs w:val="44"/>
          <w:highlight w:val="none"/>
          <w:lang w:eastAsia="zh-CN"/>
        </w:rPr>
      </w:r>
      <w:r/>
    </w:p>
    <w:p>
      <w:pPr>
        <w:jc w:val="center"/>
        <w:keepLines w:val="0"/>
        <w:keepNext w:val="0"/>
        <w:pageBreakBefore w:val="0"/>
        <w:spacing w:line="510" w:lineRule="exact"/>
        <w:widowControl/>
        <w:rPr>
          <w:rFonts w:ascii="Times New Roman" w:hAnsi="Times New Roman" w:eastAsia="方正公文小标宋"/>
          <w:color w:val="auto"/>
          <w:sz w:val="44"/>
          <w:szCs w:val="44"/>
          <w:highlight w:val="none"/>
        </w:rPr>
      </w:pPr>
      <w:r>
        <w:rPr>
          <w:rFonts w:hint="eastAsia" w:ascii="Times New Roman" w:hAnsi="Times New Roman" w:eastAsia="方正公文小标宋"/>
          <w:color w:val="auto"/>
          <w:sz w:val="44"/>
          <w:szCs w:val="44"/>
          <w:highlight w:val="none"/>
          <w:lang w:eastAsia="zh-CN"/>
        </w:rPr>
        <w:t xml:space="preserve">白马镇</w:t>
      </w:r>
      <w:r>
        <w:rPr>
          <w:rFonts w:hint="eastAsia" w:ascii="Times New Roman" w:hAnsi="Times New Roman" w:eastAsia="方正公文小标宋"/>
          <w:color w:val="auto"/>
          <w:sz w:val="44"/>
          <w:szCs w:val="44"/>
          <w:highlight w:val="none"/>
        </w:rPr>
        <w:t xml:space="preserve">居家养老上门服务</w:t>
      </w:r>
      <w:r>
        <w:rPr>
          <w:rFonts w:ascii="Times New Roman" w:hAnsi="Times New Roman" w:eastAsia="方正公文小标宋"/>
          <w:color w:val="auto"/>
          <w:sz w:val="44"/>
          <w:szCs w:val="44"/>
          <w:highlight w:val="none"/>
        </w:rPr>
        <w:t xml:space="preserve">监管考核细则</w:t>
      </w:r>
      <w:r/>
    </w:p>
    <w:p>
      <w:pPr>
        <w:jc w:val="both"/>
        <w:spacing w:line="560" w:lineRule="exact"/>
        <w:widowControl/>
        <w:rPr>
          <w:rFonts w:eastAsia="方正公文小标宋"/>
          <w:color w:val="auto"/>
          <w:sz w:val="44"/>
          <w:szCs w:val="44"/>
          <w:highlight w:val="none"/>
        </w:rPr>
      </w:pPr>
      <w:r>
        <w:rPr>
          <w:rFonts w:eastAsia="方正公文小标宋"/>
          <w:color w:val="auto"/>
          <w:sz w:val="44"/>
          <w:szCs w:val="44"/>
          <w:highlight w:val="none"/>
        </w:rPr>
      </w:r>
      <w:r/>
    </w:p>
    <w:p>
      <w:pPr>
        <w:numPr>
          <w:ilvl w:val="0"/>
          <w:numId w:val="0"/>
        </w:num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w:t>
      </w:r>
      <w:r>
        <w:rPr>
          <w:rFonts w:hint="eastAsia" w:ascii="仿宋" w:hAnsi="仿宋" w:eastAsia="仿宋" w:cs="仿宋"/>
          <w:color w:val="auto"/>
          <w:sz w:val="24"/>
          <w:szCs w:val="24"/>
          <w:highlight w:val="none"/>
        </w:rPr>
        <w:t xml:space="preserve">三级监管责任落实（60分）</w:t>
      </w:r>
      <w:r/>
    </w:p>
    <w:p>
      <w:pPr>
        <w:ind w:left="42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（一）服务机构自律责任（30分）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1.服务人员管理教育（12分）：</w:t>
      </w:r>
      <w:r>
        <w:rPr>
          <w:rFonts w:hint="eastAsia" w:ascii="仿宋" w:hAnsi="仿宋" w:eastAsia="仿宋" w:cs="仿宋"/>
          <w:color w:val="auto"/>
          <w:sz w:val="24"/>
          <w:szCs w:val="24"/>
          <w:highlight w:val="none"/>
        </w:rPr>
        <w:t xml:space="preserve">建立服务人员完整档案（包括个人基本信息、资格证书等详细资料），档案内容齐全、格式规范可得6分，每缺少1人档案则扣2分，发现1人材料不完整扣1分；每季度至少开展1次关于服务规范与职业道德的专项培训，需提供完整的培训方案、参与人员的签到表以及现场影像资料，符合全部条件可得6分，若未开展培训则不得分，相关资料不全则扣2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2.内部制度建设（8分）：</w:t>
      </w:r>
      <w:r>
        <w:rPr>
          <w:rFonts w:hint="eastAsia" w:ascii="仿宋" w:hAnsi="仿宋" w:eastAsia="仿宋" w:cs="仿宋"/>
          <w:color w:val="auto"/>
          <w:sz w:val="24"/>
          <w:szCs w:val="24"/>
          <w:highlight w:val="none"/>
        </w:rPr>
        <w:t xml:space="preserve">制定明确的服务质量奖惩制度，确保制度内容合法合规、具有实际可操作性，能够全面覆盖服务质量管理的重要环节，满足此项要求可得4分；若制度设计存在明显缺陷或条款不够完善，未能充分考虑实际执行中的各种情况，则扣2分；若完全未制定相关制度，则不得分。同时，必须严格按照制度规定执行服务质量奖惩，确保每一次奖惩均有据可依，并保留完整的奖惩记录，包括具体事由、处理依据及处理结果，做到全过程可追溯，符合此要求可得4分；若未按规定执行奖惩，或执行过程中存在明显疏漏，则扣2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3.自查自纠与总结讲评（10分）：</w:t>
      </w:r>
      <w:r>
        <w:rPr>
          <w:rFonts w:hint="eastAsia" w:ascii="仿宋" w:hAnsi="仿宋" w:eastAsia="仿宋" w:cs="仿宋"/>
          <w:color w:val="auto"/>
          <w:sz w:val="24"/>
          <w:szCs w:val="24"/>
          <w:highlight w:val="none"/>
        </w:rPr>
        <w:t xml:space="preserve">每月至少开展一次服务质量自查工作，自查内容需涵盖服务流程、客户反馈、内部协作等关键环节，并在此基础上形成详细的自查报告。该报告应包含明确的问题清单、针对性的整改措施以及合理的整改时限，完成以上要求可得5分；若当月未开展自查工作，则不得分；若自查报告存在内容不规范、要素不全或逻辑不清等问题，将扣2分。每季度需开展一次服务总结讲评，重点通报本季度服务情况、典型问题及整改成效，完成讲评工作可得5分；若当季度未开展总结讲评，则不得分；若总结讲评中缺乏整改闭环的相关记录或未能体现问题整改的跟踪落实情况，将扣2分。</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督查配合与落实（24分）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1.服务情况配合核查（10分）：</w:t>
      </w:r>
      <w:r>
        <w:rPr>
          <w:rFonts w:hint="eastAsia" w:ascii="仿宋" w:hAnsi="仿宋" w:eastAsia="仿宋" w:cs="仿宋"/>
          <w:color w:val="auto"/>
          <w:sz w:val="24"/>
          <w:szCs w:val="24"/>
          <w:highlight w:val="none"/>
        </w:rPr>
        <w:t xml:space="preserve">积极配合</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组织的入户调查及信息比对工作，主动提供真实、完整、准确的服务记录材料（包括详细的服务工单、实际签到确认凭证以及服务对象的有效反馈内容），经核实无误的，可获得10分满分；若配合态度消极、响应迟缓或材料提交不及时，每次扣2分；如提供虚假、伪造或经过篡改的材料，一经查实，本项考核不得分，并视情节轻重按相关规定处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2.问题整改响应（14分）：</w:t>
      </w:r>
      <w:r>
        <w:rPr>
          <w:rFonts w:hint="eastAsia" w:ascii="仿宋" w:hAnsi="仿宋" w:eastAsia="仿宋" w:cs="仿宋"/>
          <w:color w:val="auto"/>
          <w:sz w:val="24"/>
          <w:szCs w:val="24"/>
          <w:highlight w:val="none"/>
        </w:rPr>
        <w:t xml:space="preserve">针对</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所提出的各类问题，如能在规定的时间范围内完成全部整改工作，并及时提交完整的整改报告，则可获得满分12分；若存在逾期未进行整改的情况，每出现一项未整改问题将扣除2分；如某项问题虽经整改但未达到要求标准，每发生一次则同样扣减2分。同时，需建立健全问题整改台账制度，实施销号式管理，若台账内容规范、记录详实，可获得2分；若台账存在不完整、信息缺失等不健全情况，则扣1分；如未建立任何整改台账，该项不得分。</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（三）区民政等部门监管及媒体曝光整改（6分）</w:t>
      </w:r>
      <w:r/>
    </w:p>
    <w:p>
      <w:pPr>
        <w:ind w:firstLine="643"/>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1.区级等部门反馈问题整改（3分）：</w:t>
      </w:r>
      <w:r>
        <w:rPr>
          <w:rFonts w:hint="eastAsia" w:ascii="仿宋" w:hAnsi="仿宋" w:eastAsia="仿宋" w:cs="仿宋"/>
          <w:color w:val="auto"/>
          <w:sz w:val="24"/>
          <w:szCs w:val="24"/>
          <w:highlight w:val="none"/>
        </w:rPr>
        <w:t xml:space="preserve">针对区民政局等部门监管提出的各项问题或媒体曝光反馈的问题，若在规定时间内完成整改工作并按要求提交反馈报告的，可获得3分；对于逾期完成整改或整改后仍存在整改不到位情况的，每出现一项问题扣减1分；如出现拒绝整改或未采取任何整改措施的情形，则该项得分为零。</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2.市级及以上媒体曝光反馈的问题（3分），此类问题须第一时间整改到位，并将整改情况报区民政局备案，该项不计得分。</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二、服务质量与合规性（40分，结合违规处理条款执行）</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（一）服务工单合规性（15分）</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死亡工单、无虚假工单、无重复享受情况，若完全符合以上要求，可得15分满分；若发现存在上述任一违规工单，除将依据“违规处理严标准”第（1）条规定对该例工单进行补贴核减外，另在本项评分中每例扣5分，扣分累计不超过15分，直至扣完为止。</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（二）服务对象满意度（15分）</w:t>
      </w:r>
      <w:r/>
    </w:p>
    <w:p>
      <w:pPr>
        <w:ind w:firstLine="6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季度满意度评分体系中，具体的得分标准如下：当满意度达到80%及以上时，可获得满分15分；满意度在70%至79%之间时，可获得8分；满意度在60%至69%之间时，可获得3分；若满意度低于60%，则不得分。若两季度满意度未达80%以上按照《违规处理严标准》第（2）条的相关规定执行相应的处理措施。</w:t>
      </w:r>
      <w:r/>
    </w:p>
    <w:p>
      <w:pPr>
        <w:ind w:firstLine="6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（三）服务行为合规性（10分）</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相关规定，在无“违规处理严标准”中第（3）条所列明的六类违规情形的情况下，可获得满分10分。若经查证存在其中任意一类违规情形，则本项评分将不得分，并须立即依照“违规处理严标准”第（3）条的相关规定，启动相应的处理措施。</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三、考核方式与结果应用</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（一）考核周期</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行季度考核与年度考核相结合的双重考核机制，其中季度考核每3个月系统性地开展1次，旨在及时评估和反馈阶段性工作成效；年度考核则基于全年4个季度考核的结果进行综合分析与评定，确保整体绩效评价的全面性与连续性。</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（二）考核组织</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w:t>
      </w:r>
      <w:r>
        <w:rPr>
          <w:rFonts w:hint="eastAsia" w:ascii="仿宋" w:hAnsi="仿宋" w:eastAsia="仿宋" w:cs="仿宋"/>
          <w:color w:val="auto"/>
          <w:sz w:val="24"/>
          <w:szCs w:val="24"/>
          <w:highlight w:val="none"/>
          <w:lang w:eastAsia="zh-CN"/>
        </w:rPr>
        <w:t xml:space="preserve">白马镇</w:t>
      </w:r>
      <w:r>
        <w:rPr>
          <w:rFonts w:hint="eastAsia" w:ascii="仿宋" w:hAnsi="仿宋" w:eastAsia="仿宋" w:cs="仿宋"/>
          <w:color w:val="auto"/>
          <w:sz w:val="24"/>
          <w:szCs w:val="24"/>
          <w:highlight w:val="none"/>
        </w:rPr>
        <w:t xml:space="preserve">民政办公室作为主要牵头单位，联合属地各村（社区）及区级民政部门相关工作人员共同组成专项考核工作小组，系统性地开展各项考核评估任务。在整个考核过程中，全程保留影像资料及详实的书面记录，切实做到过程可追溯、证据可查证，从而全面保障考核程序的规范性与结果的公正性。</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（三）结果等级</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季度考核总分≥90分为优秀；80-89分为良好；60-79分为合格；低于60分为不合格。</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（四）结果应用</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1.达到良好及以上的机构，正常履行服务协议，全额拨付剩余服务经费；</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2.达到合格的机构，限期1个月完成整改，本季度按50%比例拨付剩余服务经费，整改后复查仍达不到良好及以上的，按不合格处理；</w:t>
      </w:r>
      <w:r/>
    </w:p>
    <w:p>
      <w:pPr>
        <w:pStyle w:val="744"/>
        <w:ind w:left="0" w:firstLine="64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3.不合格的机构，本季度按25%比例拨付剩余服务经费，并终止服务协议，且1年内禁止参与</w:t>
      </w:r>
      <w:r>
        <w:rPr>
          <w:rFonts w:hint="eastAsia" w:ascii="仿宋" w:hAnsi="仿宋" w:eastAsia="仿宋" w:cs="仿宋"/>
          <w:color w:val="auto"/>
          <w:sz w:val="24"/>
          <w:szCs w:val="24"/>
          <w:highlight w:val="none"/>
          <w:lang w:val="en-US" w:eastAsia="zh-CN"/>
        </w:rPr>
        <w:t xml:space="preserve">白马镇</w:t>
      </w:r>
      <w:r>
        <w:rPr>
          <w:rFonts w:hint="eastAsia" w:ascii="仿宋" w:hAnsi="仿宋" w:eastAsia="仿宋" w:cs="仿宋"/>
          <w:color w:val="auto"/>
          <w:sz w:val="24"/>
          <w:szCs w:val="24"/>
          <w:highlight w:val="none"/>
        </w:rPr>
        <w:t xml:space="preserve">居家养老上门服务相关采购工作；</w:t>
      </w:r>
      <w:r/>
    </w:p>
    <w:p>
      <w:pPr>
        <w:pStyle w:val="1354"/>
        <w:jc w:val="left"/>
        <w:keepLines w:val="0"/>
        <w:keepNext w:val="0"/>
        <w:pageBreakBefore w:val="0"/>
        <w:spacing w:before="120" w:after="120"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4.若同时存在 “违规处理标准” 所列情形，按对应违规条款叠加处理。</w:t>
      </w:r>
      <w:r/>
    </w:p>
    <w:p>
      <w:pPr>
        <w:jc w:val="center"/>
        <w:spacing w:line="360" w:lineRule="auto"/>
        <w:rPr>
          <w:rFonts w:hint="eastAsia" w:ascii="黑体" w:hAnsi="黑体" w:eastAsia="黑体" w:cs="黑体"/>
          <w:b/>
          <w:color w:val="auto"/>
          <w:sz w:val="32"/>
          <w:szCs w:val="32"/>
          <w:highlight w:val="none"/>
          <w:lang w:val="zh-CN" w:eastAsia="zh-CN" w:bidi="ar-SA"/>
        </w:rPr>
      </w:pPr>
      <w:r/>
      <w:bookmarkStart w:id="56" w:name="_Toc20823346"/>
      <w:r/>
      <w:bookmarkStart w:id="57" w:name="_Toc120614244"/>
      <w:r/>
      <w:bookmarkStart w:id="58" w:name="_Hlt16619350"/>
      <w:r/>
      <w:bookmarkStart w:id="59" w:name="_Toc16938590"/>
      <w:r>
        <w:rPr>
          <w:rFonts w:hint="eastAsia" w:ascii="宋体" w:hAnsi="宋体" w:eastAsia="宋体" w:cs="Courier New"/>
          <w:color w:val="auto"/>
          <w:sz w:val="24"/>
          <w:szCs w:val="24"/>
          <w:highlight w:val="none"/>
          <w:lang w:val="en-US" w:eastAsia="zh-CN" w:bidi="ar-SA"/>
        </w:rPr>
        <w:br w:type="page" w:clear="all"/>
      </w:r>
      <w:bookmarkEnd w:id="56"/>
      <w:r/>
      <w:bookmarkEnd w:id="57"/>
      <w:r/>
      <w:bookmarkEnd w:id="58"/>
      <w:r/>
      <w:bookmarkEnd w:id="59"/>
      <w:r>
        <w:rPr>
          <w:rFonts w:hint="eastAsia" w:ascii="黑体" w:hAnsi="黑体" w:eastAsia="黑体" w:cs="黑体"/>
          <w:b/>
          <w:color w:val="auto"/>
          <w:sz w:val="32"/>
          <w:szCs w:val="32"/>
          <w:highlight w:val="none"/>
          <w:lang w:val="zh-CN" w:eastAsia="zh-CN" w:bidi="ar-SA"/>
        </w:rPr>
        <w:t xml:space="preserve">第六章 响应文件格式及附件</w:t>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lang w:val="en-US" w:eastAsia="zh-CN"/>
        </w:rPr>
        <w:t xml:space="preserve">响</w:t>
      </w:r>
      <w:r>
        <w:rPr>
          <w:rFonts w:hint="eastAsia" w:ascii="仿宋" w:hAnsi="仿宋" w:eastAsia="仿宋" w:cs="仿宋"/>
          <w:b/>
          <w:color w:val="auto"/>
          <w:sz w:val="52"/>
          <w:szCs w:val="52"/>
          <w:highlight w:val="none"/>
        </w:rPr>
        <w:t xml:space="preserve">  </w:t>
      </w:r>
      <w:r>
        <w:rPr>
          <w:rFonts w:hint="eastAsia" w:ascii="仿宋" w:hAnsi="仿宋" w:eastAsia="仿宋" w:cs="仿宋"/>
          <w:b/>
          <w:color w:val="auto"/>
          <w:sz w:val="52"/>
          <w:szCs w:val="52"/>
          <w:highlight w:val="none"/>
          <w:lang w:val="en-US" w:eastAsia="zh-CN"/>
        </w:rPr>
        <w:t xml:space="preserve">应</w:t>
      </w:r>
      <w:r>
        <w:rPr>
          <w:rFonts w:hint="eastAsia" w:ascii="仿宋" w:hAnsi="仿宋" w:eastAsia="仿宋" w:cs="仿宋"/>
          <w:b/>
          <w:color w:val="auto"/>
          <w:sz w:val="52"/>
          <w:szCs w:val="52"/>
          <w:highlight w:val="none"/>
        </w:rPr>
        <w:t xml:space="preserve">  文  件</w:t>
      </w:r>
      <w:r/>
    </w:p>
    <w:p>
      <w:pPr>
        <w:ind w:firstLine="247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6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1084"/>
        <w:spacing w:line="600" w:lineRule="auto"/>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084"/>
        <w:spacing w:line="600" w:lineRule="auto"/>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spacing w:line="600" w:lineRule="auto"/>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（加盖电子公章）</w:t>
      </w:r>
      <w:r/>
    </w:p>
    <w:p>
      <w:pPr>
        <w:spacing w:line="60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r>
      <w:r/>
    </w:p>
    <w:p>
      <w:pPr>
        <w:pStyle w:val="9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20"/>
        <w:rPr>
          <w:rFonts w:hint="eastAsia" w:ascii="仿宋" w:hAnsi="仿宋" w:eastAsia="仿宋" w:cs="仿宋"/>
          <w:color w:val="auto"/>
          <w:sz w:val="24"/>
          <w:highlight w:val="none"/>
        </w:rPr>
      </w:pPr>
      <w:r/>
      <w:bookmarkStart w:id="60" w:name="_Toc13932597"/>
      <w:r/>
      <w:bookmarkStart w:id="61" w:name="_Toc10045207"/>
      <w:r>
        <w:rPr>
          <w:rFonts w:hint="eastAsia" w:ascii="仿宋" w:hAnsi="仿宋" w:eastAsia="仿宋" w:cs="仿宋"/>
          <w:color w:val="auto"/>
          <w:sz w:val="24"/>
          <w:highlight w:val="none"/>
        </w:rPr>
        <w:t xml:space="preserve">目录一、磋商申请及声明格式</w:t>
      </w:r>
      <w:bookmarkEnd w:id="60"/>
      <w:r/>
      <w:bookmarkEnd w:id="61"/>
      <w:r/>
      <w:r/>
    </w:p>
    <w:p>
      <w:pPr>
        <w:pStyle w:val="1330"/>
        <w:jc w:val="center"/>
        <w:rPr>
          <w:rFonts w:ascii="仿宋" w:hAnsi="仿宋" w:eastAsia="仿宋"/>
          <w:color w:val="auto"/>
          <w:szCs w:val="24"/>
          <w:highlight w:val="none"/>
        </w:rPr>
      </w:pPr>
      <w:r/>
      <w:bookmarkStart w:id="62" w:name="_Toc13932598"/>
      <w:r/>
      <w:bookmarkStart w:id="63" w:name="_Toc10045208"/>
      <w:r>
        <w:rPr>
          <w:rFonts w:hint="eastAsia" w:ascii="仿宋" w:hAnsi="仿宋" w:eastAsia="仿宋"/>
          <w:color w:val="auto"/>
          <w:szCs w:val="24"/>
          <w:highlight w:val="none"/>
        </w:rPr>
        <w:t xml:space="preserve">磋商申请及声明</w:t>
      </w:r>
      <w:r/>
    </w:p>
    <w:p>
      <w:pPr>
        <w:pStyle w:val="1330"/>
        <w:rPr>
          <w:rFonts w:hint="eastAsia" w:ascii="仿宋" w:hAnsi="仿宋" w:eastAsia="仿宋"/>
          <w:color w:val="auto"/>
          <w:szCs w:val="24"/>
          <w:highlight w:val="none"/>
          <w:lang w:eastAsia="zh-CN"/>
        </w:rPr>
      </w:pPr>
      <w:r>
        <w:rPr>
          <w:rFonts w:hint="eastAsia" w:ascii="仿宋" w:hAnsi="仿宋" w:eastAsia="仿宋"/>
          <w:color w:val="auto"/>
          <w:szCs w:val="24"/>
          <w:highlight w:val="none"/>
        </w:rPr>
        <w:t xml:space="preserve">致：</w:t>
      </w:r>
      <w:r>
        <w:rPr>
          <w:rFonts w:hint="eastAsia" w:ascii="仿宋" w:hAnsi="仿宋" w:eastAsia="仿宋" w:cs="仿宋"/>
          <w:color w:val="auto"/>
          <w:szCs w:val="24"/>
          <w:highlight w:val="none"/>
          <w:u w:val="single"/>
          <w:lang w:val="en-US" w:eastAsia="zh-CN"/>
        </w:rPr>
        <w:t xml:space="preserve">南京市溧水区白马镇人民政府</w:t>
      </w:r>
      <w:r/>
    </w:p>
    <w:p>
      <w:pPr>
        <w:pStyle w:val="1330"/>
        <w:rPr>
          <w:rFonts w:ascii="仿宋" w:hAnsi="仿宋" w:eastAsia="仿宋"/>
          <w:color w:val="auto"/>
          <w:szCs w:val="24"/>
          <w:highlight w:val="none"/>
        </w:rPr>
      </w:pPr>
      <w:r>
        <w:rPr>
          <w:rFonts w:hint="eastAsia" w:ascii="仿宋" w:hAnsi="仿宋" w:eastAsia="仿宋"/>
          <w:color w:val="auto"/>
          <w:szCs w:val="24"/>
          <w:highlight w:val="none"/>
        </w:rPr>
        <w:t xml:space="preserve">根据贵方</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 xml:space="preserve">（项目名称）（项目编号）</w:t>
      </w:r>
      <w:r>
        <w:rPr>
          <w:rFonts w:hint="eastAsia" w:ascii="仿宋" w:hAnsi="仿宋" w:eastAsia="仿宋"/>
          <w:color w:val="auto"/>
          <w:szCs w:val="24"/>
          <w:highlight w:val="none"/>
        </w:rPr>
        <w:t xml:space="preserve">磋商的</w:t>
      </w:r>
      <w:r>
        <w:rPr>
          <w:rFonts w:hint="eastAsia" w:ascii="仿宋" w:hAnsi="仿宋" w:eastAsia="仿宋"/>
          <w:color w:val="auto"/>
          <w:szCs w:val="24"/>
          <w:highlight w:val="none"/>
          <w:lang w:val="en-US"/>
        </w:rPr>
        <w:t xml:space="preserve">磋商</w:t>
      </w:r>
      <w:r>
        <w:rPr>
          <w:rFonts w:hint="eastAsia" w:ascii="仿宋" w:hAnsi="仿宋" w:eastAsia="仿宋"/>
          <w:color w:val="auto"/>
          <w:szCs w:val="24"/>
          <w:highlight w:val="none"/>
        </w:rPr>
        <w:t xml:space="preserve">邀请，正式授权</w:t>
      </w:r>
      <w:r>
        <w:rPr>
          <w:rFonts w:hint="eastAsia" w:ascii="仿宋" w:hAnsi="仿宋" w:eastAsia="仿宋"/>
          <w:color w:val="auto"/>
          <w:szCs w:val="24"/>
          <w:highlight w:val="none"/>
          <w:u w:val="single"/>
          <w:lang w:val="en-US"/>
        </w:rPr>
        <w:t xml:space="preserve">       </w:t>
      </w:r>
      <w:r>
        <w:rPr>
          <w:rFonts w:ascii="仿宋" w:hAnsi="仿宋" w:eastAsia="仿宋"/>
          <w:color w:val="auto"/>
          <w:szCs w:val="24"/>
          <w:highlight w:val="none"/>
          <w:u w:val="single"/>
        </w:rPr>
        <w:t xml:space="preserve">(</w:t>
      </w:r>
      <w:r>
        <w:rPr>
          <w:rFonts w:hint="eastAsia" w:ascii="仿宋" w:hAnsi="仿宋" w:eastAsia="仿宋"/>
          <w:color w:val="auto"/>
          <w:szCs w:val="24"/>
          <w:highlight w:val="none"/>
          <w:u w:val="single"/>
        </w:rPr>
        <w:t xml:space="preserve">姓名和职务</w:t>
      </w:r>
      <w:r>
        <w:rPr>
          <w:rFonts w:ascii="仿宋" w:hAnsi="仿宋" w:eastAsia="仿宋"/>
          <w:color w:val="auto"/>
          <w:szCs w:val="24"/>
          <w:highlight w:val="none"/>
          <w:u w:val="single"/>
        </w:rPr>
        <w:t xml:space="preserve">)</w:t>
      </w:r>
      <w:r>
        <w:rPr>
          <w:rFonts w:hint="eastAsia" w:ascii="仿宋" w:hAnsi="仿宋" w:eastAsia="仿宋"/>
          <w:color w:val="auto"/>
          <w:szCs w:val="24"/>
          <w:highlight w:val="none"/>
        </w:rPr>
        <w:t xml:space="preserve">代表</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 xml:space="preserve">（</w:t>
      </w:r>
      <w:r>
        <w:rPr>
          <w:rFonts w:hint="eastAsia" w:ascii="仿宋" w:hAnsi="仿宋" w:eastAsia="仿宋"/>
          <w:color w:val="auto"/>
          <w:szCs w:val="24"/>
          <w:highlight w:val="none"/>
          <w:u w:val="single"/>
          <w:lang w:val="en-US"/>
        </w:rPr>
        <w:t xml:space="preserve">供应商</w:t>
      </w:r>
      <w:r>
        <w:rPr>
          <w:rFonts w:hint="eastAsia" w:ascii="仿宋" w:hAnsi="仿宋" w:eastAsia="仿宋"/>
          <w:color w:val="auto"/>
          <w:szCs w:val="24"/>
          <w:highlight w:val="none"/>
          <w:u w:val="single"/>
        </w:rPr>
        <w:t xml:space="preserve">名称）</w:t>
      </w:r>
      <w:r>
        <w:rPr>
          <w:rFonts w:hint="eastAsia" w:ascii="仿宋" w:hAnsi="仿宋" w:eastAsia="仿宋"/>
          <w:color w:val="auto"/>
          <w:szCs w:val="24"/>
          <w:highlight w:val="none"/>
        </w:rPr>
        <w:t xml:space="preserve">提交响应文件并参加磋商。</w:t>
      </w:r>
      <w:r/>
    </w:p>
    <w:p>
      <w:pPr>
        <w:pStyle w:val="1330"/>
        <w:rPr>
          <w:rFonts w:ascii="仿宋" w:hAnsi="仿宋" w:eastAsia="仿宋"/>
          <w:color w:val="auto"/>
          <w:szCs w:val="24"/>
          <w:highlight w:val="none"/>
        </w:rPr>
      </w:pPr>
      <w:r>
        <w:rPr>
          <w:rFonts w:hint="eastAsia" w:ascii="仿宋" w:hAnsi="仿宋" w:eastAsia="仿宋"/>
          <w:color w:val="auto"/>
          <w:szCs w:val="24"/>
          <w:highlight w:val="none"/>
        </w:rPr>
        <w:t xml:space="preserve">据此函，</w:t>
      </w:r>
      <w:r>
        <w:rPr>
          <w:rFonts w:hint="eastAsia" w:ascii="仿宋" w:hAnsi="仿宋" w:eastAsia="仿宋"/>
          <w:color w:val="auto"/>
          <w:szCs w:val="24"/>
          <w:highlight w:val="none"/>
          <w:lang w:val="en-US"/>
        </w:rPr>
        <w:t xml:space="preserve">供应商</w:t>
      </w:r>
      <w:r>
        <w:rPr>
          <w:rFonts w:hint="eastAsia" w:ascii="仿宋" w:hAnsi="仿宋" w:eastAsia="仿宋"/>
          <w:color w:val="auto"/>
          <w:szCs w:val="24"/>
          <w:highlight w:val="none"/>
        </w:rPr>
        <w:t xml:space="preserve">兹宣布声明和承诺如下：</w:t>
      </w:r>
      <w:r/>
    </w:p>
    <w:p>
      <w:pPr>
        <w:pStyle w:val="1330"/>
        <w:numPr>
          <w:ilvl w:val="0"/>
          <w:numId w:val="11"/>
        </w:numPr>
        <w:rPr>
          <w:rFonts w:ascii="仿宋" w:hAnsi="仿宋" w:eastAsia="仿宋"/>
          <w:color w:val="auto"/>
          <w:szCs w:val="24"/>
          <w:highlight w:val="none"/>
        </w:rPr>
      </w:pPr>
      <w:r>
        <w:rPr>
          <w:rFonts w:hint="eastAsia" w:ascii="仿宋" w:hAnsi="仿宋" w:eastAsia="仿宋"/>
          <w:color w:val="auto"/>
          <w:szCs w:val="24"/>
          <w:highlight w:val="none"/>
        </w:rPr>
        <w:t xml:space="preserve">我方的资格条件完全符合政府采购法和本次磋商要求。</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我方参加政府采购活动前三年内，在经营活动中没有重大违法记录。</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参加本次采购活动前，我方没有被信用中国网站、中国政府采购网站列入失信被执行人名单、重大税收违法案件当事人名单、政府采购严重违法失信行为记录名单。</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我方在全国范围内未受过财政部门禁止参加政府采购活动的处罚期限，或在全国范围内受过财政部门禁止参加政府采购活动的处罚期限已满。</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我方没有为本采购项目提供整体设计、规范编制，以及项目管理、监理、检测等服务。</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我方与参与本次采购活动的其他供应商的授权代理人(或法定代表人、项目经理、项目总监、项目负责人等)在采购文件发布日上月至响应截止日当月未在同一单位缴纳社会保险的。</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我方与参与本次采购活动的其他供应商的法定代表人或委托代理人无夫妻、直系血亲关系的；</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我方与参与本次采购活动的其他供应商的负责人不是同一人，也不存在直接控股、管理关系。</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我方已详细审核全部磋商文件及其有效补充文件，我们放弃对磋商文件任何误解的权利，提交响应文件后，不对磋商文件本身提出质疑。</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我方同意并向贵方提供了与</w:t>
      </w:r>
      <w:r>
        <w:rPr>
          <w:rFonts w:hint="eastAsia" w:ascii="仿宋" w:hAnsi="仿宋" w:eastAsia="仿宋" w:cs="Times New Roman"/>
          <w:color w:val="auto"/>
          <w:szCs w:val="24"/>
          <w:highlight w:val="none"/>
          <w:lang w:val="en-US"/>
        </w:rPr>
        <w:t xml:space="preserve">磋商</w:t>
      </w:r>
      <w:r>
        <w:rPr>
          <w:rFonts w:hint="eastAsia" w:ascii="仿宋" w:hAnsi="仿宋" w:eastAsia="仿宋" w:cs="Times New Roman"/>
          <w:color w:val="auto"/>
          <w:szCs w:val="24"/>
          <w:highlight w:val="none"/>
        </w:rPr>
        <w:t xml:space="preserve">有关的所有证据和资料。</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我方同意从规定的开标日期起遵循本响应文件，并在规定的投标有效期 期满之前均具有约束力。</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本公司郑重声明，根据《政府采购促进中小企业发展暂行办法》（财库[2020]46号）的规定，本公司为</w:t>
      </w:r>
      <w:r>
        <w:rPr>
          <w:rFonts w:hint="eastAsia" w:ascii="仿宋" w:hAnsi="仿宋" w:eastAsia="仿宋" w:cs="Times New Roman"/>
          <w:color w:val="auto"/>
          <w:szCs w:val="24"/>
          <w:highlight w:val="none"/>
          <w:lang w:eastAsia="zh-CN"/>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大型企业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中型企业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小型企业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内</w:t>
      </w:r>
      <w:r>
        <w:rPr>
          <w:rFonts w:hint="eastAsia" w:ascii="仿宋" w:hAnsi="仿宋" w:eastAsia="仿宋" w:cs="仿宋"/>
          <w:color w:val="auto"/>
          <w:sz w:val="24"/>
          <w:szCs w:val="24"/>
          <w:highlight w:val="none"/>
          <w:lang w:val="zh-CN"/>
        </w:rPr>
        <w:t xml:space="preserve">打“√”</w:t>
      </w:r>
      <w:r>
        <w:rPr>
          <w:rFonts w:hint="eastAsia" w:ascii="仿宋" w:hAnsi="仿宋" w:eastAsia="仿宋" w:cs="仿宋"/>
          <w:color w:val="auto"/>
          <w:sz w:val="24"/>
          <w:szCs w:val="24"/>
          <w:highlight w:val="none"/>
        </w:rPr>
        <w:t xml:space="preserve">）</w:t>
      </w:r>
      <w:r>
        <w:rPr>
          <w:rFonts w:hint="eastAsia" w:ascii="仿宋" w:hAnsi="仿宋" w:eastAsia="仿宋" w:cs="Times New Roman"/>
          <w:color w:val="auto"/>
          <w:szCs w:val="24"/>
          <w:highlight w:val="none"/>
        </w:rPr>
        <w:t xml:space="preserve">。</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lang w:val="en-US" w:eastAsia="zh-CN"/>
        </w:rPr>
        <w:t xml:space="preserve">本公司</w:t>
      </w:r>
      <w:r>
        <w:rPr>
          <w:rFonts w:hint="eastAsia" w:ascii="仿宋" w:hAnsi="仿宋" w:eastAsia="仿宋" w:cs="Times New Roman"/>
          <w:color w:val="auto"/>
          <w:szCs w:val="24"/>
          <w:highlight w:val="none"/>
          <w:lang w:eastAsia="zh-CN"/>
        </w:rPr>
        <w:t xml:space="preserve">为：</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Cs w:val="24"/>
          <w:highlight w:val="none"/>
          <w:lang w:val="en-US" w:eastAsia="zh-CN"/>
        </w:rPr>
        <w:t xml:space="preserve">民营企业</w:t>
      </w:r>
      <w:r>
        <w:rPr>
          <w:rFonts w:hint="eastAsia"/>
          <w:color w:val="auto"/>
          <w:sz w:val="24"/>
          <w:szCs w:val="24"/>
          <w:highlight w:val="none"/>
          <w:lang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Cs w:val="24"/>
          <w:highlight w:val="none"/>
          <w:lang w:val="en-US" w:eastAsia="zh-CN"/>
        </w:rPr>
        <w:t xml:space="preserve">非民营企业</w:t>
      </w:r>
      <w:r>
        <w:rPr>
          <w:rFonts w:hint="eastAsia"/>
          <w:color w:val="auto"/>
          <w:sz w:val="24"/>
          <w:szCs w:val="24"/>
          <w:highlight w:val="none"/>
          <w:lang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Cs w:val="24"/>
          <w:highlight w:val="none"/>
          <w:lang w:val="en-US" w:eastAsia="zh-CN"/>
        </w:rPr>
        <w:t xml:space="preserve">其他（在对应</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Cs w:val="24"/>
          <w:highlight w:val="none"/>
          <w:lang w:val="en-US" w:eastAsia="zh-CN"/>
        </w:rPr>
        <w:t xml:space="preserve">内</w:t>
      </w:r>
      <w:r>
        <w:rPr>
          <w:rFonts w:hint="eastAsia" w:ascii="仿宋" w:hAnsi="仿宋" w:eastAsia="仿宋" w:cs="Times New Roman"/>
          <w:color w:val="auto"/>
          <w:szCs w:val="24"/>
          <w:highlight w:val="none"/>
          <w:lang w:val="zh-CN" w:eastAsia="zh-CN"/>
        </w:rPr>
        <w:t xml:space="preserve">打“√”</w:t>
      </w:r>
      <w:r>
        <w:rPr>
          <w:rFonts w:hint="eastAsia" w:ascii="仿宋" w:hAnsi="仿宋" w:eastAsia="仿宋" w:cs="Times New Roman"/>
          <w:color w:val="auto"/>
          <w:szCs w:val="24"/>
          <w:highlight w:val="none"/>
          <w:lang w:val="en-US" w:eastAsia="zh-CN"/>
        </w:rPr>
        <w:t xml:space="preserve">）。</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一旦我方成交，我方将根据磋商文件的规定严格履行合同。</w:t>
      </w:r>
      <w:r/>
    </w:p>
    <w:p>
      <w:pPr>
        <w:pStyle w:val="133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决不提供虚假材料谋取成交、决不采取不正当手段诋毁、排挤其他供应商、决不与采购人、其它供应商或者采购代理恶意串通、决不向采购人、南京中信工作人员和评委进行商业贿赂、决不在采购过程中与采购人进行协商谈判、决不拒绝有关部门监督检查或提供虚假情况。如有违反或者虚假陈述，无条件接受贵方及监督管理部门的处罚。</w:t>
      </w:r>
      <w:r/>
    </w:p>
    <w:p>
      <w:pPr>
        <w:pStyle w:val="1330"/>
        <w:numPr>
          <w:ilvl w:val="0"/>
          <w:numId w:val="11"/>
        </w:numPr>
        <w:rPr>
          <w:rFonts w:ascii="仿宋" w:hAnsi="仿宋" w:eastAsia="仿宋"/>
          <w:color w:val="auto"/>
          <w:szCs w:val="24"/>
          <w:highlight w:val="none"/>
        </w:rPr>
      </w:pPr>
      <w:r>
        <w:rPr>
          <w:rFonts w:hint="eastAsia" w:ascii="仿宋" w:hAnsi="仿宋" w:eastAsia="仿宋"/>
          <w:color w:val="auto"/>
          <w:szCs w:val="24"/>
          <w:highlight w:val="none"/>
        </w:rPr>
        <w:t xml:space="preserve">与本</w:t>
      </w:r>
      <w:r>
        <w:rPr>
          <w:rFonts w:hint="eastAsia" w:ascii="仿宋" w:hAnsi="仿宋" w:eastAsia="仿宋"/>
          <w:color w:val="auto"/>
          <w:szCs w:val="24"/>
          <w:highlight w:val="none"/>
          <w:lang w:val="en-US"/>
        </w:rPr>
        <w:t xml:space="preserve">次磋商</w:t>
      </w:r>
      <w:r>
        <w:rPr>
          <w:rFonts w:hint="eastAsia" w:ascii="仿宋" w:hAnsi="仿宋" w:eastAsia="仿宋"/>
          <w:color w:val="auto"/>
          <w:szCs w:val="24"/>
          <w:highlight w:val="none"/>
        </w:rPr>
        <w:t xml:space="preserve">有关的正式联系方式为：</w:t>
      </w:r>
      <w:r/>
    </w:p>
    <w:p>
      <w:pPr>
        <w:pStyle w:val="1330"/>
        <w:rPr>
          <w:rFonts w:ascii="仿宋" w:hAnsi="仿宋" w:eastAsia="仿宋"/>
          <w:color w:val="auto"/>
          <w:szCs w:val="24"/>
          <w:highlight w:val="none"/>
          <w:u w:val="single"/>
        </w:rPr>
      </w:pPr>
      <w:r>
        <w:rPr>
          <w:rFonts w:hint="eastAsia" w:ascii="仿宋" w:hAnsi="仿宋" w:eastAsia="仿宋"/>
          <w:color w:val="auto"/>
          <w:szCs w:val="24"/>
          <w:highlight w:val="none"/>
        </w:rPr>
        <w:t xml:space="preserve">地址：</w:t>
      </w:r>
      <w:r/>
    </w:p>
    <w:p>
      <w:pPr>
        <w:pStyle w:val="1330"/>
        <w:rPr>
          <w:rFonts w:ascii="仿宋" w:hAnsi="仿宋" w:eastAsia="仿宋"/>
          <w:color w:val="auto"/>
          <w:szCs w:val="24"/>
          <w:highlight w:val="none"/>
          <w:u w:val="single"/>
        </w:rPr>
      </w:pPr>
      <w:r>
        <w:rPr>
          <w:rFonts w:hint="eastAsia" w:ascii="仿宋" w:hAnsi="仿宋" w:eastAsia="仿宋"/>
          <w:color w:val="auto"/>
          <w:szCs w:val="24"/>
          <w:highlight w:val="none"/>
        </w:rPr>
        <w:t xml:space="preserve">电话：</w:t>
      </w:r>
      <w:r/>
    </w:p>
    <w:p>
      <w:pPr>
        <w:pStyle w:val="1330"/>
        <w:rPr>
          <w:rFonts w:ascii="仿宋" w:hAnsi="仿宋" w:eastAsia="仿宋"/>
          <w:color w:val="auto"/>
          <w:szCs w:val="24"/>
          <w:highlight w:val="none"/>
          <w:u w:val="single"/>
        </w:rPr>
      </w:pPr>
      <w:r>
        <w:rPr>
          <w:rFonts w:hint="eastAsia" w:ascii="仿宋" w:hAnsi="仿宋" w:eastAsia="仿宋"/>
          <w:color w:val="auto"/>
          <w:szCs w:val="24"/>
          <w:highlight w:val="none"/>
        </w:rPr>
        <w:t xml:space="preserve">传真：</w:t>
      </w:r>
      <w:r/>
    </w:p>
    <w:p>
      <w:pPr>
        <w:pStyle w:val="1330"/>
        <w:rPr>
          <w:rFonts w:ascii="仿宋" w:hAnsi="仿宋" w:eastAsia="仿宋"/>
          <w:color w:val="auto"/>
          <w:szCs w:val="24"/>
          <w:highlight w:val="none"/>
        </w:rPr>
      </w:pPr>
      <w:r>
        <w:rPr>
          <w:rFonts w:hint="eastAsia" w:ascii="仿宋" w:hAnsi="仿宋" w:eastAsia="仿宋"/>
          <w:color w:val="auto"/>
          <w:szCs w:val="24"/>
          <w:highlight w:val="none"/>
        </w:rPr>
        <w:t xml:space="preserve">开户银行：</w:t>
      </w:r>
      <w:r/>
    </w:p>
    <w:p>
      <w:pPr>
        <w:pStyle w:val="1330"/>
        <w:rPr>
          <w:rFonts w:ascii="仿宋" w:hAnsi="仿宋" w:eastAsia="仿宋"/>
          <w:color w:val="auto"/>
          <w:szCs w:val="24"/>
          <w:highlight w:val="none"/>
        </w:rPr>
      </w:pPr>
      <w:r>
        <w:rPr>
          <w:rFonts w:hint="eastAsia" w:ascii="仿宋" w:hAnsi="仿宋" w:eastAsia="仿宋"/>
          <w:color w:val="auto"/>
          <w:szCs w:val="24"/>
          <w:highlight w:val="none"/>
        </w:rPr>
        <w:t xml:space="preserve">银行账号：</w:t>
      </w:r>
      <w:r/>
    </w:p>
    <w:p>
      <w:pPr>
        <w:pStyle w:val="1330"/>
        <w:rPr>
          <w:rFonts w:ascii="仿宋" w:hAnsi="仿宋" w:eastAsia="仿宋"/>
          <w:color w:val="auto"/>
          <w:szCs w:val="24"/>
          <w:highlight w:val="none"/>
        </w:rPr>
      </w:pPr>
      <w:r>
        <w:rPr>
          <w:rFonts w:hint="eastAsia" w:ascii="仿宋" w:hAnsi="仿宋" w:eastAsia="仿宋"/>
          <w:color w:val="auto"/>
          <w:szCs w:val="24"/>
          <w:highlight w:val="none"/>
        </w:rPr>
        <w:t xml:space="preserve">供应商名称（加盖CA电子公章）：</w:t>
      </w:r>
      <w:r/>
    </w:p>
    <w:p>
      <w:pPr>
        <w:pStyle w:val="1330"/>
        <w:rPr>
          <w:rFonts w:ascii="仿宋" w:hAnsi="仿宋" w:eastAsia="仿宋"/>
          <w:color w:val="auto"/>
          <w:szCs w:val="24"/>
          <w:highlight w:val="none"/>
        </w:rPr>
      </w:pPr>
      <w:r>
        <w:rPr>
          <w:rFonts w:hint="eastAsia" w:ascii="仿宋" w:hAnsi="仿宋" w:eastAsia="仿宋"/>
          <w:color w:val="auto"/>
          <w:szCs w:val="24"/>
          <w:highlight w:val="none"/>
        </w:rPr>
        <w:t xml:space="preserve">日期：年月日</w:t>
      </w:r>
      <w:bookmarkEnd w:id="62"/>
      <w:r/>
      <w:bookmarkEnd w:id="63"/>
      <w:r/>
      <w:r/>
    </w:p>
    <w:p>
      <w:pPr>
        <w:pStyle w:val="1330"/>
        <w:rPr>
          <w:rFonts w:hint="eastAsia" w:ascii="仿宋" w:hAnsi="仿宋" w:eastAsia="仿宋" w:cs="仿宋"/>
          <w:b/>
          <w:bCs/>
          <w:color w:val="auto"/>
          <w:szCs w:val="24"/>
          <w:highlight w:val="none"/>
        </w:rPr>
      </w:pPr>
      <w:r>
        <w:rPr>
          <w:rFonts w:hint="eastAsia" w:ascii="仿宋" w:hAnsi="仿宋" w:eastAsia="仿宋" w:cs="仿宋"/>
          <w:b/>
          <w:bCs/>
          <w:color w:val="auto"/>
          <w:highlight w:val="none"/>
        </w:rPr>
        <w:t xml:space="preserve">目录二、法定代表人授权委托书及委托代理人的身份证格式</w:t>
      </w:r>
      <w:r/>
    </w:p>
    <w:p>
      <w:pPr>
        <w:pStyle w:val="133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133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法法定代表人授权委托书</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u w:val="single"/>
          <w:lang w:val="en-US" w:eastAsia="zh-CN"/>
        </w:rPr>
        <w:t xml:space="preserve">南京市溧水区白马镇人民政府</w:t>
      </w:r>
      <w:r>
        <w:rPr>
          <w:rFonts w:hint="eastAsia" w:ascii="仿宋" w:hAnsi="仿宋" w:eastAsia="仿宋" w:cs="仿宋"/>
          <w:color w:val="auto"/>
          <w:szCs w:val="24"/>
          <w:highlight w:val="none"/>
        </w:rPr>
        <w:t xml:space="preserve">：</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本授权书声明：注册于</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住址）的</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名称）法定代表人</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（法定代表人姓名、职务）代表本公司授权</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代表姓名、职务）为本公司的合法代理人，就贵方组织的</w:t>
      </w:r>
      <w:r>
        <w:rPr>
          <w:rFonts w:hint="eastAsia" w:ascii="仿宋" w:hAnsi="仿宋" w:eastAsia="仿宋" w:cs="仿宋"/>
          <w:b/>
          <w:bCs/>
          <w:color w:val="auto"/>
          <w:szCs w:val="24"/>
          <w:highlight w:val="none"/>
          <w:u w:val="single"/>
        </w:rPr>
        <w:t xml:space="preserve">            </w:t>
      </w:r>
      <w:r>
        <w:rPr>
          <w:rFonts w:hint="eastAsia" w:ascii="仿宋" w:hAnsi="仿宋" w:eastAsia="仿宋" w:cs="仿宋"/>
          <w:color w:val="auto"/>
          <w:szCs w:val="24"/>
          <w:highlight w:val="none"/>
        </w:rPr>
        <w:t xml:space="preserve">（项目名称），</w:t>
      </w:r>
      <w:r>
        <w:rPr>
          <w:rFonts w:hint="eastAsia" w:ascii="仿宋" w:hAnsi="仿宋" w:eastAsia="仿宋" w:cs="仿宋"/>
          <w:b/>
          <w:color w:val="auto"/>
          <w:szCs w:val="24"/>
          <w:highlight w:val="none"/>
          <w:u w:val="single"/>
        </w:rPr>
        <w:t xml:space="preserve">           </w:t>
      </w:r>
      <w:r>
        <w:rPr>
          <w:rFonts w:hint="eastAsia" w:ascii="仿宋" w:hAnsi="仿宋" w:eastAsia="仿宋" w:cs="仿宋"/>
          <w:color w:val="auto"/>
          <w:szCs w:val="24"/>
          <w:highlight w:val="none"/>
        </w:rPr>
        <w:t xml:space="preserve">（项目编号）</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，以本公司名义处理一切与之有关的事务。</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本授权书于</w:t>
      </w:r>
      <w:r>
        <w:rPr>
          <w:rFonts w:hint="eastAsia" w:ascii="仿宋" w:hAnsi="仿宋" w:eastAsia="仿宋" w:cs="仿宋"/>
          <w:b/>
          <w:color w:val="auto"/>
          <w:szCs w:val="24"/>
          <w:highlight w:val="none"/>
          <w:u w:val="single"/>
        </w:rPr>
        <w:t xml:space="preserve">______</w:t>
      </w:r>
      <w:r>
        <w:rPr>
          <w:rFonts w:hint="eastAsia" w:ascii="仿宋" w:hAnsi="仿宋" w:eastAsia="仿宋" w:cs="仿宋"/>
          <w:b/>
          <w:color w:val="auto"/>
          <w:szCs w:val="24"/>
          <w:highlight w:val="none"/>
        </w:rPr>
        <w:t xml:space="preserve">年</w:t>
      </w:r>
      <w:r>
        <w:rPr>
          <w:rFonts w:hint="eastAsia" w:ascii="仿宋" w:hAnsi="仿宋" w:eastAsia="仿宋" w:cs="仿宋"/>
          <w:color w:val="auto"/>
          <w:szCs w:val="24"/>
          <w:highlight w:val="none"/>
          <w:u w:val="single"/>
        </w:rPr>
        <w:t xml:space="preserve">____</w:t>
      </w:r>
      <w:r>
        <w:rPr>
          <w:rFonts w:hint="eastAsia" w:ascii="仿宋" w:hAnsi="仿宋" w:eastAsia="仿宋" w:cs="仿宋"/>
          <w:color w:val="auto"/>
          <w:szCs w:val="24"/>
          <w:highlight w:val="none"/>
        </w:rPr>
        <w:t xml:space="preserve">月</w:t>
      </w:r>
      <w:r>
        <w:rPr>
          <w:rFonts w:hint="eastAsia" w:ascii="仿宋" w:hAnsi="仿宋" w:eastAsia="仿宋" w:cs="仿宋"/>
          <w:color w:val="auto"/>
          <w:szCs w:val="24"/>
          <w:highlight w:val="none"/>
          <w:u w:val="single"/>
        </w:rPr>
        <w:t xml:space="preserve">____</w:t>
      </w:r>
      <w:r>
        <w:rPr>
          <w:rFonts w:hint="eastAsia" w:ascii="仿宋" w:hAnsi="仿宋" w:eastAsia="仿宋" w:cs="仿宋"/>
          <w:color w:val="auto"/>
          <w:szCs w:val="24"/>
          <w:highlight w:val="none"/>
        </w:rPr>
        <w:t xml:space="preserve">日起生效，特此声明。</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被授权人身份证号码：</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lang w:val="en-US"/>
        </w:rPr>
        <w:t xml:space="preserve"> </w:t>
      </w:r>
      <w:r>
        <w:rPr>
          <w:rFonts w:hint="eastAsia" w:ascii="仿宋" w:hAnsi="仿宋" w:eastAsia="仿宋" w:cs="仿宋"/>
          <w:color w:val="auto"/>
          <w:szCs w:val="24"/>
          <w:highlight w:val="none"/>
        </w:rPr>
        <w:t xml:space="preserve">                           </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被授权人联系电话：</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（手机） </w:t>
      </w:r>
      <w:r>
        <w:rPr>
          <w:rFonts w:hint="eastAsia" w:ascii="仿宋" w:hAnsi="仿宋" w:eastAsia="仿宋" w:cs="仿宋"/>
          <w:color w:val="auto"/>
          <w:szCs w:val="24"/>
          <w:highlight w:val="none"/>
        </w:rPr>
        <w:t xml:space="preserve">                     </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授权单位名称：</w:t>
      </w:r>
      <w:r>
        <w:rPr>
          <w:rFonts w:hint="eastAsia" w:ascii="仿宋" w:hAnsi="仿宋" w:eastAsia="仿宋" w:cs="仿宋"/>
          <w:color w:val="auto"/>
          <w:szCs w:val="24"/>
          <w:highlight w:val="none"/>
          <w:u w:val="single"/>
        </w:rPr>
        <w:t xml:space="preserve">（加盖CA电子公章）</w:t>
      </w:r>
      <w:r>
        <w:rPr>
          <w:rFonts w:hint="eastAsia" w:ascii="仿宋" w:hAnsi="仿宋" w:eastAsia="仿宋" w:cs="仿宋"/>
          <w:color w:val="auto"/>
          <w:szCs w:val="24"/>
          <w:highlight w:val="none"/>
        </w:rPr>
        <w:t xml:space="preserve">              </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单位地址：</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日期：</w:t>
      </w:r>
      <w:bookmarkStart w:id="64" w:name="_Hlt26671380"/>
      <w:r/>
      <w:bookmarkEnd w:id="64"/>
      <w:r/>
      <w:bookmarkStart w:id="65" w:name="_Hlt26955070"/>
      <w:r/>
      <w:bookmarkEnd w:id="65"/>
      <w:r/>
      <w:bookmarkStart w:id="66" w:name="_格式3__银行出具的资信证明"/>
      <w:r/>
      <w:bookmarkEnd w:id="66"/>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1330"/>
        <w:rPr>
          <w:rFonts w:hint="eastAsia" w:ascii="仿宋" w:hAnsi="仿宋" w:eastAsia="仿宋" w:cs="仿宋"/>
          <w:color w:val="auto"/>
          <w:sz w:val="24"/>
          <w:highlight w:val="none"/>
          <w:lang w:val="zh-CN"/>
        </w:rPr>
      </w:pPr>
      <w:r/>
      <w:bookmarkStart w:id="67" w:name="_Toc10045687"/>
      <w:r/>
      <w:bookmarkStart w:id="68" w:name="_Toc10045209"/>
      <w:r/>
      <w:bookmarkStart w:id="69" w:name="_Toc10045210"/>
      <w:r/>
      <w:bookmarkStart w:id="70" w:name="_Toc13932600"/>
      <w:r>
        <w:rPr>
          <w:rFonts w:hint="eastAsia" w:ascii="仿宋" w:hAnsi="仿宋" w:eastAsia="仿宋" w:cs="仿宋"/>
          <w:b/>
          <w:color w:val="auto"/>
          <w:szCs w:val="24"/>
          <w:highlight w:val="none"/>
        </w:rPr>
        <w:t xml:space="preserve">备注：提供</w:t>
      </w:r>
      <w:r>
        <w:rPr>
          <w:rFonts w:hint="eastAsia" w:ascii="仿宋" w:hAnsi="仿宋" w:eastAsia="仿宋" w:cs="仿宋"/>
          <w:b/>
          <w:color w:val="auto"/>
          <w:szCs w:val="24"/>
          <w:highlight w:val="none"/>
          <w:lang w:val="en-US"/>
        </w:rPr>
        <w:t xml:space="preserve">授权委托人身份证复印件</w:t>
      </w:r>
      <w:r>
        <w:rPr>
          <w:rFonts w:hint="eastAsia" w:ascii="仿宋" w:hAnsi="仿宋" w:eastAsia="仿宋"/>
          <w:color w:val="auto"/>
          <w:szCs w:val="24"/>
          <w:highlight w:val="none"/>
        </w:rPr>
        <w:t xml:space="preserve">（加盖CA电子公章）</w:t>
      </w:r>
      <w:r>
        <w:rPr>
          <w:rFonts w:hint="eastAsia" w:ascii="仿宋" w:hAnsi="仿宋" w:eastAsia="仿宋" w:cs="仿宋"/>
          <w:b/>
          <w:color w:val="auto"/>
          <w:szCs w:val="24"/>
          <w:highlight w:val="none"/>
          <w:lang w:val="en-US"/>
        </w:rPr>
        <w:t xml:space="preserve">  </w:t>
      </w:r>
      <w:r/>
    </w:p>
    <w:p>
      <w:pPr>
        <w:pStyle w:val="9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目录三、</w:t>
      </w:r>
      <w:r>
        <w:rPr>
          <w:rFonts w:hint="eastAsia" w:ascii="仿宋" w:hAnsi="仿宋" w:eastAsia="仿宋" w:cs="仿宋"/>
          <w:color w:val="auto"/>
          <w:sz w:val="24"/>
          <w:highlight w:val="none"/>
        </w:rPr>
        <w:t xml:space="preserve">报价</w:t>
      </w:r>
      <w:r>
        <w:rPr>
          <w:rFonts w:hint="eastAsia" w:ascii="仿宋" w:hAnsi="仿宋" w:eastAsia="仿宋" w:cs="仿宋"/>
          <w:color w:val="auto"/>
          <w:sz w:val="24"/>
          <w:highlight w:val="none"/>
          <w:lang w:val="zh-CN"/>
        </w:rPr>
        <w:t xml:space="preserve">表格式</w:t>
      </w:r>
      <w:bookmarkEnd w:id="67"/>
      <w:r/>
      <w:bookmarkEnd w:id="68"/>
      <w:r>
        <w:rPr>
          <w:rFonts w:hint="eastAsia" w:ascii="仿宋" w:hAnsi="仿宋" w:eastAsia="仿宋" w:cs="仿宋"/>
          <w:color w:val="auto"/>
          <w:sz w:val="24"/>
          <w:highlight w:val="none"/>
          <w:lang w:val="zh-CN"/>
        </w:rPr>
        <w:t xml:space="preserve">（按苏采云系统中统一格式填报）</w:t>
      </w:r>
      <w:r/>
    </w:p>
    <w:p>
      <w:pPr>
        <w:jc w:val="center"/>
        <w:rPr>
          <w:rFonts w:hint="eastAsia" w:ascii="仿宋" w:hAnsi="仿宋" w:eastAsia="仿宋" w:cs="仿宋"/>
          <w:color w:val="auto"/>
          <w:sz w:val="24"/>
          <w:szCs w:val="24"/>
          <w:highlight w:val="none"/>
          <w:lang w:val="zh-CN" w:eastAsia="zh-CN" w:bidi="ar"/>
        </w:rPr>
      </w:pPr>
      <w:r>
        <w:rPr>
          <w:rFonts w:hint="eastAsia" w:ascii="仿宋" w:hAnsi="仿宋" w:eastAsia="仿宋" w:cs="仿宋"/>
          <w:color w:val="auto"/>
          <w:sz w:val="24"/>
          <w:szCs w:val="24"/>
          <w:highlight w:val="none"/>
          <w:lang w:val="zh-CN" w:eastAsia="zh-CN" w:bidi="ar"/>
        </w:rPr>
        <w:t xml:space="preserve">  </w:t>
      </w:r>
      <w:r>
        <w:rPr>
          <w:rFonts w:hint="eastAsia" w:ascii="仿宋" w:hAnsi="仿宋" w:eastAsia="仿宋" w:cs="仿宋"/>
          <w:color w:val="auto"/>
          <w:sz w:val="24"/>
          <w:szCs w:val="24"/>
          <w:highlight w:val="none"/>
          <w:lang w:val="zh-CN" w:eastAsia="zh-CN" w:bidi="ar"/>
        </w:rPr>
        <w:t xml:space="preserve">磋商报价表</w:t>
      </w:r>
      <w:r/>
    </w:p>
    <w:p>
      <w:pPr>
        <w:pStyle w:val="1015"/>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zh-CN" w:bidi="ar"/>
        </w:rPr>
        <w:t xml:space="preserve">项目</w:t>
      </w:r>
      <w:r>
        <w:rPr>
          <w:rFonts w:hint="eastAsia" w:ascii="仿宋" w:hAnsi="仿宋" w:eastAsia="仿宋" w:cs="仿宋"/>
          <w:color w:val="auto"/>
          <w:sz w:val="24"/>
          <w:szCs w:val="24"/>
          <w:highlight w:val="none"/>
          <w:lang w:bidi="ar"/>
        </w:rPr>
        <w:t xml:space="preserve">名称：</w:t>
      </w:r>
      <w:r/>
    </w:p>
    <w:p>
      <w:pPr>
        <w:pStyle w:val="1015"/>
        <w:rPr>
          <w:rFonts w:hint="eastAsia"/>
          <w:color w:val="auto"/>
          <w:highlight w:val="none"/>
          <w:lang w:val="zh-CN"/>
        </w:rPr>
      </w:pPr>
      <w:r>
        <w:rPr>
          <w:rFonts w:hint="eastAsia" w:ascii="仿宋" w:hAnsi="仿宋" w:eastAsia="仿宋" w:cs="仿宋"/>
          <w:color w:val="auto"/>
          <w:sz w:val="24"/>
          <w:szCs w:val="24"/>
          <w:highlight w:val="none"/>
          <w:lang w:bidi="ar"/>
        </w:rPr>
        <w:t xml:space="preserve">项目</w:t>
      </w:r>
      <w:r>
        <w:rPr>
          <w:rFonts w:hint="eastAsia" w:ascii="仿宋" w:hAnsi="仿宋" w:eastAsia="仿宋" w:cs="仿宋"/>
          <w:color w:val="auto"/>
          <w:sz w:val="24"/>
          <w:szCs w:val="24"/>
          <w:highlight w:val="none"/>
          <w:lang w:val="zh-CN" w:bidi="ar"/>
        </w:rPr>
        <w:t xml:space="preserve">编号：</w:t>
      </w:r>
      <w:r/>
    </w:p>
    <w:tbl>
      <w:tblPr>
        <w:tblStyle w:val="739"/>
        <w:tblW w:w="8735" w:type="dxa"/>
        <w:tblInd w:w="-30" w:type="dxa"/>
        <w:tblLayout w:type="fixed"/>
        <w:tblCellMar>
          <w:left w:w="30" w:type="dxa"/>
          <w:top w:w="0" w:type="dxa"/>
          <w:right w:w="30" w:type="dxa"/>
          <w:bottom w:w="0" w:type="dxa"/>
        </w:tblCellMar>
        <w:tblLook w:val="04A0" w:firstRow="1" w:lastRow="0" w:firstColumn="1" w:lastColumn="0" w:noHBand="0" w:noVBand="1"/>
      </w:tblPr>
      <w:tblGrid>
        <w:gridCol w:w="798"/>
        <w:gridCol w:w="2395"/>
        <w:gridCol w:w="1680"/>
        <w:gridCol w:w="386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2395"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服务内容</w:t>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yellow"/>
                <w:lang w:val="en-US" w:eastAsia="zh-CN"/>
              </w:rPr>
              <w:t xml:space="preserve">元/小时</w:t>
            </w:r>
            <w:r>
              <w:rPr>
                <w:rFonts w:hint="eastAsia"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386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910"/>
        </w:trPr>
        <w:tc>
          <w:tcPr>
            <w:tcBorders>
              <w:top w:val="single" w:color="000000" w:sz="6" w:space="0"/>
              <w:left w:val="single" w:color="000000" w:sz="6" w:space="0"/>
              <w:bottom w:val="single" w:color="000000" w:sz="4" w:space="0"/>
              <w:right w:val="single" w:color="000000" w:sz="6" w:space="0"/>
            </w:tcBorders>
            <w:tcW w:w="79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4" w:space="0"/>
              <w:right w:val="single" w:color="000000" w:sz="6" w:space="0"/>
            </w:tcBorders>
            <w:tcW w:w="239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2"/>
                <w:szCs w:val="22"/>
                <w:highlight w:val="none"/>
                <w:lang w:eastAsia="zh-CN" w:bidi="ar"/>
              </w:rPr>
              <w:t xml:space="preserve">溧水区白马镇2026年度政府购买居家养老服务</w:t>
            </w:r>
            <w:r>
              <w:rPr>
                <w:rFonts w:hint="eastAsia" w:ascii="仿宋" w:hAnsi="仿宋" w:eastAsia="仿宋" w:cs="仿宋"/>
                <w:color w:val="auto"/>
                <w:sz w:val="22"/>
                <w:szCs w:val="22"/>
                <w:highlight w:val="none"/>
                <w:lang w:eastAsia="zh-CN" w:bidi="ar"/>
              </w:rPr>
              <w:t xml:space="preserve">项目</w:t>
            </w:r>
            <w:r/>
          </w:p>
        </w:tc>
        <w:tc>
          <w:tcPr>
            <w:tcBorders>
              <w:top w:val="single" w:color="000000" w:sz="6" w:space="0"/>
              <w:left w:val="single" w:color="000000" w:sz="6" w:space="0"/>
              <w:bottom w:val="single" w:color="000000" w:sz="4" w:space="0"/>
              <w:right w:val="single" w:color="000000" w:sz="6" w:space="0"/>
            </w:tcBorders>
            <w:tcW w:w="168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4" w:space="0"/>
              <w:right w:val="single" w:color="000000" w:sz="6" w:space="0"/>
            </w:tcBorders>
            <w:tcW w:w="386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根据《关于进一步加强居家养老上门服务监管的通知》（溧民发【2025】5号）经费要求：服务单价按照不高于31.2 元/小时、不低于25元/小时的标准(省人社厅公布的南京2026年非全日制用工小时最低工资标准25元)</w:t>
            </w:r>
            <w:r/>
          </w:p>
        </w:tc>
      </w:tr>
      <w:tr>
        <w:trPr>
          <w:trHeight w:val="175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w:t>
            </w:r>
            <w:r>
              <w:rPr>
                <w:rFonts w:hint="eastAsia" w:ascii="仿宋" w:hAnsi="仿宋" w:eastAsia="仿宋" w:cs="仿宋"/>
                <w:bCs/>
                <w:color w:val="auto"/>
                <w:sz w:val="24"/>
                <w:szCs w:val="24"/>
                <w:highlight w:val="none"/>
                <w:lang w:val="en-US" w:eastAsia="zh-CN"/>
              </w:rPr>
              <w:t xml:space="preserve">一年（2026年8月1日至2027年7月31日）。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r>
              <w:rPr>
                <w:rFonts w:hint="eastAsia" w:ascii="仿宋" w:hAnsi="仿宋" w:eastAsia="仿宋" w:cs="仿宋"/>
                <w:bCs/>
                <w:color w:val="auto"/>
                <w:sz w:val="24"/>
                <w:szCs w:val="24"/>
                <w:highlight w:val="none"/>
              </w:rPr>
              <w:t xml:space="preserve">。</w:t>
            </w:r>
            <w:r/>
          </w:p>
        </w:tc>
      </w:tr>
      <w:tr>
        <w:trPr>
          <w:trHeight w:val="87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是否为小微企业或其他享受政府采购扶持政策的企业: （填写：是/否）</w:t>
            </w:r>
            <w:r/>
          </w:p>
        </w:tc>
      </w:tr>
    </w:tbl>
    <w:p>
      <w:pPr>
        <w:jc w:val="left"/>
        <w:spacing w:line="360" w:lineRule="auto"/>
        <w:widowControl/>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供应商名称:</w:t>
      </w:r>
      <w:r>
        <w:rPr>
          <w:rFonts w:hint="eastAsia" w:ascii="仿宋" w:hAnsi="仿宋" w:eastAsia="仿宋" w:cs="仿宋"/>
          <w:color w:val="auto"/>
          <w:sz w:val="24"/>
          <w:szCs w:val="24"/>
          <w:highlight w:val="none"/>
          <w:u w:val="single"/>
          <w:lang w:val="zh-CN" w:bidi="ar"/>
        </w:rPr>
        <w:t xml:space="preserve">                              </w:t>
      </w:r>
      <w:r>
        <w:rPr>
          <w:rFonts w:hint="eastAsia" w:ascii="仿宋" w:hAnsi="仿宋" w:eastAsia="仿宋" w:cs="仿宋"/>
          <w:color w:val="auto"/>
          <w:sz w:val="24"/>
          <w:szCs w:val="24"/>
          <w:highlight w:val="none"/>
          <w:lang w:val="zh-CN" w:bidi="ar"/>
        </w:rPr>
        <w:t xml:space="preserve">（加盖CA电子公章）</w:t>
      </w:r>
      <w:bookmarkEnd w:id="69"/>
      <w:r/>
      <w:bookmarkEnd w:id="70"/>
      <w:r/>
      <w:r/>
    </w:p>
    <w:p>
      <w:pPr>
        <w:jc w:val="center"/>
        <w:rPr>
          <w:rFonts w:hint="eastAsia" w:ascii="仿宋" w:hAnsi="仿宋" w:eastAsia="仿宋" w:cs="仿宋"/>
          <w:color w:val="auto"/>
          <w:sz w:val="24"/>
          <w:szCs w:val="24"/>
          <w:highlight w:val="none"/>
          <w:lang w:val="zh-CN" w:bidi="ar"/>
        </w:rPr>
      </w:pPr>
      <w:r/>
      <w:bookmarkStart w:id="71" w:name="_Toc13932601"/>
      <w:r/>
      <w:bookmarkStart w:id="72" w:name="_Toc10045211"/>
      <w:r/>
      <w:bookmarkStart w:id="73" w:name="_Toc13932604"/>
      <w:r/>
      <w:r/>
    </w:p>
    <w:p>
      <w:pPr>
        <w:jc w:val="center"/>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第</w:t>
      </w:r>
      <w:r>
        <w:rPr>
          <w:rFonts w:hint="eastAsia" w:ascii="仿宋" w:hAnsi="仿宋" w:eastAsia="仿宋" w:cs="仿宋"/>
          <w:color w:val="auto"/>
          <w:sz w:val="24"/>
          <w:szCs w:val="24"/>
          <w:highlight w:val="none"/>
          <w:lang w:val="en-US" w:eastAsia="zh-CN" w:bidi="ar"/>
        </w:rPr>
        <w:t xml:space="preserve">二</w:t>
      </w:r>
      <w:r>
        <w:rPr>
          <w:rFonts w:hint="eastAsia" w:ascii="仿宋" w:hAnsi="仿宋" w:eastAsia="仿宋" w:cs="仿宋"/>
          <w:color w:val="auto"/>
          <w:sz w:val="24"/>
          <w:szCs w:val="24"/>
          <w:highlight w:val="none"/>
          <w:lang w:val="zh-CN" w:bidi="ar"/>
        </w:rPr>
        <w:t xml:space="preserve">轮</w:t>
      </w:r>
      <w:r>
        <w:rPr>
          <w:rFonts w:hint="eastAsia" w:ascii="仿宋" w:hAnsi="仿宋" w:eastAsia="仿宋" w:cs="仿宋"/>
          <w:color w:val="auto"/>
          <w:sz w:val="24"/>
          <w:szCs w:val="24"/>
          <w:highlight w:val="none"/>
          <w:lang w:val="zh-CN"/>
        </w:rPr>
        <w:t xml:space="preserve">报价函</w:t>
      </w:r>
      <w:r/>
    </w:p>
    <w:p>
      <w:pPr>
        <w:pStyle w:val="1355"/>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项目</w:t>
      </w:r>
      <w:r>
        <w:rPr>
          <w:rFonts w:hint="eastAsia" w:ascii="仿宋" w:hAnsi="仿宋" w:eastAsia="仿宋" w:cs="仿宋"/>
          <w:b w:val="0"/>
          <w:bCs/>
          <w:color w:val="auto"/>
          <w:sz w:val="24"/>
          <w:szCs w:val="24"/>
          <w:highlight w:val="none"/>
        </w:rPr>
        <w:t xml:space="preserve">名称：</w:t>
      </w:r>
      <w:r/>
    </w:p>
    <w:p>
      <w:pPr>
        <w:rPr>
          <w:rFonts w:eastAsia="仿宋"/>
          <w:color w:val="auto"/>
          <w:highlight w:val="none"/>
          <w:lang w:val="en-US" w:eastAsia="zh-CN"/>
        </w:rPr>
      </w:pPr>
      <w:r>
        <w:rPr>
          <w:rFonts w:hint="eastAsia" w:ascii="仿宋" w:hAnsi="仿宋" w:eastAsia="仿宋" w:cs="仿宋"/>
          <w:b w:val="0"/>
          <w:bCs/>
          <w:color w:val="auto"/>
          <w:sz w:val="24"/>
          <w:szCs w:val="24"/>
          <w:highlight w:val="none"/>
          <w:lang w:val="en-US" w:eastAsia="zh-CN"/>
        </w:rPr>
        <w:t xml:space="preserve">项目编号：</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根据系统提供格式填报</w:t>
      </w:r>
      <w:r>
        <w:rPr>
          <w:rFonts w:hint="eastAsia" w:ascii="仿宋" w:hAnsi="仿宋" w:eastAsia="仿宋" w:cs="仿宋"/>
          <w:color w:val="auto"/>
          <w:sz w:val="24"/>
          <w:szCs w:val="24"/>
          <w:highlight w:val="none"/>
          <w:lang w:eastAsia="zh-CN"/>
        </w:rPr>
        <w:t xml:space="preserve">）</w:t>
      </w:r>
      <w:r/>
    </w:p>
    <w:p>
      <w:pPr>
        <w:pStyle w:val="1330"/>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r>
      <w:r/>
    </w:p>
    <w:p>
      <w:pPr>
        <w:pStyle w:val="1330"/>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val="en-US"/>
        </w:rPr>
        <w:t xml:space="preserve">目录四、</w:t>
      </w:r>
      <w:r>
        <w:rPr>
          <w:rFonts w:hint="eastAsia" w:ascii="仿宋" w:hAnsi="仿宋" w:eastAsia="仿宋" w:cs="仿宋"/>
          <w:b/>
          <w:bCs/>
          <w:color w:val="auto"/>
          <w:highlight w:val="none"/>
          <w:lang w:bidi="ar"/>
        </w:rPr>
        <w:t xml:space="preserve">分项报价表</w:t>
      </w:r>
      <w:r/>
    </w:p>
    <w:p>
      <w:pPr>
        <w:pStyle w:val="1330"/>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r>
      <w:r/>
    </w:p>
    <w:p>
      <w:pPr>
        <w:jc w:val="center"/>
        <w:spacing w:line="360" w:lineRule="auto"/>
        <w:rPr>
          <w:rFonts w:hint="eastAsia" w:ascii="仿宋" w:hAnsi="仿宋" w:eastAsia="仿宋" w:cs="仿宋"/>
          <w:b/>
          <w:bCs/>
          <w:color w:val="auto"/>
          <w:highlight w:val="none"/>
          <w:lang w:val="zh-CN" w:bidi="ar"/>
        </w:rPr>
      </w:pPr>
      <w:r>
        <w:rPr>
          <w:rStyle w:val="1344"/>
          <w:rFonts w:hint="eastAsia" w:ascii="仿宋" w:hAnsi="仿宋" w:eastAsia="仿宋" w:cs="仿宋"/>
          <w:b/>
          <w:bCs/>
          <w:color w:val="auto"/>
          <w:sz w:val="32"/>
          <w:szCs w:val="32"/>
          <w:highlight w:val="none"/>
          <w:lang w:val="zh-CN"/>
        </w:rPr>
        <w:t xml:space="preserve">分项报价表</w:t>
      </w:r>
      <w:r/>
    </w:p>
    <w:tbl>
      <w:tblPr>
        <w:tblStyle w:val="739"/>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902"/>
        <w:gridCol w:w="1159"/>
        <w:gridCol w:w="1418"/>
        <w:gridCol w:w="2024"/>
      </w:tblGrid>
      <w:tr>
        <w:trPr>
          <w:trHeight w:val="373"/>
        </w:trPr>
        <w:tc>
          <w:tcPr>
            <w:shd w:val="clear" w:color="auto" w:fill="auto"/>
            <w:tcBorders>
              <w:top w:val="single" w:color="auto" w:sz="4" w:space="0"/>
              <w:left w:val="single" w:color="auto" w:sz="4" w:space="0"/>
              <w:bottom w:val="single" w:color="auto" w:sz="4" w:space="0"/>
              <w:right w:val="single" w:color="auto" w:sz="4" w:space="0"/>
            </w:tcBorders>
            <w:tcW w:w="736" w:type="dxa"/>
            <w:vAlign w:val="bottom"/>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bottom"/>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bottom"/>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bottom"/>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bidi="ar"/>
              </w:rPr>
              <w:t xml:space="preserve">单价</w:t>
            </w:r>
            <w:r>
              <w:rPr>
                <w:rFonts w:hint="eastAsia" w:ascii="仿宋" w:hAnsi="仿宋" w:eastAsia="仿宋" w:cs="仿宋"/>
                <w:color w:val="auto"/>
                <w:sz w:val="22"/>
                <w:szCs w:val="22"/>
                <w:highlight w:val="none"/>
                <w:lang w:bidi="ar"/>
              </w:rPr>
              <w:t xml:space="preserve">（</w:t>
            </w:r>
            <w:r>
              <w:rPr>
                <w:rFonts w:hint="eastAsia" w:ascii="仿宋" w:hAnsi="仿宋" w:eastAsia="仿宋" w:cs="仿宋"/>
                <w:color w:val="auto"/>
                <w:sz w:val="22"/>
                <w:szCs w:val="22"/>
                <w:highlight w:val="yellow"/>
                <w:lang w:bidi="ar"/>
              </w:rPr>
              <w:t xml:space="preserve">元</w:t>
            </w:r>
            <w:r>
              <w:rPr>
                <w:rFonts w:hint="eastAsia" w:ascii="仿宋" w:hAnsi="仿宋" w:eastAsia="仿宋" w:cs="仿宋"/>
                <w:color w:val="auto"/>
                <w:sz w:val="22"/>
                <w:szCs w:val="22"/>
                <w:highlight w:val="yellow"/>
                <w:lang w:val="en-US" w:eastAsia="zh-CN" w:bidi="ar"/>
              </w:rPr>
              <w:t xml:space="preserve">/小时</w:t>
            </w:r>
            <w:r>
              <w:rPr>
                <w:rFonts w:hint="eastAsia" w:ascii="仿宋" w:hAnsi="仿宋" w:eastAsia="仿宋" w:cs="仿宋"/>
                <w:color w:val="auto"/>
                <w:sz w:val="22"/>
                <w:szCs w:val="22"/>
                <w:highlight w:val="none"/>
                <w:lang w:bidi="ar"/>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eastAsia="zh-CN" w:bidi="ar"/>
              </w:rPr>
              <w:t xml:space="preserve">溧水区白马镇2026年度政府购买居家养老服务</w:t>
            </w:r>
            <w:r>
              <w:rPr>
                <w:rFonts w:hint="eastAsia" w:ascii="仿宋" w:hAnsi="仿宋" w:eastAsia="仿宋" w:cs="仿宋"/>
                <w:color w:val="auto"/>
                <w:sz w:val="22"/>
                <w:szCs w:val="22"/>
                <w:highlight w:val="none"/>
                <w:lang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bl>
    <w:p>
      <w:pPr>
        <w:pStyle w:val="1330"/>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r>
      <w:r/>
    </w:p>
    <w:p>
      <w:pPr>
        <w:pStyle w:val="1330"/>
        <w:rPr>
          <w:rFonts w:ascii="仿宋" w:hAnsi="仿宋" w:eastAsia="仿宋" w:cs="仿宋"/>
          <w:bCs/>
          <w:color w:val="auto"/>
          <w:szCs w:val="24"/>
          <w:highlight w:val="none"/>
          <w:u w:val="single"/>
          <w:lang w:val="en-US"/>
        </w:rPr>
      </w:pPr>
      <w:r>
        <w:rPr>
          <w:rFonts w:hint="eastAsia" w:ascii="仿宋" w:hAnsi="仿宋" w:eastAsia="仿宋" w:cs="仿宋"/>
          <w:bCs/>
          <w:color w:val="auto"/>
          <w:szCs w:val="24"/>
          <w:highlight w:val="none"/>
        </w:rPr>
        <w:t xml:space="preserve">供应商名称：</w:t>
      </w:r>
      <w:r>
        <w:rPr>
          <w:rFonts w:hint="eastAsia" w:ascii="仿宋" w:hAnsi="仿宋" w:eastAsia="仿宋" w:cs="仿宋"/>
          <w:bCs/>
          <w:color w:val="auto"/>
          <w:szCs w:val="24"/>
          <w:highlight w:val="none"/>
          <w:u w:val="single"/>
          <w:lang w:val="en-US"/>
        </w:rPr>
        <w:t xml:space="preserve">      （加盖CA电子公章）      </w:t>
      </w:r>
      <w:r/>
    </w:p>
    <w:p>
      <w:pPr>
        <w:pStyle w:val="920"/>
        <w:jc w:val="both"/>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zh-CN"/>
        </w:rPr>
        <w:t xml:space="preserve">备注： </w:t>
      </w:r>
      <w:r/>
    </w:p>
    <w:p>
      <w:pPr>
        <w:pStyle w:val="920"/>
        <w:jc w:val="both"/>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zh-CN"/>
        </w:rPr>
        <w:t xml:space="preserve">1.“</w:t>
      </w:r>
      <w:r>
        <w:rPr>
          <w:rFonts w:hint="eastAsia" w:ascii="仿宋" w:hAnsi="仿宋" w:eastAsia="仿宋" w:cs="仿宋"/>
          <w:b w:val="0"/>
          <w:bCs/>
          <w:color w:val="auto"/>
          <w:sz w:val="24"/>
          <w:highlight w:val="none"/>
          <w:lang w:val="en-US" w:eastAsia="zh-CN"/>
        </w:rPr>
        <w:t xml:space="preserve">单价</w:t>
      </w:r>
      <w:r>
        <w:rPr>
          <w:rFonts w:hint="eastAsia" w:ascii="仿宋" w:hAnsi="仿宋" w:eastAsia="仿宋" w:cs="仿宋"/>
          <w:b w:val="0"/>
          <w:bCs/>
          <w:color w:val="auto"/>
          <w:sz w:val="24"/>
          <w:highlight w:val="none"/>
          <w:lang w:val="zh-CN"/>
        </w:rPr>
        <w:t xml:space="preserve">”应包括为完成整个项目所产生的所有费用，采购文件另有规定的除外。</w:t>
      </w:r>
      <w:r/>
    </w:p>
    <w:p>
      <w:pPr>
        <w:pStyle w:val="920"/>
        <w:jc w:val="both"/>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zh-CN"/>
        </w:rPr>
        <w:t xml:space="preserve">2.《分项报价表》中“</w:t>
      </w:r>
      <w:r>
        <w:rPr>
          <w:rFonts w:hint="eastAsia" w:ascii="仿宋" w:hAnsi="仿宋" w:eastAsia="仿宋" w:cs="仿宋"/>
          <w:b w:val="0"/>
          <w:bCs/>
          <w:color w:val="auto"/>
          <w:sz w:val="24"/>
          <w:highlight w:val="none"/>
          <w:lang w:val="en-US" w:eastAsia="zh-CN"/>
        </w:rPr>
        <w:t xml:space="preserve">单价</w:t>
      </w:r>
      <w:r>
        <w:rPr>
          <w:rFonts w:hint="eastAsia" w:ascii="仿宋" w:hAnsi="仿宋" w:eastAsia="仿宋" w:cs="仿宋"/>
          <w:b w:val="0"/>
          <w:bCs/>
          <w:color w:val="auto"/>
          <w:sz w:val="24"/>
          <w:highlight w:val="none"/>
          <w:lang w:val="zh-CN"/>
        </w:rPr>
        <w:t xml:space="preserve">”应当与《磋商报价表》中“</w:t>
      </w:r>
      <w:r>
        <w:rPr>
          <w:rFonts w:hint="eastAsia" w:ascii="仿宋" w:hAnsi="仿宋" w:eastAsia="仿宋" w:cs="仿宋"/>
          <w:b w:val="0"/>
          <w:bCs/>
          <w:color w:val="auto"/>
          <w:sz w:val="24"/>
          <w:highlight w:val="none"/>
          <w:lang w:val="en-US" w:eastAsia="zh-CN"/>
        </w:rPr>
        <w:t xml:space="preserve">单价</w:t>
      </w:r>
      <w:r>
        <w:rPr>
          <w:rFonts w:hint="eastAsia" w:ascii="仿宋" w:hAnsi="仿宋" w:eastAsia="仿宋" w:cs="仿宋"/>
          <w:b w:val="0"/>
          <w:bCs/>
          <w:color w:val="auto"/>
          <w:sz w:val="24"/>
          <w:highlight w:val="none"/>
          <w:lang w:val="zh-CN"/>
        </w:rPr>
        <w:t xml:space="preserve">”一致。</w:t>
      </w:r>
      <w:r/>
    </w:p>
    <w:p>
      <w:pPr>
        <w:pStyle w:val="920"/>
        <w:jc w:val="both"/>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w:t>
      </w:r>
      <w:r>
        <w:rPr>
          <w:rFonts w:hint="eastAsia" w:ascii="仿宋" w:hAnsi="仿宋" w:eastAsia="仿宋" w:cs="仿宋"/>
          <w:b w:val="0"/>
          <w:bCs/>
          <w:color w:val="auto"/>
          <w:sz w:val="24"/>
          <w:szCs w:val="24"/>
          <w:highlight w:val="none"/>
          <w:lang w:val="en-US" w:eastAsia="zh-CN"/>
        </w:rPr>
        <w:t xml:space="preserve">根据《关于进一步加强居家养老上门服务监管的通知》（溧民发【2025】5号）经费要求：</w:t>
      </w:r>
      <w:r>
        <w:rPr>
          <w:rFonts w:hint="eastAsia" w:ascii="仿宋" w:hAnsi="仿宋" w:eastAsia="仿宋" w:cs="仿宋"/>
          <w:b w:val="0"/>
          <w:bCs/>
          <w:color w:val="auto"/>
          <w:sz w:val="24"/>
          <w:szCs w:val="24"/>
          <w:highlight w:val="yellow"/>
          <w:lang w:val="en-US" w:eastAsia="zh-CN"/>
        </w:rPr>
        <w:t xml:space="preserve">服务单价按照不高于31.2元/小时、不低于25元/小时的标</w:t>
      </w:r>
      <w:r>
        <w:rPr>
          <w:rFonts w:hint="eastAsia" w:ascii="仿宋" w:hAnsi="仿宋" w:eastAsia="仿宋" w:cs="仿宋"/>
          <w:b w:val="0"/>
          <w:bCs/>
          <w:color w:val="auto"/>
          <w:sz w:val="24"/>
          <w:szCs w:val="24"/>
          <w:highlight w:val="none"/>
          <w:lang w:val="en-US" w:eastAsia="zh-CN"/>
        </w:rPr>
        <w:t xml:space="preserve">准(省人社厅公布的南京2026年非全日制用工小时最低工资标准25元)。</w:t>
      </w:r>
      <w:r/>
    </w:p>
    <w:p>
      <w:pPr>
        <w:pStyle w:val="920"/>
        <w:jc w:val="both"/>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en-US" w:eastAsia="zh-CN"/>
        </w:rPr>
        <w:t xml:space="preserve">4</w:t>
      </w:r>
      <w:r>
        <w:rPr>
          <w:rFonts w:hint="eastAsia" w:ascii="仿宋" w:hAnsi="仿宋" w:eastAsia="仿宋" w:cs="仿宋"/>
          <w:b w:val="0"/>
          <w:bCs/>
          <w:color w:val="auto"/>
          <w:sz w:val="24"/>
          <w:highlight w:val="none"/>
          <w:lang w:val="zh-CN"/>
        </w:rPr>
        <w:t xml:space="preserve">.行数不够，可自行添加。</w:t>
      </w:r>
      <w:r/>
    </w:p>
    <w:p>
      <w:pPr>
        <w:pStyle w:val="920"/>
        <w:jc w:val="both"/>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目录五、资格证明文件</w:t>
      </w:r>
      <w:bookmarkEnd w:id="71"/>
      <w:r/>
      <w:bookmarkEnd w:id="72"/>
      <w:r/>
      <w:r/>
    </w:p>
    <w:p>
      <w:pPr>
        <w:jc w:val="left"/>
        <w:spacing w:line="360" w:lineRule="auto"/>
        <w:tabs>
          <w:tab w:val="left" w:pos="700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符合《政府采购法》第二十二条的相关规定，</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提供《南京市政府采购供应商信用记录表暨信用承诺书》</w:t>
      </w:r>
      <w:r>
        <w:rPr>
          <w:rFonts w:hint="eastAsia" w:ascii="仿宋" w:hAnsi="仿宋" w:eastAsia="仿宋" w:cs="仿宋"/>
          <w:color w:val="auto"/>
          <w:sz w:val="24"/>
          <w:szCs w:val="24"/>
          <w:highlight w:val="none"/>
          <w:lang w:eastAsia="zh-CN"/>
        </w:rPr>
        <w:t xml:space="preserve">（供应商参加本项目政府采购活动时，</w:t>
      </w:r>
      <w:r>
        <w:rPr>
          <w:rFonts w:hint="eastAsia" w:ascii="仿宋" w:hAnsi="仿宋" w:eastAsia="仿宋" w:cs="仿宋"/>
          <w:color w:val="auto"/>
          <w:sz w:val="24"/>
          <w:szCs w:val="24"/>
          <w:highlight w:val="yellow"/>
          <w:lang w:eastAsia="zh-CN"/>
        </w:rPr>
        <w:t xml:space="preserve">均应在采购文件发布之日起至响应截止时间前</w:t>
      </w:r>
      <w:r>
        <w:rPr>
          <w:rFonts w:hint="eastAsia" w:ascii="仿宋" w:hAnsi="仿宋" w:eastAsia="仿宋" w:cs="仿宋"/>
          <w:color w:val="auto"/>
          <w:sz w:val="24"/>
          <w:szCs w:val="24"/>
          <w:highlight w:val="none"/>
          <w:lang w:eastAsia="zh-CN"/>
        </w:rPr>
        <w:t xml:space="preserve">，登录“信用南京”www.njcredit.gov.cn或“南京公共采购信息网”主页www.njgc.jfh.com“南京市政府采购供应商诚信档案”栏目</w:t>
      </w:r>
      <w:r>
        <w:rPr>
          <w:rFonts w:hint="eastAsia" w:ascii="仿宋" w:hAnsi="仿宋" w:eastAsia="仿宋" w:cs="仿宋"/>
          <w:color w:val="auto"/>
          <w:sz w:val="24"/>
          <w:szCs w:val="24"/>
          <w:highlight w:val="yellow"/>
          <w:lang w:eastAsia="zh-CN"/>
        </w:rPr>
        <w:t xml:space="preserve">在线打印</w:t>
      </w:r>
      <w:r>
        <w:rPr>
          <w:rFonts w:hint="eastAsia" w:ascii="仿宋" w:hAnsi="仿宋" w:eastAsia="仿宋" w:cs="仿宋"/>
          <w:color w:val="auto"/>
          <w:sz w:val="24"/>
          <w:szCs w:val="24"/>
          <w:highlight w:val="none"/>
          <w:lang w:eastAsia="zh-CN"/>
        </w:rPr>
        <w:t xml:space="preserve">“南京市政府采购供应商信用记录表暨信用承诺书”，法定代表人签名并加盖单位公章）</w:t>
      </w:r>
      <w:r>
        <w:rPr>
          <w:rFonts w:hint="eastAsia" w:ascii="仿宋" w:hAnsi="仿宋" w:eastAsia="仿宋" w:cs="仿宋"/>
          <w:color w:val="auto"/>
          <w:sz w:val="24"/>
          <w:szCs w:val="24"/>
          <w:highlight w:val="none"/>
        </w:rPr>
        <w:t xml:space="preserve">。 </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2.供应商提供在有效经营期内的营业执照（或法人登记证书）。</w:t>
      </w:r>
      <w:r/>
    </w:p>
    <w:p>
      <w:pPr>
        <w:numPr>
          <w:ilvl w:val="0"/>
          <w:numId w:val="0"/>
        </w:num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采购人根据采购项目的特殊要求规定的特定条件：</w:t>
      </w:r>
      <w:r>
        <w:rPr>
          <w:rFonts w:hint="eastAsia" w:ascii="仿宋" w:hAnsi="仿宋" w:eastAsia="仿宋" w:cs="仿宋"/>
          <w:color w:val="auto"/>
          <w:sz w:val="24"/>
          <w:szCs w:val="24"/>
          <w:highlight w:val="none"/>
          <w:lang w:val="en-US" w:eastAsia="zh-CN"/>
        </w:rPr>
        <w:t xml:space="preserve">无</w:t>
      </w:r>
      <w:r/>
    </w:p>
    <w:p>
      <w:pPr>
        <w:jc w:val="left"/>
        <w:spacing w:line="360" w:lineRule="auto"/>
        <w:tabs>
          <w:tab w:val="left" w:pos="700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不适用信用承诺情形的</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根据文件要求提交资格证明文件。</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特别说明</w:t>
      </w:r>
      <w:r>
        <w:rPr>
          <w:rFonts w:hint="eastAsia" w:ascii="仿宋" w:hAnsi="仿宋" w:eastAsia="仿宋" w:cs="仿宋"/>
          <w:b/>
          <w:bCs/>
          <w:color w:val="auto"/>
          <w:sz w:val="24"/>
          <w:szCs w:val="24"/>
          <w:highlight w:val="none"/>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供应商仅提供《南京市政府采购供应商信用记录表暨信用承诺书》而未提供“</w:t>
      </w:r>
      <w:r>
        <w:rPr>
          <w:rFonts w:hint="eastAsia" w:ascii="仿宋" w:hAnsi="仿宋" w:eastAsia="仿宋" w:cs="仿宋"/>
          <w:b/>
          <w:bCs/>
          <w:color w:val="auto"/>
          <w:sz w:val="24"/>
          <w:szCs w:val="24"/>
          <w:highlight w:val="none"/>
          <w:lang w:val="zh-CN"/>
        </w:rPr>
        <w:t xml:space="preserve">《中华人民共和国政府采购法》第二十二条规定</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的，供应商在中标（成交）后，应上述由信用承诺函替代的证明材料（一式两份），加盖公章按采购文件要求胶装提交采购人或采购代理机构核验。经核验无误后，由采购人或采购代理机构发出中标（成交）通知书。</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2.供应商涉及以下情形的，不适用信用承诺，仍须提供上述证明材料：</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（1）供应商被列入严重失信主体名单；</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（2）被相关监管部门作出行政处罚且尚在处罚有效期内；</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（3）其他法律、行政法规规定的不适用信用承诺的情形。</w:t>
      </w:r>
      <w:r/>
    </w:p>
    <w:p>
      <w:pPr>
        <w:numPr>
          <w:ilvl w:val="0"/>
          <w:numId w:val="0"/>
        </w:numPr>
        <w:ind w:firstLine="514"/>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供应商对信用承诺内容的真实性、合法性、有效性负责。如作出虚假信用承诺，视同为“提供虚假材料谋取中标、成交”的违法行为。</w:t>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目录六、技术条款偏离表格式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仿宋" w:hAnsi="仿宋" w:eastAsia="仿宋" w:cs="仿宋"/>
          <w:b/>
          <w:bCs/>
          <w:color w:val="auto"/>
          <w:sz w:val="24"/>
          <w:szCs w:val="24"/>
          <w:highlight w:val="none"/>
          <w:lang w:val="zh-CN"/>
        </w:rPr>
        <w:t xml:space="preserve">技术条款偏离表</w:t>
      </w:r>
      <w:r/>
    </w:p>
    <w:tbl>
      <w:tblPr>
        <w:tblStyle w:val="739"/>
        <w:tblW w:w="9079" w:type="dxa"/>
        <w:jc w:val="center"/>
        <w:tblLayout w:type="fixed"/>
        <w:tblCellMar>
          <w:left w:w="0" w:type="dxa"/>
          <w:top w:w="0" w:type="dxa"/>
          <w:right w:w="0" w:type="dxa"/>
          <w:bottom w:w="0" w:type="dxa"/>
        </w:tblCellMar>
        <w:tblLook w:val="04A0" w:firstRow="1" w:lastRow="0" w:firstColumn="1" w:lastColumn="0" w:noHBand="0" w:noVBand="1"/>
      </w:tblPr>
      <w:tblGrid>
        <w:gridCol w:w="752"/>
        <w:gridCol w:w="1594"/>
        <w:gridCol w:w="2659"/>
        <w:gridCol w:w="1396"/>
        <w:gridCol w:w="785"/>
        <w:gridCol w:w="1893"/>
      </w:tblGrid>
      <w:tr>
        <w:trPr>
          <w:jc w:val="center"/>
          <w:trHeight w:val="475"/>
        </w:trPr>
        <w:tc>
          <w:tcPr>
            <w:gridSpan w:val="4"/>
            <w:tcBorders>
              <w:top w:val="none" w:color="000000" w:sz="4" w:space="0"/>
              <w:left w:val="none" w:color="000000" w:sz="4" w:space="0"/>
              <w:bottom w:val="single" w:color="000000" w:sz="6" w:space="0"/>
              <w:right w:val="none" w:color="000000" w:sz="4" w:space="0"/>
            </w:tcBorders>
            <w:tcW w:w="6401"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rPr>
                <w:rFonts w:hint="eastAsia" w:ascii="仿宋" w:hAnsi="仿宋" w:eastAsia="仿宋" w:cs="仿宋"/>
                <w:b/>
                <w:color w:val="auto"/>
                <w:sz w:val="24"/>
                <w:szCs w:val="24"/>
                <w:highlight w:val="none"/>
                <w:u w:val="single"/>
                <w:lang w:val="zh-CN"/>
              </w:rPr>
              <w:t xml:space="preserve">              </w:t>
            </w:r>
            <w:r/>
          </w:p>
        </w:tc>
      </w:tr>
      <w:tr>
        <w:trPr>
          <w:jc w:val="center"/>
          <w:trHeight w:val="1195"/>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磋商文件第四章采购需求中：</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rPr>
              <w:t xml:space="preserve">三</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拟采购标的需要满足的技术要求</w:t>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响应文件内容</w:t>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偏差内容及说明</w:t>
            </w:r>
            <w:r/>
          </w:p>
        </w:tc>
      </w:tr>
      <w:tr>
        <w:trPr>
          <w:jc w:val="center"/>
          <w:trHeight w:val="90"/>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49"/>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（加盖CA电子公章）</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供应商按照</w:t>
      </w:r>
      <w:r>
        <w:rPr>
          <w:rFonts w:hint="eastAsia" w:ascii="仿宋" w:hAnsi="仿宋" w:eastAsia="仿宋" w:cs="仿宋"/>
          <w:color w:val="auto"/>
          <w:sz w:val="24"/>
          <w:szCs w:val="24"/>
          <w:highlight w:val="none"/>
          <w:lang w:val="zh-CN"/>
        </w:rPr>
        <w:t xml:space="preserve">磋商文件第四章采购需求中：</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rPr>
        <w:t xml:space="preserve">三</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拟采购标的需要满足的技术要求</w:t>
      </w:r>
      <w:r>
        <w:rPr>
          <w:rFonts w:hint="eastAsia" w:ascii="仿宋" w:hAnsi="仿宋" w:eastAsia="仿宋" w:cs="仿宋"/>
          <w:color w:val="auto"/>
          <w:sz w:val="24"/>
          <w:szCs w:val="24"/>
          <w:highlight w:val="none"/>
          <w:lang w:val="zh-CN"/>
        </w:rPr>
        <w:t xml:space="preserve">，逐条应答。凡响应文件中所投服务与磋商文件有偏差的（包括正偏差，负偏差），均应在此表中详细列出并说明理由。</w:t>
      </w:r>
      <w:r>
        <w:rPr>
          <w:rFonts w:hint="eastAsia" w:ascii="仿宋" w:hAnsi="仿宋" w:eastAsia="仿宋" w:cs="仿宋"/>
          <w:b/>
          <w:bCs/>
          <w:color w:val="auto"/>
          <w:sz w:val="24"/>
          <w:szCs w:val="24"/>
          <w:highlight w:val="none"/>
        </w:rPr>
        <w:t xml:space="preserve">但</w:t>
      </w:r>
      <w:r>
        <w:rPr>
          <w:rFonts w:hint="eastAsia" w:ascii="仿宋" w:hAnsi="仿宋" w:eastAsia="仿宋" w:cs="仿宋"/>
          <w:b/>
          <w:bCs/>
          <w:color w:val="auto"/>
          <w:sz w:val="24"/>
          <w:szCs w:val="24"/>
          <w:highlight w:val="none"/>
          <w:lang w:val="zh-CN"/>
        </w:rPr>
        <w:t xml:space="preserve">实质性要求（打“★”内容）</w:t>
      </w:r>
      <w:r>
        <w:rPr>
          <w:rFonts w:hint="eastAsia" w:ascii="仿宋" w:hAnsi="仿宋" w:eastAsia="仿宋" w:cs="仿宋"/>
          <w:b/>
          <w:bCs/>
          <w:color w:val="auto"/>
          <w:sz w:val="24"/>
          <w:szCs w:val="24"/>
          <w:highlight w:val="none"/>
        </w:rPr>
        <w:t xml:space="preserve">必须</w:t>
      </w:r>
      <w:r>
        <w:rPr>
          <w:rFonts w:hint="eastAsia" w:ascii="仿宋" w:hAnsi="仿宋" w:eastAsia="仿宋" w:cs="仿宋"/>
          <w:b/>
          <w:bCs/>
          <w:color w:val="auto"/>
          <w:sz w:val="24"/>
          <w:szCs w:val="24"/>
          <w:highlight w:val="none"/>
          <w:lang w:val="zh-CN"/>
        </w:rPr>
        <w:t xml:space="preserve">做出明确响应且不允许偏离，否则作无效响应处理。</w:t>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2.行数不够，可自行添加。</w:t>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目录七、商务条款偏离表格式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仿宋" w:hAnsi="仿宋" w:eastAsia="仿宋" w:cs="仿宋"/>
          <w:b/>
          <w:bCs/>
          <w:color w:val="auto"/>
          <w:sz w:val="24"/>
          <w:szCs w:val="24"/>
          <w:highlight w:val="none"/>
          <w:lang w:val="zh-CN"/>
        </w:rPr>
        <w:t xml:space="preserve">商务条款偏离表</w:t>
      </w:r>
      <w:r/>
    </w:p>
    <w:tbl>
      <w:tblPr>
        <w:tblStyle w:val="739"/>
        <w:tblW w:w="90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9"/>
        <w:gridCol w:w="1446"/>
        <w:gridCol w:w="2411"/>
        <w:gridCol w:w="1268"/>
        <w:gridCol w:w="1685"/>
        <w:gridCol w:w="1690"/>
      </w:tblGrid>
      <w:tr>
        <w:trPr>
          <w:jc w:val="center"/>
          <w:trHeight w:val="464"/>
          <w:tblHeader/>
        </w:trPr>
        <w:tc>
          <w:tcPr>
            <w:gridSpan w:val="4"/>
            <w:tcW w:w="5704"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W w:w="33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rPr>
                <w:rFonts w:hint="eastAsia" w:ascii="仿宋" w:hAnsi="仿宋" w:eastAsia="仿宋" w:cs="仿宋"/>
                <w:b/>
                <w:color w:val="auto"/>
                <w:sz w:val="24"/>
                <w:szCs w:val="24"/>
                <w:highlight w:val="none"/>
                <w:u w:val="single"/>
                <w:lang w:val="zh-CN"/>
              </w:rPr>
              <w:t xml:space="preserve">            </w:t>
            </w:r>
            <w:r/>
          </w:p>
        </w:tc>
      </w:tr>
      <w:tr>
        <w:trPr>
          <w:jc w:val="center"/>
          <w:trHeight w:val="939"/>
        </w:trPr>
        <w:tc>
          <w:tcPr>
            <w:tcW w:w="579"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4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411"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磋商文件第四章采购需求中：</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rPr>
              <w:t xml:space="preserve">四、商务要求</w:t>
            </w:r>
            <w:r/>
          </w:p>
        </w:tc>
        <w:tc>
          <w:tcPr>
            <w:gridSpan w:val="2"/>
            <w:tcW w:w="295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响应文件内容</w:t>
            </w:r>
            <w:r/>
          </w:p>
        </w:tc>
        <w:tc>
          <w:tcPr>
            <w:tcW w:w="1690"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偏差内容及说明</w:t>
            </w:r>
            <w:r/>
          </w:p>
        </w:tc>
      </w:tr>
      <w:tr>
        <w:trPr>
          <w:jc w:val="center"/>
          <w:trHeight w:val="329"/>
        </w:trPr>
        <w:tc>
          <w:tcPr>
            <w:tcW w:w="579"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411"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53"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690"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29"/>
        </w:trPr>
        <w:tc>
          <w:tcPr>
            <w:tcW w:w="579"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411"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53"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690"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29"/>
        </w:trPr>
        <w:tc>
          <w:tcPr>
            <w:tcW w:w="579"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411"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53"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690"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29"/>
        </w:trPr>
        <w:tc>
          <w:tcPr>
            <w:tcW w:w="579"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411"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53"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690"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46"/>
        </w:trPr>
        <w:tc>
          <w:tcPr>
            <w:tcW w:w="579"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46"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11"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9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90"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（加盖CA电子公章）</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供应商按照</w:t>
      </w:r>
      <w:r>
        <w:rPr>
          <w:rFonts w:hint="eastAsia" w:ascii="仿宋" w:hAnsi="仿宋" w:eastAsia="仿宋" w:cs="仿宋"/>
          <w:color w:val="auto"/>
          <w:sz w:val="24"/>
          <w:szCs w:val="24"/>
          <w:highlight w:val="none"/>
          <w:lang w:val="zh-CN"/>
        </w:rPr>
        <w:t xml:space="preserve">磋商文件第四章采购需求中：</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rPr>
        <w:t xml:space="preserve">四、商务要求</w:t>
      </w:r>
      <w:r>
        <w:rPr>
          <w:rFonts w:hint="eastAsia" w:ascii="仿宋" w:hAnsi="仿宋" w:eastAsia="仿宋" w:cs="仿宋"/>
          <w:color w:val="auto"/>
          <w:sz w:val="24"/>
          <w:szCs w:val="24"/>
          <w:highlight w:val="none"/>
          <w:lang w:val="zh-CN"/>
        </w:rPr>
        <w:t xml:space="preserve">，逐条应答。凡响应文件中所投服务与磋商文件有偏差的（包括正偏差，负偏差），均应在此表中详细列出并说明理由。</w:t>
      </w:r>
      <w:r>
        <w:rPr>
          <w:rFonts w:hint="eastAsia" w:ascii="仿宋" w:hAnsi="仿宋" w:eastAsia="仿宋" w:cs="仿宋"/>
          <w:b/>
          <w:bCs/>
          <w:color w:val="auto"/>
          <w:sz w:val="24"/>
          <w:szCs w:val="24"/>
          <w:highlight w:val="none"/>
        </w:rPr>
        <w:t xml:space="preserve">但</w:t>
      </w:r>
      <w:r>
        <w:rPr>
          <w:rFonts w:hint="eastAsia" w:ascii="仿宋" w:hAnsi="仿宋" w:eastAsia="仿宋" w:cs="仿宋"/>
          <w:b/>
          <w:bCs/>
          <w:color w:val="auto"/>
          <w:sz w:val="24"/>
          <w:szCs w:val="24"/>
          <w:highlight w:val="none"/>
          <w:lang w:val="zh-CN"/>
        </w:rPr>
        <w:t xml:space="preserve">实质性要求（打“★”内容）</w:t>
      </w:r>
      <w:r>
        <w:rPr>
          <w:rFonts w:hint="eastAsia" w:ascii="仿宋" w:hAnsi="仿宋" w:eastAsia="仿宋" w:cs="仿宋"/>
          <w:b/>
          <w:bCs/>
          <w:color w:val="auto"/>
          <w:sz w:val="24"/>
          <w:szCs w:val="24"/>
          <w:highlight w:val="none"/>
        </w:rPr>
        <w:t xml:space="preserve">必须</w:t>
      </w:r>
      <w:r>
        <w:rPr>
          <w:rFonts w:hint="eastAsia" w:ascii="仿宋" w:hAnsi="仿宋" w:eastAsia="仿宋" w:cs="仿宋"/>
          <w:b/>
          <w:bCs/>
          <w:color w:val="auto"/>
          <w:sz w:val="24"/>
          <w:szCs w:val="24"/>
          <w:highlight w:val="none"/>
          <w:lang w:val="zh-CN"/>
        </w:rPr>
        <w:t xml:space="preserve">做出明确响应且不允许偏离，否则作无效响应处理。</w:t>
      </w:r>
      <w:bookmarkEnd w:id="73"/>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2.行数不够，可自行添加。</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w:t>
      </w:r>
      <w:bookmarkStart w:id="74" w:name="_Hlk13906640"/>
      <w:r>
        <w:rPr>
          <w:rFonts w:hint="eastAsia" w:ascii="仿宋" w:hAnsi="仿宋" w:eastAsia="仿宋" w:cs="仿宋"/>
          <w:b/>
          <w:color w:val="auto"/>
          <w:sz w:val="24"/>
          <w:szCs w:val="24"/>
          <w:highlight w:val="none"/>
        </w:rPr>
        <w:t xml:space="preserve">服务内容的详细说明</w:t>
      </w:r>
      <w:bookmarkEnd w:id="74"/>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left"/>
        <w:spacing w:line="240" w:lineRule="atLeas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供应商根据第三章 评审方法与评审标准，编制服务方案：</w:t>
      </w:r>
      <w:r/>
    </w:p>
    <w:p>
      <w:pPr>
        <w:spacing w:line="240" w:lineRule="atLeas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1.服务方案；</w:t>
      </w:r>
      <w:r/>
    </w:p>
    <w:p>
      <w:pPr>
        <w:pStyle w:val="772"/>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bidi="ar-SA"/>
        </w:rPr>
        <w:t xml:space="preserve">现状分析</w:t>
      </w:r>
      <w:r>
        <w:rPr>
          <w:rFonts w:hint="eastAsia" w:ascii="仿宋" w:hAnsi="仿宋" w:eastAsia="仿宋" w:cs="仿宋"/>
          <w:b w:val="0"/>
          <w:bCs/>
          <w:color w:val="auto"/>
          <w:sz w:val="24"/>
          <w:szCs w:val="24"/>
          <w:highlight w:val="none"/>
          <w:lang w:val="en-US" w:eastAsia="zh-CN"/>
        </w:rPr>
        <w:t xml:space="preserve">；</w:t>
      </w:r>
      <w:r/>
    </w:p>
    <w:p>
      <w:pPr>
        <w:pStyle w:val="772"/>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bidi="ar-SA"/>
        </w:rPr>
        <w:t xml:space="preserve">风险评估及预案</w:t>
      </w:r>
      <w:r>
        <w:rPr>
          <w:rFonts w:hint="eastAsia" w:ascii="仿宋" w:hAnsi="仿宋" w:eastAsia="仿宋" w:cs="仿宋"/>
          <w:b w:val="0"/>
          <w:bCs/>
          <w:color w:val="auto"/>
          <w:sz w:val="24"/>
          <w:szCs w:val="24"/>
          <w:highlight w:val="none"/>
          <w:lang w:val="en-US" w:eastAsia="zh-CN"/>
        </w:rPr>
        <w:t xml:space="preserve">；</w:t>
      </w:r>
      <w:r/>
    </w:p>
    <w:p>
      <w:pPr>
        <w:pStyle w:val="772"/>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bidi="ar-SA"/>
        </w:rPr>
        <w:t xml:space="preserve">服务质量管控</w:t>
      </w:r>
      <w:r>
        <w:rPr>
          <w:rFonts w:hint="eastAsia" w:ascii="仿宋" w:hAnsi="仿宋" w:eastAsia="仿宋" w:cs="仿宋"/>
          <w:b w:val="0"/>
          <w:bCs/>
          <w:color w:val="auto"/>
          <w:sz w:val="24"/>
          <w:szCs w:val="24"/>
          <w:highlight w:val="none"/>
          <w:lang w:val="en-US" w:eastAsia="zh-CN"/>
        </w:rPr>
        <w:t xml:space="preserve">；</w:t>
      </w:r>
      <w:r/>
    </w:p>
    <w:p>
      <w:pPr>
        <w:pStyle w:val="772"/>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color w:val="auto"/>
          <w:sz w:val="24"/>
          <w:szCs w:val="24"/>
          <w:highlight w:val="none"/>
          <w:lang w:val="en-US" w:eastAsia="zh-CN" w:bidi="ar-SA"/>
        </w:rPr>
        <w:t xml:space="preserve">岗位配置及培训；</w:t>
      </w:r>
      <w:r/>
    </w:p>
    <w:p>
      <w:pPr>
        <w:pStyle w:val="772"/>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6.档案管理。</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目录九、</w:t>
      </w:r>
      <w:r>
        <w:rPr>
          <w:rFonts w:hint="eastAsia" w:ascii="仿宋" w:hAnsi="仿宋" w:eastAsia="仿宋" w:cs="仿宋"/>
          <w:b/>
          <w:color w:val="auto"/>
          <w:sz w:val="24"/>
          <w:szCs w:val="24"/>
          <w:highlight w:val="none"/>
          <w:lang w:val="zh-CN"/>
        </w:rPr>
        <w:t xml:space="preserve">拟投入本项目的人员一览表</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拟投入本项目的人员一览表</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820"/>
        <w:gridCol w:w="1579"/>
        <w:gridCol w:w="1367"/>
        <w:gridCol w:w="2127"/>
        <w:gridCol w:w="2700"/>
      </w:tblGrid>
      <w:tr>
        <w:trPr>
          <w:jc w:val="center"/>
          <w:trHeight w:val="665"/>
        </w:trPr>
        <w:tc>
          <w:tcPr>
            <w:tcW w:w="729"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序号</w:t>
            </w:r>
            <w:r/>
          </w:p>
        </w:tc>
        <w:tc>
          <w:tcPr>
            <w:tcW w:w="82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姓名</w:t>
            </w:r>
            <w:r/>
          </w:p>
        </w:tc>
        <w:tc>
          <w:tcPr>
            <w:tcW w:w="1579"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在本项目中担任职务</w:t>
            </w:r>
            <w:r>
              <w:rPr>
                <w:rFonts w:hint="eastAsia" w:ascii="仿宋" w:hAnsi="仿宋" w:eastAsia="仿宋" w:cs="仿宋"/>
                <w:b/>
                <w:color w:val="auto"/>
                <w:sz w:val="24"/>
                <w:szCs w:val="24"/>
                <w:highlight w:val="none"/>
                <w:lang w:val="zh-CN"/>
              </w:rPr>
              <w:t xml:space="preserve">务</w:t>
            </w:r>
            <w:r/>
          </w:p>
        </w:tc>
        <w:tc>
          <w:tcPr>
            <w:tcW w:w="1367" w:type="dxa"/>
            <w:vAlign w:val="center"/>
            <w:textDirection w:val="lrTb"/>
            <w:noWrap w:val="false"/>
          </w:tcPr>
          <w:p>
            <w:pPr>
              <w:jc w:val="center"/>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学历</w:t>
            </w:r>
            <w:r/>
          </w:p>
        </w:tc>
        <w:tc>
          <w:tcPr>
            <w:tcW w:w="2127" w:type="dxa"/>
            <w:vAlign w:val="center"/>
            <w:textDirection w:val="lrTb"/>
            <w:noWrap w:val="false"/>
          </w:tcPr>
          <w:p>
            <w:pPr>
              <w:jc w:val="center"/>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证书名称</w:t>
            </w:r>
            <w:r/>
          </w:p>
        </w:tc>
        <w:tc>
          <w:tcPr>
            <w:tcW w:w="270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主要资历、经验及</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承担过的项目</w:t>
            </w:r>
            <w:r/>
          </w:p>
        </w:tc>
      </w:tr>
      <w:tr>
        <w:trPr>
          <w:jc w:val="center"/>
          <w:trHeight w:val="552"/>
        </w:trPr>
        <w:tc>
          <w:tcPr>
            <w:tcW w:w="72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p>
        </w:tc>
        <w:tc>
          <w:tcPr>
            <w:tcW w:w="82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57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12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60"/>
        </w:trPr>
        <w:tc>
          <w:tcPr>
            <w:tcW w:w="72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p>
        </w:tc>
        <w:tc>
          <w:tcPr>
            <w:tcW w:w="82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57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12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54"/>
        </w:trPr>
        <w:tc>
          <w:tcPr>
            <w:tcW w:w="72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w:t>
            </w:r>
            <w:r/>
          </w:p>
        </w:tc>
        <w:tc>
          <w:tcPr>
            <w:tcW w:w="82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57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12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90"/>
        </w:trPr>
        <w:tc>
          <w:tcPr>
            <w:tcW w:w="72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2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7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6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90"/>
        <w:ind w:left="480" w:hanging="480"/>
        <w:jc w:val="left"/>
        <w:spacing w:line="360" w:lineRule="auto"/>
        <w:tabs>
          <w:tab w:val="left" w:pos="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注：</w:t>
      </w:r>
      <w:r/>
    </w:p>
    <w:p>
      <w:pPr>
        <w:pStyle w:val="990"/>
        <w:ind w:left="480" w:hanging="480"/>
        <w:jc w:val="left"/>
        <w:spacing w:line="360" w:lineRule="auto"/>
        <w:tabs>
          <w:tab w:val="left" w:pos="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 xml:space="preserve">1.提供学历证明、劳动合同、养老护理员证书及其全国联网查询截图【查询网址：https://zscx.osta.org.cn/】、</w:t>
      </w:r>
      <w:r>
        <w:rPr>
          <w:rFonts w:hint="eastAsia" w:ascii="仿宋" w:hAnsi="仿宋" w:eastAsia="仿宋" w:cs="仿宋"/>
          <w:color w:val="auto"/>
          <w:sz w:val="24"/>
          <w:szCs w:val="24"/>
          <w:highlight w:val="none"/>
          <w:lang w:val="en-US" w:eastAsia="zh-CN"/>
        </w:rPr>
        <w:t xml:space="preserve">以及其他相关证书</w:t>
      </w:r>
      <w:r>
        <w:rPr>
          <w:rFonts w:hint="eastAsia" w:ascii="仿宋" w:hAnsi="仿宋" w:eastAsia="仿宋" w:cs="仿宋"/>
          <w:color w:val="auto"/>
          <w:sz w:val="24"/>
          <w:szCs w:val="24"/>
          <w:highlight w:val="none"/>
          <w:lang w:val="zh-CN" w:eastAsia="zh-CN"/>
        </w:rPr>
        <w:t xml:space="preserve">，以及近六个月【2025年12月至2026年5月】任意一个月供应商为其缴纳的社保缴费证明，一人多证按最高级别证书计分；</w:t>
      </w:r>
      <w:r/>
    </w:p>
    <w:p>
      <w:pPr>
        <w:pStyle w:val="990"/>
        <w:ind w:left="480" w:hanging="480"/>
        <w:jc w:val="left"/>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如被发现虚假将取消中选资格。</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供应商名称：</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（盖章）</w:t>
      </w:r>
      <w:r/>
    </w:p>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目录十、</w:t>
      </w:r>
      <w:r>
        <w:rPr>
          <w:rFonts w:hint="eastAsia" w:ascii="仿宋" w:hAnsi="仿宋" w:eastAsia="仿宋" w:cs="仿宋"/>
          <w:b/>
          <w:color w:val="auto"/>
          <w:sz w:val="24"/>
          <w:szCs w:val="24"/>
          <w:highlight w:val="none"/>
          <w:lang w:val="zh-CN"/>
        </w:rPr>
        <w:t xml:space="preserve">类似项目业绩清单</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类似项目业绩清单格式</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W w:w="100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序号</w:t>
            </w:r>
            <w:r/>
          </w:p>
        </w:tc>
        <w:tc>
          <w:tcPr>
            <w:tcW w:w="1765"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项目名称</w:t>
            </w:r>
            <w:r/>
          </w:p>
        </w:tc>
        <w:tc>
          <w:tcPr>
            <w:tcW w:w="1671"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委托方名称</w:t>
            </w:r>
            <w:r/>
          </w:p>
        </w:tc>
        <w:tc>
          <w:tcPr>
            <w:tcW w:w="1171"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服务内容</w:t>
            </w:r>
            <w:r/>
          </w:p>
        </w:tc>
        <w:tc>
          <w:tcPr>
            <w:tcW w:w="117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实施</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时间</w:t>
            </w:r>
            <w:r/>
          </w:p>
        </w:tc>
        <w:tc>
          <w:tcPr>
            <w:tcW w:w="1046"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tc>
        <w:tc>
          <w:tcPr>
            <w:tcW w:w="1274"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备注</w:t>
            </w:r>
            <w:r/>
          </w:p>
        </w:tc>
      </w:tr>
      <w:tr>
        <w:trPr>
          <w:jc w:val="center"/>
          <w:trHeight w:val="564"/>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58"/>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52"/>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3"/>
        </w:trPr>
        <w:tc>
          <w:tcPr>
            <w:tcW w:w="10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34"/>
        </w:trPr>
        <w:tc>
          <w:tcPr>
            <w:tcW w:w="10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4"/>
        </w:trPr>
        <w:tc>
          <w:tcPr>
            <w:tcW w:w="10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90"/>
        <w:ind w:left="480" w:hanging="480"/>
        <w:jc w:val="left"/>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注：</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项目按照时间顺序排列，排列时请将内容与本次响应吻合度最高、时间最近、金额最大的排在前；</w:t>
      </w:r>
      <w:r/>
    </w:p>
    <w:p>
      <w:pPr>
        <w:ind w:left="375" w:hanging="1"/>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列出项目为符合要求的相关业绩，并提供业绩证明文件的复印件（合同协议书相关页（含服务范围等内）），无关项目不必罗列；</w:t>
      </w:r>
      <w:r/>
    </w:p>
    <w:p>
      <w:pPr>
        <w:ind w:left="375" w:hanging="1"/>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3.如被发现虚假将取消中选资格。</w:t>
      </w:r>
      <w:r/>
    </w:p>
    <w:p>
      <w:pPr>
        <w:pStyle w:val="133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供应商名称：</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（加盖CA电子公章）</w:t>
      </w:r>
      <w:r/>
    </w:p>
    <w:p>
      <w:pPr>
        <w:spacing w:line="240" w:lineRule="atLeas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spacing w:line="240" w:lineRule="atLeas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目录十一、供应商企业规模</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jc w:val="center"/>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w:t>
            </w:r>
            <w:r/>
          </w:p>
        </w:tc>
        <w:tc>
          <w:tcPr>
            <w:gridSpan w:val="4"/>
            <w:tcW w:w="2813"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W w:w="130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企业类型</w:t>
            </w:r>
            <w:r/>
          </w:p>
        </w:tc>
        <w:tc>
          <w:tcPr>
            <w:gridSpan w:val="5"/>
            <w:tcW w:w="3079"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营业执照</w:t>
            </w:r>
            <w:r/>
          </w:p>
        </w:tc>
        <w:tc>
          <w:tcPr>
            <w:gridSpan w:val="13"/>
            <w:tcW w:w="7200" w:type="dxa"/>
            <w:vAlign w:val="top"/>
            <w:textDirection w:val="lrTb"/>
            <w:noWrap/>
          </w:tcPr>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主营业务：     </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编号：    </w:t>
            </w:r>
            <w:r/>
          </w:p>
          <w:p>
            <w:pPr>
              <w:pStyle w:val="961"/>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发照单位：</w:t>
            </w:r>
            <w:r/>
          </w:p>
        </w:tc>
      </w:tr>
      <w:tr>
        <w:trPr>
          <w:jc w:val="center"/>
          <w:trHeight w:val="459"/>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企业成立日期</w:t>
            </w:r>
            <w:r/>
          </w:p>
        </w:tc>
        <w:tc>
          <w:tcPr>
            <w:gridSpan w:val="2"/>
            <w:tcW w:w="1596"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W w:w="1559"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w:t>
            </w:r>
            <w:r/>
          </w:p>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c>
          <w:tcPr>
            <w:gridSpan w:val="3"/>
            <w:tcW w:w="1276"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701"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现有职工总人数</w:t>
            </w:r>
            <w:r/>
          </w:p>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w:t>
            </w:r>
            <w:r/>
          </w:p>
        </w:tc>
        <w:tc>
          <w:tcPr>
            <w:tcW w:w="106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gridSpan w:val="13"/>
            <w:tcW w:w="7200"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姓名：    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职称（或职务）：    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联系电话：</w:t>
            </w:r>
            <w:r/>
          </w:p>
        </w:tc>
      </w:tr>
      <w:tr>
        <w:trPr>
          <w:cantSplit/>
          <w:jc w:val="center"/>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13"/>
            <w:tcW w:w="7200"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姓名：    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职称（或职务）：    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联系电话：</w:t>
            </w:r>
            <w:r/>
          </w:p>
        </w:tc>
      </w:tr>
      <w:tr>
        <w:trPr>
          <w:cantSplit/>
          <w:jc w:val="center"/>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财务负责人</w:t>
            </w:r>
            <w:r/>
          </w:p>
        </w:tc>
        <w:tc>
          <w:tcPr>
            <w:gridSpan w:val="13"/>
            <w:tcW w:w="7200" w:type="dxa"/>
            <w:vAlign w:val="center"/>
            <w:textDirection w:val="lrTb"/>
            <w:noWrap/>
          </w:tcPr>
          <w:p>
            <w:pPr>
              <w:pStyle w:val="961"/>
              <w:ind w:firstLine="7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姓名：    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职称（或职务）：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联系电话：</w:t>
            </w:r>
            <w:r/>
          </w:p>
        </w:tc>
      </w:tr>
      <w:tr>
        <w:trPr>
          <w:cantSplit/>
          <w:jc w:val="center"/>
          <w:trHeight w:val="459"/>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13"/>
            <w:tcW w:w="7200" w:type="dxa"/>
            <w:vAlign w:val="center"/>
            <w:textDirection w:val="lrTb"/>
            <w:noWrap/>
          </w:tcPr>
          <w:p>
            <w:pPr>
              <w:pStyle w:val="961"/>
              <w:ind w:firstLine="72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姓名：    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职称（或职务）：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联系电话：</w:t>
            </w:r>
            <w:r/>
          </w:p>
        </w:tc>
      </w:tr>
      <w:tr>
        <w:trPr>
          <w:cantSplit/>
          <w:jc w:val="center"/>
          <w:trHeight w:val="443"/>
        </w:trPr>
        <w:tc>
          <w:tcPr>
            <w:tcW w:w="1548"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企业地址</w:t>
            </w:r>
            <w:r/>
          </w:p>
        </w:tc>
        <w:tc>
          <w:tcPr>
            <w:tcW w:w="1313"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51"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邮编</w:t>
            </w:r>
            <w:r/>
          </w:p>
        </w:tc>
        <w:tc>
          <w:tcPr>
            <w:gridSpan w:val="2"/>
            <w:tcW w:w="850"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567"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3"/>
            <w:tcW w:w="1559"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16"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w:t>
            </w:r>
            <w:r/>
          </w:p>
        </w:tc>
        <w:tc>
          <w:tcPr>
            <w:gridSpan w:val="2"/>
            <w:tcW w:w="1544" w:type="dxa"/>
            <w:vAlign w:val="center"/>
            <w:textDirection w:val="lrTb"/>
            <w:noWrap/>
          </w:tcPr>
          <w:p>
            <w:pPr>
              <w:pStyle w:val="961"/>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4073"/>
        </w:trPr>
        <w:tc>
          <w:tcPr>
            <w:tcW w:w="1548" w:type="dxa"/>
            <w:vAlign w:val="top"/>
            <w:textDirection w:val="lrTb"/>
            <w:noWrap/>
          </w:tcPr>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w:t>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w:t>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简</w:t>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1"/>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介</w:t>
            </w:r>
            <w:r/>
          </w:p>
        </w:tc>
        <w:tc>
          <w:tcPr>
            <w:gridSpan w:val="13"/>
            <w:tcW w:w="7200" w:type="dxa"/>
            <w:vAlign w:val="top"/>
            <w:textDirection w:val="lrTb"/>
            <w:noWrap/>
          </w:tcPr>
          <w:p>
            <w:pPr>
              <w:pStyle w:val="961"/>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240" w:lineRule="atLeas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目录十二、磋商需要的其他证明文件、列表及材料</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需要的其他证明文件、列表及材料（格式自拟）</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附件一、中小企业声明函格式（或残疾人福利性单位声明函）</w:t>
      </w:r>
      <w:r/>
    </w:p>
    <w:p>
      <w:pPr>
        <w:pStyle w:val="924"/>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中小企业声明函</w:t>
      </w:r>
      <w:r/>
    </w:p>
    <w:p>
      <w:pPr>
        <w:pStyle w:val="92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pStyle w:val="92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 </w:t>
      </w:r>
      <w:r/>
    </w:p>
    <w:p>
      <w:pPr>
        <w:pStyle w:val="92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 </w:t>
      </w:r>
      <w:r/>
    </w:p>
    <w:p>
      <w:pPr>
        <w:pStyle w:val="924"/>
        <w:ind w:firstLine="9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92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92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pStyle w:val="924"/>
        <w:ind w:firstLine="96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 </w:t>
      </w:r>
      <w:r/>
    </w:p>
    <w:p>
      <w:pPr>
        <w:pStyle w:val="924"/>
        <w:ind w:firstLine="96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p>
    <w:p>
      <w:pPr>
        <w:numPr>
          <w:ilvl w:val="0"/>
          <w:numId w:val="0"/>
        </w:num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numPr>
          <w:ilvl w:val="0"/>
          <w:numId w:val="0"/>
        </w:numPr>
        <w:ind w:firstLine="48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如不提供此声明函，不得参加专门面向中小企业采购项目或者不得享受小微企业价格扣除政策。项目需求清单中列示的所有服务，供应商须在声明函中逐项列示并明确承接企业的类型，如有缺失将按“不提供声明函”处理。此声明函将随成交结果同时公告，接受社会监督。</w:t>
      </w:r>
      <w:r/>
    </w:p>
    <w:p>
      <w:pPr>
        <w:numPr>
          <w:ilvl w:val="0"/>
          <w:numId w:val="0"/>
        </w:numPr>
        <w:ind w:firstLine="48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服务采购项目中，服务的承接商应当为中小企业（服务由中小企业承接，即提供服务的人员为中小企业依照《中华人民共和国劳动合同法》订立劳动合同的从业人员），不对其中涉及的货物的制造商、工程的承建商作出要求。</w:t>
      </w:r>
      <w:r/>
    </w:p>
    <w:p>
      <w:pPr>
        <w:numPr>
          <w:ilvl w:val="0"/>
          <w:numId w:val="0"/>
        </w:numPr>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b/>
          <w:bCs/>
          <w:color w:val="auto"/>
          <w:sz w:val="24"/>
          <w:szCs w:val="24"/>
          <w:highlight w:val="none"/>
          <w:u w:val="single"/>
        </w:rPr>
        <w:t xml:space="preserve">其他未列明行业</w:t>
      </w:r>
      <w:r>
        <w:rPr>
          <w:rFonts w:hint="eastAsia" w:ascii="仿宋" w:hAnsi="仿宋" w:eastAsia="仿宋" w:cs="仿宋"/>
          <w:b/>
          <w:bCs/>
          <w:color w:val="auto"/>
          <w:sz w:val="24"/>
          <w:szCs w:val="24"/>
          <w:highlight w:val="none"/>
        </w:rPr>
        <w:t xml:space="preserve">。</w:t>
      </w:r>
      <w:r/>
    </w:p>
    <w:p>
      <w:pPr>
        <w:spacing w:line="360" w:lineRule="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说明：</w:t>
      </w:r>
      <w:r/>
    </w:p>
    <w:p>
      <w:pPr>
        <w:numPr>
          <w:ilvl w:val="0"/>
          <w:numId w:val="12"/>
        </w:numPr>
        <w:ind w:firstLine="482"/>
        <w:jc w:val="left"/>
        <w:spacing w:line="360" w:lineRule="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zh-CN"/>
        </w:rPr>
        <w:t xml:space="preserve">《国家统计局关于印发&lt;统计上大中小微型企业划分办法（2017）&gt;的通知》国统字〔2017〕213号</w:t>
      </w:r>
      <w:r>
        <w:rPr>
          <w:rFonts w:hint="eastAsia" w:ascii="仿宋" w:hAnsi="仿宋" w:eastAsia="仿宋" w:cs="仿宋"/>
          <w:b/>
          <w:bCs/>
          <w:color w:val="auto"/>
          <w:sz w:val="24"/>
          <w:highlight w:val="none"/>
        </w:rPr>
        <w:t xml:space="preserve">的规定</w:t>
      </w:r>
      <w:r>
        <w:rPr>
          <w:rFonts w:hint="eastAsia" w:ascii="仿宋" w:hAnsi="仿宋" w:eastAsia="仿宋" w:cs="仿宋"/>
          <w:b/>
          <w:bCs/>
          <w:color w:val="auto"/>
          <w:sz w:val="24"/>
          <w:highlight w:val="none"/>
          <w:lang w:val="zh-CN"/>
        </w:rPr>
        <w:t xml:space="preserve">为准。</w:t>
      </w:r>
      <w:r/>
    </w:p>
    <w:p>
      <w:pPr>
        <w:numPr>
          <w:ilvl w:val="0"/>
          <w:numId w:val="12"/>
        </w:numPr>
        <w:ind w:firstLine="482"/>
        <w:jc w:val="lef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highlight w:val="none"/>
          <w:lang w:val="zh-CN"/>
        </w:rPr>
        <w:t xml:space="preserve">“中小企业划型标准”详见《关于印发中小企业划型标准规定的通知》工信部联企业〔2011〕300号。</w:t>
      </w:r>
      <w:r/>
    </w:p>
    <w:p>
      <w:pPr>
        <w:jc w:val="both"/>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残疾人福利性单位声明函 </w:t>
      </w:r>
      <w:r>
        <w:rPr>
          <w:rFonts w:hint="eastAsia" w:ascii="仿宋" w:hAnsi="仿宋" w:eastAsia="仿宋" w:cs="仿宋"/>
          <w:color w:val="auto"/>
          <w:sz w:val="24"/>
          <w:szCs w:val="24"/>
          <w:highlight w:val="none"/>
        </w:rPr>
        <w:t xml:space="preserve">（非必须提供）</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 xml:space="preserve">〔2017〕141</w:t>
      </w:r>
      <w:r>
        <w:rPr>
          <w:rFonts w:hint="eastAsia" w:ascii="仿宋" w:hAnsi="仿宋" w:eastAsia="仿宋" w:cs="仿宋"/>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z w:val="24"/>
          <w:szCs w:val="24"/>
          <w:highlight w:val="none"/>
        </w:rPr>
        <w:t xml:space="preserve">企业名称</w:t>
      </w:r>
      <w:r>
        <w:rPr>
          <w:rFonts w:hint="eastAsia" w:ascii="仿宋" w:hAnsi="仿宋" w:eastAsia="仿宋" w:cs="仿宋"/>
          <w:color w:val="auto"/>
          <w:spacing w:val="6"/>
          <w:sz w:val="24"/>
          <w:szCs w:val="24"/>
          <w:highlight w:val="none"/>
        </w:rPr>
        <w:t xml:space="preserve">（加盖CA电子公章）：</w:t>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日  期：</w:t>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属于监狱企业的证明文件</w:t>
      </w:r>
      <w:r/>
    </w:p>
    <w:p>
      <w:pPr>
        <w:jc w:val="lef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提供由省级以上监狱管理局、戒毒管理局(含新疆生产建设兵团)出具的属于监狱企业的证明文件。</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22"/>
        <w:rPr>
          <w:rFonts w:hint="eastAsia"/>
          <w:color w:val="auto"/>
          <w:highlight w:val="none"/>
        </w:rPr>
      </w:pPr>
      <w:r>
        <w:rPr>
          <w:rFonts w:hint="eastAsia"/>
          <w:color w:val="auto"/>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附件二、无重大违法记录声明格式</w:t>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无重大违法记录声明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南京市溧水区白马镇人民政府</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参加政府采购活动前3年内在经营活动中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（在下划线上如实填写：有或没有）重大违法记录。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声明人（加盖CA电子公章）：</w:t>
      </w:r>
      <w:r/>
    </w:p>
    <w:p>
      <w:pPr>
        <w:ind w:firstLine="60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2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注：提供网上信用查询资料并加盖公章。</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附件三、具备履行合同所必需的设备和专业技术能力的声明格式及证明材料</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具备履行合同所必需的设备和专业技术能力的声明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南京市溧水区白马镇人民政府</w:t>
      </w:r>
      <w:r>
        <w:rPr>
          <w:rFonts w:hint="eastAsia" w:ascii="仿宋" w:hAnsi="仿宋" w:eastAsia="仿宋" w:cs="仿宋"/>
          <w:color w:val="auto"/>
          <w:sz w:val="24"/>
          <w:szCs w:val="24"/>
          <w:highlight w:val="none"/>
        </w:rPr>
        <w:t xml:space="preserve">：</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。(若有)</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。(若有)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7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声明人（加盖CA电子公章）：</w:t>
      </w:r>
      <w:r/>
    </w:p>
    <w:p>
      <w:pPr>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注：提供有关证明材料及文件。</w:t>
      </w:r>
      <w:r/>
    </w:p>
    <w:p>
      <w:pPr>
        <w:pStyle w:val="769"/>
        <w:ind w:left="0" w:firstLine="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附件四、质疑函范本</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质疑函范本</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四、质疑事项相关请求</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  字(签章)：                                 公  章：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相关说明：</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1.供应商提出质疑，应提交《质疑函》和必要的证明材料。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92"/>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7.质疑</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lang w:val="zh-CN"/>
        </w:rPr>
        <w:t xml:space="preserve">联合体</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zh-CN"/>
        </w:rPr>
        <w:t xml:space="preserve">，则《质疑函》中要求加盖公章之处，联合体各方均须按要求加盖公章。</w:t>
      </w:r>
      <w:r/>
    </w:p>
    <w:p>
      <w:pPr>
        <w:pStyle w:val="76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76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769"/>
        <w:ind w:left="0" w:firstLine="0"/>
        <w:rPr>
          <w:rFonts w:hint="eastAsia"/>
          <w:color w:val="auto"/>
          <w:highlight w:val="none"/>
        </w:rPr>
      </w:pPr>
      <w:r>
        <w:rPr>
          <w:rFonts w:hint="eastAsia"/>
          <w:color w:val="auto"/>
          <w:highlight w:val="none"/>
        </w:r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ymbol">
    <w:panose1 w:val="05050102010706020507"/>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fldChar w:fldCharType="begin"/>
    </w:r>
    <w:r>
      <w:instrText xml:space="preserve"> PAGE   \* MERGEFORMAT </w:instrText>
    </w:r>
    <w:r>
      <w:fldChar w:fldCharType="separate"/>
    </w:r>
    <w:r>
      <w:rPr>
        <w:lang w:val="zh-CN"/>
      </w:rPr>
      <w:t xml:space="preserve">19</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fldChar w:fldCharType="begin"/>
    </w:r>
    <w:r>
      <w:instrText xml:space="preserve"> PAGE   \* MERGEFORMAT </w:instrText>
    </w:r>
    <w:r>
      <w:fldChar w:fldCharType="separate"/>
    </w:r>
    <w:r>
      <w:rPr>
        <w:lang w:val="zh-CN"/>
      </w:rPr>
      <w:t xml:space="preserve">21</w:t>
    </w:r>
    <w:r>
      <w:fldChar w:fldCharType="end"/>
    </w:r>
    <w:r/>
  </w:p>
  <w:p>
    <w:pPr>
      <w:pStyle w:val="97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7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9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0" w:leader="none"/>
        </w:tabs>
      </w:pPr>
      <w:rPr>
        <w:rFonts w:hint="eastAsia"/>
      </w:rPr>
    </w:lvl>
    <w:lvl w:ilvl="1">
      <w:start w:val="1"/>
      <w:numFmt w:val="decimal"/>
      <w:isLgl w:val="false"/>
      <w:suff w:val="tab"/>
      <w:lvlText w:val="%1.2."/>
      <w:lvlJc w:val="left"/>
      <w:pPr>
        <w:ind w:left="567" w:hanging="567"/>
        <w:tabs>
          <w:tab w:val="left" w:pos="0" w:leader="none"/>
        </w:tabs>
      </w:pPr>
      <w:rPr>
        <w:rFonts w:hint="eastAsia"/>
      </w:rPr>
    </w:lvl>
    <w:lvl w:ilvl="2">
      <w:start w:val="1"/>
      <w:numFmt w:val="decimal"/>
      <w:isLgl w:val="false"/>
      <w:suff w:val="tab"/>
      <w:lvlText w:val="%1.3.%3."/>
      <w:lvlJc w:val="left"/>
      <w:pPr>
        <w:ind w:left="709" w:hanging="709"/>
        <w:tabs>
          <w:tab w:val="left" w:pos="0" w:leader="none"/>
        </w:tabs>
      </w:pPr>
      <w:rPr>
        <w:rFonts w:hint="eastAsia"/>
      </w:rPr>
    </w:lvl>
    <w:lvl w:ilvl="3">
      <w:start w:val="1"/>
      <w:numFmt w:val="decimal"/>
      <w:pStyle w:val="1168"/>
      <w:isLgl w:val="false"/>
      <w:suff w:val="tab"/>
      <w:lvlText w:val="%1.3.3.%4."/>
      <w:lvlJc w:val="left"/>
      <w:pPr>
        <w:ind w:left="851" w:hanging="851"/>
        <w:tabs>
          <w:tab w:val="left" w:pos="0" w:leader="none"/>
        </w:tabs>
      </w:pPr>
      <w:rPr>
        <w:rFonts w:ascii="Times New Roman" w:hAnsi="Times New Roman" w:cs="Times New Roman"/>
      </w:rPr>
    </w:lvl>
    <w:lvl w:ilvl="4">
      <w:start w:val="1"/>
      <w:numFmt w:val="decimal"/>
      <w:isLgl w:val="false"/>
      <w:suff w:val="tab"/>
      <w:lvlText w:val="%1.3.%3.%4.%5."/>
      <w:lvlJc w:val="left"/>
      <w:pPr>
        <w:ind w:left="992" w:hanging="992"/>
        <w:tabs>
          <w:tab w:val="left" w:pos="0" w:leader="none"/>
        </w:tabs>
      </w:pPr>
      <w:rPr>
        <w:rFonts w:hint="eastAsia"/>
      </w:rPr>
    </w:lvl>
    <w:lvl w:ilvl="5">
      <w:start w:val="1"/>
      <w:numFmt w:val="decimal"/>
      <w:isLgl w:val="false"/>
      <w:suff w:val="tab"/>
      <w:lvlText w:val="%1.3.%3.%4.%5.%6."/>
      <w:lvlJc w:val="left"/>
      <w:pPr>
        <w:ind w:left="1134" w:hanging="1134"/>
        <w:tabs>
          <w:tab w:val="left" w:pos="0" w:leader="none"/>
        </w:tabs>
      </w:pPr>
      <w:rPr>
        <w:rFonts w:hint="eastAsia"/>
      </w:rPr>
    </w:lvl>
    <w:lvl w:ilvl="6">
      <w:start w:val="1"/>
      <w:numFmt w:val="decimal"/>
      <w:isLgl w:val="false"/>
      <w:suff w:val="tab"/>
      <w:lvlText w:val="%1.%2.%3.%4.%5.%6.%7."/>
      <w:lvlJc w:val="left"/>
      <w:pPr>
        <w:ind w:left="1276" w:hanging="1276"/>
        <w:tabs>
          <w:tab w:val="left" w:pos="0" w:leader="none"/>
        </w:tabs>
      </w:pPr>
      <w:rPr>
        <w:rFonts w:hint="eastAsia"/>
      </w:rPr>
    </w:lvl>
    <w:lvl w:ilvl="7">
      <w:start w:val="1"/>
      <w:numFmt w:val="decimal"/>
      <w:isLgl w:val="false"/>
      <w:suff w:val="tab"/>
      <w:lvlText w:val="%1.%2.%3.%4.%5.%6.%7.%8."/>
      <w:lvlJc w:val="left"/>
      <w:pPr>
        <w:ind w:left="1418" w:hanging="1418"/>
        <w:tabs>
          <w:tab w:val="left" w:pos="0" w:leader="none"/>
        </w:tabs>
      </w:pPr>
      <w:rPr>
        <w:rFonts w:hint="eastAsia"/>
      </w:rPr>
    </w:lvl>
    <w:lvl w:ilvl="8">
      <w:start w:val="1"/>
      <w:numFmt w:val="decimal"/>
      <w:isLgl w:val="false"/>
      <w:suff w:val="tab"/>
      <w:lvlText w:val="%1.%2.%3.%4.%5.%6.%7.%8.%9."/>
      <w:lvlJc w:val="left"/>
      <w:pPr>
        <w:ind w:left="1559" w:hanging="1559"/>
        <w:tabs>
          <w:tab w:val="left" w:pos="0" w:leader="none"/>
        </w:tabs>
      </w:pPr>
      <w:rPr>
        <w:rFonts w:hint="eastAsia"/>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45"/>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18"/>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pStyle w:val="1290"/>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2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44"/>
      <w:isLgl w:val="false"/>
      <w:suff w:val="tab"/>
      <w:lvlText w:val="%1."/>
      <w:lvlJc w:val="left"/>
      <w:pPr>
        <w:ind w:left="425" w:hanging="425"/>
        <w:tabs>
          <w:tab w:val="left" w:pos="425" w:leader="none"/>
        </w:tabs>
      </w:pPr>
      <w:rPr>
        <w:b/>
        <w:i w:val="0"/>
      </w:rPr>
    </w:lvl>
    <w:lvl w:ilvl="1">
      <w:start w:val="1"/>
      <w:numFmt w:val="decimal"/>
      <w:isLgl w:val="false"/>
      <w:suff w:val="tab"/>
      <w:lvlText w:val="%1.%2."/>
      <w:lvlJc w:val="left"/>
      <w:pPr>
        <w:ind w:left="170" w:hanging="170"/>
        <w:tabs>
          <w:tab w:val="left" w:pos="170" w:leader="none"/>
        </w:tabs>
      </w:pPr>
      <w:rPr>
        <w:rFonts w:hint="eastAsia"/>
      </w:rPr>
    </w:lvl>
    <w:lvl w:ilvl="2">
      <w:start w:val="1"/>
      <w:numFmt w:val="decimal"/>
      <w:isLgl w:val="false"/>
      <w:suff w:val="tab"/>
      <w:lvlText w:val="%1.%2.%3."/>
      <w:lvlJc w:val="left"/>
      <w:pPr>
        <w:ind w:left="312" w:hanging="170"/>
        <w:tabs>
          <w:tab w:val="left" w:pos="312" w:leader="none"/>
        </w:tabs>
      </w:pPr>
      <w:rPr>
        <w:rFonts w:hint="eastAsia"/>
        <w:color w:val="000000"/>
      </w:rPr>
    </w:lvl>
    <w:lvl w:ilvl="3">
      <w:start w:val="1"/>
      <w:numFmt w:val="decimal"/>
      <w:isLgl w:val="false"/>
      <w:suff w:val="tab"/>
      <w:lvlText w:val="%1.%2.%3.%4."/>
      <w:lvlJc w:val="left"/>
      <w:pPr>
        <w:ind w:left="510" w:hanging="170"/>
        <w:tabs>
          <w:tab w:val="left" w:pos="510"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pStyle w:val="1238"/>
      <w:isLgl w:val="false"/>
      <w:suff w:val="tab"/>
      <w:lvlText w:val="%1"/>
      <w:lvlJc w:val="left"/>
      <w:pPr>
        <w:ind w:left="567" w:hanging="567"/>
        <w:tabs>
          <w:tab w:val="left" w:pos="567" w:leader="none"/>
        </w:tabs>
      </w:pPr>
      <w:rPr>
        <w:rFonts w:hint="eastAsia"/>
      </w:rPr>
    </w:lvl>
    <w:lvl w:ilvl="1">
      <w:start w:val="1"/>
      <w:numFmt w:val="decimal"/>
      <w:pStyle w:val="1119"/>
      <w:isLgl w:val="false"/>
      <w:suff w:val="tab"/>
      <w:lvlText w:val="%1.%2"/>
      <w:lvlJc w:val="left"/>
      <w:pPr>
        <w:ind w:left="567" w:hanging="283"/>
        <w:tabs>
          <w:tab w:val="left" w:pos="1004" w:leader="none"/>
        </w:tabs>
      </w:pPr>
      <w:rPr>
        <w:rFonts w:hint="eastAsia"/>
      </w:rPr>
    </w:lvl>
    <w:lvl w:ilvl="2">
      <w:start w:val="1"/>
      <w:numFmt w:val="decimal"/>
      <w:pStyle w:val="1209"/>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7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8"/>
  </w:num>
  <w:num w:numId="8">
    <w:abstractNumId w:val="11"/>
  </w:num>
  <w:num w:numId="9">
    <w:abstractNumId w:val="0"/>
  </w:num>
  <w:num w:numId="10">
    <w:abstractNumId w:val="1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link w:val="1344"/>
    <w:uiPriority w:val="0"/>
    <w:qFormat/>
    <w:pPr>
      <w:jc w:val="both"/>
      <w:widowControl w:val="off"/>
    </w:pPr>
    <w:rPr>
      <w:rFonts w:hint="default" w:ascii="Times New Roman" w:hAnsi="Times New Roman" w:eastAsia="宋体" w:cs="Times New Roman"/>
      <w:sz w:val="21"/>
      <w:lang w:val="en-US" w:eastAsia="zh-CN" w:bidi="ar-SA"/>
    </w:rPr>
  </w:style>
  <w:style w:type="paragraph" w:styleId="729">
    <w:name w:val="Heading 1"/>
    <w:basedOn w:val="728"/>
    <w:next w:val="728"/>
    <w:link w:val="773"/>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74"/>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75"/>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6"/>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7"/>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80"/>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81"/>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customStyle="1">
    <w:name w:val="首行缩进"/>
    <w:basedOn w:val="728"/>
    <w:uiPriority w:val="0"/>
    <w:qFormat/>
    <w:pPr>
      <w:ind w:firstLine="480"/>
    </w:pPr>
    <w:rPr>
      <w:rFonts w:ascii="Calibri" w:hAnsi="Calibri" w:eastAsia="楷体_GB2312"/>
      <w:sz w:val="26"/>
      <w:lang w:val="zh-CN"/>
    </w:rPr>
  </w:style>
  <w:style w:type="paragraph" w:styleId="741">
    <w:name w:val="toc 7"/>
    <w:basedOn w:val="728"/>
    <w:next w:val="728"/>
    <w:uiPriority w:val="39"/>
    <w:unhideWhenUsed/>
    <w:qFormat/>
    <w:pPr>
      <w:ind w:left="1701" w:right="0" w:firstLine="0"/>
      <w:spacing w:after="57"/>
    </w:pPr>
  </w:style>
  <w:style w:type="paragraph" w:styleId="742">
    <w:name w:val="Normal Indent"/>
    <w:basedOn w:val="728"/>
    <w:link w:val="1086"/>
    <w:uiPriority w:val="0"/>
    <w:qFormat/>
    <w:pPr>
      <w:ind w:firstLine="420"/>
    </w:pPr>
    <w:rPr>
      <w:rFonts w:ascii="Times New Roman" w:hAnsi="Times New Roman" w:eastAsia="宋体" w:cs="Times New Roman"/>
      <w:sz w:val="20"/>
    </w:rPr>
  </w:style>
  <w:style w:type="paragraph" w:styleId="743">
    <w:name w:val="Caption"/>
    <w:basedOn w:val="728"/>
    <w:next w:val="728"/>
    <w:uiPriority w:val="35"/>
    <w:semiHidden/>
    <w:unhideWhenUsed/>
    <w:qFormat/>
    <w:pPr>
      <w:spacing w:line="276" w:lineRule="auto"/>
    </w:pPr>
    <w:rPr>
      <w:b/>
      <w:bCs/>
      <w:color w:val="4f81bd" w:themeColor="accent1"/>
      <w:sz w:val="18"/>
      <w:szCs w:val="18"/>
    </w:rPr>
  </w:style>
  <w:style w:type="paragraph" w:styleId="744">
    <w:name w:val="Body Text"/>
    <w:basedOn w:val="728"/>
    <w:uiPriority w:val="0"/>
    <w:qFormat/>
  </w:style>
  <w:style w:type="paragraph" w:styleId="745">
    <w:name w:val="Body Text Indent"/>
    <w:basedOn w:val="728"/>
    <w:uiPriority w:val="0"/>
    <w:qFormat/>
    <w:pPr>
      <w:ind w:firstLine="645"/>
    </w:pPr>
    <w:rPr>
      <w:rFonts w:ascii="楷体_GB2312" w:eastAsia="楷体_GB2312"/>
      <w:sz w:val="32"/>
      <w:szCs w:val="20"/>
    </w:rPr>
  </w:style>
  <w:style w:type="paragraph" w:styleId="746">
    <w:name w:val="toc 5"/>
    <w:basedOn w:val="728"/>
    <w:next w:val="728"/>
    <w:uiPriority w:val="39"/>
    <w:unhideWhenUsed/>
    <w:qFormat/>
    <w:pPr>
      <w:ind w:left="1134" w:right="0" w:firstLine="0"/>
      <w:spacing w:after="57"/>
    </w:pPr>
  </w:style>
  <w:style w:type="paragraph" w:styleId="747">
    <w:name w:val="toc 3"/>
    <w:basedOn w:val="728"/>
    <w:next w:val="728"/>
    <w:uiPriority w:val="39"/>
    <w:unhideWhenUsed/>
    <w:qFormat/>
    <w:pPr>
      <w:ind w:left="567" w:right="0" w:firstLine="0"/>
      <w:spacing w:after="57"/>
    </w:pPr>
  </w:style>
  <w:style w:type="paragraph" w:styleId="748">
    <w:name w:val="toc 8"/>
    <w:basedOn w:val="728"/>
    <w:next w:val="728"/>
    <w:uiPriority w:val="39"/>
    <w:unhideWhenUsed/>
    <w:qFormat/>
    <w:pPr>
      <w:ind w:left="1984" w:right="0" w:firstLine="0"/>
      <w:spacing w:after="57"/>
    </w:pPr>
  </w:style>
  <w:style w:type="paragraph" w:styleId="749">
    <w:name w:val="endnote text"/>
    <w:basedOn w:val="728"/>
    <w:link w:val="917"/>
    <w:uiPriority w:val="99"/>
    <w:semiHidden/>
    <w:unhideWhenUsed/>
    <w:qFormat/>
    <w:pPr>
      <w:spacing w:after="0" w:line="240" w:lineRule="auto"/>
    </w:pPr>
    <w:rPr>
      <w:sz w:val="20"/>
    </w:rPr>
  </w:style>
  <w:style w:type="paragraph" w:styleId="750">
    <w:name w:val="Footer"/>
    <w:basedOn w:val="728"/>
    <w:link w:val="790"/>
    <w:uiPriority w:val="99"/>
    <w:unhideWhenUsed/>
    <w:qFormat/>
    <w:pPr>
      <w:spacing w:after="0" w:line="240" w:lineRule="auto"/>
      <w:tabs>
        <w:tab w:val="center" w:pos="7143" w:leader="none"/>
        <w:tab w:val="right" w:pos="14287" w:leader="none"/>
      </w:tabs>
    </w:pPr>
  </w:style>
  <w:style w:type="paragraph" w:styleId="751">
    <w:name w:val="Header"/>
    <w:basedOn w:val="728"/>
    <w:link w:val="788"/>
    <w:uiPriority w:val="99"/>
    <w:unhideWhenUsed/>
    <w:qFormat/>
    <w:pPr>
      <w:spacing w:after="0" w:line="240" w:lineRule="auto"/>
      <w:tabs>
        <w:tab w:val="center" w:pos="7143" w:leader="none"/>
        <w:tab w:val="right" w:pos="14287" w:leader="none"/>
      </w:tabs>
    </w:pPr>
  </w:style>
  <w:style w:type="paragraph" w:styleId="752">
    <w:name w:val="toc 1"/>
    <w:basedOn w:val="728"/>
    <w:next w:val="728"/>
    <w:uiPriority w:val="39"/>
    <w:unhideWhenUsed/>
    <w:qFormat/>
    <w:pPr>
      <w:ind w:left="0" w:right="0" w:firstLine="0"/>
      <w:spacing w:after="57"/>
    </w:pPr>
  </w:style>
  <w:style w:type="paragraph" w:styleId="753">
    <w:name w:val="toc 4"/>
    <w:basedOn w:val="728"/>
    <w:next w:val="728"/>
    <w:uiPriority w:val="39"/>
    <w:unhideWhenUsed/>
    <w:qFormat/>
    <w:pPr>
      <w:ind w:left="850" w:right="0" w:firstLine="0"/>
      <w:spacing w:after="57"/>
    </w:pPr>
  </w:style>
  <w:style w:type="paragraph" w:styleId="754">
    <w:name w:val="Subtitle"/>
    <w:basedOn w:val="728"/>
    <w:next w:val="728"/>
    <w:link w:val="783"/>
    <w:uiPriority w:val="11"/>
    <w:qFormat/>
    <w:pPr>
      <w:spacing w:before="200" w:after="200"/>
    </w:pPr>
    <w:rPr>
      <w:sz w:val="24"/>
      <w:szCs w:val="24"/>
    </w:rPr>
  </w:style>
  <w:style w:type="paragraph" w:styleId="755">
    <w:name w:val="footnote text"/>
    <w:basedOn w:val="728"/>
    <w:link w:val="916"/>
    <w:uiPriority w:val="99"/>
    <w:semiHidden/>
    <w:unhideWhenUsed/>
    <w:qFormat/>
    <w:pPr>
      <w:spacing w:after="40" w:line="240" w:lineRule="auto"/>
    </w:pPr>
    <w:rPr>
      <w:sz w:val="18"/>
    </w:rPr>
  </w:style>
  <w:style w:type="paragraph" w:styleId="756">
    <w:name w:val="toc 6"/>
    <w:basedOn w:val="728"/>
    <w:next w:val="728"/>
    <w:uiPriority w:val="39"/>
    <w:unhideWhenUsed/>
    <w:qFormat/>
    <w:pPr>
      <w:ind w:left="1417" w:right="0" w:firstLine="0"/>
      <w:spacing w:after="57"/>
    </w:pPr>
  </w:style>
  <w:style w:type="paragraph" w:styleId="757">
    <w:name w:val="table of figures"/>
    <w:basedOn w:val="728"/>
    <w:next w:val="728"/>
    <w:uiPriority w:val="99"/>
    <w:unhideWhenUsed/>
    <w:qFormat/>
    <w:pPr>
      <w:spacing w:after="0" w:afterAutospacing="0"/>
    </w:pPr>
  </w:style>
  <w:style w:type="paragraph" w:styleId="758">
    <w:name w:val="toc 2"/>
    <w:basedOn w:val="728"/>
    <w:next w:val="728"/>
    <w:uiPriority w:val="39"/>
    <w:unhideWhenUsed/>
    <w:qFormat/>
    <w:pPr>
      <w:ind w:left="283" w:right="0" w:firstLine="0"/>
      <w:spacing w:after="57"/>
    </w:pPr>
  </w:style>
  <w:style w:type="paragraph" w:styleId="759">
    <w:name w:val="toc 9"/>
    <w:basedOn w:val="728"/>
    <w:next w:val="728"/>
    <w:uiPriority w:val="39"/>
    <w:unhideWhenUsed/>
    <w:qFormat/>
    <w:pPr>
      <w:ind w:left="2268" w:right="0" w:firstLine="0"/>
      <w:spacing w:after="57"/>
    </w:pPr>
  </w:style>
  <w:style w:type="paragraph" w:styleId="760">
    <w:name w:val="Body Text 2"/>
    <w:basedOn w:val="728"/>
    <w:uiPriority w:val="0"/>
    <w:qFormat/>
    <w:pPr>
      <w:ind w:left="720" w:hanging="720"/>
      <w:widowControl/>
    </w:pPr>
    <w:rPr>
      <w:rFonts w:ascii="Times New Roman" w:hAnsi="Times New Roman" w:eastAsia="宋体" w:cs="Times New Roman"/>
      <w:sz w:val="24"/>
      <w:lang w:val="en-GB"/>
    </w:rPr>
  </w:style>
  <w:style w:type="paragraph" w:styleId="761">
    <w:name w:val="Normal (Web)"/>
    <w:basedOn w:val="728"/>
    <w:uiPriority w:val="99"/>
    <w:semiHidden/>
    <w:unhideWhenUsed/>
    <w:qFormat/>
    <w:pPr>
      <w:ind w:left="0" w:right="0"/>
      <w:jc w:val="left"/>
      <w:spacing w:before="0" w:beforeAutospacing="1" w:after="0" w:afterAutospacing="1"/>
    </w:pPr>
    <w:rPr>
      <w:sz w:val="24"/>
      <w:lang w:val="en-US" w:eastAsia="zh-CN" w:bidi="ar"/>
    </w:rPr>
  </w:style>
  <w:style w:type="paragraph" w:styleId="762">
    <w:name w:val="Title"/>
    <w:basedOn w:val="728"/>
    <w:next w:val="728"/>
    <w:link w:val="782"/>
    <w:uiPriority w:val="10"/>
    <w:qFormat/>
    <w:pPr>
      <w:contextualSpacing/>
      <w:spacing w:before="300" w:after="200"/>
    </w:pPr>
    <w:rPr>
      <w:sz w:val="48"/>
      <w:szCs w:val="48"/>
    </w:rPr>
  </w:style>
  <w:style w:type="table" w:styleId="7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basedOn w:val="738"/>
    <w:uiPriority w:val="22"/>
    <w:qFormat/>
    <w:rPr>
      <w:b/>
    </w:r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rPr>
  </w:style>
  <w:style w:type="character" w:styleId="767">
    <w:name w:val="footnote reference"/>
    <w:uiPriority w:val="99"/>
    <w:unhideWhenUsed/>
    <w:qFormat/>
    <w:rPr>
      <w:vertAlign w:val="superscript"/>
    </w:rPr>
  </w:style>
  <w:style w:type="paragraph" w:styleId="768">
    <w:name w:val="List Paragraph"/>
    <w:basedOn w:val="728"/>
    <w:uiPriority w:val="0"/>
    <w:qFormat/>
    <w:pPr>
      <w:contextualSpacing/>
      <w:ind w:left="720"/>
      <w:jc w:val="left"/>
      <w:widowControl/>
    </w:pPr>
    <w:rPr>
      <w:rFonts w:ascii="Arial" w:hAnsi="Arial" w:eastAsia="黑体" w:cs="Times New Roman"/>
      <w:sz w:val="24"/>
      <w:szCs w:val="24"/>
      <w:lang w:eastAsia="en-US"/>
    </w:rPr>
  </w:style>
  <w:style w:type="paragraph" w:styleId="769" w:customStyle="1">
    <w:name w:val="正文首行缩进 21"/>
    <w:basedOn w:val="770"/>
    <w:next w:val="728"/>
    <w:uiPriority w:val="0"/>
    <w:unhideWhenUsed/>
    <w:qFormat/>
    <w:pPr>
      <w:ind w:firstLine="420"/>
    </w:pPr>
  </w:style>
  <w:style w:type="paragraph" w:styleId="770" w:customStyle="1">
    <w:name w:val="正文文本缩进111"/>
    <w:basedOn w:val="728"/>
    <w:next w:val="771"/>
    <w:uiPriority w:val="0"/>
    <w:unhideWhenUsed/>
    <w:qFormat/>
    <w:pPr>
      <w:ind w:left="420"/>
      <w:spacing w:after="120"/>
    </w:pPr>
  </w:style>
  <w:style w:type="paragraph" w:styleId="771" w:customStyle="1">
    <w:name w:val="寄信人地址11"/>
    <w:basedOn w:val="728"/>
    <w:uiPriority w:val="0"/>
    <w:qFormat/>
    <w:rPr>
      <w:rFonts w:ascii="Arial" w:hAnsi="Arial" w:eastAsia="宋体" w:cs="宋体"/>
    </w:rPr>
  </w:style>
  <w:style w:type="paragraph" w:styleId="772" w:customStyle="1">
    <w:name w:val="列表段落1"/>
    <w:basedOn w:val="728"/>
    <w:uiPriority w:val="99"/>
    <w:qFormat/>
    <w:pPr>
      <w:ind w:firstLine="420"/>
    </w:pPr>
  </w:style>
  <w:style w:type="character" w:styleId="773" w:customStyle="1">
    <w:name w:val="Heading 1 Char"/>
    <w:link w:val="729"/>
    <w:uiPriority w:val="9"/>
    <w:qFormat/>
    <w:rPr>
      <w:rFonts w:ascii="Arial" w:hAnsi="Arial" w:eastAsia="Arial" w:cs="Arial"/>
      <w:sz w:val="40"/>
      <w:szCs w:val="40"/>
    </w:rPr>
  </w:style>
  <w:style w:type="character" w:styleId="774" w:customStyle="1">
    <w:name w:val="Heading 2 Char"/>
    <w:link w:val="730"/>
    <w:uiPriority w:val="9"/>
    <w:qFormat/>
    <w:rPr>
      <w:rFonts w:ascii="Arial" w:hAnsi="Arial" w:eastAsia="Arial" w:cs="Arial"/>
      <w:sz w:val="34"/>
    </w:rPr>
  </w:style>
  <w:style w:type="character" w:styleId="775" w:customStyle="1">
    <w:name w:val="Heading 3 Char"/>
    <w:link w:val="731"/>
    <w:uiPriority w:val="9"/>
    <w:qFormat/>
    <w:rPr>
      <w:rFonts w:ascii="Arial" w:hAnsi="Arial" w:eastAsia="Arial" w:cs="Arial"/>
      <w:sz w:val="30"/>
      <w:szCs w:val="30"/>
    </w:rPr>
  </w:style>
  <w:style w:type="character" w:styleId="776" w:customStyle="1">
    <w:name w:val="Heading 4 Char"/>
    <w:link w:val="732"/>
    <w:uiPriority w:val="9"/>
    <w:qFormat/>
    <w:rPr>
      <w:rFonts w:ascii="Arial" w:hAnsi="Arial" w:eastAsia="Arial" w:cs="Arial"/>
      <w:b/>
      <w:bCs/>
      <w:sz w:val="26"/>
      <w:szCs w:val="26"/>
    </w:rPr>
  </w:style>
  <w:style w:type="character" w:styleId="777" w:customStyle="1">
    <w:name w:val="Heading 5 Char"/>
    <w:link w:val="733"/>
    <w:uiPriority w:val="9"/>
    <w:qFormat/>
    <w:rPr>
      <w:rFonts w:ascii="Arial" w:hAnsi="Arial" w:eastAsia="Arial" w:cs="Arial"/>
      <w:b/>
      <w:bCs/>
      <w:sz w:val="24"/>
      <w:szCs w:val="24"/>
    </w:rPr>
  </w:style>
  <w:style w:type="character" w:styleId="778" w:customStyle="1">
    <w:name w:val="Heading 6 Char"/>
    <w:link w:val="734"/>
    <w:uiPriority w:val="9"/>
    <w:qFormat/>
    <w:rPr>
      <w:rFonts w:ascii="Arial" w:hAnsi="Arial" w:eastAsia="Arial" w:cs="Arial"/>
      <w:b/>
      <w:bCs/>
      <w:sz w:val="22"/>
      <w:szCs w:val="22"/>
    </w:rPr>
  </w:style>
  <w:style w:type="character" w:styleId="779" w:customStyle="1">
    <w:name w:val="Heading 7 Char"/>
    <w:link w:val="735"/>
    <w:uiPriority w:val="9"/>
    <w:qFormat/>
    <w:rPr>
      <w:rFonts w:ascii="Arial" w:hAnsi="Arial" w:eastAsia="Arial" w:cs="Arial"/>
      <w:b/>
      <w:bCs/>
      <w:i/>
      <w:iCs/>
      <w:sz w:val="22"/>
      <w:szCs w:val="22"/>
    </w:rPr>
  </w:style>
  <w:style w:type="character" w:styleId="780" w:customStyle="1">
    <w:name w:val="Heading 8 Char"/>
    <w:link w:val="736"/>
    <w:uiPriority w:val="9"/>
    <w:qFormat/>
    <w:rPr>
      <w:rFonts w:ascii="Arial" w:hAnsi="Arial" w:eastAsia="Arial" w:cs="Arial"/>
      <w:i/>
      <w:iCs/>
      <w:sz w:val="22"/>
      <w:szCs w:val="22"/>
    </w:rPr>
  </w:style>
  <w:style w:type="character" w:styleId="781" w:customStyle="1">
    <w:name w:val="Heading 9 Char"/>
    <w:link w:val="737"/>
    <w:uiPriority w:val="9"/>
    <w:qFormat/>
    <w:rPr>
      <w:rFonts w:ascii="Arial" w:hAnsi="Arial" w:eastAsia="Arial" w:cs="Arial"/>
      <w:i/>
      <w:iCs/>
      <w:sz w:val="21"/>
      <w:szCs w:val="21"/>
    </w:rPr>
  </w:style>
  <w:style w:type="character" w:styleId="782" w:customStyle="1">
    <w:name w:val="Title Char"/>
    <w:link w:val="762"/>
    <w:uiPriority w:val="10"/>
    <w:qFormat/>
    <w:rPr>
      <w:sz w:val="48"/>
      <w:szCs w:val="48"/>
    </w:rPr>
  </w:style>
  <w:style w:type="character" w:styleId="783" w:customStyle="1">
    <w:name w:val="Subtitle Char"/>
    <w:link w:val="754"/>
    <w:uiPriority w:val="11"/>
    <w:qFormat/>
    <w:rPr>
      <w:sz w:val="24"/>
      <w:szCs w:val="24"/>
    </w:rPr>
  </w:style>
  <w:style w:type="paragraph" w:styleId="784">
    <w:name w:val="Quote"/>
    <w:basedOn w:val="728"/>
    <w:next w:val="728"/>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28"/>
    <w:next w:val="72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1"/>
    <w:uiPriority w:val="99"/>
    <w:qFormat/>
  </w:style>
  <w:style w:type="character" w:styleId="789" w:customStyle="1">
    <w:name w:val="Footer Char"/>
    <w:link w:val="750"/>
    <w:uiPriority w:val="99"/>
    <w:qFormat/>
  </w:style>
  <w:style w:type="character" w:styleId="790" w:customStyle="1">
    <w:name w:val="Caption Char"/>
    <w:link w:val="750"/>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55"/>
    <w:uiPriority w:val="99"/>
    <w:qFormat/>
    <w:rPr>
      <w:sz w:val="18"/>
    </w:rPr>
  </w:style>
  <w:style w:type="character" w:styleId="917" w:customStyle="1">
    <w:name w:val="Endnote Text Char"/>
    <w:link w:val="749"/>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28"/>
    <w:next w:val="728"/>
    <w:link w:val="931"/>
    <w:uiPriority w:val="0"/>
    <w:qFormat/>
    <w:pPr>
      <w:jc w:val="left"/>
      <w:keepNext/>
      <w:spacing w:before="240" w:after="240"/>
      <w:tabs>
        <w:tab w:val="left" w:pos="1440" w:leader="none"/>
        <w:tab w:val="left" w:pos="5670" w:leader="none"/>
      </w:tabs>
      <w:outlineLvl w:val="0"/>
    </w:pPr>
    <w:rPr>
      <w:rFonts w:ascii="黑体" w:hAnsi="Times New Roman" w:eastAsia="黑体" w:cs="Times New Roman"/>
      <w:b/>
      <w:sz w:val="24"/>
      <w:szCs w:val="28"/>
    </w:rPr>
  </w:style>
  <w:style w:type="paragraph" w:styleId="920" w:customStyle="1">
    <w:name w:val="标题 21"/>
    <w:basedOn w:val="728"/>
    <w:next w:val="728"/>
    <w:link w:val="1014"/>
    <w:uiPriority w:val="0"/>
    <w:qFormat/>
    <w:pPr>
      <w:jc w:val="left"/>
      <w:keepLines/>
      <w:keepNext/>
      <w:spacing w:before="120" w:after="120"/>
      <w:outlineLvl w:val="1"/>
    </w:pPr>
    <w:rPr>
      <w:rFonts w:ascii="宋体" w:hAnsi="宋体" w:eastAsia="宋体" w:cs="Times New Roman"/>
      <w:b/>
      <w:szCs w:val="24"/>
    </w:rPr>
  </w:style>
  <w:style w:type="paragraph" w:styleId="921" w:customStyle="1">
    <w:name w:val="标题 31"/>
    <w:basedOn w:val="728"/>
    <w:next w:val="728"/>
    <w:link w:val="933"/>
    <w:uiPriority w:val="0"/>
    <w:qFormat/>
    <w:pPr>
      <w:keepLines/>
      <w:keepNext/>
      <w:spacing w:line="390" w:lineRule="atLeast"/>
      <w:shd w:val="clear" w:color="auto" w:fill="ffffff"/>
      <w:outlineLvl w:val="2"/>
    </w:pPr>
    <w:rPr>
      <w:rFonts w:ascii="宋体" w:hAnsi="宋体" w:eastAsia="宋体" w:cs="Times New Roman"/>
      <w:b/>
      <w:szCs w:val="21"/>
    </w:rPr>
  </w:style>
  <w:style w:type="paragraph" w:styleId="922" w:customStyle="1">
    <w:name w:val="标题 4111"/>
    <w:basedOn w:val="728"/>
    <w:next w:val="728"/>
    <w:link w:val="934"/>
    <w:uiPriority w:val="0"/>
    <w:qFormat/>
    <w:pPr>
      <w:keepLines/>
      <w:keepNext/>
      <w:spacing w:before="120" w:after="120"/>
      <w:outlineLvl w:val="3"/>
    </w:pPr>
    <w:rPr>
      <w:rFonts w:ascii="Arial" w:hAnsi="Arial" w:eastAsia="黑体" w:cs="Times New Roman"/>
      <w:b/>
      <w:sz w:val="28"/>
    </w:rPr>
  </w:style>
  <w:style w:type="paragraph" w:styleId="923" w:customStyle="1">
    <w:name w:val="标题 51"/>
    <w:basedOn w:val="728"/>
    <w:next w:val="924"/>
    <w:link w:val="935"/>
    <w:uiPriority w:val="0"/>
    <w:qFormat/>
    <w:pPr>
      <w:keepNext/>
      <w:spacing w:before="145" w:after="145"/>
      <w:outlineLvl w:val="4"/>
    </w:pPr>
    <w:rPr>
      <w:rFonts w:ascii="黑体" w:hAnsi="Times New Roman" w:eastAsia="黑体" w:cs="Times New Roman"/>
      <w:b/>
      <w:color w:val="000000"/>
      <w:sz w:val="28"/>
    </w:rPr>
  </w:style>
  <w:style w:type="paragraph" w:styleId="924" w:customStyle="1">
    <w:name w:val="正文缩进1"/>
    <w:basedOn w:val="728"/>
    <w:uiPriority w:val="0"/>
    <w:qFormat/>
    <w:pPr>
      <w:ind w:firstLine="420"/>
    </w:pPr>
    <w:rPr>
      <w:rFonts w:ascii="Times New Roman" w:hAnsi="Times New Roman" w:eastAsia="宋体" w:cs="Times New Roman"/>
    </w:rPr>
  </w:style>
  <w:style w:type="paragraph" w:styleId="925" w:customStyle="1">
    <w:name w:val="标题 61"/>
    <w:basedOn w:val="728"/>
    <w:next w:val="728"/>
    <w:link w:val="936"/>
    <w:uiPriority w:val="0"/>
    <w:qFormat/>
    <w:pPr>
      <w:keepLines/>
      <w:keepNext/>
      <w:spacing w:before="240" w:after="64" w:line="320" w:lineRule="auto"/>
      <w:outlineLvl w:val="5"/>
    </w:pPr>
    <w:rPr>
      <w:rFonts w:ascii="Arial" w:hAnsi="Arial" w:eastAsia="黑体" w:cs="Times New Roman"/>
      <w:b/>
      <w:bCs/>
      <w:sz w:val="24"/>
      <w:szCs w:val="24"/>
    </w:rPr>
  </w:style>
  <w:style w:type="paragraph" w:styleId="926" w:customStyle="1">
    <w:name w:val="标题 71"/>
    <w:basedOn w:val="728"/>
    <w:next w:val="728"/>
    <w:link w:val="937"/>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927" w:customStyle="1">
    <w:name w:val="标题 81"/>
    <w:basedOn w:val="728"/>
    <w:next w:val="728"/>
    <w:link w:val="938"/>
    <w:uiPriority w:val="0"/>
    <w:qFormat/>
    <w:pPr>
      <w:keepLines/>
      <w:keepNext/>
      <w:spacing w:before="240" w:after="64" w:line="320" w:lineRule="auto"/>
      <w:outlineLvl w:val="7"/>
    </w:pPr>
    <w:rPr>
      <w:rFonts w:ascii="Arial" w:hAnsi="Arial" w:eastAsia="黑体" w:cs="Times New Roman"/>
      <w:sz w:val="24"/>
      <w:szCs w:val="24"/>
    </w:rPr>
  </w:style>
  <w:style w:type="paragraph" w:styleId="928" w:customStyle="1">
    <w:name w:val="标题 91"/>
    <w:basedOn w:val="728"/>
    <w:next w:val="728"/>
    <w:link w:val="939"/>
    <w:uiPriority w:val="0"/>
    <w:qFormat/>
    <w:pPr>
      <w:keepLines/>
      <w:keepNext/>
      <w:spacing w:before="240" w:after="64" w:line="320" w:lineRule="auto"/>
      <w:outlineLvl w:val="8"/>
    </w:pPr>
    <w:rPr>
      <w:rFonts w:ascii="Arial" w:hAnsi="Arial" w:eastAsia="黑体" w:cs="Times New Roman"/>
      <w:szCs w:val="21"/>
    </w:rPr>
  </w:style>
  <w:style w:type="character" w:styleId="929" w:customStyle="1">
    <w:name w:val="默认段落字体1"/>
    <w:link w:val="728"/>
    <w:uiPriority w:val="0"/>
    <w:qFormat/>
    <w:rPr>
      <w:rFonts w:ascii="Times New Roman" w:hAnsi="Times New Roman" w:eastAsia="宋体" w:cs="Times New Roman"/>
    </w:rPr>
  </w:style>
  <w:style w:type="table" w:styleId="930" w:customStyle="1">
    <w:name w:val="普通表格11"/>
    <w:uiPriority w:val="0"/>
    <w:qFormat/>
    <w:rPr>
      <w:rFonts w:ascii="Times New Roman" w:hAnsi="Times New Roman" w:eastAsia="宋体" w:cs="Times New Roman"/>
    </w:rPr>
    <w:tblPr/>
  </w:style>
  <w:style w:type="character" w:styleId="931" w:customStyle="1">
    <w:name w:val="标题 1 字符"/>
    <w:link w:val="919"/>
    <w:uiPriority w:val="0"/>
    <w:qFormat/>
    <w:rPr>
      <w:rFonts w:ascii="黑体" w:hAnsi="Times New Roman" w:eastAsia="黑体" w:cs="Times New Roman"/>
      <w:b/>
      <w:sz w:val="24"/>
      <w:szCs w:val="28"/>
    </w:rPr>
  </w:style>
  <w:style w:type="character" w:styleId="932" w:customStyle="1">
    <w:name w:val="标题 2 字符"/>
    <w:link w:val="920"/>
    <w:uiPriority w:val="0"/>
    <w:qFormat/>
    <w:rPr>
      <w:rFonts w:ascii="宋体" w:hAnsi="宋体" w:eastAsia="宋体" w:cs="Times New Roman"/>
      <w:b/>
      <w:sz w:val="21"/>
      <w:szCs w:val="24"/>
      <w:lang w:val="en-US" w:eastAsia="zh-CN" w:bidi="ar-SA"/>
    </w:rPr>
  </w:style>
  <w:style w:type="character" w:styleId="933" w:customStyle="1">
    <w:name w:val="标题 3 字符"/>
    <w:link w:val="921"/>
    <w:uiPriority w:val="0"/>
    <w:qFormat/>
    <w:rPr>
      <w:rFonts w:ascii="宋体" w:hAnsi="宋体" w:eastAsia="宋体" w:cs="Times New Roman"/>
      <w:b/>
      <w:sz w:val="21"/>
      <w:szCs w:val="21"/>
      <w:shd w:val="clear" w:color="auto" w:fill="ffffff"/>
    </w:rPr>
  </w:style>
  <w:style w:type="character" w:styleId="934" w:customStyle="1">
    <w:name w:val="标题 4 字符"/>
    <w:link w:val="922"/>
    <w:uiPriority w:val="0"/>
    <w:qFormat/>
    <w:rPr>
      <w:rFonts w:ascii="Arial" w:hAnsi="Arial" w:eastAsia="黑体" w:cs="Times New Roman"/>
      <w:b/>
      <w:sz w:val="28"/>
      <w:lang w:val="en-US" w:eastAsia="zh-CN" w:bidi="ar-SA"/>
    </w:rPr>
  </w:style>
  <w:style w:type="character" w:styleId="935" w:customStyle="1">
    <w:name w:val="标题 5 字符"/>
    <w:link w:val="923"/>
    <w:uiPriority w:val="0"/>
    <w:qFormat/>
    <w:rPr>
      <w:rFonts w:ascii="黑体" w:hAnsi="Times New Roman" w:eastAsia="黑体" w:cs="Times New Roman"/>
      <w:b/>
      <w:color w:val="000000"/>
      <w:sz w:val="28"/>
      <w:lang w:val="en-US" w:eastAsia="zh-CN" w:bidi="ar-SA"/>
    </w:rPr>
  </w:style>
  <w:style w:type="character" w:styleId="936" w:customStyle="1">
    <w:name w:val="标题 6 字符"/>
    <w:link w:val="925"/>
    <w:uiPriority w:val="0"/>
    <w:qFormat/>
    <w:rPr>
      <w:rFonts w:ascii="Arial" w:hAnsi="Arial" w:eastAsia="黑体" w:cs="Times New Roman"/>
      <w:b/>
      <w:bCs/>
      <w:sz w:val="24"/>
      <w:szCs w:val="24"/>
      <w:lang w:val="en-US" w:eastAsia="zh-CN" w:bidi="ar-SA"/>
    </w:rPr>
  </w:style>
  <w:style w:type="character" w:styleId="937" w:customStyle="1">
    <w:name w:val="标题 7 字符"/>
    <w:link w:val="926"/>
    <w:uiPriority w:val="0"/>
    <w:qFormat/>
    <w:rPr>
      <w:rFonts w:ascii="Times New Roman" w:hAnsi="Times New Roman" w:eastAsia="宋体" w:cs="Times New Roman"/>
      <w:b/>
      <w:bCs/>
      <w:sz w:val="24"/>
      <w:szCs w:val="24"/>
      <w:lang w:val="en-US" w:eastAsia="zh-CN" w:bidi="ar-SA"/>
    </w:rPr>
  </w:style>
  <w:style w:type="character" w:styleId="938" w:customStyle="1">
    <w:name w:val="标题 8 字符"/>
    <w:link w:val="927"/>
    <w:uiPriority w:val="0"/>
    <w:qFormat/>
    <w:rPr>
      <w:rFonts w:ascii="Arial" w:hAnsi="Arial" w:eastAsia="黑体" w:cs="Times New Roman"/>
      <w:sz w:val="24"/>
      <w:szCs w:val="24"/>
      <w:lang w:val="en-US" w:eastAsia="zh-CN" w:bidi="ar-SA"/>
    </w:rPr>
  </w:style>
  <w:style w:type="character" w:styleId="939" w:customStyle="1">
    <w:name w:val="标题 9 字符"/>
    <w:link w:val="928"/>
    <w:uiPriority w:val="0"/>
    <w:qFormat/>
    <w:rPr>
      <w:rFonts w:ascii="Arial" w:hAnsi="Arial" w:eastAsia="黑体" w:cs="Times New Roman"/>
      <w:sz w:val="21"/>
      <w:szCs w:val="21"/>
      <w:lang w:val="en-US" w:eastAsia="zh-CN" w:bidi="ar-SA"/>
    </w:rPr>
  </w:style>
  <w:style w:type="paragraph" w:styleId="940" w:customStyle="1">
    <w:name w:val="列表 31"/>
    <w:basedOn w:val="728"/>
    <w:uiPriority w:val="0"/>
    <w:qFormat/>
    <w:pPr>
      <w:ind w:left="1260" w:hanging="420"/>
    </w:pPr>
    <w:rPr>
      <w:rFonts w:ascii="Times New Roman" w:hAnsi="Times New Roman" w:eastAsia="宋体" w:cs="Times New Roman"/>
    </w:rPr>
  </w:style>
  <w:style w:type="paragraph" w:styleId="941" w:customStyle="1">
    <w:name w:val="目录 71"/>
    <w:basedOn w:val="728"/>
    <w:next w:val="728"/>
    <w:uiPriority w:val="0"/>
    <w:qFormat/>
    <w:pPr>
      <w:ind w:left="1260"/>
      <w:jc w:val="left"/>
    </w:pPr>
    <w:rPr>
      <w:rFonts w:ascii="Times New Roman" w:hAnsi="Times New Roman" w:eastAsia="宋体" w:cs="Times New Roman"/>
      <w:sz w:val="18"/>
    </w:rPr>
  </w:style>
  <w:style w:type="paragraph" w:styleId="942" w:customStyle="1">
    <w:name w:val="列表编号 21"/>
    <w:basedOn w:val="728"/>
    <w:uiPriority w:val="0"/>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943" w:customStyle="1">
    <w:name w:val="索引 81"/>
    <w:basedOn w:val="728"/>
    <w:next w:val="728"/>
    <w:uiPriority w:val="0"/>
    <w:qFormat/>
    <w:pPr>
      <w:ind w:left="2940"/>
    </w:pPr>
    <w:rPr>
      <w:rFonts w:ascii="Times New Roman" w:hAnsi="Times New Roman" w:eastAsia="宋体" w:cs="Times New Roman"/>
    </w:rPr>
  </w:style>
  <w:style w:type="paragraph" w:styleId="944" w:customStyle="1">
    <w:name w:val="列表编号1"/>
    <w:basedOn w:val="728"/>
    <w:uiPriority w:val="0"/>
    <w:qFormat/>
    <w:pPr>
      <w:ind w:left="2952" w:hanging="432"/>
      <w:tabs>
        <w:tab w:val="left" w:pos="2952" w:leader="none"/>
      </w:tabs>
    </w:pPr>
    <w:rPr>
      <w:rFonts w:ascii="Times New Roman" w:hAnsi="Times New Roman" w:eastAsia="宋体" w:cs="Times New Roman"/>
      <w:szCs w:val="24"/>
    </w:rPr>
  </w:style>
  <w:style w:type="paragraph" w:styleId="945" w:customStyle="1">
    <w:name w:val="索引 51"/>
    <w:basedOn w:val="728"/>
    <w:next w:val="728"/>
    <w:uiPriority w:val="0"/>
    <w:qFormat/>
    <w:pPr>
      <w:ind w:left="1680"/>
    </w:pPr>
    <w:rPr>
      <w:rFonts w:ascii="Times New Roman" w:hAnsi="Times New Roman" w:eastAsia="宋体" w:cs="Times New Roman"/>
    </w:rPr>
  </w:style>
  <w:style w:type="paragraph" w:styleId="946" w:customStyle="1">
    <w:name w:val="文档结构图1"/>
    <w:basedOn w:val="728"/>
    <w:link w:val="947"/>
    <w:uiPriority w:val="0"/>
    <w:qFormat/>
    <w:pPr>
      <w:shd w:val="clear" w:color="auto" w:fill="000080"/>
    </w:pPr>
    <w:rPr>
      <w:rFonts w:ascii="Times New Roman" w:hAnsi="Times New Roman" w:eastAsia="宋体" w:cs="Times New Roman"/>
    </w:rPr>
  </w:style>
  <w:style w:type="character" w:styleId="947" w:customStyle="1">
    <w:name w:val="文档结构图 字符"/>
    <w:link w:val="946"/>
    <w:uiPriority w:val="0"/>
    <w:qFormat/>
    <w:rPr>
      <w:rFonts w:ascii="Times New Roman" w:hAnsi="Times New Roman" w:eastAsia="宋体" w:cs="Times New Roman"/>
      <w:sz w:val="21"/>
      <w:lang w:val="en-US" w:eastAsia="zh-CN" w:bidi="ar-SA"/>
    </w:rPr>
  </w:style>
  <w:style w:type="paragraph" w:styleId="948" w:customStyle="1">
    <w:name w:val="批注文字1"/>
    <w:basedOn w:val="728"/>
    <w:link w:val="949"/>
    <w:uiPriority w:val="0"/>
    <w:qFormat/>
    <w:pPr>
      <w:jc w:val="left"/>
    </w:pPr>
    <w:rPr>
      <w:rFonts w:ascii="Times New Roman" w:hAnsi="Times New Roman" w:eastAsia="宋体" w:cs="Times New Roman"/>
    </w:rPr>
  </w:style>
  <w:style w:type="character" w:styleId="949" w:customStyle="1">
    <w:name w:val="批注文字 字符"/>
    <w:link w:val="948"/>
    <w:uiPriority w:val="0"/>
    <w:qFormat/>
    <w:rPr>
      <w:rFonts w:ascii="Times New Roman" w:hAnsi="Times New Roman" w:eastAsia="宋体" w:cs="Times New Roman"/>
      <w:sz w:val="21"/>
      <w:lang w:val="en-US" w:eastAsia="zh-CN" w:bidi="ar-SA"/>
    </w:rPr>
  </w:style>
  <w:style w:type="paragraph" w:styleId="950" w:customStyle="1">
    <w:name w:val="索引 61"/>
    <w:basedOn w:val="728"/>
    <w:next w:val="728"/>
    <w:uiPriority w:val="0"/>
    <w:qFormat/>
    <w:pPr>
      <w:ind w:left="2100"/>
    </w:pPr>
    <w:rPr>
      <w:rFonts w:ascii="Times New Roman" w:hAnsi="Times New Roman" w:eastAsia="宋体" w:cs="Times New Roman"/>
    </w:rPr>
  </w:style>
  <w:style w:type="paragraph" w:styleId="951" w:customStyle="1">
    <w:name w:val="称呼1"/>
    <w:basedOn w:val="728"/>
    <w:next w:val="728"/>
    <w:uiPriority w:val="0"/>
    <w:qFormat/>
    <w:rPr>
      <w:rFonts w:ascii="仿宋_GB2312" w:hAnsi="Times New Roman" w:eastAsia="仿宋_GB2312" w:cs="Times New Roman"/>
      <w:sz w:val="28"/>
    </w:rPr>
  </w:style>
  <w:style w:type="paragraph" w:styleId="952" w:customStyle="1">
    <w:name w:val="正文文本 31"/>
    <w:basedOn w:val="728"/>
    <w:uiPriority w:val="0"/>
    <w:qFormat/>
    <w:rPr>
      <w:rFonts w:ascii="仿宋_GB2312" w:hAnsi="Arial" w:eastAsia="仿宋_GB2312" w:cs="Times New Roman"/>
      <w:sz w:val="32"/>
    </w:rPr>
  </w:style>
  <w:style w:type="paragraph" w:styleId="953" w:customStyle="1">
    <w:name w:val="正文文本11"/>
    <w:basedOn w:val="728"/>
    <w:next w:val="728"/>
    <w:link w:val="954"/>
    <w:uiPriority w:val="0"/>
    <w:qFormat/>
    <w:rPr>
      <w:rFonts w:ascii="楷体_GB2312" w:hAnsi="Arial" w:eastAsia="楷体_GB2312" w:cs="Times New Roman"/>
      <w:sz w:val="28"/>
    </w:rPr>
  </w:style>
  <w:style w:type="character" w:styleId="954" w:customStyle="1">
    <w:name w:val="正文文本 字符"/>
    <w:link w:val="953"/>
    <w:uiPriority w:val="0"/>
    <w:qFormat/>
    <w:rPr>
      <w:rFonts w:ascii="楷体_GB2312" w:hAnsi="Arial" w:eastAsia="楷体_GB2312" w:cs="Times New Roman"/>
      <w:sz w:val="28"/>
    </w:rPr>
  </w:style>
  <w:style w:type="paragraph" w:styleId="955" w:customStyle="1">
    <w:name w:val="正文文本缩进12"/>
    <w:basedOn w:val="728"/>
    <w:link w:val="956"/>
    <w:uiPriority w:val="0"/>
    <w:qFormat/>
    <w:pPr>
      <w:ind w:firstLine="645"/>
    </w:pPr>
    <w:rPr>
      <w:rFonts w:ascii="楷体_GB2312" w:hAnsi="Times New Roman" w:eastAsia="楷体_GB2312" w:cs="Times New Roman"/>
      <w:sz w:val="32"/>
    </w:rPr>
  </w:style>
  <w:style w:type="character" w:styleId="956" w:customStyle="1">
    <w:name w:val="正文文本缩进 字符"/>
    <w:link w:val="955"/>
    <w:uiPriority w:val="0"/>
    <w:qFormat/>
    <w:rPr>
      <w:rFonts w:ascii="楷体_GB2312" w:hAnsi="Times New Roman" w:eastAsia="楷体_GB2312" w:cs="Times New Roman"/>
      <w:sz w:val="32"/>
      <w:lang w:val="en-US" w:eastAsia="zh-CN" w:bidi="ar-SA"/>
    </w:rPr>
  </w:style>
  <w:style w:type="paragraph" w:styleId="957" w:customStyle="1">
    <w:name w:val="文本块1"/>
    <w:basedOn w:val="728"/>
    <w:next w:val="953"/>
    <w:uiPriority w:val="0"/>
    <w:qFormat/>
    <w:pPr>
      <w:ind w:left="256" w:right="6" w:firstLine="624"/>
    </w:pPr>
    <w:rPr>
      <w:rFonts w:ascii="Times New Roman" w:hAnsi="Times New Roman" w:eastAsia="仿宋_GB2312" w:cs="Times New Roman"/>
      <w:sz w:val="28"/>
      <w:szCs w:val="20"/>
    </w:rPr>
  </w:style>
  <w:style w:type="paragraph" w:styleId="958" w:customStyle="1">
    <w:name w:val="索引 411"/>
    <w:basedOn w:val="728"/>
    <w:next w:val="728"/>
    <w:uiPriority w:val="0"/>
    <w:qFormat/>
    <w:pPr>
      <w:ind w:left="1260"/>
    </w:pPr>
    <w:rPr>
      <w:rFonts w:ascii="Times New Roman" w:hAnsi="Times New Roman" w:eastAsia="宋体" w:cs="Times New Roman"/>
    </w:rPr>
  </w:style>
  <w:style w:type="paragraph" w:styleId="959" w:customStyle="1">
    <w:name w:val="目录 51"/>
    <w:basedOn w:val="728"/>
    <w:next w:val="728"/>
    <w:uiPriority w:val="0"/>
    <w:qFormat/>
    <w:pPr>
      <w:ind w:left="840"/>
      <w:jc w:val="left"/>
    </w:pPr>
    <w:rPr>
      <w:rFonts w:ascii="Times New Roman" w:hAnsi="Times New Roman" w:eastAsia="宋体" w:cs="Times New Roman"/>
      <w:sz w:val="18"/>
    </w:rPr>
  </w:style>
  <w:style w:type="paragraph" w:styleId="960" w:customStyle="1">
    <w:name w:val="目录 31"/>
    <w:basedOn w:val="728"/>
    <w:next w:val="728"/>
    <w:uiPriority w:val="0"/>
    <w:qFormat/>
    <w:pPr>
      <w:ind w:left="420"/>
      <w:jc w:val="left"/>
    </w:pPr>
    <w:rPr>
      <w:rFonts w:ascii="Times New Roman" w:hAnsi="Times New Roman" w:eastAsia="宋体" w:cs="Times New Roman"/>
      <w:i/>
      <w:sz w:val="20"/>
    </w:rPr>
  </w:style>
  <w:style w:type="paragraph" w:styleId="961" w:customStyle="1">
    <w:name w:val="纯文本111"/>
    <w:basedOn w:val="728"/>
    <w:link w:val="962"/>
    <w:uiPriority w:val="0"/>
    <w:qFormat/>
    <w:rPr>
      <w:rFonts w:ascii="宋体" w:hAnsi="Courier New" w:eastAsia="宋体" w:cs="Times New Roman"/>
    </w:rPr>
  </w:style>
  <w:style w:type="character" w:styleId="962" w:customStyle="1">
    <w:name w:val="纯文本 字符"/>
    <w:link w:val="961"/>
    <w:uiPriority w:val="0"/>
    <w:qFormat/>
    <w:rPr>
      <w:rFonts w:ascii="宋体" w:hAnsi="Courier New" w:eastAsia="宋体" w:cs="Times New Roman"/>
      <w:sz w:val="21"/>
      <w:lang w:val="en-US" w:eastAsia="zh-CN" w:bidi="ar-SA"/>
    </w:rPr>
  </w:style>
  <w:style w:type="paragraph" w:styleId="963" w:customStyle="1">
    <w:name w:val="目录 81"/>
    <w:basedOn w:val="728"/>
    <w:next w:val="728"/>
    <w:uiPriority w:val="0"/>
    <w:qFormat/>
    <w:pPr>
      <w:ind w:left="1470"/>
      <w:jc w:val="left"/>
    </w:pPr>
    <w:rPr>
      <w:rFonts w:ascii="Times New Roman" w:hAnsi="Times New Roman" w:eastAsia="宋体" w:cs="Times New Roman"/>
      <w:sz w:val="18"/>
    </w:rPr>
  </w:style>
  <w:style w:type="paragraph" w:styleId="964" w:customStyle="1">
    <w:name w:val="索引 31"/>
    <w:basedOn w:val="728"/>
    <w:next w:val="728"/>
    <w:uiPriority w:val="0"/>
    <w:qFormat/>
    <w:pPr>
      <w:ind w:left="840"/>
    </w:pPr>
    <w:rPr>
      <w:rFonts w:ascii="Times New Roman" w:hAnsi="Times New Roman" w:eastAsia="宋体" w:cs="Times New Roman"/>
    </w:rPr>
  </w:style>
  <w:style w:type="paragraph" w:styleId="965" w:customStyle="1">
    <w:name w:val="日期1"/>
    <w:basedOn w:val="728"/>
    <w:next w:val="728"/>
    <w:uiPriority w:val="0"/>
    <w:qFormat/>
    <w:pPr>
      <w:ind w:left="100"/>
    </w:pPr>
    <w:rPr>
      <w:rFonts w:ascii="Times New Roman" w:hAnsi="Times New Roman" w:eastAsia="宋体" w:cs="Times New Roman"/>
      <w:sz w:val="28"/>
    </w:rPr>
  </w:style>
  <w:style w:type="paragraph" w:styleId="966" w:customStyle="1">
    <w:name w:val="正文文本缩进 21"/>
    <w:basedOn w:val="728"/>
    <w:link w:val="967"/>
    <w:uiPriority w:val="0"/>
    <w:qFormat/>
    <w:pPr>
      <w:ind w:left="630" w:firstLine="645"/>
    </w:pPr>
    <w:rPr>
      <w:rFonts w:ascii="Arial" w:hAnsi="Arial" w:eastAsia="仿宋_GB2312" w:cs="Times New Roman"/>
      <w:sz w:val="32"/>
    </w:rPr>
  </w:style>
  <w:style w:type="character" w:styleId="967" w:customStyle="1">
    <w:name w:val="正文文本缩进 2 字符"/>
    <w:link w:val="966"/>
    <w:uiPriority w:val="0"/>
    <w:qFormat/>
    <w:rPr>
      <w:rFonts w:ascii="Arial" w:hAnsi="Arial" w:eastAsia="仿宋_GB2312" w:cs="Times New Roman"/>
      <w:sz w:val="32"/>
      <w:lang w:val="en-US" w:eastAsia="zh-CN" w:bidi="ar-SA"/>
    </w:rPr>
  </w:style>
  <w:style w:type="paragraph" w:styleId="968" w:customStyle="1">
    <w:name w:val="尾注文本1"/>
    <w:basedOn w:val="728"/>
    <w:uiPriority w:val="0"/>
    <w:qFormat/>
    <w:pPr>
      <w:jc w:val="left"/>
    </w:pPr>
    <w:rPr>
      <w:rFonts w:ascii="Times New Roman" w:hAnsi="Times New Roman" w:eastAsia="宋体" w:cs="Times New Roman"/>
      <w:sz w:val="20"/>
      <w:szCs w:val="24"/>
    </w:rPr>
  </w:style>
  <w:style w:type="paragraph" w:styleId="969" w:customStyle="1">
    <w:name w:val="批注框文本1"/>
    <w:basedOn w:val="728"/>
    <w:link w:val="970"/>
    <w:uiPriority w:val="0"/>
    <w:qFormat/>
    <w:rPr>
      <w:rFonts w:ascii="Times New Roman" w:hAnsi="Times New Roman" w:eastAsia="宋体" w:cs="Times New Roman"/>
      <w:sz w:val="18"/>
      <w:szCs w:val="18"/>
    </w:rPr>
  </w:style>
  <w:style w:type="character" w:styleId="970" w:customStyle="1">
    <w:name w:val="批注框文本 字符"/>
    <w:link w:val="969"/>
    <w:uiPriority w:val="0"/>
    <w:qFormat/>
    <w:rPr>
      <w:rFonts w:ascii="Times New Roman" w:hAnsi="Times New Roman" w:eastAsia="宋体" w:cs="Times New Roman"/>
      <w:sz w:val="18"/>
      <w:szCs w:val="18"/>
    </w:rPr>
  </w:style>
  <w:style w:type="paragraph" w:styleId="971" w:customStyle="1">
    <w:name w:val="页脚1"/>
    <w:basedOn w:val="728"/>
    <w:link w:val="972"/>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972" w:customStyle="1">
    <w:name w:val="页脚 字符"/>
    <w:link w:val="971"/>
    <w:uiPriority w:val="0"/>
    <w:qFormat/>
    <w:rPr>
      <w:rFonts w:ascii="Times New Roman" w:hAnsi="Times New Roman" w:eastAsia="宋体" w:cs="Times New Roman"/>
      <w:sz w:val="18"/>
    </w:rPr>
  </w:style>
  <w:style w:type="paragraph" w:styleId="973" w:customStyle="1">
    <w:name w:val="页眉1"/>
    <w:basedOn w:val="728"/>
    <w:link w:val="97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974" w:customStyle="1">
    <w:name w:val="页眉 字符"/>
    <w:link w:val="973"/>
    <w:uiPriority w:val="0"/>
    <w:qFormat/>
    <w:rPr>
      <w:rFonts w:ascii="Times New Roman" w:hAnsi="Times New Roman" w:eastAsia="宋体" w:cs="Times New Roman"/>
      <w:sz w:val="18"/>
    </w:rPr>
  </w:style>
  <w:style w:type="paragraph" w:styleId="975" w:customStyle="1">
    <w:name w:val="签名1"/>
    <w:basedOn w:val="728"/>
    <w:uiPriority w:val="0"/>
    <w:qFormat/>
    <w:pPr>
      <w:jc w:val="center"/>
      <w:spacing w:after="600" w:line="312" w:lineRule="atLeast"/>
    </w:pPr>
    <w:rPr>
      <w:rFonts w:ascii="Times New Roman" w:hAnsi="Times New Roman" w:eastAsia="仿宋_GB2312" w:cs="Times New Roman"/>
      <w:sz w:val="24"/>
    </w:rPr>
  </w:style>
  <w:style w:type="paragraph" w:styleId="976" w:customStyle="1">
    <w:name w:val="目录 11"/>
    <w:basedOn w:val="728"/>
    <w:next w:val="728"/>
    <w:uiPriority w:val="0"/>
    <w:qFormat/>
    <w:pPr>
      <w:jc w:val="left"/>
      <w:spacing w:before="120" w:after="120"/>
    </w:pPr>
    <w:rPr>
      <w:rFonts w:ascii="Times New Roman" w:hAnsi="Times New Roman" w:eastAsia="宋体" w:cs="Times New Roman"/>
      <w:b/>
      <w:caps/>
      <w:sz w:val="20"/>
    </w:rPr>
  </w:style>
  <w:style w:type="paragraph" w:styleId="977" w:customStyle="1">
    <w:name w:val="目录 41"/>
    <w:basedOn w:val="728"/>
    <w:next w:val="728"/>
    <w:uiPriority w:val="0"/>
    <w:qFormat/>
    <w:pPr>
      <w:ind w:left="630"/>
      <w:jc w:val="left"/>
    </w:pPr>
    <w:rPr>
      <w:rFonts w:ascii="Times New Roman" w:hAnsi="Times New Roman" w:eastAsia="宋体" w:cs="Times New Roman"/>
      <w:sz w:val="18"/>
    </w:rPr>
  </w:style>
  <w:style w:type="paragraph" w:styleId="978" w:customStyle="1">
    <w:name w:val="索引标题1"/>
    <w:basedOn w:val="728"/>
    <w:next w:val="979"/>
    <w:uiPriority w:val="0"/>
    <w:qFormat/>
    <w:rPr>
      <w:rFonts w:ascii="Times New Roman" w:hAnsi="Times New Roman" w:eastAsia="宋体" w:cs="Times New Roman"/>
    </w:rPr>
  </w:style>
  <w:style w:type="paragraph" w:styleId="979" w:customStyle="1">
    <w:name w:val="索引 11"/>
    <w:basedOn w:val="728"/>
    <w:next w:val="728"/>
    <w:uiPriority w:val="0"/>
    <w:qFormat/>
    <w:rPr>
      <w:rFonts w:ascii="仿宋_GB2312" w:hAnsi="宋体" w:eastAsia="仿宋_GB2312" w:cs="Times New Roman"/>
      <w:sz w:val="30"/>
      <w:szCs w:val="24"/>
    </w:rPr>
  </w:style>
  <w:style w:type="paragraph" w:styleId="980" w:customStyle="1">
    <w:name w:val="副标题1"/>
    <w:basedOn w:val="728"/>
    <w:next w:val="728"/>
    <w:uiPriority w:val="0"/>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981" w:customStyle="1">
    <w:name w:val="脚注文本1"/>
    <w:basedOn w:val="728"/>
    <w:uiPriority w:val="0"/>
    <w:qFormat/>
    <w:pPr>
      <w:jc w:val="left"/>
    </w:pPr>
    <w:rPr>
      <w:rFonts w:ascii="Times New Roman" w:hAnsi="Times New Roman" w:eastAsia="宋体" w:cs="Times New Roman"/>
      <w:sz w:val="18"/>
      <w:szCs w:val="18"/>
    </w:rPr>
  </w:style>
  <w:style w:type="paragraph" w:styleId="982" w:customStyle="1">
    <w:name w:val="目录 61"/>
    <w:basedOn w:val="728"/>
    <w:next w:val="728"/>
    <w:uiPriority w:val="0"/>
    <w:qFormat/>
    <w:pPr>
      <w:ind w:left="1050"/>
      <w:jc w:val="left"/>
    </w:pPr>
    <w:rPr>
      <w:rFonts w:ascii="Times New Roman" w:hAnsi="Times New Roman" w:eastAsia="宋体" w:cs="Times New Roman"/>
      <w:sz w:val="18"/>
    </w:rPr>
  </w:style>
  <w:style w:type="paragraph" w:styleId="983" w:customStyle="1">
    <w:name w:val="正文文本缩进 31"/>
    <w:basedOn w:val="728"/>
    <w:link w:val="984"/>
    <w:uiPriority w:val="0"/>
    <w:qFormat/>
    <w:pPr>
      <w:ind w:left="645" w:firstLine="645"/>
    </w:pPr>
    <w:rPr>
      <w:rFonts w:ascii="Arial" w:hAnsi="Arial" w:eastAsia="仿宋_GB2312" w:cs="Times New Roman"/>
      <w:color w:val="ffff00"/>
      <w:sz w:val="32"/>
    </w:rPr>
  </w:style>
  <w:style w:type="character" w:styleId="984" w:customStyle="1">
    <w:name w:val="正文文本缩进 3 字符"/>
    <w:link w:val="983"/>
    <w:uiPriority w:val="0"/>
    <w:qFormat/>
    <w:rPr>
      <w:rFonts w:ascii="Arial" w:hAnsi="Arial" w:eastAsia="仿宋_GB2312" w:cs="Times New Roman"/>
      <w:color w:val="ffff00"/>
      <w:sz w:val="32"/>
      <w:lang w:val="en-US" w:eastAsia="zh-CN" w:bidi="ar-SA"/>
    </w:rPr>
  </w:style>
  <w:style w:type="paragraph" w:styleId="985" w:customStyle="1">
    <w:name w:val="索引 71"/>
    <w:basedOn w:val="728"/>
    <w:next w:val="728"/>
    <w:uiPriority w:val="0"/>
    <w:qFormat/>
    <w:pPr>
      <w:ind w:left="2520"/>
    </w:pPr>
    <w:rPr>
      <w:rFonts w:ascii="Times New Roman" w:hAnsi="Times New Roman" w:eastAsia="宋体" w:cs="Times New Roman"/>
    </w:rPr>
  </w:style>
  <w:style w:type="paragraph" w:styleId="986" w:customStyle="1">
    <w:name w:val="索引 91"/>
    <w:basedOn w:val="728"/>
    <w:next w:val="728"/>
    <w:uiPriority w:val="0"/>
    <w:qFormat/>
    <w:pPr>
      <w:ind w:left="3360"/>
    </w:pPr>
    <w:rPr>
      <w:rFonts w:ascii="Times New Roman" w:hAnsi="Times New Roman" w:eastAsia="宋体" w:cs="Times New Roman"/>
    </w:rPr>
  </w:style>
  <w:style w:type="paragraph" w:styleId="987" w:customStyle="1">
    <w:name w:val="图表目录1"/>
    <w:basedOn w:val="728"/>
    <w:next w:val="728"/>
    <w:uiPriority w:val="0"/>
    <w:qFormat/>
    <w:pPr>
      <w:ind w:left="840" w:hanging="420"/>
    </w:pPr>
    <w:rPr>
      <w:rFonts w:ascii="Times New Roman" w:hAnsi="Times New Roman" w:eastAsia="宋体" w:cs="Times New Roman"/>
    </w:rPr>
  </w:style>
  <w:style w:type="paragraph" w:styleId="988" w:customStyle="1">
    <w:name w:val="目录 21"/>
    <w:basedOn w:val="728"/>
    <w:next w:val="728"/>
    <w:uiPriority w:val="0"/>
    <w:qFormat/>
    <w:pPr>
      <w:ind w:left="210"/>
      <w:jc w:val="left"/>
    </w:pPr>
    <w:rPr>
      <w:rFonts w:ascii="Times New Roman" w:hAnsi="Times New Roman" w:eastAsia="宋体" w:cs="Times New Roman"/>
      <w:smallCaps/>
      <w:sz w:val="20"/>
    </w:rPr>
  </w:style>
  <w:style w:type="paragraph" w:styleId="989" w:customStyle="1">
    <w:name w:val="目录 91"/>
    <w:basedOn w:val="728"/>
    <w:next w:val="728"/>
    <w:uiPriority w:val="0"/>
    <w:qFormat/>
    <w:pPr>
      <w:ind w:left="1680"/>
      <w:jc w:val="left"/>
    </w:pPr>
    <w:rPr>
      <w:rFonts w:ascii="Times New Roman" w:hAnsi="Times New Roman" w:eastAsia="宋体" w:cs="Times New Roman"/>
      <w:sz w:val="18"/>
    </w:rPr>
  </w:style>
  <w:style w:type="paragraph" w:styleId="990" w:customStyle="1">
    <w:name w:val="正文文本 211"/>
    <w:basedOn w:val="728"/>
    <w:uiPriority w:val="0"/>
    <w:qFormat/>
    <w:pPr>
      <w:jc w:val="center"/>
      <w:widowControl/>
    </w:pPr>
    <w:rPr>
      <w:rFonts w:ascii="楷体_GB2312" w:hAnsi="Times New Roman" w:eastAsia="楷体_GB2312" w:cs="Times New Roman"/>
      <w:sz w:val="28"/>
    </w:rPr>
  </w:style>
  <w:style w:type="paragraph" w:styleId="991" w:customStyle="1">
    <w:name w:val="HTML 预设格式1"/>
    <w:basedOn w:val="728"/>
    <w:link w:val="9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92" w:customStyle="1">
    <w:name w:val="HTML 预设格式 字符"/>
    <w:link w:val="991"/>
    <w:uiPriority w:val="0"/>
    <w:qFormat/>
    <w:rPr>
      <w:rFonts w:ascii="黑体" w:hAnsi="Courier New" w:eastAsia="黑体" w:cs="Courier New"/>
      <w:lang w:val="en-US" w:eastAsia="zh-CN" w:bidi="ar-SA"/>
    </w:rPr>
  </w:style>
  <w:style w:type="paragraph" w:styleId="993" w:customStyle="1">
    <w:name w:val="普通(网站)1"/>
    <w:basedOn w:val="728"/>
    <w:uiPriority w:val="0"/>
    <w:qFormat/>
    <w:pPr>
      <w:jc w:val="left"/>
      <w:spacing w:before="100" w:beforeAutospacing="1" w:after="100" w:afterAutospacing="1"/>
      <w:widowControl/>
    </w:pPr>
    <w:rPr>
      <w:rFonts w:ascii="Arial" w:hAnsi="Arial" w:eastAsia="Arial Unicode MS" w:cs="Arial"/>
      <w:sz w:val="24"/>
      <w:szCs w:val="24"/>
    </w:rPr>
  </w:style>
  <w:style w:type="paragraph" w:styleId="994" w:customStyle="1">
    <w:name w:val="索引 21"/>
    <w:basedOn w:val="728"/>
    <w:next w:val="728"/>
    <w:uiPriority w:val="0"/>
    <w:qFormat/>
    <w:pPr>
      <w:ind w:left="420"/>
    </w:pPr>
    <w:rPr>
      <w:rFonts w:ascii="Times New Roman" w:hAnsi="Times New Roman" w:eastAsia="宋体" w:cs="Times New Roman"/>
    </w:rPr>
  </w:style>
  <w:style w:type="paragraph" w:styleId="995" w:customStyle="1">
    <w:name w:val="标题1"/>
    <w:basedOn w:val="728"/>
    <w:link w:val="996"/>
    <w:uiPriority w:val="0"/>
    <w:qFormat/>
    <w:pPr>
      <w:jc w:val="center"/>
      <w:spacing w:line="420" w:lineRule="exact"/>
      <w:widowControl/>
    </w:pPr>
    <w:rPr>
      <w:rFonts w:ascii="Times New Roman" w:hAnsi="Times New Roman" w:eastAsia="黑体" w:cs="Times New Roman"/>
      <w:b/>
      <w:sz w:val="28"/>
      <w:lang w:val="en-GB"/>
    </w:rPr>
  </w:style>
  <w:style w:type="character" w:styleId="996" w:customStyle="1">
    <w:name w:val="标题 字符"/>
    <w:link w:val="995"/>
    <w:uiPriority w:val="0"/>
    <w:qFormat/>
    <w:rPr>
      <w:rFonts w:ascii="Times New Roman" w:hAnsi="Times New Roman" w:eastAsia="黑体" w:cs="Times New Roman"/>
      <w:b/>
      <w:sz w:val="28"/>
      <w:lang w:val="en-GB" w:eastAsia="zh-CN" w:bidi="ar-SA"/>
    </w:rPr>
  </w:style>
  <w:style w:type="paragraph" w:styleId="997" w:customStyle="1">
    <w:name w:val="批注主题1"/>
    <w:basedOn w:val="948"/>
    <w:next w:val="948"/>
    <w:link w:val="998"/>
    <w:uiPriority w:val="0"/>
    <w:qFormat/>
    <w:rPr>
      <w:rFonts w:ascii="Times New Roman" w:hAnsi="Times New Roman" w:eastAsia="宋体" w:cs="Times New Roman"/>
      <w:b/>
      <w:bCs/>
    </w:rPr>
  </w:style>
  <w:style w:type="character" w:styleId="998" w:customStyle="1">
    <w:name w:val="批注主题 字符"/>
    <w:link w:val="997"/>
    <w:uiPriority w:val="0"/>
    <w:qFormat/>
    <w:rPr>
      <w:rFonts w:ascii="Times New Roman" w:hAnsi="Times New Roman" w:eastAsia="宋体" w:cs="Times New Roman"/>
      <w:b/>
      <w:bCs/>
      <w:sz w:val="21"/>
      <w:lang w:val="en-US" w:eastAsia="zh-CN" w:bidi="ar-SA"/>
    </w:rPr>
  </w:style>
  <w:style w:type="paragraph" w:styleId="999" w:customStyle="1">
    <w:name w:val="正文首行缩进1"/>
    <w:basedOn w:val="953"/>
    <w:uiPriority w:val="0"/>
    <w:qFormat/>
    <w:pPr>
      <w:ind w:firstLine="420"/>
      <w:spacing w:after="120"/>
    </w:pPr>
    <w:rPr>
      <w:rFonts w:ascii="Times New Roman" w:hAnsi="Times New Roman" w:eastAsia="宋体" w:cs="Times New Roman"/>
      <w:sz w:val="21"/>
      <w:szCs w:val="24"/>
    </w:rPr>
  </w:style>
  <w:style w:type="paragraph" w:styleId="1000" w:customStyle="1">
    <w:name w:val="正文首行缩进 2111"/>
    <w:basedOn w:val="955"/>
    <w:link w:val="1001"/>
    <w:uiPriority w:val="0"/>
    <w:qFormat/>
    <w:pPr>
      <w:ind w:left="420" w:firstLine="420"/>
      <w:spacing w:after="120"/>
    </w:pPr>
    <w:rPr>
      <w:rFonts w:ascii="Calibri" w:hAnsi="Times New Roman" w:eastAsia="宋体" w:cs="Times New Roman"/>
      <w:sz w:val="21"/>
    </w:rPr>
  </w:style>
  <w:style w:type="character" w:styleId="1001" w:customStyle="1">
    <w:name w:val="正文首行缩进 2 字符"/>
    <w:link w:val="1000"/>
    <w:uiPriority w:val="0"/>
    <w:qFormat/>
    <w:rPr>
      <w:rFonts w:ascii="楷体_GB2312" w:hAnsi="Times New Roman" w:eastAsia="楷体_GB2312" w:cs="Times New Roman"/>
      <w:sz w:val="21"/>
      <w:lang w:val="en-US" w:eastAsia="zh-CN" w:bidi="ar-SA"/>
    </w:rPr>
  </w:style>
  <w:style w:type="table" w:styleId="1002" w:customStyle="1">
    <w:name w:val="网格型11"/>
    <w:basedOn w:val="930"/>
    <w:uiPriority w:val="0"/>
    <w:qFormat/>
    <w:pPr>
      <w:jc w:val="both"/>
      <w:widowControl w:val="off"/>
    </w:pPr>
    <w:rPr>
      <w:rFonts w:ascii="Times New Roman" w:hAnsi="Times New Roman" w:eastAsia="宋体" w:cs="Times New Roman"/>
    </w:rPr>
    <w:tblPr/>
  </w:style>
  <w:style w:type="character" w:styleId="1003" w:customStyle="1">
    <w:name w:val="要点1"/>
    <w:link w:val="728"/>
    <w:uiPriority w:val="0"/>
    <w:qFormat/>
    <w:rPr>
      <w:rFonts w:ascii="Times New Roman" w:hAnsi="Times New Roman" w:eastAsia="宋体" w:cs="Times New Roman"/>
      <w:b/>
      <w:bCs/>
    </w:rPr>
  </w:style>
  <w:style w:type="character" w:styleId="1004" w:customStyle="1">
    <w:name w:val="尾注引用1"/>
    <w:link w:val="728"/>
    <w:uiPriority w:val="0"/>
    <w:qFormat/>
    <w:rPr>
      <w:rFonts w:ascii="Times New Roman" w:hAnsi="Times New Roman" w:eastAsia="宋体" w:cs="Times New Roman"/>
      <w:vertAlign w:val="superscript"/>
    </w:rPr>
  </w:style>
  <w:style w:type="character" w:styleId="1005" w:customStyle="1">
    <w:name w:val="页码1"/>
    <w:link w:val="728"/>
    <w:uiPriority w:val="0"/>
    <w:qFormat/>
    <w:rPr>
      <w:rFonts w:ascii="Times New Roman" w:hAnsi="Times New Roman" w:eastAsia="宋体" w:cs="Times New Roman"/>
    </w:rPr>
  </w:style>
  <w:style w:type="character" w:styleId="1006" w:customStyle="1">
    <w:name w:val="已访问的超链接11"/>
    <w:link w:val="728"/>
    <w:uiPriority w:val="0"/>
    <w:qFormat/>
    <w:rPr>
      <w:rFonts w:ascii="Times New Roman" w:hAnsi="Times New Roman" w:eastAsia="宋体" w:cs="Times New Roman"/>
      <w:color w:val="800080"/>
      <w:u w:val="single"/>
    </w:rPr>
  </w:style>
  <w:style w:type="character" w:styleId="1007" w:customStyle="1">
    <w:name w:val="强调1"/>
    <w:link w:val="728"/>
    <w:uiPriority w:val="0"/>
    <w:qFormat/>
    <w:rPr>
      <w:rFonts w:ascii="Times New Roman" w:hAnsi="Times New Roman" w:eastAsia="宋体" w:cs="Times New Roman"/>
      <w:b/>
      <w:bCs/>
      <w:i/>
      <w:iCs/>
      <w:spacing w:val="10"/>
      <w:shd w:val="clear" w:color="auto" w:fill="auto"/>
    </w:rPr>
  </w:style>
  <w:style w:type="character" w:styleId="1008" w:customStyle="1">
    <w:name w:val="行号1"/>
    <w:link w:val="728"/>
    <w:uiPriority w:val="0"/>
    <w:qFormat/>
    <w:rPr>
      <w:rFonts w:ascii="Times New Roman" w:hAnsi="Times New Roman" w:eastAsia="宋体" w:cs="Times New Roman"/>
    </w:rPr>
  </w:style>
  <w:style w:type="character" w:styleId="1009" w:customStyle="1">
    <w:name w:val="HTML 打字机1"/>
    <w:link w:val="728"/>
    <w:uiPriority w:val="0"/>
    <w:qFormat/>
    <w:rPr>
      <w:rFonts w:ascii="宋体" w:hAnsi="宋体" w:eastAsia="宋体" w:cs="宋体"/>
      <w:sz w:val="24"/>
      <w:szCs w:val="24"/>
    </w:rPr>
  </w:style>
  <w:style w:type="character" w:styleId="1010" w:customStyle="1">
    <w:name w:val="超链接1"/>
    <w:link w:val="728"/>
    <w:uiPriority w:val="0"/>
    <w:qFormat/>
    <w:rPr>
      <w:rFonts w:ascii="Times New Roman" w:hAnsi="Times New Roman" w:eastAsia="宋体" w:cs="Times New Roman"/>
      <w:color w:val="0000ff"/>
      <w:u w:val="single"/>
    </w:rPr>
  </w:style>
  <w:style w:type="character" w:styleId="1011" w:customStyle="1">
    <w:name w:val="批注引用1"/>
    <w:link w:val="728"/>
    <w:uiPriority w:val="0"/>
    <w:qFormat/>
    <w:rPr>
      <w:rFonts w:ascii="Times New Roman" w:hAnsi="Times New Roman" w:eastAsia="宋体" w:cs="Times New Roman"/>
      <w:sz w:val="21"/>
    </w:rPr>
  </w:style>
  <w:style w:type="character" w:styleId="1012" w:customStyle="1">
    <w:name w:val="脚注引用1"/>
    <w:link w:val="728"/>
    <w:uiPriority w:val="0"/>
    <w:qFormat/>
    <w:rPr>
      <w:rFonts w:ascii="Times New Roman" w:hAnsi="Times New Roman" w:eastAsia="宋体" w:cs="Times New Roman"/>
      <w:vertAlign w:val="superscript"/>
    </w:rPr>
  </w:style>
  <w:style w:type="character" w:styleId="1013" w:customStyle="1">
    <w:name w:val="HTML 样本1"/>
    <w:link w:val="728"/>
    <w:uiPriority w:val="0"/>
    <w:qFormat/>
    <w:rPr>
      <w:rFonts w:ascii="Courier New" w:hAnsi="宋体" w:eastAsia="宋体" w:cs="Courier New"/>
    </w:rPr>
  </w:style>
  <w:style w:type="character" w:styleId="1014" w:customStyle="1">
    <w:name w:val="标题 2 Char1"/>
    <w:link w:val="920"/>
    <w:uiPriority w:val="0"/>
    <w:qFormat/>
    <w:rPr>
      <w:rFonts w:ascii="Arial" w:hAnsi="Arial" w:eastAsia="黑体" w:cs="Times New Roman"/>
      <w:b/>
      <w:bCs/>
      <w:sz w:val="32"/>
      <w:szCs w:val="32"/>
    </w:rPr>
  </w:style>
  <w:style w:type="paragraph" w:styleId="1015" w:customStyle="1">
    <w:name w:val="正文文本缩进11"/>
    <w:basedOn w:val="728"/>
    <w:next w:val="1016"/>
    <w:uiPriority w:val="0"/>
    <w:unhideWhenUsed/>
    <w:qFormat/>
    <w:pPr>
      <w:ind w:left="420"/>
      <w:spacing w:after="120"/>
    </w:pPr>
  </w:style>
  <w:style w:type="paragraph" w:styleId="1016" w:customStyle="1">
    <w:name w:val="寄信人地址1"/>
    <w:basedOn w:val="728"/>
    <w:uiPriority w:val="0"/>
    <w:qFormat/>
    <w:rPr>
      <w:rFonts w:ascii="Arial" w:hAnsi="Arial" w:eastAsia="宋体" w:cs="宋体"/>
    </w:rPr>
  </w:style>
  <w:style w:type="paragraph" w:styleId="1017" w:customStyle="1">
    <w:name w:val="正文文本首行缩进 2"/>
    <w:basedOn w:val="1015"/>
    <w:uiPriority w:val="0"/>
    <w:qFormat/>
    <w:pPr>
      <w:ind w:left="0" w:firstLine="420"/>
      <w:spacing w:after="0" w:line="360" w:lineRule="auto"/>
    </w:pPr>
    <w:rPr>
      <w:rFonts w:ascii="宋体" w:hAnsi="宋体" w:eastAsia="宋体" w:cs="Times New Roman"/>
      <w:szCs w:val="20"/>
    </w:rPr>
  </w:style>
  <w:style w:type="paragraph" w:styleId="1018" w:customStyle="1">
    <w:name w:val="标题 41"/>
    <w:basedOn w:val="728"/>
    <w:next w:val="728"/>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1019" w:customStyle="1">
    <w:name w:val="一级条标题"/>
    <w:basedOn w:val="1020"/>
    <w:next w:val="10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0" w:customStyle="1">
    <w:name w:val="章标题"/>
    <w:next w:val="72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021" w:customStyle="1">
    <w:name w:val="段"/>
    <w:next w:val="728"/>
    <w:uiPriority w:val="0"/>
    <w:qFormat/>
    <w:pPr>
      <w:ind w:firstLine="200"/>
      <w:jc w:val="both"/>
    </w:pPr>
    <w:rPr>
      <w:rFonts w:hint="default" w:ascii="宋体" w:hAnsi="Times New Roman" w:eastAsia="宋体" w:cs="Times New Roman"/>
      <w:sz w:val="21"/>
      <w:lang w:val="en-US" w:eastAsia="zh-CN" w:bidi="ar-SA"/>
    </w:rPr>
  </w:style>
  <w:style w:type="paragraph" w:styleId="1022" w:customStyle="1">
    <w:name w:val="正文1"/>
    <w:basedOn w:val="728"/>
    <w:next w:val="728"/>
    <w:uiPriority w:val="0"/>
    <w:qFormat/>
    <w:pPr>
      <w:ind w:firstLine="510"/>
      <w:spacing w:before="156" w:line="360" w:lineRule="auto"/>
    </w:pPr>
    <w:rPr>
      <w:rFonts w:ascii="Times New Roman" w:hAnsi="Times New Roman" w:eastAsia="宋体" w:cs="Times New Roman"/>
      <w:sz w:val="24"/>
    </w:rPr>
  </w:style>
  <w:style w:type="character" w:styleId="1023" w:customStyle="1">
    <w:name w:val="content"/>
    <w:link w:val="728"/>
    <w:uiPriority w:val="0"/>
    <w:qFormat/>
    <w:rPr>
      <w:rFonts w:ascii="Times New Roman" w:hAnsi="Times New Roman" w:eastAsia="宋体" w:cs="Times New Roman"/>
    </w:rPr>
  </w:style>
  <w:style w:type="character" w:styleId="1024" w:customStyle="1">
    <w:name w:val="normalfont1"/>
    <w:link w:val="728"/>
    <w:uiPriority w:val="0"/>
    <w:qFormat/>
    <w:rPr>
      <w:rFonts w:ascii="ˎ̥" w:hAnsi="ˎ̥" w:eastAsia="宋体" w:cs="Times New Roman"/>
      <w:sz w:val="18"/>
      <w:szCs w:val="18"/>
      <w:u w:val="none"/>
    </w:rPr>
  </w:style>
  <w:style w:type="character" w:styleId="1025" w:customStyle="1">
    <w:name w:val="font51"/>
    <w:link w:val="728"/>
    <w:uiPriority w:val="0"/>
    <w:qFormat/>
    <w:rPr>
      <w:rFonts w:hint="eastAsia" w:ascii="宋体" w:hAnsi="宋体" w:eastAsia="宋体" w:cs="宋体"/>
      <w:color w:val="000000"/>
      <w:sz w:val="18"/>
      <w:szCs w:val="18"/>
      <w:u w:val="none"/>
    </w:rPr>
  </w:style>
  <w:style w:type="character" w:styleId="1026" w:customStyle="1">
    <w:name w:val="3zw"/>
    <w:link w:val="728"/>
    <w:uiPriority w:val="0"/>
    <w:qFormat/>
    <w:rPr>
      <w:rFonts w:ascii="Times New Roman" w:hAnsi="Times New Roman" w:eastAsia="宋体" w:cs="Times New Roman"/>
    </w:rPr>
  </w:style>
  <w:style w:type="character" w:styleId="1027" w:customStyle="1">
    <w:name w:val="正文 + 宋体 Char"/>
    <w:link w:val="728"/>
    <w:uiPriority w:val="0"/>
    <w:qFormat/>
    <w:rPr>
      <w:rFonts w:ascii="Times New Roman" w:hAnsi="Times New Roman" w:eastAsia="宋体" w:cs="Times New Roman"/>
      <w:sz w:val="21"/>
      <w:szCs w:val="24"/>
      <w:lang w:val="en-US" w:eastAsia="zh-CN" w:bidi="ar-SA"/>
    </w:rPr>
  </w:style>
  <w:style w:type="character" w:styleId="1028" w:customStyle="1">
    <w:name w:val="无间隔 字符"/>
    <w:link w:val="1029"/>
    <w:uiPriority w:val="0"/>
    <w:qFormat/>
    <w:rPr>
      <w:rFonts w:ascii="Times New Roman" w:hAnsi="Times New Roman" w:eastAsia="微软雅黑" w:cs="Times New Roman"/>
      <w:sz w:val="24"/>
      <w:szCs w:val="22"/>
      <w:lang w:val="en-US" w:eastAsia="zh-CN" w:bidi="ar-SA"/>
    </w:rPr>
  </w:style>
  <w:style w:type="paragraph" w:styleId="1029" w:customStyle="1">
    <w:name w:val="无间隔"/>
    <w:link w:val="1028"/>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30" w:customStyle="1">
    <w:name w:val="小四 段落 宋体 Char Char Char Char Char"/>
    <w:link w:val="728"/>
    <w:uiPriority w:val="0"/>
    <w:qFormat/>
    <w:rPr>
      <w:rFonts w:ascii="Times New Roman" w:hAnsi="Times New Roman" w:eastAsia="宋体" w:cs="Times New Roman"/>
      <w:sz w:val="24"/>
      <w:szCs w:val="24"/>
      <w:lang w:val="en-US" w:eastAsia="zh-CN" w:bidi="ar-SA"/>
    </w:rPr>
  </w:style>
  <w:style w:type="character" w:styleId="1031" w:customStyle="1">
    <w:name w:val="textcontents"/>
    <w:link w:val="728"/>
    <w:uiPriority w:val="0"/>
    <w:qFormat/>
    <w:rPr>
      <w:rFonts w:ascii="Times New Roman" w:hAnsi="Times New Roman" w:eastAsia="宋体" w:cs="Times New Roman"/>
    </w:rPr>
  </w:style>
  <w:style w:type="character" w:styleId="1032" w:customStyle="1">
    <w:name w:val="普通文字1 Char"/>
    <w:link w:val="728"/>
    <w:uiPriority w:val="0"/>
    <w:qFormat/>
    <w:rPr>
      <w:rFonts w:ascii="宋体" w:hAnsi="Times New Roman" w:eastAsia="宋体" w:cs="Times New Roman"/>
      <w:sz w:val="21"/>
      <w:szCs w:val="21"/>
      <w:lang w:val="en-US" w:eastAsia="zh-CN" w:bidi="ar-SA"/>
    </w:rPr>
  </w:style>
  <w:style w:type="character" w:styleId="1033" w:customStyle="1">
    <w:name w:val="content_lineheight1"/>
    <w:link w:val="728"/>
    <w:uiPriority w:val="0"/>
    <w:qFormat/>
    <w:rPr>
      <w:rFonts w:ascii="Times New Roman" w:hAnsi="Times New Roman" w:eastAsia="宋体" w:cs="Times New Roman"/>
    </w:rPr>
  </w:style>
  <w:style w:type="character" w:styleId="1034" w:customStyle="1">
    <w:name w:val="Title1 Char"/>
    <w:link w:val="728"/>
    <w:uiPriority w:val="0"/>
    <w:qFormat/>
    <w:rPr>
      <w:rFonts w:ascii="Times New Roman" w:hAnsi="Times New Roman" w:eastAsia="宋体" w:cs="Times New Roman"/>
      <w:b/>
      <w:bCs/>
      <w:sz w:val="44"/>
      <w:szCs w:val="44"/>
      <w:lang w:val="en-US" w:eastAsia="zh-CN" w:bidi="ar-SA"/>
    </w:rPr>
  </w:style>
  <w:style w:type="character" w:styleId="1035" w:customStyle="1">
    <w:name w:val=" Char Char21"/>
    <w:link w:val="728"/>
    <w:uiPriority w:val="0"/>
    <w:qFormat/>
    <w:rPr>
      <w:rFonts w:ascii="Arial" w:hAnsi="Arial" w:eastAsia="黑体" w:cs="Times New Roman"/>
      <w:sz w:val="24"/>
      <w:szCs w:val="24"/>
    </w:rPr>
  </w:style>
  <w:style w:type="character" w:styleId="1036" w:customStyle="1">
    <w:name w:val="小四 段落 宋体 Char Char Char Char1"/>
    <w:link w:val="728"/>
    <w:uiPriority w:val="0"/>
    <w:qFormat/>
    <w:rPr>
      <w:rFonts w:ascii="Times New Roman" w:hAnsi="Times New Roman" w:eastAsia="宋体" w:cs="Times New Roman"/>
      <w:sz w:val="24"/>
      <w:szCs w:val="24"/>
      <w:lang w:val="en-US" w:eastAsia="zh-CN" w:bidi="ar-SA"/>
    </w:rPr>
  </w:style>
  <w:style w:type="character" w:styleId="1037" w:customStyle="1">
    <w:name w:val="表格抬头 Char"/>
    <w:link w:val="1038"/>
    <w:uiPriority w:val="0"/>
    <w:qFormat/>
    <w:rPr>
      <w:rFonts w:ascii="黑体" w:hAnsi="Times New Roman" w:eastAsia="黑体" w:cs="Times New Roman"/>
      <w:b/>
      <w:sz w:val="21"/>
      <w:lang w:bidi="ar-SA"/>
    </w:rPr>
  </w:style>
  <w:style w:type="paragraph" w:styleId="1038" w:customStyle="1">
    <w:name w:val="表格抬头"/>
    <w:basedOn w:val="728"/>
    <w:link w:val="1037"/>
    <w:uiPriority w:val="0"/>
    <w:qFormat/>
    <w:pPr>
      <w:jc w:val="center"/>
    </w:pPr>
    <w:rPr>
      <w:rFonts w:ascii="黑体" w:hAnsi="Times New Roman" w:eastAsia="黑体" w:cs="Times New Roman"/>
      <w:b/>
    </w:rPr>
  </w:style>
  <w:style w:type="character" w:styleId="1039" w:customStyle="1">
    <w:name w:val="2nd level Char"/>
    <w:link w:val="728"/>
    <w:uiPriority w:val="0"/>
    <w:qFormat/>
    <w:rPr>
      <w:rFonts w:ascii="Arial" w:hAnsi="Arial" w:eastAsia="黑体" w:cs="Times New Roman"/>
      <w:b/>
      <w:bCs/>
      <w:sz w:val="32"/>
      <w:szCs w:val="32"/>
      <w:lang w:val="en-US" w:eastAsia="zh-CN" w:bidi="ar-SA"/>
    </w:rPr>
  </w:style>
  <w:style w:type="character" w:styleId="1040" w:customStyle="1">
    <w:name w:val="纯文本 Char1"/>
    <w:link w:val="728"/>
    <w:uiPriority w:val="0"/>
    <w:qFormat/>
    <w:rPr>
      <w:rFonts w:ascii="宋体" w:hAnsi="Courier New" w:eastAsia="宋体" w:cs="Courier New"/>
      <w:sz w:val="21"/>
      <w:szCs w:val="21"/>
    </w:rPr>
  </w:style>
  <w:style w:type="character" w:styleId="1041" w:customStyle="1">
    <w:name w:val=" Char Char2"/>
    <w:link w:val="728"/>
    <w:uiPriority w:val="0"/>
    <w:qFormat/>
    <w:rPr>
      <w:rFonts w:ascii="宋体" w:hAnsi="Courier New" w:eastAsia="宋体" w:cs="Times New Roman"/>
      <w:sz w:val="21"/>
      <w:szCs w:val="21"/>
      <w:lang w:val="en-US" w:eastAsia="zh-CN" w:bidi="ar-SA"/>
    </w:rPr>
  </w:style>
  <w:style w:type="character" w:styleId="1042" w:customStyle="1">
    <w:name w:val="明显参考"/>
    <w:link w:val="728"/>
    <w:uiPriority w:val="0"/>
    <w:qFormat/>
    <w:rPr>
      <w:rFonts w:ascii="Times New Roman" w:hAnsi="Times New Roman" w:eastAsia="宋体" w:cs="Times New Roman"/>
      <w:smallCaps/>
      <w:spacing w:val="5"/>
      <w:u w:val="single"/>
    </w:rPr>
  </w:style>
  <w:style w:type="character" w:styleId="1043" w:customStyle="1">
    <w:name w:val="A2"/>
    <w:link w:val="728"/>
    <w:uiPriority w:val="0"/>
    <w:qFormat/>
    <w:rPr>
      <w:rFonts w:ascii="Times New Roman" w:hAnsi="Times New Roman" w:eastAsia="宋体" w:cs="Helvetica"/>
      <w:color w:val="000000"/>
      <w:sz w:val="18"/>
      <w:szCs w:val="18"/>
    </w:rPr>
  </w:style>
  <w:style w:type="character" w:styleId="1044" w:customStyle="1">
    <w:name w:val="二级目录 Char Char"/>
    <w:link w:val="1045"/>
    <w:uiPriority w:val="0"/>
    <w:qFormat/>
    <w:rPr>
      <w:rFonts w:ascii="Times New Roman" w:hAnsi="Times New Roman" w:eastAsia="宋体" w:cs="Times New Roman"/>
      <w:b/>
      <w:sz w:val="30"/>
      <w:szCs w:val="28"/>
      <w:lang w:val="en-US" w:eastAsia="zh-CN" w:bidi="ar-SA"/>
    </w:rPr>
  </w:style>
  <w:style w:type="paragraph" w:styleId="1045" w:customStyle="1">
    <w:name w:val="二级目录"/>
    <w:next w:val="728"/>
    <w:link w:val="1044"/>
    <w:uiPriority w:val="0"/>
    <w:qFormat/>
    <w:pPr>
      <w:numPr>
        <w:ilvl w:val="0"/>
        <w:numId w:val="2"/>
      </w:numPr>
      <w:ind w:left="0" w:firstLine="0"/>
      <w:tabs>
        <w:tab w:val="left" w:pos="360" w:leader="none"/>
        <w:tab w:val="left" w:pos="720" w:leader="none"/>
      </w:tabs>
      <w:outlineLvl w:val="1"/>
    </w:pPr>
    <w:rPr>
      <w:rFonts w:hint="default" w:ascii="Times New Roman" w:hAnsi="Times New Roman" w:eastAsia="宋体" w:cs="Times New Roman"/>
      <w:b/>
      <w:sz w:val="30"/>
      <w:szCs w:val="28"/>
      <w:lang w:val="en-US" w:eastAsia="zh-CN" w:bidi="ar-SA"/>
    </w:rPr>
  </w:style>
  <w:style w:type="character" w:styleId="1046" w:customStyle="1">
    <w:name w:val="已访问的超链接1"/>
    <w:link w:val="728"/>
    <w:uiPriority w:val="0"/>
    <w:qFormat/>
    <w:rPr>
      <w:rFonts w:ascii="Times New Roman" w:hAnsi="Times New Roman" w:eastAsia="宋体" w:cs="Times New Roman"/>
      <w:color w:val="000000"/>
      <w:u w:val="none"/>
    </w:rPr>
  </w:style>
  <w:style w:type="character" w:styleId="1047" w:customStyle="1">
    <w:name w:val="font81"/>
    <w:link w:val="728"/>
    <w:uiPriority w:val="0"/>
    <w:qFormat/>
    <w:rPr>
      <w:rFonts w:ascii="Times New Roman" w:hAnsi="Times New Roman" w:eastAsia="宋体" w:cs="Times New Roman"/>
      <w:color w:val="000000"/>
      <w:sz w:val="22"/>
      <w:szCs w:val="22"/>
      <w:u w:val="none"/>
    </w:rPr>
  </w:style>
  <w:style w:type="character" w:styleId="1048" w:customStyle="1">
    <w:name w:val="纯文本 Char Char"/>
    <w:link w:val="728"/>
    <w:uiPriority w:val="0"/>
    <w:qFormat/>
    <w:rPr>
      <w:rFonts w:ascii="宋体" w:hAnsi="Courier New" w:eastAsia="宋体" w:cs="Times New Roman"/>
      <w:sz w:val="21"/>
      <w:szCs w:val="21"/>
      <w:lang w:val="en-US" w:eastAsia="zh-CN" w:bidi="ar-SA"/>
    </w:rPr>
  </w:style>
  <w:style w:type="character" w:styleId="1049" w:customStyle="1">
    <w:name w:val=" Char Char24"/>
    <w:link w:val="728"/>
    <w:uiPriority w:val="0"/>
    <w:qFormat/>
    <w:rPr>
      <w:rFonts w:ascii="Times New Roman" w:hAnsi="Times New Roman" w:eastAsia="宋体" w:cs="Times New Roman"/>
      <w:b/>
      <w:bCs/>
      <w:sz w:val="28"/>
      <w:szCs w:val="28"/>
    </w:rPr>
  </w:style>
  <w:style w:type="character" w:styleId="1050" w:customStyle="1">
    <w:name w:val="列出段落 Char"/>
    <w:link w:val="1051"/>
    <w:uiPriority w:val="0"/>
    <w:qFormat/>
    <w:rPr>
      <w:rFonts w:ascii="Arial" w:hAnsi="Arial" w:eastAsia="黑体" w:cs="Times New Roman"/>
      <w:sz w:val="24"/>
      <w:szCs w:val="24"/>
      <w:lang w:eastAsia="en-US"/>
    </w:rPr>
  </w:style>
  <w:style w:type="paragraph" w:styleId="1051" w:customStyle="1">
    <w:name w:val="列出段落1"/>
    <w:basedOn w:val="728"/>
    <w:link w:val="1050"/>
    <w:uiPriority w:val="0"/>
    <w:qFormat/>
    <w:pPr>
      <w:contextualSpacing/>
      <w:ind w:left="720"/>
      <w:jc w:val="left"/>
      <w:widowControl/>
    </w:pPr>
    <w:rPr>
      <w:rFonts w:ascii="Arial" w:hAnsi="Arial" w:eastAsia="黑体" w:cs="Times New Roman"/>
      <w:sz w:val="24"/>
      <w:szCs w:val="24"/>
      <w:lang w:eastAsia="en-US"/>
    </w:rPr>
  </w:style>
  <w:style w:type="character" w:styleId="1052" w:customStyle="1">
    <w:name w:val="ih151"/>
    <w:link w:val="728"/>
    <w:uiPriority w:val="0"/>
    <w:qFormat/>
    <w:rPr>
      <w:rFonts w:ascii="Times New Roman" w:hAnsi="Times New Roman" w:eastAsia="宋体" w:cs="Times New Roman"/>
      <w:color w:val="666666"/>
      <w:sz w:val="18"/>
      <w:szCs w:val="18"/>
      <w:u w:val="none"/>
    </w:rPr>
  </w:style>
  <w:style w:type="character" w:styleId="1053" w:customStyle="1">
    <w:name w:val="apple-converted-space"/>
    <w:link w:val="728"/>
    <w:uiPriority w:val="0"/>
    <w:qFormat/>
    <w:rPr>
      <w:rFonts w:ascii="Times New Roman" w:hAnsi="Times New Roman" w:eastAsia="宋体" w:cs="Times New Roman"/>
    </w:rPr>
  </w:style>
  <w:style w:type="character" w:styleId="1054" w:customStyle="1">
    <w:name w:val="标准小四 Char"/>
    <w:link w:val="728"/>
    <w:uiPriority w:val="0"/>
    <w:qFormat/>
    <w:rPr>
      <w:rFonts w:ascii="Arial" w:hAnsi="Arial" w:eastAsia="宋体" w:cs="Times New Roman"/>
      <w:sz w:val="24"/>
      <w:szCs w:val="21"/>
      <w:lang w:val="en-US" w:eastAsia="zh-CN" w:bidi="ar-SA"/>
    </w:rPr>
  </w:style>
  <w:style w:type="character" w:styleId="1055" w:customStyle="1">
    <w:name w:val="引用 字符"/>
    <w:link w:val="1056"/>
    <w:uiPriority w:val="0"/>
    <w:qFormat/>
    <w:rPr>
      <w:rFonts w:ascii="Calibri" w:hAnsi="Calibri" w:eastAsia="宋体" w:cs="Times New Roman"/>
      <w:i/>
      <w:iCs/>
      <w:sz w:val="22"/>
      <w:szCs w:val="22"/>
      <w:lang w:val="en-US" w:eastAsia="en-US" w:bidi="en-US"/>
    </w:rPr>
  </w:style>
  <w:style w:type="paragraph" w:styleId="1056" w:customStyle="1">
    <w:name w:val="引用"/>
    <w:basedOn w:val="728"/>
    <w:next w:val="728"/>
    <w:link w:val="1055"/>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57" w:customStyle="1">
    <w:name w:val="样式 首行缩进:  2 字符 Char Char"/>
    <w:link w:val="1058"/>
    <w:uiPriority w:val="0"/>
    <w:qFormat/>
    <w:rPr>
      <w:rFonts w:ascii="Times New Roman" w:hAnsi="Times New Roman" w:eastAsia="宋体" w:cs="宋体"/>
      <w:sz w:val="24"/>
      <w:lang w:val="en-US" w:eastAsia="zh-CN" w:bidi="ar-SA"/>
    </w:rPr>
  </w:style>
  <w:style w:type="paragraph" w:styleId="1058" w:customStyle="1">
    <w:name w:val="样式 首行缩进:  2 字符"/>
    <w:basedOn w:val="728"/>
    <w:link w:val="1057"/>
    <w:uiPriority w:val="0"/>
    <w:qFormat/>
    <w:pPr>
      <w:ind w:firstLine="480"/>
      <w:spacing w:line="360" w:lineRule="auto"/>
    </w:pPr>
    <w:rPr>
      <w:rFonts w:ascii="Times New Roman" w:hAnsi="Times New Roman" w:eastAsia="宋体" w:cs="宋体"/>
      <w:sz w:val="24"/>
    </w:rPr>
  </w:style>
  <w:style w:type="character" w:styleId="1059" w:customStyle="1">
    <w:name w:val="书籍标题"/>
    <w:link w:val="728"/>
    <w:uiPriority w:val="0"/>
    <w:qFormat/>
    <w:rPr>
      <w:rFonts w:ascii="Times New Roman" w:hAnsi="Times New Roman" w:eastAsia="宋体" w:cs="Times New Roman"/>
      <w:i/>
      <w:iCs/>
      <w:smallCaps/>
      <w:spacing w:val="5"/>
    </w:rPr>
  </w:style>
  <w:style w:type="character" w:styleId="1060" w:customStyle="1">
    <w:name w:val="特点 Char1"/>
    <w:link w:val="728"/>
    <w:uiPriority w:val="0"/>
    <w:qFormat/>
    <w:rPr>
      <w:rFonts w:ascii="Times New Roman" w:hAnsi="Times New Roman" w:eastAsia="宋体" w:cs="Times New Roman"/>
      <w:sz w:val="21"/>
      <w:lang w:val="en-US" w:eastAsia="zh-CN" w:bidi="ar-SA"/>
    </w:rPr>
  </w:style>
  <w:style w:type="character" w:styleId="1061" w:customStyle="1">
    <w:name w:val="font201"/>
    <w:link w:val="728"/>
    <w:uiPriority w:val="0"/>
    <w:qFormat/>
    <w:rPr>
      <w:rFonts w:hint="eastAsia" w:ascii="宋体" w:hAnsi="宋体" w:eastAsia="宋体" w:cs="宋体"/>
      <w:color w:val="000000"/>
      <w:sz w:val="18"/>
      <w:szCs w:val="18"/>
      <w:u w:val="none"/>
    </w:rPr>
  </w:style>
  <w:style w:type="character" w:styleId="1062" w:customStyle="1">
    <w:name w:val=" Char Char20"/>
    <w:link w:val="728"/>
    <w:uiPriority w:val="0"/>
    <w:qFormat/>
    <w:rPr>
      <w:rFonts w:ascii="Arial" w:hAnsi="Arial" w:eastAsia="黑体" w:cs="Times New Roman"/>
      <w:sz w:val="21"/>
      <w:szCs w:val="21"/>
    </w:rPr>
  </w:style>
  <w:style w:type="character" w:styleId="1063" w:customStyle="1">
    <w:name w:val="纯文本 Char Char Char1"/>
    <w:link w:val="728"/>
    <w:uiPriority w:val="0"/>
    <w:qFormat/>
    <w:rPr>
      <w:rFonts w:ascii="宋体" w:hAnsi="Courier New" w:eastAsia="宋体" w:cs="Times New Roman"/>
      <w:sz w:val="21"/>
      <w:szCs w:val="21"/>
      <w:lang w:val="en-US" w:eastAsia="zh-CN" w:bidi="ar-SA"/>
    </w:rPr>
  </w:style>
  <w:style w:type="character" w:styleId="1064" w:customStyle="1">
    <w:name w:val="param-value"/>
    <w:link w:val="728"/>
    <w:uiPriority w:val="0"/>
    <w:qFormat/>
    <w:rPr>
      <w:rFonts w:ascii="Times New Roman" w:hAnsi="Times New Roman" w:eastAsia="宋体" w:cs="Times New Roman"/>
    </w:rPr>
  </w:style>
  <w:style w:type="character" w:styleId="1065" w:customStyle="1">
    <w:name w:val="font91"/>
    <w:link w:val="728"/>
    <w:uiPriority w:val="0"/>
    <w:qFormat/>
    <w:rPr>
      <w:rFonts w:hint="eastAsia" w:ascii="宋体" w:hAnsi="宋体" w:eastAsia="宋体" w:cs="宋体"/>
      <w:b/>
      <w:color w:val="000000"/>
      <w:sz w:val="22"/>
      <w:szCs w:val="22"/>
      <w:u w:val="none"/>
    </w:rPr>
  </w:style>
  <w:style w:type="character" w:styleId="1066" w:customStyle="1">
    <w:name w:val="标准文本 Char"/>
    <w:link w:val="728"/>
    <w:uiPriority w:val="0"/>
    <w:qFormat/>
    <w:rPr>
      <w:rFonts w:ascii="Times New Roman" w:hAnsi="Times New Roman" w:eastAsia="宋体" w:cs="宋体"/>
      <w:sz w:val="24"/>
      <w:szCs w:val="24"/>
      <w:lang w:val="en-US" w:eastAsia="zh-CN" w:bidi="ar-SA"/>
    </w:rPr>
  </w:style>
  <w:style w:type="character" w:styleId="1067" w:customStyle="1">
    <w:name w:val="style131"/>
    <w:link w:val="728"/>
    <w:uiPriority w:val="0"/>
    <w:qFormat/>
    <w:rPr>
      <w:rFonts w:ascii="Times New Roman" w:hAnsi="Times New Roman" w:eastAsia="宋体" w:cs="Times New Roman"/>
      <w:sz w:val="18"/>
      <w:szCs w:val="18"/>
    </w:rPr>
  </w:style>
  <w:style w:type="character" w:styleId="1068" w:customStyle="1">
    <w:name w:val="样式 宋体 小四"/>
    <w:link w:val="728"/>
    <w:uiPriority w:val="0"/>
    <w:qFormat/>
    <w:rPr>
      <w:rFonts w:ascii="宋体" w:hAnsi="宋体" w:eastAsia="宋体" w:cs="Times New Roman"/>
      <w:sz w:val="24"/>
    </w:rPr>
  </w:style>
  <w:style w:type="character" w:styleId="1069" w:customStyle="1">
    <w:name w:val="样式 首行缩进:  2 字符 Char"/>
    <w:link w:val="728"/>
    <w:uiPriority w:val="0"/>
    <w:qFormat/>
    <w:rPr>
      <w:rFonts w:ascii="Times New Roman" w:hAnsi="Times New Roman" w:eastAsia="宋体" w:cs="宋体"/>
      <w:sz w:val="24"/>
      <w:lang w:val="en-US" w:eastAsia="zh-CN" w:bidi="ar-SA"/>
    </w:rPr>
  </w:style>
  <w:style w:type="character" w:styleId="1070" w:customStyle="1">
    <w:name w:val="标准文本 Char Char"/>
    <w:link w:val="728"/>
    <w:uiPriority w:val="0"/>
    <w:qFormat/>
    <w:rPr>
      <w:rFonts w:ascii="Times New Roman" w:hAnsi="Times New Roman" w:eastAsia="宋体" w:cs="宋体"/>
      <w:sz w:val="24"/>
      <w:szCs w:val="24"/>
      <w:lang w:val="en-US" w:eastAsia="zh-CN" w:bidi="ar-SA"/>
    </w:rPr>
  </w:style>
  <w:style w:type="character" w:styleId="1071" w:customStyle="1">
    <w:name w:val=" Char Char17"/>
    <w:link w:val="728"/>
    <w:uiPriority w:val="0"/>
    <w:qFormat/>
    <w:rPr>
      <w:rFonts w:ascii="宋体" w:hAnsi="Courier New" w:eastAsia="宋体" w:cs="Times New Roman"/>
      <w:sz w:val="21"/>
      <w:szCs w:val="21"/>
    </w:rPr>
  </w:style>
  <w:style w:type="character" w:styleId="1072" w:customStyle="1">
    <w:name w:val="小四 段落 宋体 Char Char Char Char Char Char Char Char"/>
    <w:link w:val="728"/>
    <w:uiPriority w:val="0"/>
    <w:qFormat/>
    <w:rPr>
      <w:rFonts w:ascii="Times New Roman" w:hAnsi="Times New Roman" w:eastAsia="宋体" w:cs="Times New Roman"/>
      <w:sz w:val="24"/>
      <w:szCs w:val="24"/>
      <w:lang w:val="en-US" w:eastAsia="zh-CN" w:bidi="ar-SA"/>
    </w:rPr>
  </w:style>
  <w:style w:type="character" w:styleId="1073" w:customStyle="1">
    <w:name w:val=" Char Char27"/>
    <w:link w:val="728"/>
    <w:uiPriority w:val="0"/>
    <w:qFormat/>
    <w:rPr>
      <w:rFonts w:ascii="Times New Roman" w:hAnsi="Times New Roman" w:eastAsia="宋体" w:cs="Times New Roman"/>
      <w:b/>
      <w:bCs/>
      <w:sz w:val="44"/>
      <w:szCs w:val="44"/>
    </w:rPr>
  </w:style>
  <w:style w:type="character" w:styleId="1074" w:customStyle="1">
    <w:name w:val="style13"/>
    <w:link w:val="728"/>
    <w:uiPriority w:val="0"/>
    <w:qFormat/>
    <w:rPr>
      <w:rFonts w:ascii="Times New Roman" w:hAnsi="Times New Roman" w:eastAsia="宋体" w:cs="Times New Roman"/>
      <w:sz w:val="18"/>
      <w:szCs w:val="18"/>
    </w:rPr>
  </w:style>
  <w:style w:type="character" w:styleId="1075" w:customStyle="1">
    <w:name w:val="标题 3 Char"/>
    <w:link w:val="728"/>
    <w:uiPriority w:val="0"/>
    <w:qFormat/>
    <w:rPr>
      <w:rFonts w:ascii="宋体" w:hAnsi="宋体" w:eastAsia="宋体" w:cs="Times New Roman"/>
      <w:b/>
      <w:bCs/>
      <w:sz w:val="24"/>
      <w:szCs w:val="32"/>
      <w:lang w:val="en-US" w:eastAsia="zh-CN" w:bidi="ar-SA"/>
    </w:rPr>
  </w:style>
  <w:style w:type="character" w:styleId="1076" w:customStyle="1">
    <w:name w:val="华宇段落1 Char Char Char"/>
    <w:link w:val="728"/>
    <w:uiPriority w:val="0"/>
    <w:qFormat/>
    <w:rPr>
      <w:rFonts w:ascii="Times New Roman" w:hAnsi="Times New Roman" w:eastAsia="宋体" w:cs="Times New Roman"/>
      <w:bCs/>
      <w:sz w:val="24"/>
      <w:szCs w:val="24"/>
      <w:lang w:val="en-US" w:eastAsia="zh-CN" w:bidi="ar-SA"/>
    </w:rPr>
  </w:style>
  <w:style w:type="character" w:styleId="1077" w:customStyle="1">
    <w:name w:val="subtitle1"/>
    <w:link w:val="728"/>
    <w:uiPriority w:val="0"/>
    <w:qFormat/>
    <w:rPr>
      <w:rFonts w:ascii="Georgia" w:hAnsi="Georgia" w:eastAsia="宋体" w:cs="Times New Roman"/>
      <w:b/>
      <w:bCs/>
      <w:color w:val="666666"/>
      <w:sz w:val="18"/>
      <w:szCs w:val="18"/>
    </w:rPr>
  </w:style>
  <w:style w:type="character" w:styleId="1078" w:customStyle="1">
    <w:name w:val="小四 段落 宋体 Char Char Char1"/>
    <w:link w:val="728"/>
    <w:uiPriority w:val="0"/>
    <w:qFormat/>
    <w:rPr>
      <w:rFonts w:ascii="宋体" w:hAnsi="宋体" w:eastAsia="宋体" w:cs="Times New Roman"/>
      <w:sz w:val="24"/>
      <w:szCs w:val="24"/>
      <w:lang w:val="en-US" w:eastAsia="zh-CN" w:bidi="ar-SA"/>
    </w:rPr>
  </w:style>
  <w:style w:type="character" w:styleId="1079" w:customStyle="1">
    <w:name w:val="标准小四 Char Char"/>
    <w:link w:val="728"/>
    <w:uiPriority w:val="0"/>
    <w:qFormat/>
    <w:rPr>
      <w:rFonts w:ascii="Arial" w:hAnsi="Arial" w:eastAsia="宋体" w:cs="Times New Roman"/>
      <w:sz w:val="24"/>
      <w:szCs w:val="21"/>
      <w:lang w:val="en-US" w:eastAsia="zh-CN" w:bidi="ar-SA"/>
    </w:rPr>
  </w:style>
  <w:style w:type="character" w:styleId="1080" w:customStyle="1">
    <w:name w:val="新图表正文 Char Char"/>
    <w:link w:val="1081"/>
    <w:uiPriority w:val="0"/>
    <w:qFormat/>
    <w:rPr>
      <w:rFonts w:ascii="宋体" w:hAnsi="宋体" w:eastAsia="宋体" w:cs="Times New Roman"/>
      <w:sz w:val="18"/>
      <w:szCs w:val="21"/>
      <w:lang w:val="en-US" w:eastAsia="zh-CN" w:bidi="ar-SA"/>
    </w:rPr>
  </w:style>
  <w:style w:type="paragraph" w:styleId="1081" w:customStyle="1">
    <w:name w:val="新图表正文"/>
    <w:link w:val="1080"/>
    <w:uiPriority w:val="0"/>
    <w:qFormat/>
    <w:pPr>
      <w:jc w:val="both"/>
    </w:pPr>
    <w:rPr>
      <w:rFonts w:hint="default" w:ascii="宋体" w:hAnsi="宋体" w:eastAsia="宋体" w:cs="Times New Roman"/>
      <w:sz w:val="18"/>
      <w:szCs w:val="21"/>
      <w:lang w:val="en-US" w:eastAsia="zh-CN" w:bidi="ar-SA"/>
    </w:rPr>
  </w:style>
  <w:style w:type="character" w:styleId="1082" w:customStyle="1">
    <w:name w:val="para_small"/>
    <w:link w:val="728"/>
    <w:uiPriority w:val="0"/>
    <w:qFormat/>
    <w:rPr>
      <w:rFonts w:ascii="Times New Roman" w:hAnsi="Times New Roman" w:eastAsia="宋体" w:cs="Times New Roman"/>
    </w:rPr>
  </w:style>
  <w:style w:type="character" w:styleId="1083" w:customStyle="1">
    <w:name w:val="不明显强调"/>
    <w:link w:val="728"/>
    <w:uiPriority w:val="0"/>
    <w:qFormat/>
    <w:rPr>
      <w:rFonts w:ascii="Times New Roman" w:hAnsi="Times New Roman" w:eastAsia="宋体" w:cs="Times New Roman"/>
      <w:i/>
      <w:iCs/>
    </w:rPr>
  </w:style>
  <w:style w:type="character" w:styleId="1084" w:customStyle="1">
    <w:name w:val="111111 Char"/>
    <w:link w:val="1085"/>
    <w:uiPriority w:val="0"/>
    <w:qFormat/>
    <w:rPr>
      <w:rFonts w:ascii="宋体" w:hAnsi="宋体" w:eastAsia="黑体" w:cs="宋体"/>
      <w:b/>
      <w:bCs/>
      <w:sz w:val="21"/>
      <w:szCs w:val="21"/>
      <w:lang w:val="en-US" w:eastAsia="zh-CN" w:bidi="ar-SA"/>
    </w:rPr>
  </w:style>
  <w:style w:type="paragraph" w:styleId="1085" w:customStyle="1">
    <w:name w:val="111111"/>
    <w:basedOn w:val="728"/>
    <w:link w:val="1084"/>
    <w:uiPriority w:val="0"/>
    <w:qFormat/>
    <w:pPr>
      <w:jc w:val="center"/>
      <w:spacing w:before="120" w:after="120"/>
    </w:pPr>
    <w:rPr>
      <w:rFonts w:ascii="宋体" w:hAnsi="宋体" w:eastAsia="黑体" w:cs="宋体"/>
      <w:b/>
      <w:bCs/>
      <w:szCs w:val="21"/>
    </w:rPr>
  </w:style>
  <w:style w:type="character" w:styleId="1086" w:customStyle="1">
    <w:name w:val="正文缩进 Char1"/>
    <w:link w:val="742"/>
    <w:uiPriority w:val="0"/>
    <w:qFormat/>
    <w:rPr>
      <w:rFonts w:ascii="Times New Roman" w:hAnsi="Times New Roman" w:eastAsia="宋体" w:cs="Times New Roman"/>
      <w:lang w:bidi="ar-SA"/>
    </w:rPr>
  </w:style>
  <w:style w:type="character" w:styleId="1087" w:customStyle="1">
    <w:name w:val="小四 段落 宋体 Char Char Char Char Char Char"/>
    <w:link w:val="728"/>
    <w:uiPriority w:val="0"/>
    <w:qFormat/>
    <w:rPr>
      <w:rFonts w:ascii="Times New Roman" w:hAnsi="Times New Roman" w:eastAsia="宋体" w:cs="Times New Roman"/>
      <w:sz w:val="24"/>
      <w:szCs w:val="24"/>
      <w:lang w:val="en-US" w:eastAsia="zh-CN" w:bidi="ar-SA"/>
    </w:rPr>
  </w:style>
  <w:style w:type="character" w:styleId="1088" w:customStyle="1">
    <w:name w:val=" Char Char26"/>
    <w:link w:val="728"/>
    <w:uiPriority w:val="0"/>
    <w:qFormat/>
    <w:rPr>
      <w:rFonts w:ascii="Times New Roman" w:hAnsi="Times New Roman" w:eastAsia="宋体" w:cs="Times New Roman"/>
      <w:b/>
      <w:bCs/>
      <w:sz w:val="32"/>
      <w:szCs w:val="32"/>
    </w:rPr>
  </w:style>
  <w:style w:type="character" w:styleId="1089" w:customStyle="1">
    <w:name w:val="不明显参考"/>
    <w:link w:val="728"/>
    <w:uiPriority w:val="0"/>
    <w:qFormat/>
    <w:rPr>
      <w:rFonts w:ascii="Times New Roman" w:hAnsi="Times New Roman" w:eastAsia="宋体" w:cs="Times New Roman"/>
      <w:smallCaps/>
    </w:rPr>
  </w:style>
  <w:style w:type="character" w:styleId="1090" w:customStyle="1">
    <w:name w:val=" Char Char25"/>
    <w:link w:val="728"/>
    <w:uiPriority w:val="0"/>
    <w:qFormat/>
    <w:rPr>
      <w:rFonts w:ascii="Arial" w:hAnsi="Arial" w:eastAsia="黑体" w:cs="Times New Roman"/>
      <w:b/>
      <w:sz w:val="28"/>
    </w:rPr>
  </w:style>
  <w:style w:type="character" w:styleId="1091" w:customStyle="1">
    <w:name w:val="listbenefit"/>
    <w:link w:val="728"/>
    <w:uiPriority w:val="0"/>
    <w:qFormat/>
    <w:rPr>
      <w:rFonts w:ascii="Times New Roman" w:hAnsi="Times New Roman" w:eastAsia="宋体" w:cs="Times New Roman"/>
    </w:rPr>
  </w:style>
  <w:style w:type="character" w:styleId="1092" w:customStyle="1">
    <w:name w:val="font71"/>
    <w:link w:val="728"/>
    <w:uiPriority w:val="0"/>
    <w:qFormat/>
    <w:rPr>
      <w:rFonts w:hint="eastAsia" w:ascii="宋体" w:hAnsi="宋体" w:eastAsia="宋体" w:cs="宋体"/>
      <w:color w:val="000000"/>
      <w:sz w:val="22"/>
      <w:szCs w:val="22"/>
      <w:u w:val="none"/>
    </w:rPr>
  </w:style>
  <w:style w:type="character" w:styleId="1093" w:customStyle="1">
    <w:name w:val="小四 段落 宋体 Char1"/>
    <w:link w:val="728"/>
    <w:uiPriority w:val="0"/>
    <w:qFormat/>
    <w:rPr>
      <w:rFonts w:ascii="Times New Roman" w:hAnsi="Times New Roman" w:eastAsia="宋体" w:cs="Times New Roman"/>
      <w:sz w:val="24"/>
      <w:szCs w:val="24"/>
      <w:lang w:val="en-US" w:eastAsia="zh-CN" w:bidi="ar-SA"/>
    </w:rPr>
  </w:style>
  <w:style w:type="character" w:styleId="1094" w:customStyle="1">
    <w:name w:val="t1"/>
    <w:link w:val="728"/>
    <w:uiPriority w:val="0"/>
    <w:qFormat/>
    <w:rPr>
      <w:rFonts w:ascii="Times New Roman" w:hAnsi="Times New Roman" w:eastAsia="宋体" w:cs="Times New Roman"/>
    </w:rPr>
  </w:style>
  <w:style w:type="character" w:styleId="1095" w:customStyle="1">
    <w:name w:val="表蕊 Char1"/>
    <w:link w:val="1096"/>
    <w:uiPriority w:val="0"/>
    <w:qFormat/>
    <w:rPr>
      <w:rFonts w:ascii="Times New Roman" w:hAnsi="Times New Roman" w:eastAsia="楷体_GB2312" w:cs="Times New Roman"/>
      <w:spacing w:val="-10"/>
      <w:sz w:val="21"/>
    </w:rPr>
  </w:style>
  <w:style w:type="paragraph" w:styleId="1096" w:customStyle="1">
    <w:name w:val="表蕊"/>
    <w:basedOn w:val="728"/>
    <w:link w:val="1095"/>
    <w:uiPriority w:val="0"/>
    <w:qFormat/>
    <w:pPr>
      <w:jc w:val="left"/>
      <w:spacing w:line="320" w:lineRule="atLeast"/>
    </w:pPr>
    <w:rPr>
      <w:rFonts w:ascii="Times New Roman" w:hAnsi="Times New Roman" w:eastAsia="楷体_GB2312" w:cs="Times New Roman"/>
      <w:spacing w:val="-10"/>
    </w:rPr>
  </w:style>
  <w:style w:type="character" w:styleId="1097" w:customStyle="1">
    <w:name w:val="fontstyle01"/>
    <w:link w:val="728"/>
    <w:uiPriority w:val="0"/>
    <w:qFormat/>
    <w:rPr>
      <w:rFonts w:hint="eastAsia" w:ascii="宋体" w:hAnsi="宋体" w:eastAsia="宋体" w:cs="Times New Roman"/>
      <w:color w:val="000000"/>
      <w:sz w:val="18"/>
      <w:szCs w:val="18"/>
    </w:rPr>
  </w:style>
  <w:style w:type="character" w:styleId="1098" w:customStyle="1">
    <w:name w:val="明显引用 字符"/>
    <w:link w:val="1099"/>
    <w:uiPriority w:val="0"/>
    <w:qFormat/>
    <w:rPr>
      <w:rFonts w:ascii="Calibri" w:hAnsi="Calibri" w:eastAsia="宋体" w:cs="Times New Roman"/>
      <w:b/>
      <w:bCs/>
      <w:i/>
      <w:iCs/>
      <w:sz w:val="22"/>
      <w:szCs w:val="22"/>
      <w:lang w:val="en-US" w:eastAsia="en-US" w:bidi="en-US"/>
    </w:rPr>
  </w:style>
  <w:style w:type="paragraph" w:styleId="1099" w:customStyle="1">
    <w:name w:val="明显引用"/>
    <w:basedOn w:val="728"/>
    <w:next w:val="728"/>
    <w:link w:val="1098"/>
    <w:uiPriority w:val="0"/>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100" w:customStyle="1">
    <w:name w:val="concon"/>
    <w:link w:val="728"/>
    <w:uiPriority w:val="0"/>
    <w:qFormat/>
    <w:rPr>
      <w:rFonts w:ascii="Times New Roman" w:hAnsi="Times New Roman" w:eastAsia="宋体" w:cs="Times New Roman"/>
    </w:rPr>
  </w:style>
  <w:style w:type="character" w:styleId="1101" w:customStyle="1">
    <w:name w:val="华宇段落1 Char Char"/>
    <w:link w:val="728"/>
    <w:uiPriority w:val="0"/>
    <w:qFormat/>
    <w:rPr>
      <w:rFonts w:ascii="Times New Roman" w:hAnsi="Times New Roman" w:eastAsia="宋体" w:cs="Times New Roman"/>
      <w:bCs/>
      <w:sz w:val="24"/>
      <w:szCs w:val="24"/>
      <w:lang w:val="en-US" w:eastAsia="zh-CN" w:bidi="ar-SA"/>
    </w:rPr>
  </w:style>
  <w:style w:type="character" w:styleId="1102" w:customStyle="1">
    <w:name w:val="case31"/>
    <w:link w:val="728"/>
    <w:uiPriority w:val="0"/>
    <w:qFormat/>
    <w:rPr>
      <w:rFonts w:ascii="Times New Roman" w:hAnsi="Times New Roman" w:eastAsia="宋体" w:cs="Times New Roman"/>
      <w:sz w:val="21"/>
      <w:szCs w:val="21"/>
    </w:rPr>
  </w:style>
  <w:style w:type="character" w:styleId="1103" w:customStyle="1">
    <w:name w:val="font01"/>
    <w:link w:val="728"/>
    <w:uiPriority w:val="0"/>
    <w:qFormat/>
    <w:rPr>
      <w:rFonts w:hint="eastAsia" w:ascii="宋体" w:hAnsi="宋体" w:eastAsia="宋体" w:cs="Times New Roman"/>
      <w:color w:val="000000"/>
      <w:sz w:val="22"/>
      <w:szCs w:val="22"/>
      <w:u w:val="none"/>
      <w:vertAlign w:val="superscript"/>
    </w:rPr>
  </w:style>
  <w:style w:type="character" w:styleId="1104" w:customStyle="1">
    <w:name w:val="样式 非加粗"/>
    <w:link w:val="728"/>
    <w:uiPriority w:val="0"/>
    <w:qFormat/>
    <w:rPr>
      <w:rFonts w:ascii="Times New Roman" w:hAnsi="Times New Roman" w:eastAsia="宋体" w:cs="Times New Roman"/>
      <w:sz w:val="28"/>
    </w:rPr>
  </w:style>
  <w:style w:type="character" w:styleId="1105" w:customStyle="1">
    <w:name w:val="正文文本 Char"/>
    <w:link w:val="728"/>
    <w:uiPriority w:val="0"/>
    <w:qFormat/>
    <w:rPr>
      <w:rFonts w:ascii="Times New Roman" w:hAnsi="Times New Roman" w:eastAsia="宋体" w:cs="Times New Roman"/>
      <w:sz w:val="21"/>
      <w:szCs w:val="21"/>
    </w:rPr>
  </w:style>
  <w:style w:type="character" w:styleId="1106" w:customStyle="1">
    <w:name w:val=" Char Char22"/>
    <w:link w:val="728"/>
    <w:uiPriority w:val="0"/>
    <w:qFormat/>
    <w:rPr>
      <w:rFonts w:ascii="Times New Roman" w:hAnsi="Times New Roman" w:eastAsia="宋体" w:cs="Times New Roman"/>
      <w:b/>
      <w:bCs/>
      <w:sz w:val="24"/>
      <w:szCs w:val="24"/>
    </w:rPr>
  </w:style>
  <w:style w:type="character" w:styleId="1107" w:customStyle="1">
    <w:name w:val="纯文本 Char Char Char"/>
    <w:link w:val="728"/>
    <w:uiPriority w:val="0"/>
    <w:qFormat/>
    <w:rPr>
      <w:rFonts w:ascii="宋体" w:hAnsi="Courier New" w:eastAsia="宋体" w:cs="Times New Roman"/>
      <w:sz w:val="21"/>
      <w:szCs w:val="21"/>
      <w:lang w:val="en-US" w:eastAsia="zh-CN" w:bidi="ar-SA"/>
    </w:rPr>
  </w:style>
  <w:style w:type="character" w:styleId="1108" w:customStyle="1">
    <w:name w:val=" Char Char23"/>
    <w:link w:val="728"/>
    <w:uiPriority w:val="0"/>
    <w:qFormat/>
    <w:rPr>
      <w:rFonts w:ascii="Arial" w:hAnsi="Arial" w:eastAsia="黑体" w:cs="Times New Roman"/>
      <w:b/>
      <w:bCs/>
      <w:sz w:val="24"/>
      <w:szCs w:val="24"/>
    </w:rPr>
  </w:style>
  <w:style w:type="character" w:styleId="110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28"/>
    <w:uiPriority w:val="0"/>
    <w:qFormat/>
    <w:rPr>
      <w:rFonts w:ascii="Times New Roman" w:hAnsi="Times New Roman" w:eastAsia="宋体" w:cs="Times New Roman"/>
      <w:b/>
      <w:bCs/>
      <w:sz w:val="32"/>
      <w:szCs w:val="32"/>
      <w:lang w:val="en-US" w:eastAsia="zh-CN" w:bidi="ar-SA"/>
    </w:rPr>
  </w:style>
  <w:style w:type="character" w:styleId="1110" w:customStyle="1">
    <w:name w:val="font21"/>
    <w:basedOn w:val="738"/>
    <w:link w:val="728"/>
    <w:uiPriority w:val="0"/>
    <w:qFormat/>
    <w:rPr>
      <w:rFonts w:hint="eastAsia" w:ascii="微软雅黑" w:hAnsi="微软雅黑" w:eastAsia="微软雅黑" w:cs="微软雅黑"/>
      <w:color w:val="000000"/>
      <w:sz w:val="16"/>
      <w:szCs w:val="16"/>
      <w:u w:val="none"/>
    </w:rPr>
  </w:style>
  <w:style w:type="character" w:styleId="1111" w:customStyle="1">
    <w:name w:val="h Char Char"/>
    <w:link w:val="728"/>
    <w:uiPriority w:val="0"/>
    <w:qFormat/>
    <w:rPr>
      <w:rFonts w:ascii="Times New Roman" w:hAnsi="Times New Roman" w:eastAsia="宋体" w:cs="Times New Roman"/>
      <w:sz w:val="18"/>
      <w:szCs w:val="18"/>
      <w:lang w:val="en-US" w:eastAsia="zh-CN" w:bidi="ar-SA"/>
    </w:rPr>
  </w:style>
  <w:style w:type="character" w:styleId="1112" w:customStyle="1">
    <w:name w:val=" Char Char29"/>
    <w:link w:val="728"/>
    <w:uiPriority w:val="0"/>
    <w:qFormat/>
    <w:rPr>
      <w:rFonts w:ascii="Times New Roman" w:hAnsi="Times New Roman" w:eastAsia="宋体" w:cs="Times New Roman"/>
      <w:b/>
      <w:bCs/>
      <w:sz w:val="44"/>
      <w:szCs w:val="44"/>
    </w:rPr>
  </w:style>
  <w:style w:type="character" w:styleId="1113" w:customStyle="1">
    <w:name w:val="明显强调"/>
    <w:link w:val="728"/>
    <w:uiPriority w:val="0"/>
    <w:qFormat/>
    <w:rPr>
      <w:rFonts w:ascii="Times New Roman" w:hAnsi="Times New Roman" w:eastAsia="宋体" w:cs="Times New Roman"/>
      <w:b/>
      <w:bCs/>
    </w:rPr>
  </w:style>
  <w:style w:type="character" w:styleId="1114" w:customStyle="1">
    <w:name w:val="标题 Char1"/>
    <w:link w:val="728"/>
    <w:uiPriority w:val="0"/>
    <w:qFormat/>
    <w:rPr>
      <w:rFonts w:ascii="Cambria" w:hAnsi="Times New Roman" w:eastAsia="宋体" w:cs="Times New Roman"/>
      <w:b/>
      <w:bCs/>
      <w:sz w:val="32"/>
      <w:szCs w:val="32"/>
    </w:rPr>
  </w:style>
  <w:style w:type="character" w:styleId="1115" w:customStyle="1">
    <w:name w:val="标题 3 Char Char"/>
    <w:link w:val="728"/>
    <w:uiPriority w:val="0"/>
    <w:qFormat/>
    <w:rPr>
      <w:rFonts w:ascii="Times New Roman" w:hAnsi="Times New Roman" w:eastAsia="仿宋_GB2312" w:cs="Times New Roman"/>
      <w:b/>
      <w:bCs/>
      <w:sz w:val="28"/>
      <w:szCs w:val="32"/>
      <w:lang w:val="en-US" w:eastAsia="zh-CN" w:bidi="ar-SA"/>
    </w:rPr>
  </w:style>
  <w:style w:type="character" w:styleId="1116" w:customStyle="1">
    <w:name w:val="title_emph1"/>
    <w:link w:val="728"/>
    <w:uiPriority w:val="0"/>
    <w:qFormat/>
    <w:rPr>
      <w:rFonts w:ascii="Arial" w:hAnsi="Times New Roman" w:eastAsia="宋体" w:cs="Arial"/>
      <w:b/>
      <w:bCs/>
      <w:sz w:val="18"/>
      <w:szCs w:val="18"/>
    </w:rPr>
  </w:style>
  <w:style w:type="character" w:styleId="1117" w:customStyle="1">
    <w:name w:val="point_normal1"/>
    <w:link w:val="728"/>
    <w:uiPriority w:val="0"/>
    <w:qFormat/>
    <w:rPr>
      <w:rFonts w:ascii="Arial" w:hAnsi="Arial" w:eastAsia="宋体" w:cs="Arial"/>
      <w:sz w:val="18"/>
      <w:szCs w:val="18"/>
    </w:rPr>
  </w:style>
  <w:style w:type="character" w:styleId="1118" w:customStyle="1">
    <w:name w:val=" Char Char28"/>
    <w:link w:val="728"/>
    <w:uiPriority w:val="0"/>
    <w:qFormat/>
    <w:rPr>
      <w:rFonts w:ascii="Arial" w:hAnsi="Arial" w:eastAsia="黑体" w:cs="Arial"/>
      <w:b/>
      <w:bCs/>
      <w:sz w:val="32"/>
      <w:szCs w:val="32"/>
    </w:rPr>
  </w:style>
  <w:style w:type="paragraph" w:styleId="1119" w:customStyle="1">
    <w:name w:val="丁华标题2"/>
    <w:basedOn w:val="920"/>
    <w:next w:val="1120"/>
    <w:uiPriority w:val="0"/>
    <w:qFormat/>
    <w:pPr>
      <w:numPr>
        <w:ilvl w:val="1"/>
        <w:numId w:val="3"/>
      </w:numPr>
      <w:spacing w:line="415" w:lineRule="auto"/>
    </w:pPr>
    <w:rPr>
      <w:rFonts w:ascii="Arial" w:hAnsi="Arial" w:eastAsia="黑体" w:cs="Times New Roman"/>
      <w:b w:val="0"/>
      <w:sz w:val="28"/>
      <w:szCs w:val="20"/>
    </w:rPr>
  </w:style>
  <w:style w:type="paragraph" w:styleId="1120" w:customStyle="1">
    <w:name w:val="丁华正文"/>
    <w:basedOn w:val="983"/>
    <w:uiPriority w:val="0"/>
    <w:qFormat/>
    <w:pPr>
      <w:ind w:left="0" w:firstLine="510"/>
      <w:spacing w:line="360" w:lineRule="auto"/>
    </w:pPr>
    <w:rPr>
      <w:rFonts w:ascii="Times New Roman" w:hAnsi="Times New Roman" w:eastAsia="宋体" w:cs="Times New Roman"/>
      <w:color w:val="000000"/>
      <w:sz w:val="24"/>
      <w:szCs w:val="16"/>
    </w:rPr>
  </w:style>
  <w:style w:type="paragraph" w:styleId="1121" w:customStyle="1">
    <w:name w:val="标题3"/>
    <w:basedOn w:val="921"/>
    <w:uiPriority w:val="0"/>
    <w:qFormat/>
    <w:pPr>
      <w:keepLines w:val="0"/>
      <w:keepNext w:val="0"/>
      <w:spacing w:before="0" w:after="0" w:line="360" w:lineRule="auto"/>
    </w:pPr>
    <w:rPr>
      <w:rFonts w:ascii="Times New Roman" w:hAnsi="Times New Roman" w:eastAsia="仿宋_GB2312" w:cs="Times New Roman"/>
      <w:b w:val="0"/>
      <w:bCs/>
      <w:sz w:val="30"/>
      <w:szCs w:val="32"/>
    </w:rPr>
  </w:style>
  <w:style w:type="paragraph" w:styleId="1122" w:customStyle="1">
    <w:name w:val="xl49"/>
    <w:basedOn w:val="72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123"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4" w:customStyle="1">
    <w:name w:val="样式 段后: 0.25 行"/>
    <w:basedOn w:val="728"/>
    <w:uiPriority w:val="0"/>
    <w:qFormat/>
    <w:pPr>
      <w:ind w:firstLine="420"/>
      <w:jc w:val="left"/>
      <w:spacing w:after="78" w:line="300" w:lineRule="auto"/>
      <w:widowControl/>
    </w:pPr>
    <w:rPr>
      <w:rFonts w:ascii="Arial" w:hAnsi="Arial" w:eastAsia="宋体" w:cs="宋体"/>
      <w:sz w:val="22"/>
      <w:lang w:eastAsia="en-US" w:bidi="en-US"/>
    </w:rPr>
  </w:style>
  <w:style w:type="paragraph" w:styleId="1125" w:customStyle="1">
    <w:name w:val="马刚标题1"/>
    <w:basedOn w:val="919"/>
    <w:next w:val="728"/>
    <w:uiPriority w:val="0"/>
    <w:qFormat/>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126" w:customStyle="1">
    <w:name w:val="xl45"/>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27" w:customStyle="1">
    <w:name w:val="xl4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28" w:customStyle="1">
    <w:name w:val="xl6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29" w:customStyle="1">
    <w:name w:val=" Char1"/>
    <w:basedOn w:val="728"/>
    <w:uiPriority w:val="0"/>
    <w:qFormat/>
    <w:pPr>
      <w:jc w:val="left"/>
      <w:spacing w:after="160" w:line="240" w:lineRule="exact"/>
      <w:widowControl/>
    </w:pPr>
    <w:rPr>
      <w:rFonts w:ascii="Verdana" w:hAnsi="Verdana" w:eastAsia="仿宋_GB2312" w:cs="Times New Roman"/>
      <w:sz w:val="24"/>
      <w:lang w:eastAsia="en-US"/>
    </w:rPr>
  </w:style>
  <w:style w:type="paragraph" w:styleId="1130" w:customStyle="1">
    <w:name w:val="样式 首行缩进:  2.25 字符"/>
    <w:basedOn w:val="728"/>
    <w:uiPriority w:val="0"/>
    <w:qFormat/>
    <w:pPr>
      <w:ind w:firstLine="540"/>
      <w:spacing w:line="360" w:lineRule="auto"/>
    </w:pPr>
    <w:rPr>
      <w:rFonts w:ascii="Arial" w:hAnsi="Arial" w:eastAsia="宋体" w:cs="Times New Roman"/>
      <w:sz w:val="24"/>
    </w:rPr>
  </w:style>
  <w:style w:type="paragraph" w:styleId="1131" w:customStyle="1">
    <w:name w:val="样式"/>
    <w:basedOn w:val="728"/>
    <w:uiPriority w:val="0"/>
    <w:qFormat/>
    <w:pPr>
      <w:spacing w:before="120" w:after="120" w:line="360" w:lineRule="auto"/>
    </w:pPr>
    <w:rPr>
      <w:rFonts w:ascii="宋体" w:hAnsi="Times New Roman" w:eastAsia="宋体" w:cs="Times New Roman"/>
      <w:sz w:val="24"/>
    </w:rPr>
  </w:style>
  <w:style w:type="paragraph" w:styleId="1132" w:customStyle="1">
    <w:name w:val="Char Char Char Char Char Char Char Char"/>
    <w:basedOn w:val="728"/>
    <w:uiPriority w:val="0"/>
    <w:qFormat/>
    <w:rPr>
      <w:rFonts w:ascii="Tahoma" w:hAnsi="Tahoma" w:eastAsia="宋体" w:cs="Tahoma"/>
      <w:sz w:val="24"/>
    </w:rPr>
  </w:style>
  <w:style w:type="paragraph" w:styleId="1133" w:customStyle="1">
    <w:name w:val="段落"/>
    <w:basedOn w:val="728"/>
    <w:uiPriority w:val="0"/>
    <w:qFormat/>
    <w:pPr>
      <w:ind w:firstLine="480"/>
      <w:spacing w:line="460" w:lineRule="exact"/>
    </w:pPr>
    <w:rPr>
      <w:rFonts w:ascii="Times New Roman" w:hAnsi="Times New Roman" w:eastAsia="宋体" w:cs="Times New Roman"/>
      <w:sz w:val="24"/>
    </w:rPr>
  </w:style>
  <w:style w:type="paragraph" w:styleId="1134" w:customStyle="1">
    <w:name w:val="ewb-con-p"/>
    <w:basedOn w:val="728"/>
    <w:uiPriority w:val="0"/>
    <w:qFormat/>
    <w:pPr>
      <w:jc w:val="left"/>
      <w:spacing w:before="100" w:beforeAutospacing="1" w:after="100" w:afterAutospacing="1"/>
      <w:widowControl/>
    </w:pPr>
    <w:rPr>
      <w:rFonts w:ascii="宋体" w:hAnsi="宋体" w:eastAsia="宋体" w:cs="宋体"/>
      <w:sz w:val="24"/>
      <w:szCs w:val="24"/>
    </w:rPr>
  </w:style>
  <w:style w:type="paragraph" w:styleId="1135" w:customStyle="1">
    <w:name w:val="Normal1"/>
    <w:basedOn w:val="728"/>
    <w:uiPriority w:val="0"/>
    <w:qFormat/>
    <w:rPr>
      <w:rFonts w:ascii="Calibri" w:hAnsi="Calibri" w:eastAsia="Calibri" w:cs="宋体"/>
      <w:lang w:val="zh-CN"/>
    </w:rPr>
  </w:style>
  <w:style w:type="paragraph" w:styleId="1136" w:customStyle="1">
    <w:name w:val="xl3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37" w:customStyle="1">
    <w:name w:val="Char Char Char Char Char Char Char Char Char Char Char Char Char Char Char Char Char Char Char Char Char"/>
    <w:basedOn w:val="728"/>
    <w:uiPriority w:val="0"/>
    <w:qFormat/>
    <w:rPr>
      <w:rFonts w:ascii="Tahoma" w:hAnsi="Tahoma" w:eastAsia="宋体" w:cs="Tahoma"/>
      <w:sz w:val="24"/>
    </w:rPr>
  </w:style>
  <w:style w:type="paragraph" w:styleId="1138" w:customStyle="1">
    <w:name w:val=" Char Char Char Char Char Char Char Char Char Char Char"/>
    <w:basedOn w:val="728"/>
    <w:uiPriority w:val="0"/>
    <w:qFormat/>
    <w:rPr>
      <w:rFonts w:ascii="Tahoma" w:hAnsi="Tahoma" w:eastAsia="宋体" w:cs="Times New Roman"/>
      <w:sz w:val="24"/>
    </w:rPr>
  </w:style>
  <w:style w:type="paragraph" w:styleId="1139" w:customStyle="1">
    <w:name w:val="xl60"/>
    <w:basedOn w:val="7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40" w:customStyle="1">
    <w:name w:val="标题5，章节第五层"/>
    <w:basedOn w:val="728"/>
    <w:next w:val="728"/>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41" w:customStyle="1">
    <w:name w:val="Char Char Char"/>
    <w:basedOn w:val="728"/>
    <w:uiPriority w:val="0"/>
    <w:qFormat/>
    <w:rPr>
      <w:rFonts w:ascii="Tahoma" w:hAnsi="Tahoma" w:eastAsia="宋体" w:cs="Times New Roman"/>
      <w:sz w:val="24"/>
    </w:rPr>
  </w:style>
  <w:style w:type="paragraph" w:styleId="1142" w:customStyle="1">
    <w:name w:val="Char2 Char Char Char Char Char Char1"/>
    <w:basedOn w:val="728"/>
    <w:uiPriority w:val="0"/>
    <w:qFormat/>
    <w:pPr>
      <w:ind w:hanging="425"/>
      <w:keepNext/>
      <w:spacing w:before="80" w:after="80"/>
      <w:widowControl/>
      <w:tabs>
        <w:tab w:val="left" w:pos="425" w:leader="none"/>
      </w:tabs>
    </w:pPr>
    <w:rPr>
      <w:rFonts w:ascii="Arial" w:hAnsi="Arial" w:eastAsia="宋体" w:cs="Arial"/>
      <w:sz w:val="20"/>
    </w:rPr>
  </w:style>
  <w:style w:type="paragraph" w:styleId="1143" w:customStyle="1">
    <w:name w:val="标题3，章节第三层"/>
    <w:basedOn w:val="728"/>
    <w:next w:val="1144"/>
    <w:uiPriority w:val="0"/>
    <w:qFormat/>
    <w:pPr>
      <w:spacing w:before="78" w:line="300" w:lineRule="auto"/>
      <w:outlineLvl w:val="2"/>
    </w:pPr>
    <w:rPr>
      <w:rFonts w:ascii="Arial" w:hAnsi="Arial" w:eastAsia="华文细黑" w:cs="Times New Roman"/>
      <w:sz w:val="30"/>
      <w:szCs w:val="24"/>
    </w:rPr>
  </w:style>
  <w:style w:type="paragraph" w:styleId="1144" w:customStyle="1">
    <w:name w:val="正文格式"/>
    <w:basedOn w:val="728"/>
    <w:uiPriority w:val="0"/>
    <w:qFormat/>
    <w:pPr>
      <w:ind w:left="178" w:right="44" w:hanging="178"/>
      <w:jc w:val="left"/>
      <w:spacing w:before="78" w:line="360" w:lineRule="auto"/>
      <w:widowControl/>
    </w:pPr>
    <w:rPr>
      <w:rFonts w:ascii="宋体" w:hAnsi="宋体" w:eastAsia="宋体" w:cs="Times New Roman"/>
      <w:bCs/>
      <w:szCs w:val="21"/>
    </w:rPr>
  </w:style>
  <w:style w:type="paragraph" w:styleId="1145" w:customStyle="1">
    <w:name w:val="xl3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6" w:customStyle="1">
    <w:name w:val="普通文字"/>
    <w:basedOn w:val="728"/>
    <w:next w:val="728"/>
    <w:uiPriority w:val="0"/>
    <w:qFormat/>
    <w:rPr>
      <w:rFonts w:ascii="宋体" w:hAnsi="宋体" w:eastAsia="宋体" w:cs="宋体"/>
      <w:sz w:val="24"/>
    </w:rPr>
  </w:style>
  <w:style w:type="paragraph" w:styleId="1147" w:customStyle="1">
    <w:name w:val="公文标题 2"/>
    <w:basedOn w:val="728"/>
    <w:next w:val="1148"/>
    <w:uiPriority w:val="0"/>
    <w:qFormat/>
    <w:pPr>
      <w:outlineLvl w:val="1"/>
    </w:pPr>
    <w:rPr>
      <w:rFonts w:ascii="仿宋_GB2312" w:hAnsi="宋体" w:eastAsia="仿宋_GB2312" w:cs="Times New Roman"/>
      <w:sz w:val="28"/>
      <w:szCs w:val="24"/>
    </w:rPr>
  </w:style>
  <w:style w:type="paragraph" w:styleId="1148" w:customStyle="1">
    <w:name w:val="公文正文"/>
    <w:basedOn w:val="955"/>
    <w:uiPriority w:val="0"/>
    <w:qFormat/>
    <w:pPr>
      <w:ind w:firstLine="200"/>
    </w:pPr>
    <w:rPr>
      <w:rFonts w:ascii="仿宋_GB2312" w:hAnsi="宋体" w:eastAsia="仿宋_GB2312" w:cs="Times New Roman"/>
      <w:sz w:val="28"/>
      <w:szCs w:val="24"/>
    </w:rPr>
  </w:style>
  <w:style w:type="paragraph" w:styleId="1149" w:customStyle="1">
    <w:name w:val="方案正文"/>
    <w:basedOn w:val="728"/>
    <w:uiPriority w:val="0"/>
    <w:qFormat/>
    <w:pPr>
      <w:ind w:firstLine="359"/>
      <w:jc w:val="left"/>
      <w:spacing w:before="156" w:line="360" w:lineRule="auto"/>
    </w:pPr>
    <w:rPr>
      <w:rFonts w:ascii="Arial" w:hAnsi="Arial" w:eastAsia="宋体" w:cs="宋体"/>
      <w:sz w:val="24"/>
      <w:szCs w:val="21"/>
    </w:rPr>
  </w:style>
  <w:style w:type="paragraph" w:styleId="1150" w:customStyle="1">
    <w:name w:val="表格"/>
    <w:basedOn w:val="728"/>
    <w:uiPriority w:val="0"/>
    <w:qFormat/>
    <w:pPr>
      <w:ind w:firstLine="21"/>
    </w:pPr>
    <w:rPr>
      <w:rFonts w:ascii="宋体" w:hAnsi="宋体" w:eastAsia="宋体" w:cs="宋体"/>
      <w:sz w:val="20"/>
    </w:rPr>
  </w:style>
  <w:style w:type="paragraph" w:styleId="1151" w:customStyle="1">
    <w:name w:val="Body Text 21"/>
    <w:basedOn w:val="728"/>
    <w:uiPriority w:val="0"/>
    <w:qFormat/>
    <w:pPr>
      <w:ind w:left="720" w:hanging="720"/>
      <w:widowControl/>
    </w:pPr>
    <w:rPr>
      <w:rFonts w:ascii="Times New Roman" w:hAnsi="Times New Roman" w:eastAsia="宋体" w:cs="Times New Roman"/>
      <w:sz w:val="24"/>
      <w:lang w:val="en-GB"/>
    </w:rPr>
  </w:style>
  <w:style w:type="paragraph" w:styleId="1152" w:customStyle="1">
    <w:name w:val="正文 + Arial Char"/>
    <w:basedOn w:val="728"/>
    <w:uiPriority w:val="0"/>
    <w:qFormat/>
    <w:pPr>
      <w:ind w:left="315" w:hanging="315"/>
      <w:spacing w:line="300" w:lineRule="auto"/>
      <w:widowControl/>
      <w:tabs>
        <w:tab w:val="left" w:pos="315" w:leader="none"/>
      </w:tabs>
    </w:pPr>
    <w:rPr>
      <w:rFonts w:ascii="Arial" w:hAnsi="Arial" w:eastAsia="宋体" w:cs="Arial"/>
      <w:b/>
      <w:color w:val="000000"/>
    </w:rPr>
  </w:style>
  <w:style w:type="paragraph" w:styleId="1153" w:customStyle="1">
    <w:name w:val="Pa6"/>
    <w:basedOn w:val="728"/>
    <w:next w:val="728"/>
    <w:uiPriority w:val="0"/>
    <w:qFormat/>
    <w:pPr>
      <w:jc w:val="left"/>
      <w:spacing w:line="241" w:lineRule="atLeast"/>
    </w:pPr>
    <w:rPr>
      <w:rFonts w:ascii="HYDaHeiJ" w:hAnsi="Times New Roman" w:eastAsia="HYDaHeiJ" w:cs="Times New Roman"/>
      <w:sz w:val="24"/>
      <w:szCs w:val="24"/>
    </w:rPr>
  </w:style>
  <w:style w:type="paragraph" w:styleId="1154" w:customStyle="1">
    <w:name w:val=" Char Char1"/>
    <w:basedOn w:val="728"/>
    <w:uiPriority w:val="0"/>
    <w:qFormat/>
    <w:rPr>
      <w:rFonts w:ascii="Tahoma" w:hAnsi="Tahoma" w:eastAsia="宋体" w:cs="Times New Roman"/>
      <w:sz w:val="24"/>
    </w:rPr>
  </w:style>
  <w:style w:type="paragraph" w:styleId="1155" w:customStyle="1">
    <w:name w:val="HLegal 2"/>
    <w:basedOn w:val="728"/>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Times New Roman"/>
      <w:sz w:val="22"/>
      <w:szCs w:val="22"/>
    </w:rPr>
  </w:style>
  <w:style w:type="paragraph" w:styleId="1156" w:customStyle="1">
    <w:name w:val="flNote"/>
    <w:basedOn w:val="728"/>
    <w:uiPriority w:val="0"/>
    <w:qFormat/>
    <w:pPr>
      <w:jc w:val="center"/>
      <w:spacing w:before="567" w:line="360" w:lineRule="atLeast"/>
    </w:pPr>
    <w:rPr>
      <w:rFonts w:ascii="Times New Roman" w:hAnsi="Times New Roman" w:eastAsia="黑体" w:cs="Times New Roman"/>
      <w:b/>
      <w:sz w:val="24"/>
    </w:rPr>
  </w:style>
  <w:style w:type="paragraph" w:styleId="1157" w:customStyle="1">
    <w:name w:val="列出段落2"/>
    <w:basedOn w:val="728"/>
    <w:uiPriority w:val="0"/>
    <w:qFormat/>
    <w:pPr>
      <w:ind w:left="720"/>
      <w:jc w:val="left"/>
      <w:widowControl/>
    </w:pPr>
    <w:rPr>
      <w:rFonts w:ascii="Arial" w:hAnsi="Arial" w:eastAsia="黑体" w:cs="Arial"/>
      <w:sz w:val="24"/>
      <w:szCs w:val="24"/>
      <w:lang w:eastAsia="en-US"/>
    </w:rPr>
  </w:style>
  <w:style w:type="paragraph" w:styleId="1158" w:customStyle="1">
    <w:name w:val="xl54"/>
    <w:basedOn w:val="7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159" w:customStyle="1">
    <w:name w:val="font12"/>
    <w:basedOn w:val="728"/>
    <w:uiPriority w:val="0"/>
    <w:qFormat/>
    <w:pPr>
      <w:jc w:val="left"/>
      <w:spacing w:before="100" w:beforeAutospacing="1" w:after="100" w:afterAutospacing="1"/>
      <w:widowControl/>
    </w:pPr>
    <w:rPr>
      <w:rFonts w:ascii="宋体" w:hAnsi="宋体" w:eastAsia="宋体" w:cs="宋体"/>
      <w:sz w:val="36"/>
      <w:szCs w:val="36"/>
    </w:rPr>
  </w:style>
  <w:style w:type="paragraph" w:styleId="1160" w:customStyle="1">
    <w:name w:val="xl30"/>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61" w:customStyle="1">
    <w:name w:val="表格内文字"/>
    <w:basedOn w:val="728"/>
    <w:uiPriority w:val="0"/>
    <w:qFormat/>
    <w:pPr>
      <w:spacing w:line="300" w:lineRule="atLeast"/>
    </w:pPr>
    <w:rPr>
      <w:rFonts w:ascii="Times New Roman" w:hAnsi="Times New Roman" w:eastAsia="宋体" w:cs="Times New Roman"/>
      <w:sz w:val="18"/>
      <w:szCs w:val="24"/>
    </w:rPr>
  </w:style>
  <w:style w:type="paragraph" w:styleId="1162" w:customStyle="1">
    <w:name w:val=" Char Char Char Char Char Char Char"/>
    <w:basedOn w:val="728"/>
    <w:uiPriority w:val="0"/>
    <w:qFormat/>
    <w:rPr>
      <w:rFonts w:ascii="Tahoma" w:hAnsi="Tahoma" w:eastAsia="宋体" w:cs="Times New Roman"/>
      <w:sz w:val="24"/>
    </w:rPr>
  </w:style>
  <w:style w:type="paragraph" w:styleId="1163"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64" w:customStyle="1">
    <w:name w:val="Char Char1 Char"/>
    <w:basedOn w:val="728"/>
    <w:uiPriority w:val="0"/>
    <w:qFormat/>
    <w:pPr>
      <w:jc w:val="left"/>
      <w:spacing w:after="160" w:line="240" w:lineRule="exact"/>
      <w:widowControl/>
    </w:pPr>
    <w:rPr>
      <w:rFonts w:ascii="Verdana" w:hAnsi="Verdana" w:eastAsia="宋体" w:cs="Times New Roman"/>
      <w:sz w:val="20"/>
      <w:lang w:eastAsia="en-US"/>
    </w:rPr>
  </w:style>
  <w:style w:type="paragraph" w:styleId="1165" w:customStyle="1">
    <w:name w:val="正文2"/>
    <w:basedOn w:val="728"/>
    <w:uiPriority w:val="0"/>
    <w:qFormat/>
    <w:pPr>
      <w:ind w:firstLine="510"/>
      <w:spacing w:before="156" w:line="360" w:lineRule="auto"/>
    </w:pPr>
    <w:rPr>
      <w:rFonts w:ascii="Times New Roman" w:hAnsi="Times New Roman" w:eastAsia="宋体" w:cs="Times New Roman"/>
      <w:sz w:val="24"/>
    </w:rPr>
  </w:style>
  <w:style w:type="paragraph" w:styleId="1166" w:customStyle="1">
    <w:name w:val="样式 WG标题2 + 行距: 固定值 18 磅"/>
    <w:basedOn w:val="728"/>
    <w:uiPriority w:val="0"/>
    <w:qFormat/>
    <w:pPr>
      <w:spacing w:line="360" w:lineRule="exact"/>
      <w:outlineLvl w:val="1"/>
    </w:pPr>
    <w:rPr>
      <w:rFonts w:ascii="仿宋_GB2312" w:hAnsi="宋体" w:eastAsia="宋体" w:cs="宋体"/>
      <w:b/>
      <w:bCs/>
      <w:color w:val="000000"/>
      <w:sz w:val="24"/>
    </w:rPr>
  </w:style>
  <w:style w:type="paragraph" w:styleId="1167" w:customStyle="1">
    <w:name w:val="样式 加点正文 + 段前: 0.5 行 段后: 0.5 行1"/>
    <w:basedOn w:val="728"/>
    <w:uiPriority w:val="0"/>
    <w:qFormat/>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68" w:customStyle="1">
    <w:name w:val="zhengwen3"/>
    <w:basedOn w:val="1165"/>
    <w:uiPriority w:val="0"/>
    <w:qFormat/>
    <w:pPr>
      <w:numPr>
        <w:ilvl w:val="3"/>
        <w:numId w:val="4"/>
      </w:numPr>
      <w:spacing w:before="0"/>
    </w:pPr>
    <w:rPr>
      <w:rFonts w:ascii="Times New Roman" w:hAnsi="Times New Roman" w:eastAsia="宋体" w:cs="Times New Roman"/>
      <w:szCs w:val="28"/>
    </w:rPr>
  </w:style>
  <w:style w:type="paragraph" w:styleId="1169" w:customStyle="1">
    <w:name w:val=" Char Char Char"/>
    <w:basedOn w:val="946"/>
    <w:uiPriority w:val="0"/>
    <w:qFormat/>
    <w:pPr>
      <w:spacing w:line="436" w:lineRule="exact"/>
    </w:pPr>
    <w:rPr>
      <w:rFonts w:ascii="Times New Roman" w:hAnsi="Times New Roman" w:eastAsia="宋体" w:cs="Times New Roman"/>
      <w:szCs w:val="24"/>
    </w:rPr>
  </w:style>
  <w:style w:type="paragraph" w:styleId="1170" w:customStyle="1">
    <w:name w:val="列表内容"/>
    <w:basedOn w:val="728"/>
    <w:next w:val="728"/>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17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72" w:customStyle="1">
    <w:name w:val="Bullets L1"/>
    <w:basedOn w:val="728"/>
    <w:uiPriority w:val="0"/>
    <w:qFormat/>
    <w:pPr>
      <w:numPr>
        <w:ilvl w:val="0"/>
        <w:numId w:val="5"/>
      </w:numPr>
      <w:jc w:val="left"/>
      <w:spacing w:before="60" w:after="60"/>
      <w:widowControl/>
    </w:pPr>
    <w:rPr>
      <w:rFonts w:ascii="Arial" w:hAnsi="Arial" w:eastAsia="宋体" w:cs="Times New Roman"/>
      <w:sz w:val="20"/>
    </w:rPr>
  </w:style>
  <w:style w:type="paragraph" w:styleId="1173" w:customStyle="1">
    <w:name w:val="Char1"/>
    <w:basedOn w:val="728"/>
    <w:uiPriority w:val="0"/>
    <w:qFormat/>
    <w:rPr>
      <w:rFonts w:ascii="仿宋_GB2312" w:hAnsi="宋体" w:eastAsia="仿宋_GB2312" w:cs="宋体"/>
      <w:b/>
      <w:sz w:val="32"/>
      <w:szCs w:val="32"/>
    </w:rPr>
  </w:style>
  <w:style w:type="paragraph" w:styleId="1174" w:customStyle="1">
    <w:name w:val="正文lzq"/>
    <w:basedOn w:val="728"/>
    <w:uiPriority w:val="0"/>
    <w:qFormat/>
    <w:pPr>
      <w:ind w:firstLine="480"/>
      <w:spacing w:line="360" w:lineRule="auto"/>
    </w:pPr>
    <w:rPr>
      <w:rFonts w:ascii="Times New Roman" w:hAnsi="Times New Roman" w:eastAsia="宋体" w:cs="Times New Roman"/>
      <w:sz w:val="24"/>
    </w:rPr>
  </w:style>
  <w:style w:type="paragraph" w:styleId="1175" w:customStyle="1">
    <w:name w:val="小四 段落 宋体 Char"/>
    <w:basedOn w:val="944"/>
    <w:uiPriority w:val="0"/>
    <w:qFormat/>
    <w:pPr>
      <w:ind w:left="0" w:right="-33" w:firstLine="600"/>
      <w:jc w:val="left"/>
      <w:tabs>
        <w:tab w:val="clear" w:pos="2952" w:leader="none"/>
      </w:tabs>
    </w:pPr>
    <w:rPr>
      <w:rFonts w:ascii="仿宋_GB2312" w:hAnsi="Times New Roman" w:eastAsia="仿宋_GB2312" w:cs="Times New Roman"/>
      <w:sz w:val="30"/>
      <w:szCs w:val="30"/>
    </w:rPr>
  </w:style>
  <w:style w:type="paragraph" w:styleId="1176" w:customStyle="1">
    <w:name w:val="xl3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77" w:customStyle="1">
    <w:name w:val="Pa5"/>
    <w:basedOn w:val="728"/>
    <w:next w:val="728"/>
    <w:uiPriority w:val="0"/>
    <w:qFormat/>
    <w:pPr>
      <w:jc w:val="left"/>
      <w:spacing w:line="241" w:lineRule="atLeast"/>
    </w:pPr>
    <w:rPr>
      <w:rFonts w:ascii="HYDaHeiJ" w:hAnsi="Times New Roman" w:eastAsia="HYDaHeiJ" w:cs="Times New Roman"/>
      <w:sz w:val="24"/>
      <w:szCs w:val="24"/>
    </w:rPr>
  </w:style>
  <w:style w:type="paragraph" w:styleId="1178" w:customStyle="1">
    <w:name w:val="Char Char Char Char"/>
    <w:basedOn w:val="946"/>
    <w:uiPriority w:val="0"/>
    <w:qFormat/>
    <w:pPr>
      <w:spacing w:line="360" w:lineRule="auto"/>
    </w:pPr>
    <w:rPr>
      <w:rFonts w:ascii="Tahoma" w:hAnsi="Tahoma" w:eastAsia="宋体" w:cs="Times New Roman"/>
      <w:sz w:val="24"/>
      <w:szCs w:val="24"/>
    </w:rPr>
  </w:style>
  <w:style w:type="paragraph" w:styleId="1179" w:customStyle="1">
    <w:name w:val="二级条标题"/>
    <w:basedOn w:val="728"/>
    <w:next w:val="1021"/>
    <w:uiPriority w:val="0"/>
    <w:qFormat/>
    <w:pPr>
      <w:ind w:hanging="420"/>
      <w:widowControl/>
      <w:tabs>
        <w:tab w:val="left" w:pos="2240" w:leader="none"/>
      </w:tabs>
      <w:outlineLvl w:val="3"/>
    </w:pPr>
    <w:rPr>
      <w:rFonts w:ascii="Times New Roman" w:hAnsi="Times New Roman" w:eastAsia="黑体" w:cs="Times New Roman"/>
    </w:rPr>
  </w:style>
  <w:style w:type="paragraph" w:styleId="1180" w:customStyle="1">
    <w:name w:val="xl3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81" w:customStyle="1">
    <w:name w:val="小四 段落 宋体 Char Char Char"/>
    <w:basedOn w:val="944"/>
    <w:uiPriority w:val="0"/>
    <w:qFormat/>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82" w:customStyle="1">
    <w:name w:val="xl3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83" w:customStyle="1">
    <w:name w:val="xl53"/>
    <w:basedOn w:val="7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4" w:customStyle="1">
    <w:name w:val="Normal11"/>
    <w:basedOn w:val="728"/>
    <w:uiPriority w:val="0"/>
    <w:qFormat/>
    <w:rPr>
      <w:rFonts w:ascii="Calibri" w:hAnsi="Calibri" w:eastAsia="Calibri" w:cs="宋体"/>
      <w:lang w:val="zh-CN"/>
    </w:rPr>
  </w:style>
  <w:style w:type="paragraph" w:styleId="1185" w:customStyle="1">
    <w:name w:val="TOC 标题"/>
    <w:basedOn w:val="919"/>
    <w:next w:val="728"/>
    <w:uiPriority w:val="0"/>
    <w:qFormat/>
    <w:pPr>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lang w:val="en-US" w:eastAsia="zh-CN"/>
    </w:rPr>
  </w:style>
  <w:style w:type="paragraph" w:styleId="1186" w:customStyle="1">
    <w:name w:val="正文文本 21"/>
    <w:basedOn w:val="728"/>
    <w:uiPriority w:val="0"/>
    <w:qFormat/>
    <w:pPr>
      <w:ind w:left="720" w:hanging="720"/>
      <w:widowControl/>
    </w:pPr>
    <w:rPr>
      <w:rFonts w:ascii="Times New Roman" w:hAnsi="Times New Roman" w:eastAsia="宋体" w:cs="Times New Roman"/>
      <w:sz w:val="24"/>
      <w:lang w:val="en-GB"/>
    </w:rPr>
  </w:style>
  <w:style w:type="paragraph" w:styleId="1187" w:customStyle="1">
    <w:name w:val="标题1，章节第一层"/>
    <w:basedOn w:val="1144"/>
    <w:next w:val="1144"/>
    <w:uiPriority w:val="0"/>
    <w:qFormat/>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88" w:customStyle="1">
    <w:name w:val="正文 居中"/>
    <w:basedOn w:val="728"/>
    <w:uiPriority w:val="0"/>
    <w:qFormat/>
    <w:pPr>
      <w:jc w:val="center"/>
      <w:spacing w:line="360" w:lineRule="auto"/>
    </w:pPr>
    <w:rPr>
      <w:rFonts w:ascii="Times New Roman" w:hAnsi="Times New Roman" w:eastAsia="宋体" w:cs="Times New Roman"/>
      <w:sz w:val="24"/>
    </w:rPr>
  </w:style>
  <w:style w:type="paragraph" w:styleId="1189" w:customStyle="1">
    <w:name w:val="Default Text"/>
    <w:basedOn w:val="728"/>
    <w:uiPriority w:val="0"/>
    <w:qFormat/>
    <w:pPr>
      <w:jc w:val="left"/>
      <w:widowControl/>
    </w:pPr>
    <w:rPr>
      <w:rFonts w:ascii="Times New Roman" w:hAnsi="Times New Roman" w:eastAsia="宋体" w:cs="Times New Roman"/>
      <w:sz w:val="24"/>
      <w:lang w:eastAsia="en-US"/>
    </w:rPr>
  </w:style>
  <w:style w:type="paragraph" w:styleId="1190" w:customStyle="1">
    <w:name w:val="p0"/>
    <w:basedOn w:val="728"/>
    <w:uiPriority w:val="0"/>
    <w:qFormat/>
    <w:pPr>
      <w:jc w:val="left"/>
      <w:spacing w:before="100" w:beforeAutospacing="1" w:after="100" w:afterAutospacing="1"/>
      <w:widowControl/>
    </w:pPr>
    <w:rPr>
      <w:rFonts w:ascii="宋体" w:hAnsi="宋体" w:eastAsia="宋体" w:cs="宋体"/>
      <w:sz w:val="24"/>
      <w:szCs w:val="24"/>
    </w:rPr>
  </w:style>
  <w:style w:type="paragraph" w:styleId="1191" w:customStyle="1">
    <w:name w:val="Char Char1"/>
    <w:basedOn w:val="728"/>
    <w:uiPriority w:val="0"/>
    <w:qFormat/>
    <w:rPr>
      <w:rFonts w:ascii="Tahoma" w:hAnsi="Tahoma" w:eastAsia="宋体" w:cs="Tahoma"/>
      <w:sz w:val="24"/>
    </w:rPr>
  </w:style>
  <w:style w:type="paragraph" w:styleId="1192" w:customStyle="1">
    <w:name w:val=" Char Char1 Char"/>
    <w:basedOn w:val="728"/>
    <w:uiPriority w:val="0"/>
    <w:qFormat/>
    <w:pPr>
      <w:jc w:val="left"/>
      <w:spacing w:after="160" w:line="240" w:lineRule="exact"/>
      <w:widowControl/>
    </w:pPr>
    <w:rPr>
      <w:rFonts w:ascii="Verdana" w:hAnsi="Verdana" w:eastAsia="宋体" w:cs="Times New Roman"/>
      <w:sz w:val="20"/>
      <w:lang w:eastAsia="en-US"/>
    </w:rPr>
  </w:style>
  <w:style w:type="paragraph" w:styleId="1193" w:customStyle="1">
    <w:name w:val="Char Char1 Char Char Char Char"/>
    <w:basedOn w:val="946"/>
    <w:uiPriority w:val="0"/>
    <w:qFormat/>
    <w:pPr>
      <w:ind w:left="357"/>
      <w:jc w:val="left"/>
      <w:spacing w:line="436" w:lineRule="exact"/>
      <w:outlineLvl w:val="3"/>
    </w:pPr>
    <w:rPr>
      <w:rFonts w:ascii="Tahoma" w:hAnsi="Tahoma" w:eastAsia="宋体" w:cs="Tahoma"/>
      <w:b/>
      <w:sz w:val="24"/>
      <w:szCs w:val="24"/>
    </w:rPr>
  </w:style>
  <w:style w:type="paragraph" w:styleId="1194" w:customStyle="1">
    <w:name w:val="样式1"/>
    <w:basedOn w:val="728"/>
    <w:uiPriority w:val="0"/>
    <w:qFormat/>
    <w:pPr>
      <w:ind w:firstLine="480"/>
      <w:spacing w:line="300" w:lineRule="auto"/>
    </w:pPr>
    <w:rPr>
      <w:rFonts w:ascii="Times New Roman" w:hAnsi="Times New Roman" w:eastAsia="宋体" w:cs="Times New Roman"/>
      <w:sz w:val="24"/>
      <w:szCs w:val="24"/>
    </w:rPr>
  </w:style>
  <w:style w:type="paragraph" w:styleId="1195" w:customStyle="1">
    <w:name w:val="xl62"/>
    <w:basedOn w:val="7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96" w:customStyle="1">
    <w:name w:val="xl56"/>
    <w:basedOn w:val="7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7" w:customStyle="1">
    <w:name w:val="font6"/>
    <w:basedOn w:val="728"/>
    <w:uiPriority w:val="0"/>
    <w:qFormat/>
    <w:pPr>
      <w:jc w:val="left"/>
      <w:spacing w:before="100" w:beforeAutospacing="1" w:after="100" w:afterAutospacing="1"/>
      <w:widowControl/>
    </w:pPr>
    <w:rPr>
      <w:rFonts w:ascii="宋体" w:hAnsi="宋体" w:eastAsia="宋体" w:cs="宋体"/>
      <w:b/>
      <w:bCs/>
      <w:sz w:val="20"/>
    </w:rPr>
  </w:style>
  <w:style w:type="paragraph" w:styleId="1198" w:customStyle="1">
    <w:name w:val="马刚标题4"/>
    <w:basedOn w:val="1199"/>
    <w:next w:val="728"/>
    <w:uiPriority w:val="0"/>
    <w:qFormat/>
    <w:pPr>
      <w:spacing w:before="100" w:after="40"/>
      <w:tabs>
        <w:tab w:val="left" w:pos="567" w:leader="none"/>
        <w:tab w:val="left" w:pos="735" w:leader="none"/>
        <w:tab w:val="left" w:pos="1050" w:leader="none"/>
      </w:tabs>
      <w:outlineLvl w:val="3"/>
    </w:pPr>
    <w:rPr>
      <w:rFonts w:ascii="Times New Roman" w:hAnsi="Times New Roman" w:eastAsia="宋体" w:cs="Times New Roman"/>
      <w:b w:val="0"/>
    </w:rPr>
  </w:style>
  <w:style w:type="paragraph" w:styleId="1199" w:customStyle="1">
    <w:name w:val="马刚标题3"/>
    <w:basedOn w:val="728"/>
    <w:next w:val="72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00" w:customStyle="1">
    <w:name w:val="Char Char Char Char Char Char Char Char Char Char Char Char Char"/>
    <w:basedOn w:val="728"/>
    <w:uiPriority w:val="0"/>
    <w:qFormat/>
    <w:pPr>
      <w:jc w:val="left"/>
      <w:spacing w:after="160" w:line="240" w:lineRule="exact"/>
      <w:widowControl/>
    </w:pPr>
    <w:rPr>
      <w:rFonts w:ascii="Times New Roman" w:hAnsi="Times New Roman" w:eastAsia="宋体" w:cs="Times New Roman"/>
      <w:szCs w:val="24"/>
    </w:rPr>
  </w:style>
  <w:style w:type="paragraph" w:styleId="1201" w:customStyle="1">
    <w:name w:val="默认段落字体 Para Char Char Char Char Char Char Char"/>
    <w:basedOn w:val="728"/>
    <w:uiPriority w:val="0"/>
    <w:qFormat/>
    <w:rPr>
      <w:rFonts w:ascii="Times New Roman" w:hAnsi="Times New Roman" w:eastAsia="宋体" w:cs="Times New Roman"/>
    </w:rPr>
  </w:style>
  <w:style w:type="paragraph" w:styleId="1202" w:customStyle="1">
    <w:name w:val="Char Char Char Char Char Char Char Char Char Char Char Char Char Char Char Char Char Char Char Char Char Char Char"/>
    <w:basedOn w:val="728"/>
    <w:uiPriority w:val="0"/>
    <w:qFormat/>
    <w:rPr>
      <w:rFonts w:ascii="Tahoma" w:hAnsi="Tahoma" w:eastAsia="宋体" w:cs="Tahoma"/>
      <w:sz w:val="24"/>
    </w:rPr>
  </w:style>
  <w:style w:type="paragraph" w:styleId="1203" w:customStyle="1">
    <w:name w:val="正文 + 宋体"/>
    <w:basedOn w:val="728"/>
    <w:uiPriority w:val="0"/>
    <w:qFormat/>
    <w:pPr>
      <w:ind w:firstLine="420"/>
      <w:spacing w:line="360" w:lineRule="auto"/>
    </w:pPr>
    <w:rPr>
      <w:rFonts w:ascii="Times New Roman" w:hAnsi="Times New Roman" w:eastAsia="宋体" w:cs="Times New Roman"/>
      <w:szCs w:val="24"/>
    </w:rPr>
  </w:style>
  <w:style w:type="paragraph" w:styleId="1204" w:customStyle="1">
    <w:name w:val="zw"/>
    <w:basedOn w:val="728"/>
    <w:uiPriority w:val="0"/>
    <w:qFormat/>
    <w:pPr>
      <w:ind w:firstLine="480"/>
      <w:jc w:val="left"/>
      <w:spacing w:line="360" w:lineRule="auto"/>
      <w:widowControl/>
    </w:pPr>
    <w:rPr>
      <w:rFonts w:ascii="宋体" w:hAnsi="宋体" w:eastAsia="宋体" w:cs="Times New Roman"/>
      <w:bCs/>
      <w:sz w:val="24"/>
    </w:rPr>
  </w:style>
  <w:style w:type="paragraph" w:styleId="1205" w:customStyle="1">
    <w:name w:val="我的正文"/>
    <w:basedOn w:val="728"/>
    <w:uiPriority w:val="0"/>
    <w:qFormat/>
    <w:pPr>
      <w:ind w:firstLine="420"/>
      <w:jc w:val="left"/>
      <w:spacing w:line="360" w:lineRule="auto"/>
      <w:widowControl/>
    </w:pPr>
    <w:rPr>
      <w:rFonts w:ascii="宋体" w:hAnsi="宋体" w:eastAsia="宋体" w:cs="宋体"/>
      <w:szCs w:val="21"/>
    </w:rPr>
  </w:style>
  <w:style w:type="paragraph" w:styleId="1206">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207" w:customStyle="1">
    <w:name w:val="xl2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08" w:customStyle="1">
    <w:name w:val="样式 段后: 0.5 行 左  0.75 字符"/>
    <w:basedOn w:val="728"/>
    <w:uiPriority w:val="0"/>
    <w:qFormat/>
    <w:pPr>
      <w:ind w:firstLine="420"/>
      <w:spacing w:line="360" w:lineRule="auto"/>
      <w:widowControl/>
    </w:pPr>
    <w:rPr>
      <w:rFonts w:ascii="Times New Roman" w:hAnsi="Arial" w:eastAsia="宋体" w:cs="Arial"/>
      <w:szCs w:val="21"/>
    </w:rPr>
  </w:style>
  <w:style w:type="paragraph" w:styleId="1209" w:customStyle="1">
    <w:name w:val="丁华标题3"/>
    <w:basedOn w:val="1119"/>
    <w:next w:val="1120"/>
    <w:uiPriority w:val="0"/>
    <w:qFormat/>
    <w:pPr>
      <w:numPr>
        <w:ilvl w:val="2"/>
        <w:numId w:val="3"/>
      </w:numPr>
      <w:ind w:left="1980" w:hanging="420"/>
      <w:spacing w:after="0"/>
      <w:tabs>
        <w:tab w:val="left" w:pos="1470" w:leader="none"/>
        <w:tab w:val="left" w:pos="1980" w:leader="none"/>
      </w:tabs>
      <w:outlineLvl w:val="2"/>
    </w:pPr>
    <w:rPr>
      <w:rFonts w:ascii="Times New Roman" w:hAnsi="Times New Roman" w:eastAsia="宋体" w:cs="Times New Roman"/>
      <w:sz w:val="24"/>
    </w:rPr>
  </w:style>
  <w:style w:type="paragraph" w:styleId="1210" w:customStyle="1">
    <w:name w:val="Char"/>
    <w:basedOn w:val="728"/>
    <w:uiPriority w:val="0"/>
    <w:qFormat/>
    <w:rPr>
      <w:rFonts w:ascii="Tahoma" w:hAnsi="Tahoma" w:eastAsia="宋体" w:cs="仿宋_GB2312"/>
      <w:sz w:val="24"/>
      <w:szCs w:val="28"/>
    </w:rPr>
  </w:style>
  <w:style w:type="paragraph" w:styleId="1211" w:customStyle="1">
    <w:name w:val="符号与编号 Char Char"/>
    <w:basedOn w:val="728"/>
    <w:uiPriority w:val="0"/>
    <w:qFormat/>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212" w:customStyle="1">
    <w:name w:val=" Char Char Char Char Char Char Char Char Char Char Char Char Char Char"/>
    <w:basedOn w:val="728"/>
    <w:uiPriority w:val="0"/>
    <w:qFormat/>
    <w:rPr>
      <w:rFonts w:ascii="Tahoma" w:hAnsi="Tahoma" w:eastAsia="宋体" w:cs="Times New Roman"/>
      <w:sz w:val="24"/>
    </w:rPr>
  </w:style>
  <w:style w:type="paragraph" w:styleId="1213" w:customStyle="1">
    <w:name w:val="中等深浅网格 1 - 强调文字颜色 21"/>
    <w:basedOn w:val="728"/>
    <w:uiPriority w:val="0"/>
    <w:qFormat/>
    <w:pPr>
      <w:ind w:firstLine="420"/>
    </w:pPr>
    <w:rPr>
      <w:rFonts w:ascii="Calibri" w:hAnsi="Calibri" w:eastAsia="宋体" w:cs="Times New Roman"/>
      <w:szCs w:val="22"/>
    </w:rPr>
  </w:style>
  <w:style w:type="paragraph" w:styleId="1214" w:customStyle="1">
    <w:name w:val="样式4 Char"/>
    <w:basedOn w:val="728"/>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215" w:customStyle="1">
    <w:name w:val="部分1"/>
    <w:basedOn w:val="728"/>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6" w:customStyle="1">
    <w:name w:val="样式 样式 首行缩进:  2 字符 + 行距: 1.5 倍行距"/>
    <w:basedOn w:val="728"/>
    <w:uiPriority w:val="0"/>
    <w:qFormat/>
    <w:pPr>
      <w:ind w:firstLine="470"/>
      <w:spacing w:line="360" w:lineRule="auto"/>
    </w:pPr>
    <w:rPr>
      <w:rFonts w:ascii="Times New Roman" w:hAnsi="Times New Roman" w:eastAsia="宋体" w:cs="Times New Roman"/>
      <w:sz w:val="24"/>
    </w:rPr>
  </w:style>
  <w:style w:type="paragraph" w:styleId="1217" w:customStyle="1">
    <w:name w:val="正文缩进2字符"/>
    <w:basedOn w:val="728"/>
    <w:uiPriority w:val="0"/>
    <w:qFormat/>
    <w:pPr>
      <w:ind w:firstLine="200"/>
      <w:spacing w:line="300" w:lineRule="auto"/>
    </w:pPr>
    <w:rPr>
      <w:rFonts w:ascii="仿宋_GB2312" w:hAnsi="Times New Roman" w:eastAsia="仿宋_GB2312" w:cs="Times New Roman"/>
      <w:sz w:val="32"/>
      <w:szCs w:val="32"/>
    </w:rPr>
  </w:style>
  <w:style w:type="paragraph" w:styleId="1218" w:customStyle="1">
    <w:name w:val="font8"/>
    <w:basedOn w:val="728"/>
    <w:uiPriority w:val="0"/>
    <w:qFormat/>
    <w:pPr>
      <w:jc w:val="left"/>
      <w:spacing w:before="100" w:beforeAutospacing="1" w:after="100" w:afterAutospacing="1"/>
      <w:widowControl/>
    </w:pPr>
    <w:rPr>
      <w:rFonts w:ascii="宋体" w:hAnsi="宋体" w:eastAsia="宋体" w:cs="宋体"/>
      <w:b/>
      <w:bCs/>
      <w:i/>
      <w:iCs/>
      <w:sz w:val="20"/>
    </w:rPr>
  </w:style>
  <w:style w:type="paragraph" w:styleId="1219" w:customStyle="1">
    <w:name w:val="List Paragraph1"/>
    <w:basedOn w:val="728"/>
    <w:uiPriority w:val="0"/>
    <w:qFormat/>
    <w:pPr>
      <w:ind w:firstLine="420"/>
      <w:jc w:val="left"/>
    </w:pPr>
    <w:rPr>
      <w:rFonts w:ascii="Times New Roman" w:hAnsi="Times New Roman" w:eastAsia="仿宋" w:cs="Times New Roman"/>
      <w:sz w:val="28"/>
      <w:szCs w:val="22"/>
    </w:rPr>
  </w:style>
  <w:style w:type="paragraph" w:styleId="1220" w:customStyle="1">
    <w:name w:val="标准小四"/>
    <w:basedOn w:val="728"/>
    <w:uiPriority w:val="0"/>
    <w:qFormat/>
    <w:pPr>
      <w:ind w:firstLine="480"/>
      <w:spacing w:line="360" w:lineRule="auto"/>
    </w:pPr>
    <w:rPr>
      <w:rFonts w:ascii="Arial" w:hAnsi="Arial" w:eastAsia="宋体" w:cs="Times New Roman"/>
      <w:sz w:val="24"/>
      <w:szCs w:val="21"/>
    </w:rPr>
  </w:style>
  <w:style w:type="paragraph" w:styleId="1221" w:customStyle="1">
    <w:name w:val="样式 样式 标题 3H3sect1.2.3BOD 0Heading 3 - oldh3l3CTLevel 3 Head... +..."/>
    <w:basedOn w:val="728"/>
    <w:uiPriority w:val="0"/>
    <w:qFormat/>
    <w:pPr>
      <w:jc w:val="left"/>
      <w:keepLines/>
      <w:keepNext/>
      <w:spacing w:before="156" w:after="156"/>
      <w:outlineLvl w:val="2"/>
    </w:pPr>
    <w:rPr>
      <w:rFonts w:ascii="Times New Roman" w:hAnsi="Times New Roman" w:eastAsia="宋体" w:cs="宋体"/>
      <w:b/>
      <w:bCs/>
      <w:sz w:val="24"/>
    </w:rPr>
  </w:style>
  <w:style w:type="paragraph" w:styleId="1222" w:customStyle="1">
    <w:name w:val="标题 4宋体"/>
    <w:basedOn w:val="922"/>
    <w:uiPriority w:val="0"/>
    <w:qFormat/>
    <w:pPr>
      <w:jc w:val="left"/>
      <w:keepLines w:val="0"/>
      <w:spacing w:before="0" w:after="0" w:line="360" w:lineRule="auto"/>
    </w:pPr>
    <w:rPr>
      <w:rFonts w:ascii="宋体" w:hAnsi="宋体" w:eastAsia="宋体" w:cs="Times New Roman"/>
      <w:bCs/>
      <w:color w:val="000000"/>
      <w:sz w:val="24"/>
    </w:rPr>
  </w:style>
  <w:style w:type="paragraph" w:styleId="1223" w:customStyle="1">
    <w:name w:val="样式 标题 3H3sect1.2.3BOD 0Heading 3 - oldh3l3CTLevel 3 Head..."/>
    <w:basedOn w:val="921"/>
    <w:uiPriority w:val="0"/>
    <w:qFormat/>
    <w:pPr>
      <w:jc w:val="left"/>
      <w:spacing w:before="156" w:after="156"/>
    </w:pPr>
    <w:rPr>
      <w:rFonts w:ascii="Times New Roman" w:hAnsi="Times New Roman" w:eastAsia="宋体" w:cs="宋体"/>
      <w:bCs/>
      <w:sz w:val="30"/>
    </w:rPr>
  </w:style>
  <w:style w:type="paragraph" w:styleId="1224" w:customStyle="1">
    <w:name w:val="符号与编号 Char"/>
    <w:basedOn w:val="728"/>
    <w:uiPriority w:val="0"/>
    <w:qFormat/>
    <w:pPr>
      <w:ind w:left="720"/>
      <w:spacing w:after="156" w:line="400" w:lineRule="atLeast"/>
      <w:tabs>
        <w:tab w:val="left" w:pos="720" w:leader="none"/>
      </w:tabs>
    </w:pPr>
    <w:rPr>
      <w:rFonts w:ascii="Times New Roman" w:hAnsi="Times New Roman" w:eastAsia="宋体" w:cs="Times New Roman"/>
      <w:sz w:val="24"/>
      <w:szCs w:val="24"/>
    </w:rPr>
  </w:style>
  <w:style w:type="paragraph" w:styleId="1225" w:customStyle="1">
    <w:name w:val="华宇段落1 Char"/>
    <w:basedOn w:val="728"/>
    <w:uiPriority w:val="0"/>
    <w:qFormat/>
    <w:pPr>
      <w:ind w:firstLine="200"/>
      <w:spacing w:line="360" w:lineRule="auto"/>
    </w:pPr>
    <w:rPr>
      <w:rFonts w:ascii="Times New Roman" w:hAnsi="Times New Roman" w:eastAsia="宋体" w:cs="Times New Roman"/>
      <w:bCs/>
      <w:sz w:val="24"/>
      <w:szCs w:val="24"/>
    </w:rPr>
  </w:style>
  <w:style w:type="paragraph" w:styleId="1226" w:customStyle="1">
    <w:name w:val="Test2"/>
    <w:basedOn w:val="920"/>
    <w:uiPriority w:val="0"/>
    <w:qFormat/>
    <w:pPr>
      <w:jc w:val="center"/>
      <w:spacing w:before="156" w:after="156" w:line="480" w:lineRule="exact"/>
      <w:widowControl/>
    </w:pPr>
    <w:rPr>
      <w:rFonts w:ascii="黑体" w:hAnsi="Arial" w:eastAsia="黑体" w:cs="Times New Roman"/>
      <w:bCs/>
      <w:sz w:val="24"/>
    </w:rPr>
  </w:style>
  <w:style w:type="paragraph" w:styleId="1227" w:customStyle="1">
    <w:name w:val="标题2，章节第二层"/>
    <w:basedOn w:val="728"/>
    <w:next w:val="1144"/>
    <w:uiPriority w:val="0"/>
    <w:qFormat/>
    <w:pPr>
      <w:numPr>
        <w:ilvl w:val="4"/>
        <w:numId w:val="6"/>
      </w:numPr>
      <w:ind w:left="992" w:hanging="567"/>
      <w:spacing w:before="312" w:after="312" w:line="300" w:lineRule="auto"/>
      <w:tabs>
        <w:tab w:val="left" w:pos="630" w:leader="none"/>
        <w:tab w:val="left" w:pos="992" w:leader="none"/>
      </w:tabs>
      <w:outlineLvl w:val="1"/>
    </w:pPr>
    <w:rPr>
      <w:rFonts w:ascii="Arial" w:hAnsi="Arial" w:eastAsia="黑体" w:cs="Times New Roman"/>
      <w:sz w:val="32"/>
      <w:szCs w:val="24"/>
    </w:rPr>
  </w:style>
  <w:style w:type="paragraph" w:styleId="1228" w:customStyle="1">
    <w:name w:val="小四 段落 宋体 Char Char Char Char"/>
    <w:basedOn w:val="728"/>
    <w:uiPriority w:val="0"/>
    <w:qFormat/>
    <w:pPr>
      <w:ind w:right="-33" w:firstLine="480"/>
      <w:jc w:val="left"/>
      <w:spacing w:line="360" w:lineRule="auto"/>
    </w:pPr>
    <w:rPr>
      <w:rFonts w:ascii="Times New Roman" w:hAnsi="Times New Roman" w:eastAsia="宋体" w:cs="Times New Roman"/>
      <w:sz w:val="24"/>
      <w:szCs w:val="24"/>
    </w:rPr>
  </w:style>
  <w:style w:type="paragraph" w:styleId="1229" w:customStyle="1">
    <w:name w:val="1"/>
    <w:basedOn w:val="728"/>
    <w:next w:val="990"/>
    <w:uiPriority w:val="0"/>
    <w:qFormat/>
    <w:pPr>
      <w:spacing w:line="360" w:lineRule="auto"/>
    </w:pPr>
    <w:rPr>
      <w:rFonts w:ascii="Times New Roman" w:hAnsi="Times New Roman" w:eastAsia="仿宋_GB2312" w:cs="Times New Roman"/>
      <w:sz w:val="24"/>
      <w:szCs w:val="24"/>
    </w:rPr>
  </w:style>
  <w:style w:type="paragraph" w:styleId="1230" w:customStyle="1">
    <w:name w:val="tableau"/>
    <w:basedOn w:val="728"/>
    <w:uiPriority w:val="0"/>
    <w:qFormat/>
    <w:pPr>
      <w:jc w:val="center"/>
      <w:spacing w:before="20" w:after="20"/>
      <w:widowControl/>
    </w:pPr>
    <w:rPr>
      <w:rFonts w:ascii="Arial" w:hAnsi="Arial" w:eastAsia="宋体" w:cs="Times New Roman"/>
      <w:sz w:val="16"/>
      <w:lang w:val="en-GB" w:eastAsia="en-US"/>
    </w:rPr>
  </w:style>
  <w:style w:type="paragraph" w:styleId="1231" w:customStyle="1">
    <w:name w:val="小四 段落 宋体 Char Char"/>
    <w:basedOn w:val="728"/>
    <w:uiPriority w:val="0"/>
    <w:qFormat/>
    <w:pPr>
      <w:ind w:firstLine="480"/>
      <w:spacing w:line="360" w:lineRule="auto"/>
    </w:pPr>
    <w:rPr>
      <w:rFonts w:ascii="宋体" w:hAnsi="宋体" w:eastAsia="宋体" w:cs="Times New Roman"/>
      <w:sz w:val="24"/>
      <w:szCs w:val="24"/>
    </w:rPr>
  </w:style>
  <w:style w:type="paragraph" w:styleId="1232" w:customStyle="1">
    <w:name w:val="xl57"/>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33" w:customStyle="1">
    <w:name w:val="标准文本"/>
    <w:basedOn w:val="728"/>
    <w:uiPriority w:val="0"/>
    <w:qFormat/>
    <w:pPr>
      <w:ind w:firstLine="480"/>
      <w:spacing w:line="360" w:lineRule="auto"/>
    </w:pPr>
    <w:rPr>
      <w:rFonts w:ascii="Times New Roman" w:hAnsi="Times New Roman" w:eastAsia="宋体" w:cs="宋体"/>
      <w:sz w:val="24"/>
      <w:szCs w:val="24"/>
    </w:rPr>
  </w:style>
  <w:style w:type="paragraph" w:styleId="1234" w:customStyle="1">
    <w:name w:val="xl58"/>
    <w:basedOn w:val="72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35" w:customStyle="1">
    <w:name w:val="xl4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36" w:customStyle="1">
    <w:name w:val="小四 段落 宋体"/>
    <w:basedOn w:val="944"/>
    <w:uiPriority w:val="0"/>
    <w:qFormat/>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237" w:customStyle="1">
    <w:name w:val="xl2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38" w:customStyle="1">
    <w:name w:val="项目符号，二级"/>
    <w:basedOn w:val="1144"/>
    <w:next w:val="1144"/>
    <w:uiPriority w:val="0"/>
    <w:qFormat/>
    <w:pPr>
      <w:numPr>
        <w:ilvl w:val="0"/>
        <w:numId w:val="3"/>
      </w:numPr>
      <w:ind w:left="1337" w:right="-27" w:firstLine="480"/>
      <w:tabs>
        <w:tab w:val="left" w:pos="1211" w:leader="none"/>
        <w:tab w:val="left" w:pos="1337" w:leader="none"/>
      </w:tabs>
    </w:pPr>
    <w:rPr>
      <w:rFonts w:ascii="Times New Roman" w:hAnsi="Times New Roman" w:eastAsia="宋体" w:cs="Times New Roman"/>
      <w:bCs w:val="0"/>
      <w:color w:val="000000"/>
      <w:sz w:val="24"/>
      <w:szCs w:val="24"/>
    </w:rPr>
  </w:style>
  <w:style w:type="paragraph" w:styleId="1239" w:customStyle="1">
    <w:name w:val="Char Char1 Char Char Char Char Char Char Char"/>
    <w:basedOn w:val="728"/>
    <w:uiPriority w:val="0"/>
    <w:qFormat/>
    <w:rPr>
      <w:rFonts w:ascii="Tahoma" w:hAnsi="Tahoma" w:eastAsia="宋体" w:cs="Tahoma"/>
      <w:sz w:val="24"/>
    </w:rPr>
  </w:style>
  <w:style w:type="paragraph" w:styleId="1240" w:customStyle="1">
    <w:name w:val="a"/>
    <w:basedOn w:val="728"/>
    <w:uiPriority w:val="0"/>
    <w:qFormat/>
    <w:pPr>
      <w:spacing w:before="100" w:beforeAutospacing="1" w:after="100" w:afterAutospacing="1"/>
      <w:widowControl/>
    </w:pPr>
    <w:rPr>
      <w:rFonts w:ascii="宋体" w:hAnsi="宋体" w:eastAsia="宋体" w:cs="宋体"/>
      <w:sz w:val="24"/>
      <w:szCs w:val="24"/>
    </w:rPr>
  </w:style>
  <w:style w:type="paragraph" w:styleId="1241" w:customStyle="1">
    <w:name w:val="符号与编号"/>
    <w:basedOn w:val="728"/>
    <w:uiPriority w:val="0"/>
    <w:qFormat/>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2" w:customStyle="1">
    <w:name w:val="论文正文"/>
    <w:basedOn w:val="966"/>
    <w:uiPriority w:val="0"/>
    <w:qFormat/>
    <w:pPr>
      <w:ind w:left="0" w:firstLine="200"/>
      <w:jc w:val="left"/>
      <w:spacing w:line="360" w:lineRule="auto"/>
    </w:pPr>
    <w:rPr>
      <w:rFonts w:ascii="Times New Roman" w:hAnsi="Times New Roman" w:eastAsia="宋体" w:cs="Times New Roman"/>
      <w:sz w:val="28"/>
      <w:szCs w:val="24"/>
    </w:rPr>
  </w:style>
  <w:style w:type="paragraph" w:styleId="1243" w:customStyle="1">
    <w:name w:val="font9"/>
    <w:basedOn w:val="728"/>
    <w:uiPriority w:val="0"/>
    <w:qFormat/>
    <w:pPr>
      <w:jc w:val="left"/>
      <w:spacing w:before="100" w:beforeAutospacing="1" w:after="100" w:afterAutospacing="1"/>
      <w:widowControl/>
    </w:pPr>
    <w:rPr>
      <w:rFonts w:ascii="Times New Roman" w:hAnsi="Times New Roman" w:eastAsia="宋体" w:cs="Times New Roman"/>
      <w:b/>
      <w:bCs/>
      <w:sz w:val="20"/>
    </w:rPr>
  </w:style>
  <w:style w:type="paragraph" w:styleId="1244" w:customStyle="1">
    <w:name w:val="标题3-1"/>
    <w:basedOn w:val="921"/>
    <w:uiPriority w:val="0"/>
    <w:qFormat/>
    <w:pPr>
      <w:numPr>
        <w:ilvl w:val="0"/>
        <w:numId w:val="7"/>
      </w:numPr>
      <w:spacing w:before="260" w:after="260" w:line="416" w:lineRule="auto"/>
      <w:shd w:val="clear" w:color="auto" w:fill="auto"/>
    </w:pPr>
    <w:rPr>
      <w:rFonts w:ascii="Times New Roman" w:hAnsi="Times New Roman" w:eastAsia="宋体" w:cs="Times New Roman"/>
      <w:bCs/>
      <w:sz w:val="24"/>
      <w:szCs w:val="32"/>
      <w:lang w:val="en-US" w:eastAsia="zh-CN"/>
    </w:rPr>
  </w:style>
  <w:style w:type="paragraph" w:styleId="1245" w:customStyle="1">
    <w:name w:val="font10"/>
    <w:basedOn w:val="72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46" w:customStyle="1">
    <w:name w:val=" Char Char Char Char Char Char Char Char"/>
    <w:basedOn w:val="728"/>
    <w:uiPriority w:val="0"/>
    <w:qFormat/>
    <w:rPr>
      <w:rFonts w:ascii="Tahoma" w:hAnsi="Tahoma" w:eastAsia="宋体" w:cs="Times New Roman"/>
      <w:sz w:val="24"/>
    </w:rPr>
  </w:style>
  <w:style w:type="paragraph" w:styleId="1247" w:customStyle="1">
    <w:name w:val="xl44"/>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8"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paragraph" w:styleId="1249" w:customStyle="1">
    <w:name w:val="样式 标题 2第一章 标题 2Heading 2 HiddenHeading 2 CCBSheading 2H2h2..."/>
    <w:basedOn w:val="92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50" w:customStyle="1">
    <w:name w:val="文档正文"/>
    <w:basedOn w:val="728"/>
    <w:uiPriority w:val="0"/>
    <w:qFormat/>
    <w:pPr>
      <w:spacing w:line="360" w:lineRule="auto"/>
    </w:pPr>
    <w:rPr>
      <w:rFonts w:ascii="宋体" w:hAnsi="宋体" w:eastAsia="宋体" w:cs="Times New Roman"/>
      <w:b/>
      <w:bCs/>
      <w:szCs w:val="24"/>
    </w:rPr>
  </w:style>
  <w:style w:type="paragraph" w:styleId="1251" w:customStyle="1">
    <w:name w:val="xl50"/>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2" w:customStyle="1">
    <w:name w:val="正文文本缩进1"/>
    <w:basedOn w:val="728"/>
    <w:next w:val="728"/>
    <w:uiPriority w:val="0"/>
    <w:qFormat/>
    <w:pPr>
      <w:ind w:left="420"/>
      <w:spacing w:after="120"/>
    </w:pPr>
    <w:rPr>
      <w:rFonts w:ascii="Times New Roman" w:hAnsi="Times New Roman" w:eastAsia="宋体" w:cs="Times New Roman"/>
      <w:szCs w:val="24"/>
    </w:rPr>
  </w:style>
  <w:style w:type="paragraph" w:styleId="1253" w:customStyle="1">
    <w:name w:val="font7"/>
    <w:basedOn w:val="728"/>
    <w:uiPriority w:val="0"/>
    <w:qFormat/>
    <w:pPr>
      <w:jc w:val="left"/>
      <w:spacing w:before="100" w:beforeAutospacing="1" w:after="100" w:afterAutospacing="1"/>
      <w:widowControl/>
    </w:pPr>
    <w:rPr>
      <w:rFonts w:hint="eastAsia" w:ascii="宋体" w:hAnsi="宋体" w:eastAsia="宋体" w:cs="Times New Roman"/>
      <w:b/>
      <w:bCs/>
      <w:sz w:val="24"/>
      <w:szCs w:val="24"/>
    </w:rPr>
  </w:style>
  <w:style w:type="paragraph" w:styleId="1254" w:customStyle="1">
    <w:name w:val="正文表标题"/>
    <w:next w:val="1021"/>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55" w:customStyle="1">
    <w:name w:val="大标题"/>
    <w:basedOn w:val="728"/>
    <w:next w:val="728"/>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56" w:customStyle="1">
    <w:name w:val="font11"/>
    <w:basedOn w:val="728"/>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57" w:customStyle="1">
    <w:name w:val="xl4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258" w:customStyle="1">
    <w:name w:val="Char Char Char Char Char Char"/>
    <w:basedOn w:val="728"/>
    <w:uiPriority w:val="0"/>
    <w:qFormat/>
    <w:rPr>
      <w:rFonts w:ascii="Tahoma" w:hAnsi="Tahoma" w:eastAsia="宋体" w:cs="Tahoma"/>
      <w:sz w:val="24"/>
    </w:rPr>
  </w:style>
  <w:style w:type="paragraph" w:styleId="125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6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61" w:customStyle="1">
    <w:name w:val="项目符号，一级"/>
    <w:basedOn w:val="1144"/>
    <w:next w:val="1144"/>
    <w:uiPriority w:val="0"/>
    <w:qFormat/>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62" w:customStyle="1">
    <w:name w:val="xl52"/>
    <w:basedOn w:val="7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63" w:customStyle="1">
    <w:name w:val=" Char Char Char Char Char Char Char Char Char"/>
    <w:basedOn w:val="728"/>
    <w:uiPriority w:val="0"/>
    <w:qFormat/>
    <w:pPr>
      <w:ind w:left="360" w:hanging="360"/>
      <w:tabs>
        <w:tab w:val="left" w:pos="360" w:leader="none"/>
      </w:tabs>
    </w:pPr>
    <w:rPr>
      <w:rFonts w:ascii="Times New Roman" w:hAnsi="Times New Roman" w:eastAsia="宋体" w:cs="Times New Roman"/>
      <w:sz w:val="24"/>
      <w:szCs w:val="24"/>
    </w:rPr>
  </w:style>
  <w:style w:type="paragraph" w:styleId="1264" w:customStyle="1">
    <w:name w:val="HLegal 3"/>
    <w:basedOn w:val="728"/>
    <w:uiPriority w:val="0"/>
    <w:qFormat/>
    <w:pPr>
      <w:spacing w:after="240"/>
      <w:widowControl/>
      <w:tabs>
        <w:tab w:val="left" w:pos="648" w:leader="none"/>
        <w:tab w:val="left" w:pos="926" w:leader="none"/>
      </w:tabs>
    </w:pPr>
    <w:rPr>
      <w:rFonts w:ascii="Arial" w:hAnsi="Arial" w:eastAsia="PMingLiU" w:cs="Times New Roman"/>
      <w:sz w:val="22"/>
      <w:szCs w:val="22"/>
    </w:rPr>
  </w:style>
  <w:style w:type="paragraph" w:styleId="1265" w:customStyle="1">
    <w:name w:val="flName"/>
    <w:basedOn w:val="1156"/>
    <w:uiPriority w:val="0"/>
    <w:qFormat/>
    <w:pPr>
      <w:spacing w:before="0" w:line="113" w:lineRule="atLeast"/>
    </w:pPr>
    <w:rPr>
      <w:rFonts w:ascii="Times New Roman" w:hAnsi="Times New Roman" w:eastAsia="宋体" w:cs="Times New Roman"/>
    </w:rPr>
  </w:style>
  <w:style w:type="paragraph" w:styleId="1266" w:customStyle="1">
    <w:name w:val="font14"/>
    <w:basedOn w:val="728"/>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267" w:customStyle="1">
    <w:name w:val="修订"/>
    <w:uiPriority w:val="0"/>
    <w:qFormat/>
    <w:rPr>
      <w:rFonts w:hint="default" w:ascii="Times New Roman" w:hAnsi="Times New Roman" w:eastAsia="宋体" w:cs="Times New Roman"/>
      <w:sz w:val="21"/>
      <w:szCs w:val="24"/>
      <w:lang w:val="en-US" w:eastAsia="zh-CN" w:bidi="ar-SA"/>
    </w:rPr>
  </w:style>
  <w:style w:type="paragraph" w:styleId="1268" w:customStyle="1">
    <w:name w:val="表格内容"/>
    <w:basedOn w:val="728"/>
    <w:uiPriority w:val="0"/>
    <w:qFormat/>
    <w:pPr>
      <w:jc w:val="center"/>
      <w:spacing w:before="60" w:line="300" w:lineRule="auto"/>
      <w:widowControl/>
    </w:pPr>
    <w:rPr>
      <w:rFonts w:ascii="Times New Roman" w:hAnsi="Times New Roman" w:eastAsia="宋体" w:cs="Times New Roman"/>
    </w:rPr>
  </w:style>
  <w:style w:type="paragraph" w:styleId="1269" w:customStyle="1">
    <w:name w:val="Char Char Char Char Char Char Char Char Char Char Char1 Char Char Char1"/>
    <w:basedOn w:val="728"/>
    <w:uiPriority w:val="0"/>
    <w:qFormat/>
    <w:pPr>
      <w:ind w:firstLine="200"/>
      <w:jc w:val="left"/>
    </w:pPr>
    <w:rPr>
      <w:rFonts w:ascii="Tahoma" w:hAnsi="Tahoma" w:eastAsia="宋体" w:cs="Times New Roman"/>
      <w:sz w:val="24"/>
      <w:szCs w:val="24"/>
    </w:rPr>
  </w:style>
  <w:style w:type="paragraph" w:styleId="1270" w:customStyle="1">
    <w:name w:val="Char Char Char Char Char"/>
    <w:basedOn w:val="728"/>
    <w:uiPriority w:val="0"/>
    <w:qFormat/>
    <w:rPr>
      <w:rFonts w:ascii="Tahoma" w:hAnsi="Tahoma" w:eastAsia="宋体" w:cs="Tahoma"/>
      <w:sz w:val="24"/>
    </w:rPr>
  </w:style>
  <w:style w:type="paragraph" w:styleId="1271" w:customStyle="1">
    <w:name w:val="font5"/>
    <w:basedOn w:val="728"/>
    <w:uiPriority w:val="0"/>
    <w:qFormat/>
    <w:pPr>
      <w:jc w:val="left"/>
      <w:spacing w:before="100" w:beforeAutospacing="1" w:after="100" w:afterAutospacing="1"/>
      <w:widowControl/>
    </w:pPr>
    <w:rPr>
      <w:rFonts w:ascii="宋体" w:hAnsi="宋体" w:eastAsia="宋体" w:cs="宋体"/>
      <w:sz w:val="18"/>
      <w:szCs w:val="18"/>
    </w:rPr>
  </w:style>
  <w:style w:type="paragraph" w:styleId="1272" w:customStyle="1">
    <w:name w:val="表格文字"/>
    <w:basedOn w:val="728"/>
    <w:uiPriority w:val="0"/>
    <w:qFormat/>
    <w:pPr>
      <w:ind w:firstLine="200"/>
      <w:jc w:val="left"/>
      <w:spacing w:line="360" w:lineRule="auto"/>
    </w:pPr>
    <w:rPr>
      <w:rFonts w:ascii="Arial" w:hAnsi="Arial" w:eastAsia="宋体" w:cs="Times New Roman"/>
      <w:sz w:val="24"/>
    </w:rPr>
  </w:style>
  <w:style w:type="paragraph" w:styleId="127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74" w:customStyle="1">
    <w:name w:val="纯文本1"/>
    <w:basedOn w:val="728"/>
    <w:uiPriority w:val="0"/>
    <w:qFormat/>
    <w:rPr>
      <w:rFonts w:ascii="宋体" w:hAnsi="宋体" w:eastAsia="楷体_GB2312" w:cs="宋体"/>
      <w:sz w:val="28"/>
    </w:rPr>
  </w:style>
  <w:style w:type="paragraph" w:styleId="1275" w:customStyle="1">
    <w:name w:val="xl25"/>
    <w:basedOn w:val="728"/>
    <w:uiPriority w:val="0"/>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76" w:customStyle="1">
    <w:name w:val="样式3"/>
    <w:basedOn w:val="728"/>
    <w:next w:val="728"/>
    <w:uiPriority w:val="0"/>
    <w:qFormat/>
    <w:pPr>
      <w:spacing w:line="360" w:lineRule="auto"/>
    </w:pPr>
    <w:rPr>
      <w:rFonts w:ascii="Times New Roman" w:hAnsi="Times New Roman" w:eastAsia="宋体" w:cs="Times New Roman"/>
    </w:rPr>
  </w:style>
  <w:style w:type="paragraph" w:styleId="1277" w:customStyle="1">
    <w:name w:val="列出段落"/>
    <w:basedOn w:val="728"/>
    <w:next w:val="728"/>
    <w:uiPriority w:val="0"/>
    <w:qFormat/>
    <w:pPr>
      <w:ind w:firstLine="420"/>
    </w:pPr>
    <w:rPr>
      <w:rFonts w:ascii="Times New Roman" w:hAnsi="Times New Roman" w:eastAsia="宋体" w:cs="Times New Roman"/>
      <w:szCs w:val="24"/>
    </w:rPr>
  </w:style>
  <w:style w:type="paragraph" w:styleId="1278" w:customStyle="1">
    <w:name w:val="font13"/>
    <w:basedOn w:val="728"/>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79" w:customStyle="1">
    <w:name w:val="标题6"/>
    <w:basedOn w:val="923"/>
    <w:uiPriority w:val="0"/>
    <w:qFormat/>
    <w:pPr>
      <w:numPr>
        <w:ilvl w:val="0"/>
        <w:numId w:val="8"/>
      </w:numPr>
      <w:keepLines/>
    </w:pPr>
    <w:rPr>
      <w:rFonts w:ascii="Times New Roman" w:hAnsi="Times New Roman" w:eastAsia="宋体" w:cs="Times New Roman"/>
      <w:b w:val="0"/>
      <w:bCs/>
      <w:color w:val="000000"/>
      <w:sz w:val="24"/>
      <w:szCs w:val="28"/>
    </w:rPr>
  </w:style>
  <w:style w:type="paragraph" w:styleId="1280" w:customStyle="1">
    <w:name w:val="Char Char Char Char Char Char Char1 Char"/>
    <w:basedOn w:val="728"/>
    <w:uiPriority w:val="0"/>
    <w:qFormat/>
    <w:rPr>
      <w:rFonts w:ascii="Tahoma" w:hAnsi="Tahoma" w:eastAsia="宋体" w:cs="Tahoma"/>
      <w:sz w:val="24"/>
    </w:rPr>
  </w:style>
  <w:style w:type="paragraph" w:styleId="1281" w:customStyle="1">
    <w:name w:val="xl46"/>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82" w:customStyle="1">
    <w:name w:val="表头_5"/>
    <w:basedOn w:val="728"/>
    <w:uiPriority w:val="0"/>
    <w:qFormat/>
    <w:pPr>
      <w:spacing w:line="360" w:lineRule="auto"/>
    </w:pPr>
    <w:rPr>
      <w:rFonts w:ascii="Times New Roman" w:hAnsi="Times New Roman" w:eastAsia="宋体" w:cs="Times New Roman"/>
      <w:b/>
      <w:bCs/>
      <w:sz w:val="28"/>
      <w:szCs w:val="21"/>
    </w:rPr>
  </w:style>
  <w:style w:type="paragraph" w:styleId="1283" w:customStyle="1">
    <w:name w:val="一级标题"/>
    <w:basedOn w:val="728"/>
    <w:uiPriority w:val="0"/>
    <w:qFormat/>
    <w:pPr>
      <w:ind w:left="900" w:hanging="420"/>
      <w:spacing w:line="360" w:lineRule="auto"/>
      <w:tabs>
        <w:tab w:val="left" w:pos="903" w:leader="none"/>
      </w:tabs>
    </w:pPr>
    <w:rPr>
      <w:rFonts w:ascii="Arial" w:hAnsi="Arial" w:eastAsia="宋体" w:cs="Arial"/>
      <w:sz w:val="24"/>
    </w:rPr>
  </w:style>
  <w:style w:type="paragraph" w:styleId="1284" w:customStyle="1">
    <w:name w:val=" Char Char Char Char Char Char Char Char Char Char Char Char Char Char Char Char Char Char Char Char Char"/>
    <w:basedOn w:val="728"/>
    <w:uiPriority w:val="0"/>
    <w:qFormat/>
    <w:rPr>
      <w:rFonts w:ascii="Tahoma" w:hAnsi="Tahoma" w:eastAsia="宋体" w:cs="Times New Roman"/>
      <w:sz w:val="24"/>
    </w:rPr>
  </w:style>
  <w:style w:type="paragraph" w:styleId="1285" w:customStyle="1">
    <w:name w:val="标题4，章节第四层"/>
    <w:basedOn w:val="728"/>
    <w:next w:val="728"/>
    <w:uiPriority w:val="0"/>
    <w:qFormat/>
    <w:pPr>
      <w:spacing w:line="360" w:lineRule="auto"/>
      <w:tabs>
        <w:tab w:val="left" w:pos="0" w:leader="none"/>
      </w:tabs>
      <w:outlineLvl w:val="3"/>
    </w:pPr>
    <w:rPr>
      <w:rFonts w:ascii="宋体" w:hAnsi="宋体" w:eastAsia="宋体" w:cs="Times New Roman"/>
      <w:b/>
      <w:sz w:val="24"/>
      <w:szCs w:val="24"/>
    </w:rPr>
  </w:style>
  <w:style w:type="paragraph" w:styleId="1286" w:customStyle="1">
    <w:name w:val="xl3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7" w:customStyle="1">
    <w:name w:val=" Char Char Char Char Char Char Char Char Char Char Char Char Char Char Char Char Char Char Char Char Char Char Char"/>
    <w:basedOn w:val="728"/>
    <w:uiPriority w:val="0"/>
    <w:qFormat/>
    <w:rPr>
      <w:rFonts w:ascii="Tahoma" w:hAnsi="Tahoma" w:eastAsia="宋体" w:cs="Times New Roman"/>
      <w:sz w:val="24"/>
    </w:rPr>
  </w:style>
  <w:style w:type="paragraph" w:styleId="1288" w:customStyle="1">
    <w:name w:val="a0"/>
    <w:basedOn w:val="728"/>
    <w:uiPriority w:val="0"/>
    <w:qFormat/>
    <w:pPr>
      <w:spacing w:before="100" w:beforeAutospacing="1" w:after="100" w:afterAutospacing="1"/>
      <w:widowControl/>
    </w:pPr>
    <w:rPr>
      <w:rFonts w:ascii="宋体" w:hAnsi="宋体" w:eastAsia="宋体" w:cs="宋体"/>
      <w:sz w:val="24"/>
      <w:szCs w:val="24"/>
    </w:rPr>
  </w:style>
  <w:style w:type="paragraph" w:styleId="1289" w:customStyle="1">
    <w:name w:val="_Style 42"/>
    <w:basedOn w:val="728"/>
    <w:next w:val="953"/>
    <w:uiPriority w:val="0"/>
    <w:qFormat/>
    <w:rPr>
      <w:rFonts w:ascii="楷体_GB2312" w:hAnsi="Arial" w:eastAsia="楷体_GB2312" w:cs="Times New Roman"/>
      <w:sz w:val="28"/>
    </w:rPr>
  </w:style>
  <w:style w:type="paragraph" w:styleId="1290" w:customStyle="1">
    <w:name w:val="Item Step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291" w:customStyle="1">
    <w:name w:val="默认段落字体 Para Char Char Char Char Char Char Char Char Char1 Char Char Char Char Char Char Char"/>
    <w:basedOn w:val="946"/>
    <w:uiPriority w:val="0"/>
    <w:qFormat/>
    <w:rPr>
      <w:rFonts w:ascii="Times New Roman" w:hAnsi="Times New Roman" w:eastAsia="宋体" w:cs="Times New Roman"/>
    </w:rPr>
  </w:style>
  <w:style w:type="paragraph" w:styleId="1292" w:customStyle="1">
    <w:name w:val="xl5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3" w:customStyle="1">
    <w:name w:val="greytypebeni"/>
    <w:basedOn w:val="728"/>
    <w:uiPriority w:val="0"/>
    <w:qFormat/>
    <w:pPr>
      <w:jc w:val="left"/>
      <w:widowControl/>
    </w:pPr>
    <w:rPr>
      <w:rFonts w:ascii="宋体" w:hAnsi="宋体" w:eastAsia="宋体" w:cs="宋体"/>
      <w:sz w:val="24"/>
      <w:szCs w:val="24"/>
    </w:rPr>
  </w:style>
  <w:style w:type="paragraph" w:styleId="1294" w:customStyle="1">
    <w:name w:val="样式 样式 首行缩进:  0.74 厘米 行距: 1.5 倍行距 + 段后: 0.5 行"/>
    <w:basedOn w:val="728"/>
    <w:uiPriority w:val="0"/>
    <w:qFormat/>
    <w:pPr>
      <w:ind w:firstLine="420"/>
      <w:spacing w:line="360" w:lineRule="auto"/>
    </w:pPr>
    <w:rPr>
      <w:rFonts w:ascii="楷体_GB2312" w:hAnsi="Times New Roman" w:eastAsia="楷体_GB2312" w:cs="Times New Roman"/>
      <w:bCs/>
      <w:sz w:val="24"/>
    </w:rPr>
  </w:style>
  <w:style w:type="paragraph" w:styleId="1295" w:customStyle="1">
    <w:name w:val="xl3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6" w:customStyle="1">
    <w:name w:val="丁华标题1"/>
    <w:basedOn w:val="919"/>
    <w:next w:val="1120"/>
    <w:uiPriority w:val="0"/>
    <w:qFormat/>
    <w:pPr>
      <w:ind w:left="567" w:hanging="567"/>
      <w:keepLines/>
      <w:spacing w:before="600" w:after="120" w:line="578" w:lineRule="auto"/>
      <w:tabs>
        <w:tab w:val="left" w:pos="567" w:leader="none"/>
      </w:tabs>
    </w:pPr>
    <w:rPr>
      <w:rFonts w:ascii="Times New Roman" w:hAnsi="Times New Roman" w:eastAsia="宋体" w:cs="Times New Roman"/>
      <w:b w:val="0"/>
      <w:sz w:val="32"/>
      <w:szCs w:val="20"/>
    </w:rPr>
  </w:style>
  <w:style w:type="paragraph" w:styleId="1297" w:customStyle="1">
    <w:name w:val="标题5"/>
    <w:basedOn w:val="728"/>
    <w:uiPriority w:val="0"/>
    <w:qFormat/>
    <w:pPr>
      <w:numPr>
        <w:ilvl w:val="3"/>
        <w:numId w:val="5"/>
      </w:numPr>
      <w:ind w:left="280" w:hanging="20"/>
      <w:jc w:val="left"/>
      <w:spacing w:line="360" w:lineRule="auto"/>
      <w:tabs>
        <w:tab w:val="left" w:pos="40" w:leader="none"/>
        <w:tab w:val="left" w:pos="360" w:leader="none"/>
        <w:tab w:val="left" w:pos="900" w:leader="none"/>
        <w:tab w:val="left" w:pos="948" w:leader="none"/>
      </w:tabs>
      <w:outlineLvl w:val="3"/>
    </w:pPr>
    <w:rPr>
      <w:rFonts w:ascii="Times New Roman" w:hAnsi="Times New Roman" w:eastAsia="宋体" w:cs="Times New Roman"/>
      <w:sz w:val="24"/>
      <w:szCs w:val="28"/>
    </w:rPr>
  </w:style>
  <w:style w:type="paragraph" w:styleId="1298" w:customStyle="1">
    <w:name w:val="Char Char"/>
    <w:basedOn w:val="728"/>
    <w:uiPriority w:val="0"/>
    <w:qFormat/>
    <w:rPr>
      <w:rFonts w:ascii="Tahoma" w:hAnsi="Tahoma" w:eastAsia="宋体" w:cs="Tahoma"/>
      <w:sz w:val="24"/>
    </w:rPr>
  </w:style>
  <w:style w:type="paragraph" w:styleId="129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00" w:customStyle="1">
    <w:name w:val="样式 宋体 五号"/>
    <w:basedOn w:val="728"/>
    <w:uiPriority w:val="0"/>
    <w:qFormat/>
    <w:pPr>
      <w:spacing w:line="360" w:lineRule="auto"/>
      <w:tabs>
        <w:tab w:val="left" w:pos="560" w:leader="none"/>
        <w:tab w:val="left" w:pos="1120" w:leader="none"/>
      </w:tabs>
    </w:pPr>
    <w:rPr>
      <w:rFonts w:ascii="宋体" w:hAnsi="宋体" w:eastAsia="宋体" w:cs="Times New Roman"/>
      <w:szCs w:val="28"/>
    </w:rPr>
  </w:style>
  <w:style w:type="paragraph" w:styleId="1301" w:customStyle="1">
    <w:name w:val="正文--表格内正文"/>
    <w:basedOn w:val="728"/>
    <w:uiPriority w:val="0"/>
    <w:qFormat/>
    <w:pPr>
      <w:jc w:val="center"/>
      <w:spacing w:before="156" w:line="0" w:lineRule="atLeast"/>
    </w:pPr>
    <w:rPr>
      <w:rFonts w:ascii="宋体" w:hAnsi="宋体" w:eastAsia="宋体" w:cs="Times New Roman"/>
      <w:color w:val="000000"/>
      <w:sz w:val="24"/>
      <w:szCs w:val="24"/>
    </w:rPr>
  </w:style>
  <w:style w:type="paragraph" w:styleId="1302" w:customStyle="1">
    <w:name w:val="xl55"/>
    <w:basedOn w:val="7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0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4" w:customStyle="1">
    <w:name w:val="条1"/>
    <w:basedOn w:val="728"/>
    <w:uiPriority w:val="0"/>
    <w:qFormat/>
    <w:pPr>
      <w:ind w:left="780" w:hanging="360"/>
      <w:spacing w:before="156" w:line="360" w:lineRule="auto"/>
      <w:tabs>
        <w:tab w:val="left" w:pos="780" w:leader="none"/>
      </w:tabs>
    </w:pPr>
    <w:rPr>
      <w:rFonts w:ascii="Times New Roman" w:hAnsi="Times New Roman" w:eastAsia="黑体" w:cs="Times New Roman"/>
      <w:sz w:val="24"/>
    </w:rPr>
  </w:style>
  <w:style w:type="paragraph" w:styleId="1305" w:customStyle="1">
    <w:name w:val="xl43"/>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306" w:customStyle="1">
    <w:name w:val="正文 首行缩进:  2 字符 Char Char"/>
    <w:basedOn w:val="728"/>
    <w:uiPriority w:val="0"/>
    <w:qFormat/>
    <w:pPr>
      <w:ind w:firstLine="480"/>
      <w:spacing w:line="360" w:lineRule="auto"/>
    </w:pPr>
    <w:rPr>
      <w:rFonts w:ascii="楷体_GB2312" w:hAnsi="Times New Roman" w:eastAsia="楷体_GB2312" w:cs="Times New Roman"/>
      <w:bCs/>
      <w:sz w:val="24"/>
      <w:szCs w:val="24"/>
    </w:rPr>
  </w:style>
  <w:style w:type="paragraph" w:styleId="1307" w:customStyle="1">
    <w:name w:val="正文 首行缩进:  2 字符 Char"/>
    <w:basedOn w:val="728"/>
    <w:uiPriority w:val="0"/>
    <w:qFormat/>
    <w:pPr>
      <w:ind w:firstLine="480"/>
      <w:spacing w:line="360" w:lineRule="auto"/>
    </w:pPr>
    <w:rPr>
      <w:rFonts w:ascii="Times New Roman" w:hAnsi="Times New Roman" w:eastAsia="宋体" w:cs="宋体"/>
      <w:sz w:val="24"/>
    </w:rPr>
  </w:style>
  <w:style w:type="paragraph" w:styleId="1308" w:customStyle="1">
    <w:name w:val="7"/>
    <w:basedOn w:val="728"/>
    <w:next w:val="993"/>
    <w:uiPriority w:val="0"/>
    <w:qFormat/>
    <w:pPr>
      <w:jc w:val="left"/>
      <w:spacing w:before="100" w:beforeAutospacing="1" w:after="100" w:afterAutospacing="1"/>
      <w:widowControl/>
    </w:pPr>
    <w:rPr>
      <w:rFonts w:ascii="宋体" w:hAnsi="宋体" w:eastAsia="宋体" w:cs="Times New Roman"/>
      <w:sz w:val="24"/>
    </w:rPr>
  </w:style>
  <w:style w:type="paragraph" w:styleId="1309" w:customStyle="1">
    <w:name w:val="表格1"/>
    <w:basedOn w:val="728"/>
    <w:uiPriority w:val="0"/>
    <w:qFormat/>
    <w:rPr>
      <w:rFonts w:ascii="宋体" w:hAnsi="Times New Roman" w:eastAsia="宋体" w:cs="Times New Roman"/>
      <w:szCs w:val="21"/>
    </w:rPr>
  </w:style>
  <w:style w:type="paragraph" w:styleId="1310" w:customStyle="1">
    <w:name w:val=" Char Char Char Char Char"/>
    <w:basedOn w:val="728"/>
    <w:uiPriority w:val="0"/>
    <w:qFormat/>
    <w:rPr>
      <w:rFonts w:ascii="Tahoma" w:hAnsi="Tahoma" w:eastAsia="宋体" w:cs="Times New Roman"/>
      <w:sz w:val="24"/>
    </w:rPr>
  </w:style>
  <w:style w:type="paragraph" w:styleId="1311" w:customStyle="1">
    <w:name w:val="xl2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12" w:customStyle="1">
    <w:name w:val="retrait3"/>
    <w:basedOn w:val="728"/>
    <w:uiPriority w:val="0"/>
    <w:qFormat/>
    <w:pPr>
      <w:ind w:left="851"/>
      <w:jc w:val="left"/>
      <w:spacing w:before="20" w:after="20"/>
      <w:widowControl/>
    </w:pPr>
    <w:rPr>
      <w:rFonts w:ascii="Arial" w:hAnsi="Arial" w:eastAsia="宋体" w:cs="Times New Roman"/>
      <w:sz w:val="24"/>
      <w:lang w:val="en-GB"/>
    </w:rPr>
  </w:style>
  <w:style w:type="paragraph" w:styleId="1313" w:customStyle="1">
    <w:name w:val="插图"/>
    <w:basedOn w:val="728"/>
    <w:uiPriority w:val="0"/>
    <w:qFormat/>
    <w:pPr>
      <w:jc w:val="center"/>
      <w:tabs>
        <w:tab w:val="left" w:pos="1620" w:leader="none"/>
      </w:tabs>
    </w:pPr>
    <w:rPr>
      <w:rFonts w:ascii="Times New Roman" w:hAnsi="Times New Roman" w:eastAsia="宋体" w:cs="Times New Roman"/>
      <w:bCs/>
      <w:color w:val="000000"/>
      <w:szCs w:val="22"/>
    </w:rPr>
  </w:style>
  <w:style w:type="paragraph" w:styleId="1314" w:customStyle="1">
    <w:name w:val="xl61"/>
    <w:basedOn w:val="7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15" w:customStyle="1">
    <w:name w:val="默认段落字体 Para Char"/>
    <w:basedOn w:val="728"/>
    <w:uiPriority w:val="0"/>
    <w:qFormat/>
    <w:rPr>
      <w:rFonts w:ascii="Times New Roman" w:hAnsi="Times New Roman" w:eastAsia="宋体" w:cs="Times New Roman"/>
      <w:sz w:val="24"/>
      <w:szCs w:val="24"/>
    </w:rPr>
  </w:style>
  <w:style w:type="paragraph" w:styleId="1316" w:customStyle="1">
    <w:name w:val=" Char"/>
    <w:basedOn w:val="728"/>
    <w:uiPriority w:val="0"/>
    <w:qFormat/>
    <w:pPr>
      <w:spacing w:after="156" w:line="360" w:lineRule="auto"/>
    </w:pPr>
    <w:rPr>
      <w:rFonts w:ascii="Tahoma" w:hAnsi="Tahoma" w:eastAsia="宋体" w:cs="Times New Roman"/>
      <w:sz w:val="24"/>
    </w:rPr>
  </w:style>
  <w:style w:type="paragraph" w:styleId="1317" w:customStyle="1">
    <w:name w:val=" Char Char Char Char Char Char Char Char Char Char Char Char Char"/>
    <w:basedOn w:val="946"/>
    <w:uiPriority w:val="0"/>
    <w:qFormat/>
    <w:rPr>
      <w:rFonts w:ascii="Tahoma" w:hAnsi="Tahoma" w:eastAsia="宋体" w:cs="Times New Roman"/>
      <w:sz w:val="24"/>
      <w:szCs w:val="24"/>
    </w:rPr>
  </w:style>
  <w:style w:type="paragraph" w:styleId="1318" w:customStyle="1">
    <w:name w:val="Char Char Char Char Char Char Char Char Char Char Char"/>
    <w:basedOn w:val="728"/>
    <w:uiPriority w:val="0"/>
    <w:qFormat/>
    <w:rPr>
      <w:rFonts w:ascii="Tahoma" w:hAnsi="Tahoma" w:eastAsia="宋体" w:cs="Tahoma"/>
      <w:sz w:val="24"/>
    </w:rPr>
  </w:style>
  <w:style w:type="paragraph" w:styleId="1319" w:customStyle="1">
    <w:name w:val=" Char Char"/>
    <w:basedOn w:val="728"/>
    <w:uiPriority w:val="0"/>
    <w:qFormat/>
    <w:rPr>
      <w:rFonts w:ascii="Tahoma" w:hAnsi="Tahoma" w:eastAsia="宋体" w:cs="Times New Roman"/>
      <w:sz w:val="24"/>
    </w:rPr>
  </w:style>
  <w:style w:type="paragraph" w:styleId="1320" w:customStyle="1">
    <w:name w:val="Char Char Char Char Char Char Char"/>
    <w:basedOn w:val="728"/>
    <w:uiPriority w:val="0"/>
    <w:qFormat/>
    <w:pPr>
      <w:jc w:val="left"/>
    </w:pPr>
    <w:rPr>
      <w:rFonts w:ascii="Tahoma" w:hAnsi="Tahoma" w:eastAsia="宋体" w:cs="Times New Roman"/>
      <w:sz w:val="24"/>
    </w:rPr>
  </w:style>
  <w:style w:type="paragraph" w:styleId="1321" w:customStyle="1">
    <w:name w:val="xl4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22" w:customStyle="1">
    <w:name w:val=" Char Char1 Char Char Char Char1 Char Char Char Char Char Char"/>
    <w:basedOn w:val="728"/>
    <w:uiPriority w:val="0"/>
    <w:qFormat/>
    <w:rPr>
      <w:rFonts w:ascii="Tahoma" w:hAnsi="Tahoma" w:eastAsia="宋体" w:cs="Times New Roman"/>
      <w:sz w:val="24"/>
    </w:rPr>
  </w:style>
  <w:style w:type="paragraph" w:styleId="1323" w:customStyle="1">
    <w:name w:val="xl3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4" w:customStyle="1">
    <w:name w:val="ewb-con-p2"/>
    <w:basedOn w:val="728"/>
    <w:uiPriority w:val="0"/>
    <w:qFormat/>
    <w:pPr>
      <w:jc w:val="left"/>
      <w:spacing w:before="100" w:beforeAutospacing="1" w:after="100" w:afterAutospacing="1"/>
      <w:widowControl/>
    </w:pPr>
    <w:rPr>
      <w:rFonts w:ascii="宋体" w:hAnsi="宋体" w:eastAsia="宋体" w:cs="宋体"/>
      <w:sz w:val="24"/>
      <w:szCs w:val="24"/>
    </w:rPr>
  </w:style>
  <w:style w:type="paragraph" w:styleId="1325" w:customStyle="1">
    <w:name w:val="xl4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26" w:customStyle="1">
    <w:name w:val="xl39"/>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7" w:customStyle="1">
    <w:name w:val="项目符号：一级"/>
    <w:basedOn w:val="1144"/>
    <w:next w:val="1144"/>
    <w:uiPriority w:val="0"/>
    <w:qFormat/>
    <w:pPr>
      <w:ind w:right="-134"/>
    </w:pPr>
    <w:rPr>
      <w:rFonts w:ascii="Times New Roman" w:hAnsi="Times New Roman" w:eastAsia="宋体" w:cs="Times New Roman"/>
      <w:bCs w:val="0"/>
    </w:rPr>
  </w:style>
  <w:style w:type="paragraph" w:styleId="1328" w:customStyle="1">
    <w:name w:val="Body 2"/>
    <w:basedOn w:val="728"/>
    <w:uiPriority w:val="0"/>
    <w:qFormat/>
    <w:pPr>
      <w:ind w:left="720"/>
      <w:spacing w:after="240"/>
      <w:widowControl/>
    </w:pPr>
    <w:rPr>
      <w:rFonts w:ascii="Times New Roman" w:hAnsi="Times New Roman" w:eastAsia="PMingLiU" w:cs="Times New Roman"/>
      <w:sz w:val="22"/>
      <w:szCs w:val="22"/>
    </w:rPr>
  </w:style>
  <w:style w:type="paragraph" w:styleId="1329" w:customStyle="1">
    <w:name w:val="xl51"/>
    <w:basedOn w:val="7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3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31" w:customStyle="1">
    <w:name w:val=" Char1 Char Char Char"/>
    <w:basedOn w:val="728"/>
    <w:uiPriority w:val="0"/>
    <w:qFormat/>
    <w:rPr>
      <w:rFonts w:ascii="Tahoma" w:hAnsi="Tahoma" w:eastAsia="宋体" w:cs="Times New Roman"/>
      <w:sz w:val="24"/>
    </w:rPr>
  </w:style>
  <w:style w:type="paragraph" w:styleId="1332" w:customStyle="1">
    <w:name w:val="正文文本 New New"/>
    <w:basedOn w:val="728"/>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333" w:customStyle="1">
    <w:name w:val="Char1 Char Char Char"/>
    <w:basedOn w:val="728"/>
    <w:uiPriority w:val="0"/>
    <w:qFormat/>
    <w:rPr>
      <w:rFonts w:ascii="Tahoma" w:hAnsi="Tahoma" w:eastAsia="宋体" w:cs="Tahoma"/>
      <w:sz w:val="24"/>
    </w:rPr>
  </w:style>
  <w:style w:type="paragraph" w:styleId="1334" w:customStyle="1">
    <w:name w:val="content_lineheight"/>
    <w:basedOn w:val="728"/>
    <w:uiPriority w:val="0"/>
    <w:qFormat/>
    <w:pPr>
      <w:jc w:val="left"/>
      <w:spacing w:before="100" w:beforeAutospacing="1" w:after="100" w:afterAutospacing="1"/>
      <w:widowControl/>
    </w:pPr>
    <w:rPr>
      <w:rFonts w:ascii="宋体" w:hAnsi="宋体" w:eastAsia="宋体" w:cs="Times New Roman"/>
      <w:sz w:val="24"/>
      <w:szCs w:val="24"/>
    </w:rPr>
  </w:style>
  <w:style w:type="paragraph" w:styleId="1335" w:customStyle="1">
    <w:name w:val="flType"/>
    <w:basedOn w:val="1265"/>
    <w:uiPriority w:val="0"/>
    <w:qFormat/>
    <w:pPr>
      <w:spacing w:after="284"/>
    </w:pPr>
    <w:rPr>
      <w:rFonts w:ascii="Times New Roman" w:hAnsi="Times New Roman" w:eastAsia="宋体" w:cs="Times New Roman"/>
    </w:rPr>
  </w:style>
  <w:style w:type="paragraph" w:styleId="1336" w:customStyle="1">
    <w:name w:val="样式2"/>
    <w:basedOn w:val="728"/>
    <w:uiPriority w:val="0"/>
    <w:qFormat/>
    <w:pPr>
      <w:ind w:left="200"/>
      <w:spacing w:line="360" w:lineRule="auto"/>
    </w:pPr>
    <w:rPr>
      <w:rFonts w:ascii="宋体" w:hAnsi="宋体" w:eastAsia="宋体" w:cs="Times New Roman"/>
      <w:b/>
      <w:sz w:val="24"/>
      <w:szCs w:val="24"/>
    </w:rPr>
  </w:style>
  <w:style w:type="paragraph" w:styleId="1337" w:customStyle="1">
    <w:name w:val="Char Char Char Char Char Char Char Char Char"/>
    <w:basedOn w:val="728"/>
    <w:uiPriority w:val="0"/>
    <w:qFormat/>
    <w:pPr>
      <w:ind w:left="200" w:hanging="200"/>
      <w:tabs>
        <w:tab w:val="left" w:pos="360" w:leader="none"/>
      </w:tabs>
    </w:pPr>
    <w:rPr>
      <w:rFonts w:ascii="Times New Roman" w:hAnsi="Times New Roman" w:eastAsia="宋体" w:cs="Times New Roman"/>
      <w:sz w:val="24"/>
      <w:szCs w:val="24"/>
    </w:rPr>
  </w:style>
  <w:style w:type="paragraph" w:styleId="1338" w:customStyle="1">
    <w:name w:val="Char Char Char Char Char Char Char Char Char Char Char Char Char Char"/>
    <w:basedOn w:val="728"/>
    <w:uiPriority w:val="0"/>
    <w:qFormat/>
    <w:rPr>
      <w:rFonts w:ascii="Tahoma" w:hAnsi="Tahoma" w:eastAsia="宋体" w:cs="Tahoma"/>
      <w:sz w:val="24"/>
    </w:rPr>
  </w:style>
  <w:style w:type="paragraph" w:styleId="1339" w:customStyle="1">
    <w:name w:val=" Char Char Char Char"/>
    <w:basedOn w:val="728"/>
    <w:uiPriority w:val="0"/>
    <w:qFormat/>
    <w:pPr>
      <w:jc w:val="center"/>
      <w:spacing w:after="160" w:line="240" w:lineRule="exact"/>
      <w:widowControl/>
    </w:pPr>
    <w:rPr>
      <w:rFonts w:ascii="黑体" w:hAnsi="Verdana" w:eastAsia="黑体" w:cs="Times New Roman"/>
      <w:sz w:val="32"/>
      <w:szCs w:val="32"/>
      <w:lang w:eastAsia="en-US"/>
    </w:rPr>
  </w:style>
  <w:style w:type="paragraph" w:styleId="1340" w:customStyle="1">
    <w:name w:val="xl2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1" w:customStyle="1">
    <w:name w:val="Table Paragraph"/>
    <w:basedOn w:val="728"/>
    <w:uiPriority w:val="1"/>
    <w:qFormat/>
    <w:rPr>
      <w:rFonts w:ascii="宋体" w:hAnsi="宋体" w:eastAsia="宋体" w:cs="宋体"/>
      <w:lang w:val="zh-CN" w:eastAsia="zh-CN" w:bidi="zh-CN"/>
    </w:rPr>
  </w:style>
  <w:style w:type="paragraph" w:styleId="1342" w:customStyle="1">
    <w:name w:val="TableOfAuthoring1"/>
    <w:basedOn w:val="728"/>
    <w:next w:val="728"/>
    <w:uiPriority w:val="0"/>
    <w:qFormat/>
    <w:pPr>
      <w:ind w:left="420"/>
      <w:jc w:val="both"/>
    </w:pPr>
  </w:style>
  <w:style w:type="paragraph" w:styleId="1343" w:customStyle="1">
    <w:name w:val="标题二级"/>
    <w:basedOn w:val="728"/>
    <w:uiPriority w:val="0"/>
    <w:qFormat/>
    <w:pPr>
      <w:ind w:firstLine="412"/>
    </w:pPr>
    <w:rPr>
      <w:rFonts w:ascii="宋体" w:hAnsi="宋体"/>
      <w:szCs w:val="21"/>
    </w:rPr>
  </w:style>
  <w:style w:type="character" w:styleId="1344" w:customStyle="1">
    <w:name w:val="NormalCharacter1"/>
    <w:link w:val="728"/>
    <w:uiPriority w:val="0"/>
    <w:qFormat/>
    <w:rPr>
      <w:rFonts w:ascii="Times New Roman" w:hAnsi="Times New Roman" w:eastAsia="宋体" w:cs="Times New Roman"/>
    </w:rPr>
  </w:style>
  <w:style w:type="paragraph" w:styleId="1345" w:customStyle="1">
    <w:name w:val="索引 41"/>
    <w:basedOn w:val="728"/>
    <w:next w:val="728"/>
    <w:uiPriority w:val="0"/>
    <w:semiHidden/>
    <w:qFormat/>
    <w:pPr>
      <w:ind w:left="1260"/>
    </w:pPr>
    <w:rPr>
      <w:rFonts w:ascii="Calibri" w:hAnsi="Calibri" w:eastAsia="Calibri" w:cs="宋体"/>
      <w:sz w:val="20"/>
      <w:lang w:val="zh-CN"/>
    </w:rPr>
  </w:style>
  <w:style w:type="paragraph" w:styleId="1346" w:customStyle="1">
    <w:name w:val="普通(网站)11"/>
    <w:basedOn w:val="728"/>
    <w:uiPriority w:val="99"/>
    <w:qFormat/>
    <w:pPr>
      <w:jc w:val="left"/>
      <w:spacing w:before="100" w:beforeAutospacing="1" w:after="100" w:afterAutospacing="1"/>
      <w:widowControl/>
    </w:pPr>
    <w:rPr>
      <w:rFonts w:ascii="宋体" w:hAnsi="宋体" w:cs="宋体"/>
      <w:sz w:val="24"/>
      <w:szCs w:val="24"/>
    </w:rPr>
  </w:style>
  <w:style w:type="paragraph" w:styleId="1347" w:customStyle="1">
    <w:name w:val="正文文本1"/>
    <w:basedOn w:val="728"/>
    <w:next w:val="728"/>
    <w:uiPriority w:val="0"/>
    <w:qFormat/>
    <w:rPr>
      <w:rFonts w:ascii="楷体_GB2312" w:hAnsi="Arial" w:eastAsia="楷体_GB2312" w:cs="Times New Roman"/>
      <w:sz w:val="28"/>
    </w:rPr>
  </w:style>
  <w:style w:type="table" w:styleId="1348" w:customStyle="1">
    <w:name w:val="网格型1"/>
    <w:basedOn w:val="1349"/>
    <w:uiPriority w:val="0"/>
    <w:qFormat/>
    <w:pPr>
      <w:jc w:val="both"/>
      <w:widowControl w:val="off"/>
    </w:pPr>
    <w:rPr>
      <w:rFonts w:ascii="Times New Roman" w:hAnsi="Times New Roman" w:eastAsia="宋体" w:cs="Times New Roman"/>
    </w:rPr>
    <w:tblPr/>
  </w:style>
  <w:style w:type="table" w:styleId="1349" w:customStyle="1">
    <w:name w:val="普通表格1"/>
    <w:uiPriority w:val="0"/>
    <w:qFormat/>
    <w:rPr>
      <w:rFonts w:ascii="Times New Roman" w:hAnsi="Times New Roman" w:eastAsia="宋体" w:cs="Times New Roman"/>
    </w:rPr>
    <w:tblPr/>
  </w:style>
  <w:style w:type="paragraph" w:styleId="1350" w:customStyle="1">
    <w:name w:val="纯文本_0_0"/>
    <w:basedOn w:val="1351"/>
    <w:uiPriority w:val="0"/>
    <w:unhideWhenUsed/>
    <w:qFormat/>
    <w:rPr>
      <w:rFonts w:ascii="宋体" w:hAnsi="Courier New" w:eastAsia="宋体" w:cs="Times New Roman"/>
      <w:szCs w:val="21"/>
    </w:rPr>
  </w:style>
  <w:style w:type="paragraph" w:styleId="135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2"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首行缩进 211"/>
    <w:basedOn w:val="1015"/>
    <w:next w:val="728"/>
    <w:uiPriority w:val="0"/>
    <w:qFormat/>
    <w:pPr>
      <w:ind w:left="0" w:firstLine="420"/>
      <w:spacing w:after="0" w:line="360" w:lineRule="auto"/>
    </w:pPr>
    <w:rPr>
      <w:rFonts w:ascii="宋体" w:hAnsi="宋体" w:eastAsia="宋体" w:cs="Times New Roman"/>
      <w:szCs w:val="20"/>
    </w:rPr>
  </w:style>
  <w:style w:type="paragraph" w:styleId="1354" w:customStyle="1">
    <w:name w:val="纯文本11"/>
    <w:basedOn w:val="728"/>
    <w:uiPriority w:val="0"/>
    <w:qFormat/>
    <w:rPr>
      <w:rFonts w:ascii="宋体" w:hAnsi="Courier New" w:eastAsia="宋体" w:cs="Courier New"/>
      <w:szCs w:val="21"/>
    </w:rPr>
  </w:style>
  <w:style w:type="paragraph" w:styleId="1355" w:customStyle="1">
    <w:name w:val="标题 411"/>
    <w:basedOn w:val="728"/>
    <w:next w:val="728"/>
    <w:uiPriority w:val="0"/>
    <w:qFormat/>
    <w:pPr>
      <w:keepLines/>
      <w:keepNext/>
      <w:spacing w:before="120" w:after="120"/>
      <w:outlineLvl w:val="3"/>
    </w:pPr>
    <w:rPr>
      <w:rFonts w:ascii="Arial" w:hAnsi="Arial" w:eastAsia="黑体" w:cs="Times New Roman"/>
      <w:b/>
      <w:sz w:val="28"/>
    </w:rPr>
  </w:style>
  <w:style w:type="numbering" w:styleId="1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李晓婉</cp:lastModifiedBy>
  <cp:revision>9</cp:revision>
  <dcterms:created xsi:type="dcterms:W3CDTF">2020-06-23T04:02:00Z</dcterms:created>
  <dcterms:modified xsi:type="dcterms:W3CDTF">2026-07-07T02:11:29Z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eyJoZGlkIjoiOTUzZDM2YTk4MzA3NjJhZGI3OWM5MjE4ZjM1NzY5Y2YiLCJ1c2VySWQiOiIxNDYyNzg4ODk4In0=</vt:lpwstr>
  </property>
  <property fmtid="{D5CDD505-2E9C-101B-9397-08002B2CF9AE}" pid="3" name="KSOProductBuildVer">
    <vt:lpwstr>2052-12.1.0.26895</vt:lpwstr>
  </property>
  <property fmtid="{D5CDD505-2E9C-101B-9397-08002B2CF9AE}" pid="4" name="ICV">
    <vt:lpwstr>37299FF0A8BD49FFAC0DA31ADF3D4005_12</vt:lpwstr>
  </property>
</Properties>
</file>