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554A68">
      <w:pPr>
        <w:spacing w:line="360" w:lineRule="auto"/>
        <w:rPr>
          <w:rFonts w:hint="eastAsia" w:ascii="宋体" w:hAnsi="宋体" w:cs="宋体"/>
          <w:sz w:val="44"/>
          <w:highlight w:val="none"/>
        </w:rPr>
      </w:pPr>
    </w:p>
    <w:p w14:paraId="5211683E">
      <w:pPr>
        <w:spacing w:line="360" w:lineRule="auto"/>
        <w:rPr>
          <w:rFonts w:hint="eastAsia" w:ascii="宋体" w:hAnsi="宋体" w:cs="宋体"/>
          <w:sz w:val="44"/>
          <w:highlight w:val="none"/>
        </w:rPr>
      </w:pPr>
    </w:p>
    <w:p w14:paraId="32E544F9">
      <w:pPr>
        <w:pStyle w:val="3"/>
        <w:keepNext w:val="0"/>
        <w:keepLines w:val="0"/>
        <w:spacing w:before="0" w:after="0" w:line="360" w:lineRule="auto"/>
        <w:ind w:left="1572" w:right="1933"/>
        <w:jc w:val="center"/>
        <w:rPr>
          <w:rFonts w:hint="eastAsia" w:ascii="仿宋" w:hAnsi="仿宋" w:eastAsia="仿宋" w:cs="仿宋"/>
          <w:sz w:val="72"/>
          <w:szCs w:val="72"/>
          <w:highlight w:val="none"/>
          <w:lang w:val="zh-CN" w:eastAsia="zh-CN"/>
        </w:rPr>
      </w:pPr>
      <w:r>
        <w:rPr>
          <w:rFonts w:hint="eastAsia" w:ascii="仿宋" w:hAnsi="仿宋" w:eastAsia="仿宋" w:cs="仿宋"/>
          <w:sz w:val="72"/>
          <w:szCs w:val="72"/>
          <w:highlight w:val="none"/>
          <w:lang w:val="zh-CN" w:eastAsia="zh-CN"/>
        </w:rPr>
        <w:t>公开招标文件</w:t>
      </w:r>
    </w:p>
    <w:p w14:paraId="2E94DB55">
      <w:pPr>
        <w:spacing w:line="360" w:lineRule="auto"/>
        <w:rPr>
          <w:rFonts w:hint="eastAsia" w:ascii="宋体" w:hAnsi="宋体" w:cs="宋体"/>
          <w:sz w:val="28"/>
          <w:szCs w:val="28"/>
          <w:highlight w:val="none"/>
          <w:lang w:val="zh-CN"/>
        </w:rPr>
      </w:pPr>
    </w:p>
    <w:p w14:paraId="3C2F8291">
      <w:pPr>
        <w:rPr>
          <w:rFonts w:hint="eastAsia" w:ascii="仿宋" w:hAnsi="仿宋" w:eastAsia="仿宋" w:cs="仿宋"/>
          <w:sz w:val="36"/>
          <w:szCs w:val="44"/>
          <w:highlight w:val="none"/>
          <w:lang w:val="en-US" w:eastAsia="zh-CN"/>
        </w:rPr>
      </w:pPr>
    </w:p>
    <w:p w14:paraId="48CC14C3">
      <w:pPr>
        <w:rPr>
          <w:rFonts w:hint="eastAsia" w:ascii="仿宋" w:hAnsi="仿宋" w:eastAsia="仿宋" w:cs="仿宋"/>
          <w:sz w:val="36"/>
          <w:szCs w:val="44"/>
          <w:highlight w:val="none"/>
          <w:lang w:val="en-US" w:eastAsia="zh-CN"/>
        </w:rPr>
      </w:pPr>
    </w:p>
    <w:p w14:paraId="5FC0273B">
      <w:pPr>
        <w:rPr>
          <w:rFonts w:hint="eastAsia" w:ascii="仿宋" w:hAnsi="仿宋" w:eastAsia="仿宋" w:cs="仿宋"/>
          <w:sz w:val="36"/>
          <w:szCs w:val="44"/>
          <w:highlight w:val="none"/>
          <w:lang w:val="en-US" w:eastAsia="zh-CN"/>
        </w:rPr>
      </w:pPr>
    </w:p>
    <w:p w14:paraId="643BABEB">
      <w:pPr>
        <w:spacing w:line="360" w:lineRule="auto"/>
        <w:ind w:firstLine="720"/>
        <w:rPr>
          <w:rFonts w:hint="default" w:ascii="仿宋" w:hAnsi="仿宋" w:eastAsia="仿宋" w:cs="仿宋"/>
          <w:sz w:val="36"/>
          <w:szCs w:val="44"/>
          <w:highlight w:val="none"/>
          <w:lang w:val="en-US" w:eastAsia="zh-CN"/>
        </w:rPr>
      </w:pPr>
      <w:r>
        <w:rPr>
          <w:rFonts w:hint="eastAsia" w:ascii="仿宋" w:hAnsi="仿宋" w:eastAsia="仿宋" w:cs="仿宋"/>
          <w:sz w:val="36"/>
          <w:szCs w:val="44"/>
          <w:highlight w:val="none"/>
          <w:lang w:val="en-US" w:eastAsia="zh-CN"/>
        </w:rPr>
        <w:t>项目编号：JSZC-320114-YSFH-G2026-0011</w:t>
      </w:r>
    </w:p>
    <w:p w14:paraId="239FEFE5">
      <w:pPr>
        <w:spacing w:line="360" w:lineRule="auto"/>
        <w:rPr>
          <w:rFonts w:hint="eastAsia" w:ascii="仿宋" w:hAnsi="仿宋" w:eastAsia="仿宋" w:cs="仿宋"/>
          <w:sz w:val="36"/>
          <w:szCs w:val="44"/>
          <w:highlight w:val="none"/>
          <w:lang w:eastAsia="zh-CN"/>
        </w:rPr>
      </w:pPr>
    </w:p>
    <w:p w14:paraId="3F656795">
      <w:pPr>
        <w:spacing w:line="360" w:lineRule="auto"/>
        <w:ind w:firstLine="720"/>
        <w:rPr>
          <w:rFonts w:hint="eastAsia" w:ascii="仿宋" w:hAnsi="仿宋" w:eastAsia="仿宋" w:cs="仿宋"/>
          <w:sz w:val="36"/>
          <w:szCs w:val="44"/>
          <w:highlight w:val="none"/>
          <w:lang w:val="en-US" w:eastAsia="zh-CN"/>
        </w:rPr>
      </w:pPr>
      <w:r>
        <w:rPr>
          <w:rFonts w:hint="eastAsia" w:ascii="仿宋" w:hAnsi="仿宋" w:eastAsia="仿宋" w:cs="仿宋"/>
          <w:sz w:val="36"/>
          <w:szCs w:val="44"/>
          <w:highlight w:val="none"/>
          <w:lang w:eastAsia="zh-CN"/>
        </w:rPr>
        <w:t>项目名称：雨花台区公路养护服务项目</w:t>
      </w:r>
    </w:p>
    <w:p w14:paraId="6065BDFF">
      <w:pPr>
        <w:spacing w:line="360" w:lineRule="auto"/>
        <w:rPr>
          <w:rFonts w:hint="eastAsia" w:ascii="仿宋" w:hAnsi="仿宋" w:eastAsia="仿宋" w:cs="仿宋"/>
          <w:sz w:val="36"/>
          <w:szCs w:val="44"/>
          <w:highlight w:val="none"/>
          <w:lang w:val="zh-CN" w:eastAsia="zh-CN"/>
        </w:rPr>
      </w:pPr>
    </w:p>
    <w:p w14:paraId="48090F5F">
      <w:pPr>
        <w:spacing w:line="360" w:lineRule="auto"/>
        <w:rPr>
          <w:rFonts w:hint="eastAsia" w:ascii="仿宋" w:hAnsi="仿宋" w:eastAsia="仿宋" w:cs="仿宋"/>
          <w:sz w:val="36"/>
          <w:szCs w:val="44"/>
          <w:highlight w:val="none"/>
          <w:lang w:val="zh-CN" w:eastAsia="zh-CN"/>
        </w:rPr>
      </w:pPr>
    </w:p>
    <w:p w14:paraId="0D8B9DB0">
      <w:pPr>
        <w:spacing w:line="360" w:lineRule="auto"/>
        <w:rPr>
          <w:rFonts w:hint="eastAsia" w:ascii="仿宋" w:hAnsi="仿宋" w:eastAsia="仿宋" w:cs="仿宋"/>
          <w:sz w:val="36"/>
          <w:szCs w:val="44"/>
          <w:highlight w:val="none"/>
          <w:lang w:val="zh-CN" w:eastAsia="zh-CN"/>
        </w:rPr>
      </w:pPr>
    </w:p>
    <w:p w14:paraId="18DB037D">
      <w:pPr>
        <w:spacing w:line="360" w:lineRule="auto"/>
        <w:rPr>
          <w:rFonts w:hint="eastAsia" w:ascii="仿宋" w:hAnsi="仿宋" w:eastAsia="仿宋" w:cs="仿宋"/>
          <w:sz w:val="36"/>
          <w:szCs w:val="44"/>
          <w:highlight w:val="none"/>
          <w:lang w:val="zh-CN" w:eastAsia="zh-CN"/>
        </w:rPr>
      </w:pPr>
    </w:p>
    <w:p w14:paraId="75288F3D">
      <w:pPr>
        <w:spacing w:line="360" w:lineRule="auto"/>
        <w:rPr>
          <w:rFonts w:hint="eastAsia" w:ascii="仿宋" w:hAnsi="仿宋" w:eastAsia="仿宋" w:cs="仿宋"/>
          <w:sz w:val="32"/>
          <w:szCs w:val="40"/>
          <w:highlight w:val="none"/>
          <w:lang w:val="zh-CN" w:eastAsia="zh-CN"/>
        </w:rPr>
      </w:pPr>
      <w:r>
        <w:rPr>
          <w:rFonts w:hint="eastAsia" w:ascii="仿宋" w:hAnsi="仿宋" w:eastAsia="仿宋" w:cs="仿宋"/>
          <w:sz w:val="32"/>
          <w:szCs w:val="40"/>
          <w:highlight w:val="none"/>
          <w:lang w:val="zh-CN" w:eastAsia="zh-CN"/>
        </w:rPr>
        <w:t>采</w:t>
      </w:r>
      <w:r>
        <w:rPr>
          <w:rFonts w:hint="eastAsia" w:ascii="仿宋" w:hAnsi="仿宋" w:eastAsia="仿宋" w:cs="仿宋"/>
          <w:sz w:val="32"/>
          <w:szCs w:val="40"/>
          <w:highlight w:val="none"/>
          <w:lang w:val="en-US" w:eastAsia="zh-CN"/>
        </w:rPr>
        <w:t xml:space="preserve">   </w:t>
      </w:r>
      <w:r>
        <w:rPr>
          <w:rFonts w:hint="eastAsia" w:ascii="仿宋" w:hAnsi="仿宋" w:eastAsia="仿宋" w:cs="仿宋"/>
          <w:sz w:val="32"/>
          <w:szCs w:val="40"/>
          <w:highlight w:val="none"/>
          <w:lang w:val="zh-CN" w:eastAsia="zh-CN"/>
        </w:rPr>
        <w:t>购</w:t>
      </w:r>
      <w:r>
        <w:rPr>
          <w:rFonts w:hint="eastAsia" w:ascii="仿宋" w:hAnsi="仿宋" w:eastAsia="仿宋" w:cs="仿宋"/>
          <w:sz w:val="32"/>
          <w:szCs w:val="40"/>
          <w:highlight w:val="none"/>
          <w:lang w:val="en-US" w:eastAsia="zh-CN"/>
        </w:rPr>
        <w:t xml:space="preserve">   </w:t>
      </w:r>
      <w:r>
        <w:rPr>
          <w:rFonts w:hint="eastAsia" w:ascii="仿宋" w:hAnsi="仿宋" w:eastAsia="仿宋" w:cs="仿宋"/>
          <w:sz w:val="32"/>
          <w:szCs w:val="40"/>
          <w:highlight w:val="none"/>
          <w:lang w:val="zh-CN" w:eastAsia="zh-CN"/>
        </w:rPr>
        <w:t>人</w:t>
      </w:r>
      <w:r>
        <w:rPr>
          <w:rFonts w:hint="eastAsia" w:ascii="仿宋" w:hAnsi="仿宋" w:eastAsia="仿宋" w:cs="仿宋"/>
          <w:sz w:val="32"/>
          <w:szCs w:val="40"/>
          <w:highlight w:val="none"/>
          <w:lang w:eastAsia="zh-CN"/>
        </w:rPr>
        <w:t>：</w:t>
      </w:r>
      <w:r>
        <w:rPr>
          <w:rFonts w:hint="eastAsia" w:ascii="仿宋" w:hAnsi="仿宋" w:eastAsia="仿宋" w:cs="仿宋"/>
          <w:sz w:val="32"/>
          <w:szCs w:val="40"/>
          <w:highlight w:val="none"/>
          <w:lang w:val="zh-CN" w:eastAsia="zh-CN"/>
        </w:rPr>
        <w:t>南京市雨花台区道路事业发展中心</w:t>
      </w:r>
    </w:p>
    <w:p w14:paraId="30670D5B">
      <w:pPr>
        <w:spacing w:line="360" w:lineRule="auto"/>
        <w:rPr>
          <w:rFonts w:hint="eastAsia" w:ascii="仿宋" w:hAnsi="仿宋" w:eastAsia="仿宋" w:cs="仿宋"/>
          <w:sz w:val="32"/>
          <w:szCs w:val="40"/>
          <w:highlight w:val="none"/>
          <w:lang w:val="zh-CN" w:eastAsia="zh-CN"/>
        </w:rPr>
      </w:pPr>
      <w:r>
        <w:rPr>
          <w:rFonts w:hint="eastAsia" w:ascii="仿宋" w:hAnsi="仿宋" w:eastAsia="仿宋" w:cs="仿宋"/>
          <w:sz w:val="32"/>
          <w:szCs w:val="40"/>
          <w:highlight w:val="none"/>
          <w:lang w:eastAsia="zh-CN"/>
        </w:rPr>
        <w:t>采购代理机构</w:t>
      </w:r>
      <w:r>
        <w:rPr>
          <w:rFonts w:hint="eastAsia" w:ascii="仿宋" w:hAnsi="仿宋" w:eastAsia="仿宋" w:cs="仿宋"/>
          <w:sz w:val="32"/>
          <w:szCs w:val="40"/>
          <w:highlight w:val="none"/>
          <w:lang w:val="zh-CN" w:eastAsia="zh-CN"/>
        </w:rPr>
        <w:t>：南京雨顺丰华工程科技咨询股份有限公司</w:t>
      </w:r>
    </w:p>
    <w:p w14:paraId="5493E325">
      <w:pPr>
        <w:spacing w:line="360" w:lineRule="auto"/>
        <w:rPr>
          <w:rFonts w:hint="eastAsia" w:ascii="仿宋" w:hAnsi="仿宋" w:eastAsia="仿宋" w:cs="仿宋"/>
          <w:sz w:val="32"/>
          <w:szCs w:val="40"/>
          <w:highlight w:val="none"/>
          <w:lang w:val="zh-CN" w:eastAsia="zh-CN"/>
        </w:rPr>
      </w:pPr>
      <w:r>
        <w:rPr>
          <w:rFonts w:hint="eastAsia" w:ascii="仿宋" w:hAnsi="仿宋" w:eastAsia="仿宋" w:cs="仿宋"/>
          <w:sz w:val="32"/>
          <w:szCs w:val="40"/>
          <w:highlight w:val="none"/>
          <w:lang w:eastAsia="zh-CN"/>
        </w:rPr>
        <w:t>发</w:t>
      </w:r>
      <w:r>
        <w:rPr>
          <w:rFonts w:hint="eastAsia" w:ascii="仿宋" w:hAnsi="仿宋" w:eastAsia="仿宋" w:cs="仿宋"/>
          <w:sz w:val="32"/>
          <w:szCs w:val="40"/>
          <w:highlight w:val="none"/>
          <w:lang w:val="en-US" w:eastAsia="zh-CN"/>
        </w:rPr>
        <w:t xml:space="preserve">  </w:t>
      </w:r>
      <w:r>
        <w:rPr>
          <w:rFonts w:hint="eastAsia" w:ascii="仿宋" w:hAnsi="仿宋" w:eastAsia="仿宋" w:cs="仿宋"/>
          <w:sz w:val="32"/>
          <w:szCs w:val="40"/>
          <w:highlight w:val="none"/>
          <w:lang w:eastAsia="zh-CN"/>
        </w:rPr>
        <w:t>放</w:t>
      </w:r>
      <w:r>
        <w:rPr>
          <w:rFonts w:hint="eastAsia" w:ascii="仿宋" w:hAnsi="仿宋" w:eastAsia="仿宋" w:cs="仿宋"/>
          <w:sz w:val="32"/>
          <w:szCs w:val="40"/>
          <w:highlight w:val="none"/>
          <w:lang w:val="en-US" w:eastAsia="zh-CN"/>
        </w:rPr>
        <w:t xml:space="preserve"> </w:t>
      </w:r>
      <w:r>
        <w:rPr>
          <w:rFonts w:hint="eastAsia" w:ascii="仿宋" w:hAnsi="仿宋" w:eastAsia="仿宋" w:cs="仿宋"/>
          <w:sz w:val="32"/>
          <w:szCs w:val="40"/>
          <w:highlight w:val="none"/>
          <w:lang w:eastAsia="zh-CN"/>
        </w:rPr>
        <w:t>日</w:t>
      </w:r>
      <w:r>
        <w:rPr>
          <w:rFonts w:hint="eastAsia" w:ascii="仿宋" w:hAnsi="仿宋" w:eastAsia="仿宋" w:cs="仿宋"/>
          <w:sz w:val="32"/>
          <w:szCs w:val="40"/>
          <w:highlight w:val="none"/>
          <w:lang w:val="en-US" w:eastAsia="zh-CN"/>
        </w:rPr>
        <w:t xml:space="preserve"> </w:t>
      </w:r>
      <w:r>
        <w:rPr>
          <w:rFonts w:hint="eastAsia" w:ascii="仿宋" w:hAnsi="仿宋" w:eastAsia="仿宋" w:cs="仿宋"/>
          <w:sz w:val="32"/>
          <w:szCs w:val="40"/>
          <w:highlight w:val="none"/>
          <w:lang w:eastAsia="zh-CN"/>
        </w:rPr>
        <w:t>期：</w:t>
      </w:r>
      <w:r>
        <w:rPr>
          <w:rFonts w:hint="eastAsia" w:ascii="仿宋" w:hAnsi="仿宋" w:eastAsia="仿宋" w:cs="仿宋"/>
          <w:sz w:val="32"/>
          <w:szCs w:val="40"/>
          <w:highlight w:val="none"/>
          <w:lang w:val="zh-CN" w:eastAsia="zh-CN"/>
        </w:rPr>
        <w:t>二O二</w:t>
      </w:r>
      <w:r>
        <w:rPr>
          <w:rFonts w:hint="eastAsia" w:ascii="仿宋" w:hAnsi="仿宋" w:eastAsia="仿宋" w:cs="仿宋"/>
          <w:sz w:val="32"/>
          <w:szCs w:val="40"/>
          <w:highlight w:val="none"/>
          <w:lang w:eastAsia="zh-CN"/>
        </w:rPr>
        <w:t>六</w:t>
      </w:r>
      <w:r>
        <w:rPr>
          <w:rFonts w:hint="eastAsia" w:ascii="仿宋" w:hAnsi="仿宋" w:eastAsia="仿宋" w:cs="仿宋"/>
          <w:sz w:val="32"/>
          <w:szCs w:val="40"/>
          <w:highlight w:val="none"/>
          <w:lang w:val="zh-CN" w:eastAsia="zh-CN"/>
        </w:rPr>
        <w:t>年</w:t>
      </w:r>
      <w:r>
        <w:rPr>
          <w:rFonts w:hint="eastAsia" w:ascii="仿宋" w:hAnsi="仿宋" w:eastAsia="仿宋" w:cs="仿宋"/>
          <w:sz w:val="32"/>
          <w:szCs w:val="40"/>
          <w:highlight w:val="none"/>
          <w:lang w:val="en-US" w:eastAsia="zh-CN"/>
        </w:rPr>
        <w:t>七</w:t>
      </w:r>
      <w:r>
        <w:rPr>
          <w:rFonts w:hint="eastAsia" w:ascii="仿宋" w:hAnsi="仿宋" w:eastAsia="仿宋" w:cs="仿宋"/>
          <w:sz w:val="32"/>
          <w:szCs w:val="40"/>
          <w:highlight w:val="none"/>
          <w:lang w:val="zh-CN" w:eastAsia="zh-CN"/>
        </w:rPr>
        <w:t>月</w:t>
      </w:r>
    </w:p>
    <w:p w14:paraId="5E93843D">
      <w:pPr>
        <w:spacing w:line="360" w:lineRule="auto"/>
        <w:jc w:val="center"/>
        <w:outlineLvl w:val="0"/>
        <w:rPr>
          <w:rFonts w:hint="eastAsia" w:ascii="宋体" w:hAnsi="宋体" w:cs="宋体"/>
          <w:b/>
          <w:bCs/>
          <w:sz w:val="36"/>
          <w:szCs w:val="36"/>
          <w:highlight w:val="none"/>
          <w:lang w:val="zh-CN"/>
        </w:rPr>
        <w:sectPr>
          <w:headerReference r:id="rId3" w:type="default"/>
          <w:footerReference r:id="rId4" w:type="default"/>
          <w:pgSz w:w="12242" w:h="15842"/>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4BF99C2D">
      <w:pPr>
        <w:spacing w:line="360" w:lineRule="auto"/>
        <w:jc w:val="center"/>
        <w:outlineLvl w:val="0"/>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t>第一章  投标邀请</w:t>
      </w:r>
    </w:p>
    <w:p w14:paraId="743D2662">
      <w:pPr>
        <w:spacing w:line="360" w:lineRule="auto"/>
        <w:ind w:firstLine="420"/>
        <w:rPr>
          <w:rFonts w:hint="eastAsia" w:ascii="宋体" w:hAnsi="宋体" w:cs="宋体"/>
          <w:szCs w:val="21"/>
          <w:highlight w:val="none"/>
          <w:lang w:val="zh-CN"/>
        </w:rPr>
      </w:pPr>
    </w:p>
    <w:p w14:paraId="48FAB024">
      <w:pPr>
        <w:pageBreakBefore w:val="0"/>
        <w:pBdr>
          <w:top w:val="single" w:color="auto" w:sz="4" w:space="1"/>
          <w:left w:val="single" w:color="auto" w:sz="4" w:space="4"/>
          <w:bottom w:val="single" w:color="auto" w:sz="4" w:space="1"/>
          <w:right w:val="single" w:color="auto" w:sz="4" w:space="4"/>
        </w:pBdr>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项目概况</w:t>
      </w:r>
    </w:p>
    <w:p w14:paraId="64D3A833">
      <w:pPr>
        <w:pageBreakBefore w:val="0"/>
        <w:pBdr>
          <w:top w:val="single" w:color="auto" w:sz="4" w:space="1"/>
          <w:left w:val="single" w:color="auto" w:sz="4" w:space="4"/>
          <w:bottom w:val="single" w:color="auto" w:sz="4" w:space="1"/>
          <w:right w:val="single" w:color="auto" w:sz="4" w:space="4"/>
        </w:pBdr>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u w:val="single"/>
          <w:lang w:eastAsia="zh-CN"/>
        </w:rPr>
        <w:t>雨花台区公路养护服务项目</w:t>
      </w:r>
      <w:r>
        <w:rPr>
          <w:rFonts w:hint="eastAsia" w:ascii="仿宋" w:hAnsi="仿宋" w:eastAsia="仿宋" w:cs="仿宋"/>
          <w:highlight w:val="none"/>
        </w:rPr>
        <w:t>的潜在供应商应在</w:t>
      </w:r>
      <w:r>
        <w:rPr>
          <w:rFonts w:hint="eastAsia" w:ascii="仿宋" w:hAnsi="仿宋" w:eastAsia="仿宋" w:cs="仿宋"/>
          <w:highlight w:val="none"/>
          <w:u w:val="single"/>
        </w:rPr>
        <w:t>江苏政府采购网</w:t>
      </w:r>
      <w:r>
        <w:rPr>
          <w:rFonts w:hint="eastAsia" w:ascii="仿宋" w:hAnsi="仿宋" w:eastAsia="仿宋" w:cs="仿宋"/>
          <w:highlight w:val="none"/>
        </w:rPr>
        <w:t>获取</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w:t>
      </w:r>
      <w:r>
        <w:rPr>
          <w:rFonts w:hint="eastAsia" w:ascii="仿宋" w:hAnsi="仿宋" w:eastAsia="仿宋" w:cs="仿宋"/>
          <w:highlight w:val="none"/>
        </w:rPr>
        <w:t>，并于</w:t>
      </w:r>
      <w:r>
        <w:rPr>
          <w:rFonts w:hint="eastAsia" w:ascii="仿宋" w:hAnsi="仿宋" w:eastAsia="仿宋" w:cs="仿宋"/>
          <w:highlight w:val="none"/>
          <w:u w:val="single"/>
        </w:rPr>
        <w:t>2026年</w:t>
      </w:r>
      <w:r>
        <w:rPr>
          <w:rFonts w:hint="eastAsia" w:ascii="仿宋" w:hAnsi="仿宋" w:eastAsia="仿宋" w:cs="仿宋"/>
          <w:highlight w:val="none"/>
          <w:u w:val="single"/>
          <w:lang w:val="en-US" w:eastAsia="zh-CN"/>
        </w:rPr>
        <w:t>7</w:t>
      </w:r>
      <w:r>
        <w:rPr>
          <w:rFonts w:hint="eastAsia" w:ascii="仿宋" w:hAnsi="仿宋" w:eastAsia="仿宋" w:cs="仿宋"/>
          <w:highlight w:val="none"/>
          <w:u w:val="single"/>
        </w:rPr>
        <w:t>月</w:t>
      </w:r>
      <w:r>
        <w:rPr>
          <w:rFonts w:hint="eastAsia" w:ascii="仿宋" w:hAnsi="仿宋" w:eastAsia="仿宋" w:cs="仿宋"/>
          <w:highlight w:val="none"/>
          <w:u w:val="single"/>
          <w:lang w:val="en-US" w:eastAsia="zh-CN"/>
        </w:rPr>
        <w:t>31</w:t>
      </w:r>
      <w:r>
        <w:rPr>
          <w:rFonts w:hint="eastAsia" w:ascii="仿宋" w:hAnsi="仿宋" w:eastAsia="仿宋" w:cs="仿宋"/>
          <w:highlight w:val="none"/>
          <w:u w:val="single"/>
        </w:rPr>
        <w:t>日</w:t>
      </w:r>
      <w:r>
        <w:rPr>
          <w:rFonts w:hint="eastAsia" w:ascii="仿宋" w:hAnsi="仿宋" w:eastAsia="仿宋" w:cs="仿宋"/>
          <w:bCs/>
          <w:highlight w:val="none"/>
          <w:u w:val="single"/>
          <w:lang w:val="en-US" w:eastAsia="zh-CN"/>
        </w:rPr>
        <w:t>9</w:t>
      </w:r>
      <w:r>
        <w:rPr>
          <w:rFonts w:hint="eastAsia" w:ascii="仿宋" w:hAnsi="仿宋" w:eastAsia="仿宋" w:cs="仿宋"/>
          <w:bCs/>
          <w:highlight w:val="none"/>
          <w:u w:val="single"/>
        </w:rPr>
        <w:t>点</w:t>
      </w:r>
      <w:r>
        <w:rPr>
          <w:rFonts w:hint="eastAsia" w:ascii="仿宋" w:hAnsi="仿宋" w:eastAsia="仿宋" w:cs="仿宋"/>
          <w:bCs/>
          <w:highlight w:val="none"/>
          <w:u w:val="single"/>
          <w:lang w:val="en-US" w:eastAsia="zh-CN"/>
        </w:rPr>
        <w:t>30</w:t>
      </w:r>
      <w:r>
        <w:rPr>
          <w:rFonts w:hint="eastAsia" w:ascii="仿宋" w:hAnsi="仿宋" w:eastAsia="仿宋" w:cs="仿宋"/>
          <w:bCs/>
          <w:highlight w:val="none"/>
          <w:u w:val="single"/>
        </w:rPr>
        <w:t>分</w:t>
      </w:r>
      <w:r>
        <w:rPr>
          <w:rFonts w:hint="eastAsia" w:ascii="仿宋" w:hAnsi="仿宋" w:eastAsia="仿宋" w:cs="仿宋"/>
          <w:bCs/>
          <w:highlight w:val="none"/>
        </w:rPr>
        <w:t>（北京时间）前递交投标文件</w:t>
      </w:r>
      <w:r>
        <w:rPr>
          <w:rFonts w:hint="eastAsia" w:ascii="仿宋" w:hAnsi="仿宋" w:eastAsia="仿宋" w:cs="仿宋"/>
          <w:highlight w:val="none"/>
        </w:rPr>
        <w:t>。</w:t>
      </w:r>
    </w:p>
    <w:p w14:paraId="4117693D">
      <w:pPr>
        <w:pageBreakBefore w:val="0"/>
        <w:spacing w:line="360" w:lineRule="auto"/>
        <w:ind w:firstLine="422"/>
        <w:outlineLvl w:val="9"/>
        <w:rPr>
          <w:rFonts w:hint="eastAsia" w:ascii="仿宋" w:hAnsi="仿宋" w:eastAsia="仿宋" w:cs="仿宋"/>
          <w:b/>
          <w:bCs/>
          <w:highlight w:val="none"/>
        </w:rPr>
      </w:pPr>
      <w:bookmarkStart w:id="0" w:name="_Hlk24379207"/>
      <w:r>
        <w:rPr>
          <w:rFonts w:hint="eastAsia" w:ascii="仿宋" w:hAnsi="仿宋" w:eastAsia="仿宋" w:cs="仿宋"/>
          <w:b/>
          <w:bCs/>
          <w:highlight w:val="none"/>
        </w:rPr>
        <w:t>一、项目基本情况</w:t>
      </w:r>
    </w:p>
    <w:p w14:paraId="1DB70B18">
      <w:pPr>
        <w:pageBreakBefore w:val="0"/>
        <w:spacing w:line="360" w:lineRule="auto"/>
        <w:ind w:firstLine="420"/>
        <w:outlineLvl w:val="9"/>
        <w:rPr>
          <w:rFonts w:hint="eastAsia" w:ascii="仿宋" w:hAnsi="仿宋" w:eastAsia="仿宋" w:cs="仿宋"/>
          <w:highlight w:val="none"/>
          <w:lang w:val="en-US" w:eastAsia="zh-CN"/>
        </w:rPr>
      </w:pPr>
      <w:r>
        <w:rPr>
          <w:rFonts w:hint="eastAsia" w:ascii="仿宋" w:hAnsi="仿宋" w:eastAsia="仿宋" w:cs="仿宋"/>
          <w:highlight w:val="none"/>
          <w:lang w:val="en-US" w:eastAsia="zh-CN"/>
        </w:rPr>
        <w:t>项目编号：JSZC-320114-YSFH-G2026-0011</w:t>
      </w:r>
    </w:p>
    <w:p w14:paraId="3037641C">
      <w:pPr>
        <w:pageBreakBefore w:val="0"/>
        <w:spacing w:line="360" w:lineRule="auto"/>
        <w:ind w:firstLine="420"/>
        <w:outlineLvl w:val="9"/>
        <w:rPr>
          <w:rFonts w:hint="eastAsia" w:ascii="仿宋" w:hAnsi="仿宋" w:eastAsia="仿宋" w:cs="仿宋"/>
          <w:highlight w:val="none"/>
          <w:lang w:eastAsia="zh-CN"/>
        </w:rPr>
      </w:pPr>
      <w:r>
        <w:rPr>
          <w:rFonts w:hint="eastAsia" w:ascii="仿宋" w:hAnsi="仿宋" w:eastAsia="仿宋" w:cs="仿宋"/>
          <w:highlight w:val="none"/>
        </w:rPr>
        <w:t>项目名称：</w:t>
      </w:r>
      <w:bookmarkEnd w:id="0"/>
      <w:r>
        <w:rPr>
          <w:rFonts w:hint="eastAsia" w:ascii="仿宋" w:hAnsi="仿宋" w:eastAsia="仿宋" w:cs="仿宋"/>
          <w:highlight w:val="none"/>
          <w:lang w:eastAsia="zh-CN"/>
        </w:rPr>
        <w:t>雨花台区公路养护服务项目</w:t>
      </w:r>
    </w:p>
    <w:p w14:paraId="5E4A9D62">
      <w:pPr>
        <w:pageBreakBefore w:val="0"/>
        <w:spacing w:line="360" w:lineRule="auto"/>
        <w:ind w:firstLine="420"/>
        <w:outlineLvl w:val="9"/>
        <w:rPr>
          <w:rFonts w:hint="default" w:ascii="仿宋" w:hAnsi="仿宋" w:eastAsia="仿宋" w:cs="仿宋"/>
          <w:highlight w:val="none"/>
          <w:lang w:val="en-US" w:eastAsia="zh-CN"/>
        </w:rPr>
      </w:pPr>
      <w:r>
        <w:rPr>
          <w:rFonts w:hint="eastAsia" w:ascii="仿宋" w:hAnsi="仿宋" w:eastAsia="仿宋" w:cs="仿宋"/>
          <w:highlight w:val="none"/>
        </w:rPr>
        <w:t>预算金额：</w:t>
      </w:r>
      <w:r>
        <w:rPr>
          <w:rFonts w:hint="eastAsia" w:ascii="仿宋" w:hAnsi="仿宋" w:eastAsia="仿宋" w:cs="仿宋"/>
          <w:highlight w:val="none"/>
          <w:lang w:val="en-US" w:eastAsia="zh-CN"/>
        </w:rPr>
        <w:t>1700</w:t>
      </w:r>
      <w:r>
        <w:rPr>
          <w:rFonts w:hint="eastAsia" w:ascii="仿宋" w:hAnsi="仿宋" w:eastAsia="仿宋" w:cs="仿宋"/>
          <w:highlight w:val="none"/>
        </w:rPr>
        <w:t>万元</w:t>
      </w:r>
    </w:p>
    <w:p w14:paraId="0F2AAF25">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最高限价：</w:t>
      </w:r>
      <w:r>
        <w:rPr>
          <w:rFonts w:hint="eastAsia" w:ascii="仿宋" w:hAnsi="仿宋" w:eastAsia="仿宋" w:cs="仿宋"/>
          <w:highlight w:val="none"/>
          <w:lang w:val="en-US" w:eastAsia="zh-CN"/>
        </w:rPr>
        <w:t>1699.842537</w:t>
      </w:r>
      <w:r>
        <w:rPr>
          <w:rFonts w:hint="eastAsia" w:ascii="仿宋" w:hAnsi="仿宋" w:eastAsia="仿宋" w:cs="仿宋"/>
          <w:highlight w:val="none"/>
        </w:rPr>
        <w:t>万元</w:t>
      </w:r>
      <w:r>
        <w:rPr>
          <w:rFonts w:hint="eastAsia" w:ascii="仿宋" w:hAnsi="仿宋" w:eastAsia="仿宋" w:cs="仿宋"/>
          <w:b/>
          <w:highlight w:val="none"/>
        </w:rPr>
        <w:t>（供应商投标报价不得超出最高限价，否则将作无效投标处理）</w:t>
      </w:r>
    </w:p>
    <w:p w14:paraId="507202A1">
      <w:pPr>
        <w:pageBreakBefore w:val="0"/>
        <w:widowControl/>
        <w:spacing w:line="360" w:lineRule="auto"/>
        <w:ind w:firstLine="422"/>
        <w:jc w:val="left"/>
        <w:outlineLvl w:val="9"/>
        <w:rPr>
          <w:rFonts w:hint="eastAsia" w:ascii="仿宋" w:hAnsi="仿宋" w:eastAsia="仿宋" w:cs="仿宋"/>
          <w:highlight w:val="none"/>
        </w:rPr>
      </w:pPr>
      <w:r>
        <w:rPr>
          <w:rFonts w:hint="eastAsia" w:ascii="仿宋" w:hAnsi="仿宋" w:eastAsia="仿宋" w:cs="仿宋"/>
          <w:highlight w:val="none"/>
        </w:rPr>
        <w:t>采购需求：</w:t>
      </w:r>
    </w:p>
    <w:p w14:paraId="7CEDC299">
      <w:pPr>
        <w:pageBreakBefore w:val="0"/>
        <w:widowControl/>
        <w:spacing w:line="360" w:lineRule="auto"/>
        <w:ind w:firstLine="422"/>
        <w:jc w:val="left"/>
        <w:outlineLvl w:val="9"/>
        <w:rPr>
          <w:rFonts w:hint="eastAsia" w:ascii="仿宋" w:hAnsi="仿宋" w:eastAsia="仿宋" w:cs="仿宋"/>
          <w:b/>
          <w:bCs/>
          <w:szCs w:val="21"/>
          <w:highlight w:val="none"/>
        </w:rPr>
      </w:pPr>
      <w:r>
        <w:rPr>
          <w:rFonts w:hint="eastAsia" w:ascii="仿宋" w:hAnsi="仿宋" w:eastAsia="仿宋" w:cs="仿宋"/>
          <w:highlight w:val="none"/>
          <w:lang w:val="en-US" w:eastAsia="zh-CN"/>
        </w:rPr>
        <w:t>1.</w:t>
      </w:r>
      <w:r>
        <w:rPr>
          <w:rFonts w:hint="eastAsia" w:ascii="仿宋" w:hAnsi="仿宋" w:eastAsia="仿宋" w:cs="仿宋"/>
          <w:highlight w:val="none"/>
        </w:rPr>
        <w:t>对雨花台区道路事业发展中心管养国省干线及农村公路提供日常养护及专项工作，具体养护内容为路基、路面、桥涵、沿线设施、绿化等日常养护及专项维修。具体服务内容详见招标文件</w:t>
      </w:r>
      <w:r>
        <w:rPr>
          <w:rFonts w:hint="eastAsia" w:ascii="仿宋" w:hAnsi="仿宋" w:eastAsia="仿宋" w:cs="仿宋"/>
          <w:highlight w:val="none"/>
          <w:lang w:val="en-US" w:eastAsia="zh-CN"/>
        </w:rPr>
        <w:t>第四章采购需求</w:t>
      </w:r>
      <w:r>
        <w:rPr>
          <w:rFonts w:hint="eastAsia" w:ascii="仿宋" w:hAnsi="仿宋" w:eastAsia="仿宋" w:cs="仿宋"/>
          <w:highlight w:val="none"/>
        </w:rPr>
        <w:t>。</w:t>
      </w:r>
    </w:p>
    <w:p w14:paraId="63045E8B">
      <w:pPr>
        <w:pageBreakBefore w:val="0"/>
        <w:widowControl/>
        <w:spacing w:line="360" w:lineRule="auto"/>
        <w:ind w:firstLine="422"/>
        <w:jc w:val="left"/>
        <w:outlineLvl w:val="9"/>
        <w:rPr>
          <w:rFonts w:hint="eastAsia" w:ascii="仿宋" w:hAnsi="仿宋" w:eastAsia="仿宋" w:cs="仿宋"/>
          <w:highlight w:val="none"/>
        </w:rPr>
      </w:pPr>
      <w:r>
        <w:rPr>
          <w:rFonts w:hint="eastAsia" w:ascii="仿宋" w:hAnsi="仿宋" w:eastAsia="仿宋" w:cs="仿宋"/>
          <w:highlight w:val="none"/>
          <w:lang w:val="en-US" w:eastAsia="zh-CN"/>
        </w:rPr>
        <w:t>服务</w:t>
      </w:r>
      <w:r>
        <w:rPr>
          <w:rFonts w:hint="eastAsia" w:ascii="仿宋" w:hAnsi="仿宋" w:eastAsia="仿宋" w:cs="仿宋"/>
          <w:highlight w:val="none"/>
        </w:rPr>
        <w:t>期：</w:t>
      </w:r>
      <w:r>
        <w:rPr>
          <w:rFonts w:hint="eastAsia" w:ascii="仿宋" w:hAnsi="仿宋" w:eastAsia="仿宋" w:cs="仿宋"/>
          <w:highlight w:val="none"/>
          <w:lang w:val="en-US" w:eastAsia="zh-CN"/>
        </w:rPr>
        <w:t>2</w:t>
      </w:r>
      <w:r>
        <w:rPr>
          <w:rFonts w:hint="default" w:ascii="仿宋" w:hAnsi="仿宋" w:eastAsia="仿宋" w:cs="仿宋"/>
          <w:highlight w:val="none"/>
          <w:lang w:val="en-US" w:eastAsia="zh-CN"/>
        </w:rPr>
        <w:t>年</w:t>
      </w:r>
      <w:r>
        <w:rPr>
          <w:rFonts w:hint="eastAsia" w:ascii="仿宋" w:hAnsi="仿宋" w:eastAsia="仿宋" w:cs="仿宋"/>
          <w:highlight w:val="none"/>
        </w:rPr>
        <w:t>。</w:t>
      </w:r>
    </w:p>
    <w:p w14:paraId="6A3D7942">
      <w:pPr>
        <w:pageBreakBefore w:val="0"/>
        <w:widowControl/>
        <w:spacing w:line="360" w:lineRule="auto"/>
        <w:ind w:firstLine="422"/>
        <w:jc w:val="left"/>
        <w:outlineLvl w:val="9"/>
        <w:rPr>
          <w:rFonts w:hint="eastAsia" w:ascii="仿宋" w:hAnsi="仿宋" w:eastAsia="仿宋" w:cs="仿宋"/>
          <w:highlight w:val="none"/>
          <w:lang w:eastAsia="zh-CN"/>
        </w:rPr>
      </w:pPr>
      <w:r>
        <w:rPr>
          <w:rFonts w:hint="eastAsia" w:ascii="仿宋" w:hAnsi="仿宋" w:eastAsia="仿宋" w:cs="仿宋"/>
          <w:highlight w:val="none"/>
        </w:rPr>
        <w:t>本项目（是/否）接受联合体投标：</w:t>
      </w:r>
      <w:r>
        <w:rPr>
          <w:rFonts w:hint="eastAsia" w:ascii="仿宋" w:hAnsi="仿宋" w:eastAsia="仿宋" w:cs="仿宋"/>
          <w:highlight w:val="none"/>
          <w:lang w:val="en-US" w:eastAsia="zh-CN"/>
        </w:rPr>
        <w:t>否。</w:t>
      </w:r>
    </w:p>
    <w:p w14:paraId="35A1FF53">
      <w:pPr>
        <w:pageBreakBefore w:val="0"/>
        <w:widowControl/>
        <w:spacing w:line="360" w:lineRule="auto"/>
        <w:ind w:firstLine="422"/>
        <w:jc w:val="left"/>
        <w:outlineLvl w:val="9"/>
        <w:rPr>
          <w:rFonts w:hint="eastAsia" w:ascii="仿宋" w:hAnsi="仿宋" w:eastAsia="仿宋" w:cs="仿宋"/>
          <w:highlight w:val="none"/>
        </w:rPr>
      </w:pPr>
      <w:r>
        <w:rPr>
          <w:rFonts w:hint="eastAsia" w:ascii="仿宋" w:hAnsi="仿宋" w:eastAsia="仿宋" w:cs="仿宋"/>
          <w:highlight w:val="none"/>
        </w:rPr>
        <w:t>所属行业：</w:t>
      </w:r>
      <w:r>
        <w:rPr>
          <w:rFonts w:hint="eastAsia" w:ascii="仿宋" w:hAnsi="仿宋" w:eastAsia="仿宋" w:cs="仿宋"/>
          <w:highlight w:val="none"/>
          <w:lang w:val="en-US" w:eastAsia="zh-CN"/>
        </w:rPr>
        <w:t>交通运输业</w:t>
      </w:r>
      <w:r>
        <w:rPr>
          <w:rFonts w:hint="eastAsia" w:ascii="仿宋" w:hAnsi="仿宋" w:eastAsia="仿宋" w:cs="仿宋"/>
          <w:highlight w:val="none"/>
        </w:rPr>
        <w:t>。</w:t>
      </w:r>
    </w:p>
    <w:p w14:paraId="3C40B523">
      <w:pPr>
        <w:pageBreakBefore w:val="0"/>
        <w:spacing w:line="360" w:lineRule="auto"/>
        <w:ind w:firstLine="422"/>
        <w:outlineLvl w:val="9"/>
        <w:rPr>
          <w:rFonts w:hint="eastAsia" w:ascii="仿宋" w:hAnsi="仿宋" w:eastAsia="仿宋" w:cs="仿宋"/>
          <w:b/>
          <w:bCs/>
          <w:highlight w:val="none"/>
        </w:rPr>
      </w:pPr>
      <w:bookmarkStart w:id="1" w:name="_Toc28359080"/>
      <w:bookmarkStart w:id="2" w:name="_Toc35393622"/>
      <w:bookmarkStart w:id="3" w:name="_Toc35393791"/>
      <w:bookmarkStart w:id="4" w:name="_Toc28359003"/>
      <w:r>
        <w:rPr>
          <w:rFonts w:hint="eastAsia" w:ascii="仿宋" w:hAnsi="仿宋" w:eastAsia="仿宋" w:cs="仿宋"/>
          <w:b/>
          <w:bCs/>
          <w:highlight w:val="none"/>
        </w:rPr>
        <w:t>二、申请人的资格要求：</w:t>
      </w:r>
      <w:bookmarkEnd w:id="1"/>
      <w:bookmarkEnd w:id="2"/>
      <w:bookmarkEnd w:id="3"/>
      <w:bookmarkEnd w:id="4"/>
    </w:p>
    <w:p w14:paraId="681A180E">
      <w:pPr>
        <w:pageBreakBefore w:val="0"/>
        <w:spacing w:line="360" w:lineRule="auto"/>
        <w:ind w:firstLine="422"/>
        <w:outlineLvl w:val="9"/>
        <w:rPr>
          <w:rFonts w:hint="eastAsia" w:ascii="仿宋" w:hAnsi="仿宋" w:eastAsia="仿宋" w:cs="仿宋"/>
          <w:b/>
          <w:highlight w:val="none"/>
        </w:rPr>
      </w:pPr>
      <w:r>
        <w:rPr>
          <w:rFonts w:hint="eastAsia" w:ascii="仿宋" w:hAnsi="仿宋" w:eastAsia="仿宋" w:cs="仿宋"/>
          <w:b/>
          <w:highlight w:val="none"/>
        </w:rPr>
        <w:t>（一）满足《中华人民共和国政府采购法》第二十二条规定；</w:t>
      </w:r>
    </w:p>
    <w:p w14:paraId="6B313769">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1.具有独立承担民事责任的能力；</w:t>
      </w:r>
    </w:p>
    <w:p w14:paraId="68896C15">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2.具有良好的商业信誉和健全的财务会计制度；</w:t>
      </w:r>
    </w:p>
    <w:p w14:paraId="06815864">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3.具有履行合同所必需的设备和专业技术能力；</w:t>
      </w:r>
    </w:p>
    <w:p w14:paraId="746CA408">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4.有依法缴纳税收和社会保障资金的良好记录；</w:t>
      </w:r>
    </w:p>
    <w:p w14:paraId="5CA16454">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5.参加政府采购活动前三年内，在经营活动中没有重大违法记录。</w:t>
      </w:r>
    </w:p>
    <w:p w14:paraId="481560F8">
      <w:pPr>
        <w:pageBreakBefore w:val="0"/>
        <w:spacing w:line="360" w:lineRule="auto"/>
        <w:ind w:firstLine="420"/>
        <w:outlineLvl w:val="9"/>
        <w:rPr>
          <w:rFonts w:hint="eastAsia" w:ascii="仿宋" w:hAnsi="仿宋" w:eastAsia="仿宋" w:cs="仿宋"/>
          <w:highlight w:val="none"/>
        </w:rPr>
      </w:pPr>
      <w:bookmarkStart w:id="5" w:name="_Toc28359004"/>
      <w:bookmarkStart w:id="6" w:name="_Toc28359081"/>
      <w:r>
        <w:rPr>
          <w:rFonts w:hint="eastAsia" w:ascii="仿宋" w:hAnsi="仿宋" w:eastAsia="仿宋" w:cs="仿宋"/>
          <w:highlight w:val="none"/>
        </w:rPr>
        <w:t>（二）</w:t>
      </w:r>
      <w:r>
        <w:rPr>
          <w:rFonts w:hint="eastAsia" w:ascii="仿宋" w:hAnsi="仿宋" w:eastAsia="仿宋" w:cs="仿宋"/>
          <w:b/>
          <w:szCs w:val="21"/>
          <w:highlight w:val="none"/>
          <w:shd w:val="clear" w:color="auto" w:fill="FFFFFF"/>
          <w:lang w:bidi="ar"/>
        </w:rPr>
        <w:t>落实政府采购政策需满足的资格要求：</w:t>
      </w:r>
      <w:r>
        <w:rPr>
          <w:rFonts w:hint="eastAsia" w:ascii="仿宋" w:hAnsi="仿宋" w:eastAsia="仿宋" w:cs="仿宋"/>
          <w:highlight w:val="none"/>
        </w:rPr>
        <w:t>本项目按照以下第（4）种方式落实政府采购促进中小企业发展的要求：</w:t>
      </w:r>
    </w:p>
    <w:p w14:paraId="0B602B32">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1.本项目整体专门面向中小企业采购服务。</w:t>
      </w:r>
    </w:p>
    <w:p w14:paraId="3BBD0271">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2.本项目整体专门面向小微企业采购服务。</w:t>
      </w:r>
    </w:p>
    <w:p w14:paraId="0129E476">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3.本项目通过以下第（）种方式预留部分采购份额采购中小企业服务：</w:t>
      </w:r>
    </w:p>
    <w:p w14:paraId="531F5E77">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①本项目要求供应商以联合体形式参加，中小企业合同金额应当达到的比例为_%。</w:t>
      </w:r>
    </w:p>
    <w:p w14:paraId="2400B61D">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②本项目要求供应商进行合同分包，中小企业合同金额应当达到的比例为_%。</w:t>
      </w:r>
    </w:p>
    <w:p w14:paraId="764413D5">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4.本项目为非预留份额的采购项目或采购包，执行价格扣除优惠政策，具体详见第三章评标办法与标准。</w:t>
      </w:r>
    </w:p>
    <w:p w14:paraId="5CE9941D">
      <w:pPr>
        <w:pageBreakBefore w:val="0"/>
        <w:spacing w:line="360" w:lineRule="auto"/>
        <w:ind w:firstLine="422"/>
        <w:outlineLvl w:val="9"/>
        <w:rPr>
          <w:rFonts w:hint="eastAsia" w:ascii="仿宋" w:hAnsi="仿宋" w:eastAsia="仿宋" w:cs="仿宋"/>
          <w:b/>
          <w:highlight w:val="none"/>
        </w:rPr>
      </w:pPr>
      <w:r>
        <w:rPr>
          <w:rFonts w:hint="eastAsia" w:ascii="仿宋" w:hAnsi="仿宋" w:eastAsia="仿宋" w:cs="仿宋"/>
          <w:b/>
          <w:highlight w:val="none"/>
        </w:rPr>
        <w:t>（三）本项目的特定资格要求：</w:t>
      </w:r>
    </w:p>
    <w:p w14:paraId="049E8003">
      <w:pPr>
        <w:pageBreakBefore w:val="0"/>
        <w:spacing w:line="360" w:lineRule="auto"/>
        <w:ind w:firstLine="422"/>
        <w:outlineLvl w:val="9"/>
        <w:rPr>
          <w:rFonts w:hint="eastAsia" w:ascii="仿宋" w:hAnsi="仿宋" w:eastAsia="仿宋" w:cs="仿宋"/>
          <w:b/>
          <w:highlight w:val="none"/>
          <w:lang w:val="en-US" w:eastAsia="zh-CN"/>
        </w:rPr>
      </w:pPr>
      <w:r>
        <w:rPr>
          <w:rFonts w:hint="eastAsia" w:ascii="仿宋" w:hAnsi="仿宋" w:eastAsia="仿宋" w:cs="仿宋"/>
          <w:b/>
          <w:highlight w:val="none"/>
          <w:lang w:val="en-US" w:eastAsia="zh-CN"/>
        </w:rPr>
        <w:t>（1）供应商须具备以下资质：国家交通运输主管部门核发的有效的公路养护作业单位资质证书-路基路面养护甲级资质，且具有省级及以上建设行政主管部门核发的《安全生产许可证》；（提供有效证书复印件并加盖供应商公章）</w:t>
      </w:r>
    </w:p>
    <w:p w14:paraId="216CD90C">
      <w:pPr>
        <w:pageBreakBefore w:val="0"/>
        <w:spacing w:line="360" w:lineRule="auto"/>
        <w:ind w:firstLine="422"/>
        <w:outlineLvl w:val="9"/>
        <w:rPr>
          <w:rFonts w:hint="eastAsia" w:ascii="仿宋" w:hAnsi="仿宋" w:eastAsia="仿宋" w:cs="仿宋"/>
          <w:b/>
          <w:highlight w:val="none"/>
          <w:lang w:val="en-US" w:eastAsia="zh-CN"/>
        </w:rPr>
      </w:pPr>
      <w:r>
        <w:rPr>
          <w:rFonts w:hint="eastAsia" w:ascii="仿宋" w:hAnsi="仿宋" w:eastAsia="仿宋" w:cs="仿宋"/>
          <w:b/>
          <w:highlight w:val="none"/>
          <w:lang w:val="en-US" w:eastAsia="zh-CN"/>
        </w:rPr>
        <w:t>（2）项目负责人具有注册建造师证（公路工程）二级及以上证书，且具有省级或以上交通运输主管部门核发的《公路水运工程施工企业主要负责人和安全生产管理人员安全生产考核合格证书》(B证)；（提供有效证书复印件并加盖供应商公章）</w:t>
      </w:r>
    </w:p>
    <w:p w14:paraId="59EB29CE">
      <w:pPr>
        <w:pageBreakBefore w:val="0"/>
        <w:spacing w:line="360" w:lineRule="auto"/>
        <w:ind w:firstLine="422"/>
        <w:outlineLvl w:val="9"/>
        <w:rPr>
          <w:rFonts w:hint="eastAsia" w:ascii="仿宋" w:hAnsi="仿宋" w:eastAsia="仿宋" w:cs="仿宋"/>
          <w:b/>
          <w:highlight w:val="none"/>
          <w:lang w:val="en-US" w:eastAsia="zh-CN"/>
        </w:rPr>
      </w:pPr>
      <w:r>
        <w:rPr>
          <w:rFonts w:hint="eastAsia" w:ascii="仿宋" w:hAnsi="仿宋" w:eastAsia="仿宋" w:cs="仿宋"/>
          <w:b/>
          <w:highlight w:val="none"/>
          <w:lang w:val="en-US" w:eastAsia="zh-CN"/>
        </w:rPr>
        <w:t>（3）专职安全员具有省级或省级以上交通运输主管部门核发的《公路水运工程施工企业主要负责人和安全生产管理人员安全生产考核合格证书》(C证)。（提供有效证书复印件并加盖供应商公章）</w:t>
      </w:r>
    </w:p>
    <w:p w14:paraId="2889EB98">
      <w:pPr>
        <w:pageBreakBefore w:val="0"/>
        <w:widowControl/>
        <w:spacing w:line="360" w:lineRule="auto"/>
        <w:ind w:firstLine="422"/>
        <w:jc w:val="left"/>
        <w:outlineLvl w:val="9"/>
        <w:rPr>
          <w:rFonts w:hint="eastAsia" w:ascii="仿宋" w:hAnsi="仿宋" w:eastAsia="仿宋" w:cs="仿宋"/>
          <w:b/>
          <w:highlight w:val="none"/>
        </w:rPr>
      </w:pPr>
      <w:r>
        <w:rPr>
          <w:rFonts w:hint="eastAsia" w:ascii="仿宋" w:hAnsi="仿宋" w:eastAsia="仿宋" w:cs="仿宋"/>
          <w:b/>
          <w:highlight w:val="none"/>
        </w:rPr>
        <w:t>（四）拒绝下述供应商参加本次采购活动：</w:t>
      </w:r>
    </w:p>
    <w:p w14:paraId="3C19F752">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1.单位负责人为同一人或者存在直接控股、管理关系的不同供应商，不得参加同一合同项下的政府采购活动。</w:t>
      </w:r>
    </w:p>
    <w:p w14:paraId="58903334">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2.为采购项目提供整体设计、规范编制或者项目管理、监理、检测等服务的供应商，不得参加本项目的采购活动。</w:t>
      </w:r>
    </w:p>
    <w:p w14:paraId="121E41A0">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3.供应商被“信用中国”网站（www.creditchina.gov.cn）、“中国政府采购网”(www.ccgp.gov.cn)列入失信被执行人、重大税收违法案件当事人名单、政府采购严重违法失信行为记录名单。</w:t>
      </w:r>
    </w:p>
    <w:p w14:paraId="05EEF0E6">
      <w:pPr>
        <w:pageBreakBefore w:val="0"/>
        <w:spacing w:line="360" w:lineRule="auto"/>
        <w:ind w:firstLine="422"/>
        <w:outlineLvl w:val="9"/>
        <w:rPr>
          <w:rFonts w:hint="eastAsia" w:ascii="仿宋" w:hAnsi="仿宋" w:eastAsia="仿宋" w:cs="仿宋"/>
          <w:b/>
          <w:bCs/>
          <w:highlight w:val="none"/>
        </w:rPr>
      </w:pPr>
      <w:bookmarkStart w:id="7" w:name="_Toc35393792"/>
      <w:bookmarkStart w:id="8" w:name="_Toc35393623"/>
      <w:r>
        <w:rPr>
          <w:rFonts w:hint="eastAsia" w:ascii="仿宋" w:hAnsi="仿宋" w:eastAsia="仿宋" w:cs="仿宋"/>
          <w:b/>
          <w:bCs/>
          <w:highlight w:val="none"/>
        </w:rPr>
        <w:t>三、获取</w:t>
      </w:r>
      <w:bookmarkEnd w:id="5"/>
      <w:bookmarkEnd w:id="6"/>
      <w:bookmarkEnd w:id="7"/>
      <w:bookmarkEnd w:id="8"/>
      <w:r>
        <w:rPr>
          <w:rFonts w:hint="eastAsia" w:ascii="仿宋" w:hAnsi="仿宋" w:eastAsia="仿宋" w:cs="仿宋"/>
          <w:b/>
          <w:bCs/>
          <w:highlight w:val="none"/>
        </w:rPr>
        <w:t>采购</w:t>
      </w:r>
      <w:r>
        <w:rPr>
          <w:rFonts w:hint="eastAsia" w:ascii="仿宋" w:hAnsi="仿宋" w:eastAsia="仿宋" w:cs="仿宋"/>
          <w:b/>
          <w:bCs/>
          <w:highlight w:val="none"/>
          <w:lang w:val="zh-CN"/>
        </w:rPr>
        <w:t>文件</w:t>
      </w:r>
    </w:p>
    <w:p w14:paraId="54CBDD08">
      <w:pPr>
        <w:pageBreakBefore w:val="0"/>
        <w:spacing w:line="360" w:lineRule="auto"/>
        <w:ind w:firstLine="420"/>
        <w:outlineLvl w:val="9"/>
        <w:rPr>
          <w:rFonts w:hint="eastAsia" w:ascii="仿宋" w:hAnsi="仿宋" w:eastAsia="仿宋" w:cs="仿宋"/>
          <w:highlight w:val="none"/>
        </w:rPr>
      </w:pPr>
      <w:bookmarkStart w:id="9" w:name="_Toc28359082"/>
      <w:bookmarkStart w:id="10" w:name="_Toc28359005"/>
      <w:bookmarkStart w:id="11" w:name="_Toc35393624"/>
      <w:bookmarkStart w:id="12" w:name="_Toc35393793"/>
      <w:r>
        <w:rPr>
          <w:rFonts w:hint="eastAsia" w:ascii="仿宋" w:hAnsi="仿宋" w:eastAsia="仿宋" w:cs="仿宋"/>
          <w:highlight w:val="none"/>
        </w:rPr>
        <w:t>时间：自采购</w:t>
      </w:r>
      <w:r>
        <w:rPr>
          <w:rFonts w:hint="eastAsia" w:ascii="仿宋" w:hAnsi="仿宋" w:eastAsia="仿宋" w:cs="仿宋"/>
          <w:highlight w:val="none"/>
          <w:lang w:val="zh-CN"/>
        </w:rPr>
        <w:t>文件</w:t>
      </w:r>
      <w:r>
        <w:rPr>
          <w:rFonts w:hint="eastAsia" w:ascii="仿宋" w:hAnsi="仿宋" w:eastAsia="仿宋" w:cs="仿宋"/>
          <w:highlight w:val="none"/>
        </w:rPr>
        <w:t xml:space="preserve">公告发布之日起5个工作日 </w:t>
      </w:r>
    </w:p>
    <w:p w14:paraId="06E64903">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 xml:space="preserve">地点：江苏政府采购网 </w:t>
      </w:r>
    </w:p>
    <w:p w14:paraId="2542A48E">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p>
    <w:p w14:paraId="66951D77">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 xml:space="preserve">售价：0.00元 </w:t>
      </w:r>
    </w:p>
    <w:p w14:paraId="3FD8FB15">
      <w:pPr>
        <w:pageBreakBefore w:val="0"/>
        <w:spacing w:line="360" w:lineRule="auto"/>
        <w:ind w:firstLine="422"/>
        <w:outlineLvl w:val="9"/>
        <w:rPr>
          <w:rFonts w:hint="eastAsia" w:ascii="仿宋" w:hAnsi="仿宋" w:eastAsia="仿宋" w:cs="仿宋"/>
          <w:b/>
          <w:bCs/>
          <w:highlight w:val="none"/>
        </w:rPr>
      </w:pPr>
      <w:r>
        <w:rPr>
          <w:rFonts w:hint="eastAsia" w:ascii="仿宋" w:hAnsi="仿宋" w:eastAsia="仿宋" w:cs="仿宋"/>
          <w:b/>
          <w:bCs/>
          <w:highlight w:val="none"/>
        </w:rPr>
        <w:t>四、提交投标文件</w:t>
      </w:r>
      <w:bookmarkEnd w:id="9"/>
      <w:bookmarkEnd w:id="10"/>
      <w:r>
        <w:rPr>
          <w:rFonts w:hint="eastAsia" w:ascii="仿宋" w:hAnsi="仿宋" w:eastAsia="仿宋" w:cs="仿宋"/>
          <w:b/>
          <w:bCs/>
          <w:highlight w:val="none"/>
        </w:rPr>
        <w:t>截止时间、开标时间和地点</w:t>
      </w:r>
      <w:bookmarkEnd w:id="11"/>
      <w:bookmarkEnd w:id="12"/>
    </w:p>
    <w:p w14:paraId="30016ACD">
      <w:pPr>
        <w:pageBreakBefore w:val="0"/>
        <w:spacing w:line="360" w:lineRule="auto"/>
        <w:ind w:firstLine="420"/>
        <w:outlineLvl w:val="9"/>
        <w:rPr>
          <w:rFonts w:hint="eastAsia" w:ascii="仿宋" w:hAnsi="仿宋" w:eastAsia="仿宋" w:cs="仿宋"/>
          <w:b/>
          <w:bCs/>
          <w:highlight w:val="none"/>
        </w:rPr>
      </w:pPr>
      <w:bookmarkStart w:id="13" w:name="_Toc35393625"/>
      <w:bookmarkStart w:id="14" w:name="_Toc28359007"/>
      <w:bookmarkStart w:id="15" w:name="_Toc35393794"/>
      <w:bookmarkStart w:id="16" w:name="_Toc28359084"/>
      <w:r>
        <w:rPr>
          <w:rFonts w:hint="eastAsia" w:ascii="仿宋" w:hAnsi="仿宋" w:eastAsia="仿宋" w:cs="仿宋"/>
          <w:b/>
          <w:bCs/>
          <w:highlight w:val="none"/>
        </w:rPr>
        <w:t>2026年</w:t>
      </w:r>
      <w:r>
        <w:rPr>
          <w:rFonts w:hint="eastAsia" w:ascii="仿宋" w:hAnsi="仿宋" w:eastAsia="仿宋" w:cs="仿宋"/>
          <w:b/>
          <w:bCs/>
          <w:highlight w:val="none"/>
          <w:lang w:val="en-US" w:eastAsia="zh-CN"/>
        </w:rPr>
        <w:t>7</w:t>
      </w:r>
      <w:r>
        <w:rPr>
          <w:rFonts w:hint="eastAsia" w:ascii="仿宋" w:hAnsi="仿宋" w:eastAsia="仿宋" w:cs="仿宋"/>
          <w:b/>
          <w:bCs/>
          <w:highlight w:val="none"/>
        </w:rPr>
        <w:t>月</w:t>
      </w:r>
      <w:r>
        <w:rPr>
          <w:rFonts w:hint="eastAsia" w:ascii="仿宋" w:hAnsi="仿宋" w:eastAsia="仿宋" w:cs="仿宋"/>
          <w:b/>
          <w:bCs/>
          <w:highlight w:val="none"/>
          <w:lang w:val="en-US" w:eastAsia="zh-CN"/>
        </w:rPr>
        <w:t>31</w:t>
      </w:r>
      <w:r>
        <w:rPr>
          <w:rFonts w:hint="eastAsia" w:ascii="仿宋" w:hAnsi="仿宋" w:eastAsia="仿宋" w:cs="仿宋"/>
          <w:b/>
          <w:bCs/>
          <w:highlight w:val="none"/>
        </w:rPr>
        <w:t>日</w:t>
      </w:r>
      <w:r>
        <w:rPr>
          <w:rFonts w:hint="eastAsia" w:ascii="仿宋" w:hAnsi="仿宋" w:eastAsia="仿宋" w:cs="仿宋"/>
          <w:b/>
          <w:bCs/>
          <w:highlight w:val="none"/>
          <w:lang w:val="en-US" w:eastAsia="zh-CN"/>
        </w:rPr>
        <w:t>9</w:t>
      </w:r>
      <w:r>
        <w:rPr>
          <w:rFonts w:hint="eastAsia" w:ascii="仿宋" w:hAnsi="仿宋" w:eastAsia="仿宋" w:cs="仿宋"/>
          <w:b/>
          <w:bCs/>
          <w:highlight w:val="none"/>
        </w:rPr>
        <w:t>点</w:t>
      </w:r>
      <w:r>
        <w:rPr>
          <w:rFonts w:hint="eastAsia" w:ascii="仿宋" w:hAnsi="仿宋" w:eastAsia="仿宋" w:cs="仿宋"/>
          <w:b/>
          <w:bCs/>
          <w:highlight w:val="none"/>
          <w:lang w:val="en-US" w:eastAsia="zh-CN"/>
        </w:rPr>
        <w:t>30</w:t>
      </w:r>
      <w:r>
        <w:rPr>
          <w:rFonts w:hint="eastAsia" w:ascii="仿宋" w:hAnsi="仿宋" w:eastAsia="仿宋" w:cs="仿宋"/>
          <w:b/>
          <w:bCs/>
          <w:highlight w:val="none"/>
        </w:rPr>
        <w:t>分（北京时间）</w:t>
      </w:r>
    </w:p>
    <w:p w14:paraId="41AC5446">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 xml:space="preserve">地点：江苏省政府采购管理交易系统（苏采云）（以下简称“苏采云”）“苏采云”政府采购交易系统网上开标大厅 </w:t>
      </w:r>
    </w:p>
    <w:p w14:paraId="4B1BC071">
      <w:pPr>
        <w:pageBreakBefore w:val="0"/>
        <w:spacing w:line="360" w:lineRule="auto"/>
        <w:ind w:firstLine="422"/>
        <w:outlineLvl w:val="9"/>
        <w:rPr>
          <w:rFonts w:hint="eastAsia" w:ascii="仿宋" w:hAnsi="仿宋" w:eastAsia="仿宋" w:cs="仿宋"/>
          <w:b/>
          <w:bCs/>
          <w:highlight w:val="none"/>
        </w:rPr>
      </w:pPr>
      <w:r>
        <w:rPr>
          <w:rFonts w:hint="eastAsia" w:ascii="仿宋" w:hAnsi="仿宋" w:eastAsia="仿宋" w:cs="仿宋"/>
          <w:b/>
          <w:bCs/>
          <w:highlight w:val="none"/>
        </w:rPr>
        <w:t>五、公告期限</w:t>
      </w:r>
      <w:bookmarkEnd w:id="13"/>
      <w:bookmarkEnd w:id="14"/>
      <w:bookmarkEnd w:id="15"/>
      <w:bookmarkEnd w:id="16"/>
    </w:p>
    <w:p w14:paraId="5E783D95">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自本公告发布之日起5个工作日。</w:t>
      </w:r>
      <w:bookmarkStart w:id="17" w:name="_Toc35393626"/>
      <w:bookmarkStart w:id="18" w:name="_Toc35393795"/>
    </w:p>
    <w:p w14:paraId="55E86DBD">
      <w:pPr>
        <w:pageBreakBefore w:val="0"/>
        <w:spacing w:line="360" w:lineRule="auto"/>
        <w:ind w:firstLine="422"/>
        <w:outlineLvl w:val="9"/>
        <w:rPr>
          <w:rFonts w:hint="eastAsia" w:ascii="仿宋" w:hAnsi="仿宋" w:eastAsia="仿宋" w:cs="仿宋"/>
          <w:b/>
          <w:bCs/>
          <w:highlight w:val="none"/>
        </w:rPr>
      </w:pPr>
      <w:r>
        <w:rPr>
          <w:rFonts w:hint="eastAsia" w:ascii="仿宋" w:hAnsi="仿宋" w:eastAsia="仿宋" w:cs="仿宋"/>
          <w:b/>
          <w:bCs/>
          <w:highlight w:val="none"/>
        </w:rPr>
        <w:t>六、其他补充事宜</w:t>
      </w:r>
      <w:bookmarkEnd w:id="17"/>
      <w:bookmarkEnd w:id="18"/>
      <w:bookmarkStart w:id="19" w:name="_Toc35393796"/>
      <w:bookmarkStart w:id="20" w:name="_Toc28359008"/>
      <w:bookmarkStart w:id="21" w:name="_Toc35393627"/>
      <w:bookmarkStart w:id="22" w:name="_Toc28359085"/>
    </w:p>
    <w:p w14:paraId="3D2873C4">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6.1本采购公告在江苏政府采购网（http://www.ccgp-jiangsu.gov.cn/）、南京公共采购信息网（https://njgc.jfh.com/）公示发布，敬请各供应商关注。</w:t>
      </w:r>
    </w:p>
    <w:p w14:paraId="30A50075">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6.2有关本次采购的事项若存在变动或修改，请及时关注“江苏政府采购网”（www.ccgp-jiangsu.gov.cn）、南京公共采购信息网（https://njgc.jfh.com/）发布的关于本项目的信息更正公告。</w:t>
      </w:r>
    </w:p>
    <w:p w14:paraId="03C159AF">
      <w:pPr>
        <w:pageBreakBefore w:val="0"/>
        <w:spacing w:line="360" w:lineRule="auto"/>
        <w:ind w:firstLine="420"/>
        <w:outlineLvl w:val="9"/>
        <w:rPr>
          <w:rFonts w:hint="eastAsia" w:ascii="仿宋" w:hAnsi="仿宋" w:eastAsia="仿宋" w:cs="仿宋"/>
          <w:b/>
          <w:spacing w:val="-2"/>
          <w:szCs w:val="21"/>
          <w:highlight w:val="none"/>
        </w:rPr>
      </w:pPr>
      <w:r>
        <w:rPr>
          <w:rFonts w:hint="eastAsia" w:ascii="仿宋" w:hAnsi="仿宋" w:eastAsia="仿宋" w:cs="仿宋"/>
          <w:bCs/>
          <w:szCs w:val="21"/>
          <w:highlight w:val="none"/>
        </w:rPr>
        <w:t>6.3勘察现场：采购人不组织考察，</w:t>
      </w:r>
      <w:r>
        <w:rPr>
          <w:rFonts w:hint="eastAsia" w:ascii="仿宋" w:hAnsi="仿宋" w:eastAsia="仿宋" w:cs="仿宋"/>
          <w:b/>
          <w:szCs w:val="21"/>
          <w:highlight w:val="none"/>
        </w:rPr>
        <w:t>供应商如需勘察现场，请与代理机构联系。</w:t>
      </w:r>
      <w:r>
        <w:rPr>
          <w:rFonts w:hint="eastAsia" w:ascii="仿宋" w:hAnsi="仿宋" w:eastAsia="仿宋" w:cs="仿宋"/>
          <w:b/>
          <w:spacing w:val="-2"/>
          <w:szCs w:val="21"/>
          <w:highlight w:val="none"/>
        </w:rPr>
        <w:t>中标后，供应商不得以未踏勘现场</w:t>
      </w:r>
      <w:r>
        <w:rPr>
          <w:rFonts w:hint="eastAsia" w:ascii="仿宋" w:hAnsi="仿宋" w:eastAsia="仿宋" w:cs="仿宋"/>
          <w:b/>
          <w:szCs w:val="21"/>
          <w:highlight w:val="none"/>
        </w:rPr>
        <w:t>或未明确服务范围</w:t>
      </w:r>
      <w:r>
        <w:rPr>
          <w:rFonts w:hint="eastAsia" w:ascii="仿宋" w:hAnsi="仿宋" w:eastAsia="仿宋" w:cs="仿宋"/>
          <w:b/>
          <w:spacing w:val="-2"/>
          <w:szCs w:val="21"/>
          <w:highlight w:val="none"/>
        </w:rPr>
        <w:t>或项目实施现场情况不熟悉等理由进行投标报价调整。</w:t>
      </w:r>
    </w:p>
    <w:p w14:paraId="2A02500D">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6.4潜在供应商访问政府采购管理交易系统（苏采云）的网络地址和方法：</w:t>
      </w:r>
    </w:p>
    <w:p w14:paraId="2F89DDF7">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70B60F97">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2）“CA数字证书”的获取：供应商需办理CA锁，“苏采云”系统目前仅支持“苏采云”系统下的政务CA，省内各地区办理的“苏采云”系统下的政务CA全省通用。</w:t>
      </w:r>
    </w:p>
    <w:p w14:paraId="2E49082F">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3）“CA数字证书”的办理材料以及供应商操作手册详见：</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"http://jsxcmm.com/help/gys.html。" </w:instrText>
      </w:r>
      <w:r>
        <w:rPr>
          <w:rFonts w:hint="eastAsia" w:ascii="仿宋" w:hAnsi="仿宋" w:eastAsia="仿宋" w:cs="仿宋"/>
          <w:highlight w:val="none"/>
        </w:rPr>
        <w:fldChar w:fldCharType="separate"/>
      </w:r>
      <w:r>
        <w:rPr>
          <w:rStyle w:val="48"/>
          <w:rFonts w:hint="eastAsia" w:ascii="仿宋" w:hAnsi="仿宋" w:eastAsia="仿宋" w:cs="仿宋"/>
          <w:bCs/>
          <w:color w:val="auto"/>
          <w:szCs w:val="21"/>
          <w:highlight w:val="none"/>
        </w:rPr>
        <w:t>http://jsxcmm.com/help/gys.html。</w:t>
      </w:r>
      <w:r>
        <w:rPr>
          <w:rStyle w:val="48"/>
          <w:rFonts w:hint="eastAsia" w:ascii="仿宋" w:hAnsi="仿宋" w:eastAsia="仿宋" w:cs="仿宋"/>
          <w:bCs/>
          <w:color w:val="auto"/>
          <w:szCs w:val="21"/>
          <w:highlight w:val="none"/>
        </w:rPr>
        <w:fldChar w:fldCharType="end"/>
      </w:r>
    </w:p>
    <w:p w14:paraId="03BAEBF4">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4）潜在供应商访问“苏采云”系统的网络地址和方法：“苏采云”系统的网址：</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"http://jszfcg.jsczt.cn/jszc/login。" </w:instrText>
      </w:r>
      <w:r>
        <w:rPr>
          <w:rFonts w:hint="eastAsia" w:ascii="仿宋" w:hAnsi="仿宋" w:eastAsia="仿宋" w:cs="仿宋"/>
          <w:highlight w:val="none"/>
        </w:rPr>
        <w:fldChar w:fldCharType="separate"/>
      </w:r>
      <w:r>
        <w:rPr>
          <w:rStyle w:val="48"/>
          <w:rFonts w:hint="eastAsia" w:ascii="仿宋" w:hAnsi="仿宋" w:eastAsia="仿宋" w:cs="仿宋"/>
          <w:bCs/>
          <w:color w:val="auto"/>
          <w:szCs w:val="21"/>
          <w:highlight w:val="none"/>
        </w:rPr>
        <w:t>http://jszfcg.jsczt.cn/jszc/login。</w:t>
      </w:r>
      <w:r>
        <w:rPr>
          <w:rStyle w:val="48"/>
          <w:rFonts w:hint="eastAsia" w:ascii="仿宋" w:hAnsi="仿宋" w:eastAsia="仿宋" w:cs="仿宋"/>
          <w:bCs/>
          <w:color w:val="auto"/>
          <w:szCs w:val="21"/>
          <w:highlight w:val="none"/>
        </w:rPr>
        <w:fldChar w:fldCharType="end"/>
      </w:r>
    </w:p>
    <w:p w14:paraId="7FD259EA">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5）采购文件（后缀名为“.kedt”）、供应商操作手册及政府采购客户端工具也可通过“苏采云”系统--已报名项目--报名详情页面内相应链接进行下载。</w:t>
      </w:r>
    </w:p>
    <w:p w14:paraId="242B7F04">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 xml:space="preserve">6）采购代理机构将数据电文形式的采购文件加载至“苏采云”系统，供潜在供应商下载或者查阅。   </w:t>
      </w:r>
    </w:p>
    <w:p w14:paraId="7C5482EE">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7）苏采云系统使用谷歌浏览器参与不见面开标。</w:t>
      </w:r>
    </w:p>
    <w:p w14:paraId="6F37E05A">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“苏采云”南京地区客服热线025-83633744、025-83633743。</w:t>
      </w:r>
    </w:p>
    <w:p w14:paraId="0E445749">
      <w:pPr>
        <w:pageBreakBefore w:val="0"/>
        <w:spacing w:line="360" w:lineRule="auto"/>
        <w:ind w:firstLine="420"/>
        <w:outlineLvl w:val="9"/>
        <w:rPr>
          <w:rFonts w:hint="eastAsia" w:ascii="仿宋" w:hAnsi="仿宋" w:eastAsia="仿宋" w:cs="仿宋"/>
          <w:b/>
          <w:bCs w:val="0"/>
          <w:szCs w:val="21"/>
          <w:highlight w:val="none"/>
        </w:rPr>
      </w:pPr>
      <w:r>
        <w:rPr>
          <w:rFonts w:hint="eastAsia" w:ascii="仿宋" w:hAnsi="仿宋" w:eastAsia="仿宋" w:cs="仿宋"/>
          <w:b/>
          <w:bCs w:val="0"/>
          <w:szCs w:val="21"/>
          <w:highlight w:val="none"/>
        </w:rPr>
        <w:t>6.5政府采购信用承诺</w:t>
      </w:r>
    </w:p>
    <w:p w14:paraId="0919C7C8">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根据《关于在政府采购活动中推行信用承诺制的通知》宁财购通〔2021〕5号规定，参加南京地区采购活动的供应商，应以书面形式向采购人或政府采购代理机构作出信用承诺。供应商应尽早做好承诺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w:t>
      </w:r>
      <w:r>
        <w:rPr>
          <w:rFonts w:hint="eastAsia" w:ascii="仿宋" w:hAnsi="仿宋" w:eastAsia="仿宋" w:cs="仿宋"/>
          <w:bCs/>
          <w:szCs w:val="21"/>
          <w:highlight w:val="none"/>
          <w:lang w:eastAsia="zh-CN"/>
        </w:rPr>
        <w:t>并加</w:t>
      </w:r>
      <w:r>
        <w:rPr>
          <w:rFonts w:hint="eastAsia" w:ascii="仿宋" w:hAnsi="仿宋" w:eastAsia="仿宋" w:cs="仿宋"/>
          <w:bCs/>
          <w:szCs w:val="21"/>
          <w:highlight w:val="none"/>
        </w:rPr>
        <w:t>盖单位公章，随投标文件一并递交。</w:t>
      </w:r>
    </w:p>
    <w:p w14:paraId="61C4F0D6">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在政府采购资格审查环节，供应商只需提供书面《南京市政府采购供应商信用记录表暨信用承诺书》，即可替代以下证明材料：</w:t>
      </w:r>
    </w:p>
    <w:p w14:paraId="3F352C56">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（1）符合国家相关规定的财务状况报告；</w:t>
      </w:r>
    </w:p>
    <w:p w14:paraId="62894CF1">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（2）依法缴纳税收的证明材料；</w:t>
      </w:r>
    </w:p>
    <w:p w14:paraId="4480C648">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（3）依法缴纳社会保障资金的证明材料；</w:t>
      </w:r>
    </w:p>
    <w:p w14:paraId="44F0B371">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（4）具备履行政府采购合同所必需的设备和专业技术能力的证明材料；</w:t>
      </w:r>
    </w:p>
    <w:p w14:paraId="4177A011">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（5）参加政府采购活动前三年内在经营活动中没有重大违法记录的证明材料；</w:t>
      </w:r>
    </w:p>
    <w:p w14:paraId="56665024">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（6）未被列入失信被执行人、重大税收违法失信主体、政府采购严重违法失信行为记录名单的证明材料。</w:t>
      </w:r>
    </w:p>
    <w:p w14:paraId="7781EA84">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 xml:space="preserve">供应商在中标（成交）后，应按采购文件要求，将上述由信用承诺书替代的证明材料提交采购人或采购代理机构核验。经核验无误后，由采购人或采购代理机构发出中标（成交）通知书。 </w:t>
      </w:r>
    </w:p>
    <w:p w14:paraId="5273158E">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 xml:space="preserve">供应商涉及以下情形的，不适用信用承诺： </w:t>
      </w:r>
    </w:p>
    <w:p w14:paraId="661FD585">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 xml:space="preserve">（1）供应商被列入严重失信主体名单； </w:t>
      </w:r>
    </w:p>
    <w:p w14:paraId="3CB85157">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 xml:space="preserve">（2）被相关监管部门作出行政处罚且尚在处罚有效期内； </w:t>
      </w:r>
    </w:p>
    <w:p w14:paraId="6DD696EF">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 xml:space="preserve">（3）其他法律、行政法规规定的不适用信用承诺的情形。 </w:t>
      </w:r>
    </w:p>
    <w:p w14:paraId="1F8B06F6">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供应商对信用承诺内容的真实性、合法性、有效性负责。如作出虚假信用承诺，视同为“提供虚假材料谋取中标、成交”的违法行为。</w:t>
      </w:r>
    </w:p>
    <w:p w14:paraId="45CC1B91">
      <w:pPr>
        <w:pageBreakBefore w:val="0"/>
        <w:spacing w:line="360" w:lineRule="auto"/>
        <w:ind w:firstLine="420"/>
        <w:outlineLvl w:val="9"/>
        <w:rPr>
          <w:rFonts w:hint="default" w:ascii="仿宋" w:hAnsi="仿宋" w:eastAsia="仿宋" w:cs="仿宋"/>
          <w:bCs/>
          <w:szCs w:val="21"/>
          <w:highlight w:val="none"/>
          <w:lang w:val="en-US" w:eastAsia="zh-CN"/>
        </w:rPr>
      </w:pPr>
      <w:r>
        <w:rPr>
          <w:rFonts w:hint="eastAsia" w:ascii="仿宋" w:hAnsi="仿宋" w:eastAsia="仿宋" w:cs="仿宋"/>
          <w:bCs/>
          <w:szCs w:val="21"/>
          <w:highlight w:val="none"/>
          <w:lang w:val="en-US" w:eastAsia="zh-CN"/>
        </w:rPr>
        <w:t>本项目监督部门：南京市雨花台区交通局 监督电话：52873027</w:t>
      </w:r>
    </w:p>
    <w:p w14:paraId="1F3BA721">
      <w:pPr>
        <w:pageBreakBefore w:val="0"/>
        <w:spacing w:line="360" w:lineRule="auto"/>
        <w:ind w:firstLine="420"/>
        <w:outlineLvl w:val="9"/>
        <w:rPr>
          <w:rFonts w:hint="eastAsia" w:ascii="仿宋" w:hAnsi="仿宋" w:eastAsia="仿宋" w:cs="仿宋"/>
          <w:b/>
          <w:bCs w:val="0"/>
          <w:szCs w:val="21"/>
          <w:highlight w:val="none"/>
        </w:rPr>
      </w:pPr>
      <w:r>
        <w:rPr>
          <w:rFonts w:hint="eastAsia" w:ascii="仿宋" w:hAnsi="仿宋" w:eastAsia="仿宋" w:cs="仿宋"/>
          <w:b/>
          <w:bCs w:val="0"/>
          <w:szCs w:val="21"/>
          <w:highlight w:val="none"/>
        </w:rPr>
        <w:t>七、对本次采购提出询问，请按以下方式联系</w:t>
      </w:r>
      <w:bookmarkEnd w:id="19"/>
      <w:bookmarkEnd w:id="20"/>
      <w:bookmarkEnd w:id="21"/>
      <w:bookmarkEnd w:id="22"/>
      <w:r>
        <w:rPr>
          <w:rFonts w:hint="eastAsia" w:ascii="仿宋" w:hAnsi="仿宋" w:eastAsia="仿宋" w:cs="仿宋"/>
          <w:b/>
          <w:bCs w:val="0"/>
          <w:szCs w:val="21"/>
          <w:highlight w:val="none"/>
        </w:rPr>
        <w:t>：</w:t>
      </w:r>
    </w:p>
    <w:p w14:paraId="2CA2B282">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1.采购人信息</w:t>
      </w:r>
    </w:p>
    <w:p w14:paraId="0E0FDB12">
      <w:pPr>
        <w:pageBreakBefore w:val="0"/>
        <w:spacing w:line="360" w:lineRule="auto"/>
        <w:ind w:firstLine="420"/>
        <w:outlineLvl w:val="9"/>
        <w:rPr>
          <w:rFonts w:hint="eastAsia" w:ascii="仿宋" w:hAnsi="仿宋" w:eastAsia="仿宋" w:cs="仿宋"/>
          <w:bCs/>
          <w:szCs w:val="21"/>
          <w:highlight w:val="none"/>
          <w:lang w:eastAsia="zh-CN"/>
        </w:rPr>
      </w:pPr>
      <w:r>
        <w:rPr>
          <w:rFonts w:hint="eastAsia" w:ascii="仿宋" w:hAnsi="仿宋" w:eastAsia="仿宋" w:cs="仿宋"/>
          <w:bCs/>
          <w:szCs w:val="21"/>
          <w:highlight w:val="none"/>
        </w:rPr>
        <w:t>名    称：</w:t>
      </w:r>
      <w:r>
        <w:rPr>
          <w:rFonts w:hint="eastAsia" w:ascii="仿宋" w:hAnsi="仿宋" w:eastAsia="仿宋" w:cs="仿宋"/>
          <w:bCs/>
          <w:szCs w:val="21"/>
          <w:highlight w:val="none"/>
          <w:lang w:eastAsia="zh-CN"/>
        </w:rPr>
        <w:t>南京市雨花台区道路事业发展中心</w:t>
      </w:r>
    </w:p>
    <w:p w14:paraId="1D728761">
      <w:pPr>
        <w:pageBreakBefore w:val="0"/>
        <w:spacing w:line="360" w:lineRule="auto"/>
        <w:ind w:firstLine="420"/>
        <w:outlineLvl w:val="9"/>
        <w:rPr>
          <w:rFonts w:hint="eastAsia" w:ascii="仿宋" w:hAnsi="仿宋" w:eastAsia="仿宋" w:cs="仿宋"/>
          <w:bCs/>
          <w:szCs w:val="21"/>
          <w:highlight w:val="none"/>
          <w:lang w:val="en-US" w:eastAsia="zh-CN"/>
        </w:rPr>
      </w:pPr>
      <w:bookmarkStart w:id="23" w:name="_Toc28359009"/>
      <w:bookmarkStart w:id="24" w:name="_Toc28359086"/>
      <w:r>
        <w:rPr>
          <w:rFonts w:hint="eastAsia" w:ascii="仿宋" w:hAnsi="仿宋" w:eastAsia="仿宋" w:cs="仿宋"/>
          <w:bCs/>
          <w:szCs w:val="21"/>
          <w:highlight w:val="none"/>
        </w:rPr>
        <w:t>项目联系人：</w:t>
      </w:r>
      <w:r>
        <w:rPr>
          <w:rFonts w:hint="eastAsia" w:ascii="仿宋" w:hAnsi="仿宋" w:eastAsia="仿宋" w:cs="仿宋"/>
          <w:bCs/>
          <w:szCs w:val="21"/>
          <w:highlight w:val="none"/>
          <w:lang w:val="en-US" w:eastAsia="zh-CN"/>
        </w:rPr>
        <w:t>叶科</w:t>
      </w:r>
    </w:p>
    <w:p w14:paraId="305E27C2">
      <w:pPr>
        <w:pageBreakBefore w:val="0"/>
        <w:spacing w:line="360" w:lineRule="auto"/>
        <w:ind w:firstLine="420"/>
        <w:outlineLvl w:val="9"/>
        <w:rPr>
          <w:rFonts w:hint="default" w:ascii="仿宋" w:hAnsi="仿宋" w:eastAsia="仿宋" w:cs="仿宋"/>
          <w:bCs/>
          <w:szCs w:val="21"/>
          <w:highlight w:val="none"/>
          <w:lang w:val="en-US" w:eastAsia="zh-CN"/>
        </w:rPr>
      </w:pPr>
      <w:r>
        <w:rPr>
          <w:rFonts w:hint="eastAsia" w:ascii="仿宋" w:hAnsi="仿宋" w:eastAsia="仿宋" w:cs="仿宋"/>
          <w:bCs/>
          <w:szCs w:val="21"/>
          <w:highlight w:val="none"/>
        </w:rPr>
        <w:t>电      话：</w:t>
      </w:r>
      <w:r>
        <w:rPr>
          <w:rFonts w:hint="eastAsia" w:ascii="仿宋" w:hAnsi="仿宋" w:eastAsia="仿宋" w:cs="仿宋"/>
          <w:bCs/>
          <w:szCs w:val="21"/>
          <w:highlight w:val="none"/>
          <w:lang w:val="en-US" w:eastAsia="zh-CN"/>
        </w:rPr>
        <w:t>17312259310</w:t>
      </w:r>
    </w:p>
    <w:p w14:paraId="5282DA09">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2.采购代理机构信息</w:t>
      </w:r>
      <w:bookmarkEnd w:id="23"/>
      <w:bookmarkEnd w:id="24"/>
    </w:p>
    <w:p w14:paraId="424CDF26">
      <w:pPr>
        <w:pageBreakBefore w:val="0"/>
        <w:spacing w:line="360" w:lineRule="auto"/>
        <w:ind w:firstLine="420"/>
        <w:outlineLvl w:val="9"/>
        <w:rPr>
          <w:rFonts w:hint="eastAsia" w:ascii="仿宋" w:hAnsi="仿宋" w:eastAsia="仿宋" w:cs="仿宋"/>
          <w:bCs/>
          <w:szCs w:val="21"/>
          <w:highlight w:val="none"/>
        </w:rPr>
      </w:pPr>
      <w:bookmarkStart w:id="25" w:name="_Toc28359087"/>
      <w:bookmarkStart w:id="26" w:name="_Toc28359010"/>
      <w:r>
        <w:rPr>
          <w:rFonts w:hint="eastAsia" w:ascii="仿宋" w:hAnsi="仿宋" w:eastAsia="仿宋" w:cs="仿宋"/>
          <w:bCs/>
          <w:szCs w:val="21"/>
          <w:highlight w:val="none"/>
        </w:rPr>
        <w:t>名    称：南京雨顺丰华工程科技咨询股份有限公司</w:t>
      </w:r>
    </w:p>
    <w:p w14:paraId="38B7DC25">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地    址：南京市雨花台区宁双路19号云密城k栋7层</w:t>
      </w:r>
    </w:p>
    <w:p w14:paraId="25B63F88">
      <w:pPr>
        <w:pageBreakBefore w:val="0"/>
        <w:spacing w:line="360" w:lineRule="auto"/>
        <w:ind w:firstLine="420"/>
        <w:outlineLvl w:val="9"/>
        <w:rPr>
          <w:rFonts w:hint="default" w:ascii="仿宋" w:hAnsi="仿宋" w:eastAsia="仿宋" w:cs="仿宋"/>
          <w:bCs/>
          <w:szCs w:val="21"/>
          <w:highlight w:val="none"/>
          <w:lang w:val="en-US" w:eastAsia="zh-CN"/>
        </w:rPr>
      </w:pPr>
      <w:r>
        <w:rPr>
          <w:rFonts w:hint="eastAsia" w:ascii="仿宋" w:hAnsi="仿宋" w:eastAsia="仿宋" w:cs="仿宋"/>
          <w:bCs/>
          <w:szCs w:val="21"/>
          <w:highlight w:val="none"/>
        </w:rPr>
        <w:t>联系方式：</w:t>
      </w:r>
      <w:r>
        <w:rPr>
          <w:rFonts w:hint="eastAsia" w:ascii="仿宋" w:hAnsi="仿宋" w:eastAsia="仿宋" w:cs="仿宋"/>
          <w:bCs/>
          <w:szCs w:val="21"/>
          <w:highlight w:val="none"/>
          <w:lang w:val="en-US" w:eastAsia="zh-CN"/>
        </w:rPr>
        <w:t>15651831622</w:t>
      </w:r>
    </w:p>
    <w:p w14:paraId="068E9E5D">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3.项目联系方式</w:t>
      </w:r>
      <w:bookmarkEnd w:id="25"/>
      <w:bookmarkEnd w:id="26"/>
    </w:p>
    <w:p w14:paraId="4B4368AF">
      <w:pPr>
        <w:pageBreakBefore w:val="0"/>
        <w:spacing w:line="360" w:lineRule="auto"/>
        <w:ind w:firstLine="420"/>
        <w:outlineLvl w:val="9"/>
        <w:rPr>
          <w:rFonts w:hint="eastAsia" w:ascii="仿宋" w:hAnsi="仿宋" w:eastAsia="仿宋" w:cs="仿宋"/>
          <w:bCs/>
          <w:szCs w:val="21"/>
          <w:highlight w:val="none"/>
          <w:lang w:val="en-US" w:eastAsia="zh-CN"/>
        </w:rPr>
      </w:pPr>
      <w:r>
        <w:rPr>
          <w:rFonts w:hint="eastAsia" w:ascii="仿宋" w:hAnsi="仿宋" w:eastAsia="仿宋" w:cs="仿宋"/>
          <w:bCs/>
          <w:szCs w:val="21"/>
          <w:highlight w:val="none"/>
        </w:rPr>
        <w:t>项目联系人：</w:t>
      </w:r>
      <w:r>
        <w:rPr>
          <w:rFonts w:hint="eastAsia" w:ascii="仿宋" w:hAnsi="仿宋" w:eastAsia="仿宋" w:cs="仿宋"/>
          <w:bCs/>
          <w:szCs w:val="21"/>
          <w:highlight w:val="none"/>
          <w:lang w:val="en-US" w:eastAsia="zh-CN"/>
        </w:rPr>
        <w:t>史工</w:t>
      </w:r>
    </w:p>
    <w:p w14:paraId="768771CD">
      <w:pPr>
        <w:pageBreakBefore w:val="0"/>
        <w:spacing w:line="360" w:lineRule="auto"/>
        <w:ind w:firstLine="420"/>
        <w:outlineLvl w:val="9"/>
        <w:rPr>
          <w:rFonts w:hint="default" w:ascii="仿宋" w:hAnsi="仿宋" w:eastAsia="仿宋" w:cs="仿宋"/>
          <w:bCs/>
          <w:szCs w:val="21"/>
          <w:highlight w:val="none"/>
          <w:lang w:val="en-US" w:eastAsia="zh-CN"/>
        </w:rPr>
      </w:pPr>
      <w:r>
        <w:rPr>
          <w:rFonts w:hint="eastAsia" w:ascii="仿宋" w:hAnsi="仿宋" w:eastAsia="仿宋" w:cs="仿宋"/>
          <w:bCs/>
          <w:szCs w:val="21"/>
          <w:highlight w:val="none"/>
        </w:rPr>
        <w:t>电      话：</w:t>
      </w:r>
      <w:r>
        <w:rPr>
          <w:rFonts w:hint="eastAsia" w:ascii="仿宋" w:hAnsi="仿宋" w:eastAsia="仿宋" w:cs="仿宋"/>
          <w:bCs/>
          <w:szCs w:val="21"/>
          <w:highlight w:val="none"/>
          <w:lang w:val="en-US" w:eastAsia="zh-CN"/>
        </w:rPr>
        <w:t>15651831622</w:t>
      </w:r>
    </w:p>
    <w:p w14:paraId="2FDFEA7D">
      <w:pPr>
        <w:widowControl/>
        <w:spacing w:line="360" w:lineRule="auto"/>
        <w:jc w:val="left"/>
        <w:rPr>
          <w:rFonts w:hint="eastAsia" w:ascii="宋体" w:hAnsi="宋体" w:cs="宋体"/>
          <w:sz w:val="36"/>
          <w:szCs w:val="36"/>
          <w:highlight w:val="none"/>
        </w:rPr>
      </w:pPr>
      <w:r>
        <w:rPr>
          <w:rFonts w:hint="eastAsia" w:ascii="宋体" w:hAnsi="宋体" w:cs="宋体"/>
          <w:sz w:val="36"/>
          <w:szCs w:val="36"/>
          <w:highlight w:val="none"/>
        </w:rPr>
        <w:br w:type="page" w:clear="all"/>
      </w:r>
    </w:p>
    <w:p w14:paraId="022183AA">
      <w:pPr>
        <w:spacing w:line="360" w:lineRule="auto"/>
        <w:jc w:val="center"/>
        <w:outlineLvl w:val="0"/>
        <w:rPr>
          <w:rFonts w:hint="eastAsia" w:ascii="仿宋" w:hAnsi="仿宋" w:eastAsia="仿宋" w:cs="仿宋"/>
          <w:b/>
          <w:bCs/>
          <w:sz w:val="36"/>
          <w:szCs w:val="36"/>
          <w:highlight w:val="none"/>
          <w:lang w:val="zh-CN"/>
        </w:rPr>
      </w:pPr>
      <w:r>
        <w:rPr>
          <w:rFonts w:hint="eastAsia" w:ascii="仿宋" w:hAnsi="仿宋" w:eastAsia="仿宋" w:cs="仿宋"/>
          <w:b/>
          <w:bCs/>
          <w:sz w:val="36"/>
          <w:szCs w:val="36"/>
          <w:highlight w:val="none"/>
          <w:lang w:val="zh-CN"/>
        </w:rPr>
        <w:t>第二章  供应商须知</w:t>
      </w:r>
    </w:p>
    <w:p w14:paraId="21255CAA">
      <w:pPr>
        <w:spacing w:line="360" w:lineRule="auto"/>
        <w:ind w:firstLine="420"/>
        <w:rPr>
          <w:rFonts w:hint="eastAsia" w:ascii="仿宋" w:hAnsi="仿宋" w:eastAsia="仿宋" w:cs="仿宋"/>
          <w:b/>
          <w:bCs/>
          <w:szCs w:val="21"/>
          <w:highlight w:val="none"/>
          <w:lang w:val="zh-CN"/>
        </w:rPr>
      </w:pPr>
    </w:p>
    <w:p w14:paraId="5EF37EB9">
      <w:pPr>
        <w:spacing w:line="360" w:lineRule="auto"/>
        <w:ind w:firstLine="422"/>
        <w:outlineLvl w:val="1"/>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t>一、总   则</w:t>
      </w:r>
    </w:p>
    <w:p w14:paraId="5327EB15">
      <w:pPr>
        <w:spacing w:line="360" w:lineRule="auto"/>
        <w:ind w:firstLine="422"/>
        <w:rPr>
          <w:rFonts w:hint="eastAsia" w:ascii="仿宋" w:hAnsi="仿宋" w:eastAsia="仿宋" w:cs="仿宋"/>
          <w:b/>
          <w:bCs/>
          <w:szCs w:val="21"/>
          <w:highlight w:val="none"/>
          <w:lang w:val="zh-CN"/>
        </w:rPr>
      </w:pPr>
      <w:r>
        <w:rPr>
          <w:rFonts w:hint="eastAsia" w:ascii="仿宋" w:hAnsi="仿宋" w:eastAsia="仿宋" w:cs="仿宋"/>
          <w:b/>
          <w:bCs/>
          <w:szCs w:val="21"/>
          <w:highlight w:val="none"/>
        </w:rPr>
        <w:t xml:space="preserve">1.适用法律 </w:t>
      </w:r>
    </w:p>
    <w:p w14:paraId="0E934F90">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1.1本次采购，适用《中华人民共和国政府采购法》（以下简称政府采购法）《中华人民共和国政府采购法实施条例》（以下简称政府采购法实施条例）《政府采购货物和服务招标投标管理办法》等法律、行政法规、部门规章和规范性文件。</w:t>
      </w:r>
    </w:p>
    <w:p w14:paraId="6AC0521C">
      <w:pPr>
        <w:spacing w:line="360" w:lineRule="auto"/>
        <w:ind w:firstLine="422"/>
        <w:rPr>
          <w:rFonts w:hint="eastAsia" w:ascii="仿宋" w:hAnsi="仿宋" w:eastAsia="仿宋" w:cs="仿宋"/>
          <w:b/>
          <w:bCs/>
          <w:szCs w:val="21"/>
          <w:highlight w:val="none"/>
          <w:lang w:val="zh-CN"/>
        </w:rPr>
      </w:pPr>
      <w:r>
        <w:rPr>
          <w:rFonts w:hint="eastAsia" w:ascii="仿宋" w:hAnsi="仿宋" w:eastAsia="仿宋" w:cs="仿宋"/>
          <w:b/>
          <w:bCs/>
          <w:szCs w:val="21"/>
          <w:highlight w:val="none"/>
        </w:rPr>
        <w:t xml:space="preserve">2.定义 </w:t>
      </w:r>
    </w:p>
    <w:p w14:paraId="1F060A7B">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2.1“采购人”是指依法进行政府采购的国家机关、事业单位、团体组织。</w:t>
      </w:r>
    </w:p>
    <w:p w14:paraId="2F739EFB">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2.2“供应商”是指参加投标竞争，并符合采购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规定资格条件的法人、其他组织或者自然人。</w:t>
      </w:r>
    </w:p>
    <w:p w14:paraId="69F56698">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2.3“采购代理机构”是指集中采购机构和集中采购机构以外的采购代理机构，集中采购机构以外的采购代理机构，是从事采购代理业务的社会中介机构。</w:t>
      </w:r>
    </w:p>
    <w:p w14:paraId="6BAEFD42">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2.4“货物和服务”指本采购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中所述产品及相关服务。</w:t>
      </w:r>
    </w:p>
    <w:p w14:paraId="006FE42E">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2.5“用户或使用单位”是指使用货物，接受服务的单位。</w:t>
      </w:r>
    </w:p>
    <w:p w14:paraId="432A19CC">
      <w:pPr>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lang w:val="zh-CN"/>
        </w:rPr>
        <w:t>3、政策功能</w:t>
      </w:r>
    </w:p>
    <w:p w14:paraId="178F8165">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w:t>
      </w:r>
      <w:r>
        <w:rPr>
          <w:rFonts w:hint="eastAsia" w:ascii="仿宋" w:hAnsi="仿宋" w:eastAsia="仿宋" w:cs="仿宋"/>
          <w:szCs w:val="21"/>
          <w:highlight w:val="none"/>
          <w:lang w:val="en-US" w:eastAsia="zh-CN"/>
        </w:rPr>
        <w:t>七</w:t>
      </w:r>
      <w:r>
        <w:rPr>
          <w:rFonts w:hint="eastAsia" w:ascii="仿宋" w:hAnsi="仿宋" w:eastAsia="仿宋" w:cs="仿宋"/>
          <w:szCs w:val="21"/>
          <w:highlight w:val="none"/>
        </w:rPr>
        <w:t>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1099E2FD">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03F465D4">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3C219C56">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第三章。参加政府采购活动的节能产品、环境标志产品供应商应当提供国家确定的认证机构出具的、处于有效期之内的节能产品、环境标志产品认证证书。</w:t>
      </w:r>
    </w:p>
    <w:p w14:paraId="27342FFC">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3.5强制采购信息安全产品。参加政府采购活动的信息安全产品供应商应当选择经国家认证的信息安全产品投标，并提供由国家信息安全认证中心按国家标准认证颁发的有效认证证书。</w:t>
      </w:r>
    </w:p>
    <w:p w14:paraId="021E8ACB">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3.6进口产品政策</w:t>
      </w:r>
    </w:p>
    <w:p w14:paraId="41F76B3A">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（1）除</w:t>
      </w:r>
      <w:r>
        <w:rPr>
          <w:rFonts w:hint="eastAsia" w:ascii="仿宋" w:hAnsi="仿宋" w:eastAsia="仿宋" w:cs="仿宋"/>
          <w:highlight w:val="none"/>
        </w:rPr>
        <w:t>采购</w:t>
      </w:r>
      <w:r>
        <w:rPr>
          <w:rFonts w:hint="eastAsia" w:ascii="仿宋" w:hAnsi="仿宋" w:eastAsia="仿宋" w:cs="仿宋"/>
          <w:szCs w:val="21"/>
          <w:highlight w:val="none"/>
        </w:rPr>
        <w:t>公告载明接受进口产品参加外，不允许进口产品参加。进口产品认定依照《财政部关于政府采购进口产品管理有关问题的通知》（财办库〔2008〕248号）的规定。</w:t>
      </w:r>
    </w:p>
    <w:p w14:paraId="7AC39745">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（2）允许进口产品参加的，满足需求的国内产品可以参加。</w:t>
      </w:r>
    </w:p>
    <w:p w14:paraId="4F43CF14">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（3）允许进口产品参加的，优先采购向我国企业转让技术、与我国企业签订消化吸收再创新方案的供应商的进口产品。</w:t>
      </w:r>
    </w:p>
    <w:p w14:paraId="46EC1999">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3.7未按要求提供相关材料的，不享受相关政策。</w:t>
      </w:r>
    </w:p>
    <w:p w14:paraId="0AECB55F">
      <w:pPr>
        <w:spacing w:line="360" w:lineRule="auto"/>
        <w:ind w:firstLine="422"/>
        <w:outlineLvl w:val="1"/>
        <w:rPr>
          <w:rFonts w:hint="eastAsia" w:ascii="仿宋" w:hAnsi="仿宋" w:eastAsia="仿宋" w:cs="仿宋"/>
          <w:b/>
          <w:szCs w:val="21"/>
          <w:highlight w:val="none"/>
        </w:rPr>
      </w:pPr>
      <w:r>
        <w:rPr>
          <w:rFonts w:hint="eastAsia" w:ascii="仿宋" w:hAnsi="仿宋" w:eastAsia="仿宋" w:cs="仿宋"/>
          <w:b/>
          <w:szCs w:val="21"/>
          <w:highlight w:val="none"/>
        </w:rPr>
        <w:t>二、采购</w:t>
      </w:r>
      <w:r>
        <w:rPr>
          <w:rFonts w:hint="eastAsia" w:ascii="仿宋" w:hAnsi="仿宋" w:eastAsia="仿宋" w:cs="仿宋"/>
          <w:b/>
          <w:szCs w:val="21"/>
          <w:highlight w:val="none"/>
          <w:lang w:val="zh-CN"/>
        </w:rPr>
        <w:t>文件</w:t>
      </w:r>
      <w:r>
        <w:rPr>
          <w:rFonts w:hint="eastAsia" w:ascii="仿宋" w:hAnsi="仿宋" w:eastAsia="仿宋" w:cs="仿宋"/>
          <w:b/>
          <w:szCs w:val="21"/>
          <w:highlight w:val="none"/>
        </w:rPr>
        <w:t>构成</w:t>
      </w:r>
    </w:p>
    <w:p w14:paraId="071C3B12">
      <w:pPr>
        <w:spacing w:line="360" w:lineRule="auto"/>
        <w:ind w:firstLine="422"/>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4.采购文件组成</w:t>
      </w:r>
    </w:p>
    <w:p w14:paraId="3C742BC9">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4.1采购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包括以下主要内容：</w:t>
      </w:r>
    </w:p>
    <w:p w14:paraId="7678AC8A">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（1）投标邀请</w:t>
      </w:r>
    </w:p>
    <w:p w14:paraId="4D05F89B">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（2）供应商须知</w:t>
      </w:r>
    </w:p>
    <w:p w14:paraId="1E72DBAC">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（3）评标办法与标准</w:t>
      </w:r>
    </w:p>
    <w:p w14:paraId="5CD8A346">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（4）采购需求</w:t>
      </w:r>
    </w:p>
    <w:p w14:paraId="201D2330">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（5）合同主要条款及格式</w:t>
      </w:r>
    </w:p>
    <w:p w14:paraId="518AB89C">
      <w:pPr>
        <w:spacing w:line="360" w:lineRule="auto"/>
        <w:ind w:firstLine="420"/>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w:t>
      </w:r>
      <w:r>
        <w:rPr>
          <w:rFonts w:hint="eastAsia" w:ascii="仿宋" w:hAnsi="仿宋" w:eastAsia="仿宋" w:cs="仿宋"/>
          <w:szCs w:val="21"/>
          <w:highlight w:val="none"/>
          <w:lang w:val="en-US" w:eastAsia="zh-CN"/>
        </w:rPr>
        <w:t>6</w:t>
      </w:r>
      <w:r>
        <w:rPr>
          <w:rFonts w:hint="eastAsia" w:ascii="仿宋" w:hAnsi="仿宋" w:eastAsia="仿宋" w:cs="仿宋"/>
          <w:szCs w:val="21"/>
          <w:highlight w:val="none"/>
          <w:lang w:eastAsia="zh-CN"/>
        </w:rPr>
        <w:t>）</w:t>
      </w:r>
      <w:r>
        <w:rPr>
          <w:rFonts w:hint="eastAsia" w:ascii="仿宋" w:hAnsi="仿宋" w:eastAsia="仿宋" w:cs="仿宋"/>
          <w:szCs w:val="21"/>
          <w:highlight w:val="none"/>
          <w:lang w:val="en-US" w:eastAsia="zh-CN"/>
        </w:rPr>
        <w:t>清单</w:t>
      </w:r>
    </w:p>
    <w:p w14:paraId="4BA2B5A5">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w:t>
      </w:r>
      <w:r>
        <w:rPr>
          <w:rFonts w:hint="eastAsia" w:ascii="仿宋" w:hAnsi="仿宋" w:eastAsia="仿宋" w:cs="仿宋"/>
          <w:szCs w:val="21"/>
          <w:highlight w:val="none"/>
          <w:lang w:val="en-US" w:eastAsia="zh-CN"/>
        </w:rPr>
        <w:t>7</w:t>
      </w:r>
      <w:r>
        <w:rPr>
          <w:rFonts w:hint="eastAsia" w:ascii="仿宋" w:hAnsi="仿宋" w:eastAsia="仿宋" w:cs="仿宋"/>
          <w:szCs w:val="21"/>
          <w:highlight w:val="none"/>
        </w:rPr>
        <w:t>）投标文件格式及附件</w:t>
      </w:r>
    </w:p>
    <w:p w14:paraId="0C20B984">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如标书制作工具中格式和内容与“南京公共采购信息网/江苏政府采购网”发布的采购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不一致的，以上述网站发布的采购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为准。</w:t>
      </w:r>
    </w:p>
    <w:p w14:paraId="11F70F25">
      <w:pPr>
        <w:widowControl/>
        <w:spacing w:line="360" w:lineRule="auto"/>
        <w:ind w:firstLine="420"/>
        <w:jc w:val="left"/>
        <w:rPr>
          <w:rFonts w:hint="eastAsia" w:ascii="仿宋" w:hAnsi="仿宋" w:eastAsia="仿宋" w:cs="仿宋"/>
          <w:szCs w:val="21"/>
          <w:highlight w:val="none"/>
          <w:lang w:val="zh-CN"/>
        </w:rPr>
      </w:pPr>
      <w:r>
        <w:rPr>
          <w:rFonts w:hint="eastAsia" w:ascii="仿宋" w:hAnsi="仿宋" w:eastAsia="仿宋" w:cs="仿宋"/>
          <w:szCs w:val="21"/>
          <w:highlight w:val="none"/>
          <w:lang w:val="zh-CN"/>
        </w:rPr>
        <w:t>4.2 招标的最小单位是包。招标货物数量及技术要求中未分包的，</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对要求提供的货物和服务不得部分投标；招标货物数量及技术要求中已经分包的，可以以包为单位投标。</w:t>
      </w:r>
    </w:p>
    <w:p w14:paraId="70A1302A">
      <w:pPr>
        <w:widowControl/>
        <w:spacing w:line="360" w:lineRule="auto"/>
        <w:ind w:firstLine="420"/>
        <w:jc w:val="left"/>
        <w:rPr>
          <w:rFonts w:hint="eastAsia" w:ascii="仿宋" w:hAnsi="仿宋" w:eastAsia="仿宋" w:cs="仿宋"/>
          <w:szCs w:val="21"/>
          <w:highlight w:val="none"/>
          <w:lang w:val="zh-CN"/>
        </w:rPr>
      </w:pPr>
      <w:r>
        <w:rPr>
          <w:rFonts w:hint="eastAsia" w:ascii="仿宋" w:hAnsi="仿宋" w:eastAsia="仿宋" w:cs="仿宋"/>
          <w:szCs w:val="21"/>
          <w:highlight w:val="none"/>
          <w:lang w:val="zh-CN"/>
        </w:rPr>
        <w:t>4.3 采购代理机构如果要求</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按照</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文件规定提交备选投标方案的，</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可以提交备选方案；否则，备选方案将被拒绝。</w:t>
      </w:r>
    </w:p>
    <w:p w14:paraId="2ECBCF1F">
      <w:pPr>
        <w:spacing w:line="360" w:lineRule="auto"/>
        <w:ind w:firstLine="422"/>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t>5.采购文件的澄清修改或者修改</w:t>
      </w:r>
    </w:p>
    <w:p w14:paraId="29B34F01">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5.1采购人或者采购代理机构可以对已发出的</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文件进行必要的澄清或者修改，但不得改变采购标的和资格条件。澄清或者修改应当在原公告发布媒体上发布澄清公告。澄清或者修改的内容为</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文件的组成部分。</w:t>
      </w:r>
    </w:p>
    <w:p w14:paraId="3BF1441E">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5.2澄清或者修改的内容可能影响投标文件编制的，采购人或者采购代理机构应当在投标截止时间至少15日前，以书面形式通知所有获取</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文件的潜在</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；不足15日的，采购人或者采购代理机构应当顺延提交投标文件的截止时间。</w:t>
      </w:r>
    </w:p>
    <w:p w14:paraId="3E6D724E">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5.3 </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应在提交投标文件截止时间前，关注原公告媒体有关本项目的更正公告，根据更正公告内容自行决定是否需要重新制作和提交投标文件，并承担由此产生的相应责任。</w:t>
      </w:r>
    </w:p>
    <w:p w14:paraId="035531DD">
      <w:pPr>
        <w:spacing w:line="360" w:lineRule="auto"/>
        <w:ind w:firstLine="422"/>
        <w:rPr>
          <w:rFonts w:hint="eastAsia" w:ascii="仿宋" w:hAnsi="仿宋" w:eastAsia="仿宋" w:cs="仿宋"/>
          <w:b/>
          <w:bCs/>
          <w:szCs w:val="21"/>
          <w:highlight w:val="none"/>
        </w:rPr>
      </w:pPr>
      <w:bookmarkStart w:id="27" w:name="_Toc20766"/>
      <w:bookmarkStart w:id="28" w:name="_Toc22845"/>
      <w:bookmarkStart w:id="29" w:name="_Toc2329"/>
      <w:bookmarkStart w:id="30" w:name="_Toc28119"/>
      <w:r>
        <w:rPr>
          <w:rFonts w:hint="eastAsia" w:ascii="仿宋" w:hAnsi="仿宋" w:eastAsia="仿宋" w:cs="仿宋"/>
          <w:b/>
          <w:bCs/>
          <w:szCs w:val="21"/>
          <w:highlight w:val="none"/>
        </w:rPr>
        <w:t>三、投标文件的编制</w:t>
      </w:r>
      <w:bookmarkEnd w:id="27"/>
      <w:bookmarkEnd w:id="28"/>
      <w:bookmarkEnd w:id="29"/>
      <w:bookmarkEnd w:id="30"/>
    </w:p>
    <w:p w14:paraId="26E8B8D8">
      <w:pPr>
        <w:spacing w:line="360" w:lineRule="auto"/>
        <w:ind w:firstLine="422"/>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t>6.投标文件的语言、计量单位、货币、技术标准和编制</w:t>
      </w:r>
    </w:p>
    <w:p w14:paraId="7FC6D111">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6.1 供应商提交的投标文件、技术文件和资料，包括图纸中的说明，以及供应商与采购人及采购代理机构就有关投标的所有来往函电均应使用中文。投标文件中若有英文或其他语言文字的资料，应提供相应的中文翻译资料。对不同文本投标文件的解释发生异议的，以中文文本为准。</w:t>
      </w:r>
    </w:p>
    <w:p w14:paraId="15BDF2B1">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6.2 供应商所使用的计量单位应为国家法定计量单位。</w:t>
      </w:r>
    </w:p>
    <w:p w14:paraId="58266CE0">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6.3 </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应用人民币报价。投标产品如果是进口产品的，应提供人民币与外币之间的汇率。</w:t>
      </w:r>
    </w:p>
    <w:p w14:paraId="7E88453F">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6.4 投标文件应字迹清楚、内容齐全、不得涂改。如有修改，修改处须有供应商公章和法定代表人或其授权的供应商代表签字。</w:t>
      </w:r>
    </w:p>
    <w:p w14:paraId="21F394D3">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6.5 投标文件应按照</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文件的规定编写并制作目录。由于编排混乱导致投标文件被误读或查找不到，责任由供应商承担。</w:t>
      </w:r>
    </w:p>
    <w:p w14:paraId="79FA14B5">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6.6 投标文件应逐页编码，不得跳页（包括但不限于证明材料、声明及产品介绍、彩页等）。</w:t>
      </w:r>
    </w:p>
    <w:p w14:paraId="4D845077">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6.7 供应商应在投标文件中写清相应的项目编号、项目名称、</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全称、地址、电话、传真等。</w:t>
      </w:r>
    </w:p>
    <w:p w14:paraId="5DDDE0F7">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6.8 供应商所使用的技术标准应遵循国家最新标准及规范。</w:t>
      </w:r>
    </w:p>
    <w:p w14:paraId="18106B82">
      <w:pPr>
        <w:pStyle w:val="236"/>
        <w:spacing w:line="360" w:lineRule="auto"/>
        <w:rPr>
          <w:rFonts w:hint="eastAsia" w:ascii="仿宋" w:hAnsi="仿宋" w:eastAsia="仿宋" w:cs="仿宋"/>
          <w:szCs w:val="21"/>
          <w:highlight w:val="none"/>
        </w:rPr>
      </w:pPr>
      <w:r>
        <w:rPr>
          <w:rFonts w:hint="eastAsia" w:ascii="仿宋" w:hAnsi="仿宋" w:eastAsia="仿宋" w:cs="仿宋"/>
          <w:szCs w:val="21"/>
          <w:highlight w:val="none"/>
        </w:rPr>
        <w:t>6.9供应商根据采购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载明的标的采购项目实际情况，拟在中标后将中标项目的非主体、非关键性工作交由他人完成的，应当在投标文件中载明。</w:t>
      </w:r>
      <w:r>
        <w:rPr>
          <w:rFonts w:hint="eastAsia" w:ascii="仿宋" w:hAnsi="仿宋" w:eastAsia="仿宋" w:cs="仿宋"/>
          <w:b/>
          <w:bCs/>
          <w:szCs w:val="21"/>
          <w:highlight w:val="none"/>
        </w:rPr>
        <w:t>（本项目不接受分包、转包）</w:t>
      </w:r>
    </w:p>
    <w:p w14:paraId="1B6382D3">
      <w:pPr>
        <w:spacing w:line="360" w:lineRule="auto"/>
        <w:ind w:firstLine="422"/>
        <w:rPr>
          <w:rFonts w:hint="eastAsia" w:ascii="仿宋" w:hAnsi="仿宋" w:eastAsia="仿宋" w:cs="仿宋"/>
          <w:b/>
          <w:bCs/>
          <w:szCs w:val="21"/>
          <w:highlight w:val="none"/>
        </w:rPr>
      </w:pPr>
      <w:r>
        <w:rPr>
          <w:rFonts w:hint="eastAsia" w:ascii="仿宋" w:hAnsi="仿宋" w:eastAsia="仿宋" w:cs="仿宋"/>
          <w:b/>
          <w:szCs w:val="21"/>
          <w:highlight w:val="none"/>
          <w:lang w:val="zh-CN"/>
        </w:rPr>
        <w:t>7</w:t>
      </w:r>
      <w:r>
        <w:rPr>
          <w:rFonts w:hint="eastAsia" w:ascii="仿宋" w:hAnsi="仿宋" w:eastAsia="仿宋" w:cs="仿宋"/>
          <w:b/>
          <w:bCs/>
          <w:szCs w:val="21"/>
          <w:highlight w:val="none"/>
          <w:lang w:val="zh-CN"/>
        </w:rPr>
        <w:t>.联合</w:t>
      </w:r>
      <w:r>
        <w:rPr>
          <w:rFonts w:hint="eastAsia" w:ascii="仿宋" w:hAnsi="仿宋" w:eastAsia="仿宋" w:cs="仿宋"/>
          <w:b/>
          <w:bCs/>
          <w:szCs w:val="21"/>
          <w:highlight w:val="none"/>
        </w:rPr>
        <w:t>体及分包（本项目不接受）</w:t>
      </w:r>
    </w:p>
    <w:p w14:paraId="46D5FEE7">
      <w:pPr>
        <w:widowControl/>
        <w:shd w:val="clear" w:color="auto" w:fill="FFFFFF"/>
        <w:spacing w:line="360" w:lineRule="auto"/>
        <w:ind w:firstLine="422"/>
        <w:outlineLvl w:val="2"/>
        <w:rPr>
          <w:rFonts w:hint="eastAsia" w:ascii="仿宋" w:hAnsi="仿宋" w:eastAsia="仿宋" w:cs="仿宋"/>
          <w:szCs w:val="21"/>
          <w:highlight w:val="none"/>
        </w:rPr>
      </w:pPr>
      <w:bookmarkStart w:id="31" w:name="_Toc32276"/>
      <w:bookmarkStart w:id="32" w:name="_Toc24583"/>
      <w:bookmarkStart w:id="33" w:name="_Toc6981"/>
      <w:bookmarkStart w:id="34" w:name="_Toc20264"/>
      <w:r>
        <w:rPr>
          <w:rFonts w:hint="eastAsia" w:ascii="仿宋" w:hAnsi="仿宋" w:eastAsia="仿宋" w:cs="仿宋"/>
          <w:b/>
          <w:bCs/>
          <w:szCs w:val="21"/>
          <w:highlight w:val="none"/>
        </w:rPr>
        <w:t>8、投标文件的组成</w:t>
      </w:r>
      <w:bookmarkEnd w:id="31"/>
      <w:bookmarkEnd w:id="32"/>
      <w:bookmarkEnd w:id="33"/>
      <w:bookmarkEnd w:id="34"/>
    </w:p>
    <w:p w14:paraId="54F1AEDF">
      <w:pPr>
        <w:widowControl/>
        <w:shd w:val="clear" w:color="auto" w:fill="FFFFFF"/>
        <w:spacing w:line="360" w:lineRule="auto"/>
        <w:ind w:firstLine="420"/>
        <w:jc w:val="left"/>
        <w:rPr>
          <w:rFonts w:hint="eastAsia" w:ascii="仿宋" w:hAnsi="仿宋" w:eastAsia="仿宋" w:cs="仿宋"/>
          <w:b/>
          <w:szCs w:val="21"/>
          <w:highlight w:val="none"/>
        </w:rPr>
      </w:pPr>
      <w:r>
        <w:rPr>
          <w:rFonts w:hint="eastAsia" w:ascii="仿宋" w:hAnsi="仿宋" w:eastAsia="仿宋" w:cs="仿宋"/>
          <w:szCs w:val="21"/>
          <w:highlight w:val="none"/>
        </w:rPr>
        <w:t>8.1供应商应当根据采购文件要求编制投标文件，投标文件应对采购文件提出的要求和条件作出实质性响应，并在《商务条款偏离表》和《技术规格偏离表》等处逐条标明满足与否。</w:t>
      </w:r>
      <w:r>
        <w:rPr>
          <w:rFonts w:hint="eastAsia" w:ascii="仿宋" w:hAnsi="仿宋" w:eastAsia="仿宋" w:cs="仿宋"/>
          <w:b/>
          <w:szCs w:val="21"/>
          <w:highlight w:val="none"/>
        </w:rPr>
        <w:t>对带</w:t>
      </w:r>
      <w:r>
        <w:rPr>
          <w:rFonts w:hint="eastAsia" w:ascii="仿宋" w:hAnsi="仿宋" w:eastAsia="仿宋" w:cs="仿宋"/>
          <w:b/>
          <w:bCs/>
          <w:szCs w:val="21"/>
          <w:highlight w:val="none"/>
        </w:rPr>
        <w:t>星号（“</w:t>
      </w:r>
      <w:r>
        <w:rPr>
          <w:rFonts w:hint="eastAsia" w:ascii="仿宋" w:hAnsi="仿宋" w:eastAsia="仿宋" w:cs="仿宋"/>
          <w:spacing w:val="-2"/>
          <w:szCs w:val="21"/>
          <w:highlight w:val="none"/>
        </w:rPr>
        <w:t>★</w:t>
      </w:r>
      <w:r>
        <w:rPr>
          <w:rFonts w:hint="eastAsia" w:ascii="仿宋" w:hAnsi="仿宋" w:eastAsia="仿宋" w:cs="仿宋"/>
          <w:b/>
          <w:bCs/>
          <w:szCs w:val="21"/>
          <w:highlight w:val="none"/>
        </w:rPr>
        <w:t>”）的技术条款</w:t>
      </w:r>
      <w:r>
        <w:rPr>
          <w:rFonts w:hint="eastAsia" w:ascii="仿宋" w:hAnsi="仿宋" w:eastAsia="仿宋" w:cs="仿宋"/>
          <w:b/>
          <w:bCs/>
          <w:szCs w:val="21"/>
          <w:highlight w:val="none"/>
          <w:lang w:eastAsia="zh-CN"/>
        </w:rPr>
        <w:t>，供应商在技术条款偏离表里进行实质性响应，不得负偏离，否则按无效响应处理。无需提供其他证明材料</w:t>
      </w:r>
      <w:r>
        <w:rPr>
          <w:rFonts w:hint="eastAsia" w:ascii="仿宋" w:hAnsi="仿宋" w:eastAsia="仿宋" w:cs="仿宋"/>
          <w:b/>
          <w:bCs/>
          <w:szCs w:val="21"/>
          <w:highlight w:val="none"/>
        </w:rPr>
        <w:t>。</w:t>
      </w:r>
    </w:p>
    <w:p w14:paraId="43C88E27">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8.2 投标文件由商务、技术、价格以及其他部分内容组成。投标文件目录及有关格式按采购文件“第</w:t>
      </w:r>
      <w:r>
        <w:rPr>
          <w:rFonts w:hint="eastAsia" w:ascii="仿宋" w:hAnsi="仿宋" w:eastAsia="仿宋" w:cs="仿宋"/>
          <w:szCs w:val="21"/>
          <w:highlight w:val="none"/>
          <w:lang w:val="en-US" w:eastAsia="zh-CN"/>
        </w:rPr>
        <w:t>七</w:t>
      </w:r>
      <w:r>
        <w:rPr>
          <w:rFonts w:hint="eastAsia" w:ascii="仿宋" w:hAnsi="仿宋" w:eastAsia="仿宋" w:cs="仿宋"/>
          <w:szCs w:val="21"/>
          <w:highlight w:val="none"/>
        </w:rPr>
        <w:t>章 投标文件格式及附件”的要求编制。</w:t>
      </w:r>
    </w:p>
    <w:p w14:paraId="15448974">
      <w:pPr>
        <w:widowControl/>
        <w:shd w:val="clear" w:color="auto" w:fill="FFFFFF"/>
        <w:spacing w:line="360" w:lineRule="auto"/>
        <w:ind w:firstLine="422"/>
        <w:outlineLvl w:val="2"/>
        <w:rPr>
          <w:rFonts w:hint="eastAsia" w:ascii="仿宋" w:hAnsi="仿宋" w:eastAsia="仿宋" w:cs="仿宋"/>
          <w:szCs w:val="21"/>
          <w:highlight w:val="none"/>
        </w:rPr>
      </w:pPr>
      <w:bookmarkStart w:id="35" w:name="_Toc4090"/>
      <w:bookmarkStart w:id="36" w:name="_Toc15723"/>
      <w:bookmarkStart w:id="37" w:name="_Toc10153"/>
      <w:bookmarkStart w:id="38" w:name="_Toc5675"/>
      <w:r>
        <w:rPr>
          <w:rFonts w:hint="eastAsia" w:ascii="仿宋" w:hAnsi="仿宋" w:eastAsia="仿宋" w:cs="仿宋"/>
          <w:b/>
          <w:bCs/>
          <w:szCs w:val="21"/>
          <w:highlight w:val="none"/>
        </w:rPr>
        <w:t>9、投标文件的商务内容</w:t>
      </w:r>
      <w:bookmarkEnd w:id="35"/>
      <w:bookmarkEnd w:id="36"/>
      <w:bookmarkEnd w:id="37"/>
      <w:bookmarkEnd w:id="38"/>
    </w:p>
    <w:p w14:paraId="496991A6">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9.1商务部分内容是证明供应商有资格参加投标和中标后有能力履行合同的文件，这些文件应能满足招标的要求，包括但不限于下列文件（</w:t>
      </w:r>
      <w:r>
        <w:rPr>
          <w:rFonts w:hint="eastAsia" w:ascii="仿宋" w:hAnsi="仿宋" w:eastAsia="仿宋" w:cs="仿宋"/>
          <w:b/>
          <w:szCs w:val="21"/>
          <w:highlight w:val="none"/>
        </w:rPr>
        <w:t>（1）-（5）所述材料不得有缺失或提供不全或不满足采购</w:t>
      </w:r>
      <w:r>
        <w:rPr>
          <w:rFonts w:hint="eastAsia" w:ascii="仿宋" w:hAnsi="仿宋" w:eastAsia="仿宋" w:cs="仿宋"/>
          <w:b/>
          <w:szCs w:val="21"/>
          <w:highlight w:val="none"/>
          <w:lang w:val="zh-CN"/>
        </w:rPr>
        <w:t>文件</w:t>
      </w:r>
      <w:r>
        <w:rPr>
          <w:rFonts w:hint="eastAsia" w:ascii="仿宋" w:hAnsi="仿宋" w:eastAsia="仿宋" w:cs="仿宋"/>
          <w:b/>
          <w:szCs w:val="21"/>
          <w:highlight w:val="none"/>
        </w:rPr>
        <w:t>的实质性要求</w:t>
      </w:r>
      <w:r>
        <w:rPr>
          <w:rFonts w:hint="eastAsia" w:ascii="仿宋" w:hAnsi="仿宋" w:eastAsia="仿宋" w:cs="仿宋"/>
          <w:szCs w:val="21"/>
          <w:highlight w:val="none"/>
        </w:rPr>
        <w:t>）：</w:t>
      </w:r>
    </w:p>
    <w:p w14:paraId="0E381F7B">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（1）投标申请及声明</w:t>
      </w:r>
      <w:r>
        <w:rPr>
          <w:rFonts w:hint="eastAsia" w:ascii="仿宋" w:hAnsi="仿宋" w:eastAsia="仿宋" w:cs="仿宋"/>
          <w:bCs/>
          <w:szCs w:val="21"/>
          <w:highlight w:val="none"/>
        </w:rPr>
        <w:t>（</w:t>
      </w:r>
      <w:r>
        <w:rPr>
          <w:rFonts w:hint="eastAsia" w:ascii="仿宋" w:hAnsi="仿宋" w:eastAsia="仿宋" w:cs="仿宋"/>
          <w:b/>
          <w:bCs/>
          <w:szCs w:val="21"/>
          <w:highlight w:val="none"/>
        </w:rPr>
        <w:t>格式见第</w:t>
      </w:r>
      <w:r>
        <w:rPr>
          <w:rFonts w:hint="eastAsia" w:ascii="仿宋" w:hAnsi="仿宋" w:eastAsia="仿宋" w:cs="仿宋"/>
          <w:b/>
          <w:bCs/>
          <w:szCs w:val="21"/>
          <w:highlight w:val="none"/>
          <w:lang w:val="en-US" w:eastAsia="zh-CN"/>
        </w:rPr>
        <w:t>七</w:t>
      </w:r>
      <w:r>
        <w:rPr>
          <w:rFonts w:hint="eastAsia" w:ascii="仿宋" w:hAnsi="仿宋" w:eastAsia="仿宋" w:cs="仿宋"/>
          <w:b/>
          <w:bCs/>
          <w:szCs w:val="21"/>
          <w:highlight w:val="none"/>
        </w:rPr>
        <w:t>章</w:t>
      </w:r>
      <w:r>
        <w:rPr>
          <w:rFonts w:hint="eastAsia" w:ascii="仿宋" w:hAnsi="仿宋" w:eastAsia="仿宋" w:cs="仿宋"/>
          <w:bCs/>
          <w:szCs w:val="21"/>
          <w:highlight w:val="none"/>
        </w:rPr>
        <w:t>）</w:t>
      </w:r>
      <w:r>
        <w:rPr>
          <w:rFonts w:hint="eastAsia" w:ascii="仿宋" w:hAnsi="仿宋" w:eastAsia="仿宋" w:cs="仿宋"/>
          <w:szCs w:val="21"/>
          <w:highlight w:val="none"/>
        </w:rPr>
        <w:t>；</w:t>
      </w:r>
    </w:p>
    <w:p w14:paraId="0737874F">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（2）法定代表人身份证明或法人授权书</w:t>
      </w:r>
      <w:r>
        <w:rPr>
          <w:rFonts w:hint="eastAsia" w:ascii="仿宋" w:hAnsi="仿宋" w:eastAsia="仿宋" w:cs="仿宋"/>
          <w:bCs/>
          <w:szCs w:val="21"/>
          <w:highlight w:val="none"/>
        </w:rPr>
        <w:t>（</w:t>
      </w:r>
      <w:r>
        <w:rPr>
          <w:rFonts w:hint="eastAsia" w:ascii="仿宋" w:hAnsi="仿宋" w:eastAsia="仿宋" w:cs="仿宋"/>
          <w:b/>
          <w:bCs/>
          <w:szCs w:val="21"/>
          <w:highlight w:val="none"/>
        </w:rPr>
        <w:t>格式见第</w:t>
      </w:r>
      <w:r>
        <w:rPr>
          <w:rFonts w:hint="eastAsia" w:ascii="仿宋" w:hAnsi="仿宋" w:eastAsia="仿宋" w:cs="仿宋"/>
          <w:b/>
          <w:bCs/>
          <w:szCs w:val="21"/>
          <w:highlight w:val="none"/>
          <w:lang w:val="en-US" w:eastAsia="zh-CN"/>
        </w:rPr>
        <w:t>七</w:t>
      </w:r>
      <w:r>
        <w:rPr>
          <w:rFonts w:hint="eastAsia" w:ascii="仿宋" w:hAnsi="仿宋" w:eastAsia="仿宋" w:cs="仿宋"/>
          <w:b/>
          <w:bCs/>
          <w:szCs w:val="21"/>
          <w:highlight w:val="none"/>
        </w:rPr>
        <w:t>章</w:t>
      </w:r>
      <w:r>
        <w:rPr>
          <w:rFonts w:hint="eastAsia" w:ascii="仿宋" w:hAnsi="仿宋" w:eastAsia="仿宋" w:cs="仿宋"/>
          <w:bCs/>
          <w:szCs w:val="21"/>
          <w:highlight w:val="none"/>
        </w:rPr>
        <w:t>）</w:t>
      </w:r>
      <w:r>
        <w:rPr>
          <w:rFonts w:hint="eastAsia" w:ascii="仿宋" w:hAnsi="仿宋" w:eastAsia="仿宋" w:cs="仿宋"/>
          <w:szCs w:val="21"/>
          <w:highlight w:val="none"/>
        </w:rPr>
        <w:t>；</w:t>
      </w:r>
    </w:p>
    <w:p w14:paraId="1FE3EA68">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（3）供应商资格资信证明文件：</w:t>
      </w:r>
    </w:p>
    <w:p w14:paraId="06C894FB">
      <w:pPr>
        <w:numPr>
          <w:ilvl w:val="1"/>
          <w:numId w:val="1"/>
        </w:numPr>
        <w:tabs>
          <w:tab w:val="left" w:pos="840"/>
        </w:tabs>
        <w:spacing w:line="360" w:lineRule="auto"/>
        <w:ind w:left="0" w:firstLine="420"/>
        <w:rPr>
          <w:rFonts w:hint="eastAsia" w:ascii="仿宋" w:hAnsi="仿宋" w:eastAsia="仿宋" w:cs="仿宋"/>
          <w:bCs/>
          <w:szCs w:val="21"/>
          <w:highlight w:val="none"/>
        </w:rPr>
      </w:pPr>
      <w:r>
        <w:rPr>
          <w:rFonts w:hint="eastAsia" w:ascii="仿宋" w:hAnsi="仿宋" w:eastAsia="仿宋" w:cs="仿宋"/>
          <w:bCs/>
          <w:szCs w:val="21"/>
          <w:highlight w:val="none"/>
        </w:rPr>
        <w:t>第一章</w:t>
      </w:r>
      <w:r>
        <w:rPr>
          <w:rFonts w:hint="eastAsia" w:ascii="仿宋" w:hAnsi="仿宋" w:eastAsia="仿宋" w:cs="仿宋"/>
          <w:highlight w:val="none"/>
        </w:rPr>
        <w:t>采购</w:t>
      </w:r>
      <w:r>
        <w:rPr>
          <w:rFonts w:hint="eastAsia" w:ascii="仿宋" w:hAnsi="仿宋" w:eastAsia="仿宋" w:cs="仿宋"/>
          <w:bCs/>
          <w:szCs w:val="21"/>
          <w:highlight w:val="none"/>
        </w:rPr>
        <w:t>公告中 2.1《中华人民共和国政府采购法》规定的资格条件证明文件（提供符合要求的</w:t>
      </w:r>
      <w:r>
        <w:rPr>
          <w:rFonts w:hint="eastAsia" w:ascii="仿宋" w:hAnsi="仿宋" w:eastAsia="仿宋" w:cs="仿宋"/>
          <w:szCs w:val="21"/>
          <w:highlight w:val="none"/>
        </w:rPr>
        <w:t>《南京市政府采购供应商信用记录表暨信用承诺书</w:t>
      </w:r>
      <w:r>
        <w:rPr>
          <w:rFonts w:hint="eastAsia" w:ascii="仿宋" w:hAnsi="仿宋" w:eastAsia="仿宋" w:cs="仿宋"/>
          <w:bCs/>
          <w:szCs w:val="21"/>
          <w:highlight w:val="none"/>
        </w:rPr>
        <w:t>》，须由供应商下载打印后，</w:t>
      </w:r>
      <w:r>
        <w:rPr>
          <w:rFonts w:hint="eastAsia" w:ascii="仿宋" w:hAnsi="仿宋" w:eastAsia="仿宋" w:cs="仿宋"/>
          <w:b/>
          <w:szCs w:val="21"/>
          <w:highlight w:val="none"/>
        </w:rPr>
        <w:t>法定代表人签字并加盖公章后扫描上传</w:t>
      </w:r>
      <w:r>
        <w:rPr>
          <w:rFonts w:hint="eastAsia" w:ascii="仿宋" w:hAnsi="仿宋" w:eastAsia="仿宋" w:cs="仿宋"/>
          <w:bCs/>
          <w:szCs w:val="21"/>
          <w:highlight w:val="none"/>
        </w:rPr>
        <w:t>）；</w:t>
      </w:r>
    </w:p>
    <w:p w14:paraId="3C3A979E">
      <w:pPr>
        <w:pStyle w:val="236"/>
        <w:spacing w:line="360" w:lineRule="auto"/>
        <w:rPr>
          <w:rFonts w:hint="eastAsia" w:ascii="仿宋" w:hAnsi="仿宋" w:eastAsia="仿宋" w:cs="仿宋"/>
          <w:szCs w:val="21"/>
          <w:highlight w:val="none"/>
        </w:rPr>
      </w:pPr>
      <w:r>
        <w:rPr>
          <w:rFonts w:hint="eastAsia" w:ascii="仿宋" w:hAnsi="仿宋" w:eastAsia="仿宋" w:cs="仿宋"/>
          <w:bCs/>
          <w:szCs w:val="21"/>
          <w:highlight w:val="none"/>
        </w:rPr>
        <w:t>2）本项目的特定资格要求（如有）；</w:t>
      </w:r>
    </w:p>
    <w:p w14:paraId="7AAC4F67">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（4）分项报价表</w:t>
      </w:r>
      <w:r>
        <w:rPr>
          <w:rFonts w:hint="eastAsia" w:ascii="仿宋" w:hAnsi="仿宋" w:eastAsia="仿宋" w:cs="仿宋"/>
          <w:bCs/>
          <w:szCs w:val="21"/>
          <w:highlight w:val="none"/>
        </w:rPr>
        <w:t>（</w:t>
      </w:r>
      <w:r>
        <w:rPr>
          <w:rFonts w:hint="eastAsia" w:ascii="仿宋" w:hAnsi="仿宋" w:eastAsia="仿宋" w:cs="仿宋"/>
          <w:b/>
          <w:bCs/>
          <w:szCs w:val="21"/>
          <w:highlight w:val="none"/>
        </w:rPr>
        <w:t>格式见第</w:t>
      </w:r>
      <w:r>
        <w:rPr>
          <w:rFonts w:hint="eastAsia" w:ascii="仿宋" w:hAnsi="仿宋" w:eastAsia="仿宋" w:cs="仿宋"/>
          <w:b/>
          <w:bCs/>
          <w:szCs w:val="21"/>
          <w:highlight w:val="none"/>
          <w:lang w:val="en-US" w:eastAsia="zh-CN"/>
        </w:rPr>
        <w:t>七</w:t>
      </w:r>
      <w:r>
        <w:rPr>
          <w:rFonts w:hint="eastAsia" w:ascii="仿宋" w:hAnsi="仿宋" w:eastAsia="仿宋" w:cs="仿宋"/>
          <w:b/>
          <w:bCs/>
          <w:szCs w:val="21"/>
          <w:highlight w:val="none"/>
        </w:rPr>
        <w:t>章</w:t>
      </w:r>
      <w:r>
        <w:rPr>
          <w:rFonts w:hint="eastAsia" w:ascii="仿宋" w:hAnsi="仿宋" w:eastAsia="仿宋" w:cs="仿宋"/>
          <w:bCs/>
          <w:szCs w:val="21"/>
          <w:highlight w:val="none"/>
        </w:rPr>
        <w:t>）；</w:t>
      </w:r>
    </w:p>
    <w:p w14:paraId="32B77013">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（5）《南京市政府采购供应商信用记录表暨信用承诺书》</w:t>
      </w:r>
      <w:r>
        <w:rPr>
          <w:rFonts w:hint="eastAsia" w:ascii="仿宋" w:hAnsi="仿宋" w:eastAsia="仿宋" w:cs="仿宋"/>
          <w:b/>
          <w:szCs w:val="21"/>
          <w:highlight w:val="none"/>
          <w:lang w:val="zh-CN"/>
        </w:rPr>
        <w:t>；</w:t>
      </w:r>
    </w:p>
    <w:p w14:paraId="31F46C19">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（6）《商务条款偏离表》；</w:t>
      </w:r>
    </w:p>
    <w:p w14:paraId="79A3A2E8">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（7）第三章评标办法与标准中对应的所需证明材料（如有，自行添加）；</w:t>
      </w:r>
    </w:p>
    <w:p w14:paraId="4EE1E72F">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（8）要求采购人提供的配合（如有，自拟并自行添加）；</w:t>
      </w:r>
    </w:p>
    <w:p w14:paraId="05F49C62">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（9）其他（供应商认为有必要提供的声明和文件，如有，自行拟定并添加）。</w:t>
      </w:r>
    </w:p>
    <w:p w14:paraId="164DF0CB">
      <w:pPr>
        <w:widowControl/>
        <w:shd w:val="clear" w:color="auto" w:fill="FFFFFF"/>
        <w:spacing w:line="360" w:lineRule="auto"/>
        <w:ind w:firstLine="422"/>
        <w:jc w:val="left"/>
        <w:outlineLvl w:val="2"/>
        <w:rPr>
          <w:rFonts w:hint="eastAsia" w:ascii="仿宋" w:hAnsi="仿宋" w:eastAsia="仿宋" w:cs="仿宋"/>
          <w:szCs w:val="21"/>
          <w:highlight w:val="none"/>
        </w:rPr>
      </w:pPr>
      <w:bookmarkStart w:id="39" w:name="_Toc26516"/>
      <w:bookmarkStart w:id="40" w:name="_Toc9639"/>
      <w:bookmarkStart w:id="41" w:name="_Toc26083"/>
      <w:bookmarkStart w:id="42" w:name="_Toc19837"/>
      <w:r>
        <w:rPr>
          <w:rFonts w:hint="eastAsia" w:ascii="仿宋" w:hAnsi="仿宋" w:eastAsia="仿宋" w:cs="仿宋"/>
          <w:b/>
          <w:bCs/>
          <w:szCs w:val="21"/>
          <w:highlight w:val="none"/>
        </w:rPr>
        <w:t>10、投标文件的技术内容</w:t>
      </w:r>
      <w:bookmarkEnd w:id="39"/>
      <w:bookmarkEnd w:id="40"/>
      <w:bookmarkEnd w:id="41"/>
      <w:bookmarkEnd w:id="42"/>
    </w:p>
    <w:p w14:paraId="6081DA44">
      <w:pPr>
        <w:widowControl/>
        <w:spacing w:line="360" w:lineRule="auto"/>
        <w:ind w:firstLine="420"/>
        <w:jc w:val="left"/>
        <w:rPr>
          <w:rFonts w:hint="eastAsia" w:ascii="仿宋" w:hAnsi="仿宋" w:eastAsia="仿宋" w:cs="仿宋"/>
          <w:szCs w:val="21"/>
          <w:highlight w:val="none"/>
          <w:lang w:val="zh-CN"/>
        </w:rPr>
      </w:pPr>
      <w:r>
        <w:rPr>
          <w:rFonts w:hint="eastAsia" w:ascii="仿宋" w:hAnsi="仿宋" w:eastAsia="仿宋" w:cs="仿宋"/>
          <w:szCs w:val="21"/>
          <w:highlight w:val="none"/>
          <w:lang w:val="zh-CN"/>
        </w:rPr>
        <w:t>技术部分</w:t>
      </w:r>
      <w:r>
        <w:rPr>
          <w:rFonts w:hint="eastAsia" w:ascii="仿宋" w:hAnsi="仿宋" w:eastAsia="仿宋" w:cs="仿宋"/>
          <w:szCs w:val="21"/>
          <w:highlight w:val="none"/>
        </w:rPr>
        <w:t>内容</w:t>
      </w:r>
      <w:r>
        <w:rPr>
          <w:rFonts w:hint="eastAsia" w:ascii="仿宋" w:hAnsi="仿宋" w:eastAsia="仿宋" w:cs="仿宋"/>
          <w:szCs w:val="21"/>
          <w:highlight w:val="none"/>
          <w:lang w:val="zh-CN"/>
        </w:rPr>
        <w:t>是证明</w:t>
      </w:r>
      <w:r>
        <w:rPr>
          <w:rFonts w:hint="eastAsia" w:ascii="仿宋" w:hAnsi="仿宋" w:eastAsia="仿宋" w:cs="仿宋"/>
          <w:szCs w:val="21"/>
          <w:highlight w:val="none"/>
        </w:rPr>
        <w:t>供应商提供的货物和服务是合格的、并符合采购文件要求的证明文件，以及</w:t>
      </w:r>
      <w:r>
        <w:rPr>
          <w:rFonts w:hint="eastAsia" w:ascii="仿宋" w:hAnsi="仿宋" w:eastAsia="仿宋" w:cs="仿宋"/>
          <w:szCs w:val="21"/>
          <w:highlight w:val="none"/>
          <w:lang w:val="zh-CN"/>
        </w:rPr>
        <w:t>对货物</w:t>
      </w:r>
      <w:r>
        <w:rPr>
          <w:rFonts w:hint="eastAsia" w:ascii="仿宋" w:hAnsi="仿宋" w:eastAsia="仿宋" w:cs="仿宋"/>
          <w:szCs w:val="21"/>
          <w:highlight w:val="none"/>
        </w:rPr>
        <w:t>或</w:t>
      </w:r>
      <w:r>
        <w:rPr>
          <w:rFonts w:hint="eastAsia" w:ascii="仿宋" w:hAnsi="仿宋" w:eastAsia="仿宋" w:cs="仿宋"/>
          <w:szCs w:val="21"/>
          <w:highlight w:val="none"/>
          <w:lang w:val="zh-CN"/>
        </w:rPr>
        <w:t>服务的详细说明，这些文件可以是文字资料、图纸、数据</w:t>
      </w:r>
      <w:r>
        <w:rPr>
          <w:rFonts w:hint="eastAsia" w:ascii="仿宋" w:hAnsi="仿宋" w:eastAsia="仿宋" w:cs="仿宋"/>
          <w:szCs w:val="21"/>
          <w:highlight w:val="none"/>
        </w:rPr>
        <w:t>或其他证明文件</w:t>
      </w:r>
      <w:r>
        <w:rPr>
          <w:rFonts w:hint="eastAsia" w:ascii="仿宋" w:hAnsi="仿宋" w:eastAsia="仿宋" w:cs="仿宋"/>
          <w:szCs w:val="21"/>
          <w:highlight w:val="none"/>
          <w:lang w:val="zh-CN"/>
        </w:rPr>
        <w:t>等。提供的货物和服务如与</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文件要求有不符之处，应说明其差别之所在。包括但不限于下列文件：</w:t>
      </w:r>
    </w:p>
    <w:p w14:paraId="2E0CEC2A">
      <w:pPr>
        <w:widowControl/>
        <w:spacing w:line="360" w:lineRule="auto"/>
        <w:ind w:firstLine="420"/>
        <w:jc w:val="left"/>
        <w:rPr>
          <w:rFonts w:hint="eastAsia" w:ascii="仿宋" w:hAnsi="仿宋" w:eastAsia="仿宋" w:cs="仿宋"/>
          <w:szCs w:val="21"/>
          <w:highlight w:val="none"/>
          <w:lang w:val="zh-CN"/>
        </w:rPr>
      </w:pPr>
      <w:r>
        <w:rPr>
          <w:rFonts w:hint="eastAsia" w:ascii="仿宋" w:hAnsi="仿宋" w:eastAsia="仿宋" w:cs="仿宋"/>
          <w:szCs w:val="21"/>
          <w:highlight w:val="none"/>
          <w:lang w:val="zh-CN"/>
        </w:rPr>
        <w:t>（1）技术说明或服务方案；</w:t>
      </w:r>
    </w:p>
    <w:p w14:paraId="43376BE6">
      <w:pPr>
        <w:widowControl/>
        <w:spacing w:line="360" w:lineRule="auto"/>
        <w:ind w:firstLine="420"/>
        <w:jc w:val="left"/>
        <w:rPr>
          <w:rFonts w:hint="eastAsia" w:ascii="仿宋" w:hAnsi="仿宋" w:eastAsia="仿宋" w:cs="仿宋"/>
          <w:szCs w:val="21"/>
          <w:highlight w:val="none"/>
          <w:lang w:val="zh-CN"/>
        </w:rPr>
      </w:pPr>
      <w:r>
        <w:rPr>
          <w:rFonts w:hint="eastAsia" w:ascii="仿宋" w:hAnsi="仿宋" w:eastAsia="仿宋" w:cs="仿宋"/>
          <w:szCs w:val="21"/>
          <w:highlight w:val="none"/>
          <w:lang w:val="zh-CN"/>
        </w:rPr>
        <w:t>（2）《技术规格偏离表》；</w:t>
      </w:r>
    </w:p>
    <w:p w14:paraId="0731FC7B">
      <w:pPr>
        <w:widowControl/>
        <w:spacing w:line="360" w:lineRule="auto"/>
        <w:ind w:firstLine="420"/>
        <w:jc w:val="left"/>
        <w:rPr>
          <w:rFonts w:hint="eastAsia" w:ascii="仿宋" w:hAnsi="仿宋" w:eastAsia="仿宋" w:cs="仿宋"/>
          <w:szCs w:val="21"/>
          <w:highlight w:val="none"/>
          <w:lang w:val="zh-CN"/>
        </w:rPr>
      </w:pPr>
      <w:r>
        <w:rPr>
          <w:rFonts w:hint="eastAsia" w:ascii="仿宋" w:hAnsi="仿宋" w:eastAsia="仿宋" w:cs="仿宋"/>
          <w:szCs w:val="21"/>
          <w:highlight w:val="none"/>
          <w:lang w:val="zh-CN"/>
        </w:rPr>
        <w:t>（3）服务承诺；</w:t>
      </w:r>
    </w:p>
    <w:p w14:paraId="2260E69B">
      <w:pPr>
        <w:widowControl/>
        <w:spacing w:line="360" w:lineRule="auto"/>
        <w:ind w:firstLine="420"/>
        <w:jc w:val="left"/>
        <w:rPr>
          <w:rFonts w:hint="eastAsia" w:ascii="仿宋" w:hAnsi="仿宋" w:eastAsia="仿宋" w:cs="仿宋"/>
          <w:szCs w:val="21"/>
          <w:highlight w:val="none"/>
          <w:lang w:val="zh-CN"/>
        </w:rPr>
      </w:pPr>
      <w:r>
        <w:rPr>
          <w:rFonts w:hint="eastAsia" w:ascii="仿宋" w:hAnsi="仿宋" w:eastAsia="仿宋" w:cs="仿宋"/>
          <w:szCs w:val="21"/>
          <w:highlight w:val="none"/>
          <w:lang w:val="zh-CN"/>
        </w:rPr>
        <w:t>（4）</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拟投入本项目的设备、人员情况一览表；</w:t>
      </w:r>
    </w:p>
    <w:p w14:paraId="7CAD1B04">
      <w:pPr>
        <w:widowControl/>
        <w:spacing w:line="360" w:lineRule="auto"/>
        <w:ind w:firstLine="420"/>
        <w:jc w:val="left"/>
        <w:rPr>
          <w:rFonts w:hint="eastAsia" w:ascii="仿宋" w:hAnsi="仿宋" w:eastAsia="仿宋" w:cs="仿宋"/>
          <w:szCs w:val="21"/>
          <w:highlight w:val="none"/>
          <w:lang w:val="zh-CN"/>
        </w:rPr>
      </w:pPr>
      <w:r>
        <w:rPr>
          <w:rFonts w:hint="eastAsia" w:ascii="仿宋" w:hAnsi="仿宋" w:eastAsia="仿宋" w:cs="仿宋"/>
          <w:szCs w:val="21"/>
          <w:highlight w:val="none"/>
          <w:lang w:val="zh-CN"/>
        </w:rPr>
        <w:t>（5）</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认为需要提供的其他技术资料。</w:t>
      </w:r>
    </w:p>
    <w:p w14:paraId="76A72E2F">
      <w:pPr>
        <w:widowControl/>
        <w:shd w:val="clear" w:color="auto" w:fill="FFFFFF"/>
        <w:spacing w:line="360" w:lineRule="auto"/>
        <w:ind w:firstLine="422"/>
        <w:outlineLvl w:val="2"/>
        <w:rPr>
          <w:rFonts w:hint="eastAsia" w:ascii="仿宋" w:hAnsi="仿宋" w:eastAsia="仿宋" w:cs="仿宋"/>
          <w:szCs w:val="21"/>
          <w:highlight w:val="none"/>
        </w:rPr>
      </w:pPr>
      <w:bookmarkStart w:id="43" w:name="_Toc8067"/>
      <w:bookmarkStart w:id="44" w:name="_Toc1117"/>
      <w:bookmarkStart w:id="45" w:name="_Toc32231"/>
      <w:bookmarkStart w:id="46" w:name="_Toc7378"/>
      <w:r>
        <w:rPr>
          <w:rFonts w:hint="eastAsia" w:ascii="仿宋" w:hAnsi="仿宋" w:eastAsia="仿宋" w:cs="仿宋"/>
          <w:b/>
          <w:bCs/>
          <w:szCs w:val="21"/>
          <w:highlight w:val="none"/>
        </w:rPr>
        <w:t>11、投标文件的价格内容</w:t>
      </w:r>
      <w:bookmarkEnd w:id="43"/>
      <w:bookmarkEnd w:id="44"/>
      <w:bookmarkEnd w:id="45"/>
      <w:bookmarkEnd w:id="46"/>
    </w:p>
    <w:p w14:paraId="448EE182">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11.1价格部分内容是对采购标的价格构成的说明，采购文件如无特别说明，每一项货物或服务仅接受一个价格。</w:t>
      </w:r>
    </w:p>
    <w:p w14:paraId="244FFE2C">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11.2报价应包含为履行本项目合同项下所有义务的全部含税费用（包括但不限于人员培训发生的所有含税费用、支付给员工的工资和国家强制缴纳的各种社会保障资金、加班费）</w:t>
      </w:r>
      <w:r>
        <w:rPr>
          <w:rFonts w:hint="eastAsia" w:ascii="仿宋" w:hAnsi="仿宋" w:eastAsia="仿宋" w:cs="仿宋"/>
          <w:szCs w:val="21"/>
          <w:highlight w:val="none"/>
          <w:lang w:val="zh-CN"/>
        </w:rPr>
        <w:t>，</w:t>
      </w:r>
      <w:r>
        <w:rPr>
          <w:rFonts w:hint="eastAsia" w:ascii="仿宋" w:hAnsi="仿宋" w:eastAsia="仿宋" w:cs="仿宋"/>
          <w:bCs/>
          <w:szCs w:val="21"/>
          <w:highlight w:val="none"/>
        </w:rPr>
        <w:t>以</w:t>
      </w:r>
      <w:r>
        <w:rPr>
          <w:rFonts w:hint="eastAsia" w:ascii="仿宋" w:hAnsi="仿宋" w:eastAsia="仿宋" w:cs="仿宋"/>
          <w:szCs w:val="21"/>
          <w:highlight w:val="none"/>
        </w:rPr>
        <w:t>及供应商认为需要的其他费用等</w:t>
      </w:r>
      <w:r>
        <w:rPr>
          <w:rFonts w:hint="eastAsia" w:ascii="仿宋" w:hAnsi="仿宋" w:eastAsia="仿宋" w:cs="仿宋"/>
          <w:b/>
          <w:szCs w:val="21"/>
          <w:highlight w:val="none"/>
        </w:rPr>
        <w:t>。</w:t>
      </w:r>
    </w:p>
    <w:p w14:paraId="0BB38C0F">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11.3供应商的任何错漏、优惠、竞争性报价不得作为减轻责任、减少服务、增加收费、降低质量的理由。</w:t>
      </w:r>
    </w:p>
    <w:p w14:paraId="6E14781E">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11.4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仿宋" w:hAnsi="仿宋" w:eastAsia="仿宋" w:cs="仿宋"/>
          <w:b/>
          <w:bCs/>
          <w:szCs w:val="21"/>
          <w:highlight w:val="none"/>
        </w:rPr>
        <w:t>无效投标处理</w:t>
      </w:r>
      <w:r>
        <w:rPr>
          <w:rFonts w:hint="eastAsia" w:ascii="仿宋" w:hAnsi="仿宋" w:eastAsia="仿宋" w:cs="仿宋"/>
          <w:szCs w:val="21"/>
          <w:highlight w:val="none"/>
        </w:rPr>
        <w:t>。</w:t>
      </w:r>
    </w:p>
    <w:p w14:paraId="455D0A11">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11.5 供应商应在《开标一览表》《分项报价表》等</w:t>
      </w:r>
      <w:r>
        <w:rPr>
          <w:rFonts w:hint="eastAsia" w:ascii="仿宋" w:hAnsi="仿宋" w:eastAsia="仿宋" w:cs="仿宋"/>
          <w:b/>
          <w:bCs/>
          <w:szCs w:val="21"/>
          <w:highlight w:val="none"/>
        </w:rPr>
        <w:t>标明</w:t>
      </w:r>
      <w:r>
        <w:rPr>
          <w:rFonts w:hint="eastAsia" w:ascii="仿宋" w:hAnsi="仿宋" w:eastAsia="仿宋" w:cs="仿宋"/>
          <w:szCs w:val="21"/>
          <w:highlight w:val="none"/>
        </w:rPr>
        <w:t>单价、总价以及分项报价等，如评审时产生歧义，后果由供应商自行承担。</w:t>
      </w:r>
    </w:p>
    <w:p w14:paraId="17107132">
      <w:pPr>
        <w:widowControl/>
        <w:shd w:val="clear" w:color="auto" w:fill="FFFFFF"/>
        <w:spacing w:line="360" w:lineRule="auto"/>
        <w:ind w:firstLine="420"/>
        <w:rPr>
          <w:rFonts w:hint="eastAsia" w:ascii="仿宋" w:hAnsi="仿宋" w:eastAsia="仿宋" w:cs="仿宋"/>
          <w:b/>
          <w:bCs/>
          <w:szCs w:val="21"/>
          <w:highlight w:val="none"/>
        </w:rPr>
      </w:pPr>
      <w:r>
        <w:rPr>
          <w:rFonts w:hint="eastAsia" w:ascii="仿宋" w:hAnsi="仿宋" w:eastAsia="仿宋" w:cs="仿宋"/>
          <w:szCs w:val="21"/>
          <w:highlight w:val="none"/>
        </w:rPr>
        <w:t>11.6 对于采用货币报价的项目，《开标一览表》中的投标总报价应与《分项报价表》中的投标总报价一致，如不一致不作为无效投标处理，评标时以开标一览表中价格为准。</w:t>
      </w:r>
    </w:p>
    <w:p w14:paraId="721C0F9E">
      <w:pPr>
        <w:widowControl/>
        <w:spacing w:line="360" w:lineRule="auto"/>
        <w:ind w:firstLine="422"/>
        <w:rPr>
          <w:rFonts w:hint="eastAsia" w:ascii="仿宋" w:hAnsi="仿宋" w:eastAsia="仿宋" w:cs="仿宋"/>
          <w:b/>
          <w:highlight w:val="none"/>
        </w:rPr>
      </w:pPr>
      <w:r>
        <w:rPr>
          <w:rFonts w:hint="eastAsia" w:ascii="仿宋" w:hAnsi="仿宋" w:eastAsia="仿宋" w:cs="仿宋"/>
          <w:b/>
          <w:bCs/>
          <w:szCs w:val="21"/>
          <w:highlight w:val="none"/>
        </w:rPr>
        <w:t>11.7本项目预算（最高限价）为：预算总价详见第一章</w:t>
      </w:r>
      <w:r>
        <w:rPr>
          <w:rFonts w:hint="eastAsia" w:ascii="仿宋" w:hAnsi="仿宋" w:eastAsia="仿宋" w:cs="仿宋"/>
          <w:bCs/>
          <w:szCs w:val="21"/>
          <w:highlight w:val="none"/>
        </w:rPr>
        <w:t>。</w:t>
      </w:r>
      <w:r>
        <w:rPr>
          <w:rFonts w:hint="eastAsia" w:ascii="仿宋" w:hAnsi="仿宋" w:eastAsia="仿宋" w:cs="仿宋"/>
          <w:b/>
          <w:highlight w:val="none"/>
        </w:rPr>
        <w:t>供应商投标报价不得超出最高限价，否则均将作无效投标处理。</w:t>
      </w:r>
    </w:p>
    <w:p w14:paraId="57A7D992">
      <w:pPr>
        <w:widowControl/>
        <w:shd w:val="clear" w:color="auto" w:fill="FFFFFF"/>
        <w:spacing w:line="360" w:lineRule="auto"/>
        <w:ind w:firstLine="422"/>
        <w:outlineLvl w:val="2"/>
        <w:rPr>
          <w:rFonts w:hint="eastAsia" w:ascii="仿宋" w:hAnsi="仿宋" w:eastAsia="仿宋" w:cs="仿宋"/>
          <w:szCs w:val="21"/>
          <w:highlight w:val="none"/>
        </w:rPr>
      </w:pPr>
      <w:bookmarkStart w:id="47" w:name="_Toc5"/>
      <w:bookmarkStart w:id="48" w:name="_Toc18341"/>
      <w:bookmarkStart w:id="49" w:name="_Toc1895"/>
      <w:bookmarkStart w:id="50" w:name="_Toc22428"/>
      <w:r>
        <w:rPr>
          <w:rFonts w:hint="eastAsia" w:ascii="仿宋" w:hAnsi="仿宋" w:eastAsia="仿宋" w:cs="仿宋"/>
          <w:b/>
          <w:bCs/>
          <w:szCs w:val="21"/>
          <w:highlight w:val="none"/>
        </w:rPr>
        <w:t>12、投标文件的其他部分</w:t>
      </w:r>
      <w:bookmarkEnd w:id="47"/>
      <w:bookmarkEnd w:id="48"/>
      <w:bookmarkEnd w:id="49"/>
      <w:bookmarkEnd w:id="50"/>
    </w:p>
    <w:p w14:paraId="7AACCB6B">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12.1 其他部分由供应商根据编制投标文件需要提供的其他相关文件组成。</w:t>
      </w:r>
    </w:p>
    <w:p w14:paraId="30820404">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 xml:space="preserve">12.2 </w:t>
      </w:r>
      <w:r>
        <w:rPr>
          <w:rFonts w:hint="eastAsia" w:ascii="仿宋" w:hAnsi="仿宋" w:eastAsia="仿宋" w:cs="仿宋"/>
          <w:szCs w:val="21"/>
          <w:highlight w:val="none"/>
          <w:lang w:val="zh-CN"/>
        </w:rPr>
        <w:t>如标书制作工具中格式和内容与“南京公共采购信息网、江苏政府采购网”发布的</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文件不一致，以</w:t>
      </w:r>
      <w:r>
        <w:rPr>
          <w:rFonts w:hint="eastAsia" w:ascii="仿宋" w:hAnsi="仿宋" w:eastAsia="仿宋" w:cs="仿宋"/>
          <w:szCs w:val="21"/>
          <w:highlight w:val="none"/>
        </w:rPr>
        <w:t>上述网站</w:t>
      </w:r>
      <w:r>
        <w:rPr>
          <w:rFonts w:hint="eastAsia" w:ascii="仿宋" w:hAnsi="仿宋" w:eastAsia="仿宋" w:cs="仿宋"/>
          <w:szCs w:val="21"/>
          <w:highlight w:val="none"/>
          <w:lang w:val="zh-CN"/>
        </w:rPr>
        <w:t>发布的</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文件为准。</w:t>
      </w:r>
    </w:p>
    <w:p w14:paraId="3117AE7D">
      <w:pPr>
        <w:widowControl/>
        <w:shd w:val="clear" w:color="auto" w:fill="FFFFFF"/>
        <w:spacing w:line="360" w:lineRule="auto"/>
        <w:ind w:firstLine="422"/>
        <w:rPr>
          <w:rFonts w:hint="eastAsia" w:ascii="仿宋" w:hAnsi="仿宋" w:eastAsia="仿宋" w:cs="仿宋"/>
          <w:b/>
          <w:bCs/>
          <w:szCs w:val="21"/>
          <w:highlight w:val="none"/>
        </w:rPr>
      </w:pPr>
      <w:r>
        <w:rPr>
          <w:rFonts w:hint="eastAsia" w:ascii="仿宋" w:hAnsi="仿宋" w:eastAsia="仿宋" w:cs="仿宋"/>
          <w:b/>
          <w:bCs/>
          <w:szCs w:val="21"/>
          <w:highlight w:val="none"/>
        </w:rPr>
        <w:t>13、投标保证金（本项目无需缴纳投标保证金）</w:t>
      </w:r>
    </w:p>
    <w:p w14:paraId="51CF14EA">
      <w:pPr>
        <w:widowControl/>
        <w:shd w:val="clear" w:color="auto" w:fill="FFFFFF"/>
        <w:spacing w:line="360" w:lineRule="auto"/>
        <w:ind w:firstLine="422"/>
        <w:rPr>
          <w:rFonts w:hint="eastAsia" w:ascii="仿宋" w:hAnsi="仿宋" w:eastAsia="仿宋" w:cs="仿宋"/>
          <w:b/>
          <w:bCs/>
          <w:szCs w:val="21"/>
          <w:highlight w:val="none"/>
        </w:rPr>
      </w:pPr>
      <w:r>
        <w:rPr>
          <w:rFonts w:hint="eastAsia" w:ascii="仿宋" w:hAnsi="仿宋" w:eastAsia="仿宋" w:cs="仿宋"/>
          <w:b/>
          <w:bCs/>
          <w:szCs w:val="21"/>
          <w:highlight w:val="none"/>
        </w:rPr>
        <w:t>14、投标有效期</w:t>
      </w:r>
    </w:p>
    <w:p w14:paraId="58DE6490">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14.1 自开标之日起</w:t>
      </w:r>
      <w:r>
        <w:rPr>
          <w:rFonts w:hint="eastAsia" w:ascii="仿宋" w:hAnsi="仿宋" w:eastAsia="仿宋" w:cs="仿宋"/>
          <w:b/>
          <w:szCs w:val="21"/>
          <w:highlight w:val="none"/>
        </w:rPr>
        <w:t>90</w:t>
      </w:r>
      <w:r>
        <w:rPr>
          <w:rFonts w:hint="eastAsia" w:ascii="仿宋" w:hAnsi="仿宋" w:eastAsia="仿宋" w:cs="仿宋"/>
          <w:szCs w:val="21"/>
          <w:highlight w:val="none"/>
        </w:rPr>
        <w:t>天内投标有效</w:t>
      </w:r>
      <w:r>
        <w:rPr>
          <w:rFonts w:hint="eastAsia" w:ascii="仿宋" w:hAnsi="仿宋" w:eastAsia="仿宋" w:cs="仿宋"/>
          <w:b/>
          <w:szCs w:val="21"/>
          <w:highlight w:val="none"/>
        </w:rPr>
        <w:t>，投标有效期从提交投标文件的截止之日起算。投标文件中承诺的投标有效期应当不少于采购</w:t>
      </w:r>
      <w:r>
        <w:rPr>
          <w:rFonts w:hint="eastAsia" w:ascii="仿宋" w:hAnsi="仿宋" w:eastAsia="仿宋" w:cs="仿宋"/>
          <w:b/>
          <w:szCs w:val="21"/>
          <w:highlight w:val="none"/>
          <w:lang w:val="zh-CN"/>
        </w:rPr>
        <w:t>文件</w:t>
      </w:r>
      <w:r>
        <w:rPr>
          <w:rFonts w:hint="eastAsia" w:ascii="仿宋" w:hAnsi="仿宋" w:eastAsia="仿宋" w:cs="仿宋"/>
          <w:b/>
          <w:szCs w:val="21"/>
          <w:highlight w:val="none"/>
        </w:rPr>
        <w:t>中载明的投标有效期，否则视为无效投标。</w:t>
      </w:r>
    </w:p>
    <w:p w14:paraId="79F24112">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14.2 特殊情况下，在原投标有效期截止之前，采购代理机构可要求供应商同意延长投标有效期，这种要求与答复均应以书面形式提交。供应商可拒绝这种要求，并且不影响投标保证金的退还。接受延长投标有效期的供应商将不会要求和允许修正其投标，而只会被要求相应地延长其投标保证金的有效期。在这种情况下，有关投标保证金的退还规定在延长了的有效期内继续有效。</w:t>
      </w:r>
    </w:p>
    <w:p w14:paraId="532DAF4D">
      <w:pPr>
        <w:widowControl/>
        <w:shd w:val="clear" w:color="auto" w:fill="FFFFFF"/>
        <w:spacing w:line="360" w:lineRule="auto"/>
        <w:ind w:firstLine="422"/>
        <w:outlineLvl w:val="2"/>
        <w:rPr>
          <w:rFonts w:hint="eastAsia" w:ascii="仿宋" w:hAnsi="仿宋" w:eastAsia="仿宋" w:cs="仿宋"/>
          <w:szCs w:val="21"/>
          <w:highlight w:val="none"/>
        </w:rPr>
      </w:pPr>
      <w:bookmarkStart w:id="51" w:name="_Toc25452"/>
      <w:bookmarkStart w:id="52" w:name="_Toc24542"/>
      <w:bookmarkStart w:id="53" w:name="_Toc8732"/>
      <w:bookmarkStart w:id="54" w:name="_Toc11610"/>
      <w:r>
        <w:rPr>
          <w:rFonts w:hint="eastAsia" w:ascii="仿宋" w:hAnsi="仿宋" w:eastAsia="仿宋" w:cs="仿宋"/>
          <w:b/>
          <w:bCs/>
          <w:szCs w:val="21"/>
          <w:highlight w:val="none"/>
        </w:rPr>
        <w:t>15、投标文件签署</w:t>
      </w:r>
      <w:bookmarkEnd w:id="51"/>
      <w:bookmarkEnd w:id="52"/>
      <w:bookmarkEnd w:id="53"/>
      <w:bookmarkEnd w:id="54"/>
    </w:p>
    <w:p w14:paraId="3145FAFA">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15.1 投标文件应按照采购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要求加盖电子公章，否则视为无效投标。</w:t>
      </w:r>
      <w:r>
        <w:rPr>
          <w:rFonts w:hint="eastAsia" w:ascii="仿宋" w:hAnsi="仿宋" w:eastAsia="仿宋" w:cs="仿宋"/>
          <w:b/>
          <w:bCs/>
          <w:szCs w:val="21"/>
          <w:highlight w:val="none"/>
        </w:rPr>
        <w:t>注：《南京市政府采购供应商信用记录表暨信用承诺书》，须由供应商下载打印后，法定代表人签字并加盖公章后扫描上传。</w:t>
      </w:r>
    </w:p>
    <w:p w14:paraId="4171429D">
      <w:pPr>
        <w:widowControl/>
        <w:shd w:val="clear" w:color="auto" w:fill="FFFFFF"/>
        <w:spacing w:line="360" w:lineRule="auto"/>
        <w:ind w:firstLine="422"/>
        <w:outlineLvl w:val="2"/>
        <w:rPr>
          <w:rFonts w:hint="eastAsia" w:ascii="仿宋" w:hAnsi="仿宋" w:eastAsia="仿宋" w:cs="仿宋"/>
          <w:szCs w:val="21"/>
          <w:highlight w:val="none"/>
        </w:rPr>
      </w:pPr>
      <w:bookmarkStart w:id="55" w:name="_Toc29765"/>
      <w:bookmarkStart w:id="56" w:name="_Toc31774"/>
      <w:bookmarkStart w:id="57" w:name="_Toc32679"/>
      <w:bookmarkStart w:id="58" w:name="_Toc4625"/>
      <w:r>
        <w:rPr>
          <w:rFonts w:hint="eastAsia" w:ascii="仿宋" w:hAnsi="仿宋" w:eastAsia="仿宋" w:cs="仿宋"/>
          <w:b/>
          <w:bCs/>
          <w:szCs w:val="21"/>
          <w:highlight w:val="none"/>
        </w:rPr>
        <w:t>16、投标费用</w:t>
      </w:r>
      <w:bookmarkEnd w:id="55"/>
      <w:bookmarkEnd w:id="56"/>
      <w:bookmarkEnd w:id="57"/>
      <w:bookmarkEnd w:id="58"/>
    </w:p>
    <w:p w14:paraId="2F3DC2D1">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16.1 供应商应承担所有与准备和参加投标有关的费用，无论招标结果如何，采购代理机构和采购人在任何情况下均无义务和责任承担这些费用。</w:t>
      </w:r>
    </w:p>
    <w:p w14:paraId="2B8E1856">
      <w:pPr>
        <w:widowControl/>
        <w:shd w:val="clear" w:color="auto" w:fill="FFFFFF"/>
        <w:spacing w:line="360" w:lineRule="auto"/>
        <w:ind w:firstLine="420"/>
        <w:rPr>
          <w:rFonts w:hint="eastAsia" w:ascii="仿宋" w:hAnsi="仿宋" w:eastAsia="仿宋" w:cs="仿宋"/>
          <w:bCs/>
          <w:szCs w:val="21"/>
          <w:highlight w:val="none"/>
        </w:rPr>
      </w:pPr>
      <w:r>
        <w:rPr>
          <w:rFonts w:hint="eastAsia" w:ascii="仿宋" w:hAnsi="仿宋" w:eastAsia="仿宋" w:cs="仿宋"/>
          <w:bCs/>
          <w:szCs w:val="21"/>
          <w:highlight w:val="none"/>
        </w:rPr>
        <w:t>16.2 本次采购代理费依据</w:t>
      </w:r>
      <w:r>
        <w:rPr>
          <w:rFonts w:hint="eastAsia" w:ascii="仿宋" w:hAnsi="仿宋" w:eastAsia="仿宋" w:cs="仿宋"/>
          <w:bCs/>
          <w:szCs w:val="21"/>
          <w:highlight w:val="none"/>
          <w:lang w:val="zh-CN"/>
        </w:rPr>
        <w:t>《</w:t>
      </w:r>
      <w:r>
        <w:rPr>
          <w:rFonts w:hint="eastAsia" w:ascii="仿宋" w:hAnsi="仿宋" w:eastAsia="仿宋" w:cs="仿宋"/>
          <w:bCs/>
          <w:szCs w:val="21"/>
          <w:highlight w:val="none"/>
        </w:rPr>
        <w:t>政府采购代理机构管理暂行办法</w:t>
      </w:r>
      <w:r>
        <w:rPr>
          <w:rFonts w:hint="eastAsia" w:ascii="仿宋" w:hAnsi="仿宋" w:eastAsia="仿宋" w:cs="仿宋"/>
          <w:bCs/>
          <w:szCs w:val="21"/>
          <w:highlight w:val="none"/>
          <w:lang w:val="zh-CN"/>
        </w:rPr>
        <w:t>》（</w:t>
      </w:r>
      <w:r>
        <w:rPr>
          <w:rFonts w:hint="eastAsia" w:ascii="仿宋" w:hAnsi="仿宋" w:eastAsia="仿宋" w:cs="仿宋"/>
          <w:bCs/>
          <w:szCs w:val="21"/>
          <w:highlight w:val="none"/>
        </w:rPr>
        <w:t>财库〔2018〕2号</w:t>
      </w:r>
      <w:r>
        <w:rPr>
          <w:rFonts w:hint="eastAsia" w:ascii="仿宋" w:hAnsi="仿宋" w:eastAsia="仿宋" w:cs="仿宋"/>
          <w:bCs/>
          <w:szCs w:val="21"/>
          <w:highlight w:val="none"/>
          <w:lang w:val="zh-CN"/>
        </w:rPr>
        <w:t>）</w:t>
      </w:r>
      <w:r>
        <w:rPr>
          <w:rFonts w:hint="eastAsia" w:ascii="仿宋" w:hAnsi="仿宋" w:eastAsia="仿宋" w:cs="仿宋"/>
          <w:bCs/>
          <w:szCs w:val="21"/>
          <w:highlight w:val="none"/>
        </w:rPr>
        <w:t>第十五条，本项目代理费用</w:t>
      </w:r>
      <w:r>
        <w:rPr>
          <w:rFonts w:hint="eastAsia" w:ascii="仿宋" w:hAnsi="仿宋" w:eastAsia="仿宋" w:cs="仿宋"/>
          <w:bCs/>
          <w:szCs w:val="21"/>
          <w:highlight w:val="none"/>
          <w:lang w:val="en-US" w:eastAsia="zh-CN"/>
        </w:rPr>
        <w:t>及评审费用</w:t>
      </w:r>
      <w:r>
        <w:rPr>
          <w:rFonts w:hint="eastAsia" w:ascii="仿宋" w:hAnsi="仿宋" w:eastAsia="仿宋" w:cs="仿宋"/>
          <w:bCs/>
          <w:szCs w:val="21"/>
          <w:highlight w:val="none"/>
        </w:rPr>
        <w:t>由中标供应商支付。</w:t>
      </w:r>
    </w:p>
    <w:p w14:paraId="7ADAFE81">
      <w:pPr>
        <w:widowControl/>
        <w:shd w:val="clear" w:color="auto" w:fill="FFFFFF"/>
        <w:spacing w:line="360" w:lineRule="auto"/>
        <w:ind w:firstLine="420"/>
        <w:rPr>
          <w:rFonts w:hint="eastAsia" w:ascii="仿宋" w:hAnsi="仿宋" w:eastAsia="仿宋" w:cs="仿宋"/>
          <w:b/>
          <w:bCs w:val="0"/>
          <w:szCs w:val="21"/>
          <w:highlight w:val="none"/>
          <w:lang w:val="zh-CN"/>
        </w:rPr>
      </w:pPr>
      <w:r>
        <w:rPr>
          <w:rFonts w:hint="eastAsia" w:ascii="仿宋" w:hAnsi="仿宋" w:eastAsia="仿宋" w:cs="仿宋"/>
          <w:b/>
          <w:bCs/>
          <w:szCs w:val="21"/>
          <w:highlight w:val="none"/>
          <w:lang w:val="en-US" w:eastAsia="zh-CN"/>
        </w:rPr>
        <w:t>本项目招标代理费以项目的成交金额为计算基数，招标代理服务费按照以各项目的中标金额为计算基数，招标代理服务费按照招标代理服务费参照《江苏省招标代理服务收费的指导意见》（苏招协[2022]002）规定的65%计取，在中标通知书领取前支付给招标代理机构。请供应商予以关注并核算到总报价中。</w:t>
      </w:r>
    </w:p>
    <w:p w14:paraId="7EC282B9">
      <w:pPr>
        <w:widowControl/>
        <w:shd w:val="clear" w:color="auto" w:fill="FFFFFF"/>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如因成交供应商不按时支付上述费用，因此对后续成交通知书的发放、合同签订等造成影响由成交供应商负责。供应商在投标报价时需将上述费用考虑在报价中，后续招标人不再另行计量与支付。</w:t>
      </w:r>
    </w:p>
    <w:p w14:paraId="48C073F8">
      <w:pPr>
        <w:widowControl/>
        <w:shd w:val="clear" w:color="auto" w:fill="FFFFFF"/>
        <w:spacing w:line="360" w:lineRule="auto"/>
        <w:ind w:firstLine="422"/>
        <w:outlineLvl w:val="1"/>
        <w:rPr>
          <w:rFonts w:hint="eastAsia" w:ascii="仿宋" w:hAnsi="仿宋" w:eastAsia="仿宋" w:cs="仿宋"/>
          <w:szCs w:val="21"/>
          <w:highlight w:val="none"/>
        </w:rPr>
      </w:pPr>
      <w:bookmarkStart w:id="59" w:name="_Toc19582"/>
      <w:bookmarkStart w:id="60" w:name="_Toc5643"/>
      <w:bookmarkStart w:id="61" w:name="_Toc14567"/>
      <w:bookmarkStart w:id="62" w:name="_Toc7257"/>
      <w:r>
        <w:rPr>
          <w:rFonts w:hint="eastAsia" w:ascii="仿宋" w:hAnsi="仿宋" w:eastAsia="仿宋" w:cs="仿宋"/>
          <w:b/>
          <w:bCs/>
          <w:szCs w:val="21"/>
          <w:highlight w:val="none"/>
        </w:rPr>
        <w:t>四、投标文件的递交</w:t>
      </w:r>
      <w:bookmarkEnd w:id="59"/>
      <w:bookmarkEnd w:id="60"/>
      <w:bookmarkEnd w:id="61"/>
      <w:bookmarkEnd w:id="62"/>
    </w:p>
    <w:p w14:paraId="5EF01C4B">
      <w:pPr>
        <w:widowControl/>
        <w:shd w:val="clear" w:color="auto" w:fill="FFFFFF"/>
        <w:spacing w:line="360" w:lineRule="auto"/>
        <w:ind w:firstLine="422"/>
        <w:outlineLvl w:val="2"/>
        <w:rPr>
          <w:rFonts w:hint="eastAsia" w:ascii="仿宋" w:hAnsi="仿宋" w:eastAsia="仿宋" w:cs="仿宋"/>
          <w:b/>
          <w:bCs/>
          <w:szCs w:val="21"/>
          <w:highlight w:val="none"/>
        </w:rPr>
      </w:pPr>
      <w:bookmarkStart w:id="63" w:name="_Toc9850"/>
      <w:bookmarkStart w:id="64" w:name="_Toc25300"/>
      <w:bookmarkStart w:id="65" w:name="_Toc1658"/>
      <w:bookmarkStart w:id="66" w:name="_Toc8248"/>
      <w:r>
        <w:rPr>
          <w:rFonts w:hint="eastAsia" w:ascii="仿宋" w:hAnsi="仿宋" w:eastAsia="仿宋" w:cs="仿宋"/>
          <w:b/>
          <w:bCs/>
          <w:szCs w:val="21"/>
          <w:highlight w:val="none"/>
        </w:rPr>
        <w:t>17、投标文件的递交</w:t>
      </w:r>
      <w:bookmarkEnd w:id="63"/>
      <w:bookmarkEnd w:id="64"/>
      <w:bookmarkEnd w:id="65"/>
      <w:bookmarkEnd w:id="66"/>
    </w:p>
    <w:p w14:paraId="26D3C66D">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17.1 供应商应当按照《操作手册》规定，在采购公告规定的投标截止时间前制作并上传电子投标文件。采购代理机构拒绝接收提交投标文件截止时间后上传的任何电子投标文件。</w:t>
      </w:r>
    </w:p>
    <w:p w14:paraId="39ADA7AF">
      <w:pPr>
        <w:widowControl/>
        <w:shd w:val="clear" w:color="auto" w:fill="FFFFFF"/>
        <w:spacing w:line="360" w:lineRule="auto"/>
        <w:ind w:firstLine="422"/>
        <w:outlineLvl w:val="2"/>
        <w:rPr>
          <w:rFonts w:hint="eastAsia" w:ascii="仿宋" w:hAnsi="仿宋" w:eastAsia="仿宋" w:cs="仿宋"/>
          <w:b/>
          <w:bCs/>
          <w:szCs w:val="21"/>
          <w:highlight w:val="none"/>
        </w:rPr>
      </w:pPr>
      <w:bookmarkStart w:id="67" w:name="_Toc21608"/>
      <w:bookmarkStart w:id="68" w:name="_Toc25842"/>
      <w:bookmarkStart w:id="69" w:name="_Toc9945"/>
      <w:bookmarkStart w:id="70" w:name="_Toc11749"/>
      <w:r>
        <w:rPr>
          <w:rFonts w:hint="eastAsia" w:ascii="仿宋" w:hAnsi="仿宋" w:eastAsia="仿宋" w:cs="仿宋"/>
          <w:b/>
          <w:bCs/>
          <w:szCs w:val="21"/>
          <w:highlight w:val="none"/>
        </w:rPr>
        <w:t>18、投标文件的解密</w:t>
      </w:r>
      <w:bookmarkEnd w:id="67"/>
      <w:bookmarkEnd w:id="68"/>
      <w:bookmarkEnd w:id="69"/>
      <w:bookmarkEnd w:id="70"/>
    </w:p>
    <w:p w14:paraId="073A64DD">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18.1 供应商应当按照《操作手册》规定，在“苏采云”系统规定的时间内对投标文件进行解密，规定时间内未解密成功的，采购代理机构将申请退回。</w:t>
      </w:r>
    </w:p>
    <w:p w14:paraId="3D3A5621">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18.2 供应商应充分考虑网络环境、网络带宽等因素可能对投标产生的影响，如因供应商自身原因造成的电子投标文件解密不成功的，做无效投标处理。</w:t>
      </w:r>
    </w:p>
    <w:p w14:paraId="555397E6">
      <w:pPr>
        <w:widowControl/>
        <w:shd w:val="clear" w:color="auto" w:fill="FFFFFF"/>
        <w:spacing w:line="360" w:lineRule="auto"/>
        <w:ind w:firstLine="422"/>
        <w:outlineLvl w:val="2"/>
        <w:rPr>
          <w:rFonts w:hint="eastAsia" w:ascii="仿宋" w:hAnsi="仿宋" w:eastAsia="仿宋" w:cs="仿宋"/>
          <w:szCs w:val="21"/>
          <w:highlight w:val="none"/>
        </w:rPr>
      </w:pPr>
      <w:bookmarkStart w:id="71" w:name="_Toc7211"/>
      <w:bookmarkStart w:id="72" w:name="_Toc20531"/>
      <w:bookmarkStart w:id="73" w:name="_Toc15468"/>
      <w:bookmarkStart w:id="74" w:name="_Toc16218"/>
      <w:r>
        <w:rPr>
          <w:rFonts w:hint="eastAsia" w:ascii="仿宋" w:hAnsi="仿宋" w:eastAsia="仿宋" w:cs="仿宋"/>
          <w:b/>
          <w:bCs/>
          <w:szCs w:val="21"/>
          <w:highlight w:val="none"/>
        </w:rPr>
        <w:t>19、投标文件的修改和撤回</w:t>
      </w:r>
      <w:bookmarkEnd w:id="71"/>
      <w:bookmarkEnd w:id="72"/>
      <w:bookmarkEnd w:id="73"/>
      <w:bookmarkEnd w:id="74"/>
    </w:p>
    <w:p w14:paraId="431D0074">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19.1供应商在投标截止时间前，可以对所递交的投标文件进行补充、修改或者撤回，并书面通知采购人或者采购代理机构。补充、修改的内容应当按照采购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要求签署、盖章、密封后，作为投标文件的组成部分。</w:t>
      </w:r>
    </w:p>
    <w:p w14:paraId="6D854394">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19.2 投标截止时间之后，投标文件不得撤回。</w:t>
      </w:r>
    </w:p>
    <w:p w14:paraId="76B43DE3">
      <w:pPr>
        <w:widowControl/>
        <w:shd w:val="clear" w:color="auto" w:fill="FFFFFF"/>
        <w:spacing w:line="360" w:lineRule="auto"/>
        <w:ind w:firstLine="422"/>
        <w:outlineLvl w:val="2"/>
        <w:rPr>
          <w:rFonts w:hint="eastAsia" w:ascii="仿宋" w:hAnsi="仿宋" w:eastAsia="仿宋" w:cs="仿宋"/>
          <w:szCs w:val="21"/>
          <w:highlight w:val="none"/>
        </w:rPr>
      </w:pPr>
      <w:bookmarkStart w:id="75" w:name="_Toc7890"/>
      <w:bookmarkStart w:id="76" w:name="_Toc22078"/>
      <w:bookmarkStart w:id="77" w:name="_Toc22390"/>
      <w:bookmarkStart w:id="78" w:name="_Toc22258"/>
      <w:r>
        <w:rPr>
          <w:rFonts w:hint="eastAsia" w:ascii="仿宋" w:hAnsi="仿宋" w:eastAsia="仿宋" w:cs="仿宋"/>
          <w:b/>
          <w:bCs/>
          <w:szCs w:val="21"/>
          <w:highlight w:val="none"/>
        </w:rPr>
        <w:t>20、诚实信用</w:t>
      </w:r>
      <w:bookmarkEnd w:id="75"/>
      <w:bookmarkEnd w:id="76"/>
      <w:bookmarkEnd w:id="77"/>
      <w:bookmarkEnd w:id="78"/>
    </w:p>
    <w:p w14:paraId="6BF30104">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20.1供应商应当遵循公平竞争的原则，不得恶意串通，不得妨碍其他供应商的竞争行为，不得损害采购人或者其他供应商的合法权益。</w:t>
      </w:r>
    </w:p>
    <w:p w14:paraId="75D88B00">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20.2在评标过程中发现供应商有上述情形的，评标委员会应当认定其投标无效，并书面报告本级财政部门。</w:t>
      </w:r>
    </w:p>
    <w:p w14:paraId="483CAFD6">
      <w:pPr>
        <w:widowControl/>
        <w:shd w:val="clear" w:color="auto" w:fill="FFFFFF"/>
        <w:spacing w:line="360" w:lineRule="auto"/>
        <w:ind w:firstLine="422"/>
        <w:outlineLvl w:val="1"/>
        <w:rPr>
          <w:rFonts w:hint="eastAsia" w:ascii="仿宋" w:hAnsi="仿宋" w:eastAsia="仿宋" w:cs="仿宋"/>
          <w:szCs w:val="21"/>
          <w:highlight w:val="none"/>
        </w:rPr>
      </w:pPr>
      <w:bookmarkStart w:id="79" w:name="_Toc18583"/>
      <w:bookmarkStart w:id="80" w:name="_Toc26774"/>
      <w:bookmarkStart w:id="81" w:name="_Toc31160"/>
      <w:bookmarkStart w:id="82" w:name="_Toc18070"/>
      <w:r>
        <w:rPr>
          <w:rFonts w:hint="eastAsia" w:ascii="仿宋" w:hAnsi="仿宋" w:eastAsia="仿宋" w:cs="仿宋"/>
          <w:b/>
          <w:bCs/>
          <w:szCs w:val="21"/>
          <w:highlight w:val="none"/>
        </w:rPr>
        <w:t>五、开标、评标与定标</w:t>
      </w:r>
      <w:bookmarkEnd w:id="79"/>
      <w:bookmarkEnd w:id="80"/>
      <w:bookmarkEnd w:id="81"/>
      <w:bookmarkEnd w:id="82"/>
    </w:p>
    <w:p w14:paraId="1E7E9E2F">
      <w:pPr>
        <w:widowControl/>
        <w:shd w:val="clear" w:color="auto" w:fill="FFFFFF"/>
        <w:spacing w:line="360" w:lineRule="auto"/>
        <w:ind w:firstLine="422"/>
        <w:outlineLvl w:val="2"/>
        <w:rPr>
          <w:rFonts w:hint="eastAsia" w:ascii="仿宋" w:hAnsi="仿宋" w:eastAsia="仿宋" w:cs="仿宋"/>
          <w:szCs w:val="21"/>
          <w:highlight w:val="none"/>
        </w:rPr>
      </w:pPr>
      <w:bookmarkStart w:id="83" w:name="_Toc31434"/>
      <w:bookmarkStart w:id="84" w:name="_Toc20980"/>
      <w:bookmarkStart w:id="85" w:name="_Toc15404"/>
      <w:bookmarkStart w:id="86" w:name="_Toc7767"/>
      <w:r>
        <w:rPr>
          <w:rFonts w:hint="eastAsia" w:ascii="仿宋" w:hAnsi="仿宋" w:eastAsia="仿宋" w:cs="仿宋"/>
          <w:b/>
          <w:bCs/>
          <w:szCs w:val="21"/>
          <w:highlight w:val="none"/>
        </w:rPr>
        <w:t>21、开标</w:t>
      </w:r>
      <w:bookmarkEnd w:id="83"/>
      <w:bookmarkEnd w:id="84"/>
      <w:bookmarkEnd w:id="85"/>
      <w:bookmarkEnd w:id="86"/>
    </w:p>
    <w:p w14:paraId="41A4957C">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21.1 代理机构在采购公告中规定的时间和地点组织公开开标。供应商按照《操作手册》规定参加开标活动，并在“苏采云”系统规定的时间内对投标文件进行解密。“苏采云”系统公布各供应商名称和投标价格。</w:t>
      </w:r>
    </w:p>
    <w:p w14:paraId="386CCB9E">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21.2 供应商在开标过程中涉及到的投标文件解密、开标结果确认等工作，应按照《操作手册》规定执行。</w:t>
      </w:r>
    </w:p>
    <w:p w14:paraId="7FD7F16B">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21.3供应商不足3家的，不得开标。</w:t>
      </w:r>
    </w:p>
    <w:p w14:paraId="59FFDC67">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21.4 供应商如果对开标过程和开标结果有疑义，应当根据《操作手册》规定提出，“苏采云”系统中《开标记录表》公布后5分钟内未提出的，视同认可开标结果。</w:t>
      </w:r>
    </w:p>
    <w:p w14:paraId="48B673CA">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21.5公开招标数额标准以上的采购项目，投标截止后供应商不足3家或者通过资格审查或符合性审查的供应商不足3家的，除采购任务取消情形外，按照以下方式处理：</w:t>
      </w:r>
    </w:p>
    <w:p w14:paraId="143304E2">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（1）采购文件存在不合理条款或者招标程序不符合规定的，采购人、采购代理机构改正后依法重新招标；</w:t>
      </w:r>
    </w:p>
    <w:p w14:paraId="47F66564">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（2）采购文件没有不合理条款、招标程序符合规定，需要采用其他采购方式采购的，采购人依法报财政部门批准，经批准后，可变更为其他采购方式采购。</w:t>
      </w:r>
    </w:p>
    <w:p w14:paraId="4F145BE4">
      <w:pPr>
        <w:widowControl/>
        <w:shd w:val="clear" w:color="auto" w:fill="FFFFFF"/>
        <w:spacing w:line="360" w:lineRule="auto"/>
        <w:ind w:firstLine="422"/>
        <w:outlineLvl w:val="2"/>
        <w:rPr>
          <w:rFonts w:hint="eastAsia" w:ascii="仿宋" w:hAnsi="仿宋" w:eastAsia="仿宋" w:cs="仿宋"/>
          <w:szCs w:val="21"/>
          <w:highlight w:val="none"/>
        </w:rPr>
      </w:pPr>
      <w:bookmarkStart w:id="87" w:name="_Toc13033"/>
      <w:bookmarkStart w:id="88" w:name="_Toc23928"/>
      <w:bookmarkStart w:id="89" w:name="_Toc17490"/>
      <w:bookmarkStart w:id="90" w:name="_Toc21331"/>
      <w:r>
        <w:rPr>
          <w:rFonts w:hint="eastAsia" w:ascii="仿宋" w:hAnsi="仿宋" w:eastAsia="仿宋" w:cs="仿宋"/>
          <w:b/>
          <w:bCs/>
          <w:szCs w:val="21"/>
          <w:highlight w:val="none"/>
        </w:rPr>
        <w:t>22、评标</w:t>
      </w:r>
      <w:bookmarkEnd w:id="87"/>
      <w:bookmarkEnd w:id="88"/>
      <w:bookmarkEnd w:id="89"/>
      <w:bookmarkEnd w:id="90"/>
    </w:p>
    <w:p w14:paraId="7EF0A87B">
      <w:pPr>
        <w:widowControl/>
        <w:shd w:val="clear" w:color="auto" w:fill="FFFFFF"/>
        <w:spacing w:line="360" w:lineRule="auto"/>
        <w:ind w:firstLine="422"/>
        <w:rPr>
          <w:rFonts w:hint="eastAsia" w:ascii="仿宋" w:hAnsi="仿宋" w:eastAsia="仿宋" w:cs="仿宋"/>
          <w:szCs w:val="21"/>
          <w:highlight w:val="none"/>
        </w:rPr>
      </w:pPr>
      <w:r>
        <w:rPr>
          <w:rFonts w:hint="eastAsia" w:ascii="仿宋" w:hAnsi="仿宋" w:eastAsia="仿宋" w:cs="仿宋"/>
          <w:b/>
          <w:bCs/>
          <w:szCs w:val="21"/>
          <w:highlight w:val="none"/>
        </w:rPr>
        <w:t>22.1 评标委员会</w:t>
      </w:r>
    </w:p>
    <w:p w14:paraId="53A702EC">
      <w:pPr>
        <w:widowControl/>
        <w:shd w:val="clear" w:color="auto" w:fill="FFFFFF"/>
        <w:spacing w:line="360" w:lineRule="auto"/>
        <w:ind w:firstLine="422"/>
        <w:rPr>
          <w:rFonts w:hint="eastAsia" w:ascii="仿宋" w:hAnsi="仿宋" w:eastAsia="仿宋" w:cs="仿宋"/>
          <w:bCs/>
          <w:szCs w:val="21"/>
          <w:highlight w:val="none"/>
        </w:rPr>
      </w:pPr>
      <w:r>
        <w:rPr>
          <w:rFonts w:hint="eastAsia" w:ascii="仿宋" w:hAnsi="仿宋" w:eastAsia="仿宋" w:cs="仿宋"/>
          <w:b/>
          <w:bCs/>
          <w:szCs w:val="21"/>
          <w:highlight w:val="none"/>
        </w:rPr>
        <w:t>22.1.1</w:t>
      </w:r>
      <w:r>
        <w:rPr>
          <w:rFonts w:hint="eastAsia" w:ascii="仿宋" w:hAnsi="仿宋" w:eastAsia="仿宋" w:cs="仿宋"/>
          <w:bCs/>
          <w:szCs w:val="21"/>
          <w:highlight w:val="none"/>
        </w:rPr>
        <w:t>评标委员会负责具体评标事务，并独立履行下列职责：</w:t>
      </w:r>
    </w:p>
    <w:p w14:paraId="31CE3E15">
      <w:pPr>
        <w:widowControl/>
        <w:shd w:val="clear" w:color="auto" w:fill="FFFFFF"/>
        <w:spacing w:line="360" w:lineRule="auto"/>
        <w:ind w:firstLine="420"/>
        <w:rPr>
          <w:rFonts w:hint="eastAsia" w:ascii="仿宋" w:hAnsi="仿宋" w:eastAsia="仿宋" w:cs="仿宋"/>
          <w:bCs/>
          <w:szCs w:val="21"/>
          <w:highlight w:val="none"/>
        </w:rPr>
      </w:pPr>
      <w:r>
        <w:rPr>
          <w:rFonts w:hint="eastAsia" w:ascii="仿宋" w:hAnsi="仿宋" w:eastAsia="仿宋" w:cs="仿宋"/>
          <w:bCs/>
          <w:szCs w:val="21"/>
          <w:highlight w:val="none"/>
        </w:rPr>
        <w:t>（一）审查、评价投标文件是否符合采购文件的商务、技术等实质性要求；</w:t>
      </w:r>
    </w:p>
    <w:p w14:paraId="474A3D64">
      <w:pPr>
        <w:widowControl/>
        <w:shd w:val="clear" w:color="auto" w:fill="FFFFFF"/>
        <w:spacing w:line="360" w:lineRule="auto"/>
        <w:ind w:firstLine="420"/>
        <w:rPr>
          <w:rFonts w:hint="eastAsia" w:ascii="仿宋" w:hAnsi="仿宋" w:eastAsia="仿宋" w:cs="仿宋"/>
          <w:bCs/>
          <w:szCs w:val="21"/>
          <w:highlight w:val="none"/>
        </w:rPr>
      </w:pPr>
      <w:r>
        <w:rPr>
          <w:rFonts w:hint="eastAsia" w:ascii="仿宋" w:hAnsi="仿宋" w:eastAsia="仿宋" w:cs="仿宋"/>
          <w:bCs/>
          <w:szCs w:val="21"/>
          <w:highlight w:val="none"/>
        </w:rPr>
        <w:t>（二）要求</w:t>
      </w:r>
      <w:r>
        <w:rPr>
          <w:rFonts w:hint="eastAsia" w:ascii="仿宋" w:hAnsi="仿宋" w:eastAsia="仿宋" w:cs="仿宋"/>
          <w:szCs w:val="21"/>
          <w:highlight w:val="none"/>
        </w:rPr>
        <w:t>供应商</w:t>
      </w:r>
      <w:r>
        <w:rPr>
          <w:rFonts w:hint="eastAsia" w:ascii="仿宋" w:hAnsi="仿宋" w:eastAsia="仿宋" w:cs="仿宋"/>
          <w:bCs/>
          <w:szCs w:val="21"/>
          <w:highlight w:val="none"/>
        </w:rPr>
        <w:t>对投标文件有关事项作出澄清或者说明；</w:t>
      </w:r>
    </w:p>
    <w:p w14:paraId="42566BD5">
      <w:pPr>
        <w:widowControl/>
        <w:shd w:val="clear" w:color="auto" w:fill="FFFFFF"/>
        <w:spacing w:line="360" w:lineRule="auto"/>
        <w:ind w:firstLine="420"/>
        <w:rPr>
          <w:rFonts w:hint="eastAsia" w:ascii="仿宋" w:hAnsi="仿宋" w:eastAsia="仿宋" w:cs="仿宋"/>
          <w:bCs/>
          <w:szCs w:val="21"/>
          <w:highlight w:val="none"/>
        </w:rPr>
      </w:pPr>
      <w:r>
        <w:rPr>
          <w:rFonts w:hint="eastAsia" w:ascii="仿宋" w:hAnsi="仿宋" w:eastAsia="仿宋" w:cs="仿宋"/>
          <w:bCs/>
          <w:szCs w:val="21"/>
          <w:highlight w:val="none"/>
        </w:rPr>
        <w:t>（三）对投标文件进行比较和评价；</w:t>
      </w:r>
    </w:p>
    <w:p w14:paraId="570E7653">
      <w:pPr>
        <w:widowControl/>
        <w:shd w:val="clear" w:color="auto" w:fill="FFFFFF"/>
        <w:spacing w:line="360" w:lineRule="auto"/>
        <w:ind w:firstLine="420"/>
        <w:rPr>
          <w:rFonts w:hint="eastAsia" w:ascii="仿宋" w:hAnsi="仿宋" w:eastAsia="仿宋" w:cs="仿宋"/>
          <w:bCs/>
          <w:szCs w:val="21"/>
          <w:highlight w:val="none"/>
        </w:rPr>
      </w:pPr>
      <w:r>
        <w:rPr>
          <w:rFonts w:hint="eastAsia" w:ascii="仿宋" w:hAnsi="仿宋" w:eastAsia="仿宋" w:cs="仿宋"/>
          <w:bCs/>
          <w:szCs w:val="21"/>
          <w:highlight w:val="none"/>
        </w:rPr>
        <w:t>（四）确定中标候选人名单，以及根据采购人委托直接确定中标供应商；</w:t>
      </w:r>
    </w:p>
    <w:p w14:paraId="534BA236">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bCs/>
          <w:szCs w:val="21"/>
          <w:highlight w:val="none"/>
        </w:rPr>
        <w:t>（五）向采购人、采购代理机构或者有关部门报告评标中发现的违法行为。</w:t>
      </w:r>
    </w:p>
    <w:p w14:paraId="72F0186C">
      <w:pPr>
        <w:widowControl/>
        <w:shd w:val="clear" w:color="auto" w:fill="FFFFFF"/>
        <w:spacing w:line="360" w:lineRule="auto"/>
        <w:ind w:firstLine="422"/>
        <w:rPr>
          <w:rFonts w:hint="eastAsia" w:ascii="仿宋" w:hAnsi="仿宋" w:eastAsia="仿宋" w:cs="仿宋"/>
          <w:szCs w:val="21"/>
          <w:highlight w:val="none"/>
        </w:rPr>
      </w:pPr>
      <w:r>
        <w:rPr>
          <w:rFonts w:hint="eastAsia" w:ascii="仿宋" w:hAnsi="仿宋" w:eastAsia="仿宋" w:cs="仿宋"/>
          <w:b/>
          <w:bCs/>
          <w:szCs w:val="21"/>
          <w:highlight w:val="none"/>
        </w:rPr>
        <w:t xml:space="preserve">22.1.2 </w:t>
      </w:r>
      <w:r>
        <w:rPr>
          <w:rFonts w:hint="eastAsia" w:ascii="仿宋" w:hAnsi="仿宋" w:eastAsia="仿宋" w:cs="仿宋"/>
          <w:szCs w:val="21"/>
          <w:highlight w:val="none"/>
        </w:rPr>
        <w:t>评标委员会由</w:t>
      </w:r>
      <w:r>
        <w:rPr>
          <w:rFonts w:hint="eastAsia" w:ascii="仿宋" w:hAnsi="仿宋" w:eastAsia="仿宋" w:cs="仿宋"/>
          <w:bCs/>
          <w:szCs w:val="21"/>
          <w:highlight w:val="none"/>
        </w:rPr>
        <w:t>采购人</w:t>
      </w:r>
      <w:r>
        <w:rPr>
          <w:rFonts w:hint="eastAsia" w:ascii="仿宋" w:hAnsi="仿宋" w:eastAsia="仿宋" w:cs="仿宋"/>
          <w:szCs w:val="21"/>
          <w:highlight w:val="none"/>
        </w:rPr>
        <w:t>代表和有关技术、经济等方面的专家组成，独立开展评审工作。</w:t>
      </w:r>
    </w:p>
    <w:p w14:paraId="588388E6">
      <w:pPr>
        <w:widowControl/>
        <w:shd w:val="clear" w:color="auto" w:fill="FFFFFF"/>
        <w:spacing w:line="360" w:lineRule="auto"/>
        <w:ind w:firstLine="422"/>
        <w:jc w:val="left"/>
        <w:rPr>
          <w:rFonts w:hint="eastAsia" w:ascii="仿宋" w:hAnsi="仿宋" w:eastAsia="仿宋" w:cs="仿宋"/>
          <w:szCs w:val="21"/>
          <w:highlight w:val="none"/>
        </w:rPr>
      </w:pPr>
      <w:r>
        <w:rPr>
          <w:rFonts w:hint="eastAsia" w:ascii="仿宋" w:hAnsi="仿宋" w:eastAsia="仿宋" w:cs="仿宋"/>
          <w:b/>
          <w:bCs/>
          <w:szCs w:val="21"/>
          <w:highlight w:val="none"/>
        </w:rPr>
        <w:t>22.2  评标程序</w:t>
      </w:r>
    </w:p>
    <w:p w14:paraId="4FEB2114">
      <w:pPr>
        <w:widowControl/>
        <w:shd w:val="clear" w:color="auto" w:fill="FFFFFF"/>
        <w:spacing w:line="360" w:lineRule="auto"/>
        <w:ind w:firstLine="422"/>
        <w:jc w:val="left"/>
        <w:rPr>
          <w:rFonts w:hint="eastAsia" w:ascii="仿宋" w:hAnsi="仿宋" w:eastAsia="仿宋" w:cs="仿宋"/>
          <w:b/>
          <w:szCs w:val="21"/>
          <w:highlight w:val="none"/>
        </w:rPr>
      </w:pPr>
      <w:r>
        <w:rPr>
          <w:rFonts w:hint="eastAsia" w:ascii="仿宋" w:hAnsi="仿宋" w:eastAsia="仿宋" w:cs="仿宋"/>
          <w:b/>
          <w:szCs w:val="21"/>
          <w:highlight w:val="none"/>
        </w:rPr>
        <w:t xml:space="preserve">22.2.1 </w:t>
      </w:r>
      <w:r>
        <w:rPr>
          <w:rFonts w:hint="eastAsia" w:ascii="仿宋" w:hAnsi="仿宋" w:eastAsia="仿宋" w:cs="仿宋"/>
          <w:b/>
          <w:bCs/>
          <w:szCs w:val="21"/>
          <w:highlight w:val="none"/>
        </w:rPr>
        <w:t>投标文件的资格性检查。</w:t>
      </w:r>
      <w:r>
        <w:rPr>
          <w:rFonts w:hint="eastAsia" w:ascii="仿宋" w:hAnsi="仿宋" w:eastAsia="仿宋" w:cs="仿宋"/>
          <w:szCs w:val="21"/>
          <w:highlight w:val="none"/>
        </w:rPr>
        <w:t>公开招标采购项目开标结束后，采购人或者采购代理机构应当依法对供应商的资格进行审查。合格供应商不足3家的，不得评标。</w:t>
      </w:r>
    </w:p>
    <w:p w14:paraId="5F94C9E1">
      <w:pPr>
        <w:widowControl/>
        <w:shd w:val="clear" w:color="auto" w:fill="FFFFFF"/>
        <w:spacing w:line="360" w:lineRule="auto"/>
        <w:ind w:firstLine="422"/>
        <w:jc w:val="left"/>
        <w:rPr>
          <w:rFonts w:hint="eastAsia" w:ascii="仿宋" w:hAnsi="仿宋" w:eastAsia="仿宋" w:cs="仿宋"/>
          <w:szCs w:val="21"/>
          <w:highlight w:val="none"/>
        </w:rPr>
      </w:pPr>
      <w:r>
        <w:rPr>
          <w:rFonts w:hint="eastAsia" w:ascii="仿宋" w:hAnsi="仿宋" w:eastAsia="仿宋" w:cs="仿宋"/>
          <w:b/>
          <w:bCs/>
          <w:szCs w:val="21"/>
          <w:highlight w:val="none"/>
        </w:rPr>
        <w:t>22.2.2投标文件的符合性审查</w:t>
      </w:r>
      <w:r>
        <w:rPr>
          <w:rFonts w:hint="eastAsia" w:ascii="仿宋" w:hAnsi="仿宋" w:eastAsia="仿宋" w:cs="仿宋"/>
          <w:szCs w:val="21"/>
          <w:highlight w:val="none"/>
        </w:rPr>
        <w:t>。评标委员会对通过资格性检查的供应商的投标文件进行符合性审查，以确定其是否满足采购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的实质性要求。投标文件有下列情况之一的，在符合性检查时按照无效投标处理：</w:t>
      </w:r>
    </w:p>
    <w:p w14:paraId="3C6DE97D">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（1）没有按照招标文件要求盖章、签字的，以及没有《开标一览表》或《开标一览表》没有按照招标文件要求单独封装、盖章的；</w:t>
      </w:r>
    </w:p>
    <w:p w14:paraId="08131E45">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（2）投标总价超出采购项目预算或者最高限价的；</w:t>
      </w:r>
    </w:p>
    <w:p w14:paraId="00E199B2">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（3）不同投标人的投标文件由同一单位或者个人编制；</w:t>
      </w:r>
    </w:p>
    <w:p w14:paraId="559C5C14">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（4）不同投标人委托同一单位或者个人办理投标事宜；</w:t>
      </w:r>
    </w:p>
    <w:p w14:paraId="3AC8B264">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（5）不同投标人的投标文件载明的项目管理成员为同一人；</w:t>
      </w:r>
    </w:p>
    <w:p w14:paraId="20355001">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（6）不同投标人的投标文件异常一致或者投标报价呈规律性差异；</w:t>
      </w:r>
    </w:p>
    <w:p w14:paraId="3AE01660">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（7）不同投标人的法定代表人或负责人有夫妻、直系血亲关系的；</w:t>
      </w:r>
    </w:p>
    <w:p w14:paraId="22C361D8">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（8）不同投标人的负责人为同一人或者存在控股、管理关系的；</w:t>
      </w:r>
    </w:p>
    <w:p w14:paraId="4C552280">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（9）不同投标人的委托代理人(或法定代表人、项目负责人等)在招标文件发布日上月至投标截止日当月在同一单位缴纳社会保险的；</w:t>
      </w:r>
    </w:p>
    <w:p w14:paraId="421B7902">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（10）属于招标公告中第二条第4款拒绝参加本次采购活动投标人的；</w:t>
      </w:r>
    </w:p>
    <w:p w14:paraId="67A8A13E">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（11）服务承诺和付款条件未响应招标要求的；</w:t>
      </w:r>
    </w:p>
    <w:p w14:paraId="58C9E86C">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（12）投标人填写完毕的养护固化清单对养护固化清单电子文件中的数据、格式和运算定义进行修改；养护固化清单中的投标报价和投标申请及声明大写金额报价不一致；</w:t>
      </w:r>
    </w:p>
    <w:p w14:paraId="1D55A316">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（13）投标文件含有采购人不能接受的附加条件的；</w:t>
      </w:r>
    </w:p>
    <w:p w14:paraId="34524514">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14）报价合理性说明：评标委员会认为投标人的报价明显低于其他通过符合性审查的投标人的报价，有可能影响服务质量或者不能诚信履约的，应当要求该投标人在合理的时间内提供说明，必要时提交相关证明材料；若投标人不能证明其报价合理性的，评标委员会应当将其作无效投标处理。根据《关于推动解决政府采购异常低价问题相关工作的通知》（苏财购〔2025〕62号），为避免供应商非理性报价、防范恶意低价谋取中标影响项目实施，评审过程中出现下列情形之一的，评审委员会应当启动异常低价投标（响应）审查程序：</w:t>
      </w:r>
    </w:p>
    <w:p w14:paraId="77CDDE09">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①投标报价低于采购项目预算50%的，即投标报价&lt;采购项目预算×50%；</w:t>
      </w:r>
    </w:p>
    <w:p w14:paraId="27848621">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②投标报价低于采购项目最高限价45%的，即投标报价&lt;采购项目最高限价×45%；</w:t>
      </w:r>
    </w:p>
    <w:p w14:paraId="3457451F">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③评审委员会认定的供应商报价过低、有可能影响产品质量或者不能诚信履约的其他情形。</w:t>
      </w:r>
    </w:p>
    <w:p w14:paraId="62E337CD">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评审委员会应当要求相关供应商在现场合理的时间内，提供项目具体成本测算等与报价合理性相关的书面说明及相关证明材料，对投标价格作出解释，内容包括但不限于具体可落实环节和理由等。由评审委员会结合同类产品在主要电商平台的价格、该行业当地薪资水平等情况，依据专业经验对供应商报价合理性进行判断。投标供应商不能按要求提供书面说明、证明材料，或者提供的书面说明、证明材料不能证明其报价合理性的，评审委员会应当将其作为无效投标处理。审查相关情况应当在评审报告中进行记录。</w:t>
      </w:r>
    </w:p>
    <w:p w14:paraId="72539607">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出现采购文件规定的异常低价情形，评审委员会未启动异常低价审查或未对异常低价情形作出认定意见的，采购人应及时报告同级财政部门，由财政部门按照《中华人民共和国政府采购法实施条例》第七十五条追究评审专家的法律责任。</w:t>
      </w:r>
    </w:p>
    <w:p w14:paraId="011872E4">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供应商在项目评审全过程中应保持通讯畅通，及时登录苏采云系统查阅、答复相关信息，并安排专人与评标委员会联系。</w:t>
      </w:r>
    </w:p>
    <w:p w14:paraId="1C00C22D">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15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AC44A77">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（16）投标文件其他内容未响应招标文件的要求；</w:t>
      </w:r>
    </w:p>
    <w:p w14:paraId="676424B3">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（17）不符合法律、法规和招标文件规定的其他无效情形。</w:t>
      </w:r>
    </w:p>
    <w:p w14:paraId="26692515">
      <w:pPr>
        <w:widowControl/>
        <w:shd w:val="clear" w:color="auto" w:fill="FFFFFF"/>
        <w:spacing w:line="360" w:lineRule="auto"/>
        <w:ind w:firstLine="422"/>
        <w:rPr>
          <w:rFonts w:hint="eastAsia" w:ascii="仿宋" w:hAnsi="仿宋" w:eastAsia="仿宋" w:cs="仿宋"/>
          <w:b/>
          <w:bCs/>
          <w:szCs w:val="21"/>
          <w:highlight w:val="none"/>
        </w:rPr>
      </w:pPr>
      <w:r>
        <w:rPr>
          <w:rFonts w:hint="eastAsia" w:ascii="仿宋" w:hAnsi="仿宋" w:eastAsia="仿宋" w:cs="仿宋"/>
          <w:b/>
          <w:bCs/>
          <w:szCs w:val="21"/>
          <w:highlight w:val="none"/>
        </w:rPr>
        <w:t>22.2.2.1 实质性要求是指本采购</w:t>
      </w:r>
      <w:r>
        <w:rPr>
          <w:rFonts w:hint="eastAsia" w:ascii="仿宋" w:hAnsi="仿宋" w:eastAsia="仿宋" w:cs="仿宋"/>
          <w:b/>
          <w:bCs/>
          <w:szCs w:val="21"/>
          <w:highlight w:val="none"/>
          <w:lang w:val="zh-CN"/>
        </w:rPr>
        <w:t>文件</w:t>
      </w:r>
      <w:r>
        <w:rPr>
          <w:rFonts w:hint="eastAsia" w:ascii="仿宋" w:hAnsi="仿宋" w:eastAsia="仿宋" w:cs="仿宋"/>
          <w:b/>
          <w:bCs/>
          <w:szCs w:val="21"/>
          <w:highlight w:val="none"/>
        </w:rPr>
        <w:t>中用带星号（“</w:t>
      </w:r>
      <w:r>
        <w:rPr>
          <w:rFonts w:hint="eastAsia" w:ascii="仿宋" w:hAnsi="仿宋" w:eastAsia="仿宋" w:cs="仿宋"/>
          <w:spacing w:val="-2"/>
          <w:szCs w:val="21"/>
          <w:highlight w:val="none"/>
        </w:rPr>
        <w:t>★</w:t>
      </w:r>
      <w:r>
        <w:rPr>
          <w:rFonts w:hint="eastAsia" w:ascii="仿宋" w:hAnsi="仿宋" w:eastAsia="仿宋" w:cs="仿宋"/>
          <w:b/>
          <w:bCs/>
          <w:szCs w:val="21"/>
          <w:highlight w:val="none"/>
        </w:rPr>
        <w:t>”）、“必须”或“应（应当）”等其他文字说明的商务和技术要求。</w:t>
      </w:r>
    </w:p>
    <w:p w14:paraId="24F21806">
      <w:pPr>
        <w:widowControl/>
        <w:shd w:val="clear" w:color="auto" w:fill="FFFFFF"/>
        <w:spacing w:line="360" w:lineRule="auto"/>
        <w:ind w:firstLine="422"/>
        <w:rPr>
          <w:rFonts w:hint="eastAsia" w:ascii="仿宋" w:hAnsi="仿宋" w:eastAsia="仿宋" w:cs="仿宋"/>
          <w:b/>
          <w:bCs/>
          <w:szCs w:val="21"/>
          <w:highlight w:val="none"/>
        </w:rPr>
      </w:pPr>
      <w:r>
        <w:rPr>
          <w:rFonts w:hint="eastAsia" w:ascii="仿宋" w:hAnsi="仿宋" w:eastAsia="仿宋" w:cs="仿宋"/>
          <w:b/>
          <w:bCs/>
          <w:szCs w:val="21"/>
          <w:highlight w:val="none"/>
        </w:rPr>
        <w:t>22.2.2.2未通过资格审查或符合性审查的</w:t>
      </w:r>
      <w:r>
        <w:rPr>
          <w:rFonts w:hint="eastAsia" w:ascii="仿宋" w:hAnsi="仿宋" w:eastAsia="仿宋" w:cs="仿宋"/>
          <w:b/>
          <w:szCs w:val="21"/>
          <w:highlight w:val="none"/>
        </w:rPr>
        <w:t>供应商</w:t>
      </w:r>
      <w:r>
        <w:rPr>
          <w:rFonts w:hint="eastAsia" w:ascii="仿宋" w:hAnsi="仿宋" w:eastAsia="仿宋" w:cs="仿宋"/>
          <w:b/>
          <w:bCs/>
          <w:szCs w:val="21"/>
          <w:highlight w:val="none"/>
        </w:rPr>
        <w:t>，代理机构将通过“苏采云”系统告知其具体原因，评标结束后不再接受有关询问。</w:t>
      </w:r>
    </w:p>
    <w:p w14:paraId="0ADAE99F">
      <w:pPr>
        <w:widowControl/>
        <w:shd w:val="clear" w:color="auto" w:fill="FFFFFF"/>
        <w:spacing w:line="360" w:lineRule="auto"/>
        <w:ind w:firstLine="422"/>
        <w:jc w:val="left"/>
        <w:rPr>
          <w:rFonts w:hint="eastAsia" w:ascii="仿宋" w:hAnsi="仿宋" w:eastAsia="仿宋" w:cs="仿宋"/>
          <w:b/>
          <w:bCs/>
          <w:szCs w:val="21"/>
          <w:highlight w:val="none"/>
        </w:rPr>
      </w:pPr>
      <w:r>
        <w:rPr>
          <w:rFonts w:hint="eastAsia" w:ascii="仿宋" w:hAnsi="仿宋" w:eastAsia="仿宋" w:cs="仿宋"/>
          <w:b/>
          <w:bCs/>
          <w:szCs w:val="21"/>
          <w:highlight w:val="none"/>
        </w:rPr>
        <w:t>22.2.2.3有下列情形之一的对应予以废标：</w:t>
      </w:r>
    </w:p>
    <w:p w14:paraId="02215017">
      <w:pPr>
        <w:widowControl/>
        <w:shd w:val="clear" w:color="auto" w:fill="FFFFFF"/>
        <w:spacing w:line="360" w:lineRule="auto"/>
        <w:ind w:firstLine="422"/>
        <w:jc w:val="left"/>
        <w:rPr>
          <w:rFonts w:hint="eastAsia" w:ascii="仿宋" w:hAnsi="仿宋" w:eastAsia="仿宋" w:cs="仿宋"/>
          <w:b/>
          <w:bCs/>
          <w:szCs w:val="21"/>
          <w:highlight w:val="none"/>
        </w:rPr>
      </w:pPr>
      <w:r>
        <w:rPr>
          <w:rFonts w:hint="eastAsia" w:ascii="仿宋" w:hAnsi="仿宋" w:eastAsia="仿宋" w:cs="仿宋"/>
          <w:b/>
          <w:bCs/>
          <w:szCs w:val="21"/>
          <w:highlight w:val="none"/>
        </w:rPr>
        <w:t>（1）符合专业条件的</w:t>
      </w:r>
      <w:r>
        <w:rPr>
          <w:rFonts w:hint="eastAsia" w:ascii="仿宋" w:hAnsi="仿宋" w:eastAsia="仿宋" w:cs="仿宋"/>
          <w:b/>
          <w:szCs w:val="21"/>
          <w:highlight w:val="none"/>
        </w:rPr>
        <w:t>供应商</w:t>
      </w:r>
      <w:r>
        <w:rPr>
          <w:rFonts w:hint="eastAsia" w:ascii="仿宋" w:hAnsi="仿宋" w:eastAsia="仿宋" w:cs="仿宋"/>
          <w:b/>
          <w:bCs/>
          <w:szCs w:val="21"/>
          <w:highlight w:val="none"/>
        </w:rPr>
        <w:t>或者对采购文件中对应作出实质性响应的</w:t>
      </w:r>
      <w:r>
        <w:rPr>
          <w:rFonts w:hint="eastAsia" w:ascii="仿宋" w:hAnsi="仿宋" w:eastAsia="仿宋" w:cs="仿宋"/>
          <w:b/>
          <w:szCs w:val="21"/>
          <w:highlight w:val="none"/>
        </w:rPr>
        <w:t>供应商</w:t>
      </w:r>
      <w:r>
        <w:rPr>
          <w:rFonts w:hint="eastAsia" w:ascii="仿宋" w:hAnsi="仿宋" w:eastAsia="仿宋" w:cs="仿宋"/>
          <w:b/>
          <w:bCs/>
          <w:szCs w:val="21"/>
          <w:highlight w:val="none"/>
        </w:rPr>
        <w:t>不足三家的；</w:t>
      </w:r>
    </w:p>
    <w:p w14:paraId="27937EAE">
      <w:pPr>
        <w:widowControl/>
        <w:shd w:val="clear" w:color="auto" w:fill="FFFFFF"/>
        <w:spacing w:line="360" w:lineRule="auto"/>
        <w:ind w:firstLine="422"/>
        <w:jc w:val="left"/>
        <w:rPr>
          <w:rFonts w:hint="eastAsia" w:ascii="仿宋" w:hAnsi="仿宋" w:eastAsia="仿宋" w:cs="仿宋"/>
          <w:b/>
          <w:bCs/>
          <w:szCs w:val="21"/>
          <w:highlight w:val="none"/>
        </w:rPr>
      </w:pPr>
      <w:r>
        <w:rPr>
          <w:rFonts w:hint="eastAsia" w:ascii="仿宋" w:hAnsi="仿宋" w:eastAsia="仿宋" w:cs="仿宋"/>
          <w:b/>
          <w:bCs/>
          <w:szCs w:val="21"/>
          <w:highlight w:val="none"/>
        </w:rPr>
        <w:t>（2）出现影响采购公正的违法、违规行为的；</w:t>
      </w:r>
    </w:p>
    <w:p w14:paraId="556F5712">
      <w:pPr>
        <w:widowControl/>
        <w:shd w:val="clear" w:color="auto" w:fill="FFFFFF"/>
        <w:spacing w:line="360" w:lineRule="auto"/>
        <w:ind w:firstLine="422"/>
        <w:jc w:val="left"/>
        <w:rPr>
          <w:rFonts w:hint="eastAsia" w:ascii="仿宋" w:hAnsi="仿宋" w:eastAsia="仿宋" w:cs="仿宋"/>
          <w:b/>
          <w:bCs/>
          <w:szCs w:val="21"/>
          <w:highlight w:val="none"/>
        </w:rPr>
      </w:pPr>
      <w:r>
        <w:rPr>
          <w:rFonts w:hint="eastAsia" w:ascii="仿宋" w:hAnsi="仿宋" w:eastAsia="仿宋" w:cs="仿宋"/>
          <w:b/>
          <w:bCs/>
          <w:szCs w:val="21"/>
          <w:highlight w:val="none"/>
        </w:rPr>
        <w:t>（3）</w:t>
      </w:r>
      <w:r>
        <w:rPr>
          <w:rFonts w:hint="eastAsia" w:ascii="仿宋" w:hAnsi="仿宋" w:eastAsia="仿宋" w:cs="仿宋"/>
          <w:b/>
          <w:szCs w:val="21"/>
          <w:highlight w:val="none"/>
        </w:rPr>
        <w:t>供应商</w:t>
      </w:r>
      <w:r>
        <w:rPr>
          <w:rFonts w:hint="eastAsia" w:ascii="仿宋" w:hAnsi="仿宋" w:eastAsia="仿宋" w:cs="仿宋"/>
          <w:b/>
          <w:bCs/>
          <w:szCs w:val="21"/>
          <w:highlight w:val="none"/>
        </w:rPr>
        <w:t>的报价均超过了对应的采购预算，采购人不能支付的；</w:t>
      </w:r>
    </w:p>
    <w:p w14:paraId="38EC5DE4">
      <w:pPr>
        <w:widowControl/>
        <w:shd w:val="clear" w:color="auto" w:fill="FFFFFF"/>
        <w:spacing w:line="360" w:lineRule="auto"/>
        <w:ind w:firstLine="422"/>
        <w:jc w:val="left"/>
        <w:rPr>
          <w:rFonts w:hint="eastAsia" w:ascii="仿宋" w:hAnsi="仿宋" w:eastAsia="仿宋" w:cs="仿宋"/>
          <w:b/>
          <w:bCs/>
          <w:szCs w:val="21"/>
          <w:highlight w:val="none"/>
        </w:rPr>
      </w:pPr>
      <w:r>
        <w:rPr>
          <w:rFonts w:hint="eastAsia" w:ascii="仿宋" w:hAnsi="仿宋" w:eastAsia="仿宋" w:cs="仿宋"/>
          <w:b/>
          <w:bCs/>
          <w:szCs w:val="21"/>
          <w:highlight w:val="none"/>
        </w:rPr>
        <w:t>（4）因苏采云系统故障造成开标不成功的；</w:t>
      </w:r>
    </w:p>
    <w:p w14:paraId="2EA21B90">
      <w:pPr>
        <w:widowControl/>
        <w:shd w:val="clear" w:color="auto" w:fill="FFFFFF"/>
        <w:spacing w:line="360" w:lineRule="auto"/>
        <w:ind w:firstLine="422"/>
        <w:jc w:val="left"/>
        <w:rPr>
          <w:rFonts w:hint="eastAsia" w:ascii="仿宋" w:hAnsi="仿宋" w:eastAsia="仿宋" w:cs="仿宋"/>
          <w:b/>
          <w:bCs/>
          <w:szCs w:val="21"/>
          <w:highlight w:val="none"/>
        </w:rPr>
      </w:pPr>
      <w:r>
        <w:rPr>
          <w:rFonts w:hint="eastAsia" w:ascii="仿宋" w:hAnsi="仿宋" w:eastAsia="仿宋" w:cs="仿宋"/>
          <w:b/>
          <w:bCs/>
          <w:szCs w:val="21"/>
          <w:highlight w:val="none"/>
        </w:rPr>
        <w:t>（5）因重大变故，采购任务取消的。</w:t>
      </w:r>
    </w:p>
    <w:p w14:paraId="2C721D00">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22.2.3</w:t>
      </w:r>
      <w:r>
        <w:rPr>
          <w:rFonts w:hint="eastAsia" w:ascii="仿宋" w:hAnsi="仿宋" w:eastAsia="仿宋" w:cs="仿宋"/>
          <w:b/>
          <w:bCs/>
          <w:szCs w:val="21"/>
          <w:highlight w:val="none"/>
        </w:rPr>
        <w:t>澄清有关问题</w:t>
      </w:r>
      <w:r>
        <w:rPr>
          <w:rFonts w:hint="eastAsia" w:ascii="仿宋" w:hAnsi="仿宋" w:eastAsia="仿宋" w:cs="仿宋"/>
          <w:szCs w:val="21"/>
          <w:highlight w:val="none"/>
        </w:rPr>
        <w:t>。</w:t>
      </w:r>
    </w:p>
    <w:p w14:paraId="2EE546CD">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22.2.3.1 评标期间，评委会对投标文件中含义不明确、同类问题表述不一致或者有明显文字和计算错误的内容，有权要求供应商作出必要的澄清、说明或者补正。</w:t>
      </w:r>
    </w:p>
    <w:p w14:paraId="469A0BE8">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供应商的澄清、说明或者补正不得超出投标文件的范围或者改变投标文件的实质性内容。</w:t>
      </w:r>
    </w:p>
    <w:p w14:paraId="6C3A8A2C">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评委会并非对每个供应商都做澄清要求。</w:t>
      </w:r>
    </w:p>
    <w:p w14:paraId="233CB156">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22.2.3.2 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p>
    <w:p w14:paraId="7FCE0883">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22.2.3.3 接到评委会澄清、说明和补正要求的，供应商如未按规定作出澄清、说明和补正，其风险由供应商自行承担。</w:t>
      </w:r>
    </w:p>
    <w:p w14:paraId="395CF0E4">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22.2.3.4投标文件报价出现前后不一致的，除采购文件另有规定外，按照下列规定修正：</w:t>
      </w:r>
    </w:p>
    <w:p w14:paraId="2DCC58D9">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（1）投标文件中开标一览表内容与投标文件中相应内容不一致的，以开标一览表为准；</w:t>
      </w:r>
    </w:p>
    <w:p w14:paraId="5B3ACDB3">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（2）大写金额和小写金额不一致的，以大写金额为准；</w:t>
      </w:r>
    </w:p>
    <w:p w14:paraId="5BC834EA">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（3）单价金额小数点或者百分比有明显错位的，以开标一览表的总价为准，并修改单价；</w:t>
      </w:r>
    </w:p>
    <w:p w14:paraId="5D05BD3B">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（4）总价金额与按单价汇总金额不一致的，以单价金额计算结果为准。</w:t>
      </w:r>
    </w:p>
    <w:p w14:paraId="25BFEEF3">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评委会将按上述修正错误的方法调整投标文件中的投标报价，同时出现两种以上不一致的，按照前款规定的顺序修正，并由评标委员会通过“苏采云”系统告知供应商，调整后的价格对供应商具有约束力。如果供应商不接受修正后的价格，则其投标将被拒绝。</w:t>
      </w:r>
    </w:p>
    <w:p w14:paraId="5FB07B02">
      <w:pPr>
        <w:widowControl/>
        <w:shd w:val="clear" w:color="auto" w:fill="FFFFFF"/>
        <w:spacing w:line="360" w:lineRule="auto"/>
        <w:ind w:firstLine="420"/>
        <w:rPr>
          <w:rFonts w:hint="eastAsia" w:ascii="仿宋" w:hAnsi="仿宋" w:eastAsia="仿宋" w:cs="仿宋"/>
          <w:b/>
          <w:szCs w:val="21"/>
          <w:highlight w:val="none"/>
        </w:rPr>
      </w:pPr>
      <w:r>
        <w:rPr>
          <w:rFonts w:hint="eastAsia" w:ascii="仿宋" w:hAnsi="仿宋" w:eastAsia="仿宋" w:cs="仿宋"/>
          <w:szCs w:val="21"/>
          <w:highlight w:val="none"/>
        </w:rPr>
        <w:t>22.2.3.5供应商在开、评标全过程中应保持通讯畅通，及时登录苏采云系统查阅、答复相关信息，并安排专人与代理机构及评委会联系。</w:t>
      </w:r>
    </w:p>
    <w:p w14:paraId="1D266CE8">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22.2.3.6评标委员会认为供应商的报价明显低于其他通过符合性审查供应商的报价，有可能影响产品质量或者不能诚信履约的，将要求其在评标现场合理的时间内提供书面说明，必要时提交相关证明材料；</w:t>
      </w:r>
      <w:r>
        <w:rPr>
          <w:rFonts w:hint="eastAsia" w:ascii="仿宋" w:hAnsi="仿宋" w:eastAsia="仿宋" w:cs="仿宋"/>
          <w:b/>
          <w:szCs w:val="21"/>
          <w:highlight w:val="none"/>
        </w:rPr>
        <w:t>供应商不能证明其报价合理性的，评标委员会将其作为无效投标处理。</w:t>
      </w:r>
    </w:p>
    <w:p w14:paraId="275BFD64">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22.2.4</w:t>
      </w:r>
      <w:r>
        <w:rPr>
          <w:rFonts w:hint="eastAsia" w:ascii="仿宋" w:hAnsi="仿宋" w:eastAsia="仿宋" w:cs="仿宋"/>
          <w:bCs/>
          <w:szCs w:val="21"/>
          <w:highlight w:val="none"/>
        </w:rPr>
        <w:t>比较与评价。</w:t>
      </w:r>
      <w:r>
        <w:rPr>
          <w:rFonts w:hint="eastAsia" w:ascii="仿宋" w:hAnsi="仿宋" w:eastAsia="仿宋" w:cs="仿宋"/>
          <w:szCs w:val="21"/>
          <w:highlight w:val="none"/>
        </w:rPr>
        <w:t>评标委员会应当按照采购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中规定的评标方法和标准，对符合性审查合格的投标文件进行商务和技术评估，综合比较与评价。</w:t>
      </w:r>
    </w:p>
    <w:p w14:paraId="0BB98ED0">
      <w:pPr>
        <w:widowControl/>
        <w:shd w:val="clear" w:color="auto" w:fill="FFFFFF"/>
        <w:spacing w:line="360" w:lineRule="auto"/>
        <w:ind w:firstLine="422"/>
        <w:jc w:val="left"/>
        <w:rPr>
          <w:rFonts w:hint="eastAsia" w:ascii="仿宋" w:hAnsi="仿宋" w:eastAsia="仿宋" w:cs="仿宋"/>
          <w:szCs w:val="21"/>
          <w:highlight w:val="none"/>
        </w:rPr>
      </w:pPr>
      <w:r>
        <w:rPr>
          <w:rFonts w:hint="eastAsia" w:ascii="仿宋" w:hAnsi="仿宋" w:eastAsia="仿宋" w:cs="仿宋"/>
          <w:b/>
          <w:bCs/>
          <w:szCs w:val="21"/>
          <w:highlight w:val="none"/>
        </w:rPr>
        <w:t>22.3 评标方法和标准</w:t>
      </w:r>
    </w:p>
    <w:p w14:paraId="1FE04B7C">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22.3.1评标方法分为最低评标价法和综合评分法。本次采购的评标方法和标准，详见本采购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第三章。</w:t>
      </w:r>
    </w:p>
    <w:p w14:paraId="0A02BA9F">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22.3.2最低评标价法，是指投标文件满足采购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全部实质性要求，且投标报价最低的供应商为中标候选人的评标方法。</w:t>
      </w:r>
    </w:p>
    <w:p w14:paraId="00C8C137">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采用最低评标价法评标时，除了算术修正和落实政府采购政策需进行的价格扣除外，不对供应商的投标价格进行任何调整。</w:t>
      </w:r>
    </w:p>
    <w:p w14:paraId="5B3C3527">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22.3.3综合评分法，是指投标文件满足采购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全部实质性要求，且按照评审因素的量化指标评审得分最高的供应商为中标候选人的评标方法。</w:t>
      </w:r>
    </w:p>
    <w:p w14:paraId="0C82062F">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评审因素，包括价格、技术、商务等。</w:t>
      </w:r>
    </w:p>
    <w:p w14:paraId="0F4245FF">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评标时，评标委员会各成员应当独立对每个供应商的投标文件进行评价，并汇总每个供应商的得分。</w:t>
      </w:r>
    </w:p>
    <w:p w14:paraId="11DE41EA">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价格分采用低价优先法计算，即满足采购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要求且投标价格最低的投标报价为评标基准价，其价格分为满分。</w:t>
      </w:r>
    </w:p>
    <w:p w14:paraId="17B46B04">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评标总得分＝F1×A1＋F2×A2＋……＋Fn×An</w:t>
      </w:r>
    </w:p>
    <w:p w14:paraId="3F4E4C0D">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F1、F2……Fn分别为各项评审因素的得分；</w:t>
      </w:r>
    </w:p>
    <w:p w14:paraId="7C6A475F">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A1、A2、……An 分别为各项评审因素所占的权重(A1＋A2＋……＋An＝1)。</w:t>
      </w:r>
    </w:p>
    <w:p w14:paraId="48DD6B58">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因落实政府采购政策进行价格调整的，以调整后的价格计算评标基准价和投标报价。</w:t>
      </w:r>
    </w:p>
    <w:p w14:paraId="6B49815A">
      <w:pPr>
        <w:widowControl/>
        <w:shd w:val="clear" w:color="auto" w:fill="FFFFFF"/>
        <w:spacing w:line="360" w:lineRule="auto"/>
        <w:ind w:firstLine="422"/>
        <w:outlineLvl w:val="2"/>
        <w:rPr>
          <w:rFonts w:hint="eastAsia" w:ascii="仿宋" w:hAnsi="仿宋" w:eastAsia="仿宋" w:cs="仿宋"/>
          <w:b/>
          <w:szCs w:val="21"/>
          <w:highlight w:val="none"/>
        </w:rPr>
      </w:pPr>
      <w:bookmarkStart w:id="91" w:name="_Toc11944"/>
      <w:bookmarkStart w:id="92" w:name="_Toc21147"/>
      <w:bookmarkStart w:id="93" w:name="_Toc8485"/>
      <w:bookmarkStart w:id="94" w:name="_Toc29378"/>
      <w:r>
        <w:rPr>
          <w:rFonts w:hint="eastAsia" w:ascii="仿宋" w:hAnsi="仿宋" w:eastAsia="仿宋" w:cs="仿宋"/>
          <w:b/>
          <w:bCs/>
          <w:szCs w:val="21"/>
          <w:highlight w:val="none"/>
        </w:rPr>
        <w:t>23、</w:t>
      </w:r>
      <w:r>
        <w:rPr>
          <w:rFonts w:hint="eastAsia" w:ascii="仿宋" w:hAnsi="仿宋" w:eastAsia="仿宋" w:cs="仿宋"/>
          <w:b/>
          <w:szCs w:val="21"/>
          <w:highlight w:val="none"/>
        </w:rPr>
        <w:t>确定中标</w:t>
      </w:r>
      <w:bookmarkEnd w:id="91"/>
      <w:bookmarkEnd w:id="92"/>
      <w:bookmarkEnd w:id="93"/>
      <w:bookmarkEnd w:id="94"/>
      <w:r>
        <w:rPr>
          <w:rFonts w:hint="eastAsia" w:ascii="仿宋" w:hAnsi="仿宋" w:eastAsia="仿宋" w:cs="仿宋"/>
          <w:b/>
          <w:szCs w:val="21"/>
          <w:highlight w:val="none"/>
        </w:rPr>
        <w:t>供应商</w:t>
      </w:r>
    </w:p>
    <w:p w14:paraId="1BF47CF2">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23.1 采用最低评标价法的，评标结果按投标报价由低到高顺序排列。投标报价相同的并列。投标文件满足采购文件全部实质性要求且投标报价最低的供应商为排名第一的中标候选人。</w:t>
      </w:r>
    </w:p>
    <w:p w14:paraId="010B0A50">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23.2采用综合评分法的，评标结果按评审得分由高到低顺序排列。得分相同的，按投标报价由低到高顺序排列，得分和投标报价均相同的并列，投标文件满足采购文件全部实质性要求，且按照评审因素的量化指标评审得分最高的投标人为中标候选人。</w:t>
      </w:r>
    </w:p>
    <w:p w14:paraId="6B40A70C">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23.3 中标供应商确定后，在省级以上财政部门指定的媒体上公告中标结果，中标公告期为1个工作日，公告的同时向中标供应商发出中标通知书。中标供应商可在中标结果公告届满之日起三十日内,登录苏采云系统下载。</w:t>
      </w:r>
    </w:p>
    <w:p w14:paraId="244F4117">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因系统存储空间有限，中标结果公告届满之日起三十日后，苏采云系统不再保证提供下载《中标通知书》服务，因未及时下载而造成的不利后果由中标供应商自行承担。</w:t>
      </w:r>
    </w:p>
    <w:p w14:paraId="07F5890E">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bCs/>
          <w:szCs w:val="21"/>
          <w:highlight w:val="none"/>
        </w:rPr>
        <w:t>23.4 中标通知书对采购人和中标供应商具有同等法律效力。中标通知书发出后，采购人不得</w:t>
      </w:r>
      <w:r>
        <w:rPr>
          <w:rFonts w:hint="eastAsia" w:ascii="仿宋" w:hAnsi="仿宋" w:eastAsia="仿宋" w:cs="仿宋"/>
          <w:b/>
          <w:szCs w:val="21"/>
          <w:highlight w:val="none"/>
        </w:rPr>
        <w:t>违法改变中标结果，中标供应商无正当理由不得放弃中标。</w:t>
      </w:r>
    </w:p>
    <w:p w14:paraId="3A32BAA5">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23.5 所有投标文件不论中标与否，均不退回。</w:t>
      </w:r>
    </w:p>
    <w:p w14:paraId="61292D90">
      <w:pPr>
        <w:widowControl/>
        <w:shd w:val="clear" w:color="auto" w:fill="FFFFFF"/>
        <w:spacing w:line="360" w:lineRule="auto"/>
        <w:ind w:firstLine="422"/>
        <w:outlineLvl w:val="2"/>
        <w:rPr>
          <w:rFonts w:hint="eastAsia" w:ascii="仿宋" w:hAnsi="仿宋" w:eastAsia="仿宋" w:cs="仿宋"/>
          <w:szCs w:val="21"/>
          <w:highlight w:val="none"/>
        </w:rPr>
      </w:pPr>
      <w:bookmarkStart w:id="95" w:name="_Toc1030"/>
      <w:bookmarkStart w:id="96" w:name="_Toc10827"/>
      <w:bookmarkStart w:id="97" w:name="_Toc2703"/>
      <w:bookmarkStart w:id="98" w:name="_Toc17741"/>
      <w:r>
        <w:rPr>
          <w:rFonts w:hint="eastAsia" w:ascii="仿宋" w:hAnsi="仿宋" w:eastAsia="仿宋" w:cs="仿宋"/>
          <w:b/>
          <w:bCs/>
          <w:szCs w:val="21"/>
          <w:highlight w:val="none"/>
        </w:rPr>
        <w:t>24、编写评标报告</w:t>
      </w:r>
      <w:bookmarkEnd w:id="95"/>
      <w:bookmarkEnd w:id="96"/>
      <w:bookmarkEnd w:id="97"/>
      <w:bookmarkEnd w:id="98"/>
    </w:p>
    <w:p w14:paraId="64ED58F9">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24.1评标委员会根据全体评标成员签字的原始评标记录和评标结果编写评标报告。</w:t>
      </w:r>
    </w:p>
    <w:p w14:paraId="1A16F131">
      <w:pPr>
        <w:widowControl/>
        <w:shd w:val="clear" w:color="auto" w:fill="FFFFFF"/>
        <w:spacing w:line="360" w:lineRule="auto"/>
        <w:ind w:firstLine="422"/>
        <w:outlineLvl w:val="2"/>
        <w:rPr>
          <w:rFonts w:hint="eastAsia" w:ascii="仿宋" w:hAnsi="仿宋" w:eastAsia="仿宋" w:cs="仿宋"/>
          <w:szCs w:val="21"/>
          <w:highlight w:val="none"/>
        </w:rPr>
      </w:pPr>
      <w:bookmarkStart w:id="99" w:name="_Toc30024"/>
      <w:bookmarkStart w:id="100" w:name="_Toc19516"/>
      <w:bookmarkStart w:id="101" w:name="_Toc13041"/>
      <w:bookmarkStart w:id="102" w:name="_Toc16678"/>
      <w:r>
        <w:rPr>
          <w:rFonts w:hint="eastAsia" w:ascii="仿宋" w:hAnsi="仿宋" w:eastAsia="仿宋" w:cs="仿宋"/>
          <w:b/>
          <w:bCs/>
          <w:szCs w:val="21"/>
          <w:highlight w:val="none"/>
        </w:rPr>
        <w:t>25、评标过程的保密性</w:t>
      </w:r>
      <w:bookmarkEnd w:id="99"/>
      <w:bookmarkEnd w:id="100"/>
      <w:bookmarkEnd w:id="101"/>
      <w:bookmarkEnd w:id="102"/>
    </w:p>
    <w:p w14:paraId="2E5672AF">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25.1 采购人和采购代理机构将采取必要措施，保证评标在严格保密的情况下进行。</w:t>
      </w:r>
    </w:p>
    <w:p w14:paraId="5F383B87">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25.2 任何单位和个人不得非法干预、影响评标办法的确定，以及评标过程和结果。</w:t>
      </w:r>
    </w:p>
    <w:p w14:paraId="5895F29D">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25.3 凡是与审查、澄清、评价和比较投标的有关资料等，均不向供应商及与评标无关的其他人员透露。</w:t>
      </w:r>
    </w:p>
    <w:p w14:paraId="0C0B005E">
      <w:pPr>
        <w:widowControl/>
        <w:shd w:val="clear" w:color="auto" w:fill="FFFFFF"/>
        <w:spacing w:line="360" w:lineRule="auto"/>
        <w:ind w:firstLine="422"/>
        <w:outlineLvl w:val="1"/>
        <w:rPr>
          <w:rFonts w:hint="eastAsia" w:ascii="仿宋" w:hAnsi="仿宋" w:eastAsia="仿宋" w:cs="仿宋"/>
          <w:szCs w:val="21"/>
          <w:highlight w:val="none"/>
        </w:rPr>
      </w:pPr>
      <w:bookmarkStart w:id="103" w:name="_Toc13134"/>
      <w:bookmarkStart w:id="104" w:name="_Toc8499"/>
      <w:bookmarkStart w:id="105" w:name="_Toc5309"/>
      <w:bookmarkStart w:id="106" w:name="_Toc17261"/>
      <w:r>
        <w:rPr>
          <w:rFonts w:hint="eastAsia" w:ascii="仿宋" w:hAnsi="仿宋" w:eastAsia="仿宋" w:cs="仿宋"/>
          <w:b/>
          <w:bCs/>
          <w:szCs w:val="21"/>
          <w:highlight w:val="none"/>
        </w:rPr>
        <w:t>六、签订合同</w:t>
      </w:r>
      <w:bookmarkEnd w:id="103"/>
      <w:bookmarkEnd w:id="104"/>
      <w:bookmarkEnd w:id="105"/>
      <w:bookmarkEnd w:id="106"/>
    </w:p>
    <w:p w14:paraId="232EF01F">
      <w:pPr>
        <w:widowControl/>
        <w:shd w:val="clear" w:color="auto" w:fill="FFFFFF"/>
        <w:spacing w:line="360" w:lineRule="auto"/>
        <w:ind w:firstLine="422"/>
        <w:outlineLvl w:val="2"/>
        <w:rPr>
          <w:rFonts w:hint="eastAsia" w:ascii="仿宋" w:hAnsi="仿宋" w:eastAsia="仿宋" w:cs="仿宋"/>
          <w:szCs w:val="21"/>
          <w:highlight w:val="none"/>
        </w:rPr>
      </w:pPr>
      <w:bookmarkStart w:id="107" w:name="_Toc7384"/>
      <w:bookmarkStart w:id="108" w:name="_Toc18234"/>
      <w:bookmarkStart w:id="109" w:name="_Toc3444"/>
      <w:bookmarkStart w:id="110" w:name="_Toc8095"/>
      <w:r>
        <w:rPr>
          <w:rFonts w:hint="eastAsia" w:ascii="仿宋" w:hAnsi="仿宋" w:eastAsia="仿宋" w:cs="仿宋"/>
          <w:b/>
          <w:bCs/>
          <w:szCs w:val="21"/>
          <w:highlight w:val="none"/>
        </w:rPr>
        <w:t>26、签订合同</w:t>
      </w:r>
      <w:bookmarkEnd w:id="107"/>
      <w:bookmarkEnd w:id="108"/>
      <w:bookmarkEnd w:id="109"/>
      <w:bookmarkEnd w:id="110"/>
    </w:p>
    <w:p w14:paraId="79B7B963">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26.1采购人与中标供应商应当自中标通知书发出之日起30日内，按照采购文件和中标供应商投标文件的规定，签订书面合同。所签订的合同不得对采购文件确定的事项和中标供应商投标文件作实质性修改。</w:t>
      </w:r>
    </w:p>
    <w:p w14:paraId="73200009">
      <w:pPr>
        <w:widowControl/>
        <w:shd w:val="clear" w:color="auto" w:fill="FFFFFF"/>
        <w:spacing w:line="360" w:lineRule="auto"/>
        <w:ind w:firstLine="422"/>
        <w:rPr>
          <w:rFonts w:hint="eastAsia" w:ascii="仿宋" w:hAnsi="仿宋" w:eastAsia="仿宋" w:cs="仿宋"/>
          <w:b/>
          <w:bCs/>
          <w:szCs w:val="21"/>
          <w:highlight w:val="none"/>
        </w:rPr>
      </w:pPr>
      <w:r>
        <w:rPr>
          <w:rFonts w:hint="eastAsia" w:ascii="仿宋" w:hAnsi="仿宋" w:eastAsia="仿宋" w:cs="仿宋"/>
          <w:b/>
          <w:szCs w:val="21"/>
          <w:highlight w:val="none"/>
        </w:rPr>
        <w:t>26.2</w:t>
      </w:r>
      <w:r>
        <w:rPr>
          <w:rFonts w:hint="eastAsia" w:ascii="仿宋" w:hAnsi="仿宋" w:eastAsia="仿宋" w:cs="仿宋"/>
          <w:szCs w:val="21"/>
          <w:highlight w:val="none"/>
        </w:rPr>
        <w:t>除继续履行将损害国家利益和社会公众利益的，政府采购合同的双方当事人不得擅自变更、中止或者终止合同。</w:t>
      </w:r>
      <w:r>
        <w:rPr>
          <w:rFonts w:hint="eastAsia" w:ascii="仿宋" w:hAnsi="仿宋" w:eastAsia="仿宋" w:cs="仿宋"/>
          <w:b/>
          <w:bCs/>
          <w:szCs w:val="21"/>
          <w:highlight w:val="none"/>
        </w:rPr>
        <w:t>放弃或拒绝签订合同的，中标供应商不得参加对该项目重新开展的采购活动，投标保证金不予退还，不收取投标保证金的项目，中标供应商应向采购人支付采购人为招标所发生的相关费用，由财政部门列入不良行为记录名单，在一至三年内禁止参加政府采购活动，并予以通报。</w:t>
      </w:r>
    </w:p>
    <w:p w14:paraId="0C083093">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26.3采购人不得向中标供应商提出任何不合理的要求作为签订合同的条件。</w:t>
      </w:r>
    </w:p>
    <w:p w14:paraId="5E9DB3BF">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26.4中标供应商拒绝与采购人签订合同的，采购人可以按照评审报告推荐的中标或者成交候选人名单排序，确定下一候选人为中标或者成交供应商，也可以重新开展政府采购活动。</w:t>
      </w:r>
    </w:p>
    <w:p w14:paraId="0A58A4BB">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097BA758">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26.6 采购人与中标供应商应当根据合同的约定依法履行合同义务。</w:t>
      </w:r>
    </w:p>
    <w:p w14:paraId="3045B94E">
      <w:pPr>
        <w:widowControl/>
        <w:shd w:val="clear" w:color="auto" w:fill="FFFFFF"/>
        <w:spacing w:line="360" w:lineRule="auto"/>
        <w:ind w:firstLine="422"/>
        <w:outlineLvl w:val="1"/>
        <w:rPr>
          <w:rFonts w:hint="eastAsia" w:ascii="仿宋" w:hAnsi="仿宋" w:eastAsia="仿宋" w:cs="仿宋"/>
          <w:szCs w:val="21"/>
          <w:highlight w:val="none"/>
        </w:rPr>
      </w:pPr>
      <w:bookmarkStart w:id="111" w:name="_Toc15972"/>
      <w:bookmarkStart w:id="112" w:name="_Toc14938"/>
      <w:bookmarkStart w:id="113" w:name="_Toc23258"/>
      <w:bookmarkStart w:id="114" w:name="_Toc19945"/>
      <w:r>
        <w:rPr>
          <w:rFonts w:hint="eastAsia" w:ascii="仿宋" w:hAnsi="仿宋" w:eastAsia="仿宋" w:cs="仿宋"/>
          <w:b/>
          <w:bCs/>
          <w:szCs w:val="21"/>
          <w:highlight w:val="none"/>
        </w:rPr>
        <w:t>七、质疑和投诉</w:t>
      </w:r>
      <w:bookmarkEnd w:id="111"/>
      <w:bookmarkEnd w:id="112"/>
      <w:bookmarkEnd w:id="113"/>
      <w:bookmarkEnd w:id="114"/>
    </w:p>
    <w:p w14:paraId="36DA3B82">
      <w:pPr>
        <w:widowControl/>
        <w:shd w:val="clear" w:color="auto" w:fill="FFFFFF"/>
        <w:spacing w:line="360" w:lineRule="auto"/>
        <w:ind w:firstLine="422"/>
        <w:outlineLvl w:val="2"/>
        <w:rPr>
          <w:rFonts w:hint="eastAsia" w:ascii="仿宋" w:hAnsi="仿宋" w:eastAsia="仿宋" w:cs="仿宋"/>
          <w:szCs w:val="21"/>
          <w:highlight w:val="none"/>
        </w:rPr>
      </w:pPr>
      <w:bookmarkStart w:id="115" w:name="_Toc16547"/>
      <w:bookmarkStart w:id="116" w:name="_Toc4985"/>
      <w:bookmarkStart w:id="117" w:name="_Toc21796"/>
      <w:bookmarkStart w:id="118" w:name="_Toc15761"/>
      <w:r>
        <w:rPr>
          <w:rFonts w:hint="eastAsia" w:ascii="仿宋" w:hAnsi="仿宋" w:eastAsia="仿宋" w:cs="仿宋"/>
          <w:b/>
          <w:bCs/>
          <w:szCs w:val="21"/>
          <w:highlight w:val="none"/>
        </w:rPr>
        <w:t>27、质疑</w:t>
      </w:r>
      <w:bookmarkEnd w:id="115"/>
      <w:bookmarkEnd w:id="116"/>
      <w:bookmarkEnd w:id="117"/>
      <w:bookmarkEnd w:id="118"/>
    </w:p>
    <w:p w14:paraId="6C91B021">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27.1供应商对招标活动事项有疑问的，可以向采购代理机构提出询问，采购代理机构将依法作出答复，但答复的内容不涉及商业秘密</w:t>
      </w:r>
      <w:r>
        <w:rPr>
          <w:rFonts w:hint="eastAsia" w:ascii="仿宋" w:hAnsi="仿宋" w:eastAsia="仿宋" w:cs="仿宋"/>
          <w:b/>
          <w:bCs/>
          <w:szCs w:val="21"/>
          <w:highlight w:val="none"/>
        </w:rPr>
        <w:t>。</w:t>
      </w:r>
    </w:p>
    <w:p w14:paraId="6843B0C6">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27.2提出质疑的供应商应当是参与所质疑项目采购活动的供应商。潜在供应商已依法获取其可质疑的采购文件的，可以对该文件提出质疑。</w:t>
      </w:r>
    </w:p>
    <w:p w14:paraId="5BAEA0F2">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27.3供应商认为采购文件、采购过程和中标结果使自己的合法权益受到损害的，可以在知道或者应知其权益受到损害之日起七个工作日内，将质疑文件原件送达采购人或采购代理机构。</w:t>
      </w:r>
    </w:p>
    <w:p w14:paraId="5655A0B4">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0B73BC35">
      <w:pPr>
        <w:widowControl/>
        <w:shd w:val="clear" w:color="auto" w:fill="FFFFFF"/>
        <w:spacing w:line="360" w:lineRule="auto"/>
        <w:ind w:firstLine="422"/>
        <w:rPr>
          <w:rFonts w:hint="eastAsia" w:ascii="仿宋" w:hAnsi="仿宋" w:eastAsia="仿宋" w:cs="仿宋"/>
          <w:b/>
          <w:bCs/>
          <w:szCs w:val="21"/>
          <w:highlight w:val="none"/>
        </w:rPr>
      </w:pPr>
      <w:r>
        <w:rPr>
          <w:rFonts w:hint="eastAsia" w:ascii="仿宋" w:hAnsi="仿宋" w:eastAsia="仿宋" w:cs="仿宋"/>
          <w:b/>
          <w:bCs/>
          <w:szCs w:val="21"/>
          <w:highlight w:val="none"/>
        </w:rPr>
        <w:t>供应商必须在法定质疑期内一次性提出针对同一采购程序环节的质疑。</w:t>
      </w:r>
    </w:p>
    <w:p w14:paraId="296200C1">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27.4 供应商提出质疑应当提交质疑函和必要的证明材料。质疑函应当包括下列内容：</w:t>
      </w:r>
    </w:p>
    <w:p w14:paraId="48FEC346">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（一）供应商的姓名或者名称、地址、邮编、联系人及联系电话；</w:t>
      </w:r>
    </w:p>
    <w:p w14:paraId="2AD35905">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（二）质疑项目的名称、编号；</w:t>
      </w:r>
    </w:p>
    <w:p w14:paraId="6FCF6AFA">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（三）具体、明确的质疑事项和与质疑事项相关的请求（具体条款）；</w:t>
      </w:r>
    </w:p>
    <w:p w14:paraId="6F7D7E34">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（四）事实依据（具体条款）；</w:t>
      </w:r>
    </w:p>
    <w:p w14:paraId="72CC68D4">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（五）必要的法律依据（具体条款）；</w:t>
      </w:r>
    </w:p>
    <w:p w14:paraId="6ACBC0CF">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（六）提出质疑的日期。</w:t>
      </w:r>
    </w:p>
    <w:p w14:paraId="05D1952E">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47C951B0">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质疑函应当使用中文。相关当事人提供外文书证或者外国语视听资料的，应当附有中文译本，由翻译机构盖章或者翻译人员签名。</w:t>
      </w:r>
    </w:p>
    <w:p w14:paraId="45A1D880">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27.5质疑函应当现场提交至采购代理机构联系人处，提交时应出示有效身份证明。未按上述要求提交质疑函的，质疑不予受理。</w:t>
      </w:r>
    </w:p>
    <w:p w14:paraId="0A8CC75F">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27.6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358A5E6E">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27.7采购代理机构在收到供应商的书面质疑后将及时组织调查核实，在</w:t>
      </w:r>
      <w:r>
        <w:rPr>
          <w:rFonts w:hint="eastAsia" w:ascii="仿宋" w:hAnsi="仿宋" w:eastAsia="仿宋" w:cs="仿宋"/>
          <w:b/>
          <w:bCs/>
          <w:szCs w:val="21"/>
          <w:highlight w:val="none"/>
        </w:rPr>
        <w:t>七个工作日内</w:t>
      </w:r>
      <w:r>
        <w:rPr>
          <w:rFonts w:hint="eastAsia" w:ascii="仿宋" w:hAnsi="仿宋" w:eastAsia="仿宋" w:cs="仿宋"/>
          <w:szCs w:val="21"/>
          <w:highlight w:val="none"/>
        </w:rPr>
        <w:t>作出答复，并以书面或在网站公告形式通知质疑供应商和其他有关供应商，答复的内容不涉及商业秘密。</w:t>
      </w:r>
    </w:p>
    <w:p w14:paraId="11978554">
      <w:pPr>
        <w:widowControl/>
        <w:shd w:val="clear" w:color="auto" w:fill="FFFFFF"/>
        <w:spacing w:line="360" w:lineRule="auto"/>
        <w:ind w:firstLine="422"/>
        <w:outlineLvl w:val="2"/>
        <w:rPr>
          <w:rFonts w:hint="eastAsia" w:ascii="仿宋" w:hAnsi="仿宋" w:eastAsia="仿宋" w:cs="仿宋"/>
          <w:szCs w:val="21"/>
          <w:highlight w:val="none"/>
        </w:rPr>
      </w:pPr>
      <w:bookmarkStart w:id="119" w:name="_Toc20567"/>
      <w:bookmarkStart w:id="120" w:name="_Toc22899"/>
      <w:bookmarkStart w:id="121" w:name="_Toc16587"/>
      <w:bookmarkStart w:id="122" w:name="_Toc14812"/>
      <w:r>
        <w:rPr>
          <w:rFonts w:hint="eastAsia" w:ascii="仿宋" w:hAnsi="仿宋" w:eastAsia="仿宋" w:cs="仿宋"/>
          <w:b/>
          <w:bCs/>
          <w:szCs w:val="21"/>
          <w:highlight w:val="none"/>
        </w:rPr>
        <w:t>28、投诉</w:t>
      </w:r>
      <w:bookmarkEnd w:id="119"/>
      <w:bookmarkEnd w:id="120"/>
      <w:bookmarkEnd w:id="121"/>
      <w:bookmarkEnd w:id="122"/>
    </w:p>
    <w:p w14:paraId="09F9197F">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28.1质疑供应商对采购代理机构的答复不满意或者采购代理机构未在规定的时间内作出答复的，可以在答复期满后十五个工作日内向同级政府采购监督管理部门投诉。</w:t>
      </w:r>
    </w:p>
    <w:p w14:paraId="5590592A">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28.2供应商投诉应当有明确的请求和必要的证明材料。供应商投诉的事项不得超出已质疑事项的范围。</w:t>
      </w:r>
    </w:p>
    <w:p w14:paraId="68B61469">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28.3投诉人对政府采购监督管理部门的投诉处理决定不服或者政府采购监督管理部门逾期未作处理的，可以依法申请行政复议或者向人民法院提起行政诉讼。</w:t>
      </w:r>
    </w:p>
    <w:p w14:paraId="389D585D">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28.4 投诉人有下列行为之一的，属于严重失信行为，由财政部门列入不良行为记录名单，禁止其一至三年内参加政府采购活动。</w:t>
      </w:r>
    </w:p>
    <w:p w14:paraId="2ED23921">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（1）投诉人在全国范围12个月内三次以上投诉查无实据的；</w:t>
      </w:r>
    </w:p>
    <w:p w14:paraId="20D1AB98">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（2）采用捏造事实、提供虚假材料或者以非法手段取得证明材料等方式进行虚假、恶意投诉。</w:t>
      </w:r>
    </w:p>
    <w:p w14:paraId="2E7442FB">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证据来源的合法性存在明显疑问，投诉人无法证明其取得方式合法的，视为以非法手段取得证明材料。</w:t>
      </w:r>
    </w:p>
    <w:p w14:paraId="37CDC997">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br w:type="page" w:clear="all"/>
      </w:r>
    </w:p>
    <w:p w14:paraId="7E07385A">
      <w:pPr>
        <w:numPr>
          <w:ilvl w:val="0"/>
          <w:numId w:val="2"/>
        </w:numPr>
        <w:spacing w:line="360" w:lineRule="auto"/>
        <w:jc w:val="center"/>
        <w:outlineLvl w:val="0"/>
        <w:rPr>
          <w:rFonts w:hint="eastAsia" w:ascii="仿宋" w:hAnsi="仿宋" w:eastAsia="仿宋" w:cs="仿宋"/>
          <w:b/>
          <w:bCs/>
          <w:sz w:val="36"/>
          <w:szCs w:val="36"/>
          <w:highlight w:val="none"/>
          <w:lang w:val="zh-CN"/>
        </w:rPr>
      </w:pPr>
      <w:r>
        <w:rPr>
          <w:rFonts w:hint="eastAsia" w:ascii="仿宋" w:hAnsi="仿宋" w:eastAsia="仿宋" w:cs="仿宋"/>
          <w:b/>
          <w:bCs/>
          <w:sz w:val="36"/>
          <w:szCs w:val="36"/>
          <w:highlight w:val="none"/>
          <w:lang w:val="en-US" w:eastAsia="zh-CN"/>
        </w:rPr>
        <w:t xml:space="preserve"> </w:t>
      </w:r>
      <w:r>
        <w:rPr>
          <w:rFonts w:hint="eastAsia" w:ascii="仿宋" w:hAnsi="仿宋" w:eastAsia="仿宋" w:cs="仿宋"/>
          <w:b/>
          <w:bCs/>
          <w:sz w:val="36"/>
          <w:szCs w:val="36"/>
          <w:highlight w:val="none"/>
          <w:lang w:val="zh-CN"/>
        </w:rPr>
        <w:t>评标办法与标准</w:t>
      </w:r>
    </w:p>
    <w:p w14:paraId="27E12DB0">
      <w:pPr>
        <w:spacing w:line="288" w:lineRule="auto"/>
        <w:ind w:firstLine="420"/>
        <w:rPr>
          <w:rFonts w:hint="eastAsia" w:ascii="仿宋" w:hAnsi="仿宋" w:eastAsia="仿宋" w:cs="仿宋"/>
          <w:sz w:val="24"/>
          <w:highlight w:val="none"/>
          <w:lang w:val="zh-CN"/>
        </w:rPr>
      </w:pPr>
      <w:r>
        <w:rPr>
          <w:rFonts w:hint="eastAsia" w:ascii="仿宋" w:hAnsi="仿宋" w:eastAsia="仿宋" w:cs="仿宋"/>
          <w:sz w:val="24"/>
          <w:highlight w:val="none"/>
        </w:rPr>
        <w:t>本项目采用综合评分法。按评审后得分由高到低顺序排列，得分相同的，按投标报价由低到高顺序排列，得分且投标报价相同的，按技术指标优劣顺序排列。</w:t>
      </w:r>
      <w:r>
        <w:rPr>
          <w:rFonts w:hint="eastAsia" w:ascii="仿宋" w:hAnsi="仿宋" w:eastAsia="仿宋" w:cs="仿宋"/>
          <w:sz w:val="24"/>
          <w:highlight w:val="none"/>
          <w:lang w:val="zh-CN"/>
        </w:rPr>
        <w:t>评标委员会将综合排名第一的供应商确定为中标供应商。</w:t>
      </w:r>
    </w:p>
    <w:tbl>
      <w:tblPr>
        <w:tblStyle w:val="39"/>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445"/>
        <w:gridCol w:w="6379"/>
        <w:gridCol w:w="708"/>
      </w:tblGrid>
      <w:tr w14:paraId="3F6BB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48" w:type="dxa"/>
            <w:vAlign w:val="center"/>
          </w:tcPr>
          <w:p w14:paraId="6911CA23">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ascii="宋体" w:hAnsi="宋体" w:eastAsia="宋体"/>
                <w:bCs/>
                <w:color w:val="auto"/>
                <w:sz w:val="21"/>
                <w:szCs w:val="21"/>
                <w:highlight w:val="none"/>
              </w:rPr>
            </w:pPr>
            <w:r>
              <w:rPr>
                <w:rFonts w:hint="eastAsia" w:ascii="宋体" w:hAnsi="宋体" w:eastAsia="宋体"/>
                <w:bCs/>
                <w:color w:val="auto"/>
                <w:sz w:val="21"/>
                <w:szCs w:val="21"/>
                <w:highlight w:val="none"/>
              </w:rPr>
              <w:t>序号</w:t>
            </w:r>
          </w:p>
        </w:tc>
        <w:tc>
          <w:tcPr>
            <w:tcW w:w="1445" w:type="dxa"/>
            <w:vAlign w:val="center"/>
          </w:tcPr>
          <w:p w14:paraId="7B82AB39">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ascii="宋体" w:hAnsi="宋体" w:eastAsia="宋体"/>
                <w:bCs/>
                <w:color w:val="auto"/>
                <w:sz w:val="21"/>
                <w:szCs w:val="21"/>
                <w:highlight w:val="none"/>
              </w:rPr>
            </w:pPr>
            <w:r>
              <w:rPr>
                <w:rFonts w:hint="eastAsia" w:ascii="宋体" w:hAnsi="宋体" w:eastAsia="宋体"/>
                <w:bCs/>
                <w:color w:val="auto"/>
                <w:sz w:val="21"/>
                <w:szCs w:val="21"/>
                <w:highlight w:val="none"/>
              </w:rPr>
              <w:t>评分因素</w:t>
            </w:r>
          </w:p>
        </w:tc>
        <w:tc>
          <w:tcPr>
            <w:tcW w:w="6379" w:type="dxa"/>
            <w:vAlign w:val="center"/>
          </w:tcPr>
          <w:p w14:paraId="662A8027">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ascii="宋体" w:hAnsi="宋体" w:eastAsia="宋体"/>
                <w:bCs/>
                <w:color w:val="auto"/>
                <w:sz w:val="21"/>
                <w:szCs w:val="21"/>
                <w:highlight w:val="none"/>
              </w:rPr>
            </w:pPr>
            <w:r>
              <w:rPr>
                <w:rFonts w:hint="eastAsia" w:ascii="宋体" w:hAnsi="宋体" w:eastAsia="宋体"/>
                <w:bCs/>
                <w:color w:val="auto"/>
                <w:sz w:val="21"/>
                <w:szCs w:val="21"/>
                <w:highlight w:val="none"/>
              </w:rPr>
              <w:t>评分细则</w:t>
            </w:r>
          </w:p>
        </w:tc>
        <w:tc>
          <w:tcPr>
            <w:tcW w:w="708" w:type="dxa"/>
            <w:vAlign w:val="center"/>
          </w:tcPr>
          <w:p w14:paraId="52DC74AC">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ascii="宋体" w:hAnsi="宋体" w:eastAsia="宋体"/>
                <w:bCs/>
                <w:color w:val="auto"/>
                <w:sz w:val="21"/>
                <w:szCs w:val="21"/>
                <w:highlight w:val="none"/>
              </w:rPr>
            </w:pPr>
            <w:r>
              <w:rPr>
                <w:rFonts w:hint="eastAsia" w:ascii="宋体" w:hAnsi="宋体" w:eastAsia="宋体"/>
                <w:bCs/>
                <w:color w:val="auto"/>
                <w:sz w:val="21"/>
                <w:szCs w:val="21"/>
                <w:highlight w:val="none"/>
              </w:rPr>
              <w:t>分值</w:t>
            </w:r>
          </w:p>
        </w:tc>
      </w:tr>
      <w:tr w14:paraId="36B6B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vAlign w:val="center"/>
          </w:tcPr>
          <w:p w14:paraId="3B096A0C">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1</w:t>
            </w:r>
          </w:p>
        </w:tc>
        <w:tc>
          <w:tcPr>
            <w:tcW w:w="1445" w:type="dxa"/>
            <w:vAlign w:val="center"/>
          </w:tcPr>
          <w:p w14:paraId="7DED2749">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投标报价</w:t>
            </w:r>
          </w:p>
          <w:p w14:paraId="5FB547DB">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（10分）</w:t>
            </w:r>
          </w:p>
        </w:tc>
        <w:tc>
          <w:tcPr>
            <w:tcW w:w="6379" w:type="dxa"/>
          </w:tcPr>
          <w:p w14:paraId="18130E57">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Cs/>
                <w:color w:val="auto"/>
                <w:sz w:val="21"/>
                <w:szCs w:val="21"/>
                <w:highlight w:val="none"/>
              </w:rPr>
            </w:pPr>
            <w:r>
              <w:rPr>
                <w:rFonts w:hint="eastAsia" w:ascii="宋体" w:hAnsi="宋体" w:eastAsia="宋体"/>
                <w:color w:val="auto"/>
                <w:sz w:val="21"/>
                <w:szCs w:val="21"/>
                <w:highlight w:val="none"/>
              </w:rPr>
              <w:t>各供应商报价作为评审价进行价格分计算，采用低价优先法，即满足</w:t>
            </w:r>
            <w:r>
              <w:rPr>
                <w:rFonts w:hint="eastAsia" w:ascii="宋体" w:hAnsi="宋体" w:eastAsia="宋体"/>
                <w:color w:val="auto"/>
                <w:sz w:val="21"/>
                <w:szCs w:val="21"/>
                <w:highlight w:val="none"/>
                <w:lang w:val="en-US"/>
              </w:rPr>
              <w:t>招标</w:t>
            </w:r>
            <w:r>
              <w:rPr>
                <w:rFonts w:hint="eastAsia" w:ascii="宋体" w:hAnsi="宋体" w:eastAsia="宋体"/>
                <w:color w:val="auto"/>
                <w:sz w:val="21"/>
                <w:szCs w:val="21"/>
                <w:highlight w:val="none"/>
              </w:rPr>
              <w:t>文件要求且最低报价为评审基准价，其价格分为满分。其他供应商的价格分统一按照下列公式计算：项目</w:t>
            </w:r>
            <w:r>
              <w:rPr>
                <w:rFonts w:hint="eastAsia" w:ascii="宋体" w:hAnsi="宋体" w:eastAsia="宋体"/>
                <w:color w:val="auto"/>
                <w:sz w:val="21"/>
                <w:szCs w:val="21"/>
                <w:highlight w:val="none"/>
                <w:lang w:val="en-US"/>
              </w:rPr>
              <w:t>投标</w:t>
            </w:r>
            <w:r>
              <w:rPr>
                <w:rFonts w:hint="eastAsia" w:ascii="宋体" w:hAnsi="宋体" w:eastAsia="宋体"/>
                <w:color w:val="auto"/>
                <w:sz w:val="21"/>
                <w:szCs w:val="21"/>
                <w:highlight w:val="none"/>
              </w:rPr>
              <w:t>报价得分=（评标基准价/</w:t>
            </w:r>
            <w:r>
              <w:rPr>
                <w:rFonts w:hint="eastAsia" w:ascii="宋体" w:hAnsi="宋体" w:eastAsia="宋体"/>
                <w:color w:val="auto"/>
                <w:sz w:val="21"/>
                <w:szCs w:val="21"/>
                <w:highlight w:val="none"/>
                <w:lang w:val="en-US"/>
              </w:rPr>
              <w:t>投标</w:t>
            </w:r>
            <w:r>
              <w:rPr>
                <w:rFonts w:hint="eastAsia" w:ascii="宋体" w:hAnsi="宋体" w:eastAsia="宋体"/>
                <w:color w:val="auto"/>
                <w:sz w:val="21"/>
                <w:szCs w:val="21"/>
                <w:highlight w:val="none"/>
              </w:rPr>
              <w:t>报价）×10，小数点后保留2位。</w:t>
            </w:r>
          </w:p>
        </w:tc>
        <w:tc>
          <w:tcPr>
            <w:tcW w:w="708" w:type="dxa"/>
            <w:vAlign w:val="center"/>
          </w:tcPr>
          <w:p w14:paraId="18E7723C">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ascii="宋体" w:hAnsi="宋体" w:eastAsia="宋体"/>
                <w:bCs/>
                <w:color w:val="auto"/>
                <w:sz w:val="21"/>
                <w:szCs w:val="21"/>
                <w:highlight w:val="none"/>
              </w:rPr>
            </w:pPr>
            <w:r>
              <w:rPr>
                <w:rFonts w:hint="eastAsia" w:ascii="宋体" w:hAnsi="宋体" w:eastAsia="宋体"/>
                <w:bCs/>
                <w:color w:val="auto"/>
                <w:sz w:val="21"/>
                <w:szCs w:val="21"/>
                <w:highlight w:val="none"/>
              </w:rPr>
              <w:t>1</w:t>
            </w:r>
            <w:r>
              <w:rPr>
                <w:rFonts w:ascii="宋体" w:hAnsi="宋体" w:eastAsia="宋体"/>
                <w:bCs/>
                <w:color w:val="auto"/>
                <w:sz w:val="21"/>
                <w:szCs w:val="21"/>
                <w:highlight w:val="none"/>
              </w:rPr>
              <w:t>0</w:t>
            </w:r>
            <w:r>
              <w:rPr>
                <w:rFonts w:hint="eastAsia" w:ascii="宋体" w:hAnsi="宋体" w:eastAsia="宋体"/>
                <w:bCs/>
                <w:color w:val="auto"/>
                <w:sz w:val="21"/>
                <w:szCs w:val="21"/>
                <w:highlight w:val="none"/>
              </w:rPr>
              <w:t>分</w:t>
            </w:r>
          </w:p>
        </w:tc>
      </w:tr>
      <w:tr w14:paraId="1C71F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vAlign w:val="center"/>
          </w:tcPr>
          <w:p w14:paraId="2E408C0C">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eastAsia" w:ascii="宋体" w:hAnsi="宋体" w:eastAsia="宋体"/>
                <w:bCs/>
                <w:color w:val="auto"/>
                <w:sz w:val="21"/>
                <w:szCs w:val="21"/>
                <w:highlight w:val="none"/>
                <w:lang w:val="en-US" w:eastAsia="zh-CN"/>
              </w:rPr>
            </w:pPr>
            <w:r>
              <w:rPr>
                <w:rFonts w:hint="eastAsia" w:ascii="宋体" w:hAnsi="宋体" w:eastAsia="宋体"/>
                <w:bCs/>
                <w:color w:val="auto"/>
                <w:sz w:val="21"/>
                <w:szCs w:val="21"/>
                <w:highlight w:val="none"/>
                <w:lang w:val="en-US" w:eastAsia="zh-CN"/>
              </w:rPr>
              <w:t>2</w:t>
            </w:r>
          </w:p>
        </w:tc>
        <w:tc>
          <w:tcPr>
            <w:tcW w:w="1445" w:type="dxa"/>
            <w:vAlign w:val="center"/>
          </w:tcPr>
          <w:p w14:paraId="667EA2E8">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eastAsia" w:ascii="宋体" w:hAnsi="宋体" w:eastAsia="宋体"/>
                <w:bCs/>
                <w:color w:val="auto"/>
                <w:sz w:val="21"/>
                <w:szCs w:val="21"/>
                <w:highlight w:val="none"/>
                <w:lang w:val="en-US" w:eastAsia="zh-CN"/>
              </w:rPr>
            </w:pPr>
            <w:r>
              <w:rPr>
                <w:rFonts w:hint="eastAsia" w:ascii="宋体" w:hAnsi="宋体" w:eastAsia="宋体"/>
                <w:bCs/>
                <w:color w:val="auto"/>
                <w:sz w:val="21"/>
                <w:szCs w:val="21"/>
                <w:highlight w:val="none"/>
                <w:lang w:val="en-US" w:eastAsia="zh-CN"/>
              </w:rPr>
              <w:t>项目负责人</w:t>
            </w:r>
          </w:p>
          <w:p w14:paraId="145101AD">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eastAsia" w:ascii="宋体" w:hAnsi="宋体" w:eastAsia="宋体"/>
                <w:bCs/>
                <w:color w:val="auto"/>
                <w:sz w:val="21"/>
                <w:szCs w:val="21"/>
                <w:highlight w:val="none"/>
                <w:lang w:val="en-US" w:eastAsia="zh-CN"/>
              </w:rPr>
            </w:pPr>
            <w:r>
              <w:rPr>
                <w:rFonts w:hint="eastAsia" w:ascii="宋体" w:hAnsi="宋体" w:eastAsia="宋体"/>
                <w:bCs/>
                <w:color w:val="auto"/>
                <w:sz w:val="21"/>
                <w:szCs w:val="21"/>
                <w:highlight w:val="none"/>
                <w:lang w:val="en-US" w:eastAsia="zh-CN"/>
              </w:rPr>
              <w:t>（3分）</w:t>
            </w:r>
          </w:p>
        </w:tc>
        <w:tc>
          <w:tcPr>
            <w:tcW w:w="6379" w:type="dxa"/>
          </w:tcPr>
          <w:p w14:paraId="34BCE01F">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300" w:lineRule="auto"/>
              <w:ind w:firstLine="0"/>
              <w:textAlignment w:val="auto"/>
              <w:outlineLvl w:val="9"/>
              <w:rPr>
                <w:rFonts w:hint="eastAsia" w:ascii="宋体" w:hAnsi="宋体"/>
                <w:bCs/>
                <w:color w:val="auto"/>
                <w:sz w:val="21"/>
                <w:szCs w:val="21"/>
                <w:highlight w:val="none"/>
                <w:lang w:val="en-US" w:eastAsia="zh-CN"/>
              </w:rPr>
            </w:pPr>
            <w:r>
              <w:rPr>
                <w:rFonts w:hint="eastAsia" w:ascii="宋体" w:hAnsi="宋体" w:eastAsia="宋体"/>
                <w:bCs/>
                <w:color w:val="auto"/>
                <w:sz w:val="21"/>
                <w:szCs w:val="21"/>
                <w:highlight w:val="none"/>
              </w:rPr>
              <w:t>拟投入本项目的项目</w:t>
            </w:r>
            <w:r>
              <w:rPr>
                <w:rFonts w:hint="eastAsia" w:ascii="宋体" w:hAnsi="宋体" w:eastAsia="宋体"/>
                <w:bCs/>
                <w:color w:val="auto"/>
                <w:sz w:val="21"/>
                <w:szCs w:val="21"/>
                <w:highlight w:val="none"/>
                <w:lang w:val="en-US" w:eastAsia="zh-CN"/>
              </w:rPr>
              <w:t>负责人</w:t>
            </w:r>
            <w:r>
              <w:rPr>
                <w:rFonts w:hint="eastAsia" w:ascii="宋体" w:hAnsi="宋体" w:eastAsia="宋体"/>
                <w:bCs/>
                <w:color w:val="auto"/>
                <w:sz w:val="21"/>
                <w:szCs w:val="21"/>
                <w:highlight w:val="none"/>
              </w:rPr>
              <w:t>具有</w:t>
            </w:r>
            <w:r>
              <w:rPr>
                <w:rFonts w:hint="eastAsia" w:ascii="宋体" w:hAnsi="宋体" w:eastAsia="宋体" w:cs="Times New Roman"/>
                <w:bCs/>
                <w:color w:val="auto"/>
                <w:sz w:val="21"/>
                <w:szCs w:val="21"/>
                <w:highlight w:val="none"/>
                <w:lang w:val="en-US" w:eastAsia="zh-CN" w:bidi="ar-SA"/>
              </w:rPr>
              <w:t>交通</w:t>
            </w:r>
            <w:r>
              <w:rPr>
                <w:rFonts w:hint="eastAsia" w:ascii="宋体" w:hAnsi="宋体" w:eastAsia="宋体"/>
                <w:bCs/>
                <w:color w:val="auto"/>
                <w:sz w:val="21"/>
                <w:szCs w:val="21"/>
                <w:highlight w:val="none"/>
              </w:rPr>
              <w:t>工程相关专业</w:t>
            </w:r>
            <w:r>
              <w:rPr>
                <w:rFonts w:hint="eastAsia" w:ascii="宋体" w:hAnsi="宋体"/>
                <w:bCs/>
                <w:color w:val="auto"/>
                <w:sz w:val="21"/>
                <w:szCs w:val="21"/>
                <w:highlight w:val="none"/>
                <w:lang w:val="en-US" w:eastAsia="zh-CN"/>
              </w:rPr>
              <w:t>中级职称得2分</w:t>
            </w:r>
            <w:r>
              <w:rPr>
                <w:rFonts w:hint="eastAsia" w:ascii="宋体" w:hAnsi="宋体"/>
                <w:bCs/>
                <w:color w:val="auto"/>
                <w:sz w:val="21"/>
                <w:szCs w:val="21"/>
                <w:highlight w:val="none"/>
                <w:lang w:eastAsia="zh-CN"/>
              </w:rPr>
              <w:t>，</w:t>
            </w:r>
            <w:r>
              <w:rPr>
                <w:rFonts w:hint="eastAsia" w:ascii="宋体" w:hAnsi="宋体"/>
                <w:bCs/>
                <w:color w:val="auto"/>
                <w:sz w:val="21"/>
                <w:szCs w:val="21"/>
                <w:highlight w:val="none"/>
                <w:lang w:val="en-US" w:eastAsia="zh-CN"/>
              </w:rPr>
              <w:t>具有</w:t>
            </w:r>
            <w:r>
              <w:rPr>
                <w:rFonts w:hint="eastAsia" w:ascii="宋体" w:hAnsi="宋体" w:eastAsia="宋体" w:cs="Times New Roman"/>
                <w:bCs/>
                <w:color w:val="auto"/>
                <w:sz w:val="21"/>
                <w:szCs w:val="21"/>
                <w:highlight w:val="none"/>
                <w:lang w:val="en-US" w:eastAsia="zh-CN" w:bidi="ar-SA"/>
              </w:rPr>
              <w:t>交通</w:t>
            </w:r>
            <w:r>
              <w:rPr>
                <w:rFonts w:hint="eastAsia" w:ascii="宋体" w:hAnsi="宋体" w:eastAsia="宋体"/>
                <w:bCs/>
                <w:color w:val="auto"/>
                <w:sz w:val="21"/>
                <w:szCs w:val="21"/>
                <w:highlight w:val="none"/>
              </w:rPr>
              <w:t>工程相关专业</w:t>
            </w:r>
            <w:r>
              <w:rPr>
                <w:rFonts w:hint="eastAsia" w:ascii="宋体" w:hAnsi="宋体"/>
                <w:bCs/>
                <w:color w:val="auto"/>
                <w:sz w:val="21"/>
                <w:szCs w:val="21"/>
                <w:highlight w:val="none"/>
                <w:lang w:val="en-US" w:eastAsia="zh-CN"/>
              </w:rPr>
              <w:t>高</w:t>
            </w:r>
            <w:r>
              <w:rPr>
                <w:rFonts w:hint="eastAsia" w:ascii="宋体" w:hAnsi="宋体" w:eastAsia="宋体"/>
                <w:bCs/>
                <w:color w:val="auto"/>
                <w:sz w:val="21"/>
                <w:szCs w:val="21"/>
                <w:highlight w:val="none"/>
              </w:rPr>
              <w:t>级</w:t>
            </w:r>
            <w:r>
              <w:rPr>
                <w:rFonts w:hint="eastAsia" w:ascii="宋体" w:hAnsi="宋体" w:eastAsia="宋体"/>
                <w:bCs/>
                <w:color w:val="auto"/>
                <w:sz w:val="21"/>
                <w:szCs w:val="21"/>
                <w:highlight w:val="none"/>
                <w:lang w:val="en-US"/>
              </w:rPr>
              <w:t>及</w:t>
            </w:r>
            <w:r>
              <w:rPr>
                <w:rFonts w:hint="eastAsia" w:ascii="宋体" w:hAnsi="宋体" w:eastAsia="宋体"/>
                <w:bCs/>
                <w:color w:val="auto"/>
                <w:sz w:val="21"/>
                <w:szCs w:val="21"/>
                <w:highlight w:val="none"/>
              </w:rPr>
              <w:t>以上职称的</w:t>
            </w:r>
            <w:r>
              <w:rPr>
                <w:rFonts w:hint="eastAsia" w:ascii="宋体" w:hAnsi="宋体"/>
                <w:bCs/>
                <w:color w:val="auto"/>
                <w:sz w:val="21"/>
                <w:szCs w:val="21"/>
                <w:highlight w:val="none"/>
                <w:lang w:val="en-US" w:eastAsia="zh-CN"/>
              </w:rPr>
              <w:t>得3分</w:t>
            </w:r>
            <w:r>
              <w:rPr>
                <w:rFonts w:hint="eastAsia" w:ascii="宋体" w:hAnsi="宋体"/>
                <w:bCs/>
                <w:color w:val="auto"/>
                <w:sz w:val="21"/>
                <w:szCs w:val="21"/>
                <w:highlight w:val="none"/>
                <w:lang w:eastAsia="zh-CN"/>
              </w:rPr>
              <w:t>，</w:t>
            </w:r>
            <w:r>
              <w:rPr>
                <w:rFonts w:hint="eastAsia" w:ascii="宋体" w:hAnsi="宋体"/>
                <w:bCs/>
                <w:color w:val="auto"/>
                <w:sz w:val="21"/>
                <w:szCs w:val="21"/>
                <w:highlight w:val="none"/>
                <w:lang w:val="en-US" w:eastAsia="zh-CN"/>
              </w:rPr>
              <w:t>本项满分3分。</w:t>
            </w:r>
          </w:p>
          <w:p w14:paraId="1D1C3C77">
            <w:pPr>
              <w:pStyle w:val="2"/>
              <w:keepNext/>
              <w:keepLines/>
              <w:pageBreakBefore w:val="0"/>
              <w:widowControl w:val="0"/>
              <w:kinsoku/>
              <w:wordWrap/>
              <w:overflowPunct/>
              <w:topLinePunct w:val="0"/>
              <w:autoSpaceDE/>
              <w:autoSpaceDN/>
              <w:bidi w:val="0"/>
              <w:adjustRightInd w:val="0"/>
              <w:snapToGrid w:val="0"/>
              <w:spacing w:before="0" w:after="0" w:line="293" w:lineRule="auto"/>
              <w:textAlignment w:val="auto"/>
              <w:rPr>
                <w:rFonts w:hint="eastAsia"/>
                <w:color w:val="auto"/>
                <w:highlight w:val="none"/>
              </w:rPr>
            </w:pPr>
            <w:r>
              <w:rPr>
                <w:rFonts w:hint="eastAsia" w:ascii="宋体" w:hAnsi="宋体" w:eastAsia="宋体" w:cs="Times New Roman"/>
                <w:b w:val="0"/>
                <w:bCs/>
                <w:color w:val="auto"/>
                <w:sz w:val="21"/>
                <w:szCs w:val="21"/>
                <w:highlight w:val="none"/>
                <w:lang w:val="en-US" w:eastAsia="zh-CN" w:bidi="ar-SA"/>
              </w:rPr>
              <w:t>注:须提供证书复印件并加盖公章;同时须提供供应商为其缴纳的近6个月内任意1个月(2025年12月至2026年5月)社会养老保险证明材料。</w:t>
            </w:r>
          </w:p>
        </w:tc>
        <w:tc>
          <w:tcPr>
            <w:tcW w:w="708" w:type="dxa"/>
            <w:vAlign w:val="center"/>
          </w:tcPr>
          <w:p w14:paraId="08AD199E">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default"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3分</w:t>
            </w:r>
          </w:p>
        </w:tc>
      </w:tr>
      <w:tr w14:paraId="67D0C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vMerge w:val="restart"/>
            <w:vAlign w:val="center"/>
          </w:tcPr>
          <w:p w14:paraId="335B9709">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eastAsia" w:ascii="宋体" w:hAnsi="宋体" w:eastAsia="宋体"/>
                <w:bCs/>
                <w:color w:val="auto"/>
                <w:sz w:val="21"/>
                <w:szCs w:val="21"/>
                <w:highlight w:val="none"/>
                <w:lang w:val="en-US" w:eastAsia="zh-CN"/>
              </w:rPr>
            </w:pPr>
            <w:r>
              <w:rPr>
                <w:rFonts w:hint="eastAsia" w:ascii="宋体" w:hAnsi="宋体" w:eastAsia="宋体"/>
                <w:bCs/>
                <w:color w:val="auto"/>
                <w:sz w:val="21"/>
                <w:szCs w:val="21"/>
                <w:highlight w:val="none"/>
                <w:lang w:val="en-US" w:eastAsia="zh-CN"/>
              </w:rPr>
              <w:t>3</w:t>
            </w:r>
          </w:p>
        </w:tc>
        <w:tc>
          <w:tcPr>
            <w:tcW w:w="1445" w:type="dxa"/>
            <w:vMerge w:val="restart"/>
            <w:vAlign w:val="center"/>
          </w:tcPr>
          <w:p w14:paraId="37673769">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default" w:ascii="宋体" w:hAnsi="宋体" w:eastAsia="宋体"/>
                <w:bCs/>
                <w:color w:val="auto"/>
                <w:sz w:val="21"/>
                <w:szCs w:val="21"/>
                <w:highlight w:val="none"/>
                <w:lang w:val="en-US" w:eastAsia="zh-CN"/>
              </w:rPr>
            </w:pPr>
            <w:r>
              <w:rPr>
                <w:rFonts w:hint="eastAsia" w:ascii="宋体" w:hAnsi="宋体" w:eastAsia="宋体"/>
                <w:bCs/>
                <w:color w:val="auto"/>
                <w:sz w:val="21"/>
                <w:szCs w:val="21"/>
                <w:highlight w:val="none"/>
                <w:lang w:val="en-US" w:eastAsia="zh-CN"/>
              </w:rPr>
              <w:t>其他主要人员（不含项目负责人）</w:t>
            </w:r>
            <w:r>
              <w:rPr>
                <w:rFonts w:hint="eastAsia" w:ascii="宋体" w:hAnsi="宋体"/>
                <w:bCs/>
                <w:color w:val="auto"/>
                <w:sz w:val="21"/>
                <w:szCs w:val="21"/>
                <w:highlight w:val="none"/>
                <w:lang w:val="en-US" w:eastAsia="zh-CN"/>
              </w:rPr>
              <w:t>（16分）</w:t>
            </w:r>
          </w:p>
        </w:tc>
        <w:tc>
          <w:tcPr>
            <w:tcW w:w="6379" w:type="dxa"/>
          </w:tcPr>
          <w:p w14:paraId="4C3C6476">
            <w:pPr>
              <w:pStyle w:val="12"/>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300" w:lineRule="auto"/>
              <w:ind w:firstLine="0"/>
              <w:jc w:val="left"/>
              <w:textAlignment w:val="auto"/>
              <w:outlineLvl w:val="9"/>
              <w:rPr>
                <w:rFonts w:hint="eastAsia" w:ascii="宋体" w:hAnsi="宋体" w:eastAsia="宋体" w:cs="Times New Roman"/>
                <w:bCs/>
                <w:color w:val="auto"/>
                <w:sz w:val="21"/>
                <w:szCs w:val="21"/>
                <w:highlight w:val="none"/>
                <w:lang w:val="en-US" w:eastAsia="zh-CN" w:bidi="ar-SA"/>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供应商拟投</w:t>
            </w:r>
            <w:r>
              <w:rPr>
                <w:rFonts w:hint="eastAsia" w:ascii="宋体" w:hAnsi="宋体" w:eastAsia="宋体" w:cs="Times New Roman"/>
                <w:bCs/>
                <w:color w:val="auto"/>
                <w:sz w:val="21"/>
                <w:szCs w:val="21"/>
                <w:highlight w:val="none"/>
                <w:lang w:val="en-US" w:eastAsia="zh-CN" w:bidi="ar-SA"/>
              </w:rPr>
              <w:t>入本项目养护人员中每具有一个中级工（四级）及以上公路养护工证书得2分，每具有一个初级（五级）公路养护工证书得1分，本项最高得</w:t>
            </w:r>
            <w:r>
              <w:rPr>
                <w:rFonts w:hint="eastAsia" w:ascii="宋体" w:hAnsi="宋体" w:cs="Times New Roman"/>
                <w:bCs/>
                <w:color w:val="auto"/>
                <w:sz w:val="21"/>
                <w:szCs w:val="21"/>
                <w:highlight w:val="none"/>
                <w:lang w:val="en-US" w:eastAsia="zh-CN" w:bidi="ar-SA"/>
              </w:rPr>
              <w:t>10</w:t>
            </w:r>
            <w:r>
              <w:rPr>
                <w:rFonts w:hint="eastAsia" w:ascii="宋体" w:hAnsi="宋体" w:eastAsia="宋体" w:cs="Times New Roman"/>
                <w:bCs/>
                <w:color w:val="auto"/>
                <w:sz w:val="21"/>
                <w:szCs w:val="21"/>
                <w:highlight w:val="none"/>
                <w:lang w:val="en-US" w:eastAsia="zh-CN" w:bidi="ar-SA"/>
              </w:rPr>
              <w:t>分。(若同一人员同时具有多个证书，不重复计分）。</w:t>
            </w:r>
          </w:p>
          <w:p w14:paraId="65ACEE86">
            <w:pPr>
              <w:keepNext w:val="0"/>
              <w:keepLines w:val="0"/>
              <w:pageBreakBefore w:val="0"/>
              <w:widowControl/>
              <w:tabs>
                <w:tab w:val="left" w:pos="1440"/>
              </w:tabs>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Cs/>
                <w:color w:val="auto"/>
                <w:sz w:val="21"/>
                <w:szCs w:val="21"/>
                <w:highlight w:val="none"/>
              </w:rPr>
            </w:pPr>
            <w:r>
              <w:rPr>
                <w:rFonts w:hint="eastAsia" w:ascii="宋体" w:hAnsi="宋体" w:eastAsia="宋体" w:cs="Times New Roman"/>
                <w:bCs/>
                <w:color w:val="auto"/>
                <w:sz w:val="21"/>
                <w:szCs w:val="21"/>
                <w:highlight w:val="none"/>
                <w:lang w:val="en-US" w:eastAsia="zh-CN" w:bidi="ar-SA"/>
              </w:rPr>
              <w:t>注：须提供证书复印件并加盖公章；同时须提供供应商为其缴纳的近6个月内任意</w:t>
            </w:r>
            <w:r>
              <w:rPr>
                <w:rFonts w:hint="eastAsia" w:ascii="宋体" w:hAnsi="宋体" w:cs="Times New Roman"/>
                <w:bCs/>
                <w:color w:val="auto"/>
                <w:sz w:val="21"/>
                <w:szCs w:val="21"/>
                <w:highlight w:val="none"/>
                <w:lang w:val="en-US" w:eastAsia="zh-CN" w:bidi="ar-SA"/>
              </w:rPr>
              <w:t>1</w:t>
            </w:r>
            <w:r>
              <w:rPr>
                <w:rFonts w:hint="eastAsia" w:ascii="宋体" w:hAnsi="宋体" w:eastAsia="宋体" w:cs="Times New Roman"/>
                <w:bCs/>
                <w:color w:val="auto"/>
                <w:sz w:val="21"/>
                <w:szCs w:val="21"/>
                <w:highlight w:val="none"/>
                <w:lang w:val="en-US" w:eastAsia="zh-CN" w:bidi="ar-SA"/>
              </w:rPr>
              <w:t>个月（2025年1</w:t>
            </w:r>
            <w:r>
              <w:rPr>
                <w:rFonts w:hint="eastAsia" w:ascii="宋体" w:hAnsi="宋体" w:cs="Times New Roman"/>
                <w:bCs/>
                <w:color w:val="auto"/>
                <w:sz w:val="21"/>
                <w:szCs w:val="21"/>
                <w:highlight w:val="none"/>
                <w:lang w:val="en-US" w:eastAsia="zh-CN" w:bidi="ar-SA"/>
              </w:rPr>
              <w:t>2</w:t>
            </w:r>
            <w:r>
              <w:rPr>
                <w:rFonts w:hint="eastAsia" w:ascii="宋体" w:hAnsi="宋体" w:eastAsia="宋体" w:cs="Times New Roman"/>
                <w:bCs/>
                <w:color w:val="auto"/>
                <w:sz w:val="21"/>
                <w:szCs w:val="21"/>
                <w:highlight w:val="none"/>
                <w:lang w:val="en-US" w:eastAsia="zh-CN" w:bidi="ar-SA"/>
              </w:rPr>
              <w:t>月至</w:t>
            </w:r>
            <w:r>
              <w:rPr>
                <w:rFonts w:hint="eastAsia" w:ascii="宋体" w:hAnsi="宋体" w:cs="Times New Roman"/>
                <w:bCs/>
                <w:color w:val="auto"/>
                <w:sz w:val="21"/>
                <w:szCs w:val="21"/>
                <w:highlight w:val="none"/>
                <w:lang w:val="en-US" w:eastAsia="zh-CN" w:bidi="ar-SA"/>
              </w:rPr>
              <w:t>2026年5月</w:t>
            </w:r>
            <w:r>
              <w:rPr>
                <w:rFonts w:hint="eastAsia" w:ascii="宋体" w:hAnsi="宋体" w:eastAsia="宋体" w:cs="Times New Roman"/>
                <w:bCs/>
                <w:color w:val="auto"/>
                <w:sz w:val="21"/>
                <w:szCs w:val="21"/>
                <w:highlight w:val="none"/>
                <w:lang w:val="en-US" w:eastAsia="zh-CN" w:bidi="ar-SA"/>
              </w:rPr>
              <w:t>）社会养老保险证明材料。</w:t>
            </w:r>
          </w:p>
        </w:tc>
        <w:tc>
          <w:tcPr>
            <w:tcW w:w="708" w:type="dxa"/>
            <w:vAlign w:val="center"/>
          </w:tcPr>
          <w:p w14:paraId="435363A5">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eastAsia="zh-CN"/>
              </w:rPr>
              <w:t>10</w:t>
            </w:r>
            <w:r>
              <w:rPr>
                <w:rFonts w:hint="eastAsia" w:ascii="宋体" w:hAnsi="宋体" w:eastAsia="宋体"/>
                <w:bCs/>
                <w:color w:val="auto"/>
                <w:sz w:val="21"/>
                <w:szCs w:val="21"/>
                <w:highlight w:val="none"/>
                <w:lang w:val="en-US"/>
              </w:rPr>
              <w:t>分</w:t>
            </w:r>
          </w:p>
        </w:tc>
      </w:tr>
      <w:tr w14:paraId="25078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vMerge w:val="continue"/>
            <w:vAlign w:val="center"/>
          </w:tcPr>
          <w:p w14:paraId="21D21086">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eastAsia" w:ascii="宋体" w:hAnsi="宋体" w:eastAsia="宋体"/>
                <w:bCs/>
                <w:color w:val="auto"/>
                <w:sz w:val="21"/>
                <w:szCs w:val="21"/>
                <w:highlight w:val="none"/>
              </w:rPr>
            </w:pPr>
          </w:p>
        </w:tc>
        <w:tc>
          <w:tcPr>
            <w:tcW w:w="1445" w:type="dxa"/>
            <w:vMerge w:val="continue"/>
            <w:vAlign w:val="center"/>
          </w:tcPr>
          <w:p w14:paraId="1179DFD5">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eastAsia" w:ascii="宋体" w:hAnsi="宋体" w:eastAsia="宋体"/>
                <w:bCs/>
                <w:color w:val="auto"/>
                <w:sz w:val="21"/>
                <w:szCs w:val="21"/>
                <w:highlight w:val="none"/>
              </w:rPr>
            </w:pPr>
          </w:p>
        </w:tc>
        <w:tc>
          <w:tcPr>
            <w:tcW w:w="6379" w:type="dxa"/>
          </w:tcPr>
          <w:p w14:paraId="53E06193">
            <w:pPr>
              <w:keepNext w:val="0"/>
              <w:keepLines w:val="0"/>
              <w:pageBreakBefore w:val="0"/>
              <w:widowControl/>
              <w:tabs>
                <w:tab w:val="left" w:pos="1440"/>
              </w:tabs>
              <w:kinsoku/>
              <w:wordWrap/>
              <w:overflowPunct/>
              <w:topLinePunct w:val="0"/>
              <w:autoSpaceDE/>
              <w:autoSpaceDN/>
              <w:bidi w:val="0"/>
              <w:adjustRightInd w:val="0"/>
              <w:snapToGrid w:val="0"/>
              <w:spacing w:beforeAutospacing="0" w:afterAutospacing="0" w:line="300" w:lineRule="auto"/>
              <w:ind w:firstLine="0"/>
              <w:textAlignment w:val="auto"/>
              <w:outlineLvl w:val="9"/>
              <w:rPr>
                <w:rFonts w:hint="eastAsia" w:ascii="宋体" w:hAnsi="宋体" w:eastAsia="宋体" w:cs="Times New Roman"/>
                <w:bCs/>
                <w:color w:val="auto"/>
                <w:sz w:val="21"/>
                <w:szCs w:val="21"/>
                <w:highlight w:val="none"/>
                <w:lang w:val="en-US" w:eastAsia="zh-CN" w:bidi="ar-SA"/>
              </w:rPr>
            </w:pPr>
            <w:r>
              <w:rPr>
                <w:rFonts w:hint="eastAsia" w:ascii="宋体" w:hAnsi="宋体" w:cs="宋体"/>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bidi="ar-SA"/>
              </w:rPr>
              <w:t>.桥梁工程师（3分）</w:t>
            </w:r>
          </w:p>
          <w:p w14:paraId="1C9357DF">
            <w:pPr>
              <w:keepNext w:val="0"/>
              <w:keepLines w:val="0"/>
              <w:pageBreakBefore w:val="0"/>
              <w:widowControl/>
              <w:tabs>
                <w:tab w:val="left" w:pos="1440"/>
              </w:tabs>
              <w:kinsoku/>
              <w:wordWrap/>
              <w:overflowPunct/>
              <w:topLinePunct w:val="0"/>
              <w:autoSpaceDE/>
              <w:autoSpaceDN/>
              <w:bidi w:val="0"/>
              <w:adjustRightInd w:val="0"/>
              <w:snapToGrid w:val="0"/>
              <w:spacing w:beforeAutospacing="0" w:afterAutospacing="0" w:line="300" w:lineRule="auto"/>
              <w:ind w:firstLine="0"/>
              <w:textAlignment w:val="auto"/>
              <w:outlineLvl w:val="9"/>
              <w:rPr>
                <w:rFonts w:hint="eastAsia"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桥梁工程师1名，具有交通工程相关专业中级职称得2分，具有交通工程高级及以上职称的得3分，本项满分3分。</w:t>
            </w:r>
          </w:p>
          <w:p w14:paraId="0CFB4692">
            <w:pPr>
              <w:keepNext w:val="0"/>
              <w:keepLines w:val="0"/>
              <w:pageBreakBefore w:val="0"/>
              <w:widowControl/>
              <w:tabs>
                <w:tab w:val="left" w:pos="1440"/>
              </w:tabs>
              <w:kinsoku/>
              <w:wordWrap/>
              <w:overflowPunct/>
              <w:topLinePunct w:val="0"/>
              <w:autoSpaceDE/>
              <w:autoSpaceDN/>
              <w:bidi w:val="0"/>
              <w:adjustRightInd w:val="0"/>
              <w:snapToGrid w:val="0"/>
              <w:spacing w:beforeAutospacing="0" w:afterAutospacing="0" w:line="300" w:lineRule="auto"/>
              <w:ind w:firstLine="0"/>
              <w:textAlignment w:val="auto"/>
              <w:outlineLvl w:val="9"/>
              <w:rPr>
                <w:rFonts w:hint="eastAsia"/>
                <w:color w:val="auto"/>
                <w:highlight w:val="none"/>
                <w:lang w:val="en-US" w:eastAsia="zh-CN"/>
              </w:rPr>
            </w:pPr>
            <w:r>
              <w:rPr>
                <w:rFonts w:hint="eastAsia" w:ascii="宋体" w:hAnsi="宋体" w:eastAsia="宋体" w:cs="Times New Roman"/>
                <w:bCs/>
                <w:color w:val="auto"/>
                <w:sz w:val="21"/>
                <w:szCs w:val="21"/>
                <w:highlight w:val="none"/>
                <w:lang w:val="en-US" w:eastAsia="zh-CN" w:bidi="ar-SA"/>
              </w:rPr>
              <w:t>注：须提供证书复印件并加盖公章；同时须提供供应商为其缴纳的近6个月内任意1个月（2025年12月至2026年5月）社会养老保险证明材料。</w:t>
            </w:r>
          </w:p>
        </w:tc>
        <w:tc>
          <w:tcPr>
            <w:tcW w:w="708" w:type="dxa"/>
            <w:vAlign w:val="center"/>
          </w:tcPr>
          <w:p w14:paraId="2EE1F186">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default"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3分</w:t>
            </w:r>
          </w:p>
        </w:tc>
      </w:tr>
      <w:tr w14:paraId="50FB3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vMerge w:val="continue"/>
            <w:vAlign w:val="center"/>
          </w:tcPr>
          <w:p w14:paraId="557C4455">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eastAsia" w:ascii="宋体" w:hAnsi="宋体" w:eastAsia="宋体"/>
                <w:bCs/>
                <w:color w:val="auto"/>
                <w:sz w:val="21"/>
                <w:szCs w:val="21"/>
                <w:highlight w:val="none"/>
              </w:rPr>
            </w:pPr>
          </w:p>
        </w:tc>
        <w:tc>
          <w:tcPr>
            <w:tcW w:w="1445" w:type="dxa"/>
            <w:vMerge w:val="continue"/>
            <w:vAlign w:val="center"/>
          </w:tcPr>
          <w:p w14:paraId="6BB9E20C">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eastAsia" w:ascii="宋体" w:hAnsi="宋体" w:eastAsia="宋体"/>
                <w:bCs/>
                <w:color w:val="auto"/>
                <w:sz w:val="21"/>
                <w:szCs w:val="21"/>
                <w:highlight w:val="none"/>
              </w:rPr>
            </w:pPr>
          </w:p>
        </w:tc>
        <w:tc>
          <w:tcPr>
            <w:tcW w:w="6379" w:type="dxa"/>
          </w:tcPr>
          <w:p w14:paraId="6823770B">
            <w:pPr>
              <w:keepNext w:val="0"/>
              <w:keepLines w:val="0"/>
              <w:pageBreakBefore w:val="0"/>
              <w:widowControl/>
              <w:tabs>
                <w:tab w:val="left" w:pos="1440"/>
              </w:tabs>
              <w:kinsoku/>
              <w:wordWrap/>
              <w:overflowPunct/>
              <w:topLinePunct w:val="0"/>
              <w:autoSpaceDE/>
              <w:autoSpaceDN/>
              <w:bidi w:val="0"/>
              <w:adjustRightInd w:val="0"/>
              <w:snapToGrid w:val="0"/>
              <w:spacing w:beforeAutospacing="0" w:afterAutospacing="0" w:line="300" w:lineRule="auto"/>
              <w:ind w:firstLine="0"/>
              <w:textAlignment w:val="auto"/>
              <w:outlineLvl w:val="9"/>
              <w:rPr>
                <w:rFonts w:hint="eastAsia" w:ascii="宋体" w:hAnsi="宋体" w:eastAsia="宋体" w:cs="Times New Roman"/>
                <w:bCs/>
                <w:color w:val="auto"/>
                <w:sz w:val="21"/>
                <w:szCs w:val="21"/>
                <w:highlight w:val="none"/>
                <w:lang w:val="en-US" w:eastAsia="zh-CN" w:bidi="ar-SA"/>
              </w:rPr>
            </w:pPr>
            <w:r>
              <w:rPr>
                <w:rFonts w:hint="eastAsia" w:ascii="宋体" w:hAnsi="宋体" w:cs="Times New Roman"/>
                <w:bCs/>
                <w:color w:val="auto"/>
                <w:sz w:val="21"/>
                <w:szCs w:val="21"/>
                <w:highlight w:val="none"/>
                <w:lang w:val="en-US" w:eastAsia="zh-CN" w:bidi="ar-SA"/>
              </w:rPr>
              <w:t>3.</w:t>
            </w:r>
            <w:r>
              <w:rPr>
                <w:rFonts w:hint="eastAsia" w:ascii="宋体" w:hAnsi="宋体" w:eastAsia="宋体" w:cs="Times New Roman"/>
                <w:bCs/>
                <w:color w:val="auto"/>
                <w:sz w:val="21"/>
                <w:szCs w:val="21"/>
                <w:highlight w:val="none"/>
                <w:lang w:val="en-US" w:eastAsia="zh-CN" w:bidi="ar-SA"/>
              </w:rPr>
              <w:t>道路工程师</w:t>
            </w:r>
            <w:r>
              <w:rPr>
                <w:rFonts w:hint="eastAsia" w:ascii="宋体" w:hAnsi="宋体" w:cs="Times New Roman"/>
                <w:bCs/>
                <w:color w:val="auto"/>
                <w:sz w:val="21"/>
                <w:szCs w:val="21"/>
                <w:highlight w:val="none"/>
                <w:lang w:val="en-US" w:eastAsia="zh-CN" w:bidi="ar-SA"/>
              </w:rPr>
              <w:t>（3分）</w:t>
            </w:r>
          </w:p>
          <w:p w14:paraId="7BEE384B">
            <w:pPr>
              <w:keepNext w:val="0"/>
              <w:keepLines w:val="0"/>
              <w:pageBreakBefore w:val="0"/>
              <w:widowControl/>
              <w:tabs>
                <w:tab w:val="left" w:pos="1440"/>
              </w:tabs>
              <w:kinsoku/>
              <w:wordWrap/>
              <w:overflowPunct/>
              <w:topLinePunct w:val="0"/>
              <w:autoSpaceDE/>
              <w:autoSpaceDN/>
              <w:bidi w:val="0"/>
              <w:adjustRightInd w:val="0"/>
              <w:snapToGrid w:val="0"/>
              <w:spacing w:beforeAutospacing="0" w:afterAutospacing="0" w:line="300" w:lineRule="auto"/>
              <w:ind w:firstLine="0"/>
              <w:textAlignment w:val="auto"/>
              <w:outlineLvl w:val="9"/>
              <w:rPr>
                <w:rFonts w:hint="eastAsia" w:ascii="宋体" w:hAnsi="宋体"/>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bidi="ar-SA"/>
              </w:rPr>
              <w:t>道路工程师1名，具有交通工程</w:t>
            </w:r>
            <w:r>
              <w:rPr>
                <w:rFonts w:hint="eastAsia" w:ascii="宋体" w:hAnsi="宋体" w:eastAsia="宋体"/>
                <w:bCs/>
                <w:color w:val="auto"/>
                <w:sz w:val="21"/>
                <w:szCs w:val="21"/>
                <w:highlight w:val="none"/>
              </w:rPr>
              <w:t>相关专业</w:t>
            </w:r>
            <w:r>
              <w:rPr>
                <w:rFonts w:hint="eastAsia" w:ascii="宋体" w:hAnsi="宋体"/>
                <w:bCs/>
                <w:color w:val="auto"/>
                <w:sz w:val="21"/>
                <w:szCs w:val="21"/>
                <w:highlight w:val="none"/>
                <w:lang w:val="en-US" w:eastAsia="zh-CN"/>
              </w:rPr>
              <w:t>中级职称得2分</w:t>
            </w:r>
            <w:r>
              <w:rPr>
                <w:rFonts w:hint="eastAsia" w:ascii="宋体" w:hAnsi="宋体"/>
                <w:bCs/>
                <w:color w:val="auto"/>
                <w:sz w:val="21"/>
                <w:szCs w:val="21"/>
                <w:highlight w:val="none"/>
                <w:lang w:eastAsia="zh-CN"/>
              </w:rPr>
              <w:t>，</w:t>
            </w:r>
            <w:r>
              <w:rPr>
                <w:rFonts w:hint="eastAsia" w:ascii="宋体" w:hAnsi="宋体"/>
                <w:bCs/>
                <w:color w:val="auto"/>
                <w:sz w:val="21"/>
                <w:szCs w:val="21"/>
                <w:highlight w:val="none"/>
                <w:lang w:val="en-US" w:eastAsia="zh-CN"/>
              </w:rPr>
              <w:t>具有</w:t>
            </w:r>
            <w:r>
              <w:rPr>
                <w:rFonts w:hint="eastAsia" w:ascii="宋体" w:hAnsi="宋体" w:eastAsia="宋体" w:cs="Times New Roman"/>
                <w:bCs/>
                <w:color w:val="auto"/>
                <w:sz w:val="21"/>
                <w:szCs w:val="21"/>
                <w:highlight w:val="none"/>
                <w:lang w:val="en-US" w:eastAsia="zh-CN" w:bidi="ar-SA"/>
              </w:rPr>
              <w:t>交通工程</w:t>
            </w:r>
            <w:r>
              <w:rPr>
                <w:rFonts w:hint="eastAsia" w:ascii="宋体" w:hAnsi="宋体"/>
                <w:bCs/>
                <w:color w:val="auto"/>
                <w:sz w:val="21"/>
                <w:szCs w:val="21"/>
                <w:highlight w:val="none"/>
                <w:lang w:val="en-US" w:eastAsia="zh-CN"/>
              </w:rPr>
              <w:t>高</w:t>
            </w:r>
            <w:r>
              <w:rPr>
                <w:rFonts w:hint="eastAsia" w:ascii="宋体" w:hAnsi="宋体" w:eastAsia="宋体"/>
                <w:bCs/>
                <w:color w:val="auto"/>
                <w:sz w:val="21"/>
                <w:szCs w:val="21"/>
                <w:highlight w:val="none"/>
              </w:rPr>
              <w:t>级</w:t>
            </w:r>
            <w:r>
              <w:rPr>
                <w:rFonts w:hint="eastAsia" w:ascii="宋体" w:hAnsi="宋体" w:eastAsia="宋体"/>
                <w:bCs/>
                <w:color w:val="auto"/>
                <w:sz w:val="21"/>
                <w:szCs w:val="21"/>
                <w:highlight w:val="none"/>
                <w:lang w:val="en-US"/>
              </w:rPr>
              <w:t>及</w:t>
            </w:r>
            <w:r>
              <w:rPr>
                <w:rFonts w:hint="eastAsia" w:ascii="宋体" w:hAnsi="宋体" w:eastAsia="宋体"/>
                <w:bCs/>
                <w:color w:val="auto"/>
                <w:sz w:val="21"/>
                <w:szCs w:val="21"/>
                <w:highlight w:val="none"/>
              </w:rPr>
              <w:t>以上职称的</w:t>
            </w:r>
            <w:r>
              <w:rPr>
                <w:rFonts w:hint="eastAsia" w:ascii="宋体" w:hAnsi="宋体"/>
                <w:bCs/>
                <w:color w:val="auto"/>
                <w:sz w:val="21"/>
                <w:szCs w:val="21"/>
                <w:highlight w:val="none"/>
                <w:lang w:val="en-US" w:eastAsia="zh-CN"/>
              </w:rPr>
              <w:t>得3分</w:t>
            </w:r>
            <w:r>
              <w:rPr>
                <w:rFonts w:hint="eastAsia" w:ascii="宋体" w:hAnsi="宋体"/>
                <w:bCs/>
                <w:color w:val="auto"/>
                <w:sz w:val="21"/>
                <w:szCs w:val="21"/>
                <w:highlight w:val="none"/>
                <w:lang w:eastAsia="zh-CN"/>
              </w:rPr>
              <w:t>，</w:t>
            </w:r>
            <w:r>
              <w:rPr>
                <w:rFonts w:hint="eastAsia" w:ascii="宋体" w:hAnsi="宋体"/>
                <w:bCs/>
                <w:color w:val="auto"/>
                <w:sz w:val="21"/>
                <w:szCs w:val="21"/>
                <w:highlight w:val="none"/>
                <w:lang w:val="en-US" w:eastAsia="zh-CN"/>
              </w:rPr>
              <w:t>本项满分3分。</w:t>
            </w:r>
          </w:p>
          <w:p w14:paraId="21E54B9A">
            <w:pPr>
              <w:keepNext w:val="0"/>
              <w:keepLines w:val="0"/>
              <w:pageBreakBefore w:val="0"/>
              <w:widowControl/>
              <w:tabs>
                <w:tab w:val="left" w:pos="1440"/>
              </w:tabs>
              <w:kinsoku/>
              <w:wordWrap/>
              <w:overflowPunct/>
              <w:topLinePunct w:val="0"/>
              <w:autoSpaceDE/>
              <w:autoSpaceDN/>
              <w:bidi w:val="0"/>
              <w:adjustRightInd w:val="0"/>
              <w:snapToGrid w:val="0"/>
              <w:spacing w:beforeAutospacing="0" w:afterAutospacing="0" w:line="300" w:lineRule="auto"/>
              <w:ind w:firstLine="0"/>
              <w:textAlignment w:val="auto"/>
              <w:outlineLvl w:val="9"/>
              <w:rPr>
                <w:rFonts w:hint="eastAsia"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注：须提供证书复印件并加盖公章；同时须提供供应商为其缴纳的近6个月内任意1个月（2025年12月至2026年5月）社会养老保险证明材料。</w:t>
            </w:r>
          </w:p>
        </w:tc>
        <w:tc>
          <w:tcPr>
            <w:tcW w:w="708" w:type="dxa"/>
            <w:vAlign w:val="center"/>
          </w:tcPr>
          <w:p w14:paraId="0D0F4B71">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default"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3分</w:t>
            </w:r>
          </w:p>
        </w:tc>
      </w:tr>
      <w:tr w14:paraId="02D53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8" w:type="dxa"/>
            <w:vAlign w:val="center"/>
          </w:tcPr>
          <w:p w14:paraId="5558948F">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lang w:val="en-US" w:eastAsia="zh-CN"/>
              </w:rPr>
              <w:t>4</w:t>
            </w:r>
          </w:p>
        </w:tc>
        <w:tc>
          <w:tcPr>
            <w:tcW w:w="1445" w:type="dxa"/>
            <w:vAlign w:val="center"/>
          </w:tcPr>
          <w:p w14:paraId="553DB843">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企业业绩</w:t>
            </w:r>
          </w:p>
          <w:p w14:paraId="21C93104">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w:t>
            </w:r>
            <w:r>
              <w:rPr>
                <w:rFonts w:hint="eastAsia" w:ascii="宋体" w:hAnsi="宋体" w:eastAsia="宋体"/>
                <w:bCs/>
                <w:color w:val="auto"/>
                <w:sz w:val="21"/>
                <w:szCs w:val="21"/>
                <w:highlight w:val="none"/>
                <w:lang w:val="en-US" w:eastAsia="zh-CN"/>
              </w:rPr>
              <w:t>9</w:t>
            </w:r>
            <w:r>
              <w:rPr>
                <w:rFonts w:hint="eastAsia" w:ascii="宋体" w:hAnsi="宋体" w:eastAsia="宋体"/>
                <w:bCs/>
                <w:color w:val="auto"/>
                <w:sz w:val="21"/>
                <w:szCs w:val="21"/>
                <w:highlight w:val="none"/>
              </w:rPr>
              <w:t>分）</w:t>
            </w:r>
          </w:p>
        </w:tc>
        <w:tc>
          <w:tcPr>
            <w:tcW w:w="6379" w:type="dxa"/>
          </w:tcPr>
          <w:p w14:paraId="7C3E98EC">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
                <w:color w:val="auto"/>
                <w:sz w:val="21"/>
                <w:szCs w:val="21"/>
                <w:highlight w:val="none"/>
                <w:lang w:val="en-US"/>
              </w:rPr>
            </w:pPr>
            <w:r>
              <w:rPr>
                <w:rFonts w:hint="eastAsia" w:ascii="宋体" w:hAnsi="宋体"/>
                <w:bCs/>
                <w:color w:val="auto"/>
                <w:sz w:val="21"/>
                <w:szCs w:val="21"/>
                <w:highlight w:val="none"/>
                <w:lang w:eastAsia="zh-CN"/>
              </w:rPr>
              <w:t>2021年5月1日</w:t>
            </w:r>
            <w:r>
              <w:rPr>
                <w:rFonts w:hint="eastAsia" w:ascii="宋体" w:hAnsi="宋体" w:eastAsia="宋体"/>
                <w:bCs/>
                <w:color w:val="auto"/>
                <w:sz w:val="21"/>
                <w:szCs w:val="21"/>
                <w:highlight w:val="none"/>
              </w:rPr>
              <w:t>（含）以来供应商承担过</w:t>
            </w:r>
            <w:r>
              <w:rPr>
                <w:rFonts w:hint="eastAsia" w:ascii="宋体" w:hAnsi="宋体" w:eastAsia="宋体"/>
                <w:b/>
                <w:bCs w:val="0"/>
                <w:color w:val="auto"/>
                <w:sz w:val="21"/>
                <w:szCs w:val="21"/>
                <w:highlight w:val="none"/>
                <w:lang w:val="en-US" w:eastAsia="zh-CN"/>
              </w:rPr>
              <w:t>类似</w:t>
            </w:r>
            <w:r>
              <w:rPr>
                <w:rFonts w:hint="eastAsia" w:ascii="宋体" w:hAnsi="宋体" w:eastAsia="宋体"/>
                <w:b/>
                <w:color w:val="auto"/>
                <w:sz w:val="21"/>
                <w:szCs w:val="21"/>
                <w:highlight w:val="none"/>
              </w:rPr>
              <w:t>公路养护</w:t>
            </w:r>
            <w:r>
              <w:rPr>
                <w:rFonts w:hint="eastAsia" w:ascii="宋体" w:hAnsi="宋体" w:eastAsia="宋体"/>
                <w:b/>
                <w:color w:val="auto"/>
                <w:sz w:val="21"/>
                <w:szCs w:val="21"/>
                <w:highlight w:val="none"/>
                <w:lang w:val="en-US"/>
              </w:rPr>
              <w:t>项目，每提供1个业绩得</w:t>
            </w:r>
            <w:r>
              <w:rPr>
                <w:rFonts w:hint="eastAsia" w:ascii="宋体" w:hAnsi="宋体" w:eastAsia="宋体"/>
                <w:b/>
                <w:color w:val="auto"/>
                <w:sz w:val="21"/>
                <w:szCs w:val="21"/>
                <w:highlight w:val="none"/>
                <w:lang w:val="en-US" w:eastAsia="zh-CN"/>
              </w:rPr>
              <w:t>3</w:t>
            </w:r>
            <w:r>
              <w:rPr>
                <w:rFonts w:hint="eastAsia" w:ascii="宋体" w:hAnsi="宋体" w:eastAsia="宋体"/>
                <w:b/>
                <w:color w:val="auto"/>
                <w:sz w:val="21"/>
                <w:szCs w:val="21"/>
                <w:highlight w:val="none"/>
                <w:lang w:val="en-US"/>
              </w:rPr>
              <w:t>分，最高得</w:t>
            </w:r>
            <w:r>
              <w:rPr>
                <w:rFonts w:hint="eastAsia" w:ascii="宋体" w:hAnsi="宋体" w:eastAsia="宋体"/>
                <w:b/>
                <w:color w:val="auto"/>
                <w:sz w:val="21"/>
                <w:szCs w:val="21"/>
                <w:highlight w:val="none"/>
                <w:lang w:val="en-US" w:eastAsia="zh-CN"/>
              </w:rPr>
              <w:t>9</w:t>
            </w:r>
            <w:r>
              <w:rPr>
                <w:rFonts w:hint="eastAsia" w:ascii="宋体" w:hAnsi="宋体" w:eastAsia="宋体"/>
                <w:b/>
                <w:color w:val="auto"/>
                <w:sz w:val="21"/>
                <w:szCs w:val="21"/>
                <w:highlight w:val="none"/>
                <w:lang w:val="en-US"/>
              </w:rPr>
              <w:t>分。</w:t>
            </w:r>
          </w:p>
          <w:p w14:paraId="02BA5691">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Cs/>
                <w:color w:val="auto"/>
                <w:sz w:val="21"/>
                <w:szCs w:val="21"/>
                <w:highlight w:val="none"/>
              </w:rPr>
            </w:pPr>
            <w:r>
              <w:rPr>
                <w:rFonts w:hint="eastAsia" w:ascii="宋体" w:hAnsi="宋体" w:eastAsia="宋体"/>
                <w:bCs/>
                <w:color w:val="auto"/>
                <w:sz w:val="21"/>
                <w:szCs w:val="21"/>
                <w:highlight w:val="none"/>
              </w:rPr>
              <w:t>（提供项目合同或相关业绩证明材料复印件并加盖供应商公章，</w:t>
            </w:r>
            <w:r>
              <w:rPr>
                <w:rFonts w:hint="eastAsia" w:ascii="宋体" w:hAnsi="宋体" w:eastAsia="宋体"/>
                <w:bCs/>
                <w:color w:val="auto"/>
                <w:sz w:val="21"/>
                <w:szCs w:val="21"/>
                <w:highlight w:val="none"/>
                <w:lang w:val="en-US"/>
              </w:rPr>
              <w:t>时间以合同时间为准；所提供的证明材料须能清晰反映相关要素，否则视为无效提供。</w:t>
            </w:r>
            <w:r>
              <w:rPr>
                <w:rFonts w:hint="eastAsia" w:ascii="宋体" w:hAnsi="宋体" w:eastAsia="宋体"/>
                <w:bCs/>
                <w:color w:val="auto"/>
                <w:sz w:val="21"/>
                <w:szCs w:val="21"/>
                <w:highlight w:val="none"/>
              </w:rPr>
              <w:t>）</w:t>
            </w:r>
          </w:p>
        </w:tc>
        <w:tc>
          <w:tcPr>
            <w:tcW w:w="708" w:type="dxa"/>
            <w:vAlign w:val="center"/>
          </w:tcPr>
          <w:p w14:paraId="0221AE8E">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eastAsia="zh-CN"/>
              </w:rPr>
              <w:t>9</w:t>
            </w:r>
            <w:r>
              <w:rPr>
                <w:rFonts w:hint="eastAsia" w:ascii="宋体" w:hAnsi="宋体" w:eastAsia="宋体"/>
                <w:bCs/>
                <w:color w:val="auto"/>
                <w:sz w:val="21"/>
                <w:szCs w:val="21"/>
                <w:highlight w:val="none"/>
              </w:rPr>
              <w:t>分</w:t>
            </w:r>
          </w:p>
        </w:tc>
      </w:tr>
      <w:tr w14:paraId="21FFA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8" w:type="dxa"/>
            <w:vAlign w:val="center"/>
          </w:tcPr>
          <w:p w14:paraId="35B5D595">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5</w:t>
            </w:r>
          </w:p>
        </w:tc>
        <w:tc>
          <w:tcPr>
            <w:tcW w:w="1445" w:type="dxa"/>
            <w:vAlign w:val="center"/>
          </w:tcPr>
          <w:p w14:paraId="6C64BC53">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default" w:ascii="宋体" w:hAnsi="宋体" w:eastAsia="宋体"/>
                <w:bCs/>
                <w:color w:val="auto"/>
                <w:sz w:val="21"/>
                <w:szCs w:val="21"/>
                <w:highlight w:val="none"/>
                <w:lang w:val="en-US" w:eastAsia="zh-CN"/>
              </w:rPr>
            </w:pPr>
            <w:r>
              <w:rPr>
                <w:rFonts w:hint="eastAsia" w:ascii="宋体" w:hAnsi="宋体" w:eastAsia="宋体"/>
                <w:bCs/>
                <w:color w:val="auto"/>
                <w:sz w:val="21"/>
                <w:szCs w:val="21"/>
                <w:highlight w:val="none"/>
                <w:lang w:val="en-US" w:eastAsia="zh-CN"/>
              </w:rPr>
              <w:t>拟投入设备（7分）</w:t>
            </w:r>
          </w:p>
        </w:tc>
        <w:tc>
          <w:tcPr>
            <w:tcW w:w="6379" w:type="dxa"/>
          </w:tcPr>
          <w:p w14:paraId="60A5074D">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hint="eastAsia" w:ascii="宋体" w:hAnsi="宋体" w:eastAsia="宋体" w:cs="Times New Roman"/>
                <w:bCs/>
                <w:color w:val="auto"/>
                <w:sz w:val="21"/>
                <w:szCs w:val="21"/>
                <w:highlight w:val="none"/>
                <w:lang w:val="en-US" w:eastAsia="zh-CN"/>
              </w:rPr>
            </w:pPr>
            <w:r>
              <w:rPr>
                <w:rFonts w:hint="eastAsia" w:ascii="宋体" w:hAnsi="宋体" w:eastAsia="宋体"/>
                <w:bCs/>
                <w:color w:val="auto"/>
                <w:sz w:val="21"/>
                <w:szCs w:val="21"/>
                <w:highlight w:val="none"/>
                <w:lang w:val="en-US"/>
              </w:rPr>
              <w:t>供应商拟投入本项目机械设备（</w:t>
            </w:r>
            <w:r>
              <w:rPr>
                <w:rFonts w:hint="eastAsia" w:ascii="宋体" w:hAnsi="宋体" w:eastAsia="宋体"/>
                <w:bCs/>
                <w:color w:val="auto"/>
                <w:sz w:val="21"/>
                <w:szCs w:val="21"/>
                <w:highlight w:val="none"/>
                <w:lang w:val="en-US" w:eastAsia="zh-CN"/>
              </w:rPr>
              <w:t>至少</w:t>
            </w:r>
            <w:r>
              <w:rPr>
                <w:rFonts w:hint="eastAsia" w:ascii="宋体" w:hAnsi="宋体" w:eastAsia="宋体"/>
                <w:bCs/>
                <w:color w:val="auto"/>
                <w:sz w:val="21"/>
                <w:szCs w:val="21"/>
                <w:highlight w:val="none"/>
                <w:lang w:val="en-US"/>
              </w:rPr>
              <w:t>需</w:t>
            </w:r>
            <w:r>
              <w:rPr>
                <w:rFonts w:hint="eastAsia" w:ascii="宋体" w:hAnsi="宋体" w:eastAsia="宋体"/>
                <w:bCs/>
                <w:color w:val="auto"/>
                <w:sz w:val="21"/>
                <w:szCs w:val="21"/>
                <w:highlight w:val="none"/>
                <w:lang w:val="en-US" w:eastAsia="zh-CN"/>
              </w:rPr>
              <w:t>包含</w:t>
            </w:r>
            <w:r>
              <w:rPr>
                <w:rFonts w:hint="eastAsia" w:ascii="宋体" w:hAnsi="宋体" w:eastAsia="宋体"/>
                <w:bCs/>
                <w:color w:val="auto"/>
                <w:sz w:val="21"/>
                <w:szCs w:val="21"/>
                <w:highlight w:val="none"/>
                <w:lang w:val="en-US"/>
              </w:rPr>
              <w:t>铣刨机</w:t>
            </w:r>
            <w:r>
              <w:rPr>
                <w:rFonts w:hint="eastAsia" w:ascii="宋体" w:hAnsi="宋体" w:eastAsia="宋体"/>
                <w:bCs/>
                <w:color w:val="auto"/>
                <w:sz w:val="21"/>
                <w:szCs w:val="21"/>
                <w:highlight w:val="none"/>
                <w:lang w:val="en-US" w:eastAsia="zh-CN"/>
              </w:rPr>
              <w:t>、</w:t>
            </w:r>
            <w:r>
              <w:rPr>
                <w:rFonts w:hint="eastAsia" w:ascii="宋体" w:hAnsi="宋体" w:eastAsia="宋体"/>
                <w:bCs/>
                <w:color w:val="auto"/>
                <w:sz w:val="21"/>
                <w:szCs w:val="21"/>
                <w:highlight w:val="none"/>
                <w:lang w:val="en-US"/>
              </w:rPr>
              <w:t>防撞车</w:t>
            </w:r>
            <w:r>
              <w:rPr>
                <w:rFonts w:hint="eastAsia" w:ascii="宋体" w:hAnsi="宋体" w:eastAsia="宋体"/>
                <w:bCs/>
                <w:color w:val="auto"/>
                <w:sz w:val="21"/>
                <w:szCs w:val="21"/>
                <w:highlight w:val="none"/>
                <w:lang w:val="en-US" w:eastAsia="zh-CN"/>
              </w:rPr>
              <w:t>、</w:t>
            </w:r>
            <w:r>
              <w:rPr>
                <w:rFonts w:hint="eastAsia" w:ascii="宋体" w:hAnsi="宋体" w:eastAsia="宋体"/>
                <w:bCs/>
                <w:color w:val="auto"/>
                <w:sz w:val="21"/>
                <w:szCs w:val="21"/>
                <w:highlight w:val="none"/>
                <w:lang w:val="en-US"/>
              </w:rPr>
              <w:t>融雪撒布机</w:t>
            </w:r>
            <w:r>
              <w:rPr>
                <w:rFonts w:hint="eastAsia" w:ascii="宋体" w:hAnsi="宋体" w:eastAsia="宋体"/>
                <w:bCs/>
                <w:color w:val="auto"/>
                <w:sz w:val="21"/>
                <w:szCs w:val="21"/>
                <w:highlight w:val="none"/>
                <w:lang w:val="en-US" w:eastAsia="zh-CN"/>
              </w:rPr>
              <w:t>、</w:t>
            </w:r>
            <w:r>
              <w:rPr>
                <w:rFonts w:hint="eastAsia" w:ascii="宋体" w:hAnsi="宋体" w:eastAsia="宋体"/>
                <w:bCs/>
                <w:color w:val="auto"/>
                <w:sz w:val="21"/>
                <w:szCs w:val="21"/>
                <w:highlight w:val="none"/>
                <w:lang w:val="en-US"/>
              </w:rPr>
              <w:t>巡查车</w:t>
            </w:r>
            <w:r>
              <w:rPr>
                <w:rFonts w:hint="eastAsia" w:ascii="宋体" w:hAnsi="宋体" w:eastAsia="宋体"/>
                <w:bCs/>
                <w:color w:val="auto"/>
                <w:sz w:val="21"/>
                <w:szCs w:val="21"/>
                <w:highlight w:val="none"/>
                <w:lang w:val="en-US" w:eastAsia="zh-CN"/>
              </w:rPr>
              <w:t>、雪铲、</w:t>
            </w:r>
            <w:r>
              <w:rPr>
                <w:rFonts w:hint="eastAsia" w:ascii="宋体" w:hAnsi="宋体" w:eastAsia="宋体" w:cs="Times New Roman"/>
                <w:bCs/>
                <w:color w:val="auto"/>
                <w:sz w:val="21"/>
                <w:szCs w:val="21"/>
                <w:highlight w:val="none"/>
                <w:lang w:val="en-US" w:eastAsia="zh-CN"/>
              </w:rPr>
              <w:t>除雪滚刷、压路机等适用于公路日常养护及应急处置的机械设备），每提供一类设备得1分，满分7分。</w:t>
            </w:r>
          </w:p>
          <w:p w14:paraId="4CEDA4B8">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hint="default"/>
                <w:color w:val="auto"/>
                <w:highlight w:val="none"/>
                <w:lang w:val="en-US" w:eastAsia="zh-CN"/>
              </w:rPr>
            </w:pPr>
            <w:r>
              <w:rPr>
                <w:rFonts w:hint="eastAsia" w:ascii="宋体" w:hAnsi="宋体" w:eastAsia="宋体" w:cs="Times New Roman"/>
                <w:bCs/>
                <w:color w:val="auto"/>
                <w:sz w:val="21"/>
                <w:szCs w:val="21"/>
                <w:highlight w:val="none"/>
                <w:lang w:val="en-US" w:eastAsia="zh-CN"/>
              </w:rPr>
              <w:t>（需要提供</w:t>
            </w:r>
            <w:r>
              <w:rPr>
                <w:rFonts w:hint="eastAsia" w:ascii="宋体" w:hAnsi="宋体" w:cs="Times New Roman"/>
                <w:bCs/>
                <w:color w:val="auto"/>
                <w:sz w:val="21"/>
                <w:szCs w:val="21"/>
                <w:highlight w:val="none"/>
                <w:lang w:val="en-US" w:eastAsia="zh-CN"/>
              </w:rPr>
              <w:t>设备购买发票复印件</w:t>
            </w:r>
            <w:r>
              <w:rPr>
                <w:rFonts w:hint="eastAsia" w:ascii="宋体" w:hAnsi="宋体" w:eastAsia="宋体" w:cs="Times New Roman"/>
                <w:bCs/>
                <w:color w:val="auto"/>
                <w:sz w:val="21"/>
                <w:szCs w:val="21"/>
                <w:highlight w:val="none"/>
                <w:lang w:val="en-US" w:eastAsia="zh-CN"/>
              </w:rPr>
              <w:t>；如为租赁</w:t>
            </w:r>
            <w:r>
              <w:rPr>
                <w:rFonts w:hint="eastAsia" w:ascii="宋体" w:hAnsi="宋体" w:cs="Times New Roman"/>
                <w:bCs/>
                <w:color w:val="auto"/>
                <w:sz w:val="21"/>
                <w:szCs w:val="21"/>
                <w:highlight w:val="none"/>
                <w:lang w:val="en-US" w:eastAsia="zh-CN"/>
              </w:rPr>
              <w:t>设</w:t>
            </w:r>
            <w:bookmarkStart w:id="143" w:name="_GoBack"/>
            <w:bookmarkEnd w:id="143"/>
            <w:r>
              <w:rPr>
                <w:rFonts w:hint="eastAsia" w:ascii="宋体" w:hAnsi="宋体" w:cs="Times New Roman"/>
                <w:bCs/>
                <w:color w:val="auto"/>
                <w:sz w:val="21"/>
                <w:szCs w:val="21"/>
                <w:highlight w:val="none"/>
                <w:lang w:val="en-US" w:eastAsia="zh-CN"/>
              </w:rPr>
              <w:t>备</w:t>
            </w:r>
            <w:r>
              <w:rPr>
                <w:rFonts w:hint="eastAsia" w:ascii="宋体" w:hAnsi="宋体" w:eastAsia="宋体" w:cs="Times New Roman"/>
                <w:bCs/>
                <w:color w:val="auto"/>
                <w:sz w:val="21"/>
                <w:szCs w:val="21"/>
                <w:highlight w:val="none"/>
                <w:lang w:val="en-US" w:eastAsia="zh-CN"/>
              </w:rPr>
              <w:t>，</w:t>
            </w:r>
            <w:r>
              <w:rPr>
                <w:rFonts w:hint="eastAsia"/>
                <w:color w:val="auto"/>
                <w:highlight w:val="none"/>
                <w:lang w:val="en-US" w:eastAsia="zh-CN"/>
              </w:rPr>
              <w:t>则提供租赁合同复印件，</w:t>
            </w:r>
            <w:r>
              <w:rPr>
                <w:rFonts w:hint="eastAsia" w:ascii="宋体" w:hAnsi="宋体" w:cs="Times New Roman"/>
                <w:bCs/>
                <w:color w:val="auto"/>
                <w:sz w:val="21"/>
                <w:szCs w:val="21"/>
                <w:highlight w:val="none"/>
                <w:lang w:val="en-US" w:eastAsia="zh-CN"/>
              </w:rPr>
              <w:t>设备</w:t>
            </w:r>
            <w:r>
              <w:rPr>
                <w:rFonts w:hint="eastAsia"/>
                <w:color w:val="auto"/>
                <w:highlight w:val="none"/>
                <w:lang w:val="en-US" w:eastAsia="zh-CN"/>
              </w:rPr>
              <w:t>租赁合同期限不得小于本项目服务期限）</w:t>
            </w:r>
          </w:p>
        </w:tc>
        <w:tc>
          <w:tcPr>
            <w:tcW w:w="708" w:type="dxa"/>
            <w:vAlign w:val="center"/>
          </w:tcPr>
          <w:p w14:paraId="7065E7CF">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default"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7分</w:t>
            </w:r>
          </w:p>
        </w:tc>
      </w:tr>
      <w:tr w14:paraId="7AAE1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vMerge w:val="restart"/>
            <w:vAlign w:val="center"/>
          </w:tcPr>
          <w:p w14:paraId="6BDFF160">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eastAsia" w:ascii="宋体" w:hAnsi="宋体" w:eastAsia="宋体"/>
                <w:bCs/>
                <w:color w:val="auto"/>
                <w:sz w:val="21"/>
                <w:szCs w:val="21"/>
                <w:highlight w:val="none"/>
                <w:lang w:val="en-US"/>
              </w:rPr>
            </w:pPr>
            <w:r>
              <w:rPr>
                <w:rFonts w:hint="eastAsia" w:ascii="宋体" w:hAnsi="宋体"/>
                <w:bCs/>
                <w:color w:val="auto"/>
                <w:sz w:val="21"/>
                <w:szCs w:val="21"/>
                <w:highlight w:val="none"/>
                <w:lang w:val="en-US" w:eastAsia="zh-CN"/>
              </w:rPr>
              <w:t>6</w:t>
            </w:r>
          </w:p>
        </w:tc>
        <w:tc>
          <w:tcPr>
            <w:tcW w:w="1445" w:type="dxa"/>
            <w:vMerge w:val="restart"/>
            <w:vAlign w:val="center"/>
          </w:tcPr>
          <w:p w14:paraId="71ED0D26">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lang w:val="en-US"/>
              </w:rPr>
              <w:t>养护</w:t>
            </w:r>
            <w:r>
              <w:rPr>
                <w:rFonts w:hint="eastAsia" w:ascii="宋体" w:hAnsi="宋体" w:eastAsia="宋体"/>
                <w:bCs/>
                <w:color w:val="auto"/>
                <w:sz w:val="21"/>
                <w:szCs w:val="21"/>
                <w:highlight w:val="none"/>
              </w:rPr>
              <w:t>方案</w:t>
            </w:r>
          </w:p>
          <w:p w14:paraId="710D2058">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w:t>
            </w:r>
            <w:r>
              <w:rPr>
                <w:rFonts w:hint="eastAsia" w:ascii="宋体" w:hAnsi="宋体"/>
                <w:bCs/>
                <w:color w:val="auto"/>
                <w:sz w:val="21"/>
                <w:szCs w:val="21"/>
                <w:highlight w:val="none"/>
                <w:lang w:val="en-US" w:eastAsia="zh-CN"/>
              </w:rPr>
              <w:t>55</w:t>
            </w:r>
            <w:r>
              <w:rPr>
                <w:rFonts w:hint="eastAsia" w:ascii="宋体" w:hAnsi="宋体" w:eastAsia="宋体"/>
                <w:bCs/>
                <w:color w:val="auto"/>
                <w:sz w:val="21"/>
                <w:szCs w:val="21"/>
                <w:highlight w:val="none"/>
              </w:rPr>
              <w:t>分）</w:t>
            </w:r>
          </w:p>
        </w:tc>
        <w:tc>
          <w:tcPr>
            <w:tcW w:w="6379" w:type="dxa"/>
          </w:tcPr>
          <w:p w14:paraId="1059C9AA">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color w:val="auto"/>
                <w:sz w:val="21"/>
                <w:szCs w:val="21"/>
                <w:highlight w:val="none"/>
              </w:rPr>
            </w:pPr>
            <w:r>
              <w:rPr>
                <w:rFonts w:hint="eastAsia" w:ascii="宋体" w:hAnsi="宋体" w:eastAsia="宋体"/>
                <w:color w:val="auto"/>
                <w:sz w:val="21"/>
                <w:szCs w:val="21"/>
                <w:highlight w:val="none"/>
              </w:rPr>
              <w:t>1.评委根据</w:t>
            </w:r>
            <w:r>
              <w:rPr>
                <w:rFonts w:hint="eastAsia" w:ascii="宋体" w:hAnsi="宋体" w:eastAsia="宋体"/>
                <w:color w:val="auto"/>
                <w:sz w:val="21"/>
                <w:szCs w:val="21"/>
                <w:highlight w:val="none"/>
                <w:lang w:val="en-US"/>
              </w:rPr>
              <w:t>供应商</w:t>
            </w:r>
            <w:r>
              <w:rPr>
                <w:rFonts w:hint="eastAsia" w:ascii="宋体" w:hAnsi="宋体" w:eastAsia="宋体"/>
                <w:color w:val="auto"/>
                <w:sz w:val="21"/>
                <w:szCs w:val="21"/>
                <w:highlight w:val="none"/>
              </w:rPr>
              <w:t>提交的总体工作布置及规划、各分项养护及维修工序计划安排等方面进行评分：</w:t>
            </w:r>
          </w:p>
          <w:p w14:paraId="42C93143">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Cs/>
                <w:color w:val="auto"/>
                <w:sz w:val="21"/>
                <w:szCs w:val="21"/>
                <w:highlight w:val="none"/>
              </w:rPr>
            </w:pPr>
            <w:r>
              <w:rPr>
                <w:rFonts w:hint="eastAsia" w:ascii="宋体" w:hAnsi="宋体" w:eastAsia="宋体"/>
                <w:color w:val="auto"/>
                <w:sz w:val="21"/>
                <w:szCs w:val="21"/>
                <w:highlight w:val="none"/>
              </w:rPr>
              <w:t>总体工作布置及规划、各分项养护及维修工序计划安排合理细致、优于项目需求的得</w:t>
            </w:r>
            <w:r>
              <w:rPr>
                <w:rFonts w:hint="eastAsia" w:ascii="宋体" w:hAnsi="宋体"/>
                <w:color w:val="auto"/>
                <w:sz w:val="21"/>
                <w:szCs w:val="21"/>
                <w:highlight w:val="none"/>
                <w:lang w:val="en-US" w:eastAsia="zh-CN"/>
              </w:rPr>
              <w:t>8</w:t>
            </w:r>
            <w:r>
              <w:rPr>
                <w:rFonts w:hint="eastAsia" w:ascii="宋体" w:hAnsi="宋体" w:eastAsia="宋体"/>
                <w:color w:val="auto"/>
                <w:sz w:val="21"/>
                <w:szCs w:val="21"/>
                <w:highlight w:val="none"/>
              </w:rPr>
              <w:t>分；总体工作布置及规划、各分项养护及维修工序计划安排符合项目需求的得</w:t>
            </w:r>
            <w:r>
              <w:rPr>
                <w:rFonts w:hint="eastAsia" w:ascii="宋体" w:hAnsi="宋体"/>
                <w:color w:val="auto"/>
                <w:sz w:val="21"/>
                <w:szCs w:val="21"/>
                <w:highlight w:val="none"/>
                <w:lang w:val="en-US" w:eastAsia="zh-CN"/>
              </w:rPr>
              <w:t>6</w:t>
            </w:r>
            <w:r>
              <w:rPr>
                <w:rFonts w:hint="eastAsia" w:ascii="宋体" w:hAnsi="宋体" w:eastAsia="宋体"/>
                <w:color w:val="auto"/>
                <w:sz w:val="21"/>
                <w:szCs w:val="21"/>
                <w:highlight w:val="none"/>
              </w:rPr>
              <w:t>分；总体工作布置及规划、各分项养护及维修工序计划安排条理不清晰，有缺项的得4分；总体工作布置及规划、各分项养护及维修工序计划安排可操作性较低、没有针对性的得</w:t>
            </w:r>
            <w:r>
              <w:rPr>
                <w:rFonts w:hint="eastAsia" w:ascii="宋体" w:hAnsi="宋体"/>
                <w:color w:val="auto"/>
                <w:sz w:val="21"/>
                <w:szCs w:val="21"/>
                <w:highlight w:val="none"/>
                <w:lang w:val="en-US" w:eastAsia="zh-CN"/>
              </w:rPr>
              <w:t>2</w:t>
            </w:r>
            <w:r>
              <w:rPr>
                <w:rFonts w:hint="eastAsia" w:ascii="宋体" w:hAnsi="宋体" w:eastAsia="宋体"/>
                <w:color w:val="auto"/>
                <w:sz w:val="21"/>
                <w:szCs w:val="21"/>
                <w:highlight w:val="none"/>
              </w:rPr>
              <w:t>分；未提供或有重大偏差不得分。</w:t>
            </w:r>
          </w:p>
        </w:tc>
        <w:tc>
          <w:tcPr>
            <w:tcW w:w="708" w:type="dxa"/>
            <w:vAlign w:val="center"/>
          </w:tcPr>
          <w:p w14:paraId="0D4FCB94">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ascii="宋体" w:hAnsi="宋体" w:eastAsia="宋体"/>
                <w:bCs/>
                <w:color w:val="auto"/>
                <w:sz w:val="21"/>
                <w:szCs w:val="21"/>
                <w:highlight w:val="none"/>
              </w:rPr>
            </w:pPr>
            <w:r>
              <w:rPr>
                <w:rFonts w:hint="eastAsia" w:ascii="宋体" w:hAnsi="宋体"/>
                <w:bCs/>
                <w:color w:val="auto"/>
                <w:sz w:val="21"/>
                <w:szCs w:val="21"/>
                <w:highlight w:val="none"/>
                <w:lang w:val="en-US" w:eastAsia="zh-CN"/>
              </w:rPr>
              <w:t>8</w:t>
            </w:r>
            <w:r>
              <w:rPr>
                <w:rFonts w:hint="eastAsia" w:ascii="宋体" w:hAnsi="宋体" w:eastAsia="宋体"/>
                <w:bCs/>
                <w:color w:val="auto"/>
                <w:sz w:val="21"/>
                <w:szCs w:val="21"/>
                <w:highlight w:val="none"/>
              </w:rPr>
              <w:t>分</w:t>
            </w:r>
          </w:p>
        </w:tc>
      </w:tr>
      <w:tr w14:paraId="149F9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vMerge w:val="continue"/>
            <w:vAlign w:val="center"/>
          </w:tcPr>
          <w:p w14:paraId="15E5567E">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Cs/>
                <w:color w:val="auto"/>
                <w:sz w:val="21"/>
                <w:szCs w:val="21"/>
                <w:highlight w:val="none"/>
              </w:rPr>
            </w:pPr>
          </w:p>
        </w:tc>
        <w:tc>
          <w:tcPr>
            <w:tcW w:w="1445" w:type="dxa"/>
            <w:vMerge w:val="continue"/>
            <w:vAlign w:val="center"/>
          </w:tcPr>
          <w:p w14:paraId="5D61568F">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Cs/>
                <w:color w:val="auto"/>
                <w:sz w:val="21"/>
                <w:szCs w:val="21"/>
                <w:highlight w:val="none"/>
              </w:rPr>
            </w:pPr>
          </w:p>
        </w:tc>
        <w:tc>
          <w:tcPr>
            <w:tcW w:w="6379" w:type="dxa"/>
          </w:tcPr>
          <w:p w14:paraId="3F9CDD99">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color w:val="auto"/>
                <w:sz w:val="21"/>
                <w:szCs w:val="21"/>
                <w:highlight w:val="none"/>
              </w:rPr>
            </w:pPr>
            <w:r>
              <w:rPr>
                <w:rFonts w:hint="eastAsia" w:ascii="宋体" w:hAnsi="宋体" w:eastAsia="宋体"/>
                <w:color w:val="auto"/>
                <w:sz w:val="21"/>
                <w:szCs w:val="21"/>
                <w:highlight w:val="none"/>
              </w:rPr>
              <w:t>2.评委根据</w:t>
            </w:r>
            <w:r>
              <w:rPr>
                <w:rFonts w:hint="eastAsia" w:ascii="宋体" w:hAnsi="宋体" w:eastAsia="宋体"/>
                <w:color w:val="auto"/>
                <w:sz w:val="21"/>
                <w:szCs w:val="21"/>
                <w:highlight w:val="none"/>
                <w:lang w:val="en-US"/>
              </w:rPr>
              <w:t>供应商</w:t>
            </w:r>
            <w:r>
              <w:rPr>
                <w:rFonts w:hint="eastAsia" w:ascii="宋体" w:hAnsi="宋体" w:eastAsia="宋体"/>
                <w:color w:val="auto"/>
                <w:sz w:val="21"/>
                <w:szCs w:val="21"/>
                <w:highlight w:val="none"/>
              </w:rPr>
              <w:t>制定的日常养护、维修及应急处置实施方案等方面进行评分：</w:t>
            </w:r>
          </w:p>
          <w:p w14:paraId="76BAF654">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color w:val="auto"/>
                <w:sz w:val="21"/>
                <w:szCs w:val="21"/>
                <w:highlight w:val="none"/>
              </w:rPr>
            </w:pPr>
            <w:r>
              <w:rPr>
                <w:rFonts w:hint="eastAsia" w:ascii="宋体" w:hAnsi="宋体" w:eastAsia="宋体"/>
                <w:color w:val="auto"/>
                <w:sz w:val="21"/>
                <w:szCs w:val="21"/>
                <w:highlight w:val="none"/>
              </w:rPr>
              <w:t>投标人制定的日常养护、维修及应急处置实施方案满足项目要求、合理、有针对性得</w:t>
            </w:r>
            <w:r>
              <w:rPr>
                <w:rFonts w:hint="eastAsia" w:ascii="宋体" w:hAnsi="宋体"/>
                <w:color w:val="auto"/>
                <w:sz w:val="21"/>
                <w:szCs w:val="21"/>
                <w:highlight w:val="none"/>
                <w:lang w:val="en-US" w:eastAsia="zh-CN"/>
              </w:rPr>
              <w:t>8</w:t>
            </w:r>
            <w:r>
              <w:rPr>
                <w:rFonts w:hint="eastAsia" w:ascii="宋体" w:hAnsi="宋体" w:eastAsia="宋体"/>
                <w:color w:val="auto"/>
                <w:sz w:val="21"/>
                <w:szCs w:val="21"/>
                <w:highlight w:val="none"/>
              </w:rPr>
              <w:t>分；投标人制定的日常养护、维修及应急处置实施方案较合理、较有针对性得</w:t>
            </w:r>
            <w:r>
              <w:rPr>
                <w:rFonts w:hint="eastAsia" w:ascii="宋体" w:hAnsi="宋体"/>
                <w:color w:val="auto"/>
                <w:sz w:val="21"/>
                <w:szCs w:val="21"/>
                <w:highlight w:val="none"/>
                <w:lang w:val="en-US" w:eastAsia="zh-CN"/>
              </w:rPr>
              <w:t>6</w:t>
            </w:r>
            <w:r>
              <w:rPr>
                <w:rFonts w:hint="eastAsia" w:ascii="宋体" w:hAnsi="宋体" w:eastAsia="宋体"/>
                <w:color w:val="auto"/>
                <w:sz w:val="21"/>
                <w:szCs w:val="21"/>
                <w:highlight w:val="none"/>
              </w:rPr>
              <w:t>分；投标人制定的日常养护、维修及应急处置实施方案基本满足项目要求得4分；投标人制定的日常养护、维修及应急处置实施方案不完整得</w:t>
            </w:r>
            <w:r>
              <w:rPr>
                <w:rFonts w:hint="eastAsia" w:ascii="宋体" w:hAnsi="宋体"/>
                <w:color w:val="auto"/>
                <w:sz w:val="21"/>
                <w:szCs w:val="21"/>
                <w:highlight w:val="none"/>
                <w:lang w:val="en-US" w:eastAsia="zh-CN"/>
              </w:rPr>
              <w:t>2</w:t>
            </w:r>
            <w:r>
              <w:rPr>
                <w:rFonts w:hint="eastAsia" w:ascii="宋体" w:hAnsi="宋体" w:eastAsia="宋体"/>
                <w:color w:val="auto"/>
                <w:sz w:val="21"/>
                <w:szCs w:val="21"/>
                <w:highlight w:val="none"/>
              </w:rPr>
              <w:t>分；</w:t>
            </w:r>
          </w:p>
          <w:p w14:paraId="5ADA6AB8">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Cs/>
                <w:color w:val="auto"/>
                <w:sz w:val="21"/>
                <w:szCs w:val="21"/>
                <w:highlight w:val="none"/>
              </w:rPr>
            </w:pPr>
            <w:r>
              <w:rPr>
                <w:rFonts w:hint="eastAsia" w:ascii="宋体" w:hAnsi="宋体" w:eastAsia="宋体"/>
                <w:color w:val="auto"/>
                <w:sz w:val="21"/>
                <w:szCs w:val="21"/>
                <w:highlight w:val="none"/>
              </w:rPr>
              <w:t>未提供或有重大偏差不得分。</w:t>
            </w:r>
          </w:p>
        </w:tc>
        <w:tc>
          <w:tcPr>
            <w:tcW w:w="708" w:type="dxa"/>
            <w:vAlign w:val="center"/>
          </w:tcPr>
          <w:p w14:paraId="0BE3AD52">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ascii="宋体" w:hAnsi="宋体" w:eastAsia="宋体"/>
                <w:bCs/>
                <w:color w:val="auto"/>
                <w:sz w:val="21"/>
                <w:szCs w:val="21"/>
                <w:highlight w:val="none"/>
              </w:rPr>
            </w:pPr>
            <w:r>
              <w:rPr>
                <w:rFonts w:hint="eastAsia" w:ascii="宋体" w:hAnsi="宋体"/>
                <w:bCs/>
                <w:color w:val="auto"/>
                <w:sz w:val="21"/>
                <w:szCs w:val="21"/>
                <w:highlight w:val="none"/>
                <w:lang w:val="en-US" w:eastAsia="zh-CN"/>
              </w:rPr>
              <w:t>8</w:t>
            </w:r>
            <w:r>
              <w:rPr>
                <w:rFonts w:hint="eastAsia" w:ascii="宋体" w:hAnsi="宋体" w:eastAsia="宋体"/>
                <w:bCs/>
                <w:color w:val="auto"/>
                <w:sz w:val="21"/>
                <w:szCs w:val="21"/>
                <w:highlight w:val="none"/>
              </w:rPr>
              <w:t>分</w:t>
            </w:r>
          </w:p>
        </w:tc>
      </w:tr>
      <w:tr w14:paraId="763D8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8" w:type="dxa"/>
            <w:vMerge w:val="continue"/>
            <w:vAlign w:val="center"/>
          </w:tcPr>
          <w:p w14:paraId="3459FBDD">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Cs/>
                <w:color w:val="auto"/>
                <w:sz w:val="21"/>
                <w:szCs w:val="21"/>
                <w:highlight w:val="none"/>
              </w:rPr>
            </w:pPr>
          </w:p>
        </w:tc>
        <w:tc>
          <w:tcPr>
            <w:tcW w:w="1445" w:type="dxa"/>
            <w:vMerge w:val="continue"/>
            <w:vAlign w:val="center"/>
          </w:tcPr>
          <w:p w14:paraId="03208336">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Cs/>
                <w:color w:val="auto"/>
                <w:sz w:val="21"/>
                <w:szCs w:val="21"/>
                <w:highlight w:val="none"/>
              </w:rPr>
            </w:pPr>
          </w:p>
        </w:tc>
        <w:tc>
          <w:tcPr>
            <w:tcW w:w="6379" w:type="dxa"/>
          </w:tcPr>
          <w:p w14:paraId="41AC4464">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Cs/>
                <w:color w:val="auto"/>
                <w:sz w:val="21"/>
                <w:szCs w:val="21"/>
                <w:highlight w:val="none"/>
                <w:lang w:val="en-US"/>
              </w:rPr>
            </w:pPr>
            <w:r>
              <w:rPr>
                <w:rFonts w:hint="eastAsia" w:ascii="宋体" w:hAnsi="宋体" w:eastAsia="宋体"/>
                <w:color w:val="auto"/>
                <w:sz w:val="21"/>
                <w:szCs w:val="21"/>
                <w:highlight w:val="none"/>
              </w:rPr>
              <w:t>3.</w:t>
            </w:r>
            <w:r>
              <w:rPr>
                <w:rFonts w:hint="eastAsia" w:ascii="宋体" w:hAnsi="宋体" w:eastAsia="宋体"/>
                <w:color w:val="auto"/>
                <w:sz w:val="21"/>
                <w:szCs w:val="21"/>
                <w:highlight w:val="none"/>
                <w:lang w:val="en-US"/>
              </w:rPr>
              <w:t>根据供应商针对本项目</w:t>
            </w:r>
            <w:r>
              <w:rPr>
                <w:rFonts w:hint="eastAsia" w:ascii="宋体" w:hAnsi="宋体" w:eastAsia="宋体"/>
                <w:color w:val="auto"/>
                <w:sz w:val="21"/>
                <w:szCs w:val="21"/>
                <w:highlight w:val="none"/>
              </w:rPr>
              <w:t>养护档案资料管理制度，建立、收集、保存、</w:t>
            </w:r>
            <w:r>
              <w:rPr>
                <w:rFonts w:hint="eastAsia" w:ascii="宋体" w:hAnsi="宋体" w:eastAsia="宋体"/>
                <w:color w:val="auto"/>
                <w:sz w:val="21"/>
                <w:szCs w:val="21"/>
                <w:highlight w:val="none"/>
                <w:lang w:val="en-US"/>
              </w:rPr>
              <w:t>移交等</w:t>
            </w:r>
            <w:r>
              <w:rPr>
                <w:rFonts w:hint="eastAsia" w:ascii="宋体" w:hAnsi="宋体" w:eastAsia="宋体"/>
                <w:color w:val="auto"/>
                <w:sz w:val="21"/>
                <w:szCs w:val="21"/>
                <w:highlight w:val="none"/>
              </w:rPr>
              <w:t>流程</w:t>
            </w:r>
            <w:r>
              <w:rPr>
                <w:rFonts w:hint="eastAsia" w:ascii="宋体" w:hAnsi="宋体" w:eastAsia="宋体"/>
                <w:color w:val="auto"/>
                <w:sz w:val="21"/>
                <w:szCs w:val="21"/>
                <w:highlight w:val="none"/>
                <w:lang w:val="en-US"/>
              </w:rPr>
              <w:t>的</w:t>
            </w:r>
            <w:r>
              <w:rPr>
                <w:rFonts w:hint="eastAsia" w:ascii="宋体" w:hAnsi="宋体" w:eastAsia="宋体"/>
                <w:color w:val="auto"/>
                <w:sz w:val="21"/>
                <w:szCs w:val="21"/>
                <w:highlight w:val="none"/>
              </w:rPr>
              <w:t>规范</w:t>
            </w:r>
            <w:r>
              <w:rPr>
                <w:rFonts w:hint="eastAsia" w:ascii="宋体" w:hAnsi="宋体" w:eastAsia="宋体"/>
                <w:color w:val="auto"/>
                <w:sz w:val="21"/>
                <w:szCs w:val="21"/>
                <w:highlight w:val="none"/>
                <w:lang w:val="en-US"/>
              </w:rPr>
              <w:t>性、合理性、完整性进行评分：制度</w:t>
            </w:r>
            <w:r>
              <w:rPr>
                <w:rFonts w:hint="eastAsia" w:ascii="宋体" w:hAnsi="宋体" w:eastAsia="宋体"/>
                <w:color w:val="auto"/>
                <w:sz w:val="21"/>
                <w:szCs w:val="21"/>
                <w:highlight w:val="none"/>
              </w:rPr>
              <w:t>规范</w:t>
            </w:r>
            <w:r>
              <w:rPr>
                <w:rFonts w:hint="eastAsia" w:ascii="宋体" w:hAnsi="宋体" w:eastAsia="宋体"/>
                <w:color w:val="auto"/>
                <w:sz w:val="21"/>
                <w:szCs w:val="21"/>
                <w:highlight w:val="none"/>
                <w:lang w:val="en-US"/>
              </w:rPr>
              <w:t>、合理、完整得</w:t>
            </w:r>
            <w:r>
              <w:rPr>
                <w:rFonts w:hint="eastAsia" w:ascii="宋体" w:hAnsi="宋体"/>
                <w:color w:val="auto"/>
                <w:sz w:val="21"/>
                <w:szCs w:val="21"/>
                <w:highlight w:val="none"/>
                <w:lang w:val="en-US" w:eastAsia="zh-CN"/>
              </w:rPr>
              <w:t>8</w:t>
            </w:r>
            <w:r>
              <w:rPr>
                <w:rFonts w:hint="eastAsia" w:ascii="宋体" w:hAnsi="宋体" w:eastAsia="宋体"/>
                <w:color w:val="auto"/>
                <w:sz w:val="21"/>
                <w:szCs w:val="21"/>
                <w:highlight w:val="none"/>
                <w:lang w:val="en-US"/>
              </w:rPr>
              <w:t>分；制度较</w:t>
            </w:r>
            <w:r>
              <w:rPr>
                <w:rFonts w:hint="eastAsia" w:ascii="宋体" w:hAnsi="宋体" w:eastAsia="宋体"/>
                <w:color w:val="auto"/>
                <w:sz w:val="21"/>
                <w:szCs w:val="21"/>
                <w:highlight w:val="none"/>
              </w:rPr>
              <w:t>规范</w:t>
            </w:r>
            <w:r>
              <w:rPr>
                <w:rFonts w:hint="eastAsia" w:ascii="宋体" w:hAnsi="宋体" w:eastAsia="宋体"/>
                <w:color w:val="auto"/>
                <w:sz w:val="21"/>
                <w:szCs w:val="21"/>
                <w:highlight w:val="none"/>
                <w:lang w:val="en-US"/>
              </w:rPr>
              <w:t>、合理、完整得</w:t>
            </w:r>
            <w:r>
              <w:rPr>
                <w:rFonts w:hint="eastAsia" w:ascii="宋体" w:hAnsi="宋体"/>
                <w:color w:val="auto"/>
                <w:sz w:val="21"/>
                <w:szCs w:val="21"/>
                <w:highlight w:val="none"/>
                <w:lang w:val="en-US" w:eastAsia="zh-CN"/>
              </w:rPr>
              <w:t>6</w:t>
            </w:r>
            <w:r>
              <w:rPr>
                <w:rFonts w:hint="eastAsia" w:ascii="宋体" w:hAnsi="宋体" w:eastAsia="宋体"/>
                <w:color w:val="auto"/>
                <w:sz w:val="21"/>
                <w:szCs w:val="21"/>
                <w:highlight w:val="none"/>
                <w:lang w:val="en-US"/>
              </w:rPr>
              <w:t>分；制度一般</w:t>
            </w:r>
            <w:r>
              <w:rPr>
                <w:rFonts w:hint="eastAsia" w:ascii="宋体" w:hAnsi="宋体" w:eastAsia="宋体"/>
                <w:color w:val="auto"/>
                <w:sz w:val="21"/>
                <w:szCs w:val="21"/>
                <w:highlight w:val="none"/>
              </w:rPr>
              <w:t>规范</w:t>
            </w:r>
            <w:r>
              <w:rPr>
                <w:rFonts w:hint="eastAsia" w:ascii="宋体" w:hAnsi="宋体" w:eastAsia="宋体"/>
                <w:color w:val="auto"/>
                <w:sz w:val="21"/>
                <w:szCs w:val="21"/>
                <w:highlight w:val="none"/>
                <w:lang w:val="en-US"/>
              </w:rPr>
              <w:t>、合理、完整得</w:t>
            </w:r>
            <w:r>
              <w:rPr>
                <w:rFonts w:hint="eastAsia" w:ascii="宋体" w:hAnsi="宋体"/>
                <w:color w:val="auto"/>
                <w:sz w:val="21"/>
                <w:szCs w:val="21"/>
                <w:highlight w:val="none"/>
                <w:lang w:val="en-US" w:eastAsia="zh-CN"/>
              </w:rPr>
              <w:t>4</w:t>
            </w:r>
            <w:r>
              <w:rPr>
                <w:rFonts w:hint="eastAsia" w:ascii="宋体" w:hAnsi="宋体" w:eastAsia="宋体"/>
                <w:color w:val="auto"/>
                <w:sz w:val="21"/>
                <w:szCs w:val="21"/>
                <w:highlight w:val="none"/>
                <w:lang w:val="en-US"/>
              </w:rPr>
              <w:t>分；制度不</w:t>
            </w:r>
            <w:r>
              <w:rPr>
                <w:rFonts w:hint="eastAsia" w:ascii="宋体" w:hAnsi="宋体" w:eastAsia="宋体"/>
                <w:color w:val="auto"/>
                <w:sz w:val="21"/>
                <w:szCs w:val="21"/>
                <w:highlight w:val="none"/>
              </w:rPr>
              <w:t>规范</w:t>
            </w:r>
            <w:r>
              <w:rPr>
                <w:rFonts w:hint="eastAsia" w:ascii="宋体" w:hAnsi="宋体" w:eastAsia="宋体"/>
                <w:color w:val="auto"/>
                <w:sz w:val="21"/>
                <w:szCs w:val="21"/>
                <w:highlight w:val="none"/>
                <w:lang w:val="en-US"/>
              </w:rPr>
              <w:t>、合理、完整得</w:t>
            </w:r>
            <w:r>
              <w:rPr>
                <w:rFonts w:hint="eastAsia" w:ascii="宋体" w:hAnsi="宋体"/>
                <w:color w:val="auto"/>
                <w:sz w:val="21"/>
                <w:szCs w:val="21"/>
                <w:highlight w:val="none"/>
                <w:lang w:val="en-US" w:eastAsia="zh-CN"/>
              </w:rPr>
              <w:t>2</w:t>
            </w:r>
            <w:r>
              <w:rPr>
                <w:rFonts w:hint="eastAsia" w:ascii="宋体" w:hAnsi="宋体" w:eastAsia="宋体"/>
                <w:color w:val="auto"/>
                <w:sz w:val="21"/>
                <w:szCs w:val="21"/>
                <w:highlight w:val="none"/>
                <w:lang w:val="en-US"/>
              </w:rPr>
              <w:t>分；</w:t>
            </w:r>
            <w:r>
              <w:rPr>
                <w:rFonts w:hint="eastAsia" w:ascii="宋体" w:hAnsi="宋体" w:eastAsia="宋体"/>
                <w:color w:val="auto"/>
                <w:sz w:val="21"/>
                <w:szCs w:val="21"/>
                <w:highlight w:val="none"/>
              </w:rPr>
              <w:t>未提供不得分。</w:t>
            </w:r>
          </w:p>
        </w:tc>
        <w:tc>
          <w:tcPr>
            <w:tcW w:w="708" w:type="dxa"/>
            <w:vAlign w:val="center"/>
          </w:tcPr>
          <w:p w14:paraId="2B0E87B0">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ascii="宋体" w:hAnsi="宋体" w:eastAsia="宋体"/>
                <w:bCs/>
                <w:color w:val="auto"/>
                <w:sz w:val="21"/>
                <w:szCs w:val="21"/>
                <w:highlight w:val="none"/>
              </w:rPr>
            </w:pPr>
            <w:r>
              <w:rPr>
                <w:rFonts w:hint="eastAsia" w:ascii="宋体" w:hAnsi="宋体"/>
                <w:bCs/>
                <w:color w:val="auto"/>
                <w:sz w:val="21"/>
                <w:szCs w:val="21"/>
                <w:highlight w:val="none"/>
                <w:lang w:val="en-US" w:eastAsia="zh-CN"/>
              </w:rPr>
              <w:t>8</w:t>
            </w:r>
            <w:r>
              <w:rPr>
                <w:rFonts w:hint="eastAsia" w:ascii="宋体" w:hAnsi="宋体" w:eastAsia="宋体"/>
                <w:bCs/>
                <w:color w:val="auto"/>
                <w:sz w:val="21"/>
                <w:szCs w:val="21"/>
                <w:highlight w:val="none"/>
              </w:rPr>
              <w:t>分</w:t>
            </w:r>
          </w:p>
        </w:tc>
      </w:tr>
      <w:tr w14:paraId="0EBD1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8" w:type="dxa"/>
            <w:vMerge w:val="continue"/>
            <w:vAlign w:val="center"/>
          </w:tcPr>
          <w:p w14:paraId="17614F81">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Cs/>
                <w:color w:val="auto"/>
                <w:sz w:val="21"/>
                <w:szCs w:val="21"/>
                <w:highlight w:val="none"/>
              </w:rPr>
            </w:pPr>
          </w:p>
        </w:tc>
        <w:tc>
          <w:tcPr>
            <w:tcW w:w="1445" w:type="dxa"/>
            <w:vMerge w:val="continue"/>
            <w:vAlign w:val="center"/>
          </w:tcPr>
          <w:p w14:paraId="52822C1F">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Cs/>
                <w:color w:val="auto"/>
                <w:sz w:val="21"/>
                <w:szCs w:val="21"/>
                <w:highlight w:val="none"/>
              </w:rPr>
            </w:pPr>
          </w:p>
        </w:tc>
        <w:tc>
          <w:tcPr>
            <w:tcW w:w="6379" w:type="dxa"/>
          </w:tcPr>
          <w:p w14:paraId="7AE36E82">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color w:val="auto"/>
                <w:sz w:val="21"/>
                <w:szCs w:val="21"/>
                <w:highlight w:val="none"/>
              </w:rPr>
            </w:pPr>
            <w:r>
              <w:rPr>
                <w:rFonts w:hint="eastAsia" w:ascii="宋体" w:hAnsi="宋体" w:eastAsia="宋体"/>
                <w:color w:val="auto"/>
                <w:sz w:val="21"/>
                <w:szCs w:val="21"/>
                <w:highlight w:val="none"/>
              </w:rPr>
              <w:t>4</w:t>
            </w:r>
            <w:r>
              <w:rPr>
                <w:rFonts w:hint="eastAsia" w:ascii="宋体" w:hAnsi="宋体" w:eastAsia="宋体"/>
                <w:color w:val="auto"/>
                <w:sz w:val="21"/>
                <w:szCs w:val="21"/>
                <w:highlight w:val="none"/>
                <w:lang w:val="en-US"/>
              </w:rPr>
              <w:t>.根据供应商针对本项目劳动力和及其保证措施等进行评分：计划</w:t>
            </w:r>
            <w:r>
              <w:rPr>
                <w:rFonts w:hint="eastAsia" w:ascii="宋体" w:hAnsi="宋体" w:eastAsia="宋体"/>
                <w:color w:val="auto"/>
                <w:sz w:val="21"/>
                <w:szCs w:val="21"/>
                <w:highlight w:val="none"/>
              </w:rPr>
              <w:t>措施</w:t>
            </w:r>
            <w:r>
              <w:rPr>
                <w:rFonts w:hint="eastAsia" w:ascii="宋体" w:hAnsi="宋体" w:eastAsia="宋体"/>
                <w:color w:val="auto"/>
                <w:sz w:val="21"/>
                <w:szCs w:val="21"/>
                <w:highlight w:val="none"/>
                <w:lang w:val="en-US"/>
              </w:rPr>
              <w:t>材料</w:t>
            </w:r>
            <w:r>
              <w:rPr>
                <w:rFonts w:hint="eastAsia" w:ascii="宋体" w:hAnsi="宋体"/>
                <w:color w:val="auto"/>
                <w:sz w:val="21"/>
                <w:szCs w:val="21"/>
                <w:highlight w:val="none"/>
                <w:lang w:val="en-US" w:eastAsia="zh-CN"/>
              </w:rPr>
              <w:t>投入</w:t>
            </w:r>
            <w:r>
              <w:rPr>
                <w:rFonts w:hint="eastAsia" w:ascii="宋体" w:hAnsi="宋体" w:eastAsia="宋体"/>
                <w:color w:val="auto"/>
                <w:sz w:val="21"/>
                <w:szCs w:val="21"/>
                <w:highlight w:val="none"/>
              </w:rPr>
              <w:t>完整合理，</w:t>
            </w:r>
            <w:r>
              <w:rPr>
                <w:rFonts w:hint="eastAsia" w:ascii="宋体" w:hAnsi="宋体" w:eastAsia="宋体"/>
                <w:color w:val="auto"/>
                <w:sz w:val="21"/>
                <w:szCs w:val="21"/>
                <w:highlight w:val="none"/>
                <w:lang w:val="en-US"/>
              </w:rPr>
              <w:t>保证措施</w:t>
            </w:r>
            <w:r>
              <w:rPr>
                <w:rFonts w:hint="eastAsia" w:ascii="宋体" w:hAnsi="宋体" w:eastAsia="宋体"/>
                <w:color w:val="auto"/>
                <w:sz w:val="21"/>
                <w:szCs w:val="21"/>
                <w:highlight w:val="none"/>
                <w:lang w:val="en-US" w:eastAsia="zh-CN"/>
              </w:rPr>
              <w:t>完善</w:t>
            </w:r>
            <w:r>
              <w:rPr>
                <w:rFonts w:hint="eastAsia" w:ascii="宋体" w:hAnsi="宋体" w:eastAsia="宋体"/>
                <w:color w:val="auto"/>
                <w:sz w:val="21"/>
                <w:szCs w:val="21"/>
                <w:highlight w:val="none"/>
              </w:rPr>
              <w:t>且具有可行性</w:t>
            </w:r>
            <w:r>
              <w:rPr>
                <w:rFonts w:hint="eastAsia" w:ascii="宋体" w:hAnsi="宋体" w:eastAsia="宋体"/>
                <w:color w:val="auto"/>
                <w:sz w:val="21"/>
                <w:szCs w:val="21"/>
                <w:highlight w:val="none"/>
                <w:lang w:val="en-US"/>
              </w:rPr>
              <w:t>得</w:t>
            </w:r>
            <w:r>
              <w:rPr>
                <w:rFonts w:hint="eastAsia" w:ascii="宋体" w:hAnsi="宋体"/>
                <w:color w:val="auto"/>
                <w:sz w:val="21"/>
                <w:szCs w:val="21"/>
                <w:highlight w:val="none"/>
                <w:lang w:val="en-US" w:eastAsia="zh-CN"/>
              </w:rPr>
              <w:t>8</w:t>
            </w:r>
            <w:r>
              <w:rPr>
                <w:rFonts w:hint="eastAsia" w:ascii="宋体" w:hAnsi="宋体" w:eastAsia="宋体"/>
                <w:color w:val="auto"/>
                <w:sz w:val="21"/>
                <w:szCs w:val="21"/>
                <w:highlight w:val="none"/>
                <w:lang w:val="en-US"/>
              </w:rPr>
              <w:t>分；计划</w:t>
            </w:r>
            <w:r>
              <w:rPr>
                <w:rFonts w:hint="eastAsia" w:ascii="宋体" w:hAnsi="宋体" w:eastAsia="宋体"/>
                <w:color w:val="auto"/>
                <w:sz w:val="21"/>
                <w:szCs w:val="21"/>
                <w:highlight w:val="none"/>
              </w:rPr>
              <w:t>措施</w:t>
            </w:r>
            <w:r>
              <w:rPr>
                <w:rFonts w:hint="eastAsia" w:ascii="宋体" w:hAnsi="宋体"/>
                <w:color w:val="auto"/>
                <w:sz w:val="21"/>
                <w:szCs w:val="21"/>
                <w:highlight w:val="none"/>
                <w:lang w:eastAsia="zh-CN"/>
              </w:rPr>
              <w:t>、</w:t>
            </w:r>
            <w:r>
              <w:rPr>
                <w:rFonts w:hint="eastAsia" w:ascii="宋体" w:hAnsi="宋体" w:eastAsia="宋体"/>
                <w:color w:val="auto"/>
                <w:sz w:val="21"/>
                <w:szCs w:val="21"/>
                <w:highlight w:val="none"/>
                <w:lang w:val="en-US"/>
              </w:rPr>
              <w:t>材料</w:t>
            </w:r>
            <w:r>
              <w:rPr>
                <w:rFonts w:hint="eastAsia" w:ascii="宋体" w:hAnsi="宋体"/>
                <w:color w:val="auto"/>
                <w:sz w:val="21"/>
                <w:szCs w:val="21"/>
                <w:highlight w:val="none"/>
                <w:lang w:val="en-US" w:eastAsia="zh-CN"/>
              </w:rPr>
              <w:t>投入</w:t>
            </w:r>
            <w:r>
              <w:rPr>
                <w:rFonts w:hint="eastAsia" w:ascii="宋体" w:hAnsi="宋体" w:eastAsia="宋体"/>
                <w:color w:val="auto"/>
                <w:sz w:val="21"/>
                <w:szCs w:val="21"/>
                <w:highlight w:val="none"/>
                <w:lang w:val="en-US"/>
              </w:rPr>
              <w:t>较</w:t>
            </w:r>
            <w:r>
              <w:rPr>
                <w:rFonts w:hint="eastAsia" w:ascii="宋体" w:hAnsi="宋体" w:eastAsia="宋体"/>
                <w:color w:val="auto"/>
                <w:sz w:val="21"/>
                <w:szCs w:val="21"/>
                <w:highlight w:val="none"/>
              </w:rPr>
              <w:t>完整合理，</w:t>
            </w:r>
            <w:r>
              <w:rPr>
                <w:rFonts w:hint="eastAsia" w:ascii="宋体" w:hAnsi="宋体" w:eastAsia="宋体"/>
                <w:color w:val="auto"/>
                <w:sz w:val="21"/>
                <w:szCs w:val="21"/>
                <w:highlight w:val="none"/>
                <w:lang w:val="en-US"/>
              </w:rPr>
              <w:t>保证措施</w:t>
            </w:r>
            <w:r>
              <w:rPr>
                <w:rFonts w:hint="eastAsia" w:ascii="宋体" w:hAnsi="宋体" w:eastAsia="宋体"/>
                <w:color w:val="auto"/>
                <w:sz w:val="21"/>
                <w:szCs w:val="21"/>
                <w:highlight w:val="none"/>
              </w:rPr>
              <w:t>具有</w:t>
            </w:r>
            <w:r>
              <w:rPr>
                <w:rFonts w:hint="eastAsia" w:ascii="宋体" w:hAnsi="宋体" w:eastAsia="宋体"/>
                <w:color w:val="auto"/>
                <w:sz w:val="21"/>
                <w:szCs w:val="21"/>
                <w:highlight w:val="none"/>
                <w:lang w:val="en-US" w:eastAsia="zh-CN"/>
              </w:rPr>
              <w:t>一定</w:t>
            </w:r>
            <w:r>
              <w:rPr>
                <w:rFonts w:hint="eastAsia" w:ascii="宋体" w:hAnsi="宋体" w:eastAsia="宋体"/>
                <w:color w:val="auto"/>
                <w:sz w:val="21"/>
                <w:szCs w:val="21"/>
                <w:highlight w:val="none"/>
              </w:rPr>
              <w:t>可行性</w:t>
            </w:r>
            <w:r>
              <w:rPr>
                <w:rFonts w:hint="eastAsia" w:ascii="宋体" w:hAnsi="宋体" w:eastAsia="宋体"/>
                <w:color w:val="auto"/>
                <w:sz w:val="21"/>
                <w:szCs w:val="21"/>
                <w:highlight w:val="none"/>
                <w:lang w:val="en-US"/>
              </w:rPr>
              <w:t>得</w:t>
            </w:r>
            <w:r>
              <w:rPr>
                <w:rFonts w:hint="eastAsia" w:ascii="宋体" w:hAnsi="宋体"/>
                <w:color w:val="auto"/>
                <w:sz w:val="21"/>
                <w:szCs w:val="21"/>
                <w:highlight w:val="none"/>
                <w:lang w:val="en-US" w:eastAsia="zh-CN"/>
              </w:rPr>
              <w:t>6</w:t>
            </w:r>
            <w:r>
              <w:rPr>
                <w:rFonts w:hint="eastAsia" w:ascii="宋体" w:hAnsi="宋体" w:eastAsia="宋体"/>
                <w:color w:val="auto"/>
                <w:sz w:val="21"/>
                <w:szCs w:val="21"/>
                <w:highlight w:val="none"/>
                <w:lang w:val="en-US"/>
              </w:rPr>
              <w:t>分；计划</w:t>
            </w:r>
            <w:r>
              <w:rPr>
                <w:rFonts w:hint="eastAsia" w:ascii="宋体" w:hAnsi="宋体" w:eastAsia="宋体"/>
                <w:color w:val="auto"/>
                <w:sz w:val="21"/>
                <w:szCs w:val="21"/>
                <w:highlight w:val="none"/>
              </w:rPr>
              <w:t>措施</w:t>
            </w:r>
            <w:r>
              <w:rPr>
                <w:rFonts w:hint="eastAsia" w:ascii="宋体" w:hAnsi="宋体"/>
                <w:color w:val="auto"/>
                <w:sz w:val="21"/>
                <w:szCs w:val="21"/>
                <w:highlight w:val="none"/>
                <w:lang w:eastAsia="zh-CN"/>
              </w:rPr>
              <w:t>、</w:t>
            </w:r>
            <w:r>
              <w:rPr>
                <w:rFonts w:hint="eastAsia" w:ascii="宋体" w:hAnsi="宋体" w:eastAsia="宋体"/>
                <w:color w:val="auto"/>
                <w:sz w:val="21"/>
                <w:szCs w:val="21"/>
                <w:highlight w:val="none"/>
                <w:lang w:val="en-US"/>
              </w:rPr>
              <w:t>材料</w:t>
            </w:r>
            <w:r>
              <w:rPr>
                <w:rFonts w:hint="eastAsia" w:ascii="宋体" w:hAnsi="宋体"/>
                <w:color w:val="auto"/>
                <w:sz w:val="21"/>
                <w:szCs w:val="21"/>
                <w:highlight w:val="none"/>
                <w:lang w:val="en-US" w:eastAsia="zh-CN"/>
              </w:rPr>
              <w:t>投入</w:t>
            </w:r>
            <w:r>
              <w:rPr>
                <w:rFonts w:hint="eastAsia" w:ascii="宋体" w:hAnsi="宋体" w:eastAsia="宋体"/>
                <w:color w:val="auto"/>
                <w:sz w:val="21"/>
                <w:szCs w:val="21"/>
                <w:highlight w:val="none"/>
              </w:rPr>
              <w:t>基本完整合理，</w:t>
            </w:r>
            <w:r>
              <w:rPr>
                <w:rFonts w:hint="eastAsia" w:ascii="宋体" w:hAnsi="宋体"/>
                <w:color w:val="auto"/>
                <w:sz w:val="21"/>
                <w:szCs w:val="21"/>
                <w:highlight w:val="none"/>
                <w:lang w:val="en-US" w:eastAsia="zh-CN"/>
              </w:rPr>
              <w:t>保证措施有缺漏</w:t>
            </w:r>
            <w:r>
              <w:rPr>
                <w:rFonts w:hint="eastAsia" w:ascii="宋体" w:hAnsi="宋体" w:eastAsia="宋体"/>
                <w:color w:val="auto"/>
                <w:sz w:val="21"/>
                <w:szCs w:val="21"/>
                <w:highlight w:val="none"/>
                <w:lang w:val="en-US"/>
              </w:rPr>
              <w:t>得</w:t>
            </w:r>
            <w:r>
              <w:rPr>
                <w:rFonts w:hint="eastAsia" w:ascii="宋体" w:hAnsi="宋体"/>
                <w:color w:val="auto"/>
                <w:sz w:val="21"/>
                <w:szCs w:val="21"/>
                <w:highlight w:val="none"/>
                <w:lang w:val="en-US" w:eastAsia="zh-CN"/>
              </w:rPr>
              <w:t>4</w:t>
            </w:r>
            <w:r>
              <w:rPr>
                <w:rFonts w:hint="eastAsia" w:ascii="宋体" w:hAnsi="宋体" w:eastAsia="宋体"/>
                <w:color w:val="auto"/>
                <w:sz w:val="21"/>
                <w:szCs w:val="21"/>
                <w:highlight w:val="none"/>
                <w:lang w:val="en-US"/>
              </w:rPr>
              <w:t>分；计划</w:t>
            </w:r>
            <w:r>
              <w:rPr>
                <w:rFonts w:hint="eastAsia" w:ascii="宋体" w:hAnsi="宋体" w:eastAsia="宋体"/>
                <w:color w:val="auto"/>
                <w:sz w:val="21"/>
                <w:szCs w:val="21"/>
                <w:highlight w:val="none"/>
              </w:rPr>
              <w:t>措施较单一，</w:t>
            </w:r>
            <w:r>
              <w:rPr>
                <w:rFonts w:hint="eastAsia" w:ascii="宋体" w:hAnsi="宋体" w:eastAsia="宋体"/>
                <w:color w:val="auto"/>
                <w:sz w:val="21"/>
                <w:szCs w:val="21"/>
                <w:highlight w:val="none"/>
                <w:lang w:val="en-US"/>
              </w:rPr>
              <w:t>材料投入</w:t>
            </w:r>
            <w:r>
              <w:rPr>
                <w:rFonts w:hint="eastAsia" w:ascii="宋体" w:hAnsi="宋体"/>
                <w:color w:val="auto"/>
                <w:sz w:val="21"/>
                <w:szCs w:val="21"/>
                <w:highlight w:val="none"/>
                <w:lang w:val="en-US" w:eastAsia="zh-CN"/>
              </w:rPr>
              <w:t>缺漏较多，</w:t>
            </w:r>
            <w:r>
              <w:rPr>
                <w:rFonts w:hint="eastAsia" w:ascii="宋体" w:hAnsi="宋体" w:eastAsia="宋体"/>
                <w:color w:val="auto"/>
                <w:sz w:val="21"/>
                <w:szCs w:val="21"/>
                <w:highlight w:val="none"/>
              </w:rPr>
              <w:t>实施有困难</w:t>
            </w:r>
            <w:r>
              <w:rPr>
                <w:rFonts w:hint="eastAsia" w:ascii="宋体" w:hAnsi="宋体" w:eastAsia="宋体"/>
                <w:color w:val="auto"/>
                <w:sz w:val="21"/>
                <w:szCs w:val="21"/>
                <w:highlight w:val="none"/>
                <w:lang w:val="en-US"/>
              </w:rPr>
              <w:t>得</w:t>
            </w:r>
            <w:r>
              <w:rPr>
                <w:rFonts w:hint="eastAsia" w:ascii="宋体" w:hAnsi="宋体"/>
                <w:color w:val="auto"/>
                <w:sz w:val="21"/>
                <w:szCs w:val="21"/>
                <w:highlight w:val="none"/>
                <w:lang w:val="en-US" w:eastAsia="zh-CN"/>
              </w:rPr>
              <w:t>2</w:t>
            </w:r>
            <w:r>
              <w:rPr>
                <w:rFonts w:hint="eastAsia" w:ascii="宋体" w:hAnsi="宋体" w:eastAsia="宋体"/>
                <w:color w:val="auto"/>
                <w:sz w:val="21"/>
                <w:szCs w:val="21"/>
                <w:highlight w:val="none"/>
                <w:lang w:val="en-US"/>
              </w:rPr>
              <w:t>分；</w:t>
            </w:r>
            <w:r>
              <w:rPr>
                <w:rFonts w:ascii="宋体" w:hAnsi="宋体" w:eastAsia="宋体"/>
                <w:color w:val="auto"/>
                <w:sz w:val="21"/>
                <w:szCs w:val="21"/>
                <w:highlight w:val="none"/>
              </w:rPr>
              <w:t>未提供不得分</w:t>
            </w:r>
            <w:r>
              <w:rPr>
                <w:rFonts w:hint="eastAsia" w:ascii="宋体" w:hAnsi="宋体" w:eastAsia="宋体"/>
                <w:color w:val="auto"/>
                <w:sz w:val="21"/>
                <w:szCs w:val="21"/>
                <w:highlight w:val="none"/>
              </w:rPr>
              <w:t>。</w:t>
            </w:r>
          </w:p>
        </w:tc>
        <w:tc>
          <w:tcPr>
            <w:tcW w:w="708" w:type="dxa"/>
            <w:vAlign w:val="center"/>
          </w:tcPr>
          <w:p w14:paraId="21E65F8C">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ascii="宋体" w:hAnsi="宋体" w:eastAsia="宋体"/>
                <w:bCs/>
                <w:color w:val="auto"/>
                <w:sz w:val="21"/>
                <w:szCs w:val="21"/>
                <w:highlight w:val="none"/>
              </w:rPr>
            </w:pPr>
            <w:r>
              <w:rPr>
                <w:rFonts w:hint="eastAsia" w:ascii="宋体" w:hAnsi="宋体"/>
                <w:bCs/>
                <w:color w:val="auto"/>
                <w:sz w:val="21"/>
                <w:szCs w:val="21"/>
                <w:highlight w:val="none"/>
                <w:lang w:val="en-US" w:eastAsia="zh-CN"/>
              </w:rPr>
              <w:t>8</w:t>
            </w:r>
            <w:r>
              <w:rPr>
                <w:rFonts w:hint="eastAsia" w:ascii="宋体" w:hAnsi="宋体" w:eastAsia="宋体"/>
                <w:bCs/>
                <w:color w:val="auto"/>
                <w:sz w:val="21"/>
                <w:szCs w:val="21"/>
                <w:highlight w:val="none"/>
              </w:rPr>
              <w:t>分</w:t>
            </w:r>
          </w:p>
        </w:tc>
      </w:tr>
      <w:tr w14:paraId="69F0B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8" w:type="dxa"/>
            <w:vMerge w:val="continue"/>
            <w:vAlign w:val="center"/>
          </w:tcPr>
          <w:p w14:paraId="769FCE15">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Cs/>
                <w:color w:val="auto"/>
                <w:sz w:val="21"/>
                <w:szCs w:val="21"/>
                <w:highlight w:val="none"/>
              </w:rPr>
            </w:pPr>
          </w:p>
        </w:tc>
        <w:tc>
          <w:tcPr>
            <w:tcW w:w="1445" w:type="dxa"/>
            <w:vMerge w:val="continue"/>
            <w:vAlign w:val="center"/>
          </w:tcPr>
          <w:p w14:paraId="2A0E70B4">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Cs/>
                <w:color w:val="auto"/>
                <w:sz w:val="21"/>
                <w:szCs w:val="21"/>
                <w:highlight w:val="none"/>
              </w:rPr>
            </w:pPr>
          </w:p>
        </w:tc>
        <w:tc>
          <w:tcPr>
            <w:tcW w:w="6379" w:type="dxa"/>
          </w:tcPr>
          <w:p w14:paraId="5AA4E5CD">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color w:val="auto"/>
                <w:sz w:val="21"/>
                <w:szCs w:val="21"/>
                <w:highlight w:val="none"/>
                <w:lang w:val="en-US"/>
              </w:rPr>
            </w:pPr>
            <w:r>
              <w:rPr>
                <w:rFonts w:hint="eastAsia" w:ascii="宋体" w:hAnsi="宋体"/>
                <w:color w:val="auto"/>
                <w:sz w:val="21"/>
                <w:szCs w:val="21"/>
                <w:highlight w:val="none"/>
                <w:lang w:val="en-US" w:eastAsia="zh-CN"/>
              </w:rPr>
              <w:t>5</w:t>
            </w:r>
            <w:r>
              <w:rPr>
                <w:rFonts w:hint="eastAsia" w:ascii="宋体" w:hAnsi="宋体" w:eastAsia="宋体"/>
                <w:color w:val="auto"/>
                <w:sz w:val="21"/>
                <w:szCs w:val="21"/>
                <w:highlight w:val="none"/>
                <w:lang w:val="en-US"/>
              </w:rPr>
              <w:t>.根据供应商针对本项目的突发事件应急处理措施进行评分：突发事件应急处理预案完备健全，对本服务项目针对性强，具有实际可操作性的得</w:t>
            </w:r>
            <w:r>
              <w:rPr>
                <w:rFonts w:hint="eastAsia" w:ascii="宋体" w:hAnsi="宋体"/>
                <w:color w:val="auto"/>
                <w:sz w:val="21"/>
                <w:szCs w:val="21"/>
                <w:highlight w:val="none"/>
                <w:lang w:val="en-US" w:eastAsia="zh-CN"/>
              </w:rPr>
              <w:t>8</w:t>
            </w:r>
            <w:r>
              <w:rPr>
                <w:rFonts w:hint="eastAsia" w:ascii="宋体" w:hAnsi="宋体" w:eastAsia="宋体"/>
                <w:color w:val="auto"/>
                <w:sz w:val="21"/>
                <w:szCs w:val="21"/>
                <w:highlight w:val="none"/>
                <w:lang w:val="en-US"/>
              </w:rPr>
              <w:t>分；突发事件应急处理预案比较完备、健全的得</w:t>
            </w:r>
            <w:r>
              <w:rPr>
                <w:rFonts w:hint="eastAsia" w:ascii="宋体" w:hAnsi="宋体"/>
                <w:color w:val="auto"/>
                <w:sz w:val="21"/>
                <w:szCs w:val="21"/>
                <w:highlight w:val="none"/>
                <w:lang w:val="en-US" w:eastAsia="zh-CN"/>
              </w:rPr>
              <w:t>6</w:t>
            </w:r>
            <w:r>
              <w:rPr>
                <w:rFonts w:hint="eastAsia" w:ascii="宋体" w:hAnsi="宋体" w:eastAsia="宋体"/>
                <w:color w:val="auto"/>
                <w:sz w:val="21"/>
                <w:szCs w:val="21"/>
                <w:highlight w:val="none"/>
                <w:lang w:val="en-US"/>
              </w:rPr>
              <w:t>分；突发事件应急处理预案一般完备、健全的得4分；突发事件应急处理预案有缺漏的得</w:t>
            </w:r>
            <w:r>
              <w:rPr>
                <w:rFonts w:hint="eastAsia" w:ascii="宋体" w:hAnsi="宋体"/>
                <w:color w:val="auto"/>
                <w:sz w:val="21"/>
                <w:szCs w:val="21"/>
                <w:highlight w:val="none"/>
                <w:lang w:val="en-US" w:eastAsia="zh-CN"/>
              </w:rPr>
              <w:t>2</w:t>
            </w:r>
            <w:r>
              <w:rPr>
                <w:rFonts w:hint="eastAsia" w:ascii="宋体" w:hAnsi="宋体" w:eastAsia="宋体"/>
                <w:color w:val="auto"/>
                <w:sz w:val="21"/>
                <w:szCs w:val="21"/>
                <w:highlight w:val="none"/>
                <w:lang w:val="en-US"/>
              </w:rPr>
              <w:t>分；未提供不得分。</w:t>
            </w:r>
          </w:p>
        </w:tc>
        <w:tc>
          <w:tcPr>
            <w:tcW w:w="708" w:type="dxa"/>
            <w:vAlign w:val="center"/>
          </w:tcPr>
          <w:p w14:paraId="3C77444F">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ascii="宋体" w:hAnsi="宋体" w:eastAsia="宋体"/>
                <w:color w:val="auto"/>
                <w:sz w:val="21"/>
                <w:szCs w:val="21"/>
                <w:highlight w:val="none"/>
              </w:rPr>
            </w:pPr>
            <w:r>
              <w:rPr>
                <w:rFonts w:hint="eastAsia" w:ascii="宋体" w:hAnsi="宋体"/>
                <w:color w:val="auto"/>
                <w:sz w:val="21"/>
                <w:szCs w:val="21"/>
                <w:highlight w:val="none"/>
                <w:lang w:val="en-US" w:eastAsia="zh-CN"/>
              </w:rPr>
              <w:t>8</w:t>
            </w:r>
            <w:r>
              <w:rPr>
                <w:rFonts w:hint="eastAsia" w:ascii="宋体" w:hAnsi="宋体" w:eastAsia="宋体"/>
                <w:bCs/>
                <w:color w:val="auto"/>
                <w:sz w:val="21"/>
                <w:szCs w:val="21"/>
                <w:highlight w:val="none"/>
              </w:rPr>
              <w:t>分</w:t>
            </w:r>
          </w:p>
        </w:tc>
      </w:tr>
      <w:tr w14:paraId="63B43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8" w:type="dxa"/>
            <w:vMerge w:val="continue"/>
            <w:vAlign w:val="center"/>
          </w:tcPr>
          <w:p w14:paraId="72F9F751">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Cs/>
                <w:color w:val="auto"/>
                <w:sz w:val="21"/>
                <w:szCs w:val="21"/>
                <w:highlight w:val="none"/>
              </w:rPr>
            </w:pPr>
          </w:p>
        </w:tc>
        <w:tc>
          <w:tcPr>
            <w:tcW w:w="1445" w:type="dxa"/>
            <w:vMerge w:val="continue"/>
            <w:vAlign w:val="center"/>
          </w:tcPr>
          <w:p w14:paraId="00CF1C50">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Cs/>
                <w:color w:val="auto"/>
                <w:sz w:val="21"/>
                <w:szCs w:val="21"/>
                <w:highlight w:val="none"/>
              </w:rPr>
            </w:pPr>
          </w:p>
        </w:tc>
        <w:tc>
          <w:tcPr>
            <w:tcW w:w="6379" w:type="dxa"/>
          </w:tcPr>
          <w:p w14:paraId="17CECC93">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6.根据投标人对养护维修响应时间及保证措施的承诺等方面进行评分</w:t>
            </w:r>
            <w:r>
              <w:rPr>
                <w:rFonts w:hint="eastAsia" w:ascii="宋体" w:hAnsi="宋体" w:eastAsia="宋体"/>
                <w:color w:val="auto"/>
                <w:sz w:val="21"/>
                <w:szCs w:val="21"/>
                <w:highlight w:val="none"/>
                <w:lang w:val="en-US"/>
              </w:rPr>
              <w:t>：</w:t>
            </w:r>
            <w:r>
              <w:rPr>
                <w:rFonts w:hint="eastAsia" w:ascii="宋体" w:hAnsi="宋体"/>
                <w:color w:val="auto"/>
                <w:sz w:val="21"/>
                <w:szCs w:val="21"/>
                <w:highlight w:val="none"/>
                <w:lang w:val="en-US" w:eastAsia="zh-CN"/>
              </w:rPr>
              <w:t>养护维修响应时间及保证措施的承诺完整全面合理、可行的，得8分；养护维修响应时间及保证措施的承诺较完整，基本合理、可行的，得6分；养护维修响应时间及保证措施的承诺较简单，针对性有欠缺的，得4分；养护维修响应时间及保证措施有缺漏的</w:t>
            </w:r>
            <w:r>
              <w:rPr>
                <w:rFonts w:hint="eastAsia" w:ascii="宋体" w:hAnsi="宋体" w:eastAsia="宋体"/>
                <w:color w:val="auto"/>
                <w:sz w:val="21"/>
                <w:szCs w:val="21"/>
                <w:highlight w:val="none"/>
                <w:lang w:val="en-US"/>
              </w:rPr>
              <w:t>得</w:t>
            </w:r>
            <w:r>
              <w:rPr>
                <w:rFonts w:hint="eastAsia" w:ascii="宋体" w:hAnsi="宋体"/>
                <w:color w:val="auto"/>
                <w:sz w:val="21"/>
                <w:szCs w:val="21"/>
                <w:highlight w:val="none"/>
                <w:lang w:val="en-US" w:eastAsia="zh-CN"/>
              </w:rPr>
              <w:t>2</w:t>
            </w:r>
            <w:r>
              <w:rPr>
                <w:rFonts w:hint="eastAsia" w:ascii="宋体" w:hAnsi="宋体" w:eastAsia="宋体"/>
                <w:color w:val="auto"/>
                <w:sz w:val="21"/>
                <w:szCs w:val="21"/>
                <w:highlight w:val="none"/>
                <w:lang w:val="en-US"/>
              </w:rPr>
              <w:t>分</w:t>
            </w:r>
            <w:r>
              <w:rPr>
                <w:rFonts w:hint="eastAsia" w:ascii="宋体" w:hAnsi="宋体"/>
                <w:color w:val="auto"/>
                <w:sz w:val="21"/>
                <w:szCs w:val="21"/>
                <w:highlight w:val="none"/>
                <w:lang w:val="en-US" w:eastAsia="zh-CN"/>
              </w:rPr>
              <w:t>；未提供</w:t>
            </w:r>
            <w:r>
              <w:rPr>
                <w:rFonts w:hint="eastAsia" w:ascii="宋体" w:hAnsi="宋体" w:eastAsia="宋体"/>
                <w:color w:val="auto"/>
                <w:sz w:val="21"/>
                <w:szCs w:val="21"/>
                <w:highlight w:val="none"/>
                <w:lang w:val="en-US"/>
              </w:rPr>
              <w:t>不得分</w:t>
            </w:r>
            <w:r>
              <w:rPr>
                <w:rFonts w:hint="eastAsia" w:ascii="宋体" w:hAnsi="宋体"/>
                <w:color w:val="auto"/>
                <w:sz w:val="21"/>
                <w:szCs w:val="21"/>
                <w:highlight w:val="none"/>
                <w:lang w:val="en-US" w:eastAsia="zh-CN"/>
              </w:rPr>
              <w:t>。</w:t>
            </w:r>
          </w:p>
        </w:tc>
        <w:tc>
          <w:tcPr>
            <w:tcW w:w="708" w:type="dxa"/>
            <w:vAlign w:val="center"/>
          </w:tcPr>
          <w:p w14:paraId="1A8228F4">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8分</w:t>
            </w:r>
          </w:p>
        </w:tc>
      </w:tr>
      <w:tr w14:paraId="39293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8" w:type="dxa"/>
            <w:vMerge w:val="continue"/>
            <w:vAlign w:val="center"/>
          </w:tcPr>
          <w:p w14:paraId="0BE087A9">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Cs/>
                <w:color w:val="auto"/>
                <w:sz w:val="21"/>
                <w:szCs w:val="21"/>
                <w:highlight w:val="none"/>
              </w:rPr>
            </w:pPr>
          </w:p>
        </w:tc>
        <w:tc>
          <w:tcPr>
            <w:tcW w:w="1445" w:type="dxa"/>
            <w:vMerge w:val="continue"/>
            <w:vAlign w:val="center"/>
          </w:tcPr>
          <w:p w14:paraId="1945AF09">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Cs/>
                <w:color w:val="auto"/>
                <w:sz w:val="21"/>
                <w:szCs w:val="21"/>
                <w:highlight w:val="none"/>
              </w:rPr>
            </w:pPr>
          </w:p>
        </w:tc>
        <w:tc>
          <w:tcPr>
            <w:tcW w:w="6379" w:type="dxa"/>
          </w:tcPr>
          <w:p w14:paraId="007D4290">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7.根据投标人提供的后续服务安排及保证措施等方面进行评分：后续服务安排及保证措施方案完整全面合理、可行的，得7分；养护维修响应时间及保证措施的承诺较完整，基本合理、可行的，得5分；养护维修响应时间及保证措施的承诺较简单，针对性有欠缺的，得3分；养护维修响应时间及保证措施有缺漏的得1分；未提供</w:t>
            </w:r>
            <w:r>
              <w:rPr>
                <w:rFonts w:hint="eastAsia" w:ascii="宋体" w:hAnsi="宋体" w:eastAsia="宋体"/>
                <w:color w:val="auto"/>
                <w:sz w:val="21"/>
                <w:szCs w:val="21"/>
                <w:highlight w:val="none"/>
                <w:lang w:val="en-US"/>
              </w:rPr>
              <w:t>不得分</w:t>
            </w:r>
            <w:r>
              <w:rPr>
                <w:rFonts w:hint="eastAsia" w:ascii="宋体" w:hAnsi="宋体"/>
                <w:color w:val="auto"/>
                <w:sz w:val="21"/>
                <w:szCs w:val="21"/>
                <w:highlight w:val="none"/>
                <w:lang w:val="en-US" w:eastAsia="zh-CN"/>
              </w:rPr>
              <w:t>。</w:t>
            </w:r>
          </w:p>
        </w:tc>
        <w:tc>
          <w:tcPr>
            <w:tcW w:w="708" w:type="dxa"/>
            <w:vAlign w:val="center"/>
          </w:tcPr>
          <w:p w14:paraId="6215E39F">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7分</w:t>
            </w:r>
          </w:p>
        </w:tc>
      </w:tr>
    </w:tbl>
    <w:p w14:paraId="32F1F734">
      <w:pPr>
        <w:spacing w:line="360" w:lineRule="auto"/>
        <w:rPr>
          <w:rFonts w:hint="eastAsia" w:ascii="宋体" w:hAnsi="宋体" w:cs="宋体"/>
          <w:b/>
          <w:sz w:val="24"/>
          <w:highlight w:val="none"/>
        </w:rPr>
      </w:pPr>
    </w:p>
    <w:p w14:paraId="1A1AB9BF">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说明：</w:t>
      </w:r>
    </w:p>
    <w:p w14:paraId="689D0927">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1.所有认证、证明和业绩均以有效清晰的证明文件的扫描件加盖电子公章为依据。</w:t>
      </w:r>
    </w:p>
    <w:p w14:paraId="2AE3DD70">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2.小微企业</w:t>
      </w:r>
    </w:p>
    <w:p w14:paraId="7D611FA6">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对于专门面向中小企业或小型、微型企业的项目，只面向中小企业或小型、微型企业采购。对于非专门面向中小企业的项目，对小型和微型企业的价格给予10%的扣除，用扣除后的价格参与评审。</w:t>
      </w:r>
    </w:p>
    <w:p w14:paraId="7011807E">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3.监狱和戒毒企业</w:t>
      </w:r>
    </w:p>
    <w:p w14:paraId="38FE61BF">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3.1本项目对监狱和戒毒企业，给予10%的价格扣除，用扣除后的价格参与评审。</w:t>
      </w:r>
    </w:p>
    <w:p w14:paraId="0E86AAC2">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3.2监狱企业需提供由省级以上监狱管理局、戒毒管理局（含新疆生产建设兵团）出具的属于监狱企业的证明文件。</w:t>
      </w:r>
    </w:p>
    <w:p w14:paraId="29E638F5">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3.3监狱企业标准请参照《关于政府采购支持监狱企业发展有关问题的通知》（财库〔2014〕68号）。</w:t>
      </w:r>
    </w:p>
    <w:p w14:paraId="3CCFAD37">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4.残疾人福利性单位</w:t>
      </w:r>
    </w:p>
    <w:p w14:paraId="0C26BE8B">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4.1 本项目对4.残疾人福利性单位，给予10%的价格扣除，用扣除后的价格参与评审。</w:t>
      </w:r>
    </w:p>
    <w:p w14:paraId="391882F1">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4.2残疾人福利性单位需提供《残疾人福利性单位声明函》。</w:t>
      </w:r>
    </w:p>
    <w:p w14:paraId="6475711D">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4.3 残疾人福利性单位标准请参照《关于促进残疾人就业政府采购政策的通知》（财库〔2017〕141号）。</w:t>
      </w:r>
    </w:p>
    <w:p w14:paraId="3223E3FC">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5.监狱企业、残疾人福利性单位属于小型、微型企业的，不重复享受政策。</w:t>
      </w:r>
    </w:p>
    <w:p w14:paraId="693FACCA">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6.对国家认定的节能产品和环保产品分别给予投标价的5%的价格扣除，</w:t>
      </w:r>
      <w:r>
        <w:rPr>
          <w:rFonts w:hint="eastAsia" w:ascii="仿宋" w:hAnsi="仿宋" w:eastAsia="仿宋" w:cs="仿宋"/>
          <w:b/>
          <w:bCs/>
          <w:highlight w:val="none"/>
          <w:lang w:val="en-US" w:eastAsia="zh-CN"/>
        </w:rPr>
        <w:t>对国产化产品20%价格扣除。</w:t>
      </w:r>
      <w:r>
        <w:rPr>
          <w:rFonts w:hint="eastAsia" w:ascii="仿宋" w:hAnsi="仿宋" w:eastAsia="仿宋" w:cs="仿宋"/>
          <w:b/>
          <w:bCs/>
          <w:highlight w:val="none"/>
        </w:rPr>
        <w:t xml:space="preserve">用扣除后的价格参与评审（节能、环保产品必须纳入“中国政府采购网 </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"http://www.ccgp.gov.cn/" \h </w:instrText>
      </w:r>
      <w:r>
        <w:rPr>
          <w:rFonts w:hint="eastAsia" w:ascii="仿宋" w:hAnsi="仿宋" w:eastAsia="仿宋" w:cs="仿宋"/>
          <w:highlight w:val="none"/>
        </w:rPr>
        <w:fldChar w:fldCharType="separate"/>
      </w:r>
      <w:r>
        <w:rPr>
          <w:rFonts w:hint="eastAsia" w:ascii="仿宋" w:hAnsi="仿宋" w:eastAsia="仿宋" w:cs="仿宋"/>
          <w:b/>
          <w:bCs/>
          <w:highlight w:val="none"/>
        </w:rPr>
        <w:t>http://www.ccgp.gov.cn/</w:t>
      </w:r>
      <w:r>
        <w:rPr>
          <w:rFonts w:hint="eastAsia" w:ascii="仿宋" w:hAnsi="仿宋" w:eastAsia="仿宋" w:cs="仿宋"/>
          <w:b/>
          <w:bCs/>
          <w:highlight w:val="none"/>
        </w:rPr>
        <w:fldChar w:fldCharType="end"/>
      </w:r>
      <w:r>
        <w:rPr>
          <w:rFonts w:hint="eastAsia" w:ascii="仿宋" w:hAnsi="仿宋" w:eastAsia="仿宋" w:cs="仿宋"/>
          <w:b/>
          <w:bCs/>
          <w:highlight w:val="none"/>
        </w:rPr>
        <w:t>”等官方网站“节能、环 保产品查询系统”，且以提供的证书扫描件为准）。</w:t>
      </w:r>
    </w:p>
    <w:p w14:paraId="0F9031AA">
      <w:pPr>
        <w:widowControl/>
        <w:spacing w:line="360" w:lineRule="auto"/>
        <w:jc w:val="left"/>
        <w:rPr>
          <w:rFonts w:hint="eastAsia" w:ascii="宋体" w:hAnsi="宋体" w:cs="宋体"/>
          <w:b/>
          <w:bCs/>
          <w:szCs w:val="21"/>
          <w:highlight w:val="none"/>
        </w:rPr>
      </w:pPr>
      <w:r>
        <w:rPr>
          <w:rFonts w:hint="eastAsia" w:ascii="宋体" w:hAnsi="宋体" w:cs="宋体"/>
          <w:b/>
          <w:bCs/>
          <w:szCs w:val="21"/>
          <w:highlight w:val="none"/>
        </w:rPr>
        <w:br w:type="page" w:clear="all"/>
      </w:r>
    </w:p>
    <w:p w14:paraId="303F6433">
      <w:pPr>
        <w:spacing w:before="120" w:after="120" w:line="0" w:lineRule="atLeast"/>
        <w:jc w:val="center"/>
        <w:outlineLvl w:val="0"/>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t>第四章  采购需求</w:t>
      </w:r>
    </w:p>
    <w:p w14:paraId="4828B9BD">
      <w:pPr>
        <w:spacing w:line="360" w:lineRule="auto"/>
        <w:ind w:firstLine="480" w:firstLineChars="200"/>
        <w:rPr>
          <w:rFonts w:ascii="宋体" w:hAnsi="宋体"/>
          <w:color w:val="auto"/>
          <w:sz w:val="24"/>
          <w:highlight w:val="none"/>
          <w:lang w:val="en-US"/>
        </w:rPr>
      </w:pPr>
      <w:r>
        <w:rPr>
          <w:rFonts w:hint="eastAsia" w:ascii="宋体" w:hAnsi="宋体"/>
          <w:color w:val="auto"/>
          <w:sz w:val="24"/>
          <w:highlight w:val="none"/>
          <w:lang w:val="en-US"/>
        </w:rPr>
        <w:t>一、项目概况</w:t>
      </w:r>
    </w:p>
    <w:p w14:paraId="198426E9">
      <w:pPr>
        <w:spacing w:line="360" w:lineRule="auto"/>
        <w:ind w:firstLine="480" w:firstLineChars="200"/>
        <w:rPr>
          <w:rFonts w:ascii="宋体" w:hAnsi="宋体"/>
          <w:color w:val="auto"/>
          <w:sz w:val="24"/>
          <w:highlight w:val="none"/>
          <w:lang w:val="en-US"/>
        </w:rPr>
      </w:pPr>
      <w:r>
        <w:rPr>
          <w:rFonts w:hint="eastAsia" w:ascii="宋体" w:hAnsi="宋体"/>
          <w:color w:val="auto"/>
          <w:sz w:val="24"/>
          <w:highlight w:val="none"/>
          <w:lang w:val="en-US"/>
        </w:rPr>
        <w:t>对雨花台区道路事业发展中心管养国省干线及农村公路提供日常养护及专项工作，具体养护内容为路基、路面、桥涵、沿线设施、绿化等日常养护及专项维修。</w:t>
      </w:r>
    </w:p>
    <w:p w14:paraId="1F33B648">
      <w:pPr>
        <w:spacing w:line="360" w:lineRule="auto"/>
        <w:ind w:firstLine="480" w:firstLineChars="200"/>
        <w:rPr>
          <w:rFonts w:ascii="宋体" w:hAnsi="宋体"/>
          <w:color w:val="auto"/>
          <w:sz w:val="24"/>
          <w:highlight w:val="none"/>
          <w:lang w:val="en-US"/>
        </w:rPr>
      </w:pPr>
      <w:r>
        <w:rPr>
          <w:rFonts w:hint="eastAsia" w:ascii="宋体" w:hAnsi="宋体"/>
          <w:color w:val="auto"/>
          <w:sz w:val="24"/>
          <w:highlight w:val="none"/>
          <w:lang w:val="en-US"/>
        </w:rPr>
        <w:t>二、主要工作内容</w:t>
      </w:r>
    </w:p>
    <w:p w14:paraId="0863EC95">
      <w:pPr>
        <w:spacing w:line="360" w:lineRule="auto"/>
        <w:ind w:firstLine="480" w:firstLineChars="200"/>
        <w:rPr>
          <w:rFonts w:hint="eastAsia" w:ascii="宋体" w:hAnsi="宋体"/>
          <w:color w:val="auto"/>
          <w:sz w:val="24"/>
          <w:highlight w:val="none"/>
          <w:lang w:val="en-US"/>
        </w:rPr>
      </w:pPr>
      <w:r>
        <w:rPr>
          <w:rFonts w:hint="eastAsia" w:ascii="宋体" w:hAnsi="宋体"/>
          <w:color w:val="auto"/>
          <w:sz w:val="24"/>
          <w:highlight w:val="none"/>
          <w:lang w:val="en-US"/>
        </w:rPr>
        <w:t>1.技术规范：承包人按照法律法规、行业规范及省市下发的有关规定文件执行：《中华人民共和国公路法》、《公路安全保护条例》、《江苏省公路管理条例》、《公路养护技术规范》、《公路沥青路面养护技术规范》、《公路养护工程质量检验评定标准》</w:t>
      </w:r>
      <w:r>
        <w:rPr>
          <w:rFonts w:hint="eastAsia" w:ascii="宋体" w:hAnsi="宋体"/>
          <w:color w:val="auto"/>
          <w:sz w:val="24"/>
          <w:highlight w:val="none"/>
          <w:lang w:val="en-US" w:eastAsia="zh-CN"/>
        </w:rPr>
        <w:t>、</w:t>
      </w:r>
      <w:r>
        <w:rPr>
          <w:rFonts w:hint="eastAsia" w:ascii="宋体" w:hAnsi="宋体"/>
          <w:color w:val="auto"/>
          <w:sz w:val="24"/>
          <w:highlight w:val="none"/>
          <w:lang w:val="en-US"/>
        </w:rPr>
        <w:t>《农村公路养护规范》 、《公路桥涵养护规范》、《公路养护安全作业规程》等。</w:t>
      </w:r>
    </w:p>
    <w:p w14:paraId="02D234E2">
      <w:pPr>
        <w:spacing w:line="360" w:lineRule="auto"/>
        <w:ind w:firstLine="480" w:firstLineChars="200"/>
        <w:rPr>
          <w:rFonts w:ascii="宋体" w:hAnsi="宋体"/>
          <w:color w:val="auto"/>
          <w:sz w:val="24"/>
          <w:highlight w:val="none"/>
          <w:lang w:val="en-US"/>
        </w:rPr>
      </w:pPr>
      <w:r>
        <w:rPr>
          <w:rFonts w:hint="eastAsia" w:ascii="宋体" w:hAnsi="宋体"/>
          <w:color w:val="auto"/>
          <w:sz w:val="24"/>
          <w:highlight w:val="none"/>
          <w:lang w:val="en-US"/>
        </w:rPr>
        <w:t>注:以上所列规范，只是涉及本项目所需要的部分规范，如果上面没有列出的规范与标准，各投标人仍需按规定执行。所有已被废止或停止使用的，各投标人应以现行规范为准。在项目实施过程中和合同执行期间，如果国家或省市有关部门颁布了新的技术标准或规范，则承包人应采用新的标准或规范。</w:t>
      </w:r>
    </w:p>
    <w:p w14:paraId="570C2070">
      <w:pPr>
        <w:spacing w:line="360" w:lineRule="auto"/>
        <w:ind w:firstLine="480" w:firstLineChars="200"/>
        <w:rPr>
          <w:rFonts w:ascii="宋体" w:hAnsi="宋体"/>
          <w:color w:val="auto"/>
          <w:sz w:val="24"/>
          <w:highlight w:val="none"/>
          <w:lang w:val="en-US"/>
        </w:rPr>
      </w:pPr>
      <w:r>
        <w:rPr>
          <w:rFonts w:hint="eastAsia" w:ascii="宋体" w:hAnsi="宋体"/>
          <w:color w:val="auto"/>
          <w:sz w:val="24"/>
          <w:highlight w:val="none"/>
          <w:lang w:val="en-US"/>
        </w:rPr>
        <w:t>2.工作要求：</w:t>
      </w:r>
    </w:p>
    <w:p w14:paraId="6939DE63">
      <w:pPr>
        <w:spacing w:line="360" w:lineRule="auto"/>
        <w:ind w:firstLine="480" w:firstLineChars="200"/>
        <w:rPr>
          <w:rFonts w:ascii="宋体" w:hAnsi="宋体"/>
          <w:color w:val="auto"/>
          <w:sz w:val="24"/>
          <w:highlight w:val="none"/>
          <w:lang w:val="en-US"/>
        </w:rPr>
      </w:pPr>
      <w:r>
        <w:rPr>
          <w:rFonts w:hint="eastAsia" w:ascii="宋体" w:hAnsi="宋体"/>
          <w:color w:val="auto"/>
          <w:sz w:val="24"/>
          <w:highlight w:val="none"/>
          <w:lang w:val="en-US"/>
        </w:rPr>
        <w:t xml:space="preserve">（1）供应商养护期间须服从采购人或其代表的现场管理、监督、检查和验收，采取切实可行的措施，确保按期完成采购人代表委托的养护任务，并保证达到采购人代表要求的质量等级。 </w:t>
      </w:r>
    </w:p>
    <w:p w14:paraId="559C480F">
      <w:pPr>
        <w:spacing w:line="360" w:lineRule="auto"/>
        <w:ind w:firstLine="480" w:firstLineChars="200"/>
        <w:rPr>
          <w:rFonts w:ascii="宋体" w:hAnsi="宋体"/>
          <w:b/>
          <w:bCs/>
          <w:color w:val="auto"/>
          <w:sz w:val="24"/>
          <w:highlight w:val="none"/>
          <w:lang w:val="en-US"/>
        </w:rPr>
      </w:pPr>
      <w:r>
        <w:rPr>
          <w:rFonts w:hint="eastAsia" w:ascii="宋体" w:hAnsi="宋体"/>
          <w:color w:val="auto"/>
          <w:sz w:val="24"/>
          <w:highlight w:val="none"/>
          <w:lang w:val="en-US"/>
        </w:rPr>
        <w:t>（2）供应商应加强养护巡查及检查，做好巡查记录，以及上级部门要求的各类台账,及时进行维护，对巡查发现的重大问题及时通报采购人代表，配合采购人代表编制采购范围内的年度养护计划、建立完整的养护技术档案，并完善补充相关数据资料。</w:t>
      </w:r>
    </w:p>
    <w:p w14:paraId="60AA11D8">
      <w:pPr>
        <w:spacing w:line="360" w:lineRule="auto"/>
        <w:ind w:firstLine="480" w:firstLineChars="200"/>
        <w:rPr>
          <w:rFonts w:ascii="宋体" w:hAnsi="宋体"/>
          <w:color w:val="auto"/>
          <w:sz w:val="24"/>
          <w:highlight w:val="none"/>
          <w:lang w:val="en-US"/>
        </w:rPr>
      </w:pPr>
      <w:r>
        <w:rPr>
          <w:rFonts w:hint="eastAsia" w:ascii="宋体" w:hAnsi="宋体"/>
          <w:color w:val="auto"/>
          <w:sz w:val="24"/>
          <w:highlight w:val="none"/>
          <w:lang w:val="en-US"/>
        </w:rPr>
        <w:t>（3）本项目的</w:t>
      </w:r>
      <w:r>
        <w:rPr>
          <w:rFonts w:hint="eastAsia" w:ascii="宋体" w:hAnsi="宋体"/>
          <w:color w:val="auto"/>
          <w:sz w:val="24"/>
          <w:highlight w:val="none"/>
          <w:lang w:val="en-US" w:eastAsia="zh-CN"/>
        </w:rPr>
        <w:t>作业</w:t>
      </w:r>
      <w:r>
        <w:rPr>
          <w:rFonts w:hint="eastAsia" w:ascii="宋体" w:hAnsi="宋体"/>
          <w:color w:val="auto"/>
          <w:sz w:val="24"/>
          <w:highlight w:val="none"/>
          <w:lang w:val="en-US"/>
        </w:rPr>
        <w:t>和生活用电用水，均由供应商自行解决。供应商应将生活及</w:t>
      </w:r>
      <w:r>
        <w:rPr>
          <w:rFonts w:hint="eastAsia" w:ascii="宋体" w:hAnsi="宋体"/>
          <w:color w:val="auto"/>
          <w:sz w:val="24"/>
          <w:highlight w:val="none"/>
          <w:lang w:val="en-US" w:eastAsia="zh-CN"/>
        </w:rPr>
        <w:t>养护作业</w:t>
      </w:r>
      <w:r>
        <w:rPr>
          <w:rFonts w:hint="eastAsia" w:ascii="宋体" w:hAnsi="宋体"/>
          <w:color w:val="auto"/>
          <w:sz w:val="24"/>
          <w:highlight w:val="none"/>
          <w:lang w:val="en-US"/>
        </w:rPr>
        <w:t>中留下的杂物、垃圾等清理出道路用地范围并妥善处理，不得造成二次污染，影响路容路貌。</w:t>
      </w:r>
    </w:p>
    <w:p w14:paraId="57A4E965">
      <w:pPr>
        <w:spacing w:line="360" w:lineRule="auto"/>
        <w:ind w:firstLine="482" w:firstLineChars="200"/>
        <w:rPr>
          <w:rFonts w:ascii="宋体" w:hAnsi="宋体"/>
          <w:b/>
          <w:bCs/>
          <w:color w:val="auto"/>
          <w:sz w:val="24"/>
          <w:highlight w:val="none"/>
          <w:lang w:val="en-US"/>
        </w:rPr>
      </w:pPr>
      <w:r>
        <w:rPr>
          <w:rFonts w:hint="eastAsia" w:ascii="宋体" w:hAnsi="宋体"/>
          <w:b/>
          <w:bCs/>
          <w:color w:val="auto"/>
          <w:sz w:val="24"/>
          <w:highlight w:val="none"/>
          <w:lang w:val="en-US"/>
        </w:rPr>
        <w:t>（4）供应商须严格遵守工程建设安全生产的有关规定，</w:t>
      </w:r>
      <w:r>
        <w:rPr>
          <w:rFonts w:hint="eastAsia" w:ascii="宋体" w:hAnsi="宋体"/>
          <w:color w:val="auto"/>
          <w:sz w:val="24"/>
          <w:highlight w:val="none"/>
          <w:lang w:val="en-US"/>
        </w:rPr>
        <w:t>严格按照安全标准养护，采取必要的安全防护措施并对</w:t>
      </w:r>
      <w:r>
        <w:rPr>
          <w:rFonts w:hint="eastAsia" w:ascii="宋体" w:hAnsi="宋体"/>
          <w:color w:val="auto"/>
          <w:sz w:val="24"/>
          <w:highlight w:val="none"/>
          <w:lang w:val="en-US" w:eastAsia="zh-CN"/>
        </w:rPr>
        <w:t>养护作业</w:t>
      </w:r>
      <w:r>
        <w:rPr>
          <w:rFonts w:hint="eastAsia" w:ascii="宋体" w:hAnsi="宋体"/>
          <w:color w:val="auto"/>
          <w:sz w:val="24"/>
          <w:highlight w:val="none"/>
          <w:lang w:val="en-US"/>
        </w:rPr>
        <w:t>人员进行安全生产教育和管理；健全组织制度，指定主要领导负责安全工作，确保作业人员和车辆、设备的安全。</w:t>
      </w:r>
      <w:r>
        <w:rPr>
          <w:rFonts w:hint="eastAsia" w:ascii="宋体" w:hAnsi="宋体"/>
          <w:b/>
          <w:bCs/>
          <w:color w:val="auto"/>
          <w:sz w:val="24"/>
          <w:highlight w:val="none"/>
          <w:lang w:val="en-US"/>
        </w:rPr>
        <w:t>供应商在养护工作中发生的任何交通、生产事故造成财产损失或人员伤亡的，以及与其他第三方发生的任何纠纷、诉讼或事故，任何责任和费用均由供应商自行承担。供应商未按规定进行养护作业，由于路面抛洒、油污、病害等原因造成任何交通、生产事故以及与其他第三方发生的任何纠纷或事故，任何责任和费用均由承包人自行承担。</w:t>
      </w:r>
    </w:p>
    <w:p w14:paraId="6B1F9204">
      <w:pPr>
        <w:spacing w:line="360" w:lineRule="auto"/>
        <w:ind w:firstLine="480" w:firstLineChars="200"/>
        <w:rPr>
          <w:rFonts w:hint="eastAsia" w:ascii="宋体" w:hAnsi="宋体"/>
          <w:color w:val="auto"/>
          <w:sz w:val="24"/>
          <w:highlight w:val="none"/>
          <w:lang w:val="en-US"/>
        </w:rPr>
      </w:pPr>
      <w:r>
        <w:rPr>
          <w:rFonts w:hint="eastAsia" w:ascii="宋体" w:hAnsi="宋体"/>
          <w:color w:val="auto"/>
          <w:sz w:val="24"/>
          <w:highlight w:val="none"/>
          <w:lang w:val="en-US"/>
        </w:rPr>
        <w:t>（5）供应商在服务期内应保持随时履行本项目工程的技术能力，</w:t>
      </w:r>
      <w:r>
        <w:rPr>
          <w:rFonts w:hint="eastAsia" w:ascii="宋体" w:hAnsi="宋体"/>
          <w:b/>
          <w:bCs/>
          <w:color w:val="auto"/>
          <w:sz w:val="24"/>
          <w:highlight w:val="none"/>
          <w:lang w:val="en-US"/>
        </w:rPr>
        <w:t>配备固定的、具有类似养护</w:t>
      </w:r>
      <w:r>
        <w:rPr>
          <w:rFonts w:hint="eastAsia" w:ascii="宋体" w:hAnsi="宋体"/>
          <w:b/>
          <w:bCs/>
          <w:color w:val="auto"/>
          <w:sz w:val="24"/>
          <w:highlight w:val="none"/>
          <w:lang w:val="en-US" w:eastAsia="zh-CN"/>
        </w:rPr>
        <w:t>作业</w:t>
      </w:r>
      <w:r>
        <w:rPr>
          <w:rFonts w:hint="eastAsia" w:ascii="宋体" w:hAnsi="宋体"/>
          <w:b/>
          <w:bCs/>
          <w:color w:val="auto"/>
          <w:sz w:val="24"/>
          <w:highlight w:val="none"/>
          <w:lang w:val="en-US"/>
        </w:rPr>
        <w:t>经验的养护队伍、人员、机械，</w:t>
      </w:r>
      <w:r>
        <w:rPr>
          <w:rFonts w:hint="eastAsia" w:ascii="宋体" w:hAnsi="宋体"/>
          <w:color w:val="auto"/>
          <w:sz w:val="24"/>
          <w:highlight w:val="none"/>
          <w:lang w:val="en-US"/>
        </w:rPr>
        <w:t>未经采购人代表批准不得随意更换或减少主要养护、 保洁人员和机械；根据养护工程的特点，承包人须提供现场养护人员名单，养护机械须能满足工作要求。</w:t>
      </w:r>
    </w:p>
    <w:p w14:paraId="75DCBB1B">
      <w:pPr>
        <w:spacing w:line="360" w:lineRule="auto"/>
        <w:ind w:firstLine="480" w:firstLineChars="200"/>
        <w:rPr>
          <w:rFonts w:hint="eastAsia" w:ascii="宋体" w:hAnsi="宋体"/>
          <w:color w:val="auto"/>
          <w:sz w:val="24"/>
          <w:highlight w:val="none"/>
          <w:lang w:val="en-US"/>
        </w:rPr>
      </w:pPr>
      <w:r>
        <w:rPr>
          <w:rFonts w:hint="eastAsia" w:ascii="宋体" w:hAnsi="宋体"/>
          <w:color w:val="auto"/>
          <w:sz w:val="24"/>
          <w:highlight w:val="none"/>
          <w:lang w:val="en-US" w:eastAsia="zh-CN"/>
        </w:rPr>
        <w:t>（6）</w:t>
      </w:r>
      <w:r>
        <w:rPr>
          <w:rFonts w:hint="eastAsia" w:ascii="宋体" w:hAnsi="宋体"/>
          <w:color w:val="auto"/>
          <w:sz w:val="24"/>
          <w:highlight w:val="none"/>
          <w:lang w:val="en-US"/>
        </w:rPr>
        <w:t>承包人进入现场前，首先与交警、路政、地方政府等部门协调后，取得相关手续后方可进入现场，所有的协调工作由承包人自行完成。所发生的相关费用不单独计量与支付，包含在合同价款中。</w:t>
      </w:r>
    </w:p>
    <w:p w14:paraId="51A74F4A">
      <w:pPr>
        <w:spacing w:line="360" w:lineRule="auto"/>
        <w:ind w:firstLine="480" w:firstLineChars="200"/>
        <w:rPr>
          <w:rFonts w:ascii="宋体" w:hAnsi="宋体"/>
          <w:color w:val="auto"/>
          <w:sz w:val="24"/>
          <w:highlight w:val="none"/>
          <w:lang w:val="en-US"/>
        </w:rPr>
      </w:pPr>
      <w:r>
        <w:rPr>
          <w:rFonts w:hint="eastAsia" w:ascii="宋体" w:hAnsi="宋体"/>
          <w:color w:val="auto"/>
          <w:sz w:val="24"/>
          <w:highlight w:val="none"/>
          <w:lang w:val="en-US"/>
        </w:rPr>
        <w:t>（</w:t>
      </w:r>
      <w:r>
        <w:rPr>
          <w:rFonts w:hint="eastAsia" w:ascii="宋体" w:hAnsi="宋体"/>
          <w:color w:val="auto"/>
          <w:sz w:val="24"/>
          <w:highlight w:val="none"/>
          <w:lang w:val="en-US" w:eastAsia="zh-CN"/>
        </w:rPr>
        <w:t>7</w:t>
      </w:r>
      <w:r>
        <w:rPr>
          <w:rFonts w:hint="eastAsia" w:ascii="宋体" w:hAnsi="宋体"/>
          <w:color w:val="auto"/>
          <w:sz w:val="24"/>
          <w:highlight w:val="none"/>
          <w:lang w:val="en-US"/>
        </w:rPr>
        <w:t>）供应商须按照相关养护应急预案要求储备一定数量的应急物资和材料，并做好在降雨、降雪、冰冻、水毁、事故等极端天气和突发事件时的应急处置工作，确保道路运营的安全和畅通。同时应积极做好创卫、各级视察等各类应急迎检工作，确保任务完成。</w:t>
      </w:r>
    </w:p>
    <w:p w14:paraId="5D30A9DD">
      <w:pPr>
        <w:tabs>
          <w:tab w:val="left" w:pos="400"/>
        </w:tabs>
        <w:spacing w:line="360" w:lineRule="auto"/>
        <w:ind w:firstLine="482" w:firstLineChars="200"/>
        <w:rPr>
          <w:rFonts w:hint="eastAsia" w:ascii="宋体" w:hAnsi="宋体" w:eastAsia="宋体"/>
          <w:b/>
          <w:bCs/>
          <w:color w:val="auto"/>
          <w:sz w:val="24"/>
          <w:szCs w:val="24"/>
          <w:highlight w:val="none"/>
          <w:lang w:val="en-US"/>
        </w:rPr>
      </w:pPr>
      <w:r>
        <w:rPr>
          <w:rFonts w:hint="eastAsia" w:ascii="宋体" w:hAnsi="宋体" w:eastAsia="宋体"/>
          <w:b/>
          <w:bCs/>
          <w:color w:val="auto"/>
          <w:sz w:val="24"/>
          <w:szCs w:val="24"/>
          <w:highlight w:val="none"/>
          <w:lang w:val="en-US"/>
        </w:rPr>
        <w:t>（</w:t>
      </w:r>
      <w:r>
        <w:rPr>
          <w:rFonts w:hint="eastAsia" w:ascii="宋体" w:hAnsi="宋体"/>
          <w:b/>
          <w:bCs/>
          <w:color w:val="auto"/>
          <w:sz w:val="24"/>
          <w:szCs w:val="24"/>
          <w:highlight w:val="none"/>
          <w:lang w:val="en-US" w:eastAsia="zh-CN"/>
        </w:rPr>
        <w:t>8</w:t>
      </w:r>
      <w:r>
        <w:rPr>
          <w:rFonts w:hint="eastAsia" w:ascii="宋体" w:hAnsi="宋体" w:eastAsia="宋体"/>
          <w:b/>
          <w:bCs/>
          <w:color w:val="auto"/>
          <w:sz w:val="24"/>
          <w:szCs w:val="24"/>
          <w:highlight w:val="none"/>
          <w:lang w:val="en-US"/>
        </w:rPr>
        <w:t>）采购人提供如下养护设备，以下设备仅用于本项目工作范围。供应商须做好所提供设备的日常维护和检修，保证设备的正常使用；同时做好设备存放场地的日常保洁工作。设备折旧费每年按设备采购价的10%计算，合计1</w:t>
      </w:r>
      <w:r>
        <w:rPr>
          <w:rFonts w:hint="eastAsia" w:ascii="宋体" w:hAnsi="宋体"/>
          <w:b/>
          <w:bCs/>
          <w:color w:val="auto"/>
          <w:sz w:val="24"/>
          <w:szCs w:val="24"/>
          <w:highlight w:val="none"/>
          <w:lang w:val="en-US" w:eastAsia="zh-CN"/>
        </w:rPr>
        <w:t>6.24</w:t>
      </w:r>
      <w:r>
        <w:rPr>
          <w:rFonts w:hint="eastAsia" w:ascii="宋体" w:hAnsi="宋体" w:eastAsia="宋体"/>
          <w:b/>
          <w:bCs/>
          <w:color w:val="auto"/>
          <w:sz w:val="24"/>
          <w:szCs w:val="24"/>
          <w:highlight w:val="none"/>
          <w:lang w:val="en-US"/>
        </w:rPr>
        <w:t>万元/年，此项费用为不可竞争费，供应商按负值在投标时报价，</w:t>
      </w:r>
      <w:r>
        <w:rPr>
          <w:rFonts w:hint="eastAsia" w:ascii="宋体" w:hAnsi="宋体"/>
          <w:b/>
          <w:bCs/>
          <w:color w:val="auto"/>
          <w:sz w:val="24"/>
          <w:highlight w:val="none"/>
          <w:lang w:val="en-US"/>
        </w:rPr>
        <w:t>不得参与投标报价竞争</w:t>
      </w:r>
      <w:r>
        <w:rPr>
          <w:rFonts w:hint="eastAsia" w:ascii="宋体" w:hAnsi="宋体" w:eastAsia="宋体"/>
          <w:b/>
          <w:bCs/>
          <w:color w:val="auto"/>
          <w:sz w:val="24"/>
          <w:szCs w:val="24"/>
          <w:highlight w:val="none"/>
          <w:lang w:val="en-US"/>
        </w:rPr>
        <w:t>。</w:t>
      </w:r>
    </w:p>
    <w:tbl>
      <w:tblPr>
        <w:tblStyle w:val="39"/>
        <w:tblW w:w="5000" w:type="pct"/>
        <w:tblInd w:w="0" w:type="dxa"/>
        <w:tblLayout w:type="autofit"/>
        <w:tblCellMar>
          <w:top w:w="0" w:type="dxa"/>
          <w:left w:w="108" w:type="dxa"/>
          <w:bottom w:w="0" w:type="dxa"/>
          <w:right w:w="108" w:type="dxa"/>
        </w:tblCellMar>
      </w:tblPr>
      <w:tblGrid>
        <w:gridCol w:w="741"/>
        <w:gridCol w:w="2244"/>
        <w:gridCol w:w="3300"/>
        <w:gridCol w:w="1594"/>
        <w:gridCol w:w="1599"/>
      </w:tblGrid>
      <w:tr w14:paraId="0A9098C1">
        <w:tblPrEx>
          <w:tblCellMar>
            <w:top w:w="0" w:type="dxa"/>
            <w:left w:w="108" w:type="dxa"/>
            <w:bottom w:w="0" w:type="dxa"/>
            <w:right w:w="108" w:type="dxa"/>
          </w:tblCellMar>
        </w:tblPrEx>
        <w:trPr>
          <w:trHeight w:val="590" w:hRule="atLeast"/>
        </w:trPr>
        <w:tc>
          <w:tcPr>
            <w:tcW w:w="5000" w:type="pct"/>
            <w:gridSpan w:val="5"/>
            <w:tcBorders>
              <w:top w:val="nil"/>
              <w:left w:val="nil"/>
              <w:bottom w:val="nil"/>
              <w:right w:val="nil"/>
            </w:tcBorders>
            <w:shd w:val="clear" w:color="auto" w:fill="auto"/>
            <w:noWrap/>
            <w:vAlign w:val="center"/>
          </w:tcPr>
          <w:p w14:paraId="113FA390">
            <w:pPr>
              <w:widowControl/>
              <w:spacing w:line="240" w:lineRule="auto"/>
              <w:jc w:val="center"/>
              <w:textAlignment w:val="center"/>
              <w:rPr>
                <w:rFonts w:ascii="宋体" w:hAnsi="宋体" w:eastAsia="宋体"/>
                <w:color w:val="auto"/>
                <w:sz w:val="52"/>
                <w:szCs w:val="52"/>
                <w:highlight w:val="none"/>
                <w:lang w:val="en-US"/>
              </w:rPr>
            </w:pPr>
            <w:r>
              <w:rPr>
                <w:rFonts w:hint="eastAsia" w:ascii="宋体" w:hAnsi="宋体" w:eastAsia="宋体"/>
                <w:color w:val="auto"/>
                <w:sz w:val="30"/>
                <w:szCs w:val="30"/>
                <w:highlight w:val="none"/>
                <w:lang w:val="en-US" w:bidi="ar"/>
              </w:rPr>
              <w:t>设备明细表</w:t>
            </w:r>
          </w:p>
        </w:tc>
      </w:tr>
      <w:tr w14:paraId="7A3DAAFB">
        <w:tblPrEx>
          <w:tblCellMar>
            <w:top w:w="0" w:type="dxa"/>
            <w:left w:w="108" w:type="dxa"/>
            <w:bottom w:w="0" w:type="dxa"/>
            <w:right w:w="108" w:type="dxa"/>
          </w:tblCellMar>
        </w:tblPrEx>
        <w:trPr>
          <w:trHeight w:val="47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62DFC">
            <w:pPr>
              <w:widowControl/>
              <w:spacing w:line="240" w:lineRule="auto"/>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序号</w:t>
            </w:r>
          </w:p>
        </w:tc>
        <w:tc>
          <w:tcPr>
            <w:tcW w:w="11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76C21">
            <w:pPr>
              <w:widowControl/>
              <w:spacing w:line="240" w:lineRule="auto"/>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设备名称</w:t>
            </w:r>
          </w:p>
        </w:tc>
        <w:tc>
          <w:tcPr>
            <w:tcW w:w="17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D7145">
            <w:pPr>
              <w:widowControl/>
              <w:spacing w:line="240" w:lineRule="auto"/>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规格型号</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53241">
            <w:pPr>
              <w:widowControl/>
              <w:spacing w:line="240" w:lineRule="auto"/>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入账时间</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C58CE">
            <w:pPr>
              <w:widowControl/>
              <w:spacing w:line="240" w:lineRule="auto"/>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资产原值</w:t>
            </w:r>
          </w:p>
        </w:tc>
      </w:tr>
      <w:tr w14:paraId="39140812">
        <w:tblPrEx>
          <w:tblCellMar>
            <w:top w:w="0" w:type="dxa"/>
            <w:left w:w="108" w:type="dxa"/>
            <w:bottom w:w="0" w:type="dxa"/>
            <w:right w:w="108" w:type="dxa"/>
          </w:tblCellMar>
        </w:tblPrEx>
        <w:trPr>
          <w:trHeight w:val="47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4FFF6">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bidi="ar"/>
              </w:rPr>
              <w:t>1</w:t>
            </w:r>
          </w:p>
        </w:tc>
        <w:tc>
          <w:tcPr>
            <w:tcW w:w="11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084AF">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除雪滚刷</w:t>
            </w:r>
          </w:p>
        </w:tc>
        <w:tc>
          <w:tcPr>
            <w:tcW w:w="17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A2524">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GS3000</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9F8C1">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2025.11</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5D5DD">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111580</w:t>
            </w:r>
          </w:p>
        </w:tc>
      </w:tr>
      <w:tr w14:paraId="4C459B00">
        <w:tblPrEx>
          <w:tblCellMar>
            <w:top w:w="0" w:type="dxa"/>
            <w:left w:w="108" w:type="dxa"/>
            <w:bottom w:w="0" w:type="dxa"/>
            <w:right w:w="108" w:type="dxa"/>
          </w:tblCellMar>
        </w:tblPrEx>
        <w:trPr>
          <w:trHeight w:val="47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0DC9A">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bidi="ar"/>
              </w:rPr>
              <w:t>2</w:t>
            </w:r>
          </w:p>
        </w:tc>
        <w:tc>
          <w:tcPr>
            <w:tcW w:w="11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DCD25">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融雪撒布机</w:t>
            </w:r>
          </w:p>
        </w:tc>
        <w:tc>
          <w:tcPr>
            <w:tcW w:w="17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41C9F">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XHS-3000</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04CEE">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2025.11</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AA3AD">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14420</w:t>
            </w:r>
          </w:p>
        </w:tc>
      </w:tr>
      <w:tr w14:paraId="084A3DB8">
        <w:tblPrEx>
          <w:tblCellMar>
            <w:top w:w="0" w:type="dxa"/>
            <w:left w:w="108" w:type="dxa"/>
            <w:bottom w:w="0" w:type="dxa"/>
            <w:right w:w="108" w:type="dxa"/>
          </w:tblCellMar>
        </w:tblPrEx>
        <w:trPr>
          <w:trHeight w:val="47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5E4D3">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bidi="ar"/>
              </w:rPr>
              <w:t>3</w:t>
            </w:r>
          </w:p>
        </w:tc>
        <w:tc>
          <w:tcPr>
            <w:tcW w:w="11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9F5CB">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雪铲设备</w:t>
            </w:r>
          </w:p>
        </w:tc>
        <w:tc>
          <w:tcPr>
            <w:tcW w:w="17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60D83">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天信LTXQC3</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50FD3">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2023.11</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A2D2D">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45000</w:t>
            </w:r>
          </w:p>
        </w:tc>
      </w:tr>
      <w:tr w14:paraId="6704BFEC">
        <w:tblPrEx>
          <w:tblCellMar>
            <w:top w:w="0" w:type="dxa"/>
            <w:left w:w="108" w:type="dxa"/>
            <w:bottom w:w="0" w:type="dxa"/>
            <w:right w:w="108" w:type="dxa"/>
          </w:tblCellMar>
        </w:tblPrEx>
        <w:trPr>
          <w:trHeight w:val="47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2CDA9">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bidi="ar"/>
              </w:rPr>
              <w:t>4</w:t>
            </w:r>
          </w:p>
        </w:tc>
        <w:tc>
          <w:tcPr>
            <w:tcW w:w="11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FF600">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护栏清洗设备</w:t>
            </w:r>
          </w:p>
        </w:tc>
        <w:tc>
          <w:tcPr>
            <w:tcW w:w="17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E5E28">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中联GS700-2</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6F358">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2023.11</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A9A2A">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112000</w:t>
            </w:r>
          </w:p>
        </w:tc>
      </w:tr>
      <w:tr w14:paraId="135FBA84">
        <w:tblPrEx>
          <w:tblCellMar>
            <w:top w:w="0" w:type="dxa"/>
            <w:left w:w="108" w:type="dxa"/>
            <w:bottom w:w="0" w:type="dxa"/>
            <w:right w:w="108" w:type="dxa"/>
          </w:tblCellMar>
        </w:tblPrEx>
        <w:trPr>
          <w:trHeight w:val="47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5A3E1">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bidi="ar"/>
              </w:rPr>
              <w:t>5</w:t>
            </w:r>
          </w:p>
        </w:tc>
        <w:tc>
          <w:tcPr>
            <w:tcW w:w="11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79C6A">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清洗车</w:t>
            </w:r>
          </w:p>
        </w:tc>
        <w:tc>
          <w:tcPr>
            <w:tcW w:w="17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9A893">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中联ZBH5183GQXDFE6</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C3C85">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2023.11</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7988E">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358000</w:t>
            </w:r>
          </w:p>
        </w:tc>
      </w:tr>
      <w:tr w14:paraId="750A724B">
        <w:tblPrEx>
          <w:tblCellMar>
            <w:top w:w="0" w:type="dxa"/>
            <w:left w:w="108" w:type="dxa"/>
            <w:bottom w:w="0" w:type="dxa"/>
            <w:right w:w="108" w:type="dxa"/>
          </w:tblCellMar>
        </w:tblPrEx>
        <w:trPr>
          <w:trHeight w:val="47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063B2">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bidi="ar"/>
              </w:rPr>
              <w:t>6</w:t>
            </w:r>
          </w:p>
        </w:tc>
        <w:tc>
          <w:tcPr>
            <w:tcW w:w="11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A5ABB">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洗扫车</w:t>
            </w:r>
          </w:p>
        </w:tc>
        <w:tc>
          <w:tcPr>
            <w:tcW w:w="17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0FABF">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中联ZBH5180TXSDFE6</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8B956">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2023.11</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00615">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763000</w:t>
            </w:r>
          </w:p>
        </w:tc>
      </w:tr>
      <w:tr w14:paraId="7465988C">
        <w:tblPrEx>
          <w:tblCellMar>
            <w:top w:w="0" w:type="dxa"/>
            <w:left w:w="108" w:type="dxa"/>
            <w:bottom w:w="0" w:type="dxa"/>
            <w:right w:w="108" w:type="dxa"/>
          </w:tblCellMar>
        </w:tblPrEx>
        <w:trPr>
          <w:trHeight w:val="47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F61FD">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bidi="ar"/>
              </w:rPr>
              <w:t>7</w:t>
            </w:r>
          </w:p>
        </w:tc>
        <w:tc>
          <w:tcPr>
            <w:tcW w:w="11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015AB">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无尘切割机</w:t>
            </w:r>
          </w:p>
        </w:tc>
        <w:tc>
          <w:tcPr>
            <w:tcW w:w="17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51B01">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MCD-RY14HS</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F413C">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2021.12</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51CB4">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62400</w:t>
            </w:r>
          </w:p>
        </w:tc>
      </w:tr>
      <w:tr w14:paraId="387A8F22">
        <w:tblPrEx>
          <w:tblCellMar>
            <w:top w:w="0" w:type="dxa"/>
            <w:left w:w="108" w:type="dxa"/>
            <w:bottom w:w="0" w:type="dxa"/>
            <w:right w:w="108" w:type="dxa"/>
          </w:tblCellMar>
        </w:tblPrEx>
        <w:trPr>
          <w:trHeight w:val="47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09703">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bidi="ar"/>
              </w:rPr>
              <w:t>8</w:t>
            </w:r>
          </w:p>
        </w:tc>
        <w:tc>
          <w:tcPr>
            <w:tcW w:w="11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BB687">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无尘开槽机</w:t>
            </w:r>
          </w:p>
        </w:tc>
        <w:tc>
          <w:tcPr>
            <w:tcW w:w="17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7A578">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FND-GM180</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2E0A3">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2021.12</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F6F1C">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24500</w:t>
            </w:r>
          </w:p>
        </w:tc>
      </w:tr>
      <w:tr w14:paraId="0E0F30E8">
        <w:tblPrEx>
          <w:tblCellMar>
            <w:top w:w="0" w:type="dxa"/>
            <w:left w:w="108" w:type="dxa"/>
            <w:bottom w:w="0" w:type="dxa"/>
            <w:right w:w="108" w:type="dxa"/>
          </w:tblCellMar>
        </w:tblPrEx>
        <w:trPr>
          <w:trHeight w:val="481"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D0FAE">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bidi="ar"/>
              </w:rPr>
              <w:t>9</w:t>
            </w:r>
          </w:p>
        </w:tc>
        <w:tc>
          <w:tcPr>
            <w:tcW w:w="11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986F9">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路面吸尘器</w:t>
            </w:r>
          </w:p>
        </w:tc>
        <w:tc>
          <w:tcPr>
            <w:tcW w:w="17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20FAB">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FND-XC100</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BBC40">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2021.12</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015EC">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24600</w:t>
            </w:r>
          </w:p>
        </w:tc>
      </w:tr>
      <w:tr w14:paraId="1C601E75">
        <w:tblPrEx>
          <w:tblCellMar>
            <w:top w:w="0" w:type="dxa"/>
            <w:left w:w="108" w:type="dxa"/>
            <w:bottom w:w="0" w:type="dxa"/>
            <w:right w:w="108" w:type="dxa"/>
          </w:tblCellMar>
        </w:tblPrEx>
        <w:trPr>
          <w:trHeight w:val="481"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55BE3">
            <w:pPr>
              <w:widowControl/>
              <w:spacing w:line="240" w:lineRule="auto"/>
              <w:jc w:val="center"/>
              <w:textAlignment w:val="center"/>
              <w:rPr>
                <w:rFonts w:hint="default"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10</w:t>
            </w:r>
          </w:p>
        </w:tc>
        <w:tc>
          <w:tcPr>
            <w:tcW w:w="11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27409">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灌缝机</w:t>
            </w:r>
          </w:p>
        </w:tc>
        <w:tc>
          <w:tcPr>
            <w:tcW w:w="17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0FEAF">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FND-G120</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1461B">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2021.12</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691AC">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47500</w:t>
            </w:r>
          </w:p>
        </w:tc>
      </w:tr>
      <w:tr w14:paraId="46EEB042">
        <w:tblPrEx>
          <w:tblCellMar>
            <w:top w:w="0" w:type="dxa"/>
            <w:left w:w="108" w:type="dxa"/>
            <w:bottom w:w="0" w:type="dxa"/>
            <w:right w:w="108" w:type="dxa"/>
          </w:tblCellMar>
        </w:tblPrEx>
        <w:trPr>
          <w:trHeight w:val="481"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CABB7">
            <w:pPr>
              <w:widowControl/>
              <w:spacing w:line="240" w:lineRule="auto"/>
              <w:jc w:val="center"/>
              <w:textAlignment w:val="center"/>
              <w:rPr>
                <w:rFonts w:hint="default"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11</w:t>
            </w:r>
          </w:p>
        </w:tc>
        <w:tc>
          <w:tcPr>
            <w:tcW w:w="11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EC331">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压路机</w:t>
            </w:r>
          </w:p>
        </w:tc>
        <w:tc>
          <w:tcPr>
            <w:tcW w:w="17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BBA3E">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MRS-26</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5EF6B">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2021.12</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A3444">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61000</w:t>
            </w:r>
          </w:p>
        </w:tc>
      </w:tr>
    </w:tbl>
    <w:p w14:paraId="663F9FCD">
      <w:pPr>
        <w:spacing w:line="360" w:lineRule="auto"/>
        <w:ind w:firstLine="482" w:firstLineChars="200"/>
        <w:rPr>
          <w:rFonts w:hint="eastAsia" w:ascii="宋体" w:hAnsi="宋体"/>
          <w:b/>
          <w:bCs/>
          <w:color w:val="auto"/>
          <w:sz w:val="24"/>
          <w:highlight w:val="none"/>
          <w:lang w:val="en-US"/>
        </w:rPr>
      </w:pPr>
      <w:r>
        <w:rPr>
          <w:rFonts w:hint="eastAsia" w:ascii="宋体" w:hAnsi="宋体"/>
          <w:b/>
          <w:bCs/>
          <w:color w:val="auto"/>
          <w:sz w:val="24"/>
          <w:highlight w:val="none"/>
          <w:lang w:val="en-US"/>
        </w:rPr>
        <w:t>根据本养护项目的特点，</w:t>
      </w:r>
      <w:r>
        <w:rPr>
          <w:rFonts w:hint="eastAsia" w:ascii="宋体" w:hAnsi="宋体"/>
          <w:b/>
          <w:bCs/>
          <w:color w:val="auto"/>
          <w:sz w:val="24"/>
          <w:highlight w:val="none"/>
          <w:lang w:val="en-US" w:eastAsia="zh-CN"/>
        </w:rPr>
        <w:t>供应商</w:t>
      </w:r>
      <w:r>
        <w:rPr>
          <w:rFonts w:hint="eastAsia" w:ascii="宋体" w:hAnsi="宋体"/>
          <w:b/>
          <w:bCs/>
          <w:color w:val="auto"/>
          <w:sz w:val="24"/>
          <w:highlight w:val="none"/>
          <w:lang w:val="en-US"/>
        </w:rPr>
        <w:t>应配备不少于下表数量的养护机械设备。同时在养护过程中，需根据现场实际养护工作需要及采购人要求增加相关设备的投入。</w:t>
      </w:r>
    </w:p>
    <w:tbl>
      <w:tblPr>
        <w:tblStyle w:val="39"/>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70"/>
        <w:gridCol w:w="2857"/>
        <w:gridCol w:w="2995"/>
        <w:gridCol w:w="1399"/>
        <w:gridCol w:w="1253"/>
      </w:tblGrid>
      <w:tr w14:paraId="67B07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blHeader/>
        </w:trPr>
        <w:tc>
          <w:tcPr>
            <w:tcW w:w="512" w:type="pct"/>
            <w:tcBorders>
              <w:top w:val="single" w:color="000000" w:sz="4" w:space="0"/>
              <w:left w:val="single" w:color="000000" w:sz="4" w:space="0"/>
              <w:bottom w:val="single" w:color="000000" w:sz="4" w:space="0"/>
              <w:right w:val="single" w:color="000000" w:sz="4" w:space="0"/>
            </w:tcBorders>
            <w:noWrap w:val="0"/>
            <w:vAlign w:val="top"/>
          </w:tcPr>
          <w:p w14:paraId="5527F540">
            <w:pPr>
              <w:keepNext w:val="0"/>
              <w:keepLines w:val="0"/>
              <w:pageBreakBefore w:val="0"/>
              <w:widowControl/>
              <w:suppressLineNumbers w:val="0"/>
              <w:spacing w:line="360" w:lineRule="exact"/>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序号</w:t>
            </w:r>
          </w:p>
        </w:tc>
        <w:tc>
          <w:tcPr>
            <w:tcW w:w="1507" w:type="pct"/>
            <w:tcBorders>
              <w:top w:val="single" w:color="000000" w:sz="4" w:space="0"/>
              <w:left w:val="single" w:color="000000" w:sz="4" w:space="0"/>
              <w:bottom w:val="single" w:color="000000" w:sz="4" w:space="0"/>
              <w:right w:val="single" w:color="000000" w:sz="4" w:space="0"/>
            </w:tcBorders>
            <w:noWrap w:val="0"/>
            <w:vAlign w:val="top"/>
          </w:tcPr>
          <w:p w14:paraId="4D1F21D2">
            <w:pPr>
              <w:keepNext w:val="0"/>
              <w:keepLines w:val="0"/>
              <w:pageBreakBefore w:val="0"/>
              <w:widowControl/>
              <w:suppressLineNumbers w:val="0"/>
              <w:spacing w:line="360" w:lineRule="exact"/>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型号</w:t>
            </w:r>
          </w:p>
        </w:tc>
        <w:tc>
          <w:tcPr>
            <w:tcW w:w="1580" w:type="pct"/>
            <w:tcBorders>
              <w:top w:val="single" w:color="000000" w:sz="4" w:space="0"/>
              <w:left w:val="single" w:color="000000" w:sz="4" w:space="0"/>
              <w:bottom w:val="single" w:color="000000" w:sz="4" w:space="0"/>
              <w:right w:val="single" w:color="000000" w:sz="4" w:space="0"/>
            </w:tcBorders>
            <w:noWrap w:val="0"/>
            <w:vAlign w:val="top"/>
          </w:tcPr>
          <w:p w14:paraId="6BC0ED84">
            <w:pPr>
              <w:keepNext w:val="0"/>
              <w:keepLines w:val="0"/>
              <w:pageBreakBefore w:val="0"/>
              <w:widowControl/>
              <w:suppressLineNumbers w:val="0"/>
              <w:spacing w:line="360" w:lineRule="exact"/>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规格</w:t>
            </w:r>
          </w:p>
        </w:tc>
        <w:tc>
          <w:tcPr>
            <w:tcW w:w="738" w:type="pct"/>
            <w:tcBorders>
              <w:top w:val="single" w:color="000000" w:sz="4" w:space="0"/>
              <w:left w:val="single" w:color="000000" w:sz="4" w:space="0"/>
              <w:bottom w:val="single" w:color="000000" w:sz="4" w:space="0"/>
              <w:right w:val="single" w:color="000000" w:sz="4" w:space="0"/>
            </w:tcBorders>
            <w:noWrap w:val="0"/>
            <w:vAlign w:val="top"/>
          </w:tcPr>
          <w:p w14:paraId="082226A2">
            <w:pPr>
              <w:keepNext w:val="0"/>
              <w:keepLines w:val="0"/>
              <w:pageBreakBefore w:val="0"/>
              <w:widowControl/>
              <w:suppressLineNumbers w:val="0"/>
              <w:spacing w:line="360" w:lineRule="exact"/>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数量</w:t>
            </w:r>
          </w:p>
        </w:tc>
        <w:tc>
          <w:tcPr>
            <w:tcW w:w="661" w:type="pct"/>
            <w:tcBorders>
              <w:top w:val="single" w:color="000000" w:sz="4" w:space="0"/>
              <w:left w:val="single" w:color="000000" w:sz="4" w:space="0"/>
              <w:bottom w:val="single" w:color="000000" w:sz="4" w:space="0"/>
              <w:right w:val="single" w:color="000000" w:sz="4" w:space="0"/>
            </w:tcBorders>
            <w:noWrap w:val="0"/>
            <w:vAlign w:val="top"/>
          </w:tcPr>
          <w:p w14:paraId="076C6314">
            <w:pPr>
              <w:keepNext w:val="0"/>
              <w:keepLines w:val="0"/>
              <w:pageBreakBefore w:val="0"/>
              <w:widowControl/>
              <w:suppressLineNumbers w:val="0"/>
              <w:spacing w:line="360" w:lineRule="exact"/>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备注</w:t>
            </w:r>
          </w:p>
        </w:tc>
      </w:tr>
      <w:tr w14:paraId="3E1F5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1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FB7025D">
            <w:pPr>
              <w:widowControl/>
              <w:spacing w:line="240" w:lineRule="auto"/>
              <w:jc w:val="center"/>
              <w:textAlignment w:val="center"/>
              <w:rPr>
                <w:rFonts w:hint="eastAsia"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1</w:t>
            </w:r>
          </w:p>
        </w:tc>
        <w:tc>
          <w:tcPr>
            <w:tcW w:w="1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C8787">
            <w:pPr>
              <w:widowControl/>
              <w:spacing w:line="240" w:lineRule="auto"/>
              <w:jc w:val="center"/>
              <w:textAlignment w:val="center"/>
              <w:rPr>
                <w:rFonts w:hint="eastAsia" w:ascii="宋体" w:hAnsi="宋体" w:eastAsia="宋体"/>
                <w:color w:val="auto"/>
                <w:sz w:val="24"/>
                <w:szCs w:val="24"/>
                <w:highlight w:val="none"/>
                <w:lang w:val="en-US" w:eastAsia="zh-CN" w:bidi="ar"/>
              </w:rPr>
            </w:pPr>
            <w:r>
              <w:rPr>
                <w:rFonts w:hint="eastAsia" w:ascii="宋体" w:hAnsi="宋体"/>
                <w:color w:val="auto"/>
                <w:sz w:val="24"/>
                <w:szCs w:val="24"/>
                <w:highlight w:val="none"/>
                <w:lang w:val="en-US" w:eastAsia="zh-CN" w:bidi="ar"/>
              </w:rPr>
              <w:t>压路机</w:t>
            </w:r>
          </w:p>
        </w:tc>
        <w:tc>
          <w:tcPr>
            <w:tcW w:w="1580"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46AE80D">
            <w:pPr>
              <w:widowControl/>
              <w:spacing w:line="240" w:lineRule="auto"/>
              <w:jc w:val="center"/>
              <w:textAlignment w:val="center"/>
              <w:rPr>
                <w:rFonts w:hint="eastAsia" w:ascii="宋体" w:hAnsi="宋体" w:eastAsia="宋体"/>
                <w:color w:val="auto"/>
                <w:sz w:val="24"/>
                <w:szCs w:val="24"/>
                <w:highlight w:val="none"/>
                <w:lang w:val="en-US" w:eastAsia="zh-CN" w:bidi="ar"/>
              </w:rPr>
            </w:pPr>
          </w:p>
        </w:tc>
        <w:tc>
          <w:tcPr>
            <w:tcW w:w="7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3E8FA">
            <w:pPr>
              <w:widowControl/>
              <w:spacing w:line="240" w:lineRule="auto"/>
              <w:jc w:val="center"/>
              <w:textAlignment w:val="center"/>
              <w:rPr>
                <w:rFonts w:hint="eastAsia"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1</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90B6A">
            <w:pPr>
              <w:widowControl/>
              <w:spacing w:line="240" w:lineRule="auto"/>
              <w:jc w:val="center"/>
              <w:textAlignment w:val="center"/>
              <w:rPr>
                <w:rFonts w:hint="eastAsia" w:ascii="宋体" w:hAnsi="宋体" w:eastAsia="宋体"/>
                <w:color w:val="auto"/>
                <w:sz w:val="24"/>
                <w:szCs w:val="24"/>
                <w:highlight w:val="none"/>
                <w:lang w:val="en-US" w:eastAsia="zh-CN" w:bidi="ar"/>
              </w:rPr>
            </w:pPr>
          </w:p>
        </w:tc>
      </w:tr>
      <w:tr w14:paraId="02346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12" w:type="pct"/>
            <w:tcBorders>
              <w:top w:val="single" w:color="000000" w:sz="4" w:space="0"/>
              <w:left w:val="single" w:color="000000" w:sz="4" w:space="0"/>
              <w:bottom w:val="single" w:color="000000" w:sz="4" w:space="0"/>
              <w:right w:val="single" w:color="000000" w:sz="4" w:space="0"/>
            </w:tcBorders>
            <w:noWrap w:val="0"/>
            <w:vAlign w:val="top"/>
          </w:tcPr>
          <w:p w14:paraId="45AC1EF8">
            <w:pPr>
              <w:widowControl/>
              <w:spacing w:line="240" w:lineRule="auto"/>
              <w:jc w:val="center"/>
              <w:textAlignment w:val="center"/>
              <w:rPr>
                <w:rFonts w:hint="eastAsia"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2</w:t>
            </w:r>
          </w:p>
        </w:tc>
        <w:tc>
          <w:tcPr>
            <w:tcW w:w="1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333AA">
            <w:pPr>
              <w:widowControl/>
              <w:spacing w:line="240" w:lineRule="auto"/>
              <w:jc w:val="center"/>
              <w:textAlignment w:val="center"/>
              <w:rPr>
                <w:rFonts w:hint="eastAsia"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铣刨机</w:t>
            </w:r>
          </w:p>
        </w:tc>
        <w:tc>
          <w:tcPr>
            <w:tcW w:w="15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3DE37">
            <w:pPr>
              <w:widowControl/>
              <w:spacing w:line="240" w:lineRule="auto"/>
              <w:jc w:val="center"/>
              <w:textAlignment w:val="center"/>
              <w:rPr>
                <w:rFonts w:hint="eastAsia" w:ascii="宋体" w:hAnsi="宋体" w:eastAsia="宋体"/>
                <w:color w:val="auto"/>
                <w:sz w:val="24"/>
                <w:szCs w:val="24"/>
                <w:highlight w:val="none"/>
                <w:lang w:val="en-US" w:eastAsia="zh-CN" w:bidi="ar"/>
              </w:rPr>
            </w:pPr>
          </w:p>
        </w:tc>
        <w:tc>
          <w:tcPr>
            <w:tcW w:w="7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469B3">
            <w:pPr>
              <w:widowControl/>
              <w:spacing w:line="240" w:lineRule="auto"/>
              <w:jc w:val="center"/>
              <w:textAlignment w:val="center"/>
              <w:rPr>
                <w:rFonts w:hint="eastAsia"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1</w:t>
            </w:r>
          </w:p>
        </w:tc>
        <w:tc>
          <w:tcPr>
            <w:tcW w:w="661" w:type="pct"/>
            <w:tcBorders>
              <w:top w:val="single" w:color="000000" w:sz="4" w:space="0"/>
              <w:left w:val="single" w:color="000000" w:sz="4" w:space="0"/>
              <w:bottom w:val="single" w:color="000000" w:sz="4" w:space="0"/>
              <w:right w:val="single" w:color="000000" w:sz="4" w:space="0"/>
            </w:tcBorders>
            <w:noWrap/>
            <w:vAlign w:val="center"/>
          </w:tcPr>
          <w:p w14:paraId="12415799">
            <w:pPr>
              <w:widowControl/>
              <w:spacing w:line="240" w:lineRule="auto"/>
              <w:jc w:val="center"/>
              <w:textAlignment w:val="center"/>
              <w:rPr>
                <w:rFonts w:hint="eastAsia" w:ascii="宋体" w:hAnsi="宋体" w:eastAsia="宋体"/>
                <w:color w:val="auto"/>
                <w:sz w:val="24"/>
                <w:szCs w:val="24"/>
                <w:highlight w:val="none"/>
                <w:lang w:val="en-US" w:eastAsia="zh-CN" w:bidi="ar"/>
              </w:rPr>
            </w:pPr>
          </w:p>
        </w:tc>
      </w:tr>
      <w:tr w14:paraId="37C15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12" w:type="pct"/>
            <w:tcBorders>
              <w:top w:val="single" w:color="000000" w:sz="4" w:space="0"/>
              <w:left w:val="single" w:color="000000" w:sz="4" w:space="0"/>
              <w:bottom w:val="single" w:color="000000" w:sz="4" w:space="0"/>
              <w:right w:val="single" w:color="000000" w:sz="4" w:space="0"/>
            </w:tcBorders>
            <w:noWrap w:val="0"/>
            <w:vAlign w:val="top"/>
          </w:tcPr>
          <w:p w14:paraId="0174360B">
            <w:pPr>
              <w:widowControl/>
              <w:spacing w:line="240" w:lineRule="auto"/>
              <w:jc w:val="center"/>
              <w:textAlignment w:val="center"/>
              <w:rPr>
                <w:rFonts w:hint="eastAsia"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3</w:t>
            </w:r>
          </w:p>
        </w:tc>
        <w:tc>
          <w:tcPr>
            <w:tcW w:w="1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AD814">
            <w:pPr>
              <w:widowControl/>
              <w:spacing w:line="240" w:lineRule="auto"/>
              <w:jc w:val="center"/>
              <w:textAlignment w:val="center"/>
              <w:rPr>
                <w:rFonts w:hint="eastAsia"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防撞车</w:t>
            </w:r>
          </w:p>
        </w:tc>
        <w:tc>
          <w:tcPr>
            <w:tcW w:w="15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4781F">
            <w:pPr>
              <w:widowControl/>
              <w:spacing w:line="240" w:lineRule="auto"/>
              <w:jc w:val="center"/>
              <w:textAlignment w:val="center"/>
              <w:rPr>
                <w:rFonts w:hint="eastAsia" w:ascii="宋体" w:hAnsi="宋体" w:eastAsia="宋体"/>
                <w:color w:val="auto"/>
                <w:sz w:val="24"/>
                <w:szCs w:val="24"/>
                <w:highlight w:val="none"/>
                <w:lang w:val="en-US" w:eastAsia="zh-CN" w:bidi="ar"/>
              </w:rPr>
            </w:pPr>
          </w:p>
        </w:tc>
        <w:tc>
          <w:tcPr>
            <w:tcW w:w="7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4A8A7">
            <w:pPr>
              <w:widowControl/>
              <w:spacing w:line="240" w:lineRule="auto"/>
              <w:jc w:val="center"/>
              <w:textAlignment w:val="center"/>
              <w:rPr>
                <w:rFonts w:hint="default"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1</w:t>
            </w:r>
          </w:p>
        </w:tc>
        <w:tc>
          <w:tcPr>
            <w:tcW w:w="661" w:type="pct"/>
            <w:tcBorders>
              <w:top w:val="single" w:color="000000" w:sz="4" w:space="0"/>
              <w:left w:val="single" w:color="000000" w:sz="4" w:space="0"/>
              <w:bottom w:val="single" w:color="000000" w:sz="4" w:space="0"/>
              <w:right w:val="single" w:color="000000" w:sz="4" w:space="0"/>
            </w:tcBorders>
            <w:noWrap/>
            <w:vAlign w:val="center"/>
          </w:tcPr>
          <w:p w14:paraId="10DB5457">
            <w:pPr>
              <w:widowControl/>
              <w:spacing w:line="240" w:lineRule="auto"/>
              <w:jc w:val="center"/>
              <w:textAlignment w:val="center"/>
              <w:rPr>
                <w:rFonts w:hint="eastAsia" w:ascii="宋体" w:hAnsi="宋体" w:eastAsia="宋体"/>
                <w:color w:val="auto"/>
                <w:sz w:val="24"/>
                <w:szCs w:val="24"/>
                <w:highlight w:val="none"/>
                <w:lang w:val="en-US" w:eastAsia="zh-CN" w:bidi="ar"/>
              </w:rPr>
            </w:pPr>
          </w:p>
        </w:tc>
      </w:tr>
      <w:tr w14:paraId="565344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12" w:type="pct"/>
            <w:tcBorders>
              <w:top w:val="single" w:color="000000" w:sz="4" w:space="0"/>
              <w:left w:val="single" w:color="000000" w:sz="4" w:space="0"/>
              <w:bottom w:val="single" w:color="000000" w:sz="4" w:space="0"/>
              <w:right w:val="single" w:color="000000" w:sz="4" w:space="0"/>
            </w:tcBorders>
            <w:noWrap w:val="0"/>
            <w:vAlign w:val="top"/>
          </w:tcPr>
          <w:p w14:paraId="3A55635C">
            <w:pPr>
              <w:widowControl/>
              <w:spacing w:line="240" w:lineRule="auto"/>
              <w:jc w:val="center"/>
              <w:textAlignment w:val="center"/>
              <w:rPr>
                <w:rFonts w:hint="eastAsia"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4</w:t>
            </w:r>
          </w:p>
        </w:tc>
        <w:tc>
          <w:tcPr>
            <w:tcW w:w="1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777C0">
            <w:pPr>
              <w:widowControl/>
              <w:spacing w:line="240" w:lineRule="auto"/>
              <w:jc w:val="center"/>
              <w:textAlignment w:val="center"/>
              <w:rPr>
                <w:rFonts w:hint="eastAsia"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融雪撒布机</w:t>
            </w:r>
          </w:p>
        </w:tc>
        <w:tc>
          <w:tcPr>
            <w:tcW w:w="15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6726C">
            <w:pPr>
              <w:widowControl/>
              <w:spacing w:line="240" w:lineRule="auto"/>
              <w:jc w:val="center"/>
              <w:textAlignment w:val="center"/>
              <w:rPr>
                <w:rFonts w:hint="default"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不低于3m³</w:t>
            </w:r>
          </w:p>
        </w:tc>
        <w:tc>
          <w:tcPr>
            <w:tcW w:w="7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1FD9E">
            <w:pPr>
              <w:widowControl/>
              <w:spacing w:line="240" w:lineRule="auto"/>
              <w:jc w:val="center"/>
              <w:textAlignment w:val="center"/>
              <w:rPr>
                <w:rFonts w:hint="eastAsia"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1</w:t>
            </w:r>
          </w:p>
        </w:tc>
        <w:tc>
          <w:tcPr>
            <w:tcW w:w="661" w:type="pct"/>
            <w:tcBorders>
              <w:top w:val="single" w:color="000000" w:sz="4" w:space="0"/>
              <w:left w:val="single" w:color="000000" w:sz="4" w:space="0"/>
              <w:bottom w:val="single" w:color="000000" w:sz="4" w:space="0"/>
              <w:right w:val="single" w:color="000000" w:sz="4" w:space="0"/>
            </w:tcBorders>
            <w:noWrap/>
            <w:vAlign w:val="center"/>
          </w:tcPr>
          <w:p w14:paraId="0E4C53B8">
            <w:pPr>
              <w:widowControl/>
              <w:spacing w:line="240" w:lineRule="auto"/>
              <w:jc w:val="center"/>
              <w:textAlignment w:val="center"/>
              <w:rPr>
                <w:rFonts w:hint="eastAsia" w:ascii="宋体" w:hAnsi="宋体" w:eastAsia="宋体"/>
                <w:color w:val="auto"/>
                <w:sz w:val="24"/>
                <w:szCs w:val="24"/>
                <w:highlight w:val="none"/>
                <w:lang w:val="en-US" w:eastAsia="zh-CN" w:bidi="ar"/>
              </w:rPr>
            </w:pPr>
          </w:p>
        </w:tc>
      </w:tr>
      <w:tr w14:paraId="22497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12" w:type="pct"/>
            <w:tcBorders>
              <w:top w:val="single" w:color="000000" w:sz="4" w:space="0"/>
              <w:left w:val="single" w:color="000000" w:sz="4" w:space="0"/>
              <w:bottom w:val="single" w:color="000000" w:sz="4" w:space="0"/>
              <w:right w:val="single" w:color="000000" w:sz="4" w:space="0"/>
            </w:tcBorders>
            <w:noWrap w:val="0"/>
            <w:vAlign w:val="top"/>
          </w:tcPr>
          <w:p w14:paraId="4929521E">
            <w:pPr>
              <w:widowControl/>
              <w:spacing w:line="240" w:lineRule="auto"/>
              <w:jc w:val="center"/>
              <w:textAlignment w:val="center"/>
              <w:rPr>
                <w:rFonts w:hint="eastAsia"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5</w:t>
            </w:r>
          </w:p>
        </w:tc>
        <w:tc>
          <w:tcPr>
            <w:tcW w:w="1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DB4DF">
            <w:pPr>
              <w:widowControl/>
              <w:spacing w:line="240" w:lineRule="auto"/>
              <w:jc w:val="center"/>
              <w:textAlignment w:val="center"/>
              <w:rPr>
                <w:rFonts w:hint="eastAsia"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巡查车</w:t>
            </w:r>
          </w:p>
        </w:tc>
        <w:tc>
          <w:tcPr>
            <w:tcW w:w="15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E0079">
            <w:pPr>
              <w:widowControl/>
              <w:spacing w:line="240" w:lineRule="auto"/>
              <w:jc w:val="center"/>
              <w:textAlignment w:val="center"/>
              <w:rPr>
                <w:rFonts w:hint="eastAsia" w:ascii="宋体" w:hAnsi="宋体" w:eastAsia="宋体"/>
                <w:color w:val="auto"/>
                <w:sz w:val="24"/>
                <w:szCs w:val="24"/>
                <w:highlight w:val="none"/>
                <w:lang w:val="en-US" w:eastAsia="zh-CN" w:bidi="ar"/>
              </w:rPr>
            </w:pPr>
          </w:p>
        </w:tc>
        <w:tc>
          <w:tcPr>
            <w:tcW w:w="7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1D8B1">
            <w:pPr>
              <w:widowControl/>
              <w:spacing w:line="240" w:lineRule="auto"/>
              <w:jc w:val="center"/>
              <w:textAlignment w:val="center"/>
              <w:rPr>
                <w:rFonts w:hint="eastAsia"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1</w:t>
            </w:r>
          </w:p>
        </w:tc>
        <w:tc>
          <w:tcPr>
            <w:tcW w:w="661" w:type="pct"/>
            <w:tcBorders>
              <w:top w:val="single" w:color="000000" w:sz="4" w:space="0"/>
              <w:left w:val="single" w:color="000000" w:sz="4" w:space="0"/>
              <w:bottom w:val="single" w:color="000000" w:sz="4" w:space="0"/>
              <w:right w:val="single" w:color="000000" w:sz="4" w:space="0"/>
            </w:tcBorders>
            <w:noWrap/>
            <w:vAlign w:val="center"/>
          </w:tcPr>
          <w:p w14:paraId="4CCACA6B">
            <w:pPr>
              <w:widowControl/>
              <w:spacing w:line="240" w:lineRule="auto"/>
              <w:jc w:val="center"/>
              <w:textAlignment w:val="center"/>
              <w:rPr>
                <w:rFonts w:hint="eastAsia" w:ascii="宋体" w:hAnsi="宋体" w:eastAsia="宋体"/>
                <w:color w:val="auto"/>
                <w:sz w:val="24"/>
                <w:szCs w:val="24"/>
                <w:highlight w:val="none"/>
                <w:lang w:val="en-US" w:eastAsia="zh-CN" w:bidi="ar"/>
              </w:rPr>
            </w:pPr>
          </w:p>
        </w:tc>
      </w:tr>
      <w:tr w14:paraId="1D7D3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12" w:type="pct"/>
            <w:tcBorders>
              <w:top w:val="single" w:color="000000" w:sz="4" w:space="0"/>
              <w:left w:val="single" w:color="000000" w:sz="4" w:space="0"/>
              <w:bottom w:val="single" w:color="000000" w:sz="4" w:space="0"/>
              <w:right w:val="single" w:color="000000" w:sz="4" w:space="0"/>
            </w:tcBorders>
            <w:noWrap w:val="0"/>
            <w:vAlign w:val="top"/>
          </w:tcPr>
          <w:p w14:paraId="287D1CA4">
            <w:pPr>
              <w:widowControl/>
              <w:spacing w:line="240" w:lineRule="auto"/>
              <w:jc w:val="center"/>
              <w:textAlignment w:val="center"/>
              <w:rPr>
                <w:rFonts w:hint="eastAsia"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6</w:t>
            </w:r>
          </w:p>
        </w:tc>
        <w:tc>
          <w:tcPr>
            <w:tcW w:w="1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82B71">
            <w:pPr>
              <w:widowControl/>
              <w:spacing w:line="240" w:lineRule="auto"/>
              <w:jc w:val="center"/>
              <w:textAlignment w:val="center"/>
              <w:rPr>
                <w:rFonts w:hint="eastAsia"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雪铲</w:t>
            </w:r>
          </w:p>
        </w:tc>
        <w:tc>
          <w:tcPr>
            <w:tcW w:w="15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768F2">
            <w:pPr>
              <w:widowControl/>
              <w:spacing w:line="240" w:lineRule="auto"/>
              <w:jc w:val="center"/>
              <w:textAlignment w:val="center"/>
              <w:rPr>
                <w:rFonts w:hint="eastAsia" w:ascii="宋体" w:hAnsi="宋体" w:eastAsia="宋体"/>
                <w:color w:val="auto"/>
                <w:sz w:val="24"/>
                <w:szCs w:val="24"/>
                <w:highlight w:val="none"/>
                <w:lang w:val="en-US" w:eastAsia="zh-CN" w:bidi="ar"/>
              </w:rPr>
            </w:pPr>
          </w:p>
        </w:tc>
        <w:tc>
          <w:tcPr>
            <w:tcW w:w="7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74509">
            <w:pPr>
              <w:widowControl/>
              <w:spacing w:line="240" w:lineRule="auto"/>
              <w:jc w:val="center"/>
              <w:textAlignment w:val="center"/>
              <w:rPr>
                <w:rFonts w:hint="eastAsia"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1</w:t>
            </w:r>
          </w:p>
        </w:tc>
        <w:tc>
          <w:tcPr>
            <w:tcW w:w="661" w:type="pct"/>
            <w:tcBorders>
              <w:top w:val="single" w:color="000000" w:sz="4" w:space="0"/>
              <w:left w:val="single" w:color="000000" w:sz="4" w:space="0"/>
              <w:bottom w:val="single" w:color="000000" w:sz="4" w:space="0"/>
              <w:right w:val="single" w:color="000000" w:sz="4" w:space="0"/>
            </w:tcBorders>
            <w:noWrap/>
            <w:vAlign w:val="center"/>
          </w:tcPr>
          <w:p w14:paraId="53B69B98">
            <w:pPr>
              <w:widowControl/>
              <w:spacing w:line="240" w:lineRule="auto"/>
              <w:jc w:val="center"/>
              <w:textAlignment w:val="center"/>
              <w:rPr>
                <w:rFonts w:hint="eastAsia" w:ascii="宋体" w:hAnsi="宋体" w:eastAsia="宋体"/>
                <w:color w:val="auto"/>
                <w:sz w:val="24"/>
                <w:szCs w:val="24"/>
                <w:highlight w:val="none"/>
                <w:lang w:val="en-US" w:eastAsia="zh-CN" w:bidi="ar"/>
              </w:rPr>
            </w:pPr>
          </w:p>
        </w:tc>
      </w:tr>
      <w:tr w14:paraId="1C4F4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12" w:type="pct"/>
            <w:tcBorders>
              <w:top w:val="single" w:color="000000" w:sz="4" w:space="0"/>
              <w:left w:val="single" w:color="000000" w:sz="4" w:space="0"/>
              <w:bottom w:val="single" w:color="000000" w:sz="4" w:space="0"/>
              <w:right w:val="single" w:color="000000" w:sz="4" w:space="0"/>
            </w:tcBorders>
            <w:noWrap w:val="0"/>
            <w:vAlign w:val="top"/>
          </w:tcPr>
          <w:p w14:paraId="0FEEA42F">
            <w:pPr>
              <w:widowControl/>
              <w:spacing w:line="240" w:lineRule="auto"/>
              <w:jc w:val="center"/>
              <w:textAlignment w:val="center"/>
              <w:rPr>
                <w:rFonts w:hint="default"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7</w:t>
            </w:r>
          </w:p>
        </w:tc>
        <w:tc>
          <w:tcPr>
            <w:tcW w:w="1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BC563">
            <w:pPr>
              <w:widowControl/>
              <w:spacing w:line="240" w:lineRule="auto"/>
              <w:jc w:val="center"/>
              <w:textAlignment w:val="center"/>
              <w:rPr>
                <w:rFonts w:hint="default"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除雪滚刷</w:t>
            </w:r>
          </w:p>
        </w:tc>
        <w:tc>
          <w:tcPr>
            <w:tcW w:w="15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BBE6F">
            <w:pPr>
              <w:widowControl/>
              <w:spacing w:line="240" w:lineRule="auto"/>
              <w:jc w:val="center"/>
              <w:textAlignment w:val="center"/>
              <w:rPr>
                <w:rFonts w:hint="eastAsia" w:ascii="宋体" w:hAnsi="宋体" w:eastAsia="宋体"/>
                <w:color w:val="auto"/>
                <w:sz w:val="24"/>
                <w:szCs w:val="24"/>
                <w:highlight w:val="none"/>
                <w:lang w:val="en-US" w:eastAsia="zh-CN" w:bidi="ar"/>
              </w:rPr>
            </w:pPr>
          </w:p>
        </w:tc>
        <w:tc>
          <w:tcPr>
            <w:tcW w:w="7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030D0">
            <w:pPr>
              <w:widowControl/>
              <w:spacing w:line="240" w:lineRule="auto"/>
              <w:jc w:val="center"/>
              <w:textAlignment w:val="center"/>
              <w:rPr>
                <w:rFonts w:hint="default"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1</w:t>
            </w:r>
          </w:p>
        </w:tc>
        <w:tc>
          <w:tcPr>
            <w:tcW w:w="661" w:type="pct"/>
            <w:tcBorders>
              <w:top w:val="single" w:color="000000" w:sz="4" w:space="0"/>
              <w:left w:val="single" w:color="000000" w:sz="4" w:space="0"/>
              <w:bottom w:val="single" w:color="000000" w:sz="4" w:space="0"/>
              <w:right w:val="single" w:color="000000" w:sz="4" w:space="0"/>
            </w:tcBorders>
            <w:noWrap/>
            <w:vAlign w:val="center"/>
          </w:tcPr>
          <w:p w14:paraId="3DE0D974">
            <w:pPr>
              <w:widowControl/>
              <w:spacing w:line="240" w:lineRule="auto"/>
              <w:jc w:val="center"/>
              <w:textAlignment w:val="center"/>
              <w:rPr>
                <w:rFonts w:hint="eastAsia" w:ascii="宋体" w:hAnsi="宋体" w:eastAsia="宋体"/>
                <w:color w:val="auto"/>
                <w:sz w:val="24"/>
                <w:szCs w:val="24"/>
                <w:highlight w:val="none"/>
                <w:lang w:val="en-US" w:eastAsia="zh-CN" w:bidi="ar"/>
              </w:rPr>
            </w:pPr>
          </w:p>
        </w:tc>
      </w:tr>
    </w:tbl>
    <w:p w14:paraId="783AAC0B">
      <w:pPr>
        <w:spacing w:line="360" w:lineRule="auto"/>
        <w:ind w:firstLine="482" w:firstLineChars="200"/>
        <w:rPr>
          <w:rFonts w:hint="eastAsia" w:ascii="宋体" w:hAnsi="宋体"/>
          <w:b/>
          <w:bCs/>
          <w:color w:val="auto"/>
          <w:sz w:val="24"/>
          <w:highlight w:val="none"/>
          <w:lang w:val="en-US"/>
        </w:rPr>
      </w:pPr>
    </w:p>
    <w:p w14:paraId="40B271B6">
      <w:pPr>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9）交通流量调查：每年按照上级部门要求，区道路中心在指定的时间同步开展24小时不间断四类公路的交通量比重调查(人工观测)。观测时每个点每班不少于2人，合理排班，后勤保障，并提供相应的调查资料和数据录入等工作。巡查车辆白天和夜间各不少于1次调查点全覆盖。</w:t>
      </w:r>
    </w:p>
    <w:p w14:paraId="5688CC1E">
      <w:pPr>
        <w:spacing w:line="360" w:lineRule="auto"/>
        <w:ind w:firstLine="480" w:firstLineChars="20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(10)路网中心运行:进行全天24小时不间断值班值守，对异常路况及时反馈响应，记录路网监控数据。对机房设备硬件进行维护，对易损易耗性零件进行更换、故障恢复;对软件系统维护、升级、数据更新、故障恢复。</w:t>
      </w:r>
    </w:p>
    <w:p w14:paraId="2619CDAB">
      <w:pPr>
        <w:spacing w:line="360" w:lineRule="auto"/>
        <w:ind w:firstLine="480" w:firstLineChars="200"/>
        <w:rPr>
          <w:rFonts w:ascii="宋体" w:hAnsi="宋体"/>
          <w:b/>
          <w:bCs/>
          <w:color w:val="auto"/>
          <w:sz w:val="24"/>
          <w:highlight w:val="none"/>
          <w:lang w:val="en-US"/>
        </w:rPr>
      </w:pPr>
      <w:r>
        <w:rPr>
          <w:rFonts w:hint="eastAsia" w:ascii="宋体" w:hAnsi="宋体" w:eastAsia="宋体" w:cs="Times New Roman"/>
          <w:color w:val="auto"/>
          <w:sz w:val="24"/>
          <w:highlight w:val="none"/>
          <w:lang w:val="en-US" w:eastAsia="zh-CN"/>
        </w:rPr>
        <w:t>（11）本项目交通量调查费（1.2万元/年）、公路巡查系统维护费（8万元/年）、路网中心日常值守（30万元/年），此三项为不可竞争性费用，不得参与投标报价竞争。</w:t>
      </w:r>
    </w:p>
    <w:p w14:paraId="2CF18740">
      <w:pPr>
        <w:spacing w:line="360" w:lineRule="auto"/>
        <w:ind w:firstLine="480" w:firstLineChars="200"/>
        <w:rPr>
          <w:rFonts w:ascii="宋体" w:hAnsi="宋体"/>
          <w:color w:val="auto"/>
          <w:sz w:val="24"/>
          <w:highlight w:val="none"/>
          <w:lang w:val="en-US"/>
        </w:rPr>
      </w:pPr>
      <w:r>
        <w:rPr>
          <w:rFonts w:hint="eastAsia" w:ascii="宋体" w:hAnsi="宋体"/>
          <w:color w:val="auto"/>
          <w:sz w:val="24"/>
          <w:highlight w:val="none"/>
          <w:lang w:val="en-US"/>
        </w:rPr>
        <w:t>3.付款条件：</w:t>
      </w:r>
    </w:p>
    <w:p w14:paraId="6C555CE6">
      <w:pPr>
        <w:spacing w:line="360" w:lineRule="auto"/>
        <w:ind w:firstLine="480" w:firstLineChars="200"/>
        <w:rPr>
          <w:rFonts w:ascii="宋体" w:hAnsi="宋体"/>
          <w:color w:val="auto"/>
          <w:sz w:val="24"/>
          <w:highlight w:val="none"/>
          <w:lang w:val="en-US"/>
        </w:rPr>
      </w:pPr>
      <w:r>
        <w:rPr>
          <w:rFonts w:hint="eastAsia" w:ascii="宋体" w:hAnsi="宋体"/>
          <w:color w:val="auto"/>
          <w:sz w:val="24"/>
          <w:highlight w:val="none"/>
          <w:lang w:val="en-US"/>
        </w:rPr>
        <w:t>（1）本项目无预付款</w:t>
      </w:r>
    </w:p>
    <w:p w14:paraId="71A76C38">
      <w:pPr>
        <w:spacing w:line="360" w:lineRule="auto"/>
        <w:ind w:firstLine="480" w:firstLineChars="200"/>
        <w:rPr>
          <w:rFonts w:ascii="宋体" w:hAnsi="宋体"/>
          <w:color w:val="auto"/>
          <w:sz w:val="24"/>
          <w:highlight w:val="none"/>
          <w:lang w:val="en-US"/>
        </w:rPr>
      </w:pPr>
      <w:r>
        <w:rPr>
          <w:rFonts w:hint="eastAsia" w:ascii="宋体" w:hAnsi="宋体"/>
          <w:color w:val="auto"/>
          <w:sz w:val="24"/>
          <w:highlight w:val="none"/>
          <w:lang w:val="en-US"/>
        </w:rPr>
        <w:t>（2）养护经费根据当季度审计结果按季度支付，同时根据考核结果实施奖惩；（考核得分=100分，奖励2万元；100＞考核得分≥90分，不奖不罚；考核得分＜90分，每低于一分，扣减2000元）</w:t>
      </w:r>
    </w:p>
    <w:p w14:paraId="4D2E2390">
      <w:pPr>
        <w:spacing w:line="360" w:lineRule="auto"/>
        <w:ind w:firstLine="480" w:firstLineChars="200"/>
        <w:rPr>
          <w:rFonts w:ascii="宋体" w:hAnsi="宋体"/>
          <w:color w:val="auto"/>
          <w:sz w:val="24"/>
          <w:highlight w:val="none"/>
          <w:lang w:val="en-US"/>
        </w:rPr>
      </w:pPr>
      <w:r>
        <w:rPr>
          <w:rFonts w:hint="eastAsia" w:ascii="宋体" w:hAnsi="宋体"/>
          <w:color w:val="auto"/>
          <w:sz w:val="24"/>
          <w:highlight w:val="none"/>
          <w:lang w:val="en-US"/>
        </w:rPr>
        <w:t>4.道路清单：</w:t>
      </w:r>
    </w:p>
    <w:tbl>
      <w:tblPr>
        <w:tblStyle w:val="39"/>
        <w:tblW w:w="9134" w:type="dxa"/>
        <w:tblInd w:w="-6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567"/>
        <w:gridCol w:w="721"/>
        <w:gridCol w:w="1396"/>
        <w:gridCol w:w="870"/>
        <w:gridCol w:w="1140"/>
        <w:gridCol w:w="975"/>
        <w:gridCol w:w="1080"/>
        <w:gridCol w:w="930"/>
        <w:gridCol w:w="1455"/>
      </w:tblGrid>
      <w:tr w14:paraId="6B5AD7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48" w:hRule="atLeast"/>
        </w:trPr>
        <w:tc>
          <w:tcPr>
            <w:tcW w:w="567" w:type="dxa"/>
            <w:tcBorders>
              <w:tl2br w:val="nil"/>
              <w:tr2bl w:val="nil"/>
            </w:tcBorders>
            <w:shd w:val="clear" w:color="auto" w:fill="auto"/>
            <w:vAlign w:val="center"/>
          </w:tcPr>
          <w:p w14:paraId="2774FEEA">
            <w:pPr>
              <w:widowControl/>
              <w:jc w:val="center"/>
              <w:textAlignment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en-US" w:bidi="ar"/>
              </w:rPr>
              <w:t>序号</w:t>
            </w:r>
          </w:p>
        </w:tc>
        <w:tc>
          <w:tcPr>
            <w:tcW w:w="721" w:type="dxa"/>
            <w:tcBorders>
              <w:tl2br w:val="nil"/>
              <w:tr2bl w:val="nil"/>
            </w:tcBorders>
            <w:shd w:val="clear" w:color="auto" w:fill="auto"/>
            <w:vAlign w:val="center"/>
          </w:tcPr>
          <w:p w14:paraId="270FC188">
            <w:pPr>
              <w:widowControl/>
              <w:jc w:val="center"/>
              <w:textAlignment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en-US" w:bidi="ar"/>
              </w:rPr>
              <w:t>公路  编号</w:t>
            </w:r>
          </w:p>
        </w:tc>
        <w:tc>
          <w:tcPr>
            <w:tcW w:w="1396" w:type="dxa"/>
            <w:tcBorders>
              <w:tl2br w:val="nil"/>
              <w:tr2bl w:val="nil"/>
            </w:tcBorders>
            <w:shd w:val="clear" w:color="auto" w:fill="auto"/>
            <w:vAlign w:val="center"/>
          </w:tcPr>
          <w:p w14:paraId="2A7DC4E5">
            <w:pPr>
              <w:widowControl/>
              <w:jc w:val="center"/>
              <w:textAlignment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en-US" w:bidi="ar"/>
              </w:rPr>
              <w:t>道路名称</w:t>
            </w:r>
          </w:p>
        </w:tc>
        <w:tc>
          <w:tcPr>
            <w:tcW w:w="870" w:type="dxa"/>
            <w:tcBorders>
              <w:tl2br w:val="nil"/>
              <w:tr2bl w:val="nil"/>
            </w:tcBorders>
            <w:shd w:val="clear" w:color="auto" w:fill="auto"/>
            <w:vAlign w:val="center"/>
          </w:tcPr>
          <w:p w14:paraId="23ED35F7">
            <w:pPr>
              <w:widowControl/>
              <w:jc w:val="center"/>
              <w:textAlignment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en-US" w:bidi="ar"/>
              </w:rPr>
              <w:t>行政  等级</w:t>
            </w:r>
          </w:p>
        </w:tc>
        <w:tc>
          <w:tcPr>
            <w:tcW w:w="1140" w:type="dxa"/>
            <w:tcBorders>
              <w:tl2br w:val="nil"/>
              <w:tr2bl w:val="nil"/>
            </w:tcBorders>
            <w:shd w:val="clear" w:color="auto" w:fill="auto"/>
            <w:vAlign w:val="center"/>
          </w:tcPr>
          <w:p w14:paraId="208CB288">
            <w:pPr>
              <w:widowControl/>
              <w:jc w:val="center"/>
              <w:textAlignment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en-US" w:bidi="ar"/>
              </w:rPr>
              <w:t>起点</w:t>
            </w:r>
          </w:p>
        </w:tc>
        <w:tc>
          <w:tcPr>
            <w:tcW w:w="975" w:type="dxa"/>
            <w:tcBorders>
              <w:tl2br w:val="nil"/>
              <w:tr2bl w:val="nil"/>
            </w:tcBorders>
            <w:shd w:val="clear" w:color="auto" w:fill="auto"/>
            <w:vAlign w:val="center"/>
          </w:tcPr>
          <w:p w14:paraId="61B5F548">
            <w:pPr>
              <w:widowControl/>
              <w:jc w:val="center"/>
              <w:textAlignment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en-US" w:bidi="ar"/>
              </w:rPr>
              <w:t>终点</w:t>
            </w:r>
          </w:p>
        </w:tc>
        <w:tc>
          <w:tcPr>
            <w:tcW w:w="1080" w:type="dxa"/>
            <w:tcBorders>
              <w:tl2br w:val="nil"/>
              <w:tr2bl w:val="nil"/>
            </w:tcBorders>
            <w:shd w:val="clear" w:color="auto" w:fill="auto"/>
            <w:vAlign w:val="center"/>
          </w:tcPr>
          <w:p w14:paraId="35D18F71">
            <w:pPr>
              <w:widowControl/>
              <w:jc w:val="center"/>
              <w:textAlignment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en-US" w:bidi="ar"/>
              </w:rPr>
              <w:t>里程（km）</w:t>
            </w:r>
          </w:p>
        </w:tc>
        <w:tc>
          <w:tcPr>
            <w:tcW w:w="930" w:type="dxa"/>
            <w:tcBorders>
              <w:tl2br w:val="nil"/>
              <w:tr2bl w:val="nil"/>
            </w:tcBorders>
            <w:shd w:val="clear" w:color="auto" w:fill="auto"/>
            <w:vAlign w:val="center"/>
          </w:tcPr>
          <w:p w14:paraId="2A2F7397">
            <w:pPr>
              <w:widowControl/>
              <w:jc w:val="center"/>
              <w:textAlignment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en-US" w:bidi="ar"/>
              </w:rPr>
              <w:t>技术    等级</w:t>
            </w:r>
          </w:p>
        </w:tc>
        <w:tc>
          <w:tcPr>
            <w:tcW w:w="1455" w:type="dxa"/>
            <w:tcBorders>
              <w:tl2br w:val="nil"/>
              <w:tr2bl w:val="nil"/>
            </w:tcBorders>
            <w:shd w:val="clear" w:color="auto" w:fill="auto"/>
            <w:vAlign w:val="center"/>
          </w:tcPr>
          <w:p w14:paraId="0F14576E">
            <w:pPr>
              <w:widowControl/>
              <w:jc w:val="center"/>
              <w:textAlignment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en-US" w:bidi="ar"/>
              </w:rPr>
              <w:t>备注</w:t>
            </w:r>
          </w:p>
        </w:tc>
      </w:tr>
      <w:tr w14:paraId="20736E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093" w:hRule="atLeast"/>
        </w:trPr>
        <w:tc>
          <w:tcPr>
            <w:tcW w:w="567" w:type="dxa"/>
            <w:tcBorders>
              <w:tl2br w:val="nil"/>
              <w:tr2bl w:val="nil"/>
            </w:tcBorders>
            <w:shd w:val="clear" w:color="auto" w:fill="auto"/>
            <w:vAlign w:val="center"/>
          </w:tcPr>
          <w:p w14:paraId="3941732A">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1</w:t>
            </w:r>
          </w:p>
        </w:tc>
        <w:tc>
          <w:tcPr>
            <w:tcW w:w="721" w:type="dxa"/>
            <w:tcBorders>
              <w:tl2br w:val="nil"/>
              <w:tr2bl w:val="nil"/>
            </w:tcBorders>
            <w:shd w:val="clear" w:color="auto" w:fill="auto"/>
            <w:vAlign w:val="center"/>
          </w:tcPr>
          <w:p w14:paraId="782BDDA8">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G205</w:t>
            </w:r>
          </w:p>
        </w:tc>
        <w:tc>
          <w:tcPr>
            <w:tcW w:w="1396" w:type="dxa"/>
            <w:tcBorders>
              <w:tl2br w:val="nil"/>
              <w:tr2bl w:val="nil"/>
            </w:tcBorders>
            <w:shd w:val="clear" w:color="auto" w:fill="auto"/>
            <w:vAlign w:val="center"/>
          </w:tcPr>
          <w:p w14:paraId="59C784EF">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山深线</w:t>
            </w:r>
          </w:p>
        </w:tc>
        <w:tc>
          <w:tcPr>
            <w:tcW w:w="870" w:type="dxa"/>
            <w:tcBorders>
              <w:tl2br w:val="nil"/>
              <w:tr2bl w:val="nil"/>
            </w:tcBorders>
            <w:shd w:val="clear" w:color="auto" w:fill="auto"/>
            <w:vAlign w:val="center"/>
          </w:tcPr>
          <w:p w14:paraId="34D9BB48">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国道</w:t>
            </w:r>
          </w:p>
        </w:tc>
        <w:tc>
          <w:tcPr>
            <w:tcW w:w="1140" w:type="dxa"/>
            <w:tcBorders>
              <w:tl2br w:val="nil"/>
              <w:tr2bl w:val="nil"/>
            </w:tcBorders>
            <w:shd w:val="clear" w:color="auto" w:fill="auto"/>
            <w:vAlign w:val="center"/>
          </w:tcPr>
          <w:p w14:paraId="2704D182">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油坊桥互通</w:t>
            </w:r>
          </w:p>
        </w:tc>
        <w:tc>
          <w:tcPr>
            <w:tcW w:w="975" w:type="dxa"/>
            <w:tcBorders>
              <w:tl2br w:val="nil"/>
              <w:tr2bl w:val="nil"/>
            </w:tcBorders>
            <w:shd w:val="clear" w:color="auto" w:fill="auto"/>
            <w:vAlign w:val="center"/>
          </w:tcPr>
          <w:p w14:paraId="05EAE35B">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雨花江宁界</w:t>
            </w:r>
          </w:p>
        </w:tc>
        <w:tc>
          <w:tcPr>
            <w:tcW w:w="1080" w:type="dxa"/>
            <w:tcBorders>
              <w:tl2br w:val="nil"/>
              <w:tr2bl w:val="nil"/>
            </w:tcBorders>
            <w:shd w:val="clear" w:color="auto" w:fill="auto"/>
            <w:vAlign w:val="center"/>
          </w:tcPr>
          <w:p w14:paraId="14D44ACF">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16.078</w:t>
            </w:r>
          </w:p>
        </w:tc>
        <w:tc>
          <w:tcPr>
            <w:tcW w:w="930" w:type="dxa"/>
            <w:tcBorders>
              <w:tl2br w:val="nil"/>
              <w:tr2bl w:val="nil"/>
            </w:tcBorders>
            <w:shd w:val="clear" w:color="auto" w:fill="auto"/>
            <w:vAlign w:val="center"/>
          </w:tcPr>
          <w:p w14:paraId="38A76112">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一级</w:t>
            </w:r>
          </w:p>
        </w:tc>
        <w:tc>
          <w:tcPr>
            <w:tcW w:w="1455" w:type="dxa"/>
            <w:vMerge w:val="restart"/>
            <w:tcBorders>
              <w:tl2br w:val="nil"/>
              <w:tr2bl w:val="nil"/>
            </w:tcBorders>
            <w:shd w:val="clear" w:color="auto" w:fill="auto"/>
            <w:vAlign w:val="center"/>
          </w:tcPr>
          <w:p w14:paraId="55CDFBFE">
            <w:pPr>
              <w:widowControl/>
              <w:jc w:val="center"/>
              <w:textAlignment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en-US" w:bidi="ar"/>
              </w:rPr>
              <w:t>按公路相关法律法规、行业规范开展上述公路日常巡查、日常保养（路基、路面、桥涵、沿线设施日常维护，G205 K1346.4-K1348.4 和S508 K0-K5.831段路面保洁）、道路小修、绿化养护及公路防汛、扫雪防冻等应急抢修和突发道路事件处置。</w:t>
            </w:r>
          </w:p>
        </w:tc>
      </w:tr>
      <w:tr w14:paraId="36EEE7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45" w:hRule="atLeast"/>
        </w:trPr>
        <w:tc>
          <w:tcPr>
            <w:tcW w:w="567" w:type="dxa"/>
            <w:vMerge w:val="restart"/>
            <w:tcBorders>
              <w:tl2br w:val="nil"/>
              <w:tr2bl w:val="nil"/>
            </w:tcBorders>
            <w:shd w:val="clear" w:color="auto" w:fill="auto"/>
            <w:vAlign w:val="center"/>
          </w:tcPr>
          <w:p w14:paraId="6303F32B">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2</w:t>
            </w:r>
          </w:p>
        </w:tc>
        <w:tc>
          <w:tcPr>
            <w:tcW w:w="721" w:type="dxa"/>
            <w:vMerge w:val="restart"/>
            <w:tcBorders>
              <w:tl2br w:val="nil"/>
              <w:tr2bl w:val="nil"/>
            </w:tcBorders>
            <w:shd w:val="clear" w:color="auto" w:fill="auto"/>
            <w:vAlign w:val="center"/>
          </w:tcPr>
          <w:p w14:paraId="35436647">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S508</w:t>
            </w:r>
          </w:p>
        </w:tc>
        <w:tc>
          <w:tcPr>
            <w:tcW w:w="1396" w:type="dxa"/>
            <w:vMerge w:val="restart"/>
            <w:tcBorders>
              <w:tl2br w:val="nil"/>
              <w:tr2bl w:val="nil"/>
            </w:tcBorders>
            <w:shd w:val="clear" w:color="auto" w:fill="auto"/>
            <w:vAlign w:val="center"/>
          </w:tcPr>
          <w:p w14:paraId="281E01A4">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刘村互通-侯庄互通公路</w:t>
            </w:r>
          </w:p>
        </w:tc>
        <w:tc>
          <w:tcPr>
            <w:tcW w:w="870" w:type="dxa"/>
            <w:vMerge w:val="restart"/>
            <w:tcBorders>
              <w:tl2br w:val="nil"/>
              <w:tr2bl w:val="nil"/>
            </w:tcBorders>
            <w:shd w:val="clear" w:color="auto" w:fill="auto"/>
            <w:vAlign w:val="center"/>
          </w:tcPr>
          <w:p w14:paraId="74C52E89">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省道</w:t>
            </w:r>
          </w:p>
        </w:tc>
        <w:tc>
          <w:tcPr>
            <w:tcW w:w="1140" w:type="dxa"/>
            <w:vMerge w:val="restart"/>
            <w:tcBorders>
              <w:tl2br w:val="nil"/>
              <w:tr2bl w:val="nil"/>
            </w:tcBorders>
            <w:shd w:val="clear" w:color="auto" w:fill="auto"/>
            <w:vAlign w:val="center"/>
          </w:tcPr>
          <w:p w14:paraId="62560EA7">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刘村互通</w:t>
            </w:r>
          </w:p>
        </w:tc>
        <w:tc>
          <w:tcPr>
            <w:tcW w:w="975" w:type="dxa"/>
            <w:vMerge w:val="restart"/>
            <w:tcBorders>
              <w:tl2br w:val="nil"/>
              <w:tr2bl w:val="nil"/>
            </w:tcBorders>
            <w:shd w:val="clear" w:color="auto" w:fill="auto"/>
            <w:vAlign w:val="center"/>
          </w:tcPr>
          <w:p w14:paraId="71B09DF6">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板桥汽渡南岸</w:t>
            </w:r>
          </w:p>
        </w:tc>
        <w:tc>
          <w:tcPr>
            <w:tcW w:w="1080" w:type="dxa"/>
            <w:tcBorders>
              <w:tl2br w:val="nil"/>
              <w:tr2bl w:val="nil"/>
            </w:tcBorders>
            <w:shd w:val="clear" w:color="auto" w:fill="auto"/>
            <w:vAlign w:val="center"/>
          </w:tcPr>
          <w:p w14:paraId="5D2054D2">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4.505</w:t>
            </w:r>
          </w:p>
        </w:tc>
        <w:tc>
          <w:tcPr>
            <w:tcW w:w="930" w:type="dxa"/>
            <w:tcBorders>
              <w:tl2br w:val="nil"/>
              <w:tr2bl w:val="nil"/>
            </w:tcBorders>
            <w:shd w:val="clear" w:color="auto" w:fill="auto"/>
            <w:vAlign w:val="center"/>
          </w:tcPr>
          <w:p w14:paraId="261A1B5C">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一级</w:t>
            </w:r>
          </w:p>
        </w:tc>
        <w:tc>
          <w:tcPr>
            <w:tcW w:w="1455" w:type="dxa"/>
            <w:vMerge w:val="continue"/>
            <w:tcBorders>
              <w:tl2br w:val="nil"/>
              <w:tr2bl w:val="nil"/>
            </w:tcBorders>
            <w:shd w:val="clear" w:color="auto" w:fill="auto"/>
            <w:vAlign w:val="center"/>
          </w:tcPr>
          <w:p w14:paraId="30B3B884">
            <w:pPr>
              <w:jc w:val="center"/>
              <w:rPr>
                <w:rFonts w:ascii="宋体" w:hAnsi="宋体" w:eastAsia="宋体"/>
                <w:b/>
                <w:bCs/>
                <w:color w:val="auto"/>
                <w:sz w:val="24"/>
                <w:szCs w:val="24"/>
                <w:highlight w:val="none"/>
              </w:rPr>
            </w:pPr>
          </w:p>
        </w:tc>
      </w:tr>
      <w:tr w14:paraId="2CBF2E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45" w:hRule="atLeast"/>
        </w:trPr>
        <w:tc>
          <w:tcPr>
            <w:tcW w:w="567" w:type="dxa"/>
            <w:vMerge w:val="continue"/>
            <w:tcBorders>
              <w:tl2br w:val="nil"/>
              <w:tr2bl w:val="nil"/>
            </w:tcBorders>
            <w:shd w:val="clear" w:color="auto" w:fill="auto"/>
            <w:vAlign w:val="center"/>
          </w:tcPr>
          <w:p w14:paraId="0CDC1AFF">
            <w:pPr>
              <w:jc w:val="center"/>
              <w:rPr>
                <w:rFonts w:ascii="宋体" w:hAnsi="宋体" w:eastAsia="宋体"/>
                <w:color w:val="auto"/>
                <w:sz w:val="24"/>
                <w:szCs w:val="24"/>
                <w:highlight w:val="none"/>
              </w:rPr>
            </w:pPr>
          </w:p>
        </w:tc>
        <w:tc>
          <w:tcPr>
            <w:tcW w:w="721" w:type="dxa"/>
            <w:vMerge w:val="continue"/>
            <w:tcBorders>
              <w:tl2br w:val="nil"/>
              <w:tr2bl w:val="nil"/>
            </w:tcBorders>
            <w:shd w:val="clear" w:color="auto" w:fill="auto"/>
            <w:vAlign w:val="center"/>
          </w:tcPr>
          <w:p w14:paraId="46344346">
            <w:pPr>
              <w:jc w:val="center"/>
              <w:rPr>
                <w:rFonts w:ascii="宋体" w:hAnsi="宋体" w:eastAsia="宋体"/>
                <w:color w:val="auto"/>
                <w:sz w:val="24"/>
                <w:szCs w:val="24"/>
                <w:highlight w:val="none"/>
              </w:rPr>
            </w:pPr>
          </w:p>
        </w:tc>
        <w:tc>
          <w:tcPr>
            <w:tcW w:w="1396" w:type="dxa"/>
            <w:vMerge w:val="continue"/>
            <w:tcBorders>
              <w:tl2br w:val="nil"/>
              <w:tr2bl w:val="nil"/>
            </w:tcBorders>
            <w:shd w:val="clear" w:color="auto" w:fill="auto"/>
            <w:vAlign w:val="center"/>
          </w:tcPr>
          <w:p w14:paraId="4ABD2D23">
            <w:pPr>
              <w:jc w:val="center"/>
              <w:rPr>
                <w:rFonts w:ascii="宋体" w:hAnsi="宋体" w:eastAsia="宋体"/>
                <w:color w:val="auto"/>
                <w:sz w:val="24"/>
                <w:szCs w:val="24"/>
                <w:highlight w:val="none"/>
              </w:rPr>
            </w:pPr>
          </w:p>
        </w:tc>
        <w:tc>
          <w:tcPr>
            <w:tcW w:w="870" w:type="dxa"/>
            <w:vMerge w:val="continue"/>
            <w:tcBorders>
              <w:tl2br w:val="nil"/>
              <w:tr2bl w:val="nil"/>
            </w:tcBorders>
            <w:shd w:val="clear" w:color="auto" w:fill="auto"/>
            <w:vAlign w:val="center"/>
          </w:tcPr>
          <w:p w14:paraId="3C5B4415">
            <w:pPr>
              <w:jc w:val="center"/>
              <w:rPr>
                <w:rFonts w:ascii="宋体" w:hAnsi="宋体" w:eastAsia="宋体"/>
                <w:color w:val="auto"/>
                <w:sz w:val="24"/>
                <w:szCs w:val="24"/>
                <w:highlight w:val="none"/>
              </w:rPr>
            </w:pPr>
          </w:p>
        </w:tc>
        <w:tc>
          <w:tcPr>
            <w:tcW w:w="1140" w:type="dxa"/>
            <w:vMerge w:val="continue"/>
            <w:tcBorders>
              <w:tl2br w:val="nil"/>
              <w:tr2bl w:val="nil"/>
            </w:tcBorders>
            <w:shd w:val="clear" w:color="auto" w:fill="auto"/>
            <w:vAlign w:val="center"/>
          </w:tcPr>
          <w:p w14:paraId="579ED3EC">
            <w:pPr>
              <w:jc w:val="center"/>
              <w:rPr>
                <w:rFonts w:ascii="宋体" w:hAnsi="宋体" w:eastAsia="宋体"/>
                <w:color w:val="auto"/>
                <w:sz w:val="24"/>
                <w:szCs w:val="24"/>
                <w:highlight w:val="none"/>
              </w:rPr>
            </w:pPr>
          </w:p>
        </w:tc>
        <w:tc>
          <w:tcPr>
            <w:tcW w:w="975" w:type="dxa"/>
            <w:vMerge w:val="continue"/>
            <w:tcBorders>
              <w:tl2br w:val="nil"/>
              <w:tr2bl w:val="nil"/>
            </w:tcBorders>
            <w:shd w:val="clear" w:color="auto" w:fill="auto"/>
            <w:vAlign w:val="center"/>
          </w:tcPr>
          <w:p w14:paraId="2AE537F7">
            <w:pPr>
              <w:jc w:val="center"/>
              <w:rPr>
                <w:rFonts w:ascii="宋体" w:hAnsi="宋体" w:eastAsia="宋体"/>
                <w:color w:val="auto"/>
                <w:sz w:val="24"/>
                <w:szCs w:val="24"/>
                <w:highlight w:val="none"/>
              </w:rPr>
            </w:pPr>
          </w:p>
        </w:tc>
        <w:tc>
          <w:tcPr>
            <w:tcW w:w="1080" w:type="dxa"/>
            <w:tcBorders>
              <w:tl2br w:val="nil"/>
              <w:tr2bl w:val="nil"/>
            </w:tcBorders>
            <w:shd w:val="clear" w:color="auto" w:fill="auto"/>
            <w:vAlign w:val="center"/>
          </w:tcPr>
          <w:p w14:paraId="01194B44">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1.326</w:t>
            </w:r>
          </w:p>
        </w:tc>
        <w:tc>
          <w:tcPr>
            <w:tcW w:w="930" w:type="dxa"/>
            <w:tcBorders>
              <w:tl2br w:val="nil"/>
              <w:tr2bl w:val="nil"/>
            </w:tcBorders>
            <w:shd w:val="clear" w:color="auto" w:fill="auto"/>
            <w:vAlign w:val="center"/>
          </w:tcPr>
          <w:p w14:paraId="4A9E02BB">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二级</w:t>
            </w:r>
          </w:p>
        </w:tc>
        <w:tc>
          <w:tcPr>
            <w:tcW w:w="1455" w:type="dxa"/>
            <w:vMerge w:val="continue"/>
            <w:tcBorders>
              <w:tl2br w:val="nil"/>
              <w:tr2bl w:val="nil"/>
            </w:tcBorders>
            <w:shd w:val="clear" w:color="auto" w:fill="auto"/>
            <w:vAlign w:val="center"/>
          </w:tcPr>
          <w:p w14:paraId="13D2A8B7">
            <w:pPr>
              <w:jc w:val="center"/>
              <w:rPr>
                <w:rFonts w:ascii="宋体" w:hAnsi="宋体" w:eastAsia="宋体"/>
                <w:b/>
                <w:bCs/>
                <w:color w:val="auto"/>
                <w:sz w:val="24"/>
                <w:szCs w:val="24"/>
                <w:highlight w:val="none"/>
              </w:rPr>
            </w:pPr>
          </w:p>
        </w:tc>
      </w:tr>
      <w:tr w14:paraId="6FAA84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50" w:hRule="atLeast"/>
        </w:trPr>
        <w:tc>
          <w:tcPr>
            <w:tcW w:w="567" w:type="dxa"/>
            <w:tcBorders>
              <w:tl2br w:val="nil"/>
              <w:tr2bl w:val="nil"/>
            </w:tcBorders>
            <w:shd w:val="clear" w:color="auto" w:fill="auto"/>
            <w:vAlign w:val="center"/>
          </w:tcPr>
          <w:p w14:paraId="4C57C66A">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3</w:t>
            </w:r>
          </w:p>
        </w:tc>
        <w:tc>
          <w:tcPr>
            <w:tcW w:w="721" w:type="dxa"/>
            <w:tcBorders>
              <w:tl2br w:val="nil"/>
              <w:tr2bl w:val="nil"/>
            </w:tcBorders>
            <w:shd w:val="clear" w:color="auto" w:fill="auto"/>
            <w:vAlign w:val="center"/>
          </w:tcPr>
          <w:p w14:paraId="6AAEA79B">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X103</w:t>
            </w:r>
          </w:p>
        </w:tc>
        <w:tc>
          <w:tcPr>
            <w:tcW w:w="1396" w:type="dxa"/>
            <w:tcBorders>
              <w:tl2br w:val="nil"/>
              <w:tr2bl w:val="nil"/>
            </w:tcBorders>
            <w:shd w:val="clear" w:color="auto" w:fill="auto"/>
            <w:vAlign w:val="center"/>
          </w:tcPr>
          <w:p w14:paraId="00CF8B00">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宁丹线</w:t>
            </w:r>
          </w:p>
        </w:tc>
        <w:tc>
          <w:tcPr>
            <w:tcW w:w="870" w:type="dxa"/>
            <w:tcBorders>
              <w:tl2br w:val="nil"/>
              <w:tr2bl w:val="nil"/>
            </w:tcBorders>
            <w:shd w:val="clear" w:color="auto" w:fill="auto"/>
            <w:vAlign w:val="center"/>
          </w:tcPr>
          <w:p w14:paraId="749E88B5">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县道</w:t>
            </w:r>
          </w:p>
        </w:tc>
        <w:tc>
          <w:tcPr>
            <w:tcW w:w="1140" w:type="dxa"/>
            <w:tcBorders>
              <w:tl2br w:val="nil"/>
              <w:tr2bl w:val="nil"/>
            </w:tcBorders>
            <w:shd w:val="clear" w:color="auto" w:fill="auto"/>
            <w:vAlign w:val="center"/>
          </w:tcPr>
          <w:p w14:paraId="4AA39D94">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铁心桥街道入口</w:t>
            </w:r>
          </w:p>
        </w:tc>
        <w:tc>
          <w:tcPr>
            <w:tcW w:w="975" w:type="dxa"/>
            <w:tcBorders>
              <w:tl2br w:val="nil"/>
              <w:tr2bl w:val="nil"/>
            </w:tcBorders>
            <w:shd w:val="clear" w:color="auto" w:fill="auto"/>
            <w:vAlign w:val="center"/>
          </w:tcPr>
          <w:p w14:paraId="24791638">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雨花江宁界</w:t>
            </w:r>
          </w:p>
        </w:tc>
        <w:tc>
          <w:tcPr>
            <w:tcW w:w="1080" w:type="dxa"/>
            <w:tcBorders>
              <w:tl2br w:val="nil"/>
              <w:tr2bl w:val="nil"/>
            </w:tcBorders>
            <w:shd w:val="clear" w:color="auto" w:fill="auto"/>
            <w:vAlign w:val="center"/>
          </w:tcPr>
          <w:p w14:paraId="530414B1">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6.044</w:t>
            </w:r>
          </w:p>
        </w:tc>
        <w:tc>
          <w:tcPr>
            <w:tcW w:w="930" w:type="dxa"/>
            <w:tcBorders>
              <w:tl2br w:val="nil"/>
              <w:tr2bl w:val="nil"/>
            </w:tcBorders>
            <w:shd w:val="clear" w:color="auto" w:fill="auto"/>
            <w:vAlign w:val="center"/>
          </w:tcPr>
          <w:p w14:paraId="0403AB02">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一级</w:t>
            </w:r>
          </w:p>
        </w:tc>
        <w:tc>
          <w:tcPr>
            <w:tcW w:w="1455" w:type="dxa"/>
            <w:vMerge w:val="continue"/>
            <w:tcBorders>
              <w:tl2br w:val="nil"/>
              <w:tr2bl w:val="nil"/>
            </w:tcBorders>
            <w:shd w:val="clear" w:color="auto" w:fill="auto"/>
            <w:vAlign w:val="center"/>
          </w:tcPr>
          <w:p w14:paraId="3095C0EF">
            <w:pPr>
              <w:jc w:val="center"/>
              <w:rPr>
                <w:rFonts w:ascii="宋体" w:hAnsi="宋体" w:eastAsia="宋体"/>
                <w:b/>
                <w:bCs/>
                <w:color w:val="auto"/>
                <w:sz w:val="24"/>
                <w:szCs w:val="24"/>
                <w:highlight w:val="none"/>
              </w:rPr>
            </w:pPr>
          </w:p>
        </w:tc>
      </w:tr>
      <w:tr w14:paraId="187DE3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64" w:hRule="atLeast"/>
        </w:trPr>
        <w:tc>
          <w:tcPr>
            <w:tcW w:w="567" w:type="dxa"/>
            <w:vMerge w:val="restart"/>
            <w:tcBorders>
              <w:tl2br w:val="nil"/>
              <w:tr2bl w:val="nil"/>
            </w:tcBorders>
            <w:shd w:val="clear" w:color="auto" w:fill="auto"/>
            <w:noWrap/>
            <w:vAlign w:val="center"/>
          </w:tcPr>
          <w:p w14:paraId="04F3A5D3">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4</w:t>
            </w:r>
          </w:p>
        </w:tc>
        <w:tc>
          <w:tcPr>
            <w:tcW w:w="721" w:type="dxa"/>
            <w:vMerge w:val="restart"/>
            <w:tcBorders>
              <w:tl2br w:val="nil"/>
              <w:tr2bl w:val="nil"/>
            </w:tcBorders>
            <w:shd w:val="clear" w:color="auto" w:fill="auto"/>
            <w:vAlign w:val="center"/>
          </w:tcPr>
          <w:p w14:paraId="637CBA38">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X105</w:t>
            </w:r>
          </w:p>
        </w:tc>
        <w:tc>
          <w:tcPr>
            <w:tcW w:w="1396" w:type="dxa"/>
            <w:vMerge w:val="restart"/>
            <w:tcBorders>
              <w:tl2br w:val="nil"/>
              <w:tr2bl w:val="nil"/>
            </w:tcBorders>
            <w:shd w:val="clear" w:color="auto" w:fill="auto"/>
            <w:vAlign w:val="center"/>
          </w:tcPr>
          <w:p w14:paraId="126906F5">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霞板线</w:t>
            </w:r>
          </w:p>
        </w:tc>
        <w:tc>
          <w:tcPr>
            <w:tcW w:w="870" w:type="dxa"/>
            <w:vMerge w:val="restart"/>
            <w:tcBorders>
              <w:tl2br w:val="nil"/>
              <w:tr2bl w:val="nil"/>
            </w:tcBorders>
            <w:shd w:val="clear" w:color="auto" w:fill="auto"/>
            <w:vAlign w:val="center"/>
          </w:tcPr>
          <w:p w14:paraId="180FFDDD">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县道</w:t>
            </w:r>
          </w:p>
        </w:tc>
        <w:tc>
          <w:tcPr>
            <w:tcW w:w="1140" w:type="dxa"/>
            <w:tcBorders>
              <w:tl2br w:val="nil"/>
              <w:tr2bl w:val="nil"/>
            </w:tcBorders>
            <w:shd w:val="clear" w:color="auto" w:fill="auto"/>
            <w:vAlign w:val="center"/>
          </w:tcPr>
          <w:p w14:paraId="6EFD69C8">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张家岗</w:t>
            </w:r>
          </w:p>
        </w:tc>
        <w:tc>
          <w:tcPr>
            <w:tcW w:w="975" w:type="dxa"/>
            <w:tcBorders>
              <w:tl2br w:val="nil"/>
              <w:tr2bl w:val="nil"/>
            </w:tcBorders>
            <w:shd w:val="clear" w:color="auto" w:fill="auto"/>
            <w:vAlign w:val="center"/>
          </w:tcPr>
          <w:p w14:paraId="0E0CA3AB">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大方村</w:t>
            </w:r>
          </w:p>
        </w:tc>
        <w:tc>
          <w:tcPr>
            <w:tcW w:w="1080" w:type="dxa"/>
            <w:tcBorders>
              <w:tl2br w:val="nil"/>
              <w:tr2bl w:val="nil"/>
            </w:tcBorders>
            <w:shd w:val="clear" w:color="auto" w:fill="auto"/>
            <w:vAlign w:val="center"/>
          </w:tcPr>
          <w:p w14:paraId="2D7435C6">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0.51</w:t>
            </w:r>
          </w:p>
        </w:tc>
        <w:tc>
          <w:tcPr>
            <w:tcW w:w="930" w:type="dxa"/>
            <w:tcBorders>
              <w:tl2br w:val="nil"/>
              <w:tr2bl w:val="nil"/>
            </w:tcBorders>
            <w:shd w:val="clear" w:color="auto" w:fill="auto"/>
            <w:vAlign w:val="center"/>
          </w:tcPr>
          <w:p w14:paraId="5D4DA0FF">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一级</w:t>
            </w:r>
          </w:p>
        </w:tc>
        <w:tc>
          <w:tcPr>
            <w:tcW w:w="1455" w:type="dxa"/>
            <w:vMerge w:val="continue"/>
            <w:tcBorders>
              <w:tl2br w:val="nil"/>
              <w:tr2bl w:val="nil"/>
            </w:tcBorders>
            <w:shd w:val="clear" w:color="auto" w:fill="auto"/>
            <w:vAlign w:val="center"/>
          </w:tcPr>
          <w:p w14:paraId="509F97F5">
            <w:pPr>
              <w:jc w:val="center"/>
              <w:rPr>
                <w:rFonts w:ascii="宋体" w:hAnsi="宋体" w:eastAsia="宋体"/>
                <w:b/>
                <w:bCs/>
                <w:color w:val="auto"/>
                <w:sz w:val="24"/>
                <w:szCs w:val="24"/>
                <w:highlight w:val="none"/>
              </w:rPr>
            </w:pPr>
          </w:p>
        </w:tc>
      </w:tr>
      <w:tr w14:paraId="6FF572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24" w:hRule="atLeast"/>
        </w:trPr>
        <w:tc>
          <w:tcPr>
            <w:tcW w:w="567" w:type="dxa"/>
            <w:vMerge w:val="continue"/>
            <w:tcBorders>
              <w:tl2br w:val="nil"/>
              <w:tr2bl w:val="nil"/>
            </w:tcBorders>
            <w:shd w:val="clear" w:color="auto" w:fill="auto"/>
            <w:noWrap/>
            <w:vAlign w:val="center"/>
          </w:tcPr>
          <w:p w14:paraId="39EB45DE">
            <w:pPr>
              <w:jc w:val="center"/>
              <w:rPr>
                <w:rFonts w:ascii="宋体" w:hAnsi="宋体" w:eastAsia="宋体"/>
                <w:color w:val="auto"/>
                <w:sz w:val="24"/>
                <w:szCs w:val="24"/>
                <w:highlight w:val="none"/>
              </w:rPr>
            </w:pPr>
          </w:p>
        </w:tc>
        <w:tc>
          <w:tcPr>
            <w:tcW w:w="721" w:type="dxa"/>
            <w:vMerge w:val="continue"/>
            <w:tcBorders>
              <w:tl2br w:val="nil"/>
              <w:tr2bl w:val="nil"/>
            </w:tcBorders>
            <w:shd w:val="clear" w:color="auto" w:fill="auto"/>
            <w:vAlign w:val="center"/>
          </w:tcPr>
          <w:p w14:paraId="3A64DADB">
            <w:pPr>
              <w:jc w:val="center"/>
              <w:rPr>
                <w:rFonts w:ascii="宋体" w:hAnsi="宋体" w:eastAsia="宋体"/>
                <w:color w:val="auto"/>
                <w:sz w:val="24"/>
                <w:szCs w:val="24"/>
                <w:highlight w:val="none"/>
              </w:rPr>
            </w:pPr>
          </w:p>
        </w:tc>
        <w:tc>
          <w:tcPr>
            <w:tcW w:w="1396" w:type="dxa"/>
            <w:vMerge w:val="continue"/>
            <w:tcBorders>
              <w:tl2br w:val="nil"/>
              <w:tr2bl w:val="nil"/>
            </w:tcBorders>
            <w:shd w:val="clear" w:color="auto" w:fill="auto"/>
            <w:vAlign w:val="center"/>
          </w:tcPr>
          <w:p w14:paraId="7251EAE5">
            <w:pPr>
              <w:jc w:val="center"/>
              <w:rPr>
                <w:rFonts w:ascii="宋体" w:hAnsi="宋体" w:eastAsia="宋体"/>
                <w:color w:val="auto"/>
                <w:sz w:val="24"/>
                <w:szCs w:val="24"/>
                <w:highlight w:val="none"/>
              </w:rPr>
            </w:pPr>
          </w:p>
        </w:tc>
        <w:tc>
          <w:tcPr>
            <w:tcW w:w="870" w:type="dxa"/>
            <w:vMerge w:val="continue"/>
            <w:tcBorders>
              <w:tl2br w:val="nil"/>
              <w:tr2bl w:val="nil"/>
            </w:tcBorders>
            <w:shd w:val="clear" w:color="auto" w:fill="auto"/>
            <w:vAlign w:val="center"/>
          </w:tcPr>
          <w:p w14:paraId="32109295">
            <w:pPr>
              <w:jc w:val="center"/>
              <w:rPr>
                <w:rFonts w:ascii="宋体" w:hAnsi="宋体" w:eastAsia="宋体"/>
                <w:color w:val="auto"/>
                <w:sz w:val="24"/>
                <w:szCs w:val="24"/>
                <w:highlight w:val="none"/>
              </w:rPr>
            </w:pPr>
          </w:p>
        </w:tc>
        <w:tc>
          <w:tcPr>
            <w:tcW w:w="1140" w:type="dxa"/>
            <w:tcBorders>
              <w:tl2br w:val="nil"/>
              <w:tr2bl w:val="nil"/>
            </w:tcBorders>
            <w:shd w:val="clear" w:color="auto" w:fill="auto"/>
            <w:vAlign w:val="center"/>
          </w:tcPr>
          <w:p w14:paraId="5A733D34">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古雄村</w:t>
            </w:r>
          </w:p>
        </w:tc>
        <w:tc>
          <w:tcPr>
            <w:tcW w:w="975" w:type="dxa"/>
            <w:tcBorders>
              <w:tl2br w:val="nil"/>
              <w:tr2bl w:val="nil"/>
            </w:tcBorders>
            <w:shd w:val="clear" w:color="auto" w:fill="auto"/>
            <w:vAlign w:val="center"/>
          </w:tcPr>
          <w:p w14:paraId="300A0E68">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板桥汽渡</w:t>
            </w:r>
          </w:p>
        </w:tc>
        <w:tc>
          <w:tcPr>
            <w:tcW w:w="1080" w:type="dxa"/>
            <w:tcBorders>
              <w:tl2br w:val="nil"/>
              <w:tr2bl w:val="nil"/>
            </w:tcBorders>
            <w:shd w:val="clear" w:color="auto" w:fill="auto"/>
            <w:vAlign w:val="center"/>
          </w:tcPr>
          <w:p w14:paraId="6D735289">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3.119</w:t>
            </w:r>
          </w:p>
        </w:tc>
        <w:tc>
          <w:tcPr>
            <w:tcW w:w="930" w:type="dxa"/>
            <w:tcBorders>
              <w:tl2br w:val="nil"/>
              <w:tr2bl w:val="nil"/>
            </w:tcBorders>
            <w:shd w:val="clear" w:color="auto" w:fill="auto"/>
            <w:vAlign w:val="center"/>
          </w:tcPr>
          <w:p w14:paraId="77F283AD">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一级</w:t>
            </w:r>
          </w:p>
        </w:tc>
        <w:tc>
          <w:tcPr>
            <w:tcW w:w="1455" w:type="dxa"/>
            <w:vMerge w:val="continue"/>
            <w:tcBorders>
              <w:tl2br w:val="nil"/>
              <w:tr2bl w:val="nil"/>
            </w:tcBorders>
            <w:shd w:val="clear" w:color="auto" w:fill="auto"/>
            <w:vAlign w:val="center"/>
          </w:tcPr>
          <w:p w14:paraId="64E3723F">
            <w:pPr>
              <w:jc w:val="center"/>
              <w:rPr>
                <w:rFonts w:ascii="宋体" w:hAnsi="宋体" w:eastAsia="宋体"/>
                <w:b/>
                <w:bCs/>
                <w:color w:val="auto"/>
                <w:sz w:val="24"/>
                <w:szCs w:val="24"/>
                <w:highlight w:val="none"/>
              </w:rPr>
            </w:pPr>
          </w:p>
        </w:tc>
      </w:tr>
      <w:tr w14:paraId="6CBC4F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40" w:hRule="atLeast"/>
        </w:trPr>
        <w:tc>
          <w:tcPr>
            <w:tcW w:w="567" w:type="dxa"/>
            <w:tcBorders>
              <w:tl2br w:val="nil"/>
              <w:tr2bl w:val="nil"/>
            </w:tcBorders>
            <w:shd w:val="clear" w:color="auto" w:fill="auto"/>
            <w:noWrap/>
            <w:vAlign w:val="center"/>
          </w:tcPr>
          <w:p w14:paraId="4430F40A">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5</w:t>
            </w:r>
          </w:p>
        </w:tc>
        <w:tc>
          <w:tcPr>
            <w:tcW w:w="721" w:type="dxa"/>
            <w:tcBorders>
              <w:tl2br w:val="nil"/>
              <w:tr2bl w:val="nil"/>
            </w:tcBorders>
            <w:shd w:val="clear" w:color="auto" w:fill="auto"/>
            <w:vAlign w:val="center"/>
          </w:tcPr>
          <w:p w14:paraId="421906AF">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X106</w:t>
            </w:r>
          </w:p>
        </w:tc>
        <w:tc>
          <w:tcPr>
            <w:tcW w:w="1396" w:type="dxa"/>
            <w:tcBorders>
              <w:tl2br w:val="nil"/>
              <w:tr2bl w:val="nil"/>
            </w:tcBorders>
            <w:shd w:val="clear" w:color="auto" w:fill="auto"/>
            <w:vAlign w:val="center"/>
          </w:tcPr>
          <w:p w14:paraId="771473FF">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孙西线</w:t>
            </w:r>
          </w:p>
        </w:tc>
        <w:tc>
          <w:tcPr>
            <w:tcW w:w="870" w:type="dxa"/>
            <w:tcBorders>
              <w:tl2br w:val="nil"/>
              <w:tr2bl w:val="nil"/>
            </w:tcBorders>
            <w:shd w:val="clear" w:color="auto" w:fill="auto"/>
            <w:vAlign w:val="center"/>
          </w:tcPr>
          <w:p w14:paraId="40E1A312">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县道</w:t>
            </w:r>
          </w:p>
        </w:tc>
        <w:tc>
          <w:tcPr>
            <w:tcW w:w="1140" w:type="dxa"/>
            <w:tcBorders>
              <w:tl2br w:val="nil"/>
              <w:tr2bl w:val="nil"/>
            </w:tcBorders>
            <w:shd w:val="clear" w:color="auto" w:fill="auto"/>
            <w:vAlign w:val="center"/>
          </w:tcPr>
          <w:p w14:paraId="4CAAE963">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205国道</w:t>
            </w:r>
          </w:p>
        </w:tc>
        <w:tc>
          <w:tcPr>
            <w:tcW w:w="975" w:type="dxa"/>
            <w:tcBorders>
              <w:tl2br w:val="nil"/>
              <w:tr2bl w:val="nil"/>
            </w:tcBorders>
            <w:shd w:val="clear" w:color="auto" w:fill="auto"/>
            <w:vAlign w:val="center"/>
          </w:tcPr>
          <w:p w14:paraId="10F7B2FF">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雨花江宁界</w:t>
            </w:r>
          </w:p>
        </w:tc>
        <w:tc>
          <w:tcPr>
            <w:tcW w:w="1080" w:type="dxa"/>
            <w:tcBorders>
              <w:tl2br w:val="nil"/>
              <w:tr2bl w:val="nil"/>
            </w:tcBorders>
            <w:shd w:val="clear" w:color="auto" w:fill="auto"/>
            <w:vAlign w:val="center"/>
          </w:tcPr>
          <w:p w14:paraId="66381344">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1.427</w:t>
            </w:r>
          </w:p>
        </w:tc>
        <w:tc>
          <w:tcPr>
            <w:tcW w:w="930" w:type="dxa"/>
            <w:tcBorders>
              <w:tl2br w:val="nil"/>
              <w:tr2bl w:val="nil"/>
            </w:tcBorders>
            <w:shd w:val="clear" w:color="auto" w:fill="auto"/>
            <w:vAlign w:val="center"/>
          </w:tcPr>
          <w:p w14:paraId="7A5097FC">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二级</w:t>
            </w:r>
          </w:p>
        </w:tc>
        <w:tc>
          <w:tcPr>
            <w:tcW w:w="1455" w:type="dxa"/>
            <w:vMerge w:val="continue"/>
            <w:tcBorders>
              <w:tl2br w:val="nil"/>
              <w:tr2bl w:val="nil"/>
            </w:tcBorders>
            <w:shd w:val="clear" w:color="auto" w:fill="auto"/>
            <w:vAlign w:val="center"/>
          </w:tcPr>
          <w:p w14:paraId="77F2CB38">
            <w:pPr>
              <w:jc w:val="center"/>
              <w:rPr>
                <w:rFonts w:ascii="宋体" w:hAnsi="宋体" w:eastAsia="宋体"/>
                <w:b/>
                <w:bCs/>
                <w:color w:val="auto"/>
                <w:sz w:val="24"/>
                <w:szCs w:val="24"/>
                <w:highlight w:val="none"/>
              </w:rPr>
            </w:pPr>
          </w:p>
        </w:tc>
      </w:tr>
      <w:tr w14:paraId="2A97C3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48" w:hRule="atLeast"/>
        </w:trPr>
        <w:tc>
          <w:tcPr>
            <w:tcW w:w="567" w:type="dxa"/>
            <w:tcBorders>
              <w:tl2br w:val="nil"/>
              <w:tr2bl w:val="nil"/>
            </w:tcBorders>
            <w:shd w:val="clear" w:color="auto" w:fill="auto"/>
            <w:noWrap/>
            <w:vAlign w:val="center"/>
          </w:tcPr>
          <w:p w14:paraId="69AFA63C">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6</w:t>
            </w:r>
          </w:p>
        </w:tc>
        <w:tc>
          <w:tcPr>
            <w:tcW w:w="721" w:type="dxa"/>
            <w:tcBorders>
              <w:tl2br w:val="nil"/>
              <w:tr2bl w:val="nil"/>
            </w:tcBorders>
            <w:shd w:val="clear" w:color="auto" w:fill="auto"/>
            <w:vAlign w:val="center"/>
          </w:tcPr>
          <w:p w14:paraId="53AAD531">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X151</w:t>
            </w:r>
          </w:p>
        </w:tc>
        <w:tc>
          <w:tcPr>
            <w:tcW w:w="1396" w:type="dxa"/>
            <w:tcBorders>
              <w:tl2br w:val="nil"/>
              <w:tr2bl w:val="nil"/>
            </w:tcBorders>
            <w:shd w:val="clear" w:color="auto" w:fill="auto"/>
            <w:vAlign w:val="center"/>
          </w:tcPr>
          <w:p w14:paraId="1F1F63F8">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将军山旅游线</w:t>
            </w:r>
          </w:p>
        </w:tc>
        <w:tc>
          <w:tcPr>
            <w:tcW w:w="870" w:type="dxa"/>
            <w:tcBorders>
              <w:tl2br w:val="nil"/>
              <w:tr2bl w:val="nil"/>
            </w:tcBorders>
            <w:shd w:val="clear" w:color="auto" w:fill="auto"/>
            <w:vAlign w:val="center"/>
          </w:tcPr>
          <w:p w14:paraId="5047D4EC">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县道</w:t>
            </w:r>
          </w:p>
        </w:tc>
        <w:tc>
          <w:tcPr>
            <w:tcW w:w="1140" w:type="dxa"/>
            <w:tcBorders>
              <w:tl2br w:val="nil"/>
              <w:tr2bl w:val="nil"/>
            </w:tcBorders>
            <w:shd w:val="clear" w:color="auto" w:fill="auto"/>
            <w:vAlign w:val="center"/>
          </w:tcPr>
          <w:p w14:paraId="758B2EC9">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宁丹线</w:t>
            </w:r>
          </w:p>
        </w:tc>
        <w:tc>
          <w:tcPr>
            <w:tcW w:w="975" w:type="dxa"/>
            <w:tcBorders>
              <w:tl2br w:val="nil"/>
              <w:tr2bl w:val="nil"/>
            </w:tcBorders>
            <w:shd w:val="clear" w:color="auto" w:fill="auto"/>
            <w:vAlign w:val="center"/>
          </w:tcPr>
          <w:p w14:paraId="7769FB6C">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龙泉寺</w:t>
            </w:r>
          </w:p>
        </w:tc>
        <w:tc>
          <w:tcPr>
            <w:tcW w:w="1080" w:type="dxa"/>
            <w:tcBorders>
              <w:tl2br w:val="nil"/>
              <w:tr2bl w:val="nil"/>
            </w:tcBorders>
            <w:shd w:val="clear" w:color="auto" w:fill="auto"/>
            <w:vAlign w:val="center"/>
          </w:tcPr>
          <w:p w14:paraId="28D43ADB">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0.642</w:t>
            </w:r>
          </w:p>
        </w:tc>
        <w:tc>
          <w:tcPr>
            <w:tcW w:w="930" w:type="dxa"/>
            <w:tcBorders>
              <w:tl2br w:val="nil"/>
              <w:tr2bl w:val="nil"/>
            </w:tcBorders>
            <w:shd w:val="clear" w:color="auto" w:fill="auto"/>
            <w:vAlign w:val="center"/>
          </w:tcPr>
          <w:p w14:paraId="5C075B68">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三级</w:t>
            </w:r>
          </w:p>
        </w:tc>
        <w:tc>
          <w:tcPr>
            <w:tcW w:w="1455" w:type="dxa"/>
            <w:vMerge w:val="continue"/>
            <w:tcBorders>
              <w:tl2br w:val="nil"/>
              <w:tr2bl w:val="nil"/>
            </w:tcBorders>
            <w:shd w:val="clear" w:color="auto" w:fill="auto"/>
            <w:vAlign w:val="center"/>
          </w:tcPr>
          <w:p w14:paraId="5BA2F5BB">
            <w:pPr>
              <w:jc w:val="center"/>
              <w:rPr>
                <w:rFonts w:ascii="宋体" w:hAnsi="宋体" w:eastAsia="宋体"/>
                <w:b/>
                <w:bCs/>
                <w:color w:val="auto"/>
                <w:sz w:val="24"/>
                <w:szCs w:val="24"/>
                <w:highlight w:val="none"/>
              </w:rPr>
            </w:pPr>
          </w:p>
        </w:tc>
      </w:tr>
      <w:tr w14:paraId="582824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40" w:hRule="atLeast"/>
        </w:trPr>
        <w:tc>
          <w:tcPr>
            <w:tcW w:w="567" w:type="dxa"/>
            <w:vMerge w:val="restart"/>
            <w:tcBorders>
              <w:tl2br w:val="nil"/>
              <w:tr2bl w:val="nil"/>
            </w:tcBorders>
            <w:shd w:val="clear" w:color="auto" w:fill="auto"/>
            <w:noWrap/>
            <w:vAlign w:val="center"/>
          </w:tcPr>
          <w:p w14:paraId="53B1C9A0">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7</w:t>
            </w:r>
          </w:p>
        </w:tc>
        <w:tc>
          <w:tcPr>
            <w:tcW w:w="721" w:type="dxa"/>
            <w:vMerge w:val="restart"/>
            <w:tcBorders>
              <w:tl2br w:val="nil"/>
              <w:tr2bl w:val="nil"/>
            </w:tcBorders>
            <w:shd w:val="clear" w:color="auto" w:fill="auto"/>
            <w:vAlign w:val="center"/>
          </w:tcPr>
          <w:p w14:paraId="14E209C0">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X301</w:t>
            </w:r>
          </w:p>
        </w:tc>
        <w:tc>
          <w:tcPr>
            <w:tcW w:w="1396" w:type="dxa"/>
            <w:vMerge w:val="restart"/>
            <w:tcBorders>
              <w:tl2br w:val="nil"/>
              <w:tr2bl w:val="nil"/>
            </w:tcBorders>
            <w:shd w:val="clear" w:color="auto" w:fill="auto"/>
            <w:vAlign w:val="center"/>
          </w:tcPr>
          <w:p w14:paraId="2F33E821">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燕西线</w:t>
            </w:r>
          </w:p>
        </w:tc>
        <w:tc>
          <w:tcPr>
            <w:tcW w:w="870" w:type="dxa"/>
            <w:vMerge w:val="restart"/>
            <w:tcBorders>
              <w:tl2br w:val="nil"/>
              <w:tr2bl w:val="nil"/>
            </w:tcBorders>
            <w:shd w:val="clear" w:color="auto" w:fill="auto"/>
            <w:vAlign w:val="center"/>
          </w:tcPr>
          <w:p w14:paraId="227E2A09">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县道</w:t>
            </w:r>
          </w:p>
        </w:tc>
        <w:tc>
          <w:tcPr>
            <w:tcW w:w="1140" w:type="dxa"/>
            <w:tcBorders>
              <w:tl2br w:val="nil"/>
              <w:tr2bl w:val="nil"/>
            </w:tcBorders>
            <w:shd w:val="clear" w:color="auto" w:fill="auto"/>
            <w:vAlign w:val="center"/>
          </w:tcPr>
          <w:p w14:paraId="77CD673F">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雨花秦淮界</w:t>
            </w:r>
          </w:p>
        </w:tc>
        <w:tc>
          <w:tcPr>
            <w:tcW w:w="975" w:type="dxa"/>
            <w:tcBorders>
              <w:tl2br w:val="nil"/>
              <w:tr2bl w:val="nil"/>
            </w:tcBorders>
            <w:shd w:val="clear" w:color="auto" w:fill="auto"/>
            <w:vAlign w:val="center"/>
          </w:tcPr>
          <w:p w14:paraId="0DB8AAC1">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双龙街立交</w:t>
            </w:r>
          </w:p>
        </w:tc>
        <w:tc>
          <w:tcPr>
            <w:tcW w:w="1080" w:type="dxa"/>
            <w:tcBorders>
              <w:tl2br w:val="nil"/>
              <w:tr2bl w:val="nil"/>
            </w:tcBorders>
            <w:shd w:val="clear" w:color="auto" w:fill="auto"/>
            <w:vAlign w:val="center"/>
          </w:tcPr>
          <w:p w14:paraId="697D6EE8">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0.218</w:t>
            </w:r>
          </w:p>
        </w:tc>
        <w:tc>
          <w:tcPr>
            <w:tcW w:w="930" w:type="dxa"/>
            <w:tcBorders>
              <w:tl2br w:val="nil"/>
              <w:tr2bl w:val="nil"/>
            </w:tcBorders>
            <w:shd w:val="clear" w:color="auto" w:fill="auto"/>
            <w:vAlign w:val="center"/>
          </w:tcPr>
          <w:p w14:paraId="412911E3">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四级</w:t>
            </w:r>
          </w:p>
        </w:tc>
        <w:tc>
          <w:tcPr>
            <w:tcW w:w="1455" w:type="dxa"/>
            <w:vMerge w:val="continue"/>
            <w:tcBorders>
              <w:tl2br w:val="nil"/>
              <w:tr2bl w:val="nil"/>
            </w:tcBorders>
            <w:shd w:val="clear" w:color="auto" w:fill="auto"/>
            <w:vAlign w:val="center"/>
          </w:tcPr>
          <w:p w14:paraId="15354469">
            <w:pPr>
              <w:jc w:val="center"/>
              <w:rPr>
                <w:rFonts w:ascii="宋体" w:hAnsi="宋体" w:eastAsia="宋体"/>
                <w:b/>
                <w:bCs/>
                <w:color w:val="auto"/>
                <w:sz w:val="24"/>
                <w:szCs w:val="24"/>
                <w:highlight w:val="none"/>
              </w:rPr>
            </w:pPr>
          </w:p>
        </w:tc>
      </w:tr>
      <w:tr w14:paraId="2BCEB2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40" w:hRule="atLeast"/>
        </w:trPr>
        <w:tc>
          <w:tcPr>
            <w:tcW w:w="567" w:type="dxa"/>
            <w:vMerge w:val="continue"/>
            <w:tcBorders>
              <w:tl2br w:val="nil"/>
              <w:tr2bl w:val="nil"/>
            </w:tcBorders>
            <w:shd w:val="clear" w:color="auto" w:fill="auto"/>
            <w:noWrap/>
            <w:vAlign w:val="center"/>
          </w:tcPr>
          <w:p w14:paraId="433FB1B4">
            <w:pPr>
              <w:jc w:val="center"/>
              <w:rPr>
                <w:rFonts w:ascii="宋体" w:hAnsi="宋体" w:eastAsia="宋体"/>
                <w:color w:val="auto"/>
                <w:sz w:val="24"/>
                <w:szCs w:val="24"/>
                <w:highlight w:val="none"/>
              </w:rPr>
            </w:pPr>
          </w:p>
        </w:tc>
        <w:tc>
          <w:tcPr>
            <w:tcW w:w="721" w:type="dxa"/>
            <w:vMerge w:val="continue"/>
            <w:tcBorders>
              <w:tl2br w:val="nil"/>
              <w:tr2bl w:val="nil"/>
            </w:tcBorders>
            <w:shd w:val="clear" w:color="auto" w:fill="auto"/>
            <w:vAlign w:val="center"/>
          </w:tcPr>
          <w:p w14:paraId="7C5FBC8B">
            <w:pPr>
              <w:jc w:val="center"/>
              <w:rPr>
                <w:rFonts w:ascii="宋体" w:hAnsi="宋体" w:eastAsia="宋体"/>
                <w:color w:val="auto"/>
                <w:sz w:val="24"/>
                <w:szCs w:val="24"/>
                <w:highlight w:val="none"/>
              </w:rPr>
            </w:pPr>
          </w:p>
        </w:tc>
        <w:tc>
          <w:tcPr>
            <w:tcW w:w="1396" w:type="dxa"/>
            <w:vMerge w:val="continue"/>
            <w:tcBorders>
              <w:tl2br w:val="nil"/>
              <w:tr2bl w:val="nil"/>
            </w:tcBorders>
            <w:shd w:val="clear" w:color="auto" w:fill="auto"/>
            <w:vAlign w:val="center"/>
          </w:tcPr>
          <w:p w14:paraId="007B3BAD">
            <w:pPr>
              <w:jc w:val="center"/>
              <w:rPr>
                <w:rFonts w:ascii="宋体" w:hAnsi="宋体" w:eastAsia="宋体"/>
                <w:color w:val="auto"/>
                <w:sz w:val="24"/>
                <w:szCs w:val="24"/>
                <w:highlight w:val="none"/>
              </w:rPr>
            </w:pPr>
          </w:p>
        </w:tc>
        <w:tc>
          <w:tcPr>
            <w:tcW w:w="870" w:type="dxa"/>
            <w:vMerge w:val="continue"/>
            <w:tcBorders>
              <w:tl2br w:val="nil"/>
              <w:tr2bl w:val="nil"/>
            </w:tcBorders>
            <w:shd w:val="clear" w:color="auto" w:fill="auto"/>
            <w:vAlign w:val="center"/>
          </w:tcPr>
          <w:p w14:paraId="1E17726A">
            <w:pPr>
              <w:jc w:val="center"/>
              <w:rPr>
                <w:rFonts w:ascii="宋体" w:hAnsi="宋体" w:eastAsia="宋体"/>
                <w:color w:val="auto"/>
                <w:sz w:val="24"/>
                <w:szCs w:val="24"/>
                <w:highlight w:val="none"/>
              </w:rPr>
            </w:pPr>
          </w:p>
        </w:tc>
        <w:tc>
          <w:tcPr>
            <w:tcW w:w="1140" w:type="dxa"/>
            <w:tcBorders>
              <w:tl2br w:val="nil"/>
              <w:tr2bl w:val="nil"/>
            </w:tcBorders>
            <w:shd w:val="clear" w:color="auto" w:fill="auto"/>
            <w:vAlign w:val="center"/>
          </w:tcPr>
          <w:p w14:paraId="1CEF4E4E">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花神大道</w:t>
            </w:r>
          </w:p>
        </w:tc>
        <w:tc>
          <w:tcPr>
            <w:tcW w:w="975" w:type="dxa"/>
            <w:tcBorders>
              <w:tl2br w:val="nil"/>
              <w:tr2bl w:val="nil"/>
            </w:tcBorders>
            <w:shd w:val="clear" w:color="auto" w:fill="auto"/>
            <w:vAlign w:val="center"/>
          </w:tcPr>
          <w:p w14:paraId="14AD0EFC">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西善桥</w:t>
            </w:r>
          </w:p>
        </w:tc>
        <w:tc>
          <w:tcPr>
            <w:tcW w:w="1080" w:type="dxa"/>
            <w:tcBorders>
              <w:tl2br w:val="nil"/>
              <w:tr2bl w:val="nil"/>
            </w:tcBorders>
            <w:shd w:val="clear" w:color="auto" w:fill="auto"/>
            <w:vAlign w:val="center"/>
          </w:tcPr>
          <w:p w14:paraId="120D1555">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6.363</w:t>
            </w:r>
          </w:p>
        </w:tc>
        <w:tc>
          <w:tcPr>
            <w:tcW w:w="930" w:type="dxa"/>
            <w:tcBorders>
              <w:tl2br w:val="nil"/>
              <w:tr2bl w:val="nil"/>
            </w:tcBorders>
            <w:shd w:val="clear" w:color="auto" w:fill="auto"/>
            <w:vAlign w:val="center"/>
          </w:tcPr>
          <w:p w14:paraId="6C977516">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二级、三级</w:t>
            </w:r>
          </w:p>
        </w:tc>
        <w:tc>
          <w:tcPr>
            <w:tcW w:w="1455" w:type="dxa"/>
            <w:vMerge w:val="continue"/>
            <w:tcBorders>
              <w:tl2br w:val="nil"/>
              <w:tr2bl w:val="nil"/>
            </w:tcBorders>
            <w:shd w:val="clear" w:color="auto" w:fill="auto"/>
            <w:vAlign w:val="center"/>
          </w:tcPr>
          <w:p w14:paraId="6DDA31EB">
            <w:pPr>
              <w:jc w:val="center"/>
              <w:rPr>
                <w:rFonts w:ascii="宋体" w:hAnsi="宋体" w:eastAsia="宋体"/>
                <w:b/>
                <w:bCs/>
                <w:color w:val="auto"/>
                <w:sz w:val="24"/>
                <w:szCs w:val="24"/>
                <w:highlight w:val="none"/>
              </w:rPr>
            </w:pPr>
          </w:p>
        </w:tc>
      </w:tr>
      <w:tr w14:paraId="3C0915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40" w:hRule="atLeast"/>
        </w:trPr>
        <w:tc>
          <w:tcPr>
            <w:tcW w:w="567" w:type="dxa"/>
            <w:tcBorders>
              <w:tl2br w:val="nil"/>
              <w:tr2bl w:val="nil"/>
            </w:tcBorders>
            <w:shd w:val="clear" w:color="auto" w:fill="auto"/>
            <w:noWrap/>
            <w:vAlign w:val="center"/>
          </w:tcPr>
          <w:p w14:paraId="0BAC7002">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8</w:t>
            </w:r>
          </w:p>
        </w:tc>
        <w:tc>
          <w:tcPr>
            <w:tcW w:w="721" w:type="dxa"/>
            <w:tcBorders>
              <w:tl2br w:val="nil"/>
              <w:tr2bl w:val="nil"/>
            </w:tcBorders>
            <w:shd w:val="clear" w:color="auto" w:fill="auto"/>
            <w:vAlign w:val="center"/>
          </w:tcPr>
          <w:p w14:paraId="7CEE0EB8">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X304</w:t>
            </w:r>
          </w:p>
        </w:tc>
        <w:tc>
          <w:tcPr>
            <w:tcW w:w="1396" w:type="dxa"/>
            <w:tcBorders>
              <w:tl2br w:val="nil"/>
              <w:tr2bl w:val="nil"/>
            </w:tcBorders>
            <w:shd w:val="clear" w:color="auto" w:fill="auto"/>
            <w:vAlign w:val="center"/>
          </w:tcPr>
          <w:p w14:paraId="4994F795">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梁三线</w:t>
            </w:r>
          </w:p>
        </w:tc>
        <w:tc>
          <w:tcPr>
            <w:tcW w:w="870" w:type="dxa"/>
            <w:tcBorders>
              <w:tl2br w:val="nil"/>
              <w:tr2bl w:val="nil"/>
            </w:tcBorders>
            <w:shd w:val="clear" w:color="auto" w:fill="auto"/>
            <w:vAlign w:val="center"/>
          </w:tcPr>
          <w:p w14:paraId="0EFA84F2">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县道</w:t>
            </w:r>
          </w:p>
        </w:tc>
        <w:tc>
          <w:tcPr>
            <w:tcW w:w="1140" w:type="dxa"/>
            <w:tcBorders>
              <w:tl2br w:val="nil"/>
              <w:tr2bl w:val="nil"/>
            </w:tcBorders>
            <w:shd w:val="clear" w:color="auto" w:fill="auto"/>
            <w:vAlign w:val="center"/>
          </w:tcPr>
          <w:p w14:paraId="7A83C9FB">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梁家互通</w:t>
            </w:r>
          </w:p>
        </w:tc>
        <w:tc>
          <w:tcPr>
            <w:tcW w:w="975" w:type="dxa"/>
            <w:tcBorders>
              <w:tl2br w:val="nil"/>
              <w:tr2bl w:val="nil"/>
            </w:tcBorders>
            <w:shd w:val="clear" w:color="auto" w:fill="auto"/>
            <w:vAlign w:val="center"/>
          </w:tcPr>
          <w:p w14:paraId="19F2978D">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孙家水泥厂</w:t>
            </w:r>
          </w:p>
        </w:tc>
        <w:tc>
          <w:tcPr>
            <w:tcW w:w="1080" w:type="dxa"/>
            <w:tcBorders>
              <w:tl2br w:val="nil"/>
              <w:tr2bl w:val="nil"/>
            </w:tcBorders>
            <w:shd w:val="clear" w:color="auto" w:fill="auto"/>
            <w:vAlign w:val="center"/>
          </w:tcPr>
          <w:p w14:paraId="17327183">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3.023</w:t>
            </w:r>
          </w:p>
        </w:tc>
        <w:tc>
          <w:tcPr>
            <w:tcW w:w="930" w:type="dxa"/>
            <w:tcBorders>
              <w:tl2br w:val="nil"/>
              <w:tr2bl w:val="nil"/>
            </w:tcBorders>
            <w:shd w:val="clear" w:color="auto" w:fill="auto"/>
            <w:vAlign w:val="center"/>
          </w:tcPr>
          <w:p w14:paraId="112820D6">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一级</w:t>
            </w:r>
          </w:p>
        </w:tc>
        <w:tc>
          <w:tcPr>
            <w:tcW w:w="1455" w:type="dxa"/>
            <w:vMerge w:val="continue"/>
            <w:tcBorders>
              <w:tl2br w:val="nil"/>
              <w:tr2bl w:val="nil"/>
            </w:tcBorders>
            <w:shd w:val="clear" w:color="auto" w:fill="auto"/>
            <w:vAlign w:val="center"/>
          </w:tcPr>
          <w:p w14:paraId="2F91366D">
            <w:pPr>
              <w:jc w:val="center"/>
              <w:rPr>
                <w:rFonts w:ascii="宋体" w:hAnsi="宋体" w:eastAsia="宋体"/>
                <w:b/>
                <w:bCs/>
                <w:color w:val="auto"/>
                <w:sz w:val="24"/>
                <w:szCs w:val="24"/>
                <w:highlight w:val="none"/>
              </w:rPr>
            </w:pPr>
          </w:p>
        </w:tc>
      </w:tr>
      <w:tr w14:paraId="787F79B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40" w:hRule="atLeast"/>
        </w:trPr>
        <w:tc>
          <w:tcPr>
            <w:tcW w:w="567" w:type="dxa"/>
            <w:tcBorders>
              <w:tl2br w:val="nil"/>
              <w:tr2bl w:val="nil"/>
            </w:tcBorders>
            <w:shd w:val="clear" w:color="auto" w:fill="auto"/>
            <w:noWrap/>
            <w:vAlign w:val="center"/>
          </w:tcPr>
          <w:p w14:paraId="5777CB1F">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9</w:t>
            </w:r>
          </w:p>
        </w:tc>
        <w:tc>
          <w:tcPr>
            <w:tcW w:w="721" w:type="dxa"/>
            <w:tcBorders>
              <w:tl2br w:val="nil"/>
              <w:tr2bl w:val="nil"/>
            </w:tcBorders>
            <w:shd w:val="clear" w:color="auto" w:fill="auto"/>
            <w:vAlign w:val="center"/>
          </w:tcPr>
          <w:p w14:paraId="13A6E464">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w:t>
            </w:r>
          </w:p>
        </w:tc>
        <w:tc>
          <w:tcPr>
            <w:tcW w:w="1396" w:type="dxa"/>
            <w:tcBorders>
              <w:tl2br w:val="nil"/>
              <w:tr2bl w:val="nil"/>
            </w:tcBorders>
            <w:shd w:val="clear" w:color="auto" w:fill="auto"/>
            <w:vAlign w:val="center"/>
          </w:tcPr>
          <w:p w14:paraId="5AA670FB">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岱山路</w:t>
            </w:r>
          </w:p>
        </w:tc>
        <w:tc>
          <w:tcPr>
            <w:tcW w:w="870" w:type="dxa"/>
            <w:tcBorders>
              <w:tl2br w:val="nil"/>
              <w:tr2bl w:val="nil"/>
            </w:tcBorders>
            <w:shd w:val="clear" w:color="auto" w:fill="auto"/>
            <w:vAlign w:val="center"/>
          </w:tcPr>
          <w:p w14:paraId="57765677">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w:t>
            </w:r>
          </w:p>
        </w:tc>
        <w:tc>
          <w:tcPr>
            <w:tcW w:w="1140" w:type="dxa"/>
            <w:tcBorders>
              <w:tl2br w:val="nil"/>
              <w:tr2bl w:val="nil"/>
            </w:tcBorders>
            <w:shd w:val="clear" w:color="auto" w:fill="auto"/>
            <w:vAlign w:val="center"/>
          </w:tcPr>
          <w:p w14:paraId="731EF00C">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环山路</w:t>
            </w:r>
          </w:p>
        </w:tc>
        <w:tc>
          <w:tcPr>
            <w:tcW w:w="975" w:type="dxa"/>
            <w:tcBorders>
              <w:tl2br w:val="nil"/>
              <w:tr2bl w:val="nil"/>
            </w:tcBorders>
            <w:shd w:val="clear" w:color="auto" w:fill="auto"/>
            <w:vAlign w:val="center"/>
          </w:tcPr>
          <w:p w14:paraId="6E716A2E">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雨花江宁界</w:t>
            </w:r>
          </w:p>
        </w:tc>
        <w:tc>
          <w:tcPr>
            <w:tcW w:w="1080" w:type="dxa"/>
            <w:tcBorders>
              <w:tl2br w:val="nil"/>
              <w:tr2bl w:val="nil"/>
            </w:tcBorders>
            <w:shd w:val="clear" w:color="auto" w:fill="auto"/>
            <w:vAlign w:val="center"/>
          </w:tcPr>
          <w:p w14:paraId="0A7CA65F">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1.054</w:t>
            </w:r>
          </w:p>
        </w:tc>
        <w:tc>
          <w:tcPr>
            <w:tcW w:w="930" w:type="dxa"/>
            <w:tcBorders>
              <w:tl2br w:val="nil"/>
              <w:tr2bl w:val="nil"/>
            </w:tcBorders>
            <w:shd w:val="clear" w:color="auto" w:fill="auto"/>
            <w:vAlign w:val="center"/>
          </w:tcPr>
          <w:p w14:paraId="2C4F86B6">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w:t>
            </w:r>
          </w:p>
        </w:tc>
        <w:tc>
          <w:tcPr>
            <w:tcW w:w="1455" w:type="dxa"/>
            <w:vMerge w:val="continue"/>
            <w:tcBorders>
              <w:tl2br w:val="nil"/>
              <w:tr2bl w:val="nil"/>
            </w:tcBorders>
            <w:shd w:val="clear" w:color="auto" w:fill="auto"/>
            <w:vAlign w:val="center"/>
          </w:tcPr>
          <w:p w14:paraId="31F7567B">
            <w:pPr>
              <w:jc w:val="center"/>
              <w:rPr>
                <w:rFonts w:ascii="宋体" w:hAnsi="宋体" w:eastAsia="宋体"/>
                <w:b/>
                <w:bCs/>
                <w:color w:val="auto"/>
                <w:sz w:val="24"/>
                <w:szCs w:val="24"/>
                <w:highlight w:val="none"/>
              </w:rPr>
            </w:pPr>
          </w:p>
        </w:tc>
      </w:tr>
    </w:tbl>
    <w:p w14:paraId="174530FF">
      <w:pPr>
        <w:spacing w:line="360" w:lineRule="auto"/>
        <w:ind w:firstLine="480" w:firstLineChars="200"/>
        <w:rPr>
          <w:rFonts w:hint="default" w:ascii="宋体" w:hAnsi="宋体"/>
          <w:color w:val="auto"/>
          <w:sz w:val="24"/>
          <w:highlight w:val="none"/>
          <w:lang w:val="en-US" w:eastAsia="zh-CN"/>
        </w:rPr>
      </w:pPr>
      <w:r>
        <w:rPr>
          <w:rFonts w:hint="eastAsia" w:ascii="宋体" w:hAnsi="宋体"/>
          <w:color w:val="auto"/>
          <w:sz w:val="24"/>
          <w:highlight w:val="none"/>
          <w:lang w:val="en-US" w:eastAsia="zh-CN"/>
        </w:rPr>
        <w:t>5.养护团队人员要求：</w:t>
      </w:r>
    </w:p>
    <w:p w14:paraId="46AEB8B0">
      <w:pPr>
        <w:spacing w:line="360" w:lineRule="auto"/>
        <w:ind w:firstLine="480" w:firstLineChars="200"/>
        <w:rPr>
          <w:rFonts w:hint="default" w:ascii="宋体" w:hAnsi="宋体"/>
          <w:color w:val="auto"/>
          <w:sz w:val="24"/>
          <w:highlight w:val="none"/>
          <w:lang w:val="en-US"/>
        </w:rPr>
      </w:pPr>
      <w:r>
        <w:rPr>
          <w:rFonts w:hint="eastAsia" w:ascii="宋体" w:hAnsi="宋体"/>
          <w:color w:val="auto"/>
          <w:sz w:val="24"/>
          <w:highlight w:val="none"/>
          <w:lang w:val="en-US"/>
        </w:rPr>
        <w:t>本项目养护团队人员不少于</w:t>
      </w:r>
      <w:r>
        <w:rPr>
          <w:rFonts w:hint="eastAsia" w:ascii="宋体" w:hAnsi="宋体"/>
          <w:color w:val="auto"/>
          <w:sz w:val="24"/>
          <w:highlight w:val="none"/>
          <w:lang w:val="en-US" w:eastAsia="zh-CN"/>
        </w:rPr>
        <w:t>20</w:t>
      </w:r>
      <w:r>
        <w:rPr>
          <w:rFonts w:hint="eastAsia" w:ascii="宋体" w:hAnsi="宋体"/>
          <w:color w:val="auto"/>
          <w:sz w:val="24"/>
          <w:highlight w:val="none"/>
          <w:lang w:val="en-US"/>
        </w:rPr>
        <w:t>人</w:t>
      </w:r>
      <w:r>
        <w:rPr>
          <w:rFonts w:hint="eastAsia" w:ascii="宋体" w:hAnsi="宋体"/>
          <w:color w:val="auto"/>
          <w:sz w:val="24"/>
          <w:highlight w:val="none"/>
          <w:lang w:val="en-US" w:eastAsia="zh-CN"/>
        </w:rPr>
        <w:t>(不含路网值守人员)</w:t>
      </w:r>
      <w:r>
        <w:rPr>
          <w:rFonts w:hint="eastAsia" w:ascii="宋体" w:hAnsi="宋体"/>
          <w:color w:val="auto"/>
          <w:sz w:val="24"/>
          <w:highlight w:val="none"/>
          <w:lang w:val="en-US"/>
        </w:rPr>
        <w:t>，</w:t>
      </w:r>
      <w:r>
        <w:rPr>
          <w:rFonts w:hint="eastAsia" w:ascii="宋体" w:hAnsi="宋体"/>
          <w:color w:val="auto"/>
          <w:sz w:val="24"/>
          <w:highlight w:val="none"/>
          <w:lang w:val="en-US" w:eastAsia="zh-CN"/>
        </w:rPr>
        <w:t>团队人员应包含项目负责人、专职安全员、车辆驾驶员、保洁人员、巡查人员、专职养护人员等。</w:t>
      </w:r>
    </w:p>
    <w:p w14:paraId="53C94A9E">
      <w:pPr>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六、路网值守人员要求</w:t>
      </w:r>
    </w:p>
    <w:p w14:paraId="03D6215A">
      <w:pPr>
        <w:spacing w:line="360" w:lineRule="auto"/>
        <w:ind w:firstLine="480" w:firstLineChars="200"/>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（1）值守</w:t>
      </w:r>
      <w:r>
        <w:rPr>
          <w:rFonts w:hint="eastAsia" w:ascii="宋体" w:hAnsi="宋体"/>
          <w:color w:val="auto"/>
          <w:sz w:val="24"/>
          <w:highlight w:val="none"/>
          <w:lang w:val="en-US"/>
        </w:rPr>
        <w:t>人员需具备专业技术能力，具备计算机</w:t>
      </w:r>
      <w:r>
        <w:rPr>
          <w:rFonts w:hint="eastAsia" w:ascii="宋体" w:hAnsi="宋体"/>
          <w:color w:val="auto"/>
          <w:sz w:val="24"/>
          <w:highlight w:val="none"/>
          <w:lang w:val="en-US" w:eastAsia="zh-CN"/>
        </w:rPr>
        <w:t>操作</w:t>
      </w:r>
      <w:r>
        <w:rPr>
          <w:rFonts w:hint="eastAsia" w:ascii="宋体" w:hAnsi="宋体"/>
          <w:color w:val="auto"/>
          <w:sz w:val="24"/>
          <w:highlight w:val="none"/>
          <w:lang w:val="en-US"/>
        </w:rPr>
        <w:t>能力</w:t>
      </w:r>
      <w:r>
        <w:rPr>
          <w:rFonts w:hint="eastAsia" w:ascii="宋体" w:hAnsi="宋体"/>
          <w:color w:val="auto"/>
          <w:sz w:val="24"/>
          <w:highlight w:val="none"/>
          <w:lang w:val="en-US" w:eastAsia="zh-CN"/>
        </w:rPr>
        <w:t>，具有中专及以上学历，能</w:t>
      </w:r>
      <w:r>
        <w:rPr>
          <w:rFonts w:hint="eastAsia" w:ascii="宋体" w:hAnsi="宋体"/>
          <w:color w:val="auto"/>
          <w:sz w:val="24"/>
          <w:highlight w:val="none"/>
          <w:lang w:val="en-US"/>
        </w:rPr>
        <w:t>运用各种性能监控工具</w:t>
      </w:r>
      <w:r>
        <w:rPr>
          <w:rFonts w:hint="eastAsia" w:ascii="宋体" w:hAnsi="宋体"/>
          <w:color w:val="auto"/>
          <w:sz w:val="24"/>
          <w:highlight w:val="none"/>
          <w:lang w:val="en-US" w:eastAsia="zh-CN"/>
        </w:rPr>
        <w:t>；</w:t>
      </w:r>
      <w:r>
        <w:rPr>
          <w:rFonts w:hint="eastAsia" w:ascii="宋体" w:hAnsi="宋体"/>
          <w:b/>
          <w:bCs/>
          <w:color w:val="auto"/>
          <w:sz w:val="24"/>
          <w:highlight w:val="none"/>
          <w:lang w:val="en-US" w:eastAsia="zh-CN"/>
        </w:rPr>
        <w:t>须</w:t>
      </w:r>
      <w:r>
        <w:rPr>
          <w:rFonts w:hint="eastAsia" w:ascii="宋体" w:hAnsi="宋体"/>
          <w:b/>
          <w:bCs/>
          <w:color w:val="auto"/>
          <w:sz w:val="24"/>
          <w:highlight w:val="none"/>
          <w:lang w:val="en-US"/>
        </w:rPr>
        <w:t>常驻路网中心，人员</w:t>
      </w:r>
      <w:r>
        <w:rPr>
          <w:rFonts w:hint="eastAsia" w:ascii="宋体" w:hAnsi="宋体"/>
          <w:b/>
          <w:bCs/>
          <w:color w:val="auto"/>
          <w:sz w:val="24"/>
          <w:highlight w:val="none"/>
          <w:lang w:val="en-US" w:eastAsia="zh-CN"/>
        </w:rPr>
        <w:t>不少于4人</w:t>
      </w:r>
      <w:r>
        <w:rPr>
          <w:rFonts w:hint="eastAsia" w:ascii="宋体" w:hAnsi="宋体"/>
          <w:color w:val="auto"/>
          <w:sz w:val="24"/>
          <w:highlight w:val="none"/>
          <w:lang w:val="en-US"/>
        </w:rPr>
        <w:t>、</w:t>
      </w:r>
      <w:r>
        <w:rPr>
          <w:rFonts w:hint="eastAsia" w:ascii="宋体" w:hAnsi="宋体"/>
          <w:color w:val="auto"/>
          <w:sz w:val="24"/>
          <w:highlight w:val="none"/>
          <w:lang w:val="en-US" w:eastAsia="zh-CN"/>
        </w:rPr>
        <w:t>专业能力</w:t>
      </w:r>
      <w:r>
        <w:rPr>
          <w:rFonts w:hint="eastAsia" w:ascii="宋体" w:hAnsi="宋体"/>
          <w:color w:val="auto"/>
          <w:sz w:val="24"/>
          <w:highlight w:val="none"/>
          <w:lang w:val="en-US"/>
        </w:rPr>
        <w:t>满足 24 小时运行及工作开展需求。</w:t>
      </w:r>
      <w:r>
        <w:rPr>
          <w:rFonts w:hint="eastAsia" w:ascii="宋体" w:hAnsi="宋体"/>
          <w:color w:val="auto"/>
          <w:sz w:val="24"/>
          <w:highlight w:val="none"/>
          <w:lang w:val="en-US" w:eastAsia="zh-CN"/>
        </w:rPr>
        <w:t>（</w:t>
      </w:r>
      <w:r>
        <w:rPr>
          <w:rFonts w:hint="eastAsia" w:ascii="宋体" w:hAnsi="宋体"/>
          <w:b/>
          <w:bCs/>
          <w:color w:val="auto"/>
          <w:sz w:val="24"/>
          <w:highlight w:val="none"/>
          <w:lang w:val="en-US" w:eastAsia="zh-CN"/>
        </w:rPr>
        <w:t>提供承诺书和人员配备表）</w:t>
      </w:r>
    </w:p>
    <w:p w14:paraId="68374562">
      <w:pPr>
        <w:spacing w:line="360" w:lineRule="auto"/>
        <w:ind w:firstLine="480" w:firstLineChars="200"/>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2项目实施人员年龄50周岁以下，具有良好的职业道德和责任心，身体健康，能够胜任日常工作。</w:t>
      </w:r>
    </w:p>
    <w:p w14:paraId="6933B005">
      <w:pPr>
        <w:spacing w:line="360" w:lineRule="auto"/>
        <w:ind w:firstLine="480" w:firstLineChars="200"/>
        <w:rPr>
          <w:rFonts w:hint="eastAsia" w:ascii="宋体" w:hAnsi="宋体"/>
          <w:color w:val="auto"/>
          <w:sz w:val="24"/>
          <w:highlight w:val="none"/>
          <w:lang w:val="en-US"/>
        </w:rPr>
      </w:pPr>
      <w:r>
        <w:rPr>
          <w:rFonts w:hint="eastAsia" w:ascii="宋体" w:hAnsi="宋体"/>
          <w:color w:val="auto"/>
          <w:sz w:val="24"/>
          <w:highlight w:val="none"/>
          <w:lang w:val="en-US"/>
        </w:rPr>
        <w:t>3.项目实施人员实施部署期间，必须服从采购人管理，遵守采购人相关管理制度及保密条例。</w:t>
      </w:r>
    </w:p>
    <w:p w14:paraId="24357932">
      <w:pPr>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七、养护采购工程量清单表（具体清单详见文件附件）</w:t>
      </w:r>
    </w:p>
    <w:p w14:paraId="09929941">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投标</w:t>
      </w:r>
      <w:r>
        <w:rPr>
          <w:rFonts w:hint="eastAsia" w:ascii="宋体" w:hAnsi="宋体" w:cs="Times New Roman"/>
          <w:b w:val="0"/>
          <w:bCs w:val="0"/>
          <w:color w:val="auto"/>
          <w:sz w:val="24"/>
          <w:szCs w:val="24"/>
          <w:highlight w:val="none"/>
          <w:lang w:val="en-US" w:eastAsia="zh-CN" w:bidi="ar-SA"/>
        </w:rPr>
        <w:t>供应商</w:t>
      </w:r>
      <w:r>
        <w:rPr>
          <w:rFonts w:hint="eastAsia" w:ascii="宋体" w:hAnsi="宋体" w:eastAsia="宋体" w:cs="Times New Roman"/>
          <w:b w:val="0"/>
          <w:bCs w:val="0"/>
          <w:color w:val="auto"/>
          <w:sz w:val="24"/>
          <w:szCs w:val="24"/>
          <w:highlight w:val="none"/>
          <w:lang w:val="en-US" w:eastAsia="zh-CN" w:bidi="ar-SA"/>
        </w:rPr>
        <w:t>应按照采购人提供的养护固化清单电子文件填写养护清单</w:t>
      </w:r>
      <w:r>
        <w:rPr>
          <w:rFonts w:hint="eastAsia" w:ascii="宋体" w:hAnsi="宋体" w:cs="Times New Roman"/>
          <w:b w:val="0"/>
          <w:bCs w:val="0"/>
          <w:color w:val="auto"/>
          <w:sz w:val="24"/>
          <w:szCs w:val="24"/>
          <w:highlight w:val="none"/>
          <w:lang w:val="en-US" w:eastAsia="zh-CN" w:bidi="ar-SA"/>
        </w:rPr>
        <w:t>。</w:t>
      </w:r>
      <w:r>
        <w:rPr>
          <w:rFonts w:hint="eastAsia" w:ascii="宋体" w:hAnsi="宋体" w:eastAsia="宋体" w:cs="Times New Roman"/>
          <w:b w:val="0"/>
          <w:bCs w:val="0"/>
          <w:color w:val="auto"/>
          <w:sz w:val="24"/>
          <w:szCs w:val="24"/>
          <w:highlight w:val="none"/>
          <w:lang w:val="en-US" w:eastAsia="zh-CN" w:bidi="ar-SA"/>
        </w:rPr>
        <w:t>本项目已提供固化清单表（详见文件附件</w:t>
      </w:r>
      <w:r>
        <w:rPr>
          <w:rFonts w:hint="eastAsia" w:ascii="宋体" w:hAnsi="宋体" w:cs="Times New Roman"/>
          <w:b w:val="0"/>
          <w:bCs w:val="0"/>
          <w:color w:val="auto"/>
          <w:sz w:val="24"/>
          <w:szCs w:val="24"/>
          <w:highlight w:val="none"/>
          <w:lang w:val="en-US" w:eastAsia="zh-CN" w:bidi="ar-SA"/>
        </w:rPr>
        <w:t>—</w:t>
      </w:r>
      <w:r>
        <w:rPr>
          <w:rFonts w:hint="eastAsia" w:ascii="宋体" w:hAnsi="宋体" w:eastAsia="宋体" w:cs="Times New Roman"/>
          <w:b w:val="0"/>
          <w:bCs w:val="0"/>
          <w:color w:val="auto"/>
          <w:sz w:val="24"/>
          <w:szCs w:val="24"/>
          <w:highlight w:val="none"/>
          <w:lang w:val="en-US" w:eastAsia="zh-CN" w:bidi="ar-SA"/>
        </w:rPr>
        <w:t>工程量清单表），其中子目号、子目名称、单位、数量、单位限价</w:t>
      </w:r>
      <w:r>
        <w:rPr>
          <w:rFonts w:hint="eastAsia" w:ascii="宋体" w:hAnsi="宋体" w:cs="Times New Roman"/>
          <w:b w:val="0"/>
          <w:bCs w:val="0"/>
          <w:color w:val="auto"/>
          <w:sz w:val="24"/>
          <w:szCs w:val="24"/>
          <w:highlight w:val="none"/>
          <w:lang w:val="en-US" w:eastAsia="zh-CN" w:bidi="ar-SA"/>
        </w:rPr>
        <w:t>表格中</w:t>
      </w:r>
      <w:r>
        <w:rPr>
          <w:rFonts w:hint="eastAsia" w:ascii="宋体" w:hAnsi="宋体" w:eastAsia="宋体" w:cs="Times New Roman"/>
          <w:b w:val="0"/>
          <w:bCs w:val="0"/>
          <w:color w:val="auto"/>
          <w:sz w:val="24"/>
          <w:szCs w:val="24"/>
          <w:highlight w:val="none"/>
          <w:lang w:val="en-US" w:eastAsia="zh-CN" w:bidi="ar-SA"/>
        </w:rPr>
        <w:t>已锁定，不得修改。投标供应商仅须填写单价，就会自动形成合价、合计金额及汇总价。工程量清单表</w:t>
      </w:r>
      <w:r>
        <w:rPr>
          <w:rFonts w:hint="eastAsia" w:ascii="宋体" w:hAnsi="宋体" w:cs="Times New Roman"/>
          <w:b w:val="0"/>
          <w:bCs w:val="0"/>
          <w:color w:val="auto"/>
          <w:sz w:val="24"/>
          <w:szCs w:val="24"/>
          <w:highlight w:val="none"/>
          <w:lang w:val="en-US" w:eastAsia="zh-CN" w:bidi="ar-SA"/>
        </w:rPr>
        <w:t>中</w:t>
      </w:r>
      <w:r>
        <w:rPr>
          <w:rFonts w:hint="eastAsia" w:ascii="宋体" w:hAnsi="宋体" w:eastAsia="宋体" w:cs="Times New Roman"/>
          <w:b w:val="0"/>
          <w:bCs w:val="0"/>
          <w:color w:val="auto"/>
          <w:sz w:val="24"/>
          <w:szCs w:val="24"/>
          <w:highlight w:val="none"/>
          <w:lang w:val="en-US" w:eastAsia="zh-CN" w:bidi="ar-SA"/>
        </w:rPr>
        <w:t>所有表格均须填写，若填写单价为0或空白，或自行删除清单程量子目，结算时甲方直接认定该子目为主动让利，</w:t>
      </w:r>
      <w:r>
        <w:rPr>
          <w:rFonts w:hint="eastAsia" w:ascii="宋体" w:hAnsi="宋体" w:cs="Times New Roman"/>
          <w:b w:val="0"/>
          <w:bCs w:val="0"/>
          <w:color w:val="auto"/>
          <w:sz w:val="24"/>
          <w:szCs w:val="24"/>
          <w:highlight w:val="none"/>
          <w:lang w:val="en-US" w:eastAsia="zh-CN" w:bidi="ar-SA"/>
        </w:rPr>
        <w:t>为</w:t>
      </w:r>
      <w:r>
        <w:rPr>
          <w:rFonts w:hint="eastAsia" w:ascii="宋体" w:hAnsi="宋体" w:eastAsia="宋体" w:cs="Times New Roman"/>
          <w:b w:val="0"/>
          <w:bCs w:val="0"/>
          <w:color w:val="auto"/>
          <w:sz w:val="24"/>
          <w:szCs w:val="24"/>
          <w:highlight w:val="none"/>
          <w:lang w:val="en-US" w:eastAsia="zh-CN" w:bidi="ar-SA"/>
        </w:rPr>
        <w:t>无偿</w:t>
      </w:r>
      <w:r>
        <w:rPr>
          <w:rFonts w:hint="eastAsia" w:ascii="宋体" w:hAnsi="宋体" w:cs="Times New Roman"/>
          <w:b w:val="0"/>
          <w:bCs w:val="0"/>
          <w:color w:val="auto"/>
          <w:sz w:val="24"/>
          <w:szCs w:val="24"/>
          <w:highlight w:val="none"/>
          <w:lang w:val="en-US" w:eastAsia="zh-CN" w:bidi="ar-SA"/>
        </w:rPr>
        <w:t>养护内容</w:t>
      </w:r>
      <w:r>
        <w:rPr>
          <w:rFonts w:hint="eastAsia" w:ascii="宋体" w:hAnsi="宋体" w:eastAsia="宋体" w:cs="Times New Roman"/>
          <w:b w:val="0"/>
          <w:bCs w:val="0"/>
          <w:color w:val="auto"/>
          <w:sz w:val="24"/>
          <w:szCs w:val="24"/>
          <w:highlight w:val="none"/>
          <w:lang w:val="en-US" w:eastAsia="zh-CN" w:bidi="ar-SA"/>
        </w:rPr>
        <w:t>，</w:t>
      </w:r>
      <w:r>
        <w:rPr>
          <w:rFonts w:hint="eastAsia" w:ascii="宋体" w:hAnsi="宋体" w:cs="Times New Roman"/>
          <w:b w:val="0"/>
          <w:bCs w:val="0"/>
          <w:color w:val="auto"/>
          <w:sz w:val="24"/>
          <w:szCs w:val="24"/>
          <w:highlight w:val="none"/>
          <w:lang w:val="en-US" w:eastAsia="zh-CN" w:bidi="ar-SA"/>
        </w:rPr>
        <w:t>若产生</w:t>
      </w:r>
      <w:r>
        <w:rPr>
          <w:rFonts w:hint="eastAsia" w:ascii="宋体" w:hAnsi="宋体" w:eastAsia="宋体" w:cs="Times New Roman"/>
          <w:b w:val="0"/>
          <w:bCs w:val="0"/>
          <w:color w:val="auto"/>
          <w:sz w:val="24"/>
          <w:szCs w:val="24"/>
          <w:highlight w:val="none"/>
          <w:lang w:val="en-US" w:eastAsia="zh-CN" w:bidi="ar-SA"/>
        </w:rPr>
        <w:t>新增工程量</w:t>
      </w:r>
      <w:r>
        <w:rPr>
          <w:rFonts w:hint="eastAsia" w:ascii="宋体" w:hAnsi="宋体" w:cs="Times New Roman"/>
          <w:b w:val="0"/>
          <w:bCs w:val="0"/>
          <w:color w:val="auto"/>
          <w:sz w:val="24"/>
          <w:szCs w:val="24"/>
          <w:highlight w:val="none"/>
          <w:lang w:val="en-US" w:eastAsia="zh-CN" w:bidi="ar-SA"/>
        </w:rPr>
        <w:t>也</w:t>
      </w:r>
      <w:r>
        <w:rPr>
          <w:rFonts w:hint="eastAsia" w:ascii="宋体" w:hAnsi="宋体" w:eastAsia="宋体" w:cs="Times New Roman"/>
          <w:b w:val="0"/>
          <w:bCs w:val="0"/>
          <w:color w:val="auto"/>
          <w:sz w:val="24"/>
          <w:szCs w:val="24"/>
          <w:highlight w:val="none"/>
          <w:lang w:val="en-US" w:eastAsia="zh-CN" w:bidi="ar-SA"/>
        </w:rPr>
        <w:t>不予支付。</w:t>
      </w:r>
      <w:r>
        <w:rPr>
          <w:rFonts w:hint="eastAsia" w:ascii="宋体" w:hAnsi="宋体" w:cs="Times New Roman"/>
          <w:b w:val="0"/>
          <w:bCs w:val="0"/>
          <w:color w:val="auto"/>
          <w:sz w:val="24"/>
          <w:szCs w:val="24"/>
          <w:highlight w:val="none"/>
          <w:lang w:val="en-US" w:eastAsia="zh-CN" w:bidi="ar-SA"/>
        </w:rPr>
        <w:t>其他说明详见公路养护清单说明。</w:t>
      </w:r>
    </w:p>
    <w:p w14:paraId="17F61C52">
      <w:pPr>
        <w:rPr>
          <w:rFonts w:hint="eastAsia" w:ascii="仿宋" w:hAnsi="仿宋" w:eastAsia="仿宋" w:cs="仿宋"/>
          <w:b/>
          <w:bCs/>
          <w:sz w:val="36"/>
          <w:szCs w:val="36"/>
          <w:highlight w:val="none"/>
          <w:lang w:val="zh-CN"/>
        </w:rPr>
      </w:pPr>
    </w:p>
    <w:p w14:paraId="18274629">
      <w:pPr>
        <w:rPr>
          <w:rFonts w:hint="eastAsia" w:ascii="仿宋" w:hAnsi="仿宋" w:eastAsia="仿宋" w:cs="仿宋"/>
          <w:b/>
          <w:bCs/>
          <w:sz w:val="36"/>
          <w:szCs w:val="36"/>
          <w:highlight w:val="none"/>
          <w:lang w:val="zh-CN"/>
        </w:rPr>
      </w:pPr>
      <w:r>
        <w:rPr>
          <w:rFonts w:hint="eastAsia" w:ascii="仿宋" w:hAnsi="仿宋" w:eastAsia="仿宋" w:cs="仿宋"/>
          <w:b/>
          <w:bCs/>
          <w:sz w:val="36"/>
          <w:szCs w:val="36"/>
          <w:highlight w:val="none"/>
          <w:lang w:val="zh-CN"/>
        </w:rPr>
        <w:br w:type="page" w:clear="all"/>
      </w:r>
    </w:p>
    <w:p w14:paraId="15C5CE4A">
      <w:pPr>
        <w:spacing w:line="360" w:lineRule="auto"/>
        <w:jc w:val="center"/>
        <w:outlineLvl w:val="0"/>
        <w:rPr>
          <w:rFonts w:hint="eastAsia" w:ascii="仿宋" w:hAnsi="仿宋" w:eastAsia="仿宋" w:cs="仿宋"/>
          <w:b/>
          <w:bCs/>
          <w:sz w:val="36"/>
          <w:szCs w:val="36"/>
          <w:highlight w:val="none"/>
          <w:lang w:val="zh-CN"/>
        </w:rPr>
      </w:pPr>
      <w:r>
        <w:rPr>
          <w:rFonts w:hint="eastAsia" w:ascii="仿宋" w:hAnsi="仿宋" w:eastAsia="仿宋" w:cs="仿宋"/>
          <w:b/>
          <w:bCs/>
          <w:sz w:val="36"/>
          <w:szCs w:val="36"/>
          <w:highlight w:val="none"/>
          <w:lang w:val="zh-CN"/>
        </w:rPr>
        <w:t>第五章  合同主要条款及格式</w:t>
      </w:r>
    </w:p>
    <w:p w14:paraId="737E839F">
      <w:pPr>
        <w:jc w:val="center"/>
        <w:rPr>
          <w:rFonts w:hint="default" w:ascii="Times New Roman" w:hAnsi="Times New Roman" w:eastAsia="仿宋" w:cs="Times New Roman"/>
          <w:b/>
          <w:color w:val="auto"/>
          <w:sz w:val="44"/>
          <w:szCs w:val="44"/>
          <w:highlight w:val="none"/>
        </w:rPr>
      </w:pPr>
    </w:p>
    <w:p w14:paraId="4D8E9296">
      <w:pPr>
        <w:spacing w:line="480" w:lineRule="auto"/>
        <w:jc w:val="center"/>
        <w:rPr>
          <w:rFonts w:hint="default" w:ascii="Times New Roman" w:hAnsi="Times New Roman" w:eastAsia="仿宋" w:cs="Times New Roman"/>
          <w:b/>
          <w:bCs/>
          <w:color w:val="auto"/>
          <w:sz w:val="28"/>
          <w:szCs w:val="28"/>
          <w:highlight w:val="none"/>
        </w:rPr>
      </w:pPr>
    </w:p>
    <w:p w14:paraId="512D7588">
      <w:pPr>
        <w:spacing w:before="224" w:line="360" w:lineRule="auto"/>
        <w:ind w:firstLine="1044"/>
        <w:jc w:val="center"/>
        <w:rPr>
          <w:rFonts w:ascii="宋体" w:hAnsi="宋体" w:eastAsia="宋体" w:cs="Times New Roman"/>
          <w:b/>
          <w:sz w:val="52"/>
          <w:szCs w:val="52"/>
          <w:highlight w:val="none"/>
        </w:rPr>
      </w:pPr>
      <w:r>
        <w:rPr>
          <w:rFonts w:ascii="宋体" w:hAnsi="宋体" w:eastAsia="宋体" w:cs="Times New Roman"/>
          <w:b/>
          <w:sz w:val="52"/>
          <w:szCs w:val="52"/>
          <w:highlight w:val="none"/>
        </w:rPr>
        <w:t>南京市政府采购合同</w:t>
      </w:r>
    </w:p>
    <w:p w14:paraId="5AD52F43">
      <w:pPr>
        <w:spacing w:line="360" w:lineRule="auto"/>
        <w:ind w:firstLine="562"/>
        <w:rPr>
          <w:rFonts w:ascii="宋体" w:hAnsi="宋体" w:eastAsia="宋体" w:cs="Times New Roman"/>
          <w:sz w:val="28"/>
          <w:szCs w:val="28"/>
          <w:highlight w:val="none"/>
        </w:rPr>
      </w:pPr>
      <w:r>
        <w:rPr>
          <w:rFonts w:ascii="宋体" w:hAnsi="宋体" w:eastAsia="宋体" w:cs="Times New Roman"/>
          <w:b/>
          <w:sz w:val="28"/>
          <w:szCs w:val="28"/>
          <w:highlight w:val="none"/>
        </w:rPr>
        <w:t xml:space="preserve">            </w:t>
      </w:r>
      <w:r>
        <w:rPr>
          <w:rFonts w:ascii="宋体" w:hAnsi="宋体" w:eastAsia="宋体" w:cs="Times New Roman"/>
          <w:sz w:val="28"/>
          <w:szCs w:val="28"/>
          <w:highlight w:val="none"/>
        </w:rPr>
        <w:t xml:space="preserve">  </w:t>
      </w:r>
    </w:p>
    <w:p w14:paraId="6EB9833B">
      <w:pPr>
        <w:spacing w:line="360" w:lineRule="auto"/>
        <w:ind w:firstLine="560"/>
        <w:rPr>
          <w:rFonts w:ascii="宋体" w:hAnsi="宋体" w:eastAsia="宋体" w:cs="Times New Roman"/>
          <w:sz w:val="28"/>
          <w:szCs w:val="28"/>
          <w:highlight w:val="none"/>
        </w:rPr>
      </w:pPr>
    </w:p>
    <w:p w14:paraId="59B7C773">
      <w:pPr>
        <w:spacing w:line="360" w:lineRule="auto"/>
        <w:ind w:firstLine="562"/>
        <w:rPr>
          <w:rFonts w:ascii="宋体" w:hAnsi="宋体" w:eastAsia="宋体" w:cs="Times New Roman"/>
          <w:b/>
          <w:sz w:val="28"/>
          <w:szCs w:val="28"/>
          <w:highlight w:val="none"/>
        </w:rPr>
      </w:pPr>
    </w:p>
    <w:p w14:paraId="16FC16BA">
      <w:pPr>
        <w:spacing w:line="360" w:lineRule="auto"/>
        <w:ind w:firstLine="1405"/>
        <w:rPr>
          <w:rFonts w:ascii="宋体" w:hAnsi="宋体" w:eastAsia="宋体" w:cs="Times New Roman"/>
          <w:b/>
          <w:sz w:val="28"/>
          <w:szCs w:val="28"/>
          <w:highlight w:val="none"/>
        </w:rPr>
      </w:pPr>
    </w:p>
    <w:p w14:paraId="15323156">
      <w:pPr>
        <w:spacing w:line="700" w:lineRule="exact"/>
        <w:ind w:firstLine="562"/>
        <w:rPr>
          <w:rFonts w:ascii="宋体" w:hAnsi="宋体" w:eastAsia="宋体" w:cs="Times New Roman"/>
          <w:b/>
          <w:sz w:val="28"/>
          <w:szCs w:val="28"/>
          <w:highlight w:val="none"/>
        </w:rPr>
      </w:pPr>
      <w:r>
        <w:rPr>
          <w:rFonts w:ascii="宋体" w:hAnsi="宋体" w:eastAsia="宋体" w:cs="Times New Roman"/>
          <w:b/>
          <w:sz w:val="28"/>
          <w:szCs w:val="28"/>
          <w:highlight w:val="none"/>
        </w:rPr>
        <w:t>合同编号 ：</w:t>
      </w:r>
      <w:r>
        <w:rPr>
          <w:rFonts w:ascii="宋体" w:hAnsi="宋体" w:eastAsia="宋体" w:cs="Times New Roman"/>
          <w:b/>
          <w:sz w:val="28"/>
          <w:szCs w:val="28"/>
          <w:highlight w:val="none"/>
          <w:u w:val="single"/>
        </w:rPr>
        <w:t xml:space="preserve">                              </w:t>
      </w:r>
    </w:p>
    <w:p w14:paraId="664073E1">
      <w:pPr>
        <w:spacing w:line="700" w:lineRule="exact"/>
        <w:ind w:firstLine="562"/>
        <w:rPr>
          <w:rFonts w:ascii="宋体" w:hAnsi="宋体" w:eastAsia="宋体" w:cs="Times New Roman"/>
          <w:b/>
          <w:sz w:val="28"/>
          <w:szCs w:val="28"/>
          <w:highlight w:val="none"/>
          <w:u w:val="single"/>
        </w:rPr>
      </w:pPr>
      <w:r>
        <w:rPr>
          <w:rFonts w:ascii="宋体" w:hAnsi="宋体" w:eastAsia="宋体" w:cs="Times New Roman"/>
          <w:b/>
          <w:sz w:val="28"/>
          <w:szCs w:val="28"/>
          <w:highlight w:val="none"/>
        </w:rPr>
        <w:t>项目名称 ：</w:t>
      </w:r>
      <w:r>
        <w:rPr>
          <w:rFonts w:hint="eastAsia" w:ascii="宋体" w:hAnsi="宋体" w:eastAsia="宋体" w:cs="Times New Roman"/>
          <w:b/>
          <w:sz w:val="28"/>
          <w:szCs w:val="28"/>
          <w:highlight w:val="none"/>
          <w:u w:val="single"/>
        </w:rPr>
        <w:t xml:space="preserve"> </w:t>
      </w:r>
      <w:r>
        <w:rPr>
          <w:rFonts w:hint="eastAsia" w:ascii="宋体" w:hAnsi="宋体" w:cs="Times New Roman"/>
          <w:b/>
          <w:sz w:val="28"/>
          <w:szCs w:val="28"/>
          <w:highlight w:val="none"/>
          <w:u w:val="single"/>
          <w:lang w:eastAsia="zh-CN"/>
        </w:rPr>
        <w:t>雨花台区公路养护服务项目</w:t>
      </w:r>
      <w:r>
        <w:rPr>
          <w:rFonts w:hint="eastAsia" w:ascii="宋体" w:hAnsi="宋体" w:eastAsia="宋体" w:cs="Times New Roman"/>
          <w:b/>
          <w:sz w:val="28"/>
          <w:szCs w:val="28"/>
          <w:highlight w:val="none"/>
          <w:u w:val="single"/>
        </w:rPr>
        <w:t xml:space="preserve"> </w:t>
      </w:r>
    </w:p>
    <w:p w14:paraId="1E23C352">
      <w:pPr>
        <w:spacing w:line="700" w:lineRule="exact"/>
        <w:ind w:firstLine="562"/>
        <w:rPr>
          <w:rFonts w:ascii="宋体" w:hAnsi="宋体" w:eastAsia="宋体" w:cs="Times New Roman"/>
          <w:b/>
          <w:sz w:val="28"/>
          <w:szCs w:val="28"/>
          <w:highlight w:val="none"/>
        </w:rPr>
      </w:pPr>
      <w:r>
        <w:rPr>
          <w:rFonts w:hint="eastAsia" w:ascii="宋体" w:hAnsi="宋体" w:eastAsia="宋体" w:cs="Times New Roman"/>
          <w:b/>
          <w:sz w:val="28"/>
          <w:szCs w:val="28"/>
          <w:highlight w:val="none"/>
        </w:rPr>
        <w:t>采购</w:t>
      </w:r>
      <w:r>
        <w:rPr>
          <w:rFonts w:ascii="宋体" w:hAnsi="宋体" w:eastAsia="宋体" w:cs="Times New Roman"/>
          <w:b/>
          <w:sz w:val="28"/>
          <w:szCs w:val="28"/>
          <w:highlight w:val="none"/>
        </w:rPr>
        <w:t>单位 ：</w:t>
      </w:r>
      <w:r>
        <w:rPr>
          <w:rFonts w:hint="eastAsia" w:ascii="宋体" w:hAnsi="宋体" w:eastAsia="宋体" w:cs="Times New Roman"/>
          <w:b/>
          <w:sz w:val="28"/>
          <w:szCs w:val="28"/>
          <w:highlight w:val="none"/>
          <w:u w:val="single"/>
        </w:rPr>
        <w:t xml:space="preserve"> </w:t>
      </w:r>
      <w:r>
        <w:rPr>
          <w:rFonts w:hint="eastAsia" w:ascii="宋体" w:hAnsi="宋体" w:cs="Times New Roman"/>
          <w:b/>
          <w:sz w:val="28"/>
          <w:szCs w:val="28"/>
          <w:highlight w:val="none"/>
          <w:u w:val="single"/>
          <w:lang w:eastAsia="zh-CN"/>
        </w:rPr>
        <w:t>南京市雨花台区道路事业发展中心</w:t>
      </w:r>
      <w:r>
        <w:rPr>
          <w:rFonts w:ascii="宋体" w:hAnsi="宋体" w:eastAsia="宋体" w:cs="Times New Roman"/>
          <w:b/>
          <w:sz w:val="28"/>
          <w:szCs w:val="28"/>
          <w:highlight w:val="none"/>
          <w:u w:val="single"/>
        </w:rPr>
        <w:t xml:space="preserve"> </w:t>
      </w:r>
    </w:p>
    <w:p w14:paraId="6DC91510">
      <w:pPr>
        <w:spacing w:line="700" w:lineRule="exact"/>
        <w:ind w:firstLine="562"/>
        <w:rPr>
          <w:rFonts w:ascii="宋体" w:hAnsi="宋体" w:eastAsia="宋体" w:cs="Times New Roman"/>
          <w:b/>
          <w:sz w:val="28"/>
          <w:szCs w:val="28"/>
          <w:highlight w:val="none"/>
        </w:rPr>
      </w:pPr>
      <w:r>
        <w:rPr>
          <w:rFonts w:hint="eastAsia" w:ascii="宋体" w:hAnsi="宋体" w:eastAsia="宋体" w:cs="Times New Roman"/>
          <w:b/>
          <w:sz w:val="28"/>
          <w:szCs w:val="28"/>
          <w:highlight w:val="none"/>
        </w:rPr>
        <w:t>服务</w:t>
      </w:r>
      <w:r>
        <w:rPr>
          <w:rFonts w:ascii="宋体" w:hAnsi="宋体" w:eastAsia="宋体" w:cs="Times New Roman"/>
          <w:b/>
          <w:sz w:val="28"/>
          <w:szCs w:val="28"/>
          <w:highlight w:val="none"/>
        </w:rPr>
        <w:t>单位 ：</w:t>
      </w:r>
      <w:r>
        <w:rPr>
          <w:rFonts w:ascii="宋体" w:hAnsi="宋体" w:eastAsia="宋体" w:cs="Times New Roman"/>
          <w:b/>
          <w:sz w:val="28"/>
          <w:szCs w:val="28"/>
          <w:highlight w:val="none"/>
          <w:u w:val="single"/>
        </w:rPr>
        <w:t xml:space="preserve"> </w:t>
      </w:r>
      <w:r>
        <w:rPr>
          <w:rFonts w:hint="eastAsia" w:ascii="宋体" w:hAnsi="宋体" w:eastAsia="宋体" w:cs="Times New Roman"/>
          <w:b/>
          <w:sz w:val="28"/>
          <w:szCs w:val="28"/>
          <w:highlight w:val="none"/>
          <w:u w:val="single"/>
        </w:rPr>
        <w:t xml:space="preserve"> </w:t>
      </w:r>
      <w:r>
        <w:rPr>
          <w:rFonts w:ascii="宋体" w:hAnsi="宋体" w:eastAsia="宋体" w:cs="Times New Roman"/>
          <w:b/>
          <w:sz w:val="28"/>
          <w:szCs w:val="28"/>
          <w:highlight w:val="none"/>
          <w:u w:val="single"/>
        </w:rPr>
        <w:t xml:space="preserve">                              </w:t>
      </w:r>
    </w:p>
    <w:p w14:paraId="3B7E4FC2">
      <w:pPr>
        <w:spacing w:line="700" w:lineRule="exact"/>
        <w:ind w:firstLine="562"/>
        <w:rPr>
          <w:rFonts w:ascii="宋体" w:hAnsi="宋体" w:eastAsia="宋体" w:cs="Times New Roman"/>
          <w:b/>
          <w:sz w:val="28"/>
          <w:szCs w:val="28"/>
          <w:highlight w:val="none"/>
        </w:rPr>
      </w:pPr>
      <w:r>
        <w:rPr>
          <w:rFonts w:ascii="宋体" w:hAnsi="宋体" w:eastAsia="宋体" w:cs="Times New Roman"/>
          <w:b/>
          <w:sz w:val="28"/>
          <w:szCs w:val="28"/>
          <w:highlight w:val="none"/>
        </w:rPr>
        <w:t>签订日期 ：</w:t>
      </w:r>
      <w:r>
        <w:rPr>
          <w:rFonts w:ascii="宋体" w:hAnsi="宋体" w:eastAsia="宋体" w:cs="Times New Roman"/>
          <w:b/>
          <w:sz w:val="28"/>
          <w:szCs w:val="28"/>
          <w:highlight w:val="none"/>
          <w:u w:val="single"/>
        </w:rPr>
        <w:t xml:space="preserve">                                 </w:t>
      </w:r>
    </w:p>
    <w:p w14:paraId="2AFF6523">
      <w:pPr>
        <w:spacing w:after="120" w:line="360" w:lineRule="auto"/>
        <w:ind w:firstLine="560"/>
        <w:rPr>
          <w:rFonts w:ascii="宋体" w:hAnsi="宋体" w:eastAsia="宋体" w:cs="Times New Roman"/>
          <w:sz w:val="28"/>
          <w:szCs w:val="28"/>
          <w:highlight w:val="none"/>
        </w:rPr>
      </w:pPr>
    </w:p>
    <w:p w14:paraId="30BF7327">
      <w:pPr>
        <w:spacing w:after="120" w:line="360" w:lineRule="auto"/>
        <w:ind w:firstLine="560"/>
        <w:rPr>
          <w:rFonts w:ascii="宋体" w:hAnsi="宋体" w:eastAsia="宋体" w:cs="Times New Roman"/>
          <w:sz w:val="28"/>
          <w:szCs w:val="28"/>
          <w:highlight w:val="none"/>
        </w:rPr>
      </w:pPr>
    </w:p>
    <w:p w14:paraId="4526FB19">
      <w:pPr>
        <w:spacing w:line="720" w:lineRule="exact"/>
        <w:ind w:firstLine="593"/>
        <w:jc w:val="center"/>
        <w:rPr>
          <w:rFonts w:ascii="宋体" w:hAnsi="宋体" w:eastAsia="宋体" w:cs="Times New Roman"/>
          <w:b/>
          <w:sz w:val="28"/>
          <w:szCs w:val="28"/>
          <w:highlight w:val="none"/>
        </w:rPr>
      </w:pPr>
      <w:r>
        <w:rPr>
          <w:rFonts w:ascii="宋体" w:hAnsi="宋体" w:eastAsia="宋体" w:cs="Times New Roman"/>
          <w:b/>
          <w:sz w:val="28"/>
          <w:szCs w:val="28"/>
          <w:highlight w:val="none"/>
        </w:rPr>
        <w:t xml:space="preserve">  南京市工商行政管理局</w:t>
      </w:r>
    </w:p>
    <w:p w14:paraId="6A569926">
      <w:pPr>
        <w:spacing w:line="720" w:lineRule="exact"/>
        <w:ind w:firstLine="593"/>
        <w:jc w:val="center"/>
        <w:rPr>
          <w:rFonts w:ascii="宋体" w:hAnsi="宋体" w:eastAsia="宋体" w:cs="Times New Roman"/>
          <w:b/>
          <w:sz w:val="28"/>
          <w:szCs w:val="28"/>
          <w:highlight w:val="none"/>
        </w:rPr>
      </w:pPr>
      <w:r>
        <w:rPr>
          <w:rFonts w:ascii="宋体" w:hAnsi="宋体" w:eastAsia="宋体" w:cs="Times New Roman"/>
          <w:b/>
          <w:sz w:val="28"/>
          <w:szCs w:val="28"/>
          <w:highlight w:val="none"/>
        </w:rPr>
        <w:t xml:space="preserve">   南 京 市 财 政 局  监制</w:t>
      </w:r>
    </w:p>
    <w:p w14:paraId="4C96CDB2">
      <w:pPr>
        <w:spacing w:after="120" w:line="360" w:lineRule="auto"/>
        <w:ind w:firstLine="420"/>
        <w:rPr>
          <w:rFonts w:ascii="宋体" w:hAnsi="宋体" w:eastAsia="宋体" w:cs="Times New Roman"/>
          <w:sz w:val="21"/>
          <w:highlight w:val="none"/>
        </w:rPr>
      </w:pPr>
    </w:p>
    <w:p w14:paraId="7F775B57">
      <w:pPr>
        <w:spacing w:line="360" w:lineRule="auto"/>
        <w:rPr>
          <w:rFonts w:ascii="宋体" w:hAnsi="Times New Roman" w:eastAsia="宋体" w:cs="Times New Roman"/>
          <w:color w:val="auto"/>
          <w:sz w:val="24"/>
          <w:szCs w:val="24"/>
          <w:highlight w:val="none"/>
        </w:rPr>
      </w:pPr>
      <w:r>
        <w:rPr>
          <w:rFonts w:ascii="宋体" w:hAnsi="宋体" w:eastAsia="宋体" w:cs="Times New Roman"/>
          <w:sz w:val="24"/>
          <w:highlight w:val="none"/>
          <w:lang w:val="zh-CN"/>
        </w:rPr>
        <w:br w:type="page" w:clear="all"/>
      </w:r>
      <w:r>
        <w:rPr>
          <w:rFonts w:hint="eastAsia" w:ascii="宋体" w:hAnsi="Times New Roman" w:eastAsia="宋体" w:cs="Times New Roman"/>
          <w:color w:val="auto"/>
          <w:sz w:val="24"/>
          <w:szCs w:val="24"/>
          <w:highlight w:val="none"/>
        </w:rPr>
        <w:t>合同编号：</w:t>
      </w:r>
    </w:p>
    <w:tbl>
      <w:tblPr>
        <w:tblStyle w:val="39"/>
        <w:tblW w:w="0" w:type="auto"/>
        <w:tblInd w:w="-108" w:type="dxa"/>
        <w:tblLayout w:type="fixed"/>
        <w:tblCellMar>
          <w:top w:w="0" w:type="dxa"/>
          <w:left w:w="0" w:type="dxa"/>
          <w:bottom w:w="0" w:type="dxa"/>
          <w:right w:w="0" w:type="dxa"/>
        </w:tblCellMar>
      </w:tblPr>
      <w:tblGrid>
        <w:gridCol w:w="4643"/>
        <w:gridCol w:w="4643"/>
      </w:tblGrid>
      <w:tr w14:paraId="6B9233BF">
        <w:tblPrEx>
          <w:tblCellMar>
            <w:top w:w="0" w:type="dxa"/>
            <w:left w:w="0" w:type="dxa"/>
            <w:bottom w:w="0" w:type="dxa"/>
            <w:right w:w="0" w:type="dxa"/>
          </w:tblCellMar>
        </w:tblPrEx>
        <w:tc>
          <w:tcPr>
            <w:tcW w:w="4643" w:type="dxa"/>
            <w:tcBorders>
              <w:top w:val="nil"/>
              <w:left w:val="nil"/>
              <w:bottom w:val="nil"/>
              <w:right w:val="nil"/>
            </w:tcBorders>
          </w:tcPr>
          <w:p w14:paraId="233504B3">
            <w:pPr>
              <w:autoSpaceDE w:val="0"/>
              <w:autoSpaceDN w:val="0"/>
              <w:adjustRightInd w:val="0"/>
              <w:spacing w:line="360" w:lineRule="auto"/>
              <w:ind w:firstLine="120" w:firstLineChars="5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采购人：（以下称甲方）</w:t>
            </w:r>
          </w:p>
        </w:tc>
        <w:tc>
          <w:tcPr>
            <w:tcW w:w="4643" w:type="dxa"/>
            <w:tcBorders>
              <w:top w:val="nil"/>
              <w:left w:val="nil"/>
              <w:bottom w:val="nil"/>
              <w:right w:val="nil"/>
            </w:tcBorders>
          </w:tcPr>
          <w:p w14:paraId="615293F9">
            <w:pPr>
              <w:autoSpaceDE w:val="0"/>
              <w:autoSpaceDN w:val="0"/>
              <w:adjustRightInd w:val="0"/>
              <w:spacing w:line="360" w:lineRule="auto"/>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供应商：（以下称乙方）</w:t>
            </w:r>
          </w:p>
        </w:tc>
      </w:tr>
      <w:tr w14:paraId="33891B37">
        <w:tblPrEx>
          <w:tblCellMar>
            <w:top w:w="0" w:type="dxa"/>
            <w:left w:w="0" w:type="dxa"/>
            <w:bottom w:w="0" w:type="dxa"/>
            <w:right w:w="0" w:type="dxa"/>
          </w:tblCellMar>
        </w:tblPrEx>
        <w:tc>
          <w:tcPr>
            <w:tcW w:w="4643" w:type="dxa"/>
            <w:tcBorders>
              <w:top w:val="nil"/>
              <w:left w:val="nil"/>
              <w:bottom w:val="nil"/>
              <w:right w:val="nil"/>
            </w:tcBorders>
          </w:tcPr>
          <w:p w14:paraId="405F0E2A">
            <w:pPr>
              <w:autoSpaceDE w:val="0"/>
              <w:autoSpaceDN w:val="0"/>
              <w:adjustRightInd w:val="0"/>
              <w:spacing w:line="360" w:lineRule="auto"/>
              <w:ind w:firstLine="120" w:firstLineChars="50"/>
              <w:jc w:val="left"/>
              <w:rPr>
                <w:rFonts w:ascii="Times New Roman"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住所地：</w:t>
            </w:r>
          </w:p>
        </w:tc>
        <w:tc>
          <w:tcPr>
            <w:tcW w:w="4643" w:type="dxa"/>
            <w:tcBorders>
              <w:top w:val="nil"/>
              <w:left w:val="nil"/>
              <w:bottom w:val="nil"/>
              <w:right w:val="nil"/>
            </w:tcBorders>
          </w:tcPr>
          <w:p w14:paraId="0692D799">
            <w:pPr>
              <w:autoSpaceDE w:val="0"/>
              <w:autoSpaceDN w:val="0"/>
              <w:adjustRightInd w:val="0"/>
              <w:spacing w:line="360" w:lineRule="auto"/>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住所地：</w:t>
            </w:r>
          </w:p>
        </w:tc>
      </w:tr>
    </w:tbl>
    <w:p w14:paraId="35E5AD50">
      <w:pPr>
        <w:autoSpaceDE w:val="0"/>
        <w:autoSpaceDN w:val="0"/>
        <w:adjustRightInd w:val="0"/>
        <w:spacing w:line="360" w:lineRule="auto"/>
        <w:ind w:firstLine="420"/>
        <w:jc w:val="left"/>
        <w:rPr>
          <w:rFonts w:ascii="Times New Roman"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根据《中华人民共和国政府采购法》、《中华人民共和国民法典》等法律、法规规定，按照项目招标的结果，依据本项目招标文件、投标文件等条款，遵循平等、自愿、公平和诚实信用等原则，甲乙双方同意按下述条款和条件签订本合同，并共同遵守。</w:t>
      </w:r>
    </w:p>
    <w:p w14:paraId="09318805">
      <w:pPr>
        <w:autoSpaceDE w:val="0"/>
        <w:autoSpaceDN w:val="0"/>
        <w:adjustRightInd w:val="0"/>
        <w:spacing w:line="360" w:lineRule="auto"/>
        <w:ind w:firstLine="420"/>
        <w:rPr>
          <w:rFonts w:ascii="宋体" w:hAnsi="Times New Roman" w:eastAsia="宋体" w:cs="Times New Roman"/>
          <w:b/>
          <w:bCs/>
          <w:color w:val="auto"/>
          <w:sz w:val="24"/>
          <w:szCs w:val="24"/>
          <w:highlight w:val="none"/>
        </w:rPr>
      </w:pPr>
      <w:r>
        <w:rPr>
          <w:rFonts w:hint="eastAsia" w:ascii="宋体" w:hAnsi="Times New Roman" w:eastAsia="宋体" w:cs="Times New Roman"/>
          <w:b/>
          <w:bCs/>
          <w:color w:val="auto"/>
          <w:sz w:val="24"/>
          <w:szCs w:val="24"/>
          <w:highlight w:val="none"/>
        </w:rPr>
        <w:t>第一条 合同标的</w:t>
      </w:r>
    </w:p>
    <w:p w14:paraId="43CDAE97">
      <w:pPr>
        <w:autoSpaceDE w:val="0"/>
        <w:autoSpaceDN w:val="0"/>
        <w:adjustRightInd w:val="0"/>
        <w:spacing w:line="360" w:lineRule="auto"/>
        <w:ind w:firstLine="420"/>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乙方根据甲方需求提供下列服务：</w:t>
      </w:r>
      <w:r>
        <w:rPr>
          <w:rFonts w:hint="eastAsia" w:ascii="宋体" w:hAnsi="Times New Roman" w:eastAsia="宋体" w:cs="Times New Roman"/>
          <w:b/>
          <w:bCs/>
          <w:color w:val="auto"/>
          <w:sz w:val="24"/>
          <w:szCs w:val="24"/>
          <w:highlight w:val="none"/>
          <w:lang w:eastAsia="zh-CN"/>
        </w:rPr>
        <w:t>雨花台区公路养护服务项目</w:t>
      </w:r>
      <w:r>
        <w:rPr>
          <w:rFonts w:hint="eastAsia" w:ascii="宋体" w:hAnsi="Times New Roman" w:eastAsia="宋体" w:cs="Times New Roman"/>
          <w:color w:val="auto"/>
          <w:sz w:val="24"/>
          <w:szCs w:val="24"/>
          <w:highlight w:val="none"/>
        </w:rPr>
        <w:t>，服务内容详见乙方投标文件。</w:t>
      </w:r>
    </w:p>
    <w:p w14:paraId="179F265B">
      <w:pPr>
        <w:autoSpaceDE w:val="0"/>
        <w:autoSpaceDN w:val="0"/>
        <w:adjustRightInd w:val="0"/>
        <w:spacing w:line="360" w:lineRule="auto"/>
        <w:ind w:firstLine="420"/>
        <w:jc w:val="left"/>
        <w:rPr>
          <w:rFonts w:hint="default" w:ascii="宋体" w:hAnsi="Times New Roman" w:eastAsia="宋体" w:cs="Times New Roman"/>
          <w:b/>
          <w:bCs/>
          <w:color w:val="auto"/>
          <w:sz w:val="24"/>
          <w:szCs w:val="24"/>
          <w:highlight w:val="none"/>
          <w:lang w:val="en-US" w:eastAsia="zh-CN"/>
        </w:rPr>
      </w:pPr>
      <w:r>
        <w:rPr>
          <w:rFonts w:hint="eastAsia" w:ascii="宋体" w:hAnsi="Times New Roman" w:eastAsia="宋体" w:cs="Times New Roman"/>
          <w:b/>
          <w:bCs/>
          <w:color w:val="auto"/>
          <w:sz w:val="24"/>
          <w:szCs w:val="24"/>
          <w:highlight w:val="none"/>
        </w:rPr>
        <w:t>第二条 合同总价款</w:t>
      </w:r>
      <w:r>
        <w:rPr>
          <w:rFonts w:hint="eastAsia" w:ascii="宋体" w:cs="Times New Roman"/>
          <w:b/>
          <w:bCs/>
          <w:color w:val="auto"/>
          <w:sz w:val="24"/>
          <w:szCs w:val="24"/>
          <w:highlight w:val="none"/>
          <w:lang w:val="en-US" w:eastAsia="zh-CN"/>
        </w:rPr>
        <w:t>及服务期限</w:t>
      </w:r>
    </w:p>
    <w:p w14:paraId="62698647">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本合同项下</w:t>
      </w:r>
      <w:r>
        <w:rPr>
          <w:rFonts w:hint="eastAsia" w:ascii="宋体" w:hAnsi="Times New Roman" w:eastAsia="宋体" w:cs="Times New Roman"/>
          <w:b/>
          <w:color w:val="auto"/>
          <w:sz w:val="24"/>
          <w:szCs w:val="24"/>
          <w:highlight w:val="none"/>
        </w:rPr>
        <w:t>服务价款（大写）：</w:t>
      </w:r>
      <w:r>
        <w:rPr>
          <w:rFonts w:ascii="宋体" w:hAnsi="Times New Roman" w:eastAsia="宋体" w:cs="Times New Roman"/>
          <w:b/>
          <w:color w:val="auto"/>
          <w:sz w:val="24"/>
          <w:szCs w:val="24"/>
          <w:highlight w:val="none"/>
        </w:rPr>
        <w:t>___________元人民币</w:t>
      </w:r>
      <w:r>
        <w:rPr>
          <w:rFonts w:hint="eastAsia" w:ascii="宋体" w:hAnsi="Times New Roman" w:eastAsia="宋体" w:cs="Times New Roman"/>
          <w:color w:val="auto"/>
          <w:sz w:val="24"/>
          <w:szCs w:val="24"/>
          <w:highlight w:val="none"/>
        </w:rPr>
        <w:t>。</w:t>
      </w:r>
    </w:p>
    <w:p w14:paraId="16993534">
      <w:pPr>
        <w:adjustRightInd w:val="0"/>
        <w:snapToGrid w:val="0"/>
        <w:spacing w:line="360" w:lineRule="auto"/>
        <w:ind w:firstLine="480" w:firstLineChars="200"/>
        <w:rPr>
          <w:rFonts w:ascii="宋体" w:hAnsi="宋体" w:eastAsia="宋体" w:cs="Times New Roman"/>
          <w:color w:val="auto"/>
          <w:sz w:val="24"/>
          <w:szCs w:val="24"/>
          <w:highlight w:val="none"/>
        </w:rPr>
      </w:pPr>
      <w:r>
        <w:rPr>
          <w:rFonts w:hint="eastAsia" w:ascii="宋体" w:hAnsi="Times New Roman" w:eastAsia="宋体" w:cs="Times New Roman"/>
          <w:color w:val="auto"/>
          <w:sz w:val="24"/>
          <w:szCs w:val="24"/>
          <w:highlight w:val="none"/>
        </w:rPr>
        <w:t>本合同总价款包含</w:t>
      </w:r>
      <w:r>
        <w:rPr>
          <w:rFonts w:hint="eastAsia" w:ascii="宋体" w:hAnsi="宋体" w:eastAsia="宋体" w:cs="Times New Roman"/>
          <w:color w:val="auto"/>
          <w:sz w:val="24"/>
          <w:szCs w:val="24"/>
          <w:highlight w:val="none"/>
        </w:rPr>
        <w:t>完成本服务项目发生的所有含税费用、支付给员工的工资和国家强制缴纳的各种社会保障资金，以及</w:t>
      </w:r>
      <w:r>
        <w:rPr>
          <w:rFonts w:hint="eastAsia" w:ascii="宋体" w:hAnsi="宋体"/>
          <w:color w:val="auto"/>
          <w:spacing w:val="0"/>
          <w:sz w:val="24"/>
          <w:highlight w:val="none"/>
          <w:lang w:val="en-US" w:eastAsia="zh-CN"/>
        </w:rPr>
        <w:t>乙方</w:t>
      </w:r>
      <w:r>
        <w:rPr>
          <w:rFonts w:hint="eastAsia" w:ascii="宋体" w:hAnsi="宋体" w:eastAsia="宋体" w:cs="Times New Roman"/>
          <w:color w:val="auto"/>
          <w:sz w:val="24"/>
          <w:szCs w:val="24"/>
          <w:highlight w:val="none"/>
        </w:rPr>
        <w:t>认为需要的其他费用等。</w:t>
      </w:r>
    </w:p>
    <w:p w14:paraId="6150DB99">
      <w:pPr>
        <w:widowControl/>
        <w:adjustRightInd w:val="0"/>
        <w:snapToGrid w:val="0"/>
        <w:spacing w:line="360" w:lineRule="auto"/>
        <w:ind w:firstLine="480" w:firstLineChars="20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本合同总价款还包含乙方应当提供的伴随服务/售后服务费用。</w:t>
      </w:r>
    </w:p>
    <w:p w14:paraId="2E9CC868">
      <w:pPr>
        <w:autoSpaceDE/>
        <w:autoSpaceDN/>
        <w:adjustRightInd w:val="0"/>
        <w:snapToGrid w:val="0"/>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本合同执行期间合同总价款不变。</w:t>
      </w:r>
    </w:p>
    <w:p w14:paraId="54D07711">
      <w:pPr>
        <w:adjustRightInd w:val="0"/>
        <w:snapToGrid w:val="0"/>
        <w:spacing w:line="360" w:lineRule="auto"/>
        <w:ind w:firstLine="480" w:firstLineChars="200"/>
        <w:rPr>
          <w:rFonts w:hint="default" w:ascii="宋体" w:hAnsi="宋体" w:eastAsia="宋体"/>
          <w:color w:val="auto"/>
          <w:sz w:val="24"/>
          <w:highlight w:val="none"/>
          <w:lang w:val="en-US" w:eastAsia="zh-CN"/>
        </w:rPr>
      </w:pPr>
      <w:r>
        <w:rPr>
          <w:rFonts w:hint="eastAsia" w:ascii="宋体" w:hAnsi="宋体" w:eastAsia="宋体" w:cs="Times New Roman"/>
          <w:color w:val="auto"/>
          <w:sz w:val="24"/>
          <w:szCs w:val="24"/>
          <w:highlight w:val="none"/>
          <w:lang w:val="en-US" w:eastAsia="zh-CN"/>
        </w:rPr>
        <w:t>合同服务期限：</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lang w:val="en-US" w:eastAsia="zh-CN"/>
        </w:rPr>
        <w:t>年</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lang w:val="en-US" w:eastAsia="zh-CN"/>
        </w:rPr>
        <w:t>月</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lang w:val="en-US" w:eastAsia="zh-CN"/>
        </w:rPr>
        <w:t>日至</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lang w:val="en-US" w:eastAsia="zh-CN"/>
        </w:rPr>
        <w:t>年</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lang w:val="en-US" w:eastAsia="zh-CN"/>
        </w:rPr>
        <w:t>月</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lang w:val="en-US" w:eastAsia="zh-CN"/>
        </w:rPr>
        <w:t>日。</w:t>
      </w:r>
    </w:p>
    <w:p w14:paraId="7CD88528">
      <w:pPr>
        <w:autoSpaceDE w:val="0"/>
        <w:autoSpaceDN w:val="0"/>
        <w:adjustRightInd w:val="0"/>
        <w:spacing w:line="360" w:lineRule="auto"/>
        <w:ind w:firstLine="472" w:firstLineChars="196"/>
        <w:rPr>
          <w:rFonts w:ascii="宋体" w:hAnsi="Times New Roman" w:eastAsia="宋体" w:cs="Times New Roman"/>
          <w:b/>
          <w:bCs/>
          <w:color w:val="auto"/>
          <w:sz w:val="24"/>
          <w:szCs w:val="24"/>
          <w:highlight w:val="none"/>
        </w:rPr>
      </w:pPr>
      <w:r>
        <w:rPr>
          <w:rFonts w:hint="eastAsia" w:ascii="宋体" w:hAnsi="Times New Roman" w:eastAsia="宋体" w:cs="Times New Roman"/>
          <w:b/>
          <w:bCs/>
          <w:color w:val="auto"/>
          <w:sz w:val="24"/>
          <w:szCs w:val="24"/>
          <w:highlight w:val="none"/>
        </w:rPr>
        <w:t>第三条 组成本合同的有关文件</w:t>
      </w:r>
    </w:p>
    <w:p w14:paraId="7981F508">
      <w:pPr>
        <w:autoSpaceDE w:val="0"/>
        <w:autoSpaceDN w:val="0"/>
        <w:adjustRightInd w:val="0"/>
        <w:spacing w:line="360" w:lineRule="auto"/>
        <w:ind w:firstLine="470" w:firstLineChars="196"/>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下列关于江苏政府采购号的招投标文件或与本次采购活动方式相适应的文件及有关附件是本合同不可分割的组成部分，与本合同具有同等法律效力，这些文件包括但不限于：</w:t>
      </w:r>
    </w:p>
    <w:p w14:paraId="16A022E5">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（1）合同</w:t>
      </w:r>
    </w:p>
    <w:p w14:paraId="2207D455">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（2）中标通知书；</w:t>
      </w:r>
    </w:p>
    <w:p w14:paraId="70F85292">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（3）乙方投标文件</w:t>
      </w:r>
      <w:r>
        <w:rPr>
          <w:rFonts w:hint="eastAsia" w:ascii="宋体" w:cs="Times New Roman"/>
          <w:color w:val="auto"/>
          <w:sz w:val="24"/>
          <w:szCs w:val="24"/>
          <w:highlight w:val="none"/>
          <w:lang w:eastAsia="zh-CN"/>
        </w:rPr>
        <w:t>（</w:t>
      </w:r>
      <w:r>
        <w:rPr>
          <w:rFonts w:hint="eastAsia" w:ascii="宋体" w:cs="Times New Roman"/>
          <w:color w:val="auto"/>
          <w:sz w:val="24"/>
          <w:szCs w:val="24"/>
          <w:highlight w:val="none"/>
          <w:lang w:val="en-US" w:eastAsia="zh-CN"/>
        </w:rPr>
        <w:t>含清单</w:t>
      </w:r>
      <w:r>
        <w:rPr>
          <w:rFonts w:hint="eastAsia" w:ascii="宋体" w:cs="Times New Roman"/>
          <w:color w:val="auto"/>
          <w:sz w:val="24"/>
          <w:szCs w:val="24"/>
          <w:highlight w:val="none"/>
          <w:lang w:eastAsia="zh-CN"/>
        </w:rPr>
        <w:t>）</w:t>
      </w:r>
      <w:r>
        <w:rPr>
          <w:rFonts w:hint="eastAsia" w:ascii="宋体" w:hAnsi="Times New Roman" w:eastAsia="宋体" w:cs="Times New Roman"/>
          <w:color w:val="auto"/>
          <w:sz w:val="24"/>
          <w:szCs w:val="24"/>
          <w:highlight w:val="none"/>
        </w:rPr>
        <w:t>；</w:t>
      </w:r>
    </w:p>
    <w:p w14:paraId="5FE02CD5">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（4）采购文件；</w:t>
      </w:r>
    </w:p>
    <w:p w14:paraId="11B49EB5">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（5）乙方在采购过程中所作的其他承诺、声明、书面澄清等。</w:t>
      </w:r>
    </w:p>
    <w:p w14:paraId="56E6F268">
      <w:pPr>
        <w:autoSpaceDE w:val="0"/>
        <w:autoSpaceDN w:val="0"/>
        <w:adjustRightInd w:val="0"/>
        <w:spacing w:line="360" w:lineRule="auto"/>
        <w:ind w:firstLine="420"/>
        <w:jc w:val="left"/>
        <w:rPr>
          <w:rFonts w:ascii="宋体" w:hAnsi="Times New Roman" w:eastAsia="宋体" w:cs="Times New Roman"/>
          <w:b/>
          <w:bCs/>
          <w:color w:val="auto"/>
          <w:sz w:val="24"/>
          <w:szCs w:val="24"/>
          <w:highlight w:val="none"/>
        </w:rPr>
      </w:pPr>
      <w:r>
        <w:rPr>
          <w:rFonts w:hint="eastAsia" w:ascii="宋体" w:hAnsi="Times New Roman" w:eastAsia="宋体" w:cs="Times New Roman"/>
          <w:b/>
          <w:bCs/>
          <w:color w:val="auto"/>
          <w:sz w:val="24"/>
          <w:szCs w:val="24"/>
          <w:highlight w:val="none"/>
        </w:rPr>
        <w:t>第四条 权利保证</w:t>
      </w:r>
    </w:p>
    <w:p w14:paraId="469146AE">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乙方应保证甲方在使用该服务或其任何一部分时不受第三方提出侵犯其专利权、版权、商标权或其他权利的起诉。一旦出现侵权，乙方应承担全部责任。</w:t>
      </w:r>
    </w:p>
    <w:p w14:paraId="16344B3C">
      <w:pPr>
        <w:autoSpaceDE w:val="0"/>
        <w:autoSpaceDN w:val="0"/>
        <w:adjustRightInd w:val="0"/>
        <w:spacing w:line="360" w:lineRule="auto"/>
        <w:ind w:firstLine="420"/>
        <w:jc w:val="left"/>
        <w:rPr>
          <w:rFonts w:ascii="宋体" w:hAnsi="Times New Roman" w:eastAsia="宋体" w:cs="Times New Roman"/>
          <w:b/>
          <w:bCs/>
          <w:color w:val="auto"/>
          <w:sz w:val="24"/>
          <w:szCs w:val="24"/>
          <w:highlight w:val="none"/>
        </w:rPr>
      </w:pPr>
      <w:r>
        <w:rPr>
          <w:rFonts w:hint="eastAsia" w:ascii="宋体" w:hAnsi="Times New Roman" w:eastAsia="宋体" w:cs="Times New Roman"/>
          <w:b/>
          <w:bCs/>
          <w:color w:val="auto"/>
          <w:sz w:val="24"/>
          <w:szCs w:val="24"/>
          <w:highlight w:val="none"/>
        </w:rPr>
        <w:t>第五条 质量保证</w:t>
      </w:r>
    </w:p>
    <w:p w14:paraId="2016DD0D">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ascii="宋体" w:hAnsi="Times New Roman" w:eastAsia="宋体" w:cs="Times New Roman"/>
          <w:color w:val="auto"/>
          <w:sz w:val="24"/>
          <w:szCs w:val="24"/>
          <w:highlight w:val="none"/>
        </w:rPr>
        <w:t>1</w:t>
      </w:r>
      <w:r>
        <w:rPr>
          <w:rFonts w:hint="eastAsia" w:ascii="宋体" w:hAnsi="Times New Roman" w:eastAsia="宋体" w:cs="Times New Roman"/>
          <w:color w:val="auto"/>
          <w:sz w:val="24"/>
          <w:szCs w:val="24"/>
          <w:highlight w:val="none"/>
        </w:rPr>
        <w:t>.本项目质量要求需符合《南京市雨花台区道路事业发展中心公路养护检查考核办法》要求；</w:t>
      </w:r>
    </w:p>
    <w:p w14:paraId="359BE5E6">
      <w:pPr>
        <w:autoSpaceDE w:val="0"/>
        <w:autoSpaceDN w:val="0"/>
        <w:adjustRightInd w:val="0"/>
        <w:spacing w:line="360" w:lineRule="auto"/>
        <w:ind w:firstLine="420"/>
        <w:jc w:val="left"/>
        <w:rPr>
          <w:rFonts w:hint="eastAsia"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lang w:val="en-US"/>
        </w:rPr>
        <w:t>2.</w:t>
      </w:r>
      <w:r>
        <w:rPr>
          <w:rFonts w:hint="eastAsia" w:ascii="宋体" w:hAnsi="Times New Roman" w:eastAsia="宋体" w:cs="Times New Roman"/>
          <w:color w:val="auto"/>
          <w:sz w:val="24"/>
          <w:szCs w:val="24"/>
          <w:highlight w:val="none"/>
        </w:rPr>
        <w:t>乙方所提供的服务的技术规格应与招标文件规定的技术规格及所附的“技术规格响应表”相一致；若技术性能无特殊说明，则按国家有关部门最新颁布的标准及规范为准。</w:t>
      </w:r>
    </w:p>
    <w:p w14:paraId="75DA763A">
      <w:pPr>
        <w:autoSpaceDE w:val="0"/>
        <w:autoSpaceDN w:val="0"/>
        <w:adjustRightInd w:val="0"/>
        <w:spacing w:line="360" w:lineRule="auto"/>
        <w:ind w:firstLine="420"/>
        <w:jc w:val="left"/>
        <w:rPr>
          <w:rFonts w:hint="eastAsia" w:ascii="宋体" w:cs="Times New Roman"/>
          <w:color w:val="auto"/>
          <w:sz w:val="24"/>
          <w:szCs w:val="24"/>
          <w:highlight w:val="none"/>
          <w:lang w:val="en-US" w:eastAsia="zh-CN"/>
        </w:rPr>
      </w:pPr>
      <w:r>
        <w:rPr>
          <w:rFonts w:hint="eastAsia" w:ascii="宋体" w:cs="Times New Roman"/>
          <w:color w:val="auto"/>
          <w:sz w:val="24"/>
          <w:szCs w:val="24"/>
          <w:highlight w:val="none"/>
          <w:lang w:val="en-US" w:eastAsia="zh-CN"/>
        </w:rPr>
        <w:t>3.乙方在合同期内应保持随时履行本合同项目的技术能力，配备固定的、具有类似养护经验的养护队伍、人员、机械，养护机械应专门服务于本项目。未经甲方书面同意，乙方不得擅自更换养护人员，否则应按5000元/人次支付违约金;甲方有权要求乙方限期更换不能胜任或不符合要求的养护人员，乙方无正当理由不得拒绝，逾期或拒绝更换的，应按5000元/人次支付违约金。如养护机械服务于其他项目，甲方有权要求乙方限期整改，同时应按5000元/次(天)支付违约金。</w:t>
      </w:r>
    </w:p>
    <w:p w14:paraId="77E0C0EB">
      <w:pPr>
        <w:autoSpaceDE w:val="0"/>
        <w:autoSpaceDN w:val="0"/>
        <w:adjustRightInd w:val="0"/>
        <w:spacing w:line="360" w:lineRule="auto"/>
        <w:ind w:firstLine="420"/>
        <w:jc w:val="left"/>
        <w:rPr>
          <w:rFonts w:hint="eastAsia" w:ascii="宋体" w:cs="Times New Roman"/>
          <w:color w:val="auto"/>
          <w:sz w:val="24"/>
          <w:szCs w:val="24"/>
          <w:highlight w:val="none"/>
          <w:lang w:val="en-US" w:eastAsia="zh-CN"/>
        </w:rPr>
      </w:pPr>
      <w:r>
        <w:rPr>
          <w:rFonts w:hint="eastAsia" w:ascii="宋体" w:cs="Times New Roman"/>
          <w:color w:val="auto"/>
          <w:sz w:val="24"/>
          <w:szCs w:val="24"/>
          <w:highlight w:val="none"/>
          <w:lang w:val="en-US" w:eastAsia="zh-CN"/>
        </w:rPr>
        <w:t>4.合同履约期间，乙方应按照投标承诺派驻项目负责人，且不得更换。乙方擅自更换项目负责人的，甲方有权解除合同，乙方应按100000元向甲方支付违约金;甲方有权要求乙方限期更换不能胜任或不符合要求的项目负责人，乙方无正当理由不得拒绝，逾期或拒绝更换的，应按的100000元向甲方支付违约金。</w:t>
      </w:r>
    </w:p>
    <w:p w14:paraId="25FD3C5C">
      <w:pPr>
        <w:autoSpaceDE w:val="0"/>
        <w:autoSpaceDN w:val="0"/>
        <w:adjustRightInd w:val="0"/>
        <w:spacing w:line="360" w:lineRule="auto"/>
        <w:ind w:firstLine="420"/>
        <w:jc w:val="left"/>
        <w:rPr>
          <w:rFonts w:hint="eastAsia" w:ascii="宋体" w:cs="Times New Roman"/>
          <w:color w:val="auto"/>
          <w:sz w:val="24"/>
          <w:szCs w:val="24"/>
          <w:highlight w:val="none"/>
          <w:lang w:val="en-US" w:eastAsia="zh-CN"/>
        </w:rPr>
      </w:pPr>
      <w:r>
        <w:rPr>
          <w:rFonts w:hint="eastAsia" w:ascii="宋体" w:cs="Times New Roman"/>
          <w:color w:val="auto"/>
          <w:sz w:val="24"/>
          <w:szCs w:val="24"/>
          <w:highlight w:val="none"/>
          <w:lang w:val="en-US" w:eastAsia="zh-CN"/>
        </w:rPr>
        <w:t>5.根据本养护项目的特点，乙方应配备不少于附件六的养护机械设备;“压路机、铣刨机、防撞车</w:t>
      </w:r>
    </w:p>
    <w:p w14:paraId="05C6E8E4">
      <w:pPr>
        <w:autoSpaceDE w:val="0"/>
        <w:autoSpaceDN w:val="0"/>
        <w:adjustRightInd w:val="0"/>
        <w:spacing w:line="360" w:lineRule="auto"/>
        <w:ind w:firstLine="420"/>
        <w:jc w:val="left"/>
        <w:rPr>
          <w:rFonts w:hint="default" w:ascii="宋体" w:cs="Times New Roman"/>
          <w:color w:val="auto"/>
          <w:sz w:val="24"/>
          <w:szCs w:val="24"/>
          <w:highlight w:val="none"/>
          <w:lang w:val="en-US" w:eastAsia="zh-CN"/>
        </w:rPr>
      </w:pPr>
      <w:r>
        <w:rPr>
          <w:rFonts w:hint="eastAsia" w:ascii="宋体" w:cs="Times New Roman"/>
          <w:color w:val="auto"/>
          <w:sz w:val="24"/>
          <w:szCs w:val="24"/>
          <w:highlight w:val="none"/>
          <w:lang w:val="en-US" w:eastAsia="zh-CN"/>
        </w:rPr>
        <w:t>融雪撒布机、巡查车、雪铲、除雪滚刷等，需根据现场实际养护工作需要及采购人要求增加相关设备的投入”，如有一项不符之处，乙方应向甲方支付50000元/次(项)的违约金。</w:t>
      </w:r>
    </w:p>
    <w:p w14:paraId="46A4D69C">
      <w:pPr>
        <w:autoSpaceDE w:val="0"/>
        <w:autoSpaceDN w:val="0"/>
        <w:adjustRightInd w:val="0"/>
        <w:spacing w:line="360" w:lineRule="auto"/>
        <w:ind w:firstLine="420"/>
        <w:jc w:val="left"/>
        <w:rPr>
          <w:rFonts w:ascii="宋体" w:hAnsi="Times New Roman" w:eastAsia="宋体" w:cs="Times New Roman"/>
          <w:b/>
          <w:bCs/>
          <w:color w:val="auto"/>
          <w:sz w:val="24"/>
          <w:szCs w:val="24"/>
          <w:highlight w:val="none"/>
        </w:rPr>
      </w:pPr>
      <w:r>
        <w:rPr>
          <w:rFonts w:hint="eastAsia" w:ascii="宋体" w:hAnsi="Times New Roman" w:eastAsia="宋体" w:cs="Times New Roman"/>
          <w:b/>
          <w:bCs/>
          <w:color w:val="auto"/>
          <w:sz w:val="24"/>
          <w:szCs w:val="24"/>
          <w:highlight w:val="none"/>
        </w:rPr>
        <w:t xml:space="preserve">第六条 交付和验收 </w:t>
      </w:r>
    </w:p>
    <w:p w14:paraId="174D1940">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1.</w:t>
      </w:r>
      <w:r>
        <w:rPr>
          <w:rFonts w:hint="eastAsia" w:ascii="宋体" w:hAnsi="Times New Roman" w:eastAsia="宋体" w:cs="Times New Roman"/>
          <w:color w:val="auto"/>
          <w:sz w:val="24"/>
          <w:szCs w:val="24"/>
          <w:highlight w:val="none"/>
          <w:lang w:val="en-US"/>
        </w:rPr>
        <w:t>公路养护服务工作须达到</w:t>
      </w:r>
      <w:r>
        <w:rPr>
          <w:rFonts w:hint="eastAsia" w:ascii="宋体" w:hAnsi="Times New Roman" w:eastAsia="宋体" w:cs="Times New Roman"/>
          <w:color w:val="auto"/>
          <w:sz w:val="24"/>
          <w:szCs w:val="24"/>
          <w:highlight w:val="none"/>
        </w:rPr>
        <w:t>《中华人民共和国公路法》、《公路安全保护条例》、《江苏省公路管理条例》、《公路养护技术规范》、《公路沥青路面养护技术规范》、《公路养护工程质量检验评定标准》、《道路交通标志和标线》、《高速公路日常养护巡查及经常性检查作业规程》《农村公路养护规范》 、《公路桥涵养护规范》、《公路养护安全作业规程》等</w:t>
      </w:r>
      <w:r>
        <w:rPr>
          <w:rFonts w:hint="eastAsia" w:ascii="宋体" w:hAnsi="Times New Roman" w:eastAsia="宋体" w:cs="Times New Roman"/>
          <w:color w:val="auto"/>
          <w:sz w:val="24"/>
          <w:szCs w:val="24"/>
          <w:highlight w:val="none"/>
          <w:lang w:val="en-US"/>
        </w:rPr>
        <w:t>现行技术</w:t>
      </w:r>
      <w:r>
        <w:rPr>
          <w:rFonts w:hint="eastAsia" w:ascii="宋体" w:hAnsi="Times New Roman" w:eastAsia="宋体" w:cs="Times New Roman"/>
          <w:color w:val="auto"/>
          <w:sz w:val="24"/>
          <w:szCs w:val="24"/>
          <w:highlight w:val="none"/>
        </w:rPr>
        <w:t>规范</w:t>
      </w:r>
      <w:r>
        <w:rPr>
          <w:rFonts w:hint="eastAsia" w:ascii="宋体" w:hAnsi="Times New Roman" w:eastAsia="宋体" w:cs="Times New Roman"/>
          <w:color w:val="auto"/>
          <w:sz w:val="24"/>
          <w:szCs w:val="24"/>
          <w:highlight w:val="none"/>
          <w:lang w:val="en-US"/>
        </w:rPr>
        <w:t>和行业</w:t>
      </w:r>
      <w:r>
        <w:rPr>
          <w:rFonts w:hint="eastAsia" w:ascii="宋体" w:hAnsi="Times New Roman" w:eastAsia="宋体" w:cs="Times New Roman"/>
          <w:color w:val="auto"/>
          <w:sz w:val="24"/>
          <w:szCs w:val="24"/>
          <w:highlight w:val="none"/>
        </w:rPr>
        <w:t>标准、</w:t>
      </w:r>
      <w:r>
        <w:rPr>
          <w:rFonts w:hint="eastAsia" w:ascii="宋体" w:hAnsi="Times New Roman" w:eastAsia="宋体" w:cs="Times New Roman"/>
          <w:color w:val="auto"/>
          <w:sz w:val="24"/>
          <w:szCs w:val="24"/>
          <w:highlight w:val="none"/>
          <w:lang w:val="en-US"/>
        </w:rPr>
        <w:t>管理办法</w:t>
      </w:r>
      <w:r>
        <w:rPr>
          <w:rFonts w:hint="eastAsia" w:ascii="宋体" w:hAnsi="Times New Roman" w:eastAsia="宋体" w:cs="Times New Roman"/>
          <w:color w:val="auto"/>
          <w:sz w:val="24"/>
          <w:szCs w:val="24"/>
          <w:highlight w:val="none"/>
        </w:rPr>
        <w:t>规定</w:t>
      </w:r>
      <w:r>
        <w:rPr>
          <w:rFonts w:hint="eastAsia" w:ascii="宋体" w:hAnsi="Times New Roman" w:eastAsia="宋体" w:cs="Times New Roman"/>
          <w:color w:val="auto"/>
          <w:sz w:val="24"/>
          <w:szCs w:val="24"/>
          <w:highlight w:val="none"/>
          <w:lang w:val="en-US"/>
        </w:rPr>
        <w:t>的各项技术要求，以</w:t>
      </w:r>
      <w:r>
        <w:rPr>
          <w:rFonts w:hint="eastAsia" w:ascii="宋体" w:hAnsi="Times New Roman" w:eastAsia="宋体" w:cs="Times New Roman"/>
          <w:color w:val="auto"/>
          <w:sz w:val="24"/>
          <w:szCs w:val="24"/>
          <w:highlight w:val="none"/>
        </w:rPr>
        <w:t>及道路中心公路养护项目</w:t>
      </w:r>
      <w:r>
        <w:rPr>
          <w:rFonts w:hint="eastAsia" w:ascii="宋体" w:hAnsi="Times New Roman" w:eastAsia="宋体" w:cs="Times New Roman"/>
          <w:color w:val="auto"/>
          <w:sz w:val="24"/>
          <w:szCs w:val="24"/>
          <w:highlight w:val="none"/>
          <w:lang w:val="en-US"/>
        </w:rPr>
        <w:t>考核办法及招标文件要求</w:t>
      </w:r>
      <w:r>
        <w:rPr>
          <w:rFonts w:hint="eastAsia" w:ascii="宋体" w:hAnsi="Times New Roman" w:eastAsia="宋体" w:cs="Times New Roman"/>
          <w:color w:val="auto"/>
          <w:sz w:val="24"/>
          <w:szCs w:val="24"/>
          <w:highlight w:val="none"/>
        </w:rPr>
        <w:t>；</w:t>
      </w:r>
    </w:p>
    <w:p w14:paraId="0CD8B8C4">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lang w:val="en-US"/>
        </w:rPr>
        <w:t>2.</w:t>
      </w:r>
      <w:r>
        <w:rPr>
          <w:rFonts w:hint="eastAsia" w:ascii="宋体" w:hAnsi="Times New Roman" w:eastAsia="宋体" w:cs="Times New Roman"/>
          <w:color w:val="auto"/>
          <w:sz w:val="24"/>
          <w:szCs w:val="24"/>
          <w:highlight w:val="none"/>
        </w:rPr>
        <w:t>考核内容:考核主要包括日常性检查和定期检查考核，</w:t>
      </w:r>
      <w:r>
        <w:rPr>
          <w:rFonts w:hint="eastAsia" w:ascii="宋体" w:hAnsi="Times New Roman" w:eastAsia="宋体" w:cs="Times New Roman"/>
          <w:color w:val="auto"/>
          <w:sz w:val="24"/>
          <w:szCs w:val="24"/>
          <w:highlight w:val="none"/>
          <w:lang w:val="en-US"/>
        </w:rPr>
        <w:t>具体详见</w:t>
      </w:r>
      <w:r>
        <w:rPr>
          <w:rFonts w:hint="eastAsia" w:ascii="宋体" w:hAnsi="Times New Roman" w:eastAsia="宋体" w:cs="Times New Roman"/>
          <w:color w:val="auto"/>
          <w:sz w:val="24"/>
          <w:szCs w:val="24"/>
          <w:highlight w:val="none"/>
        </w:rPr>
        <w:t>合同附件</w:t>
      </w:r>
      <w:r>
        <w:rPr>
          <w:rFonts w:hint="eastAsia" w:ascii="宋体" w:hAnsi="Times New Roman" w:eastAsia="宋体" w:cs="Times New Roman"/>
          <w:color w:val="auto"/>
          <w:sz w:val="24"/>
          <w:szCs w:val="24"/>
          <w:highlight w:val="none"/>
          <w:lang w:val="en-US"/>
        </w:rPr>
        <w:t>《</w:t>
      </w:r>
      <w:r>
        <w:rPr>
          <w:rFonts w:hint="eastAsia" w:ascii="宋体" w:hAnsi="宋体" w:eastAsia="宋体"/>
          <w:b/>
          <w:color w:val="auto"/>
          <w:sz w:val="24"/>
          <w:highlight w:val="none"/>
        </w:rPr>
        <w:t>南京市雨花台区道路事业发展中心</w:t>
      </w:r>
      <w:r>
        <w:rPr>
          <w:rFonts w:ascii="宋体" w:hAnsi="宋体"/>
          <w:b/>
          <w:color w:val="auto"/>
          <w:sz w:val="24"/>
          <w:highlight w:val="none"/>
        </w:rPr>
        <w:t>公路</w:t>
      </w:r>
      <w:r>
        <w:rPr>
          <w:rFonts w:hint="eastAsia" w:ascii="宋体" w:hAnsi="宋体"/>
          <w:b/>
          <w:color w:val="auto"/>
          <w:sz w:val="24"/>
          <w:highlight w:val="none"/>
        </w:rPr>
        <w:t>养护检查考核办法</w:t>
      </w:r>
      <w:r>
        <w:rPr>
          <w:rFonts w:hint="eastAsia" w:ascii="宋体" w:hAnsi="宋体" w:eastAsia="宋体"/>
          <w:b/>
          <w:color w:val="auto"/>
          <w:sz w:val="24"/>
          <w:highlight w:val="none"/>
        </w:rPr>
        <w:t>》</w:t>
      </w:r>
      <w:r>
        <w:rPr>
          <w:rFonts w:hint="eastAsia" w:ascii="宋体" w:hAnsi="Times New Roman" w:eastAsia="宋体" w:cs="Times New Roman"/>
          <w:color w:val="auto"/>
          <w:sz w:val="24"/>
          <w:szCs w:val="24"/>
          <w:highlight w:val="none"/>
        </w:rPr>
        <w:t>。</w:t>
      </w:r>
    </w:p>
    <w:p w14:paraId="48B2B636">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3.考核方式:详见合同附件</w:t>
      </w:r>
      <w:r>
        <w:rPr>
          <w:rFonts w:hint="eastAsia" w:ascii="宋体" w:hAnsi="Times New Roman" w:eastAsia="宋体" w:cs="Times New Roman"/>
          <w:color w:val="auto"/>
          <w:sz w:val="24"/>
          <w:szCs w:val="24"/>
          <w:highlight w:val="none"/>
          <w:lang w:val="en-US"/>
        </w:rPr>
        <w:t>《</w:t>
      </w:r>
      <w:r>
        <w:rPr>
          <w:rFonts w:hint="eastAsia" w:ascii="宋体" w:hAnsi="宋体" w:eastAsia="宋体"/>
          <w:b/>
          <w:color w:val="auto"/>
          <w:sz w:val="24"/>
          <w:highlight w:val="none"/>
        </w:rPr>
        <w:t>南京市雨花台区道路事业发展中心</w:t>
      </w:r>
      <w:r>
        <w:rPr>
          <w:rFonts w:ascii="宋体" w:hAnsi="宋体"/>
          <w:b/>
          <w:color w:val="auto"/>
          <w:sz w:val="24"/>
          <w:highlight w:val="none"/>
        </w:rPr>
        <w:t>公路</w:t>
      </w:r>
      <w:r>
        <w:rPr>
          <w:rFonts w:hint="eastAsia" w:ascii="宋体" w:hAnsi="宋体"/>
          <w:b/>
          <w:color w:val="auto"/>
          <w:sz w:val="24"/>
          <w:highlight w:val="none"/>
        </w:rPr>
        <w:t>养护检查考核办法</w:t>
      </w:r>
      <w:r>
        <w:rPr>
          <w:rFonts w:hint="eastAsia" w:ascii="宋体" w:hAnsi="宋体" w:eastAsia="宋体"/>
          <w:b/>
          <w:color w:val="auto"/>
          <w:sz w:val="24"/>
          <w:highlight w:val="none"/>
        </w:rPr>
        <w:t>》</w:t>
      </w:r>
      <w:r>
        <w:rPr>
          <w:rFonts w:hint="eastAsia" w:ascii="宋体" w:hAnsi="Times New Roman" w:eastAsia="宋体" w:cs="Times New Roman"/>
          <w:color w:val="auto"/>
          <w:sz w:val="24"/>
          <w:szCs w:val="24"/>
          <w:highlight w:val="none"/>
        </w:rPr>
        <w:t>。</w:t>
      </w:r>
    </w:p>
    <w:p w14:paraId="52E83CEE">
      <w:pPr>
        <w:autoSpaceDE w:val="0"/>
        <w:autoSpaceDN w:val="0"/>
        <w:adjustRightInd w:val="0"/>
        <w:spacing w:line="360" w:lineRule="auto"/>
        <w:ind w:firstLine="420"/>
        <w:jc w:val="left"/>
        <w:rPr>
          <w:rFonts w:ascii="宋体" w:hAnsi="Times New Roman" w:eastAsia="宋体" w:cs="Times New Roman"/>
          <w:b/>
          <w:bCs/>
          <w:color w:val="auto"/>
          <w:sz w:val="24"/>
          <w:szCs w:val="24"/>
          <w:highlight w:val="none"/>
        </w:rPr>
      </w:pPr>
      <w:r>
        <w:rPr>
          <w:rFonts w:hint="eastAsia" w:ascii="宋体" w:hAnsi="Times New Roman" w:eastAsia="宋体" w:cs="Times New Roman"/>
          <w:b/>
          <w:bCs/>
          <w:color w:val="auto"/>
          <w:sz w:val="24"/>
          <w:szCs w:val="24"/>
          <w:highlight w:val="none"/>
        </w:rPr>
        <w:t>第七条 履约保证金</w:t>
      </w:r>
    </w:p>
    <w:p w14:paraId="2B70C34E">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cs="Times New Roman"/>
          <w:color w:val="auto"/>
          <w:sz w:val="24"/>
          <w:szCs w:val="24"/>
          <w:highlight w:val="none"/>
          <w:lang w:val="en-US" w:eastAsia="zh-CN"/>
        </w:rPr>
        <w:t>乙方</w:t>
      </w:r>
      <w:r>
        <w:rPr>
          <w:rFonts w:hint="eastAsia" w:ascii="宋体" w:hAnsi="Times New Roman" w:eastAsia="宋体" w:cs="Times New Roman"/>
          <w:color w:val="auto"/>
          <w:sz w:val="24"/>
          <w:szCs w:val="24"/>
          <w:highlight w:val="none"/>
        </w:rPr>
        <w:t>应按以下第</w:t>
      </w:r>
      <w:r>
        <w:rPr>
          <w:rFonts w:hint="eastAsia" w:ascii="宋体" w:hAnsi="Times New Roman" w:eastAsia="宋体" w:cs="Times New Roman"/>
          <w:color w:val="auto"/>
          <w:sz w:val="24"/>
          <w:szCs w:val="24"/>
          <w:highlight w:val="none"/>
          <w:u w:val="single"/>
        </w:rPr>
        <w:t xml:space="preserve">（ </w:t>
      </w:r>
      <w:r>
        <w:rPr>
          <w:rFonts w:hint="eastAsia" w:ascii="宋体" w:cs="Times New Roman"/>
          <w:color w:val="auto"/>
          <w:sz w:val="24"/>
          <w:szCs w:val="24"/>
          <w:highlight w:val="none"/>
          <w:u w:val="single"/>
          <w:lang w:val="en-US" w:eastAsia="zh-CN"/>
        </w:rPr>
        <w:t>2</w:t>
      </w:r>
      <w:r>
        <w:rPr>
          <w:rFonts w:hint="eastAsia" w:ascii="宋体" w:hAnsi="Times New Roman" w:eastAsia="宋体" w:cs="Times New Roman"/>
          <w:color w:val="auto"/>
          <w:sz w:val="24"/>
          <w:szCs w:val="24"/>
          <w:highlight w:val="none"/>
          <w:u w:val="single"/>
        </w:rPr>
        <w:t>）</w:t>
      </w:r>
      <w:r>
        <w:rPr>
          <w:rFonts w:hint="eastAsia" w:ascii="宋体" w:hAnsi="Times New Roman" w:eastAsia="宋体" w:cs="Times New Roman"/>
          <w:color w:val="auto"/>
          <w:sz w:val="24"/>
          <w:szCs w:val="24"/>
          <w:highlight w:val="none"/>
        </w:rPr>
        <w:t>方式向采购人缴纳履约保证金：</w:t>
      </w:r>
    </w:p>
    <w:p w14:paraId="563F643D">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（1）无需缴纳履约保证金；</w:t>
      </w:r>
    </w:p>
    <w:p w14:paraId="65E11437">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w:t>
      </w:r>
      <w:r>
        <w:rPr>
          <w:rFonts w:ascii="宋体" w:hAnsi="Times New Roman" w:eastAsia="宋体" w:cs="Times New Roman"/>
          <w:color w:val="auto"/>
          <w:sz w:val="24"/>
          <w:szCs w:val="24"/>
          <w:highlight w:val="none"/>
        </w:rPr>
        <w:t>2</w:t>
      </w:r>
      <w:r>
        <w:rPr>
          <w:rFonts w:hint="eastAsia" w:ascii="宋体" w:hAnsi="Times New Roman" w:eastAsia="宋体" w:cs="Times New Roman"/>
          <w:color w:val="auto"/>
          <w:sz w:val="24"/>
          <w:szCs w:val="24"/>
          <w:highlight w:val="none"/>
        </w:rPr>
        <w:t>）以金融机构、担保机构出具的保函等非现金形式缴纳履约保证金，金额为</w:t>
      </w:r>
      <w:r>
        <w:rPr>
          <w:rFonts w:hint="eastAsia" w:ascii="宋体" w:hAnsi="Times New Roman" w:eastAsia="宋体" w:cs="Times New Roman"/>
          <w:b/>
          <w:bCs/>
          <w:color w:val="auto"/>
          <w:sz w:val="24"/>
          <w:szCs w:val="24"/>
          <w:highlight w:val="none"/>
        </w:rPr>
        <w:t>（</w:t>
      </w:r>
      <w:r>
        <w:rPr>
          <w:rFonts w:hint="eastAsia" w:ascii="宋体" w:hAnsi="Times New Roman" w:eastAsia="宋体" w:cs="Times New Roman"/>
          <w:b/>
          <w:bCs/>
          <w:color w:val="auto"/>
          <w:sz w:val="24"/>
          <w:szCs w:val="24"/>
          <w:highlight w:val="none"/>
          <w:u w:val="single"/>
        </w:rPr>
        <w:t xml:space="preserve"> </w:t>
      </w:r>
      <w:r>
        <w:rPr>
          <w:rFonts w:hint="eastAsia" w:ascii="宋体" w:cs="Times New Roman"/>
          <w:b/>
          <w:bCs/>
          <w:color w:val="auto"/>
          <w:sz w:val="24"/>
          <w:szCs w:val="24"/>
          <w:highlight w:val="none"/>
          <w:u w:val="single"/>
          <w:lang w:val="en-US" w:eastAsia="zh-CN"/>
        </w:rPr>
        <w:t>合同价款10%</w:t>
      </w:r>
      <w:r>
        <w:rPr>
          <w:rFonts w:hint="eastAsia" w:ascii="宋体" w:hAnsi="Times New Roman" w:eastAsia="宋体" w:cs="Times New Roman"/>
          <w:b/>
          <w:bCs/>
          <w:color w:val="auto"/>
          <w:sz w:val="24"/>
          <w:szCs w:val="24"/>
          <w:highlight w:val="none"/>
          <w:u w:val="single"/>
        </w:rPr>
        <w:t xml:space="preserve"> </w:t>
      </w:r>
      <w:r>
        <w:rPr>
          <w:rFonts w:hint="eastAsia" w:ascii="宋体" w:hAnsi="Times New Roman" w:eastAsia="宋体" w:cs="Times New Roman"/>
          <w:b/>
          <w:bCs/>
          <w:color w:val="auto"/>
          <w:sz w:val="24"/>
          <w:szCs w:val="24"/>
          <w:highlight w:val="none"/>
        </w:rPr>
        <w:t>）</w:t>
      </w:r>
      <w:r>
        <w:rPr>
          <w:rFonts w:hint="eastAsia" w:ascii="宋体" w:hAnsi="Times New Roman" w:eastAsia="宋体" w:cs="Times New Roman"/>
          <w:color w:val="auto"/>
          <w:sz w:val="24"/>
          <w:szCs w:val="24"/>
          <w:highlight w:val="none"/>
        </w:rPr>
        <w:t>万元。</w:t>
      </w:r>
    </w:p>
    <w:p w14:paraId="37581AA1">
      <w:pPr>
        <w:autoSpaceDE w:val="0"/>
        <w:autoSpaceDN w:val="0"/>
        <w:adjustRightInd w:val="0"/>
        <w:spacing w:line="360" w:lineRule="auto"/>
        <w:ind w:firstLine="420"/>
        <w:jc w:val="left"/>
        <w:rPr>
          <w:rFonts w:ascii="宋体" w:hAnsi="Times New Roman" w:eastAsia="宋体" w:cs="Times New Roman"/>
          <w:b/>
          <w:bCs/>
          <w:i/>
          <w:iCs/>
          <w:color w:val="auto"/>
          <w:sz w:val="24"/>
          <w:szCs w:val="24"/>
          <w:highlight w:val="none"/>
        </w:rPr>
      </w:pPr>
      <w:r>
        <w:rPr>
          <w:rFonts w:hint="eastAsia" w:ascii="宋体" w:hAnsi="Times New Roman" w:eastAsia="宋体" w:cs="Times New Roman"/>
          <w:b/>
          <w:bCs/>
          <w:color w:val="auto"/>
          <w:sz w:val="24"/>
          <w:szCs w:val="24"/>
          <w:highlight w:val="none"/>
        </w:rPr>
        <w:t>第八条 合同款支付</w:t>
      </w:r>
    </w:p>
    <w:p w14:paraId="1DEA6298">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ascii="宋体" w:hAnsi="Times New Roman" w:eastAsia="宋体" w:cs="Times New Roman"/>
          <w:color w:val="auto"/>
          <w:sz w:val="24"/>
          <w:szCs w:val="24"/>
          <w:highlight w:val="none"/>
        </w:rPr>
        <w:t>1</w:t>
      </w:r>
      <w:r>
        <w:rPr>
          <w:rFonts w:hint="eastAsia" w:ascii="宋体" w:hAnsi="Times New Roman" w:eastAsia="宋体" w:cs="Times New Roman"/>
          <w:color w:val="auto"/>
          <w:sz w:val="24"/>
          <w:szCs w:val="24"/>
          <w:highlight w:val="none"/>
        </w:rPr>
        <w:t>.本合同项下所有款项均以人民币支付。</w:t>
      </w:r>
    </w:p>
    <w:p w14:paraId="52B489B6">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2.本合同项下的采购资金由甲方自行支付，乙方向甲方开具发票。</w:t>
      </w:r>
    </w:p>
    <w:p w14:paraId="6DB973B7">
      <w:pPr>
        <w:autoSpaceDE w:val="0"/>
        <w:autoSpaceDN w:val="0"/>
        <w:adjustRightInd w:val="0"/>
        <w:spacing w:line="360" w:lineRule="auto"/>
        <w:ind w:firstLine="420"/>
        <w:jc w:val="left"/>
        <w:rPr>
          <w:rFonts w:hint="eastAsia" w:ascii="宋体" w:cs="Times New Roman"/>
          <w:color w:val="auto"/>
          <w:sz w:val="24"/>
          <w:szCs w:val="24"/>
          <w:highlight w:val="none"/>
          <w:lang w:val="en-US" w:eastAsia="zh-CN"/>
        </w:rPr>
      </w:pPr>
      <w:r>
        <w:rPr>
          <w:rFonts w:hint="eastAsia" w:ascii="宋体" w:cs="Times New Roman"/>
          <w:color w:val="auto"/>
          <w:sz w:val="24"/>
          <w:szCs w:val="24"/>
          <w:highlight w:val="none"/>
          <w:lang w:val="en-US" w:eastAsia="zh-CN"/>
        </w:rPr>
        <w:t>3.单价类项目采用固定单价承包、按实结算的方式，最终合同价格按甲方与乙方两方签认完成的工程数量及本合同清单单价确定。在合同实施期间，单价类项目的综合单价不予调整。乙方对甲方的决定必须无条件接受，否则，甲方有权终止合同。</w:t>
      </w:r>
    </w:p>
    <w:p w14:paraId="56582DE0">
      <w:pPr>
        <w:autoSpaceDE w:val="0"/>
        <w:autoSpaceDN w:val="0"/>
        <w:adjustRightInd w:val="0"/>
        <w:spacing w:line="360" w:lineRule="auto"/>
        <w:ind w:firstLine="420"/>
        <w:jc w:val="left"/>
        <w:rPr>
          <w:rFonts w:hint="eastAsia" w:ascii="宋体" w:cs="Times New Roman"/>
          <w:color w:val="auto"/>
          <w:sz w:val="24"/>
          <w:szCs w:val="24"/>
          <w:highlight w:val="none"/>
          <w:lang w:val="en-US" w:eastAsia="zh-CN"/>
        </w:rPr>
      </w:pPr>
      <w:r>
        <w:rPr>
          <w:rFonts w:hint="eastAsia" w:ascii="宋体" w:cs="Times New Roman"/>
          <w:color w:val="auto"/>
          <w:sz w:val="24"/>
          <w:szCs w:val="24"/>
          <w:highlight w:val="none"/>
          <w:lang w:val="en-US" w:eastAsia="zh-CN"/>
        </w:rPr>
        <w:t>在合同实施期间，如发生单价类清单以外的子项，应重新核定单价，核价原则为按“采用《公路养护预算编制导则JTG5610-2020》（材料价格按投标当月材料信息指导价）及相关文件测算所得单价×调值系数（调值系数=投标人中标价/发包人公布的投标控制价上限）”计算出的价格为准。最终的估价应报业主批准，并经审计审核认可。</w:t>
      </w:r>
    </w:p>
    <w:p w14:paraId="29016436">
      <w:pPr>
        <w:autoSpaceDE w:val="0"/>
        <w:autoSpaceDN w:val="0"/>
        <w:adjustRightInd w:val="0"/>
        <w:spacing w:line="360" w:lineRule="auto"/>
        <w:ind w:firstLine="420"/>
        <w:jc w:val="left"/>
        <w:rPr>
          <w:rFonts w:hint="eastAsia" w:ascii="宋体" w:cs="Times New Roman"/>
          <w:color w:val="auto"/>
          <w:sz w:val="24"/>
          <w:szCs w:val="24"/>
          <w:highlight w:val="none"/>
          <w:lang w:val="en-US" w:eastAsia="zh-CN"/>
        </w:rPr>
      </w:pPr>
      <w:r>
        <w:rPr>
          <w:rFonts w:hint="eastAsia" w:ascii="宋体" w:cs="Times New Roman"/>
          <w:color w:val="auto"/>
          <w:sz w:val="24"/>
          <w:szCs w:val="24"/>
          <w:highlight w:val="none"/>
          <w:lang w:val="en-US" w:eastAsia="zh-CN"/>
        </w:rPr>
        <w:t>基价类项目采用“总量包干、总价承包、缺陷扣减、定期考核”的方式，按季度并结合考核情况等比例计量。具体考评办法详见合同附件。</w:t>
      </w:r>
    </w:p>
    <w:p w14:paraId="35470C0B">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cs="Times New Roman"/>
          <w:color w:val="auto"/>
          <w:sz w:val="24"/>
          <w:szCs w:val="24"/>
          <w:highlight w:val="none"/>
          <w:lang w:val="en-US" w:eastAsia="zh-CN"/>
        </w:rPr>
        <w:t>4</w:t>
      </w:r>
      <w:r>
        <w:rPr>
          <w:rFonts w:hint="eastAsia" w:ascii="宋体" w:hAnsi="Times New Roman" w:eastAsia="宋体" w:cs="Times New Roman"/>
          <w:color w:val="auto"/>
          <w:sz w:val="24"/>
          <w:szCs w:val="24"/>
          <w:highlight w:val="none"/>
        </w:rPr>
        <w:t>.付款条件：</w:t>
      </w:r>
    </w:p>
    <w:p w14:paraId="60CDDAB7">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支付方式：</w:t>
      </w:r>
    </w:p>
    <w:p w14:paraId="4BD6F095">
      <w:pPr>
        <w:spacing w:line="360" w:lineRule="auto"/>
        <w:ind w:firstLine="480" w:firstLineChars="200"/>
        <w:rPr>
          <w:rFonts w:ascii="宋体" w:hAnsi="宋体"/>
          <w:color w:val="auto"/>
          <w:sz w:val="24"/>
          <w:highlight w:val="none"/>
          <w:lang w:val="en-US"/>
        </w:rPr>
      </w:pPr>
      <w:r>
        <w:rPr>
          <w:rFonts w:hint="eastAsia" w:ascii="宋体" w:hAnsi="宋体"/>
          <w:color w:val="auto"/>
          <w:sz w:val="24"/>
          <w:highlight w:val="none"/>
          <w:lang w:val="en-US"/>
        </w:rPr>
        <w:t>（1）本项目无预付款</w:t>
      </w:r>
    </w:p>
    <w:p w14:paraId="07F37D9C">
      <w:pPr>
        <w:autoSpaceDE w:val="0"/>
        <w:autoSpaceDN w:val="0"/>
        <w:adjustRightInd w:val="0"/>
        <w:spacing w:line="360" w:lineRule="auto"/>
        <w:ind w:firstLine="420"/>
        <w:jc w:val="left"/>
        <w:rPr>
          <w:rFonts w:hint="eastAsia" w:ascii="宋体" w:hAnsi="Times New Roman" w:eastAsia="宋体" w:cs="Times New Roman"/>
          <w:b/>
          <w:bCs/>
          <w:color w:val="auto"/>
          <w:sz w:val="24"/>
          <w:szCs w:val="24"/>
          <w:highlight w:val="none"/>
        </w:rPr>
      </w:pPr>
      <w:r>
        <w:rPr>
          <w:rFonts w:hint="eastAsia" w:ascii="宋体" w:hAnsi="宋体"/>
          <w:color w:val="auto"/>
          <w:sz w:val="24"/>
          <w:highlight w:val="none"/>
          <w:lang w:val="en-US"/>
        </w:rPr>
        <w:t>（2）养护经费根据当季度审计结果按季度支付，同时根据考核结果实施奖惩；（考核得分=100分，奖励2万元；100＞考核得分≥90分，不奖不罚；考核得分＜90分，每低于一分，扣减2000元）</w:t>
      </w:r>
    </w:p>
    <w:p w14:paraId="0F8B94F2">
      <w:pPr>
        <w:autoSpaceDE w:val="0"/>
        <w:autoSpaceDN w:val="0"/>
        <w:adjustRightInd w:val="0"/>
        <w:spacing w:line="360" w:lineRule="auto"/>
        <w:ind w:firstLine="420"/>
        <w:jc w:val="left"/>
        <w:rPr>
          <w:rFonts w:ascii="宋体" w:hAnsi="Times New Roman" w:eastAsia="宋体" w:cs="Times New Roman"/>
          <w:b/>
          <w:bCs/>
          <w:color w:val="auto"/>
          <w:sz w:val="24"/>
          <w:szCs w:val="24"/>
          <w:highlight w:val="none"/>
          <w:lang w:val="en-US"/>
        </w:rPr>
      </w:pPr>
      <w:r>
        <w:rPr>
          <w:rFonts w:hint="eastAsia" w:ascii="宋体" w:hAnsi="Times New Roman" w:eastAsia="宋体" w:cs="Times New Roman"/>
          <w:b/>
          <w:bCs/>
          <w:color w:val="auto"/>
          <w:sz w:val="24"/>
          <w:szCs w:val="24"/>
          <w:highlight w:val="none"/>
        </w:rPr>
        <w:t>第九条</w:t>
      </w:r>
      <w:r>
        <w:rPr>
          <w:rFonts w:hint="eastAsia" w:ascii="宋体" w:hAnsi="Times New Roman" w:eastAsia="宋体" w:cs="Times New Roman"/>
          <w:b/>
          <w:bCs/>
          <w:color w:val="auto"/>
          <w:sz w:val="24"/>
          <w:szCs w:val="24"/>
          <w:highlight w:val="none"/>
          <w:lang w:val="en-US"/>
        </w:rPr>
        <w:t xml:space="preserve"> 补充条款</w:t>
      </w:r>
    </w:p>
    <w:p w14:paraId="3F44381E">
      <w:pPr>
        <w:autoSpaceDE w:val="0"/>
        <w:autoSpaceDN w:val="0"/>
        <w:adjustRightInd w:val="0"/>
        <w:spacing w:line="360" w:lineRule="auto"/>
        <w:ind w:firstLine="480" w:firstLineChars="200"/>
        <w:jc w:val="left"/>
        <w:rPr>
          <w:rFonts w:ascii="宋体" w:hAnsi="Times New Roman" w:eastAsia="宋体" w:cs="Times New Roman"/>
          <w:color w:val="auto"/>
          <w:sz w:val="24"/>
          <w:szCs w:val="24"/>
          <w:highlight w:val="none"/>
          <w:lang w:val="en-US"/>
        </w:rPr>
      </w:pPr>
      <w:r>
        <w:rPr>
          <w:rFonts w:hint="eastAsia" w:ascii="宋体" w:hAnsi="Times New Roman" w:eastAsia="宋体" w:cs="Times New Roman"/>
          <w:color w:val="auto"/>
          <w:sz w:val="24"/>
          <w:szCs w:val="24"/>
          <w:highlight w:val="none"/>
          <w:lang w:val="en-US"/>
        </w:rPr>
        <w:t>1、本项目涉及的一切险的保险费率：保险费由</w:t>
      </w:r>
      <w:r>
        <w:rPr>
          <w:rFonts w:hint="eastAsia" w:ascii="宋体" w:cs="Times New Roman"/>
          <w:color w:val="auto"/>
          <w:sz w:val="24"/>
          <w:szCs w:val="24"/>
          <w:highlight w:val="none"/>
          <w:lang w:val="en-US" w:eastAsia="zh-CN"/>
        </w:rPr>
        <w:t>乙方</w:t>
      </w:r>
      <w:r>
        <w:rPr>
          <w:rFonts w:hint="eastAsia" w:ascii="宋体" w:hAnsi="Times New Roman" w:eastAsia="宋体" w:cs="Times New Roman"/>
          <w:color w:val="auto"/>
          <w:sz w:val="24"/>
          <w:szCs w:val="24"/>
          <w:highlight w:val="none"/>
          <w:lang w:val="en-US"/>
        </w:rPr>
        <w:t>报价时摊入工程量清单中工程细目的单价或总额价内，不单独报价和支付。</w:t>
      </w:r>
      <w:r>
        <w:rPr>
          <w:rFonts w:hint="eastAsia" w:ascii="宋体" w:cs="Times New Roman"/>
          <w:color w:val="auto"/>
          <w:sz w:val="24"/>
          <w:szCs w:val="24"/>
          <w:highlight w:val="none"/>
          <w:lang w:val="en-US" w:eastAsia="zh-CN"/>
        </w:rPr>
        <w:t>乙方</w:t>
      </w:r>
      <w:r>
        <w:rPr>
          <w:rFonts w:hint="eastAsia" w:ascii="宋体" w:hAnsi="Times New Roman" w:eastAsia="宋体" w:cs="Times New Roman"/>
          <w:color w:val="auto"/>
          <w:sz w:val="24"/>
          <w:szCs w:val="24"/>
          <w:highlight w:val="none"/>
          <w:lang w:val="en-US"/>
        </w:rPr>
        <w:t>须按国家、江苏省、南京市等相关规定办理各种保险（其中必须办理意外伤害险和交纳社会保障费），</w:t>
      </w:r>
      <w:r>
        <w:rPr>
          <w:rFonts w:hint="eastAsia" w:ascii="宋体" w:cs="Times New Roman"/>
          <w:color w:val="auto"/>
          <w:sz w:val="24"/>
          <w:szCs w:val="24"/>
          <w:highlight w:val="none"/>
          <w:lang w:val="en-US" w:eastAsia="zh-CN"/>
        </w:rPr>
        <w:t>甲方</w:t>
      </w:r>
      <w:r>
        <w:rPr>
          <w:rFonts w:hint="eastAsia" w:ascii="宋体" w:hAnsi="Times New Roman" w:eastAsia="宋体" w:cs="Times New Roman"/>
          <w:color w:val="auto"/>
          <w:sz w:val="24"/>
          <w:szCs w:val="24"/>
          <w:highlight w:val="none"/>
          <w:lang w:val="en-US"/>
        </w:rPr>
        <w:t>必要时要求</w:t>
      </w:r>
      <w:r>
        <w:rPr>
          <w:rFonts w:hint="eastAsia" w:ascii="宋体" w:cs="Times New Roman"/>
          <w:color w:val="auto"/>
          <w:sz w:val="24"/>
          <w:szCs w:val="24"/>
          <w:highlight w:val="none"/>
          <w:lang w:val="en-US" w:eastAsia="zh-CN"/>
        </w:rPr>
        <w:t>乙方</w:t>
      </w:r>
      <w:r>
        <w:rPr>
          <w:rFonts w:hint="eastAsia" w:ascii="宋体" w:hAnsi="Times New Roman" w:eastAsia="宋体" w:cs="Times New Roman"/>
          <w:color w:val="auto"/>
          <w:sz w:val="24"/>
          <w:szCs w:val="24"/>
          <w:highlight w:val="none"/>
          <w:lang w:val="en-US"/>
        </w:rPr>
        <w:t>提供保单或其他证据。</w:t>
      </w:r>
    </w:p>
    <w:p w14:paraId="1F5C36CB">
      <w:pPr>
        <w:autoSpaceDE w:val="0"/>
        <w:autoSpaceDN w:val="0"/>
        <w:adjustRightInd w:val="0"/>
        <w:spacing w:line="360" w:lineRule="auto"/>
        <w:ind w:firstLine="480" w:firstLineChars="200"/>
        <w:jc w:val="left"/>
        <w:rPr>
          <w:rFonts w:ascii="宋体" w:hAnsi="Times New Roman" w:eastAsia="宋体" w:cs="Times New Roman"/>
          <w:color w:val="auto"/>
          <w:sz w:val="24"/>
          <w:szCs w:val="24"/>
          <w:highlight w:val="none"/>
          <w:lang w:val="en-US"/>
        </w:rPr>
      </w:pPr>
      <w:r>
        <w:rPr>
          <w:rFonts w:hint="eastAsia" w:ascii="宋体" w:hAnsi="Times New Roman" w:eastAsia="宋体" w:cs="Times New Roman"/>
          <w:color w:val="auto"/>
          <w:sz w:val="24"/>
          <w:szCs w:val="24"/>
          <w:highlight w:val="none"/>
          <w:lang w:val="en-US"/>
        </w:rPr>
        <w:t>2、甲方委托的审计单位负责对乙方报送的资金支付报告进行审核，甲方依据审计单位审核认定的工作量及相应服务价款进行服务款的支付。</w:t>
      </w:r>
    </w:p>
    <w:p w14:paraId="1CB12A49">
      <w:pPr>
        <w:autoSpaceDE w:val="0"/>
        <w:autoSpaceDN w:val="0"/>
        <w:adjustRightInd w:val="0"/>
        <w:spacing w:line="360" w:lineRule="auto"/>
        <w:ind w:firstLine="480" w:firstLineChars="200"/>
        <w:jc w:val="left"/>
        <w:rPr>
          <w:rFonts w:ascii="宋体" w:hAnsi="Times New Roman" w:eastAsia="宋体" w:cs="Times New Roman"/>
          <w:color w:val="auto"/>
          <w:sz w:val="24"/>
          <w:szCs w:val="24"/>
          <w:highlight w:val="none"/>
          <w:lang w:val="en-US"/>
        </w:rPr>
      </w:pPr>
      <w:r>
        <w:rPr>
          <w:rFonts w:hint="eastAsia" w:ascii="宋体" w:hAnsi="Times New Roman" w:eastAsia="宋体" w:cs="Times New Roman"/>
          <w:color w:val="auto"/>
          <w:sz w:val="24"/>
          <w:szCs w:val="24"/>
          <w:highlight w:val="none"/>
          <w:lang w:val="en-US"/>
        </w:rPr>
        <w:t>3、甲方可有偿提供乙方设备（如需），设备费按折旧费计提。设备折旧费每年按设备采购价的10%计算，折旧费由甲方直接在乙方各期支付的养护服务费中相应扣除。期间，乙方须做好设备的日常维护和检修，保证设备的正常使用。</w:t>
      </w:r>
    </w:p>
    <w:p w14:paraId="29EC592D">
      <w:pPr>
        <w:autoSpaceDE w:val="0"/>
        <w:autoSpaceDN w:val="0"/>
        <w:adjustRightInd w:val="0"/>
        <w:spacing w:line="360" w:lineRule="auto"/>
        <w:ind w:firstLine="480" w:firstLineChars="200"/>
        <w:jc w:val="left"/>
        <w:rPr>
          <w:rFonts w:ascii="宋体" w:hAnsi="Times New Roman" w:eastAsia="宋体" w:cs="Times New Roman"/>
          <w:color w:val="auto"/>
          <w:sz w:val="24"/>
          <w:szCs w:val="24"/>
          <w:highlight w:val="none"/>
          <w:lang w:val="en-US"/>
        </w:rPr>
      </w:pPr>
      <w:r>
        <w:rPr>
          <w:rFonts w:hint="eastAsia" w:ascii="宋体" w:hAnsi="Times New Roman" w:eastAsia="宋体" w:cs="Times New Roman"/>
          <w:color w:val="auto"/>
          <w:sz w:val="24"/>
          <w:szCs w:val="24"/>
          <w:highlight w:val="none"/>
          <w:lang w:val="en-US"/>
        </w:rPr>
        <w:t>4、乙方应做好养护过程中包括但不限于交通占道、交通组织方案等申报及报批工作，相关工作内容的费用均已包含在子目单价和（或）总额价内，不另行列项报价与支付；养护前所有交通等部门所需办理的行政审批及</w:t>
      </w:r>
      <w:r>
        <w:rPr>
          <w:rFonts w:hint="eastAsia" w:ascii="宋体" w:cs="Times New Roman"/>
          <w:color w:val="auto"/>
          <w:sz w:val="24"/>
          <w:szCs w:val="24"/>
          <w:highlight w:val="none"/>
          <w:lang w:val="en-US" w:eastAsia="zh-CN"/>
        </w:rPr>
        <w:t>养护作业</w:t>
      </w:r>
      <w:r>
        <w:rPr>
          <w:rFonts w:hint="eastAsia" w:ascii="宋体" w:hAnsi="Times New Roman" w:eastAsia="宋体" w:cs="Times New Roman"/>
          <w:color w:val="auto"/>
          <w:sz w:val="24"/>
          <w:szCs w:val="24"/>
          <w:highlight w:val="none"/>
          <w:lang w:val="en-US"/>
        </w:rPr>
        <w:t>期间的安全维护费用均含在子目单价和（或）总额价内，不另行列项报价与支付。</w:t>
      </w:r>
    </w:p>
    <w:p w14:paraId="6AE64183">
      <w:pPr>
        <w:tabs>
          <w:tab w:val="left" w:pos="3621"/>
        </w:tabs>
        <w:autoSpaceDE w:val="0"/>
        <w:autoSpaceDN w:val="0"/>
        <w:adjustRightInd w:val="0"/>
        <w:spacing w:line="360" w:lineRule="auto"/>
        <w:ind w:firstLine="420"/>
        <w:jc w:val="left"/>
        <w:rPr>
          <w:rFonts w:ascii="宋体" w:hAnsi="Times New Roman" w:eastAsia="宋体" w:cs="Times New Roman"/>
          <w:b/>
          <w:bCs/>
          <w:color w:val="auto"/>
          <w:sz w:val="24"/>
          <w:szCs w:val="24"/>
          <w:highlight w:val="none"/>
        </w:rPr>
      </w:pPr>
      <w:r>
        <w:rPr>
          <w:rFonts w:hint="eastAsia" w:ascii="宋体" w:hAnsi="Times New Roman" w:eastAsia="宋体" w:cs="Times New Roman"/>
          <w:b/>
          <w:bCs/>
          <w:color w:val="auto"/>
          <w:sz w:val="24"/>
          <w:szCs w:val="24"/>
          <w:highlight w:val="none"/>
        </w:rPr>
        <w:t>第</w:t>
      </w:r>
      <w:r>
        <w:rPr>
          <w:rFonts w:hint="eastAsia" w:ascii="宋体" w:hAnsi="Times New Roman" w:eastAsia="宋体" w:cs="Times New Roman"/>
          <w:b/>
          <w:bCs/>
          <w:color w:val="auto"/>
          <w:sz w:val="24"/>
          <w:szCs w:val="24"/>
          <w:highlight w:val="none"/>
          <w:lang w:val="en-US"/>
        </w:rPr>
        <w:t>十</w:t>
      </w:r>
      <w:r>
        <w:rPr>
          <w:rFonts w:hint="eastAsia" w:ascii="宋体" w:hAnsi="Times New Roman" w:eastAsia="宋体" w:cs="Times New Roman"/>
          <w:b/>
          <w:bCs/>
          <w:color w:val="auto"/>
          <w:sz w:val="24"/>
          <w:szCs w:val="24"/>
          <w:highlight w:val="none"/>
        </w:rPr>
        <w:t>条</w:t>
      </w:r>
      <w:r>
        <w:rPr>
          <w:rFonts w:hint="eastAsia" w:ascii="宋体" w:hAnsi="Times New Roman" w:eastAsia="宋体" w:cs="Times New Roman"/>
          <w:b/>
          <w:bCs/>
          <w:color w:val="auto"/>
          <w:sz w:val="24"/>
          <w:szCs w:val="24"/>
          <w:highlight w:val="none"/>
          <w:lang w:val="en-US"/>
        </w:rPr>
        <w:t xml:space="preserve"> </w:t>
      </w:r>
      <w:r>
        <w:rPr>
          <w:rFonts w:hint="eastAsia" w:ascii="宋体" w:hAnsi="Times New Roman" w:eastAsia="宋体" w:cs="Times New Roman"/>
          <w:b/>
          <w:bCs/>
          <w:color w:val="auto"/>
          <w:sz w:val="24"/>
          <w:szCs w:val="24"/>
          <w:highlight w:val="none"/>
        </w:rPr>
        <w:t>违约责任</w:t>
      </w:r>
      <w:r>
        <w:rPr>
          <w:rFonts w:hint="eastAsia" w:ascii="宋体" w:hAnsi="Times New Roman" w:eastAsia="宋体" w:cs="Times New Roman"/>
          <w:b/>
          <w:bCs/>
          <w:color w:val="auto"/>
          <w:sz w:val="24"/>
          <w:szCs w:val="24"/>
          <w:highlight w:val="none"/>
        </w:rPr>
        <w:tab/>
      </w:r>
    </w:p>
    <w:p w14:paraId="1949811A">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1.甲方无正当理由拒收服务、拒付服务款的，甲方</w:t>
      </w:r>
      <w:r>
        <w:rPr>
          <w:rFonts w:hint="eastAsia" w:ascii="宋体" w:hAnsi="Times New Roman" w:eastAsia="宋体" w:cs="Times New Roman"/>
          <w:color w:val="auto"/>
          <w:sz w:val="24"/>
          <w:szCs w:val="24"/>
          <w:highlight w:val="none"/>
          <w:lang w:val="en-US"/>
        </w:rPr>
        <w:t>应</w:t>
      </w:r>
      <w:r>
        <w:rPr>
          <w:rFonts w:hint="eastAsia" w:ascii="宋体" w:hAnsi="Times New Roman" w:eastAsia="宋体" w:cs="Times New Roman"/>
          <w:color w:val="auto"/>
          <w:sz w:val="24"/>
          <w:szCs w:val="24"/>
          <w:highlight w:val="none"/>
        </w:rPr>
        <w:t>向乙方</w:t>
      </w:r>
      <w:r>
        <w:rPr>
          <w:rFonts w:hint="eastAsia" w:ascii="宋体" w:hAnsi="Times New Roman" w:eastAsia="宋体" w:cs="Times New Roman"/>
          <w:color w:val="auto"/>
          <w:sz w:val="24"/>
          <w:szCs w:val="24"/>
          <w:highlight w:val="none"/>
          <w:lang w:val="en-US"/>
        </w:rPr>
        <w:t>赔</w:t>
      </w:r>
      <w:r>
        <w:rPr>
          <w:rFonts w:hint="eastAsia" w:ascii="宋体" w:hAnsi="Times New Roman" w:eastAsia="宋体" w:cs="Times New Roman"/>
          <w:color w:val="auto"/>
          <w:sz w:val="24"/>
          <w:szCs w:val="24"/>
          <w:highlight w:val="none"/>
        </w:rPr>
        <w:t>付合同总价的</w:t>
      </w:r>
      <w:r>
        <w:rPr>
          <w:rFonts w:ascii="宋体" w:hAnsi="Times New Roman" w:eastAsia="宋体" w:cs="Times New Roman"/>
          <w:color w:val="auto"/>
          <w:sz w:val="24"/>
          <w:szCs w:val="24"/>
          <w:highlight w:val="none"/>
        </w:rPr>
        <w:t>5%</w:t>
      </w:r>
      <w:r>
        <w:rPr>
          <w:rFonts w:hint="eastAsia" w:ascii="宋体" w:hAnsi="Times New Roman" w:eastAsia="宋体" w:cs="Times New Roman"/>
          <w:color w:val="auto"/>
          <w:sz w:val="24"/>
          <w:szCs w:val="24"/>
          <w:highlight w:val="none"/>
        </w:rPr>
        <w:t>违约金。</w:t>
      </w:r>
    </w:p>
    <w:p w14:paraId="282ED3FF">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2.甲方未按合同规定的期限向乙方支付服务款的，每逾期1天甲方以欠款总额为本金、按照1年期贷款市场报价利率对应日利率支付</w:t>
      </w:r>
      <w:r>
        <w:rPr>
          <w:rFonts w:hint="eastAsia" w:ascii="宋体" w:cs="Times New Roman"/>
          <w:color w:val="auto"/>
          <w:sz w:val="24"/>
          <w:szCs w:val="24"/>
          <w:highlight w:val="none"/>
          <w:lang w:val="en-US" w:eastAsia="zh-CN"/>
        </w:rPr>
        <w:t>违约金</w:t>
      </w:r>
      <w:r>
        <w:rPr>
          <w:rFonts w:hint="eastAsia" w:ascii="宋体" w:hAnsi="Times New Roman" w:eastAsia="宋体" w:cs="Times New Roman"/>
          <w:color w:val="auto"/>
          <w:sz w:val="24"/>
          <w:szCs w:val="24"/>
          <w:highlight w:val="none"/>
        </w:rPr>
        <w:t>，但累计滞纳金总额不超过欠款总额的5%。本款与本条第一款不重复适用。</w:t>
      </w:r>
    </w:p>
    <w:p w14:paraId="4074CCB5">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3.如乙方不能交付服务的，乙方应向甲方支付合同总价</w:t>
      </w:r>
      <w:r>
        <w:rPr>
          <w:rFonts w:ascii="宋体" w:hAnsi="Times New Roman" w:eastAsia="宋体" w:cs="Times New Roman"/>
          <w:color w:val="auto"/>
          <w:sz w:val="24"/>
          <w:szCs w:val="24"/>
          <w:highlight w:val="none"/>
        </w:rPr>
        <w:t>5%</w:t>
      </w:r>
      <w:r>
        <w:rPr>
          <w:rFonts w:hint="eastAsia" w:ascii="宋体" w:hAnsi="Times New Roman" w:eastAsia="宋体" w:cs="Times New Roman"/>
          <w:color w:val="auto"/>
          <w:sz w:val="24"/>
          <w:szCs w:val="24"/>
          <w:highlight w:val="none"/>
        </w:rPr>
        <w:t>的违约金。</w:t>
      </w:r>
    </w:p>
    <w:p w14:paraId="2351C231">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4.乙方逾期交付的，每逾期</w:t>
      </w:r>
      <w:r>
        <w:rPr>
          <w:rFonts w:ascii="宋体" w:hAnsi="Times New Roman" w:eastAsia="宋体" w:cs="Times New Roman"/>
          <w:color w:val="auto"/>
          <w:sz w:val="24"/>
          <w:szCs w:val="24"/>
          <w:highlight w:val="none"/>
        </w:rPr>
        <w:t>1</w:t>
      </w:r>
      <w:r>
        <w:rPr>
          <w:rFonts w:hint="eastAsia" w:ascii="宋体" w:hAnsi="Times New Roman" w:eastAsia="宋体" w:cs="Times New Roman"/>
          <w:color w:val="auto"/>
          <w:sz w:val="24"/>
          <w:szCs w:val="24"/>
          <w:highlight w:val="none"/>
        </w:rPr>
        <w:t>天，乙方向甲方偿付合同总额的</w:t>
      </w:r>
      <w:r>
        <w:rPr>
          <w:rFonts w:hint="eastAsia" w:ascii="宋体" w:hAnsi="Times New Roman" w:eastAsia="宋体" w:cs="Times New Roman"/>
          <w:color w:val="auto"/>
          <w:sz w:val="24"/>
          <w:szCs w:val="24"/>
          <w:highlight w:val="none"/>
          <w:lang w:val="en-US"/>
        </w:rPr>
        <w:t>3</w:t>
      </w:r>
      <w:r>
        <w:rPr>
          <w:rFonts w:hint="eastAsia" w:ascii="宋体" w:hAnsi="Times New Roman" w:eastAsia="宋体" w:cs="Times New Roman"/>
          <w:color w:val="auto"/>
          <w:sz w:val="24"/>
          <w:szCs w:val="24"/>
          <w:highlight w:val="none"/>
        </w:rPr>
        <w:t>‰的</w:t>
      </w:r>
      <w:r>
        <w:rPr>
          <w:rFonts w:hint="eastAsia" w:ascii="宋体" w:cs="Times New Roman"/>
          <w:color w:val="auto"/>
          <w:sz w:val="24"/>
          <w:szCs w:val="24"/>
          <w:highlight w:val="none"/>
          <w:lang w:val="en-US" w:eastAsia="zh-CN"/>
        </w:rPr>
        <w:t>违约金</w:t>
      </w:r>
      <w:r>
        <w:rPr>
          <w:rFonts w:hint="eastAsia" w:ascii="宋体" w:hAnsi="Times New Roman" w:eastAsia="宋体" w:cs="Times New Roman"/>
          <w:color w:val="auto"/>
          <w:sz w:val="24"/>
          <w:szCs w:val="24"/>
          <w:highlight w:val="none"/>
        </w:rPr>
        <w:t>。如乙方逾期交付达</w:t>
      </w:r>
      <w:r>
        <w:rPr>
          <w:rFonts w:ascii="宋体" w:hAnsi="Times New Roman" w:eastAsia="宋体" w:cs="Times New Roman"/>
          <w:color w:val="auto"/>
          <w:sz w:val="24"/>
          <w:szCs w:val="24"/>
          <w:highlight w:val="none"/>
        </w:rPr>
        <w:t>10</w:t>
      </w:r>
      <w:r>
        <w:rPr>
          <w:rFonts w:hint="eastAsia" w:ascii="宋体" w:hAnsi="Times New Roman" w:eastAsia="宋体" w:cs="Times New Roman"/>
          <w:color w:val="auto"/>
          <w:sz w:val="24"/>
          <w:szCs w:val="24"/>
          <w:highlight w:val="none"/>
        </w:rPr>
        <w:t>天，甲方有权解除合同，解除合同的通知自到达乙方时生效。</w:t>
      </w:r>
    </w:p>
    <w:p w14:paraId="7C3D2BE2">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5.乙方所交付的服务不符合合同规定的，甲方有权拒收。甲方拒收的，乙方应向甲方支付合同总款</w:t>
      </w:r>
      <w:r>
        <w:rPr>
          <w:rFonts w:ascii="宋体" w:hAnsi="Times New Roman" w:eastAsia="宋体" w:cs="Times New Roman"/>
          <w:color w:val="auto"/>
          <w:sz w:val="24"/>
          <w:szCs w:val="24"/>
          <w:highlight w:val="none"/>
        </w:rPr>
        <w:t>5%</w:t>
      </w:r>
      <w:r>
        <w:rPr>
          <w:rFonts w:hint="eastAsia" w:ascii="宋体" w:hAnsi="Times New Roman" w:eastAsia="宋体" w:cs="Times New Roman"/>
          <w:color w:val="auto"/>
          <w:sz w:val="24"/>
          <w:szCs w:val="24"/>
          <w:highlight w:val="none"/>
        </w:rPr>
        <w:t>的违约金。</w:t>
      </w:r>
    </w:p>
    <w:p w14:paraId="4DAC4994">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6.在合同有效期内，如经乙方两次整改仍不能达到合同约定的质量标准，乙方应退回全部合同价款，并按第</w:t>
      </w:r>
      <w:r>
        <w:rPr>
          <w:rFonts w:ascii="宋体" w:hAnsi="Times New Roman" w:eastAsia="宋体" w:cs="Times New Roman"/>
          <w:color w:val="auto"/>
          <w:sz w:val="24"/>
          <w:szCs w:val="24"/>
          <w:highlight w:val="none"/>
        </w:rPr>
        <w:t>3</w:t>
      </w:r>
      <w:r>
        <w:rPr>
          <w:rFonts w:hint="eastAsia" w:ascii="宋体" w:hAnsi="Times New Roman" w:eastAsia="宋体" w:cs="Times New Roman"/>
          <w:color w:val="auto"/>
          <w:sz w:val="24"/>
          <w:szCs w:val="24"/>
          <w:highlight w:val="none"/>
        </w:rPr>
        <w:t>款处理，同时，乙方还须赔偿甲方因此遭受的损失。</w:t>
      </w:r>
    </w:p>
    <w:p w14:paraId="5A4D1E81">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ascii="宋体" w:hAnsi="Times New Roman" w:eastAsia="宋体" w:cs="Times New Roman"/>
          <w:color w:val="auto"/>
          <w:sz w:val="24"/>
          <w:szCs w:val="24"/>
          <w:highlight w:val="none"/>
        </w:rPr>
        <w:t>7</w:t>
      </w:r>
      <w:r>
        <w:rPr>
          <w:rFonts w:hint="eastAsia" w:ascii="宋体" w:hAnsi="Times New Roman" w:eastAsia="宋体" w:cs="Times New Roman"/>
          <w:color w:val="auto"/>
          <w:sz w:val="24"/>
          <w:szCs w:val="24"/>
          <w:highlight w:val="none"/>
        </w:rPr>
        <w:t>.合同履行期限内，乙方未按本合同的规定和服务承诺提供伴随服务/售后服务的，应按合同总价款的5%向甲方承担违约责任。</w:t>
      </w:r>
    </w:p>
    <w:p w14:paraId="0D1CB46E">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ascii="宋体" w:hAnsi="Times New Roman" w:eastAsia="宋体" w:cs="Times New Roman"/>
          <w:color w:val="auto"/>
          <w:sz w:val="24"/>
          <w:szCs w:val="24"/>
          <w:highlight w:val="none"/>
        </w:rPr>
        <w:t>8</w:t>
      </w:r>
      <w:r>
        <w:rPr>
          <w:rFonts w:hint="eastAsia" w:ascii="宋体" w:hAnsi="Times New Roman" w:eastAsia="宋体" w:cs="Times New Roman"/>
          <w:color w:val="auto"/>
          <w:sz w:val="24"/>
          <w:szCs w:val="24"/>
          <w:highlight w:val="none"/>
        </w:rPr>
        <w:t>.乙方在承担上述</w:t>
      </w:r>
      <w:r>
        <w:rPr>
          <w:rFonts w:ascii="宋体" w:hAnsi="Times New Roman" w:eastAsia="宋体" w:cs="Times New Roman"/>
          <w:color w:val="auto"/>
          <w:sz w:val="24"/>
          <w:szCs w:val="24"/>
          <w:highlight w:val="none"/>
        </w:rPr>
        <w:t>4-7</w:t>
      </w:r>
      <w:r>
        <w:rPr>
          <w:rFonts w:hint="eastAsia" w:ascii="宋体" w:hAnsi="Times New Roman" w:eastAsia="宋体" w:cs="Times New Roman"/>
          <w:color w:val="auto"/>
          <w:sz w:val="24"/>
          <w:szCs w:val="24"/>
          <w:highlight w:val="none"/>
        </w:rPr>
        <w:t>款一项或多项违约责任后，仍应继续履行合同规定的义务（甲方解除合同的除外）。甲方未能及时追究乙方的任何一项违约责任并不表明甲方放弃追究乙方该项或其他违约责任。甲方有权自未付款项中自行扣除滞纳金、违约金或乙方应赔偿甲方的损失等乙方</w:t>
      </w:r>
      <w:r>
        <w:rPr>
          <w:rFonts w:hint="eastAsia" w:ascii="宋体" w:hAnsi="Times New Roman" w:eastAsia="宋体" w:cs="Times New Roman"/>
          <w:color w:val="auto"/>
          <w:sz w:val="24"/>
          <w:szCs w:val="24"/>
          <w:highlight w:val="none"/>
          <w:lang w:val="en-US"/>
        </w:rPr>
        <w:t>赔付</w:t>
      </w:r>
      <w:r>
        <w:rPr>
          <w:rFonts w:hint="eastAsia" w:ascii="宋体" w:hAnsi="Times New Roman" w:eastAsia="宋体" w:cs="Times New Roman"/>
          <w:color w:val="auto"/>
          <w:sz w:val="24"/>
          <w:szCs w:val="24"/>
          <w:highlight w:val="none"/>
        </w:rPr>
        <w:t>费用。</w:t>
      </w:r>
    </w:p>
    <w:p w14:paraId="61F5E90B">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ascii="宋体" w:hAnsi="Times New Roman" w:eastAsia="宋体" w:cs="Times New Roman"/>
          <w:color w:val="auto"/>
          <w:sz w:val="24"/>
          <w:szCs w:val="24"/>
          <w:highlight w:val="none"/>
        </w:rPr>
        <w:t>9</w:t>
      </w:r>
      <w:r>
        <w:rPr>
          <w:rFonts w:hint="eastAsia" w:ascii="宋体" w:hAnsi="Times New Roman" w:eastAsia="宋体" w:cs="Times New Roman"/>
          <w:color w:val="auto"/>
          <w:sz w:val="24"/>
          <w:szCs w:val="24"/>
          <w:highlight w:val="none"/>
        </w:rPr>
        <w:t>.乙方响应属虚假承诺，或经权威部门监测提供的服务不能满足</w:t>
      </w:r>
      <w:r>
        <w:rPr>
          <w:rFonts w:hint="eastAsia" w:ascii="宋体" w:cs="Times New Roman"/>
          <w:color w:val="auto"/>
          <w:sz w:val="24"/>
          <w:szCs w:val="24"/>
          <w:highlight w:val="none"/>
          <w:lang w:val="en-US" w:eastAsia="zh-CN"/>
        </w:rPr>
        <w:t>招标</w:t>
      </w:r>
      <w:r>
        <w:rPr>
          <w:rFonts w:hint="eastAsia" w:ascii="宋体" w:hAnsi="Times New Roman" w:eastAsia="宋体" w:cs="Times New Roman"/>
          <w:color w:val="auto"/>
          <w:sz w:val="24"/>
          <w:szCs w:val="24"/>
          <w:highlight w:val="none"/>
        </w:rPr>
        <w:t>要求，或是由于乙方的过错造成合同无法继续履行的，应向甲方支付不少于合同总价</w:t>
      </w:r>
      <w:r>
        <w:rPr>
          <w:rFonts w:ascii="宋体" w:hAnsi="Times New Roman" w:eastAsia="宋体" w:cs="Times New Roman"/>
          <w:color w:val="auto"/>
          <w:sz w:val="24"/>
          <w:szCs w:val="24"/>
          <w:highlight w:val="none"/>
        </w:rPr>
        <w:t>30%</w:t>
      </w:r>
      <w:r>
        <w:rPr>
          <w:rFonts w:hint="eastAsia" w:ascii="宋体" w:hAnsi="Times New Roman" w:eastAsia="宋体" w:cs="Times New Roman"/>
          <w:color w:val="auto"/>
          <w:sz w:val="24"/>
          <w:szCs w:val="24"/>
          <w:highlight w:val="none"/>
        </w:rPr>
        <w:t>赔偿金。</w:t>
      </w:r>
    </w:p>
    <w:p w14:paraId="1E085CE4">
      <w:pPr>
        <w:widowControl/>
        <w:adjustRightInd w:val="0"/>
        <w:spacing w:line="360" w:lineRule="auto"/>
        <w:ind w:firstLine="420"/>
        <w:jc w:val="left"/>
        <w:rPr>
          <w:rFonts w:hint="default"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第十一条 税金和保险</w:t>
      </w:r>
    </w:p>
    <w:p w14:paraId="591B83DA">
      <w:pPr>
        <w:widowControl/>
        <w:adjustRightInd w:val="0"/>
        <w:spacing w:line="360" w:lineRule="auto"/>
        <w:ind w:firstLine="420"/>
        <w:jc w:val="left"/>
        <w:rPr>
          <w:rFonts w:hint="eastAsia"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1、政府根据现行税法和有关部门现行规定就本合同项下向</w:t>
      </w:r>
      <w:r>
        <w:rPr>
          <w:rFonts w:hint="eastAsia" w:ascii="宋体" w:hAnsi="宋体"/>
          <w:b w:val="0"/>
          <w:bCs w:val="0"/>
          <w:color w:val="auto"/>
          <w:sz w:val="24"/>
          <w:szCs w:val="24"/>
          <w:highlight w:val="none"/>
          <w:lang w:eastAsia="zh-CN"/>
        </w:rPr>
        <w:t>乙方</w:t>
      </w:r>
      <w:r>
        <w:rPr>
          <w:rFonts w:hint="eastAsia" w:ascii="宋体" w:hAnsi="宋体" w:eastAsia="宋体"/>
          <w:b w:val="0"/>
          <w:bCs w:val="0"/>
          <w:color w:val="auto"/>
          <w:sz w:val="24"/>
          <w:szCs w:val="24"/>
          <w:highlight w:val="none"/>
        </w:rPr>
        <w:t>征收的所有税金及其它应缴纳的所有费用，均由</w:t>
      </w:r>
      <w:r>
        <w:rPr>
          <w:rFonts w:hint="eastAsia" w:ascii="宋体" w:hAnsi="宋体"/>
          <w:b w:val="0"/>
          <w:bCs w:val="0"/>
          <w:color w:val="auto"/>
          <w:sz w:val="24"/>
          <w:szCs w:val="24"/>
          <w:highlight w:val="none"/>
          <w:lang w:eastAsia="zh-CN"/>
        </w:rPr>
        <w:t>乙方</w:t>
      </w:r>
      <w:r>
        <w:rPr>
          <w:rFonts w:hint="eastAsia" w:ascii="宋体" w:hAnsi="宋体" w:eastAsia="宋体"/>
          <w:b w:val="0"/>
          <w:bCs w:val="0"/>
          <w:color w:val="auto"/>
          <w:sz w:val="24"/>
          <w:szCs w:val="24"/>
          <w:highlight w:val="none"/>
        </w:rPr>
        <w:t>摊入各工程细目的单价中，不另报价。</w:t>
      </w:r>
    </w:p>
    <w:p w14:paraId="78A0A78E">
      <w:pPr>
        <w:widowControl/>
        <w:adjustRightInd w:val="0"/>
        <w:spacing w:line="360" w:lineRule="auto"/>
        <w:ind w:firstLine="420"/>
        <w:jc w:val="left"/>
        <w:rPr>
          <w:rFonts w:hint="eastAsia"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2、保险</w:t>
      </w:r>
    </w:p>
    <w:p w14:paraId="12F1DCFC">
      <w:pPr>
        <w:widowControl/>
        <w:adjustRightInd w:val="0"/>
        <w:spacing w:line="360" w:lineRule="auto"/>
        <w:ind w:firstLine="420"/>
        <w:jc w:val="left"/>
        <w:rPr>
          <w:rFonts w:hint="eastAsia"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1</w:t>
      </w:r>
      <w:r>
        <w:rPr>
          <w:rFonts w:hint="eastAsia" w:ascii="宋体" w:hAnsi="宋体"/>
          <w:b w:val="0"/>
          <w:bCs w:val="0"/>
          <w:color w:val="auto"/>
          <w:sz w:val="24"/>
          <w:szCs w:val="24"/>
          <w:highlight w:val="none"/>
          <w:lang w:eastAsia="zh-CN"/>
        </w:rPr>
        <w:t>.</w:t>
      </w:r>
      <w:r>
        <w:rPr>
          <w:rFonts w:hint="eastAsia" w:ascii="宋体" w:hAnsi="宋体" w:eastAsia="宋体"/>
          <w:b w:val="0"/>
          <w:bCs w:val="0"/>
          <w:color w:val="auto"/>
          <w:sz w:val="24"/>
          <w:szCs w:val="24"/>
          <w:highlight w:val="none"/>
        </w:rPr>
        <w:t>本项目第三方责任险由</w:t>
      </w:r>
      <w:r>
        <w:rPr>
          <w:rFonts w:hint="eastAsia" w:ascii="宋体" w:hAnsi="宋体"/>
          <w:b w:val="0"/>
          <w:bCs w:val="0"/>
          <w:color w:val="auto"/>
          <w:sz w:val="24"/>
          <w:szCs w:val="24"/>
          <w:highlight w:val="none"/>
          <w:lang w:eastAsia="zh-CN"/>
        </w:rPr>
        <w:t>乙方</w:t>
      </w:r>
      <w:r>
        <w:rPr>
          <w:rFonts w:hint="eastAsia" w:ascii="宋体" w:hAnsi="宋体" w:eastAsia="宋体"/>
          <w:b w:val="0"/>
          <w:bCs w:val="0"/>
          <w:color w:val="auto"/>
          <w:sz w:val="24"/>
          <w:szCs w:val="24"/>
          <w:highlight w:val="none"/>
        </w:rPr>
        <w:t>投保。保险费率由</w:t>
      </w:r>
      <w:r>
        <w:rPr>
          <w:rFonts w:hint="eastAsia" w:ascii="宋体" w:hAnsi="宋体"/>
          <w:b w:val="0"/>
          <w:bCs w:val="0"/>
          <w:color w:val="auto"/>
          <w:sz w:val="24"/>
          <w:szCs w:val="24"/>
          <w:highlight w:val="none"/>
          <w:lang w:eastAsia="zh-CN"/>
        </w:rPr>
        <w:t>乙方</w:t>
      </w:r>
      <w:r>
        <w:rPr>
          <w:rFonts w:hint="eastAsia" w:ascii="宋体" w:hAnsi="宋体" w:eastAsia="宋体"/>
          <w:b w:val="0"/>
          <w:bCs w:val="0"/>
          <w:color w:val="auto"/>
          <w:sz w:val="24"/>
          <w:szCs w:val="24"/>
          <w:highlight w:val="none"/>
        </w:rPr>
        <w:t>调查确定，投保的范围和条件应符合招标文件及国家有关规定，其保险费由</w:t>
      </w:r>
      <w:r>
        <w:rPr>
          <w:rFonts w:hint="eastAsia" w:ascii="宋体" w:hAnsi="宋体"/>
          <w:b w:val="0"/>
          <w:bCs w:val="0"/>
          <w:color w:val="auto"/>
          <w:sz w:val="24"/>
          <w:szCs w:val="24"/>
          <w:highlight w:val="none"/>
          <w:lang w:eastAsia="zh-CN"/>
        </w:rPr>
        <w:t>乙方</w:t>
      </w:r>
      <w:r>
        <w:rPr>
          <w:rFonts w:hint="eastAsia" w:ascii="宋体" w:hAnsi="宋体" w:eastAsia="宋体"/>
          <w:b w:val="0"/>
          <w:bCs w:val="0"/>
          <w:color w:val="auto"/>
          <w:sz w:val="24"/>
          <w:szCs w:val="24"/>
          <w:highlight w:val="none"/>
        </w:rPr>
        <w:t>承担并支付，已包含在报价中，不单独计量与支付。</w:t>
      </w:r>
    </w:p>
    <w:p w14:paraId="40FBCB55">
      <w:pPr>
        <w:widowControl/>
        <w:adjustRightInd w:val="0"/>
        <w:spacing w:line="360" w:lineRule="auto"/>
        <w:ind w:firstLine="420"/>
        <w:jc w:val="left"/>
        <w:rPr>
          <w:rFonts w:hint="eastAsia" w:ascii="宋体" w:hAnsi="宋体" w:eastAsia="宋体"/>
          <w:b/>
          <w:bCs/>
          <w:color w:val="auto"/>
          <w:sz w:val="24"/>
          <w:szCs w:val="24"/>
          <w:highlight w:val="none"/>
        </w:rPr>
      </w:pPr>
      <w:r>
        <w:rPr>
          <w:rFonts w:hint="eastAsia" w:ascii="宋体" w:hAnsi="宋体"/>
          <w:b w:val="0"/>
          <w:bCs w:val="0"/>
          <w:color w:val="auto"/>
          <w:sz w:val="24"/>
          <w:szCs w:val="24"/>
          <w:highlight w:val="none"/>
          <w:lang w:val="en-US" w:eastAsia="zh-CN"/>
        </w:rPr>
        <w:t>2</w:t>
      </w:r>
      <w:r>
        <w:rPr>
          <w:rFonts w:hint="eastAsia" w:ascii="宋体" w:hAnsi="宋体"/>
          <w:b w:val="0"/>
          <w:bCs w:val="0"/>
          <w:color w:val="auto"/>
          <w:sz w:val="24"/>
          <w:szCs w:val="24"/>
          <w:highlight w:val="none"/>
          <w:lang w:eastAsia="zh-CN"/>
        </w:rPr>
        <w:t>.</w:t>
      </w:r>
      <w:r>
        <w:rPr>
          <w:rFonts w:hint="eastAsia" w:ascii="宋体" w:hAnsi="宋体" w:eastAsia="宋体"/>
          <w:b w:val="0"/>
          <w:bCs w:val="0"/>
          <w:color w:val="auto"/>
          <w:sz w:val="24"/>
          <w:szCs w:val="24"/>
          <w:highlight w:val="none"/>
        </w:rPr>
        <w:t>本项目公众责任险由</w:t>
      </w:r>
      <w:r>
        <w:rPr>
          <w:rFonts w:hint="eastAsia" w:ascii="宋体" w:hAnsi="宋体"/>
          <w:b w:val="0"/>
          <w:bCs w:val="0"/>
          <w:color w:val="auto"/>
          <w:sz w:val="24"/>
          <w:szCs w:val="24"/>
          <w:highlight w:val="none"/>
          <w:lang w:eastAsia="zh-CN"/>
        </w:rPr>
        <w:t>乙方</w:t>
      </w:r>
      <w:r>
        <w:rPr>
          <w:rFonts w:hint="eastAsia" w:ascii="宋体" w:hAnsi="宋体" w:eastAsia="宋体"/>
          <w:b w:val="0"/>
          <w:bCs w:val="0"/>
          <w:color w:val="auto"/>
          <w:sz w:val="24"/>
          <w:szCs w:val="24"/>
          <w:highlight w:val="none"/>
        </w:rPr>
        <w:t>投保，投保条件与保险费率由</w:t>
      </w:r>
      <w:r>
        <w:rPr>
          <w:rFonts w:hint="eastAsia" w:ascii="宋体" w:hAnsi="宋体"/>
          <w:b w:val="0"/>
          <w:bCs w:val="0"/>
          <w:color w:val="auto"/>
          <w:sz w:val="24"/>
          <w:szCs w:val="24"/>
          <w:highlight w:val="none"/>
          <w:lang w:eastAsia="zh-CN"/>
        </w:rPr>
        <w:t>乙方</w:t>
      </w:r>
      <w:r>
        <w:rPr>
          <w:rFonts w:hint="eastAsia" w:ascii="宋体" w:hAnsi="宋体" w:eastAsia="宋体"/>
          <w:b w:val="0"/>
          <w:bCs w:val="0"/>
          <w:color w:val="auto"/>
          <w:sz w:val="24"/>
          <w:szCs w:val="24"/>
          <w:highlight w:val="none"/>
        </w:rPr>
        <w:t>根据江苏省保险行业协会有关公路工程保险的相关规定自行考虑，其费用由</w:t>
      </w:r>
      <w:r>
        <w:rPr>
          <w:rFonts w:hint="eastAsia" w:ascii="宋体" w:hAnsi="宋体"/>
          <w:b w:val="0"/>
          <w:bCs w:val="0"/>
          <w:color w:val="auto"/>
          <w:sz w:val="24"/>
          <w:szCs w:val="24"/>
          <w:highlight w:val="none"/>
          <w:lang w:eastAsia="zh-CN"/>
        </w:rPr>
        <w:t>乙方</w:t>
      </w:r>
      <w:r>
        <w:rPr>
          <w:rFonts w:hint="eastAsia" w:ascii="宋体" w:hAnsi="宋体" w:eastAsia="宋体"/>
          <w:b w:val="0"/>
          <w:bCs w:val="0"/>
          <w:color w:val="auto"/>
          <w:sz w:val="24"/>
          <w:szCs w:val="24"/>
          <w:highlight w:val="none"/>
        </w:rPr>
        <w:t>承担并支付，已包含在报价中，不单独计量与支付。</w:t>
      </w:r>
      <w:r>
        <w:rPr>
          <w:rFonts w:hint="eastAsia" w:ascii="宋体" w:hAnsi="宋体"/>
          <w:b w:val="0"/>
          <w:bCs w:val="0"/>
          <w:color w:val="auto"/>
          <w:sz w:val="24"/>
          <w:szCs w:val="24"/>
          <w:highlight w:val="none"/>
          <w:lang w:eastAsia="zh-CN"/>
        </w:rPr>
        <w:t>乙方</w:t>
      </w:r>
      <w:r>
        <w:rPr>
          <w:rFonts w:hint="eastAsia" w:ascii="宋体" w:hAnsi="宋体" w:eastAsia="宋体"/>
          <w:b w:val="0"/>
          <w:bCs w:val="0"/>
          <w:color w:val="auto"/>
          <w:sz w:val="24"/>
          <w:szCs w:val="24"/>
          <w:highlight w:val="none"/>
        </w:rPr>
        <w:t>必须按招标文件和国家有关规定办理各种保险，发生任何财产损失和人身伤害(包括第三方、交通事故投诉赔偿)等范围内的事件，损失由</w:t>
      </w:r>
      <w:r>
        <w:rPr>
          <w:rFonts w:hint="eastAsia" w:ascii="宋体" w:hAnsi="宋体"/>
          <w:b w:val="0"/>
          <w:bCs w:val="0"/>
          <w:color w:val="auto"/>
          <w:sz w:val="24"/>
          <w:szCs w:val="24"/>
          <w:highlight w:val="none"/>
          <w:lang w:eastAsia="zh-CN"/>
        </w:rPr>
        <w:t>乙方</w:t>
      </w:r>
      <w:r>
        <w:rPr>
          <w:rFonts w:hint="eastAsia" w:ascii="宋体" w:hAnsi="宋体" w:eastAsia="宋体"/>
          <w:b w:val="0"/>
          <w:bCs w:val="0"/>
          <w:color w:val="auto"/>
          <w:sz w:val="24"/>
          <w:szCs w:val="24"/>
          <w:highlight w:val="none"/>
        </w:rPr>
        <w:t>自行承担，并应保证采购人免于承担因上述事宜所引起的补偿费、诉讼费、损害赔偿、指控费用及其他开支。</w:t>
      </w:r>
    </w:p>
    <w:p w14:paraId="530D2630">
      <w:pPr>
        <w:widowControl/>
        <w:numPr>
          <w:ilvl w:val="0"/>
          <w:numId w:val="0"/>
        </w:numPr>
        <w:adjustRightInd w:val="0"/>
        <w:spacing w:line="360" w:lineRule="auto"/>
        <w:ind w:firstLine="420" w:firstLineChars="0"/>
        <w:jc w:val="left"/>
        <w:rPr>
          <w:rFonts w:hint="eastAsia" w:ascii="宋体" w:hAnsi="宋体" w:eastAsia="宋体"/>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t>第十</w:t>
      </w:r>
      <w:r>
        <w:rPr>
          <w:rFonts w:hint="eastAsia" w:ascii="宋体" w:hAnsi="宋体" w:cs="Times New Roman"/>
          <w:b/>
          <w:bCs/>
          <w:color w:val="auto"/>
          <w:sz w:val="24"/>
          <w:szCs w:val="24"/>
          <w:highlight w:val="none"/>
          <w:lang w:val="en-US" w:eastAsia="zh-CN" w:bidi="ar-SA"/>
        </w:rPr>
        <w:t>二</w:t>
      </w:r>
      <w:r>
        <w:rPr>
          <w:rFonts w:hint="eastAsia" w:ascii="宋体" w:hAnsi="宋体" w:eastAsia="宋体" w:cs="Times New Roman"/>
          <w:b/>
          <w:bCs/>
          <w:color w:val="auto"/>
          <w:sz w:val="24"/>
          <w:szCs w:val="24"/>
          <w:highlight w:val="none"/>
          <w:lang w:val="en-US" w:eastAsia="zh-CN" w:bidi="ar-SA"/>
        </w:rPr>
        <w:t>条</w:t>
      </w:r>
      <w:r>
        <w:rPr>
          <w:rFonts w:hint="eastAsia" w:ascii="宋体" w:hAnsi="宋体" w:cs="Times New Roman"/>
          <w:b/>
          <w:bCs/>
          <w:color w:val="auto"/>
          <w:sz w:val="24"/>
          <w:szCs w:val="24"/>
          <w:highlight w:val="none"/>
          <w:lang w:val="en-US" w:eastAsia="zh-CN" w:bidi="ar-SA"/>
        </w:rPr>
        <w:t xml:space="preserve"> </w:t>
      </w:r>
      <w:r>
        <w:rPr>
          <w:rFonts w:hint="eastAsia" w:ascii="宋体" w:hAnsi="宋体" w:eastAsia="宋体"/>
          <w:b/>
          <w:bCs/>
          <w:color w:val="auto"/>
          <w:sz w:val="24"/>
          <w:szCs w:val="24"/>
          <w:highlight w:val="none"/>
        </w:rPr>
        <w:t>文明作业及环境保护</w:t>
      </w:r>
    </w:p>
    <w:p w14:paraId="6D7D5ADE">
      <w:pPr>
        <w:widowControl/>
        <w:adjustRightInd w:val="0"/>
        <w:spacing w:line="360" w:lineRule="auto"/>
        <w:ind w:firstLine="420"/>
        <w:jc w:val="left"/>
        <w:rPr>
          <w:rFonts w:hint="eastAsia" w:ascii="宋体" w:hAnsi="宋体" w:eastAsia="宋体"/>
          <w:b w:val="0"/>
          <w:bCs w:val="0"/>
          <w:color w:val="auto"/>
          <w:sz w:val="24"/>
          <w:szCs w:val="24"/>
          <w:highlight w:val="none"/>
          <w:lang w:eastAsia="zh-CN"/>
        </w:rPr>
      </w:pPr>
      <w:r>
        <w:rPr>
          <w:rFonts w:hint="eastAsia" w:ascii="宋体" w:hAnsi="宋体" w:eastAsia="宋体"/>
          <w:b w:val="0"/>
          <w:bCs w:val="0"/>
          <w:color w:val="auto"/>
          <w:sz w:val="24"/>
          <w:szCs w:val="24"/>
          <w:highlight w:val="none"/>
        </w:rPr>
        <w:t>1</w:t>
      </w:r>
      <w:r>
        <w:rPr>
          <w:rFonts w:hint="eastAsia" w:ascii="宋体" w:hAnsi="宋体"/>
          <w:b w:val="0"/>
          <w:bCs w:val="0"/>
          <w:color w:val="auto"/>
          <w:sz w:val="24"/>
          <w:szCs w:val="24"/>
          <w:highlight w:val="none"/>
          <w:lang w:eastAsia="zh-CN"/>
        </w:rPr>
        <w:t>.</w:t>
      </w:r>
      <w:r>
        <w:rPr>
          <w:rFonts w:hint="eastAsia" w:ascii="宋体" w:hAnsi="宋体" w:eastAsia="宋体"/>
          <w:b w:val="0"/>
          <w:bCs w:val="0"/>
          <w:color w:val="auto"/>
          <w:sz w:val="24"/>
          <w:szCs w:val="24"/>
          <w:highlight w:val="none"/>
        </w:rPr>
        <w:t>在本合同服务期内，</w:t>
      </w:r>
      <w:r>
        <w:rPr>
          <w:rFonts w:hint="eastAsia" w:ascii="宋体" w:hAnsi="宋体"/>
          <w:b w:val="0"/>
          <w:bCs w:val="0"/>
          <w:color w:val="auto"/>
          <w:sz w:val="24"/>
          <w:szCs w:val="24"/>
          <w:highlight w:val="none"/>
          <w:lang w:eastAsia="zh-CN"/>
        </w:rPr>
        <w:t>乙方</w:t>
      </w:r>
      <w:r>
        <w:rPr>
          <w:rFonts w:hint="eastAsia" w:ascii="宋体" w:hAnsi="宋体" w:eastAsia="宋体"/>
          <w:b w:val="0"/>
          <w:bCs w:val="0"/>
          <w:color w:val="auto"/>
          <w:sz w:val="24"/>
          <w:szCs w:val="24"/>
          <w:highlight w:val="none"/>
        </w:rPr>
        <w:t>必须遵守国家有关环境保护的法令</w:t>
      </w:r>
      <w:r>
        <w:rPr>
          <w:rFonts w:hint="eastAsia" w:ascii="宋体" w:hAnsi="宋体"/>
          <w:b w:val="0"/>
          <w:bCs w:val="0"/>
          <w:color w:val="auto"/>
          <w:sz w:val="24"/>
          <w:szCs w:val="24"/>
          <w:highlight w:val="none"/>
          <w:lang w:eastAsia="zh-CN"/>
        </w:rPr>
        <w:t>；</w:t>
      </w:r>
    </w:p>
    <w:p w14:paraId="3DF10B2A">
      <w:pPr>
        <w:widowControl/>
        <w:adjustRightInd w:val="0"/>
        <w:spacing w:line="360" w:lineRule="auto"/>
        <w:ind w:firstLine="420"/>
        <w:jc w:val="left"/>
        <w:rPr>
          <w:rFonts w:hint="eastAsia"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2</w:t>
      </w:r>
      <w:r>
        <w:rPr>
          <w:rFonts w:hint="eastAsia" w:ascii="宋体" w:hAnsi="宋体"/>
          <w:b w:val="0"/>
          <w:bCs w:val="0"/>
          <w:color w:val="auto"/>
          <w:sz w:val="24"/>
          <w:szCs w:val="24"/>
          <w:highlight w:val="none"/>
          <w:lang w:eastAsia="zh-CN"/>
        </w:rPr>
        <w:t>.</w:t>
      </w:r>
      <w:r>
        <w:rPr>
          <w:rFonts w:hint="eastAsia" w:ascii="宋体" w:hAnsi="宋体" w:eastAsia="宋体"/>
          <w:b w:val="0"/>
          <w:bCs w:val="0"/>
          <w:color w:val="auto"/>
          <w:sz w:val="24"/>
          <w:szCs w:val="24"/>
          <w:highlight w:val="none"/>
        </w:rPr>
        <w:t>如果由于</w:t>
      </w:r>
      <w:r>
        <w:rPr>
          <w:rFonts w:hint="eastAsia" w:ascii="宋体" w:hAnsi="宋体"/>
          <w:b w:val="0"/>
          <w:bCs w:val="0"/>
          <w:color w:val="auto"/>
          <w:sz w:val="24"/>
          <w:szCs w:val="24"/>
          <w:highlight w:val="none"/>
          <w:lang w:eastAsia="zh-CN"/>
        </w:rPr>
        <w:t>乙方</w:t>
      </w:r>
      <w:r>
        <w:rPr>
          <w:rFonts w:hint="eastAsia" w:ascii="宋体" w:hAnsi="宋体" w:eastAsia="宋体"/>
          <w:b w:val="0"/>
          <w:bCs w:val="0"/>
          <w:color w:val="auto"/>
          <w:sz w:val="24"/>
          <w:szCs w:val="24"/>
          <w:highlight w:val="none"/>
        </w:rPr>
        <w:t>的原因，破坏了环境而导致的损失和赔偿，则由</w:t>
      </w:r>
      <w:r>
        <w:rPr>
          <w:rFonts w:hint="eastAsia" w:ascii="宋体" w:hAnsi="宋体"/>
          <w:b w:val="0"/>
          <w:bCs w:val="0"/>
          <w:color w:val="auto"/>
          <w:sz w:val="24"/>
          <w:szCs w:val="24"/>
          <w:highlight w:val="none"/>
          <w:lang w:eastAsia="zh-CN"/>
        </w:rPr>
        <w:t>乙方</w:t>
      </w:r>
      <w:r>
        <w:rPr>
          <w:rFonts w:hint="eastAsia" w:ascii="宋体" w:hAnsi="宋体" w:eastAsia="宋体"/>
          <w:b w:val="0"/>
          <w:bCs w:val="0"/>
          <w:color w:val="auto"/>
          <w:sz w:val="24"/>
          <w:szCs w:val="24"/>
          <w:highlight w:val="none"/>
        </w:rPr>
        <w:t>承担全部责任。</w:t>
      </w:r>
    </w:p>
    <w:p w14:paraId="2D193D7C">
      <w:pPr>
        <w:widowControl/>
        <w:adjustRightInd w:val="0"/>
        <w:spacing w:line="360" w:lineRule="auto"/>
        <w:ind w:firstLine="420"/>
        <w:jc w:val="left"/>
        <w:rPr>
          <w:rFonts w:hint="eastAsia"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3</w:t>
      </w:r>
      <w:r>
        <w:rPr>
          <w:rFonts w:hint="eastAsia" w:ascii="宋体" w:hAnsi="宋体"/>
          <w:b w:val="0"/>
          <w:bCs w:val="0"/>
          <w:color w:val="auto"/>
          <w:sz w:val="24"/>
          <w:szCs w:val="24"/>
          <w:highlight w:val="none"/>
          <w:lang w:eastAsia="zh-CN"/>
        </w:rPr>
        <w:t>.</w:t>
      </w:r>
      <w:r>
        <w:rPr>
          <w:rFonts w:hint="eastAsia" w:ascii="宋体" w:hAnsi="宋体" w:eastAsia="宋体"/>
          <w:b w:val="0"/>
          <w:bCs w:val="0"/>
          <w:color w:val="auto"/>
          <w:sz w:val="24"/>
          <w:szCs w:val="24"/>
          <w:highlight w:val="none"/>
        </w:rPr>
        <w:t>本项目实施过程中应做好相应的交通疏导工作;在项目服务期间，应结合日常养护及应急处置现场及周边的环境，采取必要的围挡及美化措施，在保证安全的前提下，做好文明、环保工作，其费用含在合同价中，不单独计列。</w:t>
      </w:r>
    </w:p>
    <w:p w14:paraId="4074B146">
      <w:pPr>
        <w:widowControl/>
        <w:adjustRightInd w:val="0"/>
        <w:spacing w:line="360" w:lineRule="auto"/>
        <w:ind w:firstLine="420"/>
        <w:jc w:val="left"/>
        <w:rPr>
          <w:rFonts w:hint="eastAsia"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4、</w:t>
      </w:r>
      <w:r>
        <w:rPr>
          <w:rFonts w:hint="eastAsia" w:ascii="宋体" w:hAnsi="宋体"/>
          <w:b w:val="0"/>
          <w:bCs w:val="0"/>
          <w:color w:val="auto"/>
          <w:sz w:val="24"/>
          <w:szCs w:val="24"/>
          <w:highlight w:val="none"/>
          <w:lang w:eastAsia="zh-CN"/>
        </w:rPr>
        <w:t>乙方</w:t>
      </w:r>
      <w:r>
        <w:rPr>
          <w:rFonts w:hint="eastAsia" w:ascii="宋体" w:hAnsi="宋体" w:eastAsia="宋体"/>
          <w:b w:val="0"/>
          <w:bCs w:val="0"/>
          <w:color w:val="auto"/>
          <w:sz w:val="24"/>
          <w:szCs w:val="24"/>
          <w:highlight w:val="none"/>
        </w:rPr>
        <w:t>在实施和完成本合同项目工作中的一切作业时必须承担因</w:t>
      </w:r>
      <w:r>
        <w:rPr>
          <w:rFonts w:hint="eastAsia" w:ascii="宋体" w:hAnsi="宋体"/>
          <w:b w:val="0"/>
          <w:bCs w:val="0"/>
          <w:color w:val="auto"/>
          <w:sz w:val="24"/>
          <w:szCs w:val="24"/>
          <w:highlight w:val="none"/>
          <w:lang w:eastAsia="zh-CN"/>
        </w:rPr>
        <w:t>乙方</w:t>
      </w:r>
      <w:r>
        <w:rPr>
          <w:rFonts w:hint="eastAsia" w:ascii="宋体" w:hAnsi="宋体" w:eastAsia="宋体"/>
          <w:b w:val="0"/>
          <w:bCs w:val="0"/>
          <w:color w:val="auto"/>
          <w:sz w:val="24"/>
          <w:szCs w:val="24"/>
          <w:highlight w:val="none"/>
        </w:rPr>
        <w:t>借用、占用或使用当地道路或其他交通设施所引起的补偿费、诉讼费、损害赔偿、指控费及其他开支。</w:t>
      </w:r>
      <w:r>
        <w:rPr>
          <w:rFonts w:hint="eastAsia" w:ascii="宋体" w:hAnsi="宋体"/>
          <w:b w:val="0"/>
          <w:bCs w:val="0"/>
          <w:color w:val="auto"/>
          <w:sz w:val="24"/>
          <w:szCs w:val="24"/>
          <w:highlight w:val="none"/>
          <w:lang w:eastAsia="zh-CN"/>
        </w:rPr>
        <w:t>乙方</w:t>
      </w:r>
      <w:r>
        <w:rPr>
          <w:rFonts w:hint="eastAsia" w:ascii="宋体" w:hAnsi="宋体" w:eastAsia="宋体"/>
          <w:b w:val="0"/>
          <w:bCs w:val="0"/>
          <w:color w:val="auto"/>
          <w:sz w:val="24"/>
          <w:szCs w:val="24"/>
          <w:highlight w:val="none"/>
        </w:rPr>
        <w:t>必须及时做好涉及相关道路的交通维护、保洁维修工作，维持沿线村镇的居民的饮水、农田灌溉、生产生活用电及通信等</w:t>
      </w:r>
      <w:r>
        <w:rPr>
          <w:rFonts w:hint="eastAsia" w:ascii="宋体" w:hAnsi="宋体"/>
          <w:b w:val="0"/>
          <w:bCs w:val="0"/>
          <w:color w:val="auto"/>
          <w:sz w:val="24"/>
          <w:szCs w:val="24"/>
          <w:highlight w:val="none"/>
          <w:lang w:eastAsia="zh-CN"/>
        </w:rPr>
        <w:t>。</w:t>
      </w:r>
    </w:p>
    <w:p w14:paraId="5713645A">
      <w:pPr>
        <w:widowControl/>
        <w:adjustRightInd w:val="0"/>
        <w:spacing w:line="360" w:lineRule="auto"/>
        <w:ind w:firstLine="420"/>
        <w:jc w:val="left"/>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第十</w:t>
      </w:r>
      <w:r>
        <w:rPr>
          <w:rFonts w:hint="eastAsia" w:ascii="宋体" w:hAnsi="宋体"/>
          <w:b/>
          <w:bCs/>
          <w:color w:val="auto"/>
          <w:sz w:val="24"/>
          <w:szCs w:val="24"/>
          <w:highlight w:val="none"/>
          <w:lang w:val="en-US" w:eastAsia="zh-CN"/>
        </w:rPr>
        <w:t>三</w:t>
      </w:r>
      <w:r>
        <w:rPr>
          <w:rFonts w:hint="eastAsia" w:ascii="宋体" w:hAnsi="宋体" w:eastAsia="宋体"/>
          <w:b/>
          <w:bCs/>
          <w:color w:val="auto"/>
          <w:sz w:val="24"/>
          <w:szCs w:val="24"/>
          <w:highlight w:val="none"/>
        </w:rPr>
        <w:t>条 合同的变更和终止</w:t>
      </w:r>
    </w:p>
    <w:p w14:paraId="28EB415F">
      <w:pPr>
        <w:widowControl/>
        <w:adjustRightInd w:val="0"/>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s="Times New Roman"/>
          <w:color w:val="auto"/>
          <w:sz w:val="24"/>
          <w:szCs w:val="24"/>
          <w:highlight w:val="none"/>
        </w:rPr>
        <w:t>1.</w:t>
      </w:r>
      <w:r>
        <w:rPr>
          <w:rFonts w:hint="eastAsia" w:ascii="宋体" w:hAnsi="宋体" w:eastAsia="宋体"/>
          <w:color w:val="auto"/>
          <w:sz w:val="24"/>
          <w:szCs w:val="24"/>
          <w:highlight w:val="none"/>
        </w:rPr>
        <w:t>除《政府采购法》第</w:t>
      </w:r>
      <w:r>
        <w:rPr>
          <w:rFonts w:ascii="宋体" w:hAnsi="宋体" w:eastAsia="宋体" w:cs="Times New Roman"/>
          <w:color w:val="auto"/>
          <w:sz w:val="24"/>
          <w:szCs w:val="24"/>
          <w:highlight w:val="none"/>
        </w:rPr>
        <w:t>50</w:t>
      </w:r>
      <w:r>
        <w:rPr>
          <w:rFonts w:hint="eastAsia" w:ascii="宋体" w:hAnsi="宋体" w:eastAsia="宋体"/>
          <w:color w:val="auto"/>
          <w:sz w:val="24"/>
          <w:szCs w:val="24"/>
          <w:highlight w:val="none"/>
        </w:rPr>
        <w:t>条第二款规定的情形外，本合同一经签订，甲乙双方不得擅自变更、中止或终止。</w:t>
      </w:r>
    </w:p>
    <w:p w14:paraId="517D1F55">
      <w:pPr>
        <w:widowControl/>
        <w:adjustRightInd w:val="0"/>
        <w:spacing w:line="360" w:lineRule="auto"/>
        <w:ind w:firstLine="480" w:firstLineChars="200"/>
        <w:jc w:val="lef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2.合同履行过程中，如乙方发生安全生产责任事故，甲方有权终止合同，并要求乙方赔偿由此造成的相关损失；乙方累计两次考核评分低于80分，甲方有权终止合同。</w:t>
      </w:r>
    </w:p>
    <w:p w14:paraId="0D070FC0">
      <w:pPr>
        <w:widowControl/>
        <w:adjustRightInd w:val="0"/>
        <w:spacing w:line="360" w:lineRule="auto"/>
        <w:ind w:firstLine="480" w:firstLineChars="200"/>
        <w:jc w:val="left"/>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3.乙方放弃或拒绝履行合同，应向甲方支付合同总价5%的违约金，并在三年内不得参加甲方组织的政府采购活动。</w:t>
      </w:r>
      <w:r>
        <w:rPr>
          <w:rFonts w:hint="eastAsia" w:ascii="宋体" w:hAnsi="宋体"/>
          <w:color w:val="auto"/>
          <w:sz w:val="24"/>
          <w:szCs w:val="24"/>
          <w:highlight w:val="none"/>
          <w:lang w:val="en-US" w:eastAsia="zh-CN"/>
        </w:rPr>
        <w:t>若乙方造成甲方损害的，还需承担损害赔偿责任。</w:t>
      </w:r>
    </w:p>
    <w:p w14:paraId="301DAEC9">
      <w:pPr>
        <w:widowControl/>
        <w:adjustRightInd w:val="0"/>
        <w:spacing w:line="360" w:lineRule="auto"/>
        <w:ind w:firstLine="482" w:firstLineChars="200"/>
        <w:jc w:val="left"/>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第十</w:t>
      </w:r>
      <w:r>
        <w:rPr>
          <w:rFonts w:hint="eastAsia" w:ascii="宋体" w:hAnsi="宋体"/>
          <w:b/>
          <w:bCs/>
          <w:color w:val="auto"/>
          <w:sz w:val="24"/>
          <w:szCs w:val="24"/>
          <w:highlight w:val="none"/>
          <w:lang w:val="en-US" w:eastAsia="zh-CN"/>
        </w:rPr>
        <w:t>四</w:t>
      </w:r>
      <w:r>
        <w:rPr>
          <w:rFonts w:hint="eastAsia" w:ascii="宋体" w:hAnsi="宋体" w:eastAsia="宋体"/>
          <w:b/>
          <w:bCs/>
          <w:color w:val="auto"/>
          <w:sz w:val="24"/>
          <w:szCs w:val="24"/>
          <w:highlight w:val="none"/>
        </w:rPr>
        <w:t>条 合同的转让</w:t>
      </w:r>
    </w:p>
    <w:p w14:paraId="2DFCCCED">
      <w:pPr>
        <w:widowControl/>
        <w:adjustRightInd w:val="0"/>
        <w:spacing w:line="360" w:lineRule="auto"/>
        <w:ind w:firstLine="42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乙方未经甲方书面同意不得擅自部分或全部转让其应履行的合同义务</w:t>
      </w:r>
      <w:r>
        <w:rPr>
          <w:rFonts w:hint="eastAsia" w:ascii="宋体" w:hAnsi="宋体" w:eastAsia="宋体"/>
          <w:color w:val="auto"/>
          <w:sz w:val="24"/>
          <w:szCs w:val="24"/>
          <w:highlight w:val="none"/>
        </w:rPr>
        <w:t>。乙方放弃或拒绝履行合同，应向甲方支付合同总价5%的违约金，并在三年内不得参加甲方组织的政府采购活动。</w:t>
      </w:r>
    </w:p>
    <w:p w14:paraId="7E7140E2">
      <w:pPr>
        <w:widowControl/>
        <w:adjustRightInd w:val="0"/>
        <w:spacing w:line="360" w:lineRule="auto"/>
        <w:ind w:firstLine="420"/>
        <w:jc w:val="left"/>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第十</w:t>
      </w:r>
      <w:r>
        <w:rPr>
          <w:rFonts w:hint="eastAsia" w:ascii="宋体" w:hAnsi="宋体"/>
          <w:b/>
          <w:bCs/>
          <w:color w:val="auto"/>
          <w:sz w:val="24"/>
          <w:szCs w:val="24"/>
          <w:highlight w:val="none"/>
          <w:lang w:val="en-US" w:eastAsia="zh-CN"/>
        </w:rPr>
        <w:t>五</w:t>
      </w:r>
      <w:r>
        <w:rPr>
          <w:rFonts w:hint="eastAsia" w:ascii="宋体" w:hAnsi="宋体" w:eastAsia="宋体"/>
          <w:b/>
          <w:bCs/>
          <w:color w:val="auto"/>
          <w:sz w:val="24"/>
          <w:szCs w:val="24"/>
          <w:highlight w:val="none"/>
        </w:rPr>
        <w:t>条 争议的解决</w:t>
      </w:r>
    </w:p>
    <w:p w14:paraId="65EC7E1B">
      <w:pPr>
        <w:widowControl/>
        <w:adjustRightInd w:val="0"/>
        <w:spacing w:line="360" w:lineRule="auto"/>
        <w:ind w:firstLine="420"/>
        <w:jc w:val="left"/>
        <w:rPr>
          <w:rFonts w:ascii="宋体" w:hAnsi="宋体" w:eastAsia="宋体"/>
          <w:color w:val="auto"/>
          <w:sz w:val="24"/>
          <w:szCs w:val="24"/>
          <w:highlight w:val="none"/>
        </w:rPr>
      </w:pPr>
      <w:r>
        <w:rPr>
          <w:rFonts w:hint="eastAsia" w:ascii="宋体" w:hAnsi="宋体" w:eastAsia="宋体"/>
          <w:color w:val="auto"/>
          <w:sz w:val="24"/>
          <w:szCs w:val="24"/>
          <w:highlight w:val="none"/>
        </w:rPr>
        <w:t>1.因服务的质量问题发生争议的，应当邀请国家认可的质量检测机构对服务质量进行鉴定。符合标准的，鉴定费由甲方承担；不符合质量标准的，鉴定费由乙方承担。</w:t>
      </w:r>
    </w:p>
    <w:p w14:paraId="2D19B57E">
      <w:pPr>
        <w:widowControl/>
        <w:adjustRightInd w:val="0"/>
        <w:spacing w:line="360" w:lineRule="auto"/>
        <w:ind w:firstLine="420"/>
        <w:jc w:val="left"/>
        <w:rPr>
          <w:rFonts w:ascii="宋体" w:hAnsi="宋体" w:eastAsia="宋体"/>
          <w:color w:val="auto"/>
          <w:sz w:val="24"/>
          <w:szCs w:val="24"/>
          <w:highlight w:val="none"/>
        </w:rPr>
      </w:pPr>
      <w:r>
        <w:rPr>
          <w:rFonts w:hint="eastAsia" w:ascii="宋体" w:hAnsi="宋体" w:eastAsia="宋体"/>
          <w:color w:val="auto"/>
          <w:sz w:val="24"/>
          <w:szCs w:val="24"/>
          <w:highlight w:val="none"/>
        </w:rPr>
        <w:t>2.因履行本合同引起的或与本合同有关的争议，甲、乙双方应首先通过友好协商解决，如果协商不能解决争议，则采取以下第</w:t>
      </w:r>
      <w:r>
        <w:rPr>
          <w:rFonts w:hint="eastAsia" w:ascii="宋体" w:hAnsi="宋体" w:eastAsia="宋体"/>
          <w:color w:val="auto"/>
          <w:sz w:val="24"/>
          <w:szCs w:val="24"/>
          <w:highlight w:val="none"/>
          <w:u w:val="single"/>
        </w:rPr>
        <w:t xml:space="preserve">  （1）  </w:t>
      </w:r>
      <w:r>
        <w:rPr>
          <w:rFonts w:hint="eastAsia" w:ascii="宋体" w:hAnsi="宋体" w:eastAsia="宋体"/>
          <w:color w:val="auto"/>
          <w:sz w:val="24"/>
          <w:szCs w:val="24"/>
          <w:highlight w:val="none"/>
        </w:rPr>
        <w:t>种方式解决争议：</w:t>
      </w:r>
    </w:p>
    <w:p w14:paraId="69D073D1">
      <w:pPr>
        <w:widowControl/>
        <w:adjustRightInd w:val="0"/>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（1）向甲方所在地有管辖权的人民法院提起诉讼；</w:t>
      </w:r>
    </w:p>
    <w:p w14:paraId="056E2BDF">
      <w:pPr>
        <w:widowControl/>
        <w:adjustRightInd w:val="0"/>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（2）向南京仲裁委员会按其仲裁规则申请仲裁。</w:t>
      </w:r>
    </w:p>
    <w:p w14:paraId="09869D4B">
      <w:pPr>
        <w:widowControl/>
        <w:adjustRightInd w:val="0"/>
        <w:spacing w:line="360" w:lineRule="auto"/>
        <w:ind w:firstLine="420"/>
        <w:jc w:val="left"/>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第十</w:t>
      </w:r>
      <w:r>
        <w:rPr>
          <w:rFonts w:hint="eastAsia" w:ascii="宋体" w:hAnsi="宋体"/>
          <w:b/>
          <w:bCs/>
          <w:color w:val="auto"/>
          <w:sz w:val="24"/>
          <w:szCs w:val="24"/>
          <w:highlight w:val="none"/>
          <w:lang w:val="en-US" w:eastAsia="zh-CN"/>
        </w:rPr>
        <w:t>六</w:t>
      </w:r>
      <w:r>
        <w:rPr>
          <w:rFonts w:hint="eastAsia" w:ascii="宋体" w:hAnsi="宋体" w:eastAsia="宋体"/>
          <w:b/>
          <w:bCs/>
          <w:color w:val="auto"/>
          <w:sz w:val="24"/>
          <w:szCs w:val="24"/>
          <w:highlight w:val="none"/>
        </w:rPr>
        <w:t xml:space="preserve">条 诚实信用 </w:t>
      </w:r>
    </w:p>
    <w:p w14:paraId="28561690">
      <w:pPr>
        <w:widowControl/>
        <w:adjustRightInd w:val="0"/>
        <w:spacing w:line="360" w:lineRule="auto"/>
        <w:ind w:firstLine="42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乙方应诚实信用，严格按照招标文件要求和投标承诺履行合同，不向甲方进行商业贿赂或者提供不正当利益。</w:t>
      </w:r>
    </w:p>
    <w:p w14:paraId="5407731E">
      <w:pPr>
        <w:widowControl/>
        <w:adjustRightInd w:val="0"/>
        <w:spacing w:line="360" w:lineRule="auto"/>
        <w:ind w:firstLine="420"/>
        <w:jc w:val="left"/>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第十</w:t>
      </w:r>
      <w:r>
        <w:rPr>
          <w:rFonts w:hint="eastAsia" w:ascii="宋体" w:hAnsi="宋体"/>
          <w:b/>
          <w:bCs/>
          <w:color w:val="auto"/>
          <w:sz w:val="24"/>
          <w:szCs w:val="24"/>
          <w:highlight w:val="none"/>
          <w:lang w:val="en-US" w:eastAsia="zh-CN"/>
        </w:rPr>
        <w:t>七</w:t>
      </w:r>
      <w:r>
        <w:rPr>
          <w:rFonts w:hint="eastAsia" w:ascii="宋体" w:hAnsi="宋体" w:eastAsia="宋体"/>
          <w:b/>
          <w:bCs/>
          <w:color w:val="auto"/>
          <w:sz w:val="24"/>
          <w:szCs w:val="24"/>
          <w:highlight w:val="none"/>
        </w:rPr>
        <w:t>条 合同生效及其他</w:t>
      </w:r>
    </w:p>
    <w:p w14:paraId="4DDB9B34">
      <w:pPr>
        <w:widowControl/>
        <w:adjustRightInd w:val="0"/>
        <w:spacing w:line="360" w:lineRule="auto"/>
        <w:ind w:firstLine="420"/>
        <w:jc w:val="left"/>
        <w:rPr>
          <w:rFonts w:ascii="宋体" w:hAnsi="宋体" w:eastAsia="宋体"/>
          <w:color w:val="auto"/>
          <w:sz w:val="24"/>
          <w:szCs w:val="24"/>
          <w:highlight w:val="none"/>
        </w:rPr>
      </w:pPr>
      <w:r>
        <w:rPr>
          <w:rFonts w:hint="eastAsia" w:ascii="宋体" w:hAnsi="宋体" w:eastAsia="宋体"/>
          <w:color w:val="auto"/>
          <w:sz w:val="24"/>
          <w:szCs w:val="24"/>
          <w:highlight w:val="none"/>
        </w:rPr>
        <w:t>1.本合同自双方法定代表人或者授权代理人签字并加盖公章或者合同专用章之日起生效。授权代理人签字的，应当提供书面的授权委托书。</w:t>
      </w:r>
    </w:p>
    <w:p w14:paraId="2E743D1C">
      <w:pPr>
        <w:widowControl/>
        <w:adjustRightInd w:val="0"/>
        <w:spacing w:line="360" w:lineRule="auto"/>
        <w:ind w:firstLine="420"/>
        <w:jc w:val="left"/>
        <w:rPr>
          <w:rFonts w:ascii="宋体" w:hAnsi="宋体" w:eastAsia="宋体"/>
          <w:color w:val="auto"/>
          <w:sz w:val="24"/>
          <w:szCs w:val="24"/>
          <w:highlight w:val="none"/>
        </w:rPr>
      </w:pPr>
      <w:r>
        <w:rPr>
          <w:rFonts w:hint="eastAsia" w:ascii="宋体" w:hAnsi="宋体" w:eastAsia="宋体"/>
          <w:color w:val="auto"/>
          <w:sz w:val="24"/>
          <w:szCs w:val="24"/>
          <w:highlight w:val="none"/>
        </w:rPr>
        <w:t>2.本合同一式</w:t>
      </w:r>
      <w:r>
        <w:rPr>
          <w:rFonts w:hint="eastAsia" w:ascii="宋体" w:hAnsi="宋体"/>
          <w:color w:val="auto"/>
          <w:sz w:val="24"/>
          <w:szCs w:val="24"/>
          <w:highlight w:val="none"/>
          <w:lang w:val="en-US" w:eastAsia="zh-CN"/>
        </w:rPr>
        <w:t>肆</w:t>
      </w:r>
      <w:r>
        <w:rPr>
          <w:rFonts w:hint="eastAsia" w:ascii="宋体" w:hAnsi="宋体" w:eastAsia="宋体"/>
          <w:color w:val="auto"/>
          <w:sz w:val="24"/>
          <w:szCs w:val="24"/>
          <w:highlight w:val="none"/>
        </w:rPr>
        <w:t>份，甲乙双方各执贰份</w:t>
      </w:r>
      <w:r>
        <w:rPr>
          <w:rFonts w:hint="eastAsia" w:ascii="宋体" w:hAnsi="宋体"/>
          <w:color w:val="auto"/>
          <w:sz w:val="24"/>
          <w:szCs w:val="24"/>
          <w:highlight w:val="none"/>
          <w:lang w:eastAsia="zh-CN"/>
        </w:rPr>
        <w:t>。</w:t>
      </w:r>
    </w:p>
    <w:p w14:paraId="21A3D064">
      <w:pPr>
        <w:widowControl/>
        <w:adjustRightInd w:val="0"/>
        <w:spacing w:line="360" w:lineRule="auto"/>
        <w:ind w:firstLine="420"/>
        <w:jc w:val="left"/>
        <w:rPr>
          <w:rFonts w:ascii="宋体" w:hAnsi="宋体" w:eastAsia="宋体"/>
          <w:color w:val="auto"/>
          <w:sz w:val="24"/>
          <w:szCs w:val="24"/>
          <w:highlight w:val="none"/>
        </w:rPr>
      </w:pPr>
      <w:r>
        <w:rPr>
          <w:rFonts w:hint="eastAsia" w:ascii="宋体" w:hAnsi="宋体" w:eastAsia="宋体"/>
          <w:color w:val="auto"/>
          <w:sz w:val="24"/>
          <w:szCs w:val="24"/>
          <w:highlight w:val="none"/>
        </w:rPr>
        <w:t>3.本合同应按照中华人民共和国的现行法律进行解释。</w:t>
      </w:r>
    </w:p>
    <w:tbl>
      <w:tblPr>
        <w:tblStyle w:val="39"/>
        <w:tblW w:w="9286" w:type="dxa"/>
        <w:tblInd w:w="-108" w:type="dxa"/>
        <w:tblLayout w:type="fixed"/>
        <w:tblCellMar>
          <w:top w:w="0" w:type="dxa"/>
          <w:left w:w="0" w:type="dxa"/>
          <w:bottom w:w="0" w:type="dxa"/>
          <w:right w:w="0" w:type="dxa"/>
        </w:tblCellMar>
      </w:tblPr>
      <w:tblGrid>
        <w:gridCol w:w="4643"/>
        <w:gridCol w:w="4643"/>
      </w:tblGrid>
      <w:tr w14:paraId="0B433B05">
        <w:tblPrEx>
          <w:tblCellMar>
            <w:top w:w="0" w:type="dxa"/>
            <w:left w:w="0" w:type="dxa"/>
            <w:bottom w:w="0" w:type="dxa"/>
            <w:right w:w="0" w:type="dxa"/>
          </w:tblCellMar>
        </w:tblPrEx>
        <w:trPr>
          <w:trHeight w:val="624" w:hRule="atLeast"/>
        </w:trPr>
        <w:tc>
          <w:tcPr>
            <w:tcW w:w="4643" w:type="dxa"/>
            <w:tcBorders>
              <w:top w:val="nil"/>
              <w:left w:val="nil"/>
              <w:bottom w:val="nil"/>
              <w:right w:val="nil"/>
            </w:tcBorders>
          </w:tcPr>
          <w:p w14:paraId="2914053B">
            <w:pPr>
              <w:widowControl/>
              <w:adjustRightInd w:val="0"/>
              <w:spacing w:line="360" w:lineRule="auto"/>
              <w:jc w:val="left"/>
              <w:rPr>
                <w:rFonts w:ascii="宋体" w:hAnsi="Times New Roman" w:eastAsia="宋体"/>
                <w:color w:val="auto"/>
                <w:sz w:val="24"/>
                <w:szCs w:val="24"/>
                <w:highlight w:val="none"/>
              </w:rPr>
            </w:pPr>
            <w:r>
              <w:rPr>
                <w:rFonts w:hint="eastAsia" w:ascii="宋体" w:hAnsi="宋体" w:eastAsia="宋体"/>
                <w:color w:val="auto"/>
                <w:sz w:val="24"/>
                <w:szCs w:val="24"/>
                <w:highlight w:val="none"/>
              </w:rPr>
              <w:t>甲  方（采购人）：（盖章）</w:t>
            </w:r>
          </w:p>
        </w:tc>
        <w:tc>
          <w:tcPr>
            <w:tcW w:w="4643" w:type="dxa"/>
            <w:tcBorders>
              <w:top w:val="nil"/>
              <w:left w:val="nil"/>
              <w:bottom w:val="nil"/>
              <w:right w:val="nil"/>
            </w:tcBorders>
          </w:tcPr>
          <w:p w14:paraId="608E38FF">
            <w:pPr>
              <w:widowControl/>
              <w:adjustRightInd w:val="0"/>
              <w:spacing w:line="360" w:lineRule="auto"/>
              <w:jc w:val="left"/>
              <w:rPr>
                <w:rFonts w:ascii="宋体" w:hAnsi="Times New Roman" w:eastAsia="宋体"/>
                <w:color w:val="auto"/>
                <w:sz w:val="24"/>
                <w:szCs w:val="24"/>
                <w:highlight w:val="none"/>
              </w:rPr>
            </w:pPr>
            <w:r>
              <w:rPr>
                <w:rFonts w:hint="eastAsia" w:ascii="宋体" w:hAnsi="宋体" w:eastAsia="宋体"/>
                <w:color w:val="auto"/>
                <w:sz w:val="24"/>
                <w:szCs w:val="24"/>
                <w:highlight w:val="none"/>
              </w:rPr>
              <w:t>乙  方（供应商）：（盖章）</w:t>
            </w:r>
          </w:p>
        </w:tc>
      </w:tr>
      <w:tr w14:paraId="3587A049">
        <w:tblPrEx>
          <w:tblCellMar>
            <w:top w:w="0" w:type="dxa"/>
            <w:left w:w="0" w:type="dxa"/>
            <w:bottom w:w="0" w:type="dxa"/>
            <w:right w:w="0" w:type="dxa"/>
          </w:tblCellMar>
        </w:tblPrEx>
        <w:trPr>
          <w:trHeight w:val="624" w:hRule="atLeast"/>
        </w:trPr>
        <w:tc>
          <w:tcPr>
            <w:tcW w:w="4643" w:type="dxa"/>
            <w:tcBorders>
              <w:top w:val="nil"/>
              <w:left w:val="nil"/>
              <w:bottom w:val="nil"/>
              <w:right w:val="nil"/>
            </w:tcBorders>
          </w:tcPr>
          <w:p w14:paraId="76111F7E">
            <w:pPr>
              <w:widowControl/>
              <w:adjustRightInd w:val="0"/>
              <w:spacing w:line="360" w:lineRule="auto"/>
              <w:jc w:val="left"/>
              <w:rPr>
                <w:rFonts w:ascii="宋体" w:hAnsi="Times New Roman" w:eastAsia="宋体"/>
                <w:color w:val="auto"/>
                <w:sz w:val="24"/>
                <w:szCs w:val="24"/>
                <w:highlight w:val="none"/>
              </w:rPr>
            </w:pPr>
            <w:r>
              <w:rPr>
                <w:rFonts w:hint="eastAsia" w:ascii="宋体" w:hAnsi="宋体"/>
                <w:color w:val="auto"/>
                <w:sz w:val="24"/>
                <w:szCs w:val="24"/>
                <w:highlight w:val="none"/>
                <w:lang w:val="en-US" w:eastAsia="zh-CN"/>
              </w:rPr>
              <w:t>法定</w:t>
            </w:r>
            <w:r>
              <w:rPr>
                <w:rFonts w:hint="eastAsia" w:ascii="宋体" w:hAnsi="宋体" w:eastAsia="宋体"/>
                <w:color w:val="auto"/>
                <w:sz w:val="24"/>
                <w:szCs w:val="24"/>
                <w:highlight w:val="none"/>
              </w:rPr>
              <w:t>代表人</w:t>
            </w:r>
            <w:r>
              <w:rPr>
                <w:rFonts w:hint="eastAsia" w:ascii="宋体" w:hAnsi="宋体"/>
                <w:color w:val="auto"/>
                <w:sz w:val="24"/>
                <w:szCs w:val="24"/>
                <w:highlight w:val="none"/>
                <w:lang w:val="en-US" w:eastAsia="zh-CN"/>
              </w:rPr>
              <w:t>或授权委托人</w:t>
            </w:r>
            <w:r>
              <w:rPr>
                <w:rFonts w:hint="eastAsia" w:ascii="宋体" w:hAnsi="宋体" w:eastAsia="宋体"/>
                <w:color w:val="auto"/>
                <w:sz w:val="24"/>
                <w:szCs w:val="24"/>
                <w:highlight w:val="none"/>
              </w:rPr>
              <w:t>：</w:t>
            </w:r>
            <w:r>
              <w:rPr>
                <w:rFonts w:hint="eastAsia" w:ascii="宋体" w:hAnsi="宋体"/>
                <w:color w:val="auto"/>
                <w:sz w:val="24"/>
                <w:szCs w:val="24"/>
                <w:highlight w:val="none"/>
                <w:lang w:val="en-US" w:eastAsia="zh-CN"/>
              </w:rPr>
              <w:t>（签字）</w:t>
            </w:r>
          </w:p>
        </w:tc>
        <w:tc>
          <w:tcPr>
            <w:tcW w:w="4643" w:type="dxa"/>
            <w:tcBorders>
              <w:top w:val="nil"/>
              <w:left w:val="nil"/>
              <w:bottom w:val="nil"/>
              <w:right w:val="nil"/>
            </w:tcBorders>
          </w:tcPr>
          <w:p w14:paraId="5DE5D79E">
            <w:pPr>
              <w:widowControl/>
              <w:adjustRightInd w:val="0"/>
              <w:spacing w:line="360" w:lineRule="auto"/>
              <w:jc w:val="left"/>
              <w:rPr>
                <w:rFonts w:ascii="宋体" w:hAnsi="Times New Roman" w:eastAsia="宋体"/>
                <w:color w:val="auto"/>
                <w:sz w:val="24"/>
                <w:szCs w:val="24"/>
                <w:highlight w:val="none"/>
              </w:rPr>
            </w:pPr>
            <w:r>
              <w:rPr>
                <w:rFonts w:hint="eastAsia" w:ascii="宋体" w:hAnsi="宋体"/>
                <w:color w:val="auto"/>
                <w:sz w:val="24"/>
                <w:szCs w:val="24"/>
                <w:highlight w:val="none"/>
                <w:lang w:val="en-US" w:eastAsia="zh-CN"/>
              </w:rPr>
              <w:t>法定</w:t>
            </w:r>
            <w:r>
              <w:rPr>
                <w:rFonts w:hint="eastAsia" w:ascii="宋体" w:hAnsi="宋体" w:eastAsia="宋体"/>
                <w:color w:val="auto"/>
                <w:sz w:val="24"/>
                <w:szCs w:val="24"/>
                <w:highlight w:val="none"/>
              </w:rPr>
              <w:t>代表人</w:t>
            </w:r>
            <w:r>
              <w:rPr>
                <w:rFonts w:hint="eastAsia" w:ascii="宋体" w:hAnsi="宋体"/>
                <w:color w:val="auto"/>
                <w:sz w:val="24"/>
                <w:szCs w:val="24"/>
                <w:highlight w:val="none"/>
                <w:lang w:val="en-US" w:eastAsia="zh-CN"/>
              </w:rPr>
              <w:t>或授权委托人</w:t>
            </w:r>
            <w:r>
              <w:rPr>
                <w:rFonts w:hint="eastAsia" w:ascii="宋体" w:hAnsi="宋体" w:eastAsia="宋体"/>
                <w:color w:val="auto"/>
                <w:sz w:val="24"/>
                <w:szCs w:val="24"/>
                <w:highlight w:val="none"/>
              </w:rPr>
              <w:t>：</w:t>
            </w:r>
            <w:r>
              <w:rPr>
                <w:rFonts w:hint="eastAsia" w:ascii="宋体" w:hAnsi="宋体"/>
                <w:color w:val="auto"/>
                <w:sz w:val="24"/>
                <w:szCs w:val="24"/>
                <w:highlight w:val="none"/>
                <w:lang w:val="en-US" w:eastAsia="zh-CN"/>
              </w:rPr>
              <w:t>（签字）</w:t>
            </w:r>
          </w:p>
        </w:tc>
      </w:tr>
      <w:tr w14:paraId="2E9F4AA4">
        <w:tblPrEx>
          <w:tblCellMar>
            <w:top w:w="0" w:type="dxa"/>
            <w:left w:w="0" w:type="dxa"/>
            <w:bottom w:w="0" w:type="dxa"/>
            <w:right w:w="0" w:type="dxa"/>
          </w:tblCellMar>
        </w:tblPrEx>
        <w:trPr>
          <w:trHeight w:val="624" w:hRule="atLeast"/>
        </w:trPr>
        <w:tc>
          <w:tcPr>
            <w:tcW w:w="4643" w:type="dxa"/>
            <w:tcBorders>
              <w:top w:val="nil"/>
              <w:left w:val="nil"/>
              <w:bottom w:val="nil"/>
              <w:right w:val="nil"/>
            </w:tcBorders>
          </w:tcPr>
          <w:p w14:paraId="55FA0429">
            <w:pPr>
              <w:widowControl/>
              <w:adjustRightInd w:val="0"/>
              <w:spacing w:line="360" w:lineRule="auto"/>
              <w:jc w:val="left"/>
              <w:rPr>
                <w:rFonts w:ascii="宋体" w:hAnsi="Times New Roman" w:eastAsia="宋体"/>
                <w:color w:val="auto"/>
                <w:sz w:val="24"/>
                <w:szCs w:val="24"/>
                <w:highlight w:val="none"/>
              </w:rPr>
            </w:pPr>
            <w:r>
              <w:rPr>
                <w:rFonts w:hint="eastAsia" w:ascii="宋体" w:hAnsi="宋体" w:eastAsia="宋体"/>
                <w:color w:val="auto"/>
                <w:sz w:val="24"/>
                <w:szCs w:val="24"/>
                <w:highlight w:val="none"/>
              </w:rPr>
              <w:t>电话：</w:t>
            </w:r>
          </w:p>
        </w:tc>
        <w:tc>
          <w:tcPr>
            <w:tcW w:w="4643" w:type="dxa"/>
            <w:tcBorders>
              <w:top w:val="nil"/>
              <w:left w:val="nil"/>
              <w:bottom w:val="nil"/>
              <w:right w:val="nil"/>
            </w:tcBorders>
          </w:tcPr>
          <w:p w14:paraId="41DBAD3B">
            <w:pPr>
              <w:widowControl/>
              <w:adjustRightInd w:val="0"/>
              <w:spacing w:line="360" w:lineRule="auto"/>
              <w:jc w:val="left"/>
              <w:rPr>
                <w:rFonts w:ascii="宋体" w:hAnsi="Times New Roman" w:eastAsia="宋体"/>
                <w:color w:val="auto"/>
                <w:sz w:val="24"/>
                <w:szCs w:val="24"/>
                <w:highlight w:val="none"/>
              </w:rPr>
            </w:pPr>
            <w:r>
              <w:rPr>
                <w:rFonts w:hint="eastAsia" w:ascii="宋体" w:hAnsi="宋体" w:eastAsia="宋体"/>
                <w:color w:val="auto"/>
                <w:sz w:val="24"/>
                <w:szCs w:val="24"/>
                <w:highlight w:val="none"/>
              </w:rPr>
              <w:t>电话：</w:t>
            </w:r>
          </w:p>
        </w:tc>
      </w:tr>
    </w:tbl>
    <w:p w14:paraId="1C574744">
      <w:pPr>
        <w:outlineLvl w:val="9"/>
        <w:rPr>
          <w:color w:val="auto"/>
          <w:highlight w:val="none"/>
        </w:rPr>
      </w:pPr>
    </w:p>
    <w:p w14:paraId="0C79261D">
      <w:pPr>
        <w:rPr>
          <w:rFonts w:hint="eastAsia" w:ascii="宋体" w:hAnsi="宋体" w:eastAsia="宋体" w:cs="Times New Roman"/>
          <w:b/>
          <w:color w:val="auto"/>
          <w:sz w:val="24"/>
          <w:highlight w:val="none"/>
        </w:rPr>
      </w:pPr>
      <w:bookmarkStart w:id="123" w:name="_Toc381716888"/>
      <w:r>
        <w:rPr>
          <w:rFonts w:hint="eastAsia" w:ascii="宋体" w:hAnsi="宋体" w:eastAsia="宋体" w:cs="Times New Roman"/>
          <w:b/>
          <w:color w:val="auto"/>
          <w:sz w:val="24"/>
          <w:highlight w:val="none"/>
        </w:rPr>
        <w:br w:type="page"/>
      </w:r>
    </w:p>
    <w:p w14:paraId="0BBD0C44">
      <w:pPr>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附件</w:t>
      </w:r>
      <w:r>
        <w:rPr>
          <w:rFonts w:hint="eastAsia" w:ascii="宋体" w:hAnsi="宋体" w:eastAsia="宋体" w:cs="Times New Roman"/>
          <w:b/>
          <w:color w:val="auto"/>
          <w:sz w:val="24"/>
          <w:highlight w:val="none"/>
          <w:lang w:val="en-US"/>
        </w:rPr>
        <w:t>一</w:t>
      </w:r>
      <w:r>
        <w:rPr>
          <w:rFonts w:hint="eastAsia" w:ascii="宋体" w:hAnsi="宋体" w:eastAsia="宋体" w:cs="Times New Roman"/>
          <w:b/>
          <w:color w:val="auto"/>
          <w:sz w:val="24"/>
          <w:highlight w:val="none"/>
        </w:rPr>
        <w:t>：廉政合同</w:t>
      </w:r>
    </w:p>
    <w:p w14:paraId="2D50518D">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根据交通部《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eastAsia="宋体"/>
          <w:b/>
          <w:bCs/>
          <w:snapToGrid w:val="0"/>
          <w:color w:val="auto"/>
          <w:sz w:val="21"/>
          <w:szCs w:val="21"/>
          <w:highlight w:val="none"/>
          <w:u w:val="single"/>
          <w:lang w:eastAsia="zh-CN"/>
        </w:rPr>
        <w:t>雨花台区公路养护服务项目</w:t>
      </w:r>
      <w:r>
        <w:rPr>
          <w:rFonts w:ascii="宋体" w:hAnsi="宋体" w:eastAsia="宋体"/>
          <w:color w:val="auto"/>
          <w:sz w:val="21"/>
          <w:szCs w:val="21"/>
          <w:highlight w:val="none"/>
        </w:rPr>
        <w:t>的</w:t>
      </w:r>
      <w:r>
        <w:rPr>
          <w:rFonts w:hint="eastAsia" w:ascii="宋体" w:hAnsi="宋体" w:eastAsia="宋体"/>
          <w:color w:val="auto"/>
          <w:sz w:val="21"/>
          <w:szCs w:val="21"/>
          <w:highlight w:val="none"/>
        </w:rPr>
        <w:t>采购人</w:t>
      </w:r>
      <w:r>
        <w:rPr>
          <w:rFonts w:ascii="宋体" w:hAnsi="宋体" w:eastAsia="宋体"/>
          <w:color w:val="auto"/>
          <w:sz w:val="21"/>
          <w:szCs w:val="21"/>
          <w:highlight w:val="none"/>
          <w:u w:val="single"/>
        </w:rPr>
        <w:t xml:space="preserve"> </w:t>
      </w:r>
      <w:r>
        <w:rPr>
          <w:rFonts w:hint="eastAsia" w:ascii="宋体" w:hAnsi="宋体" w:eastAsia="宋体"/>
          <w:snapToGrid w:val="0"/>
          <w:color w:val="auto"/>
          <w:sz w:val="21"/>
          <w:szCs w:val="21"/>
          <w:highlight w:val="none"/>
          <w:u w:val="single"/>
        </w:rPr>
        <w:t>南京市雨花台区道路事业发展中心</w:t>
      </w:r>
      <w:r>
        <w:rPr>
          <w:rFonts w:ascii="宋体" w:hAnsi="宋体" w:eastAsia="宋体"/>
          <w:color w:val="auto"/>
          <w:sz w:val="21"/>
          <w:szCs w:val="21"/>
          <w:highlight w:val="none"/>
        </w:rPr>
        <w:t>（以下称</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）与</w:t>
      </w:r>
      <w:r>
        <w:rPr>
          <w:rFonts w:hint="eastAsia" w:ascii="宋体" w:hAnsi="宋体" w:eastAsia="宋体"/>
          <w:color w:val="auto"/>
          <w:sz w:val="21"/>
          <w:szCs w:val="21"/>
          <w:highlight w:val="none"/>
        </w:rPr>
        <w:t>供应商</w:t>
      </w:r>
      <w:r>
        <w:rPr>
          <w:rFonts w:hint="eastAsia" w:ascii="宋体" w:hAnsi="宋体" w:eastAsia="宋体"/>
          <w:color w:val="auto"/>
          <w:sz w:val="21"/>
          <w:szCs w:val="21"/>
          <w:highlight w:val="none"/>
          <w:u w:val="single"/>
          <w:lang w:val="en-US"/>
        </w:rPr>
        <w:t xml:space="preserve">                  </w:t>
      </w:r>
      <w:r>
        <w:rPr>
          <w:color w:val="auto"/>
          <w:highlight w:val="none"/>
        </w:rPr>
        <w:fldChar w:fldCharType="begin"/>
      </w:r>
      <w:r>
        <w:rPr>
          <w:color w:val="auto"/>
          <w:highlight w:val="none"/>
        </w:rPr>
        <w:instrText xml:space="preserve"> HYPERLINK "http://218.2.208.144:8094/EBTS/publish/announcement/placarddetail?id=72f45cb061dc4c4497f7c64b17b8a551&amp;is_new_tuisong=0" </w:instrText>
      </w:r>
      <w:r>
        <w:rPr>
          <w:color w:val="auto"/>
          <w:highlight w:val="none"/>
        </w:rPr>
        <w:fldChar w:fldCharType="separate"/>
      </w:r>
      <w:r>
        <w:rPr>
          <w:color w:val="auto"/>
          <w:highlight w:val="none"/>
        </w:rPr>
        <w:fldChar w:fldCharType="end"/>
      </w:r>
      <w:r>
        <w:rPr>
          <w:rFonts w:ascii="宋体" w:hAnsi="宋体" w:eastAsia="宋体"/>
          <w:color w:val="auto"/>
          <w:sz w:val="21"/>
          <w:szCs w:val="21"/>
          <w:highlight w:val="none"/>
        </w:rPr>
        <w:t>（以下称</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），特订立如下合同。</w:t>
      </w:r>
    </w:p>
    <w:p w14:paraId="048F57A3">
      <w:pPr>
        <w:spacing w:line="360" w:lineRule="auto"/>
        <w:ind w:firstLine="422" w:firstLineChars="200"/>
        <w:jc w:val="left"/>
        <w:rPr>
          <w:rFonts w:ascii="宋体" w:hAnsi="宋体" w:eastAsia="宋体"/>
          <w:color w:val="auto"/>
          <w:sz w:val="21"/>
          <w:szCs w:val="21"/>
          <w:highlight w:val="none"/>
        </w:rPr>
      </w:pPr>
      <w:r>
        <w:rPr>
          <w:rFonts w:ascii="宋体" w:hAnsi="宋体" w:eastAsia="宋体"/>
          <w:b/>
          <w:color w:val="auto"/>
          <w:sz w:val="21"/>
          <w:szCs w:val="21"/>
          <w:highlight w:val="none"/>
        </w:rPr>
        <w:t xml:space="preserve">第一条 </w:t>
      </w:r>
      <w:r>
        <w:rPr>
          <w:rFonts w:ascii="宋体" w:hAnsi="宋体" w:eastAsia="宋体"/>
          <w:color w:val="auto"/>
          <w:sz w:val="21"/>
          <w:szCs w:val="21"/>
          <w:highlight w:val="none"/>
        </w:rPr>
        <w:t>甲乙双方的权利和义务</w:t>
      </w:r>
    </w:p>
    <w:p w14:paraId="38805FF2">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（一）严格遵守国家有关法律法规及交通运输部的有关规定。</w:t>
      </w:r>
    </w:p>
    <w:p w14:paraId="36DC428B">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（二）严格执行</w:t>
      </w:r>
      <w:r>
        <w:rPr>
          <w:rFonts w:hint="eastAsia" w:ascii="宋体" w:hAnsi="宋体" w:eastAsia="宋体"/>
          <w:b/>
          <w:bCs/>
          <w:snapToGrid w:val="0"/>
          <w:color w:val="auto"/>
          <w:sz w:val="21"/>
          <w:szCs w:val="21"/>
          <w:highlight w:val="none"/>
          <w:u w:val="single"/>
          <w:lang w:eastAsia="zh-CN"/>
        </w:rPr>
        <w:t>雨花台区公路养护服务项目</w:t>
      </w:r>
      <w:r>
        <w:rPr>
          <w:rFonts w:ascii="宋体" w:hAnsi="宋体" w:eastAsia="宋体"/>
          <w:color w:val="auto"/>
          <w:sz w:val="21"/>
          <w:szCs w:val="21"/>
          <w:highlight w:val="none"/>
        </w:rPr>
        <w:t>的合同文件，自觉按合同办事。</w:t>
      </w:r>
    </w:p>
    <w:p w14:paraId="1CDB1138">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（三）双方的业务活动坚持公开、公正、诚信、透明的原则（除法律认定的商业秘密和合同文件另有规定之外），不得损害国家和集体利益，违反工程建设管理规章制度。</w:t>
      </w:r>
    </w:p>
    <w:p w14:paraId="3086B17B">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（四）建立健全廉政制度，开展廉政教育，设立廉政告示牌，公布举报电话，监督并认真查处违法违纪行为。</w:t>
      </w:r>
    </w:p>
    <w:p w14:paraId="39D5E1BF">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（五）发现对方在业务活动中有违反廉政规定的行为，有及时提醒对方纠正的权利和义务。</w:t>
      </w:r>
    </w:p>
    <w:p w14:paraId="76606258">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（六）发现对方严重违反本合同义务条款的行为，有向其上级有关部门举报、建议给予处理并要求告知处理结果的权利。影响合同履行的，可按照合同中关于合同解除的约定处理。</w:t>
      </w:r>
    </w:p>
    <w:p w14:paraId="055C258A">
      <w:pPr>
        <w:spacing w:line="360" w:lineRule="auto"/>
        <w:ind w:firstLine="422" w:firstLineChars="200"/>
        <w:jc w:val="left"/>
        <w:rPr>
          <w:rFonts w:ascii="宋体" w:hAnsi="宋体" w:eastAsia="宋体"/>
          <w:color w:val="auto"/>
          <w:sz w:val="21"/>
          <w:szCs w:val="21"/>
          <w:highlight w:val="none"/>
        </w:rPr>
      </w:pPr>
      <w:r>
        <w:rPr>
          <w:rFonts w:ascii="宋体" w:hAnsi="宋体" w:eastAsia="宋体"/>
          <w:b/>
          <w:color w:val="auto"/>
          <w:sz w:val="21"/>
          <w:szCs w:val="21"/>
          <w:highlight w:val="none"/>
        </w:rPr>
        <w:t xml:space="preserve">第二条 </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的义务</w:t>
      </w:r>
    </w:p>
    <w:p w14:paraId="77BF3444">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（一）</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作为工程项目的建设单位，认真履行合同规定的</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责任。</w:t>
      </w:r>
    </w:p>
    <w:p w14:paraId="3A1A670C">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（二）</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及其工作人员不得索要或接受</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的礼金、有价证券和贵重物品，不得在</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报销任何应由</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或个人支付的费用等。</w:t>
      </w:r>
    </w:p>
    <w:p w14:paraId="405DE725">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（三）</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工作人员不得参加</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安排的超标准宴请和娱乐活动；不得接受</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提供的通讯工具、交通工具和高档办公用品等。</w:t>
      </w:r>
    </w:p>
    <w:p w14:paraId="575A1159">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（四）</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及其工作人员不得要求或者接受</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为其住房装修、婚丧嫁娶活动、配偶子女的工作安排以及出国出境、旅游等提供方便等。</w:t>
      </w:r>
    </w:p>
    <w:p w14:paraId="1AD00E02">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（五）</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工作人员的配偶、子女不得从事与</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工程有关的检测分包项目。</w:t>
      </w:r>
    </w:p>
    <w:p w14:paraId="5F494998">
      <w:pPr>
        <w:spacing w:line="360" w:lineRule="auto"/>
        <w:ind w:firstLine="422" w:firstLineChars="200"/>
        <w:jc w:val="left"/>
        <w:rPr>
          <w:rFonts w:ascii="宋体" w:hAnsi="宋体" w:eastAsia="宋体"/>
          <w:color w:val="auto"/>
          <w:sz w:val="21"/>
          <w:szCs w:val="21"/>
          <w:highlight w:val="none"/>
        </w:rPr>
      </w:pPr>
      <w:r>
        <w:rPr>
          <w:rFonts w:ascii="宋体" w:hAnsi="宋体" w:eastAsia="宋体"/>
          <w:b/>
          <w:color w:val="auto"/>
          <w:sz w:val="21"/>
          <w:szCs w:val="21"/>
          <w:highlight w:val="none"/>
        </w:rPr>
        <w:t xml:space="preserve">第三条 </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的义务</w:t>
      </w:r>
    </w:p>
    <w:p w14:paraId="6CF9686C">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（一）</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不得以任何理由向</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及其工作人员行贿或馈赠礼金、有价证券、贵重礼品。</w:t>
      </w:r>
    </w:p>
    <w:p w14:paraId="2F48337C">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（二）</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不得以任何名义为</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及其工作人员报销应由</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单位或个人支付的任何费用。</w:t>
      </w:r>
    </w:p>
    <w:p w14:paraId="671E8252">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（三）</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不得以任何理由安排</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工作人员参加超标准宴请及娱乐活动。</w:t>
      </w:r>
    </w:p>
    <w:p w14:paraId="012FB918">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（四）</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不得为</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单位和个人购置或提供通讯工具、交通工具和高档办公用品等。</w:t>
      </w:r>
    </w:p>
    <w:p w14:paraId="21AB421D">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（五）</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及其工作人员不得索取或接受工作关系单位的礼金、有价证券和贵重物品，不得在工作关系报销任何应由</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或个人支付的费用。</w:t>
      </w:r>
    </w:p>
    <w:p w14:paraId="3026F885">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（六）</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及其工作人员必须严格按照检测规程办事，不得损害</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利益。</w:t>
      </w:r>
    </w:p>
    <w:p w14:paraId="56B1D57C">
      <w:pPr>
        <w:spacing w:line="360" w:lineRule="auto"/>
        <w:ind w:firstLine="422" w:firstLineChars="200"/>
        <w:jc w:val="left"/>
        <w:rPr>
          <w:rFonts w:ascii="宋体" w:hAnsi="宋体" w:eastAsia="宋体"/>
          <w:color w:val="auto"/>
          <w:sz w:val="21"/>
          <w:szCs w:val="21"/>
          <w:highlight w:val="none"/>
        </w:rPr>
      </w:pPr>
      <w:r>
        <w:rPr>
          <w:rFonts w:ascii="宋体" w:hAnsi="宋体" w:eastAsia="宋体"/>
          <w:b/>
          <w:color w:val="auto"/>
          <w:sz w:val="21"/>
          <w:szCs w:val="21"/>
          <w:highlight w:val="none"/>
        </w:rPr>
        <w:t xml:space="preserve">第四条 </w:t>
      </w:r>
      <w:r>
        <w:rPr>
          <w:rFonts w:ascii="宋体" w:hAnsi="宋体" w:eastAsia="宋体"/>
          <w:color w:val="auto"/>
          <w:sz w:val="21"/>
          <w:szCs w:val="21"/>
          <w:highlight w:val="none"/>
        </w:rPr>
        <w:t>违约责任</w:t>
      </w:r>
    </w:p>
    <w:p w14:paraId="37A6423B">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（一）</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及其工作人员违反本合同第一、二条；按管理权限，依据有关规定给予党纪、政纪或组织处理；涉嫌犯罪的，移交司法机关追究刑事责任；给</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单位造成经济损失的，应予以赔偿。</w:t>
      </w:r>
    </w:p>
    <w:p w14:paraId="2C9577EA">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（二）</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及其工作人员违反本合同第一、三条，按管理权限依据有关规定，给予党纪、政纪或组织处理；给</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单位造成经济损失的，应予以赔偿；情节严重的，</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建议交通工程建设主管部门给予</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一至三年内不得进入其主管的交通工程建设市场的处罚。</w:t>
      </w:r>
    </w:p>
    <w:p w14:paraId="667455B2">
      <w:pPr>
        <w:spacing w:line="360" w:lineRule="auto"/>
        <w:ind w:firstLine="422" w:firstLineChars="200"/>
        <w:jc w:val="left"/>
        <w:rPr>
          <w:rFonts w:ascii="宋体" w:hAnsi="宋体" w:eastAsia="宋体"/>
          <w:color w:val="auto"/>
          <w:sz w:val="21"/>
          <w:szCs w:val="21"/>
          <w:highlight w:val="none"/>
        </w:rPr>
      </w:pPr>
      <w:r>
        <w:rPr>
          <w:rFonts w:ascii="宋体" w:hAnsi="宋体" w:eastAsia="宋体"/>
          <w:b/>
          <w:color w:val="auto"/>
          <w:sz w:val="21"/>
          <w:szCs w:val="21"/>
          <w:highlight w:val="none"/>
        </w:rPr>
        <w:t xml:space="preserve">第五条 </w:t>
      </w:r>
      <w:r>
        <w:rPr>
          <w:rFonts w:ascii="宋体" w:hAnsi="宋体" w:eastAsia="宋体"/>
          <w:color w:val="auto"/>
          <w:sz w:val="21"/>
          <w:szCs w:val="21"/>
          <w:highlight w:val="none"/>
        </w:rPr>
        <w:t>双方约定：本合同由双方或双方上级单位的纪检监察机关负责监督执行。由</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或</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上级单位的纪检监察机关约请</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或</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上级单位纪检监察机关对本合同执行情况进行检查；提出在本合同规定范围内的裁定意见。</w:t>
      </w:r>
    </w:p>
    <w:p w14:paraId="49A94F2C">
      <w:pPr>
        <w:spacing w:line="360" w:lineRule="auto"/>
        <w:ind w:firstLine="422" w:firstLineChars="200"/>
        <w:jc w:val="left"/>
        <w:rPr>
          <w:rFonts w:ascii="宋体" w:hAnsi="宋体" w:eastAsia="宋体"/>
          <w:color w:val="auto"/>
          <w:sz w:val="21"/>
          <w:szCs w:val="21"/>
          <w:highlight w:val="none"/>
        </w:rPr>
      </w:pPr>
      <w:r>
        <w:rPr>
          <w:rFonts w:ascii="宋体" w:hAnsi="宋体" w:eastAsia="宋体"/>
          <w:b/>
          <w:color w:val="auto"/>
          <w:sz w:val="21"/>
          <w:szCs w:val="21"/>
          <w:highlight w:val="none"/>
        </w:rPr>
        <w:t xml:space="preserve">第六条 </w:t>
      </w:r>
      <w:r>
        <w:rPr>
          <w:rFonts w:ascii="宋体" w:hAnsi="宋体" w:eastAsia="宋体"/>
          <w:color w:val="auto"/>
          <w:sz w:val="21"/>
          <w:szCs w:val="21"/>
          <w:highlight w:val="none"/>
        </w:rPr>
        <w:t>本合同有效期为甲乙双方</w:t>
      </w:r>
      <w:r>
        <w:rPr>
          <w:rFonts w:hint="eastAsia" w:ascii="宋体" w:hAnsi="宋体" w:eastAsia="宋体"/>
          <w:color w:val="auto"/>
          <w:sz w:val="21"/>
          <w:szCs w:val="21"/>
          <w:highlight w:val="none"/>
        </w:rPr>
        <w:t>签订服务期期限</w:t>
      </w:r>
      <w:r>
        <w:rPr>
          <w:rFonts w:ascii="宋体" w:hAnsi="宋体" w:eastAsia="宋体"/>
          <w:color w:val="auto"/>
          <w:sz w:val="21"/>
          <w:szCs w:val="21"/>
          <w:highlight w:val="none"/>
        </w:rPr>
        <w:t>。</w:t>
      </w:r>
    </w:p>
    <w:p w14:paraId="47683BCC">
      <w:pPr>
        <w:spacing w:line="360" w:lineRule="auto"/>
        <w:ind w:firstLine="422" w:firstLineChars="200"/>
        <w:jc w:val="left"/>
        <w:rPr>
          <w:rFonts w:ascii="宋体" w:hAnsi="宋体" w:eastAsia="宋体"/>
          <w:color w:val="auto"/>
          <w:sz w:val="21"/>
          <w:szCs w:val="21"/>
          <w:highlight w:val="none"/>
        </w:rPr>
      </w:pPr>
      <w:r>
        <w:rPr>
          <w:rFonts w:ascii="宋体" w:hAnsi="宋体" w:eastAsia="宋体"/>
          <w:b/>
          <w:color w:val="auto"/>
          <w:sz w:val="21"/>
          <w:szCs w:val="21"/>
          <w:highlight w:val="none"/>
        </w:rPr>
        <w:t xml:space="preserve">第七条 </w:t>
      </w:r>
      <w:r>
        <w:rPr>
          <w:rFonts w:ascii="宋体" w:hAnsi="宋体" w:eastAsia="宋体"/>
          <w:color w:val="auto"/>
          <w:sz w:val="21"/>
          <w:szCs w:val="21"/>
          <w:highlight w:val="none"/>
        </w:rPr>
        <w:t>本合同作为</w:t>
      </w:r>
      <w:r>
        <w:rPr>
          <w:rFonts w:hint="eastAsia" w:ascii="宋体" w:hAnsi="宋体" w:eastAsia="宋体"/>
          <w:color w:val="auto"/>
          <w:sz w:val="21"/>
          <w:szCs w:val="21"/>
          <w:highlight w:val="none"/>
        </w:rPr>
        <w:t>服务</w:t>
      </w:r>
      <w:r>
        <w:rPr>
          <w:rFonts w:ascii="宋体" w:hAnsi="宋体" w:eastAsia="宋体"/>
          <w:color w:val="auto"/>
          <w:sz w:val="21"/>
          <w:szCs w:val="21"/>
          <w:highlight w:val="none"/>
        </w:rPr>
        <w:t>合同的附件，与</w:t>
      </w:r>
      <w:r>
        <w:rPr>
          <w:rFonts w:hint="eastAsia" w:ascii="宋体" w:hAnsi="宋体" w:eastAsia="宋体"/>
          <w:color w:val="auto"/>
          <w:sz w:val="21"/>
          <w:szCs w:val="21"/>
          <w:highlight w:val="none"/>
        </w:rPr>
        <w:t>服务</w:t>
      </w:r>
      <w:r>
        <w:rPr>
          <w:rFonts w:ascii="宋体" w:hAnsi="宋体" w:eastAsia="宋体"/>
          <w:color w:val="auto"/>
          <w:sz w:val="21"/>
          <w:szCs w:val="21"/>
          <w:highlight w:val="none"/>
        </w:rPr>
        <w:t>合同具有同等的法律效力，经合同双方签署立即生效。</w:t>
      </w:r>
    </w:p>
    <w:p w14:paraId="7708E9F5">
      <w:pPr>
        <w:spacing w:line="360" w:lineRule="auto"/>
        <w:ind w:firstLine="422" w:firstLineChars="200"/>
        <w:jc w:val="left"/>
        <w:rPr>
          <w:rFonts w:ascii="宋体" w:hAnsi="宋体" w:eastAsia="宋体"/>
          <w:color w:val="auto"/>
          <w:sz w:val="21"/>
          <w:szCs w:val="21"/>
          <w:highlight w:val="none"/>
        </w:rPr>
      </w:pPr>
      <w:r>
        <w:rPr>
          <w:rFonts w:ascii="宋体" w:hAnsi="宋体" w:eastAsia="宋体"/>
          <w:b/>
          <w:color w:val="auto"/>
          <w:sz w:val="21"/>
          <w:szCs w:val="21"/>
          <w:highlight w:val="none"/>
        </w:rPr>
        <w:t>第八条</w:t>
      </w:r>
      <w:r>
        <w:rPr>
          <w:rFonts w:ascii="宋体" w:hAnsi="宋体" w:eastAsia="宋体"/>
          <w:color w:val="auto"/>
          <w:sz w:val="21"/>
          <w:szCs w:val="21"/>
          <w:highlight w:val="none"/>
        </w:rPr>
        <w:t xml:space="preserve"> 本合同甲、乙双方各执一份，送交双方监督单位一份。</w:t>
      </w:r>
    </w:p>
    <w:p w14:paraId="26780973">
      <w:pPr>
        <w:pStyle w:val="19"/>
        <w:spacing w:line="360" w:lineRule="auto"/>
        <w:ind w:firstLine="407"/>
        <w:rPr>
          <w:rFonts w:ascii="宋体" w:hAnsi="宋体" w:eastAsia="宋体"/>
          <w:color w:val="auto"/>
          <w:sz w:val="21"/>
          <w:szCs w:val="21"/>
          <w:highlight w:val="none"/>
        </w:rPr>
      </w:pPr>
    </w:p>
    <w:p w14:paraId="57724EFD">
      <w:pPr>
        <w:spacing w:line="360" w:lineRule="auto"/>
        <w:rPr>
          <w:rFonts w:ascii="宋体" w:hAnsi="宋体" w:eastAsia="宋体"/>
          <w:color w:val="auto"/>
          <w:sz w:val="21"/>
          <w:szCs w:val="21"/>
          <w:highlight w:val="none"/>
        </w:rPr>
      </w:pPr>
    </w:p>
    <w:p w14:paraId="32F920F1">
      <w:pPr>
        <w:spacing w:line="360" w:lineRule="auto"/>
        <w:jc w:val="left"/>
        <w:rPr>
          <w:rFonts w:ascii="宋体" w:hAnsi="宋体" w:eastAsia="宋体"/>
          <w:color w:val="auto"/>
          <w:sz w:val="21"/>
          <w:szCs w:val="21"/>
          <w:highlight w:val="none"/>
        </w:rPr>
      </w:pPr>
      <w:r>
        <w:rPr>
          <w:rFonts w:hint="eastAsia" w:ascii="宋体" w:hAnsi="宋体" w:eastAsia="宋体"/>
          <w:color w:val="auto"/>
          <w:sz w:val="21"/>
          <w:szCs w:val="21"/>
          <w:highlight w:val="none"/>
        </w:rPr>
        <w:t>甲方</w:t>
      </w:r>
      <w:r>
        <w:rPr>
          <w:rFonts w:ascii="宋体" w:hAnsi="宋体" w:eastAsia="宋体"/>
          <w:color w:val="auto"/>
          <w:sz w:val="21"/>
          <w:szCs w:val="21"/>
          <w:highlight w:val="none"/>
        </w:rPr>
        <w:t>：</w:t>
      </w:r>
      <w:r>
        <w:rPr>
          <w:rFonts w:ascii="宋体" w:hAnsi="宋体" w:eastAsia="宋体"/>
          <w:snapToGrid w:val="0"/>
          <w:color w:val="auto"/>
          <w:sz w:val="21"/>
          <w:szCs w:val="21"/>
          <w:highlight w:val="none"/>
        </w:rPr>
        <w:t xml:space="preserve">                          </w:t>
      </w:r>
      <w:r>
        <w:rPr>
          <w:rFonts w:hint="eastAsia" w:ascii="宋体" w:hAnsi="宋体" w:eastAsia="宋体"/>
          <w:snapToGrid w:val="0"/>
          <w:color w:val="auto"/>
          <w:sz w:val="21"/>
          <w:szCs w:val="21"/>
          <w:highlight w:val="none"/>
        </w:rPr>
        <w:t xml:space="preserve">     乙方：</w:t>
      </w:r>
      <w:r>
        <w:rPr>
          <w:rFonts w:ascii="宋体" w:hAnsi="宋体" w:eastAsia="宋体"/>
          <w:color w:val="auto"/>
          <w:sz w:val="21"/>
          <w:szCs w:val="21"/>
          <w:highlight w:val="none"/>
        </w:rPr>
        <w:t xml:space="preserve">               </w:t>
      </w:r>
    </w:p>
    <w:p w14:paraId="544B31D9">
      <w:pPr>
        <w:spacing w:line="360" w:lineRule="auto"/>
        <w:jc w:val="left"/>
        <w:rPr>
          <w:rFonts w:ascii="宋体" w:hAnsi="宋体" w:eastAsia="宋体"/>
          <w:color w:val="auto"/>
          <w:sz w:val="21"/>
          <w:szCs w:val="21"/>
          <w:highlight w:val="none"/>
        </w:rPr>
      </w:pPr>
      <w:r>
        <w:rPr>
          <w:rFonts w:ascii="宋体" w:hAnsi="宋体" w:eastAsia="宋体"/>
          <w:color w:val="auto"/>
          <w:sz w:val="21"/>
          <w:szCs w:val="21"/>
          <w:highlight w:val="none"/>
        </w:rPr>
        <w:t>法定代表人 　　                       法定代表人</w:t>
      </w:r>
    </w:p>
    <w:p w14:paraId="65E4E358">
      <w:pPr>
        <w:spacing w:line="360" w:lineRule="auto"/>
        <w:jc w:val="left"/>
        <w:rPr>
          <w:rFonts w:ascii="宋体" w:hAnsi="宋体" w:eastAsia="宋体"/>
          <w:color w:val="auto"/>
          <w:sz w:val="21"/>
          <w:szCs w:val="21"/>
          <w:highlight w:val="none"/>
        </w:rPr>
      </w:pPr>
      <w:r>
        <w:rPr>
          <w:rFonts w:ascii="宋体" w:hAnsi="宋体" w:eastAsia="宋体"/>
          <w:color w:val="auto"/>
          <w:sz w:val="21"/>
          <w:szCs w:val="21"/>
          <w:highlight w:val="none"/>
        </w:rPr>
        <w:t>或其授权的代理人：</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           或其授权的代理人：</w:t>
      </w:r>
      <w:r>
        <w:rPr>
          <w:rFonts w:ascii="宋体" w:hAnsi="宋体" w:eastAsia="宋体"/>
          <w:color w:val="auto"/>
          <w:sz w:val="21"/>
          <w:szCs w:val="21"/>
          <w:highlight w:val="none"/>
          <w:u w:val="single"/>
        </w:rPr>
        <w:t xml:space="preserve">         </w:t>
      </w:r>
    </w:p>
    <w:p w14:paraId="448D97E4">
      <w:pPr>
        <w:spacing w:line="360" w:lineRule="auto"/>
        <w:jc w:val="left"/>
        <w:rPr>
          <w:rFonts w:eastAsia="黑体"/>
          <w:b/>
          <w:color w:val="auto"/>
          <w:sz w:val="28"/>
          <w:szCs w:val="28"/>
          <w:highlight w:val="none"/>
        </w:rPr>
      </w:pPr>
      <w:r>
        <w:rPr>
          <w:rFonts w:ascii="宋体" w:hAnsi="宋体" w:eastAsia="宋体"/>
          <w:color w:val="auto"/>
          <w:sz w:val="21"/>
          <w:szCs w:val="21"/>
          <w:highlight w:val="none"/>
        </w:rPr>
        <w:t>日期：</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年</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月</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日           日期：</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年</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月</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日</w:t>
      </w:r>
    </w:p>
    <w:p w14:paraId="1CA13E6A">
      <w:pPr>
        <w:spacing w:line="360" w:lineRule="auto"/>
        <w:rPr>
          <w:rFonts w:ascii="宋体" w:hAnsi="宋体"/>
          <w:b/>
          <w:color w:val="auto"/>
          <w:sz w:val="24"/>
          <w:highlight w:val="none"/>
          <w:lang w:val="en-US"/>
        </w:rPr>
      </w:pPr>
    </w:p>
    <w:p w14:paraId="73C76E9E">
      <w:pPr>
        <w:spacing w:line="360" w:lineRule="auto"/>
        <w:rPr>
          <w:rFonts w:ascii="宋体" w:hAnsi="宋体"/>
          <w:b/>
          <w:color w:val="auto"/>
          <w:sz w:val="24"/>
          <w:highlight w:val="none"/>
          <w:lang w:val="en-US"/>
        </w:rPr>
      </w:pPr>
    </w:p>
    <w:p w14:paraId="3697925A">
      <w:pPr>
        <w:rPr>
          <w:rFonts w:hint="eastAsia" w:ascii="宋体" w:hAnsi="宋体"/>
          <w:b/>
          <w:color w:val="auto"/>
          <w:sz w:val="24"/>
          <w:highlight w:val="none"/>
          <w:lang w:val="en-US"/>
        </w:rPr>
      </w:pPr>
      <w:r>
        <w:rPr>
          <w:rFonts w:hint="eastAsia" w:ascii="宋体" w:hAnsi="宋体"/>
          <w:b/>
          <w:color w:val="auto"/>
          <w:sz w:val="24"/>
          <w:highlight w:val="none"/>
          <w:lang w:val="en-US"/>
        </w:rPr>
        <w:br w:type="page"/>
      </w:r>
    </w:p>
    <w:p w14:paraId="60C6E090">
      <w:pPr>
        <w:spacing w:line="360" w:lineRule="auto"/>
        <w:rPr>
          <w:rFonts w:ascii="宋体" w:hAnsi="宋体"/>
          <w:b/>
          <w:color w:val="auto"/>
          <w:sz w:val="24"/>
          <w:highlight w:val="none"/>
        </w:rPr>
      </w:pPr>
      <w:r>
        <w:rPr>
          <w:rFonts w:hint="eastAsia" w:ascii="宋体" w:hAnsi="宋体"/>
          <w:b/>
          <w:color w:val="auto"/>
          <w:sz w:val="24"/>
          <w:highlight w:val="none"/>
          <w:lang w:val="en-US"/>
        </w:rPr>
        <w:t>附件二</w:t>
      </w:r>
    </w:p>
    <w:p w14:paraId="7A934E85">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rPr>
          <w:sz w:val="28"/>
          <w:szCs w:val="28"/>
          <w:highlight w:val="none"/>
        </w:rPr>
      </w:pPr>
      <w:r>
        <w:rPr>
          <w:spacing w:val="41"/>
          <w:sz w:val="28"/>
          <w:szCs w:val="28"/>
          <w:highlight w:val="none"/>
        </w:rPr>
        <w:t>安全生产合同</w:t>
      </w:r>
    </w:p>
    <w:p w14:paraId="1A5ACA58">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7"/>
          <w:sz w:val="21"/>
          <w:szCs w:val="21"/>
          <w:highlight w:val="none"/>
        </w:rPr>
        <w:t>为在</w:t>
      </w:r>
      <w:r>
        <w:rPr>
          <w:rFonts w:hint="eastAsia" w:ascii="宋体" w:hAnsi="宋体" w:eastAsia="宋体" w:cs="宋体"/>
          <w:spacing w:val="7"/>
          <w:sz w:val="21"/>
          <w:szCs w:val="21"/>
          <w:highlight w:val="none"/>
          <w:u w:val="single" w:color="auto"/>
        </w:rPr>
        <w:t>雨花台区公路养护服务项目</w:t>
      </w:r>
      <w:r>
        <w:rPr>
          <w:rFonts w:hint="eastAsia" w:ascii="宋体" w:hAnsi="宋体" w:eastAsia="宋体" w:cs="宋体"/>
          <w:spacing w:val="-36"/>
          <w:sz w:val="21"/>
          <w:szCs w:val="21"/>
          <w:highlight w:val="none"/>
        </w:rPr>
        <w:t xml:space="preserve"> </w:t>
      </w:r>
      <w:r>
        <w:rPr>
          <w:rFonts w:hint="eastAsia" w:ascii="宋体" w:hAnsi="宋体" w:eastAsia="宋体" w:cs="宋体"/>
          <w:spacing w:val="7"/>
          <w:sz w:val="21"/>
          <w:szCs w:val="21"/>
          <w:highlight w:val="none"/>
        </w:rPr>
        <w:t>(项目名称)合同的实施过程中创造安全、</w:t>
      </w:r>
      <w:r>
        <w:rPr>
          <w:rFonts w:hint="eastAsia" w:ascii="宋体" w:hAnsi="宋体" w:eastAsia="宋体" w:cs="宋体"/>
          <w:sz w:val="21"/>
          <w:szCs w:val="21"/>
          <w:highlight w:val="none"/>
        </w:rPr>
        <w:t xml:space="preserve"> </w:t>
      </w:r>
      <w:r>
        <w:rPr>
          <w:rFonts w:hint="eastAsia" w:ascii="宋体" w:hAnsi="宋体" w:eastAsia="宋体" w:cs="宋体"/>
          <w:spacing w:val="2"/>
          <w:sz w:val="21"/>
          <w:szCs w:val="21"/>
          <w:highlight w:val="none"/>
        </w:rPr>
        <w:t>高效的工作环境，切实搞好本项目的安全管理工作，本项目</w:t>
      </w:r>
      <w:r>
        <w:rPr>
          <w:rFonts w:hint="eastAsia" w:ascii="宋体" w:hAnsi="宋体" w:eastAsia="宋体" w:cs="宋体"/>
          <w:spacing w:val="2"/>
          <w:sz w:val="21"/>
          <w:szCs w:val="21"/>
          <w:highlight w:val="none"/>
          <w:u w:val="single" w:color="auto"/>
        </w:rPr>
        <w:t>南京市雨花台区道路事业发展中心</w:t>
      </w:r>
      <w:r>
        <w:rPr>
          <w:rFonts w:hint="eastAsia" w:ascii="宋体" w:hAnsi="宋体" w:eastAsia="宋体" w:cs="宋体"/>
          <w:spacing w:val="75"/>
          <w:sz w:val="21"/>
          <w:szCs w:val="21"/>
          <w:highlight w:val="none"/>
        </w:rPr>
        <w:t xml:space="preserve"> </w:t>
      </w:r>
      <w:r>
        <w:rPr>
          <w:rFonts w:hint="eastAsia" w:ascii="宋体" w:hAnsi="宋体" w:eastAsia="宋体" w:cs="宋体"/>
          <w:spacing w:val="6"/>
          <w:sz w:val="21"/>
          <w:szCs w:val="21"/>
          <w:highlight w:val="none"/>
        </w:rPr>
        <w:t>(以下简称“</w:t>
      </w:r>
      <w:r>
        <w:rPr>
          <w:rFonts w:hint="eastAsia" w:ascii="宋体" w:hAnsi="宋体" w:eastAsia="宋体" w:cs="宋体"/>
          <w:spacing w:val="6"/>
          <w:sz w:val="21"/>
          <w:szCs w:val="21"/>
          <w:highlight w:val="none"/>
          <w:lang w:eastAsia="zh-CN"/>
        </w:rPr>
        <w:t>甲方</w:t>
      </w:r>
      <w:r>
        <w:rPr>
          <w:rFonts w:hint="eastAsia" w:ascii="宋体" w:hAnsi="宋体" w:eastAsia="宋体" w:cs="宋体"/>
          <w:spacing w:val="6"/>
          <w:sz w:val="21"/>
          <w:szCs w:val="21"/>
          <w:highlight w:val="none"/>
        </w:rPr>
        <w:t>”)与</w:t>
      </w:r>
      <w:r>
        <w:rPr>
          <w:rFonts w:hint="eastAsia" w:ascii="宋体" w:hAnsi="宋体" w:eastAsia="宋体" w:cs="宋体"/>
          <w:spacing w:val="-109"/>
          <w:sz w:val="21"/>
          <w:szCs w:val="21"/>
          <w:highlight w:val="none"/>
        </w:rPr>
        <w:t xml:space="preserve"> </w:t>
      </w:r>
      <w:r>
        <w:rPr>
          <w:rFonts w:hint="eastAsia" w:ascii="宋体" w:hAnsi="宋体" w:eastAsia="宋体" w:cs="宋体"/>
          <w:spacing w:val="6"/>
          <w:sz w:val="21"/>
          <w:szCs w:val="21"/>
          <w:highlight w:val="none"/>
          <w:u w:val="single" w:color="auto"/>
        </w:rPr>
        <w:t xml:space="preserve">         </w:t>
      </w:r>
      <w:r>
        <w:rPr>
          <w:rFonts w:hint="eastAsia" w:ascii="宋体" w:hAnsi="宋体" w:eastAsia="宋体" w:cs="宋体"/>
          <w:spacing w:val="-14"/>
          <w:sz w:val="21"/>
          <w:szCs w:val="21"/>
          <w:highlight w:val="none"/>
        </w:rPr>
        <w:t xml:space="preserve"> </w:t>
      </w:r>
      <w:r>
        <w:rPr>
          <w:rFonts w:hint="eastAsia" w:ascii="宋体" w:hAnsi="宋体" w:eastAsia="宋体" w:cs="宋体"/>
          <w:spacing w:val="6"/>
          <w:sz w:val="21"/>
          <w:szCs w:val="21"/>
          <w:highlight w:val="none"/>
        </w:rPr>
        <w:t>(以下简称</w:t>
      </w:r>
      <w:r>
        <w:rPr>
          <w:rFonts w:hint="eastAsia" w:ascii="宋体" w:hAnsi="宋体" w:eastAsia="宋体" w:cs="宋体"/>
          <w:sz w:val="21"/>
          <w:szCs w:val="21"/>
          <w:highlight w:val="none"/>
        </w:rPr>
        <w:t xml:space="preserve"> </w:t>
      </w:r>
      <w:r>
        <w:rPr>
          <w:rFonts w:hint="eastAsia" w:ascii="宋体" w:hAnsi="宋体" w:eastAsia="宋体" w:cs="宋体"/>
          <w:spacing w:val="4"/>
          <w:sz w:val="21"/>
          <w:szCs w:val="21"/>
          <w:highlight w:val="none"/>
        </w:rPr>
        <w:t>“</w:t>
      </w:r>
      <w:r>
        <w:rPr>
          <w:rFonts w:hint="eastAsia" w:ascii="宋体" w:hAnsi="宋体" w:eastAsia="宋体" w:cs="宋体"/>
          <w:spacing w:val="4"/>
          <w:sz w:val="21"/>
          <w:szCs w:val="21"/>
          <w:highlight w:val="none"/>
          <w:lang w:eastAsia="zh-CN"/>
        </w:rPr>
        <w:t>乙方</w:t>
      </w:r>
      <w:r>
        <w:rPr>
          <w:rFonts w:hint="eastAsia" w:ascii="宋体" w:hAnsi="宋体" w:eastAsia="宋体" w:cs="宋体"/>
          <w:spacing w:val="4"/>
          <w:sz w:val="21"/>
          <w:szCs w:val="21"/>
          <w:highlight w:val="none"/>
        </w:rPr>
        <w:t>”)特此签订安全生产合同。</w:t>
      </w:r>
    </w:p>
    <w:p w14:paraId="65B854F9">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356"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16"/>
          <w:sz w:val="21"/>
          <w:szCs w:val="21"/>
          <w:highlight w:val="none"/>
        </w:rPr>
        <w:t>一、</w:t>
      </w:r>
      <w:r>
        <w:rPr>
          <w:rFonts w:hint="eastAsia" w:ascii="宋体" w:hAnsi="宋体" w:eastAsia="宋体" w:cs="宋体"/>
          <w:spacing w:val="-16"/>
          <w:sz w:val="21"/>
          <w:szCs w:val="21"/>
          <w:highlight w:val="none"/>
          <w:lang w:eastAsia="zh-CN"/>
        </w:rPr>
        <w:t>甲方</w:t>
      </w:r>
      <w:r>
        <w:rPr>
          <w:rFonts w:hint="eastAsia" w:ascii="宋体" w:hAnsi="宋体" w:eastAsia="宋体" w:cs="宋体"/>
          <w:spacing w:val="-16"/>
          <w:sz w:val="21"/>
          <w:szCs w:val="21"/>
          <w:highlight w:val="none"/>
        </w:rPr>
        <w:t>职责</w:t>
      </w:r>
    </w:p>
    <w:p w14:paraId="1C62F5AC">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2"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1、严格遵守国家有关安全生产的法律法规，认真执行工程承包合同中的有</w:t>
      </w:r>
      <w:r>
        <w:rPr>
          <w:rFonts w:hint="eastAsia" w:ascii="宋体" w:hAnsi="宋体" w:eastAsia="宋体" w:cs="宋体"/>
          <w:spacing w:val="-7"/>
          <w:sz w:val="21"/>
          <w:szCs w:val="21"/>
          <w:highlight w:val="none"/>
        </w:rPr>
        <w:t>关安全要求。</w:t>
      </w:r>
    </w:p>
    <w:p w14:paraId="1D98064F">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6"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2、按照“安全第一、预防为主、综合治理”和坚持“管生产必</w:t>
      </w:r>
      <w:r>
        <w:rPr>
          <w:rFonts w:hint="eastAsia" w:ascii="宋体" w:hAnsi="宋体" w:eastAsia="宋体" w:cs="宋体"/>
          <w:spacing w:val="-2"/>
          <w:sz w:val="21"/>
          <w:szCs w:val="21"/>
          <w:highlight w:val="none"/>
        </w:rPr>
        <w:t>须管安全”</w:t>
      </w:r>
      <w:r>
        <w:rPr>
          <w:rFonts w:hint="eastAsia" w:ascii="宋体" w:hAnsi="宋体" w:eastAsia="宋体" w:cs="宋体"/>
          <w:spacing w:val="1"/>
          <w:sz w:val="21"/>
          <w:szCs w:val="21"/>
          <w:highlight w:val="none"/>
        </w:rPr>
        <w:t>的原则进行安全生产管理，做到生产与安全工作同时计划、布置、检查、总结</w:t>
      </w:r>
      <w:r>
        <w:rPr>
          <w:rFonts w:hint="eastAsia" w:ascii="宋体" w:hAnsi="宋体" w:eastAsia="宋体" w:cs="宋体"/>
          <w:spacing w:val="-8"/>
          <w:sz w:val="21"/>
          <w:szCs w:val="21"/>
          <w:highlight w:val="none"/>
        </w:rPr>
        <w:t>和评比。</w:t>
      </w:r>
    </w:p>
    <w:p w14:paraId="06F8A363">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3、重要的安全设施必须坚持与主体工程“三同时”的原则，即：同时设计、审批，同时施工，同时验收，投入使用。</w:t>
      </w:r>
    </w:p>
    <w:p w14:paraId="71C232A5">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6"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4、组织对</w:t>
      </w:r>
      <w:r>
        <w:rPr>
          <w:rFonts w:hint="eastAsia" w:ascii="宋体" w:hAnsi="宋体" w:eastAsia="宋体" w:cs="宋体"/>
          <w:spacing w:val="-1"/>
          <w:sz w:val="21"/>
          <w:szCs w:val="21"/>
          <w:highlight w:val="none"/>
          <w:lang w:eastAsia="zh-CN"/>
        </w:rPr>
        <w:t>乙方</w:t>
      </w:r>
      <w:r>
        <w:rPr>
          <w:rFonts w:hint="eastAsia" w:ascii="宋体" w:hAnsi="宋体" w:eastAsia="宋体" w:cs="宋体"/>
          <w:spacing w:val="-1"/>
          <w:sz w:val="21"/>
          <w:szCs w:val="21"/>
          <w:highlight w:val="none"/>
        </w:rPr>
        <w:t>项目现场进行安全生产检查，监督</w:t>
      </w:r>
      <w:r>
        <w:rPr>
          <w:rFonts w:hint="eastAsia" w:ascii="宋体" w:hAnsi="宋体" w:eastAsia="宋体" w:cs="宋体"/>
          <w:spacing w:val="-1"/>
          <w:sz w:val="21"/>
          <w:szCs w:val="21"/>
          <w:highlight w:val="none"/>
          <w:lang w:eastAsia="zh-CN"/>
        </w:rPr>
        <w:t>乙方</w:t>
      </w:r>
      <w:r>
        <w:rPr>
          <w:rFonts w:hint="eastAsia" w:ascii="宋体" w:hAnsi="宋体" w:eastAsia="宋体" w:cs="宋体"/>
          <w:spacing w:val="-1"/>
          <w:sz w:val="21"/>
          <w:szCs w:val="21"/>
          <w:highlight w:val="none"/>
        </w:rPr>
        <w:t>及时处理发现的</w:t>
      </w:r>
      <w:r>
        <w:rPr>
          <w:rFonts w:hint="eastAsia" w:ascii="宋体" w:hAnsi="宋体" w:eastAsia="宋体" w:cs="宋体"/>
          <w:spacing w:val="-6"/>
          <w:sz w:val="21"/>
          <w:szCs w:val="21"/>
          <w:highlight w:val="none"/>
        </w:rPr>
        <w:t>各种安全隐患。</w:t>
      </w:r>
    </w:p>
    <w:p w14:paraId="60AFC560">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8"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二、</w:t>
      </w:r>
      <w:r>
        <w:rPr>
          <w:rFonts w:hint="eastAsia" w:ascii="宋体" w:hAnsi="宋体" w:eastAsia="宋体" w:cs="宋体"/>
          <w:spacing w:val="2"/>
          <w:sz w:val="21"/>
          <w:szCs w:val="21"/>
          <w:highlight w:val="none"/>
          <w:lang w:eastAsia="zh-CN"/>
        </w:rPr>
        <w:t>乙方</w:t>
      </w:r>
      <w:r>
        <w:rPr>
          <w:rFonts w:hint="eastAsia" w:ascii="宋体" w:hAnsi="宋体" w:eastAsia="宋体" w:cs="宋体"/>
          <w:spacing w:val="2"/>
          <w:sz w:val="21"/>
          <w:szCs w:val="21"/>
          <w:highlight w:val="none"/>
        </w:rPr>
        <w:t>职责</w:t>
      </w:r>
    </w:p>
    <w:p w14:paraId="65AFAC33">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2" w:firstLineChars="200"/>
        <w:jc w:val="both"/>
        <w:textAlignment w:val="baseline"/>
        <w:rPr>
          <w:rFonts w:hint="eastAsia" w:ascii="宋体" w:hAnsi="宋体" w:eastAsia="宋体" w:cs="宋体"/>
          <w:sz w:val="21"/>
          <w:szCs w:val="21"/>
          <w:highlight w:val="none"/>
        </w:rPr>
      </w:pPr>
      <w:r>
        <w:rPr>
          <w:rFonts w:hint="eastAsia" w:ascii="宋体" w:hAnsi="宋体" w:eastAsia="宋体" w:cs="宋体"/>
          <w:color w:val="306030"/>
          <w:spacing w:val="-2"/>
          <w:sz w:val="21"/>
          <w:szCs w:val="21"/>
          <w:highlight w:val="none"/>
        </w:rPr>
        <w:t>1、</w:t>
      </w:r>
      <w:r>
        <w:rPr>
          <w:rFonts w:hint="eastAsia" w:ascii="宋体" w:hAnsi="宋体" w:eastAsia="宋体" w:cs="宋体"/>
          <w:spacing w:val="-2"/>
          <w:sz w:val="21"/>
          <w:szCs w:val="21"/>
          <w:highlight w:val="none"/>
        </w:rPr>
        <w:t>严格遵守《中华人民共和国安全生产法》、《建设工程安全</w:t>
      </w:r>
      <w:r>
        <w:rPr>
          <w:rFonts w:hint="eastAsia" w:ascii="宋体" w:hAnsi="宋体" w:eastAsia="宋体" w:cs="宋体"/>
          <w:spacing w:val="-3"/>
          <w:sz w:val="21"/>
          <w:szCs w:val="21"/>
          <w:highlight w:val="none"/>
        </w:rPr>
        <w:t>生产管理条</w:t>
      </w:r>
      <w:r>
        <w:rPr>
          <w:rFonts w:hint="eastAsia" w:ascii="宋体" w:hAnsi="宋体" w:eastAsia="宋体" w:cs="宋体"/>
          <w:spacing w:val="2"/>
          <w:sz w:val="21"/>
          <w:szCs w:val="21"/>
          <w:highlight w:val="none"/>
        </w:rPr>
        <w:t>例》等国家有关安全生产的法律法规、《公路水运安全生产监督管理办法》和</w:t>
      </w:r>
      <w:r>
        <w:rPr>
          <w:rFonts w:hint="eastAsia" w:ascii="宋体" w:hAnsi="宋体" w:eastAsia="宋体" w:cs="宋体"/>
          <w:spacing w:val="1"/>
          <w:sz w:val="21"/>
          <w:szCs w:val="21"/>
          <w:highlight w:val="none"/>
        </w:rPr>
        <w:t>《公路工程施工安全技术规范》等有关安全生产的规定。认真执行工程承包合</w:t>
      </w:r>
      <w:r>
        <w:rPr>
          <w:rFonts w:hint="eastAsia" w:ascii="宋体" w:hAnsi="宋体" w:eastAsia="宋体" w:cs="宋体"/>
          <w:spacing w:val="-5"/>
          <w:sz w:val="21"/>
          <w:szCs w:val="21"/>
          <w:highlight w:val="none"/>
        </w:rPr>
        <w:t>同中的有关安全要求。</w:t>
      </w:r>
    </w:p>
    <w:p w14:paraId="3993982B">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2、坚持“安全第一、预防为主、综合治理”和“管生产必须管安全”的</w:t>
      </w:r>
      <w:r>
        <w:rPr>
          <w:rFonts w:hint="eastAsia" w:ascii="宋体" w:hAnsi="宋体" w:eastAsia="宋体" w:cs="宋体"/>
          <w:spacing w:val="1"/>
          <w:sz w:val="21"/>
          <w:szCs w:val="21"/>
          <w:highlight w:val="none"/>
        </w:rPr>
        <w:t>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w:t>
      </w:r>
      <w:r>
        <w:rPr>
          <w:rFonts w:hint="eastAsia" w:ascii="宋体" w:hAnsi="宋体" w:eastAsia="宋体" w:cs="宋体"/>
          <w:sz w:val="21"/>
          <w:szCs w:val="21"/>
          <w:highlight w:val="none"/>
        </w:rPr>
        <w:t>作同时计划、</w:t>
      </w:r>
      <w:r>
        <w:rPr>
          <w:rFonts w:hint="eastAsia" w:ascii="宋体" w:hAnsi="宋体" w:eastAsia="宋体" w:cs="宋体"/>
          <w:spacing w:val="-4"/>
          <w:sz w:val="21"/>
          <w:szCs w:val="21"/>
          <w:highlight w:val="none"/>
        </w:rPr>
        <w:t>布置、检查、总结和评比。</w:t>
      </w:r>
    </w:p>
    <w:p w14:paraId="2F6A2FA1">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8"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项目现场应</w:t>
      </w:r>
      <w:r>
        <w:rPr>
          <w:rFonts w:hint="eastAsia" w:ascii="宋体" w:hAnsi="宋体" w:eastAsia="宋体" w:cs="宋体"/>
          <w:spacing w:val="4"/>
          <w:sz w:val="21"/>
          <w:szCs w:val="21"/>
          <w:highlight w:val="none"/>
        </w:rPr>
        <w:t>当配备至少</w:t>
      </w:r>
      <w:r>
        <w:rPr>
          <w:rFonts w:hint="eastAsia" w:ascii="宋体" w:hAnsi="宋体" w:eastAsia="宋体" w:cs="宋体"/>
          <w:spacing w:val="4"/>
          <w:sz w:val="21"/>
          <w:szCs w:val="21"/>
          <w:highlight w:val="none"/>
          <w:lang w:val="en-US" w:eastAsia="zh-CN"/>
        </w:rPr>
        <w:t>1</w:t>
      </w:r>
      <w:r>
        <w:rPr>
          <w:rFonts w:hint="eastAsia" w:ascii="宋体" w:hAnsi="宋体" w:eastAsia="宋体" w:cs="宋体"/>
          <w:spacing w:val="4"/>
          <w:sz w:val="21"/>
          <w:szCs w:val="21"/>
          <w:highlight w:val="none"/>
        </w:rPr>
        <w:t>名专职安全</w:t>
      </w:r>
      <w:r>
        <w:rPr>
          <w:rFonts w:hint="eastAsia" w:ascii="宋体" w:hAnsi="宋体" w:eastAsia="宋体" w:cs="宋体"/>
          <w:spacing w:val="12"/>
          <w:sz w:val="21"/>
          <w:szCs w:val="21"/>
          <w:highlight w:val="none"/>
        </w:rPr>
        <w:t>生产管理人员(需具有安全生产考核合格证书),专职安</w:t>
      </w:r>
      <w:r>
        <w:rPr>
          <w:rFonts w:hint="eastAsia" w:ascii="宋体" w:hAnsi="宋体" w:eastAsia="宋体" w:cs="宋体"/>
          <w:spacing w:val="11"/>
          <w:sz w:val="21"/>
          <w:szCs w:val="21"/>
          <w:highlight w:val="none"/>
        </w:rPr>
        <w:t>全员专职负责所有员</w:t>
      </w:r>
      <w:r>
        <w:rPr>
          <w:rFonts w:hint="eastAsia" w:ascii="宋体" w:hAnsi="宋体" w:eastAsia="宋体" w:cs="宋体"/>
          <w:spacing w:val="2"/>
          <w:sz w:val="21"/>
          <w:szCs w:val="21"/>
          <w:highlight w:val="none"/>
        </w:rPr>
        <w:t>工的安全和治安保卫工作及预防事故的发生</w:t>
      </w:r>
      <w:r>
        <w:rPr>
          <w:rFonts w:hint="eastAsia" w:ascii="宋体" w:hAnsi="宋体" w:eastAsia="宋体" w:cs="宋体"/>
          <w:spacing w:val="1"/>
          <w:sz w:val="21"/>
          <w:szCs w:val="21"/>
          <w:highlight w:val="none"/>
        </w:rPr>
        <w:t>。安全机构人员，有权按有关规定</w:t>
      </w:r>
      <w:r>
        <w:rPr>
          <w:rFonts w:hint="eastAsia" w:ascii="宋体" w:hAnsi="宋体" w:eastAsia="宋体" w:cs="宋体"/>
          <w:spacing w:val="-4"/>
          <w:sz w:val="21"/>
          <w:szCs w:val="21"/>
          <w:highlight w:val="none"/>
        </w:rPr>
        <w:t>发布指令，并采取保护性措施防止事故发生。</w:t>
      </w:r>
    </w:p>
    <w:p w14:paraId="69C8EB44">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6"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4、</w:t>
      </w:r>
      <w:r>
        <w:rPr>
          <w:rFonts w:hint="eastAsia" w:ascii="宋体" w:hAnsi="宋体" w:eastAsia="宋体" w:cs="宋体"/>
          <w:spacing w:val="-1"/>
          <w:sz w:val="21"/>
          <w:szCs w:val="21"/>
          <w:highlight w:val="none"/>
          <w:lang w:eastAsia="zh-CN"/>
        </w:rPr>
        <w:t>乙方</w:t>
      </w:r>
      <w:r>
        <w:rPr>
          <w:rFonts w:hint="eastAsia" w:ascii="宋体" w:hAnsi="宋体" w:eastAsia="宋体" w:cs="宋体"/>
          <w:spacing w:val="-1"/>
          <w:sz w:val="21"/>
          <w:szCs w:val="21"/>
          <w:highlight w:val="none"/>
        </w:rPr>
        <w:t>在任何时候都应采取各种合理的预防措施，防止其员工发生任何</w:t>
      </w:r>
      <w:r>
        <w:rPr>
          <w:rFonts w:hint="eastAsia" w:ascii="宋体" w:hAnsi="宋体" w:eastAsia="宋体" w:cs="宋体"/>
          <w:spacing w:val="-3"/>
          <w:sz w:val="21"/>
          <w:szCs w:val="21"/>
          <w:highlight w:val="none"/>
        </w:rPr>
        <w:t>违法、违禁、暴力或妨碍治安的行为。</w:t>
      </w:r>
    </w:p>
    <w:p w14:paraId="065180EC">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6"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5、</w:t>
      </w:r>
      <w:r>
        <w:rPr>
          <w:rFonts w:hint="eastAsia" w:ascii="宋体" w:hAnsi="宋体" w:eastAsia="宋体" w:cs="宋体"/>
          <w:spacing w:val="-1"/>
          <w:sz w:val="21"/>
          <w:szCs w:val="21"/>
          <w:highlight w:val="none"/>
          <w:lang w:eastAsia="zh-CN"/>
        </w:rPr>
        <w:t>乙方</w:t>
      </w:r>
      <w:r>
        <w:rPr>
          <w:rFonts w:hint="eastAsia" w:ascii="宋体" w:hAnsi="宋体" w:eastAsia="宋体" w:cs="宋体"/>
          <w:spacing w:val="-1"/>
          <w:sz w:val="21"/>
          <w:szCs w:val="21"/>
          <w:highlight w:val="none"/>
        </w:rPr>
        <w:t>必须具有劳动安全管理部门颁发的安全生产考核</w:t>
      </w:r>
      <w:r>
        <w:rPr>
          <w:rFonts w:hint="eastAsia" w:ascii="宋体" w:hAnsi="宋体" w:eastAsia="宋体" w:cs="宋体"/>
          <w:spacing w:val="-2"/>
          <w:sz w:val="21"/>
          <w:szCs w:val="21"/>
          <w:highlight w:val="none"/>
        </w:rPr>
        <w:t>合格证书，参加</w:t>
      </w:r>
      <w:r>
        <w:rPr>
          <w:rFonts w:hint="eastAsia" w:ascii="宋体" w:hAnsi="宋体" w:eastAsia="宋体" w:cs="宋体"/>
          <w:spacing w:val="2"/>
          <w:sz w:val="21"/>
          <w:szCs w:val="21"/>
          <w:highlight w:val="none"/>
        </w:rPr>
        <w:t>作业的人员，必须接受安全技术教育，熟知</w:t>
      </w:r>
      <w:r>
        <w:rPr>
          <w:rFonts w:hint="eastAsia" w:ascii="宋体" w:hAnsi="宋体" w:eastAsia="宋体" w:cs="宋体"/>
          <w:spacing w:val="1"/>
          <w:sz w:val="21"/>
          <w:szCs w:val="21"/>
          <w:highlight w:val="none"/>
        </w:rPr>
        <w:t>和遵守本工种的各项安全技术操作规程，定期进行安全技术考核，合格者方准上岗操作。对于从事</w:t>
      </w:r>
      <w:r>
        <w:rPr>
          <w:rFonts w:hint="eastAsia" w:ascii="宋体" w:hAnsi="宋体" w:eastAsia="宋体" w:cs="宋体"/>
          <w:sz w:val="21"/>
          <w:szCs w:val="21"/>
          <w:highlight w:val="none"/>
        </w:rPr>
        <w:t>电气、起重、</w:t>
      </w:r>
      <w:r>
        <w:rPr>
          <w:rFonts w:hint="eastAsia" w:ascii="宋体" w:hAnsi="宋体" w:eastAsia="宋体" w:cs="宋体"/>
          <w:spacing w:val="1"/>
          <w:sz w:val="21"/>
          <w:szCs w:val="21"/>
          <w:highlight w:val="none"/>
        </w:rPr>
        <w:t>建筑登高架设作业、锅炉、压力容器、焊接、机动车船艇驾驶、爆</w:t>
      </w:r>
      <w:r>
        <w:rPr>
          <w:rFonts w:hint="eastAsia" w:ascii="宋体" w:hAnsi="宋体" w:eastAsia="宋体" w:cs="宋体"/>
          <w:sz w:val="21"/>
          <w:szCs w:val="21"/>
          <w:highlight w:val="none"/>
        </w:rPr>
        <w:t>破、潜水、</w:t>
      </w:r>
      <w:r>
        <w:rPr>
          <w:rFonts w:hint="eastAsia" w:ascii="宋体" w:hAnsi="宋体" w:eastAsia="宋体" w:cs="宋体"/>
          <w:spacing w:val="1"/>
          <w:sz w:val="21"/>
          <w:szCs w:val="21"/>
          <w:highlight w:val="none"/>
        </w:rPr>
        <w:t>瓦斯检验等特殊工种的人员，经过专业培训，获得《安全操作合格证》后，方准持证上岗。项目现场如出现特种作业无证操作现象时，项目经理必须承担管</w:t>
      </w:r>
      <w:r>
        <w:rPr>
          <w:rFonts w:hint="eastAsia" w:ascii="宋体" w:hAnsi="宋体" w:eastAsia="宋体" w:cs="宋体"/>
          <w:spacing w:val="-9"/>
          <w:sz w:val="21"/>
          <w:szCs w:val="21"/>
          <w:highlight w:val="none"/>
        </w:rPr>
        <w:t>理责任。</w:t>
      </w:r>
    </w:p>
    <w:p w14:paraId="3C838205">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2"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6、对于易燃易爆的材料除应专门妥善保管之外，还应配备有足够的消防设</w:t>
      </w:r>
      <w:r>
        <w:rPr>
          <w:rFonts w:hint="eastAsia" w:ascii="宋体" w:hAnsi="宋体" w:eastAsia="宋体" w:cs="宋体"/>
          <w:spacing w:val="2"/>
          <w:sz w:val="21"/>
          <w:szCs w:val="21"/>
          <w:highlight w:val="none"/>
        </w:rPr>
        <w:t>施，所有人员都应熟悉消防设备的性能和使用方</w:t>
      </w:r>
      <w:r>
        <w:rPr>
          <w:rFonts w:hint="eastAsia" w:ascii="宋体" w:hAnsi="宋体" w:eastAsia="宋体" w:cs="宋体"/>
          <w:spacing w:val="1"/>
          <w:sz w:val="21"/>
          <w:szCs w:val="21"/>
          <w:highlight w:val="none"/>
        </w:rPr>
        <w:t>法；</w:t>
      </w:r>
      <w:r>
        <w:rPr>
          <w:rFonts w:hint="eastAsia" w:ascii="宋体" w:hAnsi="宋体" w:eastAsia="宋体" w:cs="宋体"/>
          <w:spacing w:val="1"/>
          <w:sz w:val="21"/>
          <w:szCs w:val="21"/>
          <w:highlight w:val="none"/>
          <w:lang w:eastAsia="zh-CN"/>
        </w:rPr>
        <w:t>乙方</w:t>
      </w:r>
      <w:r>
        <w:rPr>
          <w:rFonts w:hint="eastAsia" w:ascii="宋体" w:hAnsi="宋体" w:eastAsia="宋体" w:cs="宋体"/>
          <w:spacing w:val="1"/>
          <w:sz w:val="21"/>
          <w:szCs w:val="21"/>
          <w:highlight w:val="none"/>
        </w:rPr>
        <w:t>不得将任何种类的爆炸物给予、易货或以其他方式转让给任何其他人，或允许、容忍上述同样行</w:t>
      </w:r>
      <w:r>
        <w:rPr>
          <w:rFonts w:hint="eastAsia" w:ascii="宋体" w:hAnsi="宋体" w:eastAsia="宋体" w:cs="宋体"/>
          <w:spacing w:val="-6"/>
          <w:sz w:val="21"/>
          <w:szCs w:val="21"/>
          <w:highlight w:val="none"/>
        </w:rPr>
        <w:t>为。</w:t>
      </w:r>
    </w:p>
    <w:p w14:paraId="28807928">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2"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7、操作人员上岗，必须按规定穿戴防护用品。项目负责人和安全检查员应</w:t>
      </w:r>
      <w:r>
        <w:rPr>
          <w:rFonts w:hint="eastAsia" w:ascii="宋体" w:hAnsi="宋体" w:eastAsia="宋体" w:cs="宋体"/>
          <w:spacing w:val="-3"/>
          <w:sz w:val="21"/>
          <w:szCs w:val="21"/>
          <w:highlight w:val="none"/>
        </w:rPr>
        <w:t>随时检查劳动防护用品的穿戴情况，不按规定穿戴防护用品的人</w:t>
      </w:r>
      <w:r>
        <w:rPr>
          <w:rFonts w:hint="eastAsia" w:ascii="宋体" w:hAnsi="宋体" w:eastAsia="宋体" w:cs="宋体"/>
          <w:spacing w:val="-4"/>
          <w:sz w:val="21"/>
          <w:szCs w:val="21"/>
          <w:highlight w:val="none"/>
        </w:rPr>
        <w:t>员不得上岗。</w:t>
      </w:r>
    </w:p>
    <w:p w14:paraId="59BBC1A0">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4"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8、所有机具设备和高空作业的设备均应定期检查，并有安全员的签字记录，</w:t>
      </w:r>
      <w:r>
        <w:rPr>
          <w:rFonts w:hint="eastAsia" w:ascii="宋体" w:hAnsi="宋体" w:eastAsia="宋体" w:cs="宋体"/>
          <w:spacing w:val="-3"/>
          <w:sz w:val="21"/>
          <w:szCs w:val="21"/>
          <w:highlight w:val="none"/>
        </w:rPr>
        <w:t>保证其经常处于完好状态；不合格的机具、设备和劳动</w:t>
      </w:r>
      <w:r>
        <w:rPr>
          <w:rFonts w:hint="eastAsia" w:ascii="宋体" w:hAnsi="宋体" w:eastAsia="宋体" w:cs="宋体"/>
          <w:spacing w:val="-4"/>
          <w:sz w:val="21"/>
          <w:szCs w:val="21"/>
          <w:highlight w:val="none"/>
        </w:rPr>
        <w:t>保护用品严禁使用。</w:t>
      </w:r>
    </w:p>
    <w:p w14:paraId="672B3858">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2"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9、在</w:t>
      </w:r>
      <w:r>
        <w:rPr>
          <w:rFonts w:hint="eastAsia" w:ascii="宋体" w:hAnsi="宋体" w:eastAsia="宋体" w:cs="宋体"/>
          <w:spacing w:val="-2"/>
          <w:sz w:val="21"/>
          <w:szCs w:val="21"/>
          <w:highlight w:val="none"/>
          <w:lang w:val="en-US" w:eastAsia="zh-CN"/>
        </w:rPr>
        <w:t>作业</w:t>
      </w:r>
      <w:r>
        <w:rPr>
          <w:rFonts w:hint="eastAsia" w:ascii="宋体" w:hAnsi="宋体" w:eastAsia="宋体" w:cs="宋体"/>
          <w:spacing w:val="-2"/>
          <w:sz w:val="21"/>
          <w:szCs w:val="21"/>
          <w:highlight w:val="none"/>
        </w:rPr>
        <w:t>现场按照相关规定要求设置安全指示标志、警告标志、禁令标志</w:t>
      </w:r>
      <w:r>
        <w:rPr>
          <w:rFonts w:hint="eastAsia" w:ascii="宋体" w:hAnsi="宋体" w:eastAsia="宋体" w:cs="宋体"/>
          <w:spacing w:val="1"/>
          <w:sz w:val="21"/>
          <w:szCs w:val="21"/>
          <w:highlight w:val="none"/>
        </w:rPr>
        <w:t>等，确保施工现场及道路营运的安全。</w:t>
      </w:r>
      <w:r>
        <w:rPr>
          <w:rFonts w:hint="eastAsia" w:ascii="宋体" w:hAnsi="宋体" w:eastAsia="宋体" w:cs="宋体"/>
          <w:spacing w:val="1"/>
          <w:sz w:val="21"/>
          <w:szCs w:val="21"/>
          <w:highlight w:val="none"/>
          <w:lang w:eastAsia="zh-CN"/>
        </w:rPr>
        <w:t>乙方作业车辆</w:t>
      </w:r>
      <w:r>
        <w:rPr>
          <w:rFonts w:hint="eastAsia" w:ascii="宋体" w:hAnsi="宋体" w:eastAsia="宋体" w:cs="宋体"/>
          <w:spacing w:val="1"/>
          <w:sz w:val="21"/>
          <w:szCs w:val="21"/>
          <w:highlight w:val="none"/>
        </w:rPr>
        <w:t>应自觉遵守交通安全法规，不得违章行驶，严禁在养护道路上随意调头、逆行。</w:t>
      </w:r>
      <w:r>
        <w:rPr>
          <w:rFonts w:hint="eastAsia" w:ascii="宋体" w:hAnsi="宋体" w:eastAsia="宋体" w:cs="宋体"/>
          <w:spacing w:val="1"/>
          <w:sz w:val="21"/>
          <w:szCs w:val="21"/>
          <w:highlight w:val="none"/>
          <w:lang w:eastAsia="zh-CN"/>
        </w:rPr>
        <w:t>乙方作业车辆</w:t>
      </w:r>
      <w:r>
        <w:rPr>
          <w:rFonts w:hint="eastAsia" w:ascii="宋体" w:hAnsi="宋体" w:eastAsia="宋体" w:cs="宋体"/>
          <w:spacing w:val="1"/>
          <w:sz w:val="21"/>
          <w:szCs w:val="21"/>
          <w:highlight w:val="none"/>
        </w:rPr>
        <w:t>到达</w:t>
      </w:r>
      <w:r>
        <w:rPr>
          <w:rFonts w:hint="eastAsia" w:ascii="宋体" w:hAnsi="宋体" w:eastAsia="宋体" w:cs="宋体"/>
          <w:sz w:val="21"/>
          <w:szCs w:val="21"/>
          <w:highlight w:val="none"/>
        </w:rPr>
        <w:t>施工现场后，应将</w:t>
      </w:r>
      <w:r>
        <w:rPr>
          <w:rFonts w:hint="eastAsia" w:ascii="宋体" w:hAnsi="宋体" w:eastAsia="宋体" w:cs="宋体"/>
          <w:sz w:val="21"/>
          <w:szCs w:val="21"/>
          <w:highlight w:val="none"/>
          <w:lang w:eastAsia="zh-CN"/>
        </w:rPr>
        <w:t>作业车辆</w:t>
      </w:r>
      <w:r>
        <w:rPr>
          <w:rFonts w:hint="eastAsia" w:ascii="宋体" w:hAnsi="宋体" w:eastAsia="宋体" w:cs="宋体"/>
          <w:sz w:val="21"/>
          <w:szCs w:val="21"/>
          <w:highlight w:val="none"/>
        </w:rPr>
        <w:t>停放置施工作业区内指定地点，不允许随意停靠，</w:t>
      </w:r>
      <w:r>
        <w:rPr>
          <w:rFonts w:hint="eastAsia" w:ascii="宋体" w:hAnsi="宋体" w:eastAsia="宋体" w:cs="宋体"/>
          <w:spacing w:val="1"/>
          <w:sz w:val="21"/>
          <w:szCs w:val="21"/>
          <w:highlight w:val="none"/>
        </w:rPr>
        <w:t>影响其它车辆正常通行。</w:t>
      </w:r>
      <w:r>
        <w:rPr>
          <w:rFonts w:hint="eastAsia" w:ascii="宋体" w:hAnsi="宋体" w:eastAsia="宋体" w:cs="宋体"/>
          <w:spacing w:val="1"/>
          <w:sz w:val="21"/>
          <w:szCs w:val="21"/>
          <w:highlight w:val="none"/>
          <w:lang w:eastAsia="zh-CN"/>
        </w:rPr>
        <w:t>乙方</w:t>
      </w:r>
      <w:r>
        <w:rPr>
          <w:rFonts w:hint="eastAsia" w:ascii="宋体" w:hAnsi="宋体" w:eastAsia="宋体" w:cs="宋体"/>
          <w:spacing w:val="1"/>
          <w:sz w:val="21"/>
          <w:szCs w:val="21"/>
          <w:highlight w:val="none"/>
          <w:lang w:val="en-US" w:eastAsia="zh-CN"/>
        </w:rPr>
        <w:t>养护作业</w:t>
      </w:r>
      <w:r>
        <w:rPr>
          <w:rFonts w:hint="eastAsia" w:ascii="宋体" w:hAnsi="宋体" w:eastAsia="宋体" w:cs="宋体"/>
          <w:spacing w:val="1"/>
          <w:sz w:val="21"/>
          <w:szCs w:val="21"/>
          <w:highlight w:val="none"/>
        </w:rPr>
        <w:t>期间，</w:t>
      </w:r>
      <w:r>
        <w:rPr>
          <w:rFonts w:hint="eastAsia" w:ascii="宋体" w:hAnsi="宋体" w:eastAsia="宋体" w:cs="宋体"/>
          <w:spacing w:val="1"/>
          <w:sz w:val="21"/>
          <w:szCs w:val="21"/>
          <w:highlight w:val="none"/>
          <w:lang w:val="en-US" w:eastAsia="zh-CN"/>
        </w:rPr>
        <w:t>作业</w:t>
      </w:r>
      <w:r>
        <w:rPr>
          <w:rFonts w:hint="eastAsia" w:ascii="宋体" w:hAnsi="宋体" w:eastAsia="宋体" w:cs="宋体"/>
          <w:spacing w:val="1"/>
          <w:sz w:val="21"/>
          <w:szCs w:val="21"/>
          <w:highlight w:val="none"/>
        </w:rPr>
        <w:t>车辆必须开启作业标志灯及双</w:t>
      </w:r>
      <w:r>
        <w:rPr>
          <w:rFonts w:hint="eastAsia" w:ascii="宋体" w:hAnsi="宋体" w:eastAsia="宋体" w:cs="宋体"/>
          <w:spacing w:val="10"/>
          <w:sz w:val="21"/>
          <w:szCs w:val="21"/>
          <w:highlight w:val="none"/>
        </w:rPr>
        <w:t>闪示警灯(在作业区内作业除外)。</w:t>
      </w:r>
    </w:p>
    <w:p w14:paraId="5701398B">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2"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10、</w:t>
      </w:r>
      <w:r>
        <w:rPr>
          <w:rFonts w:hint="eastAsia" w:ascii="宋体" w:hAnsi="宋体" w:eastAsia="宋体" w:cs="宋体"/>
          <w:spacing w:val="-2"/>
          <w:sz w:val="21"/>
          <w:szCs w:val="21"/>
          <w:highlight w:val="none"/>
          <w:lang w:eastAsia="zh-CN"/>
        </w:rPr>
        <w:t>乙方</w:t>
      </w:r>
      <w:r>
        <w:rPr>
          <w:rFonts w:hint="eastAsia" w:ascii="宋体" w:hAnsi="宋体" w:eastAsia="宋体" w:cs="宋体"/>
          <w:spacing w:val="-2"/>
          <w:sz w:val="21"/>
          <w:szCs w:val="21"/>
          <w:highlight w:val="none"/>
          <w:lang w:val="en-US" w:eastAsia="zh-CN"/>
        </w:rPr>
        <w:t>养护</w:t>
      </w:r>
      <w:r>
        <w:rPr>
          <w:rFonts w:hint="eastAsia" w:ascii="宋体" w:hAnsi="宋体" w:eastAsia="宋体" w:cs="宋体"/>
          <w:spacing w:val="-2"/>
          <w:sz w:val="21"/>
          <w:szCs w:val="21"/>
          <w:highlight w:val="none"/>
        </w:rPr>
        <w:t>作业区应为</w:t>
      </w:r>
      <w:r>
        <w:rPr>
          <w:rFonts w:hint="eastAsia" w:ascii="宋体" w:hAnsi="宋体" w:eastAsia="宋体" w:cs="宋体"/>
          <w:spacing w:val="-2"/>
          <w:sz w:val="21"/>
          <w:szCs w:val="21"/>
          <w:highlight w:val="none"/>
          <w:lang w:eastAsia="zh-CN"/>
        </w:rPr>
        <w:t>作业车辆</w:t>
      </w:r>
      <w:r>
        <w:rPr>
          <w:rFonts w:hint="eastAsia" w:ascii="宋体" w:hAnsi="宋体" w:eastAsia="宋体" w:cs="宋体"/>
          <w:spacing w:val="-2"/>
          <w:sz w:val="21"/>
          <w:szCs w:val="21"/>
          <w:highlight w:val="none"/>
        </w:rPr>
        <w:t>提供安全进、出口，并设有专</w:t>
      </w:r>
      <w:r>
        <w:rPr>
          <w:rFonts w:hint="eastAsia" w:ascii="宋体" w:hAnsi="宋体" w:eastAsia="宋体" w:cs="宋体"/>
          <w:spacing w:val="-3"/>
          <w:sz w:val="21"/>
          <w:szCs w:val="21"/>
          <w:highlight w:val="none"/>
        </w:rPr>
        <w:t>人负责。</w:t>
      </w:r>
      <w:r>
        <w:rPr>
          <w:rFonts w:hint="eastAsia" w:ascii="宋体" w:hAnsi="宋体" w:eastAsia="宋体" w:cs="宋体"/>
          <w:spacing w:val="-3"/>
          <w:sz w:val="21"/>
          <w:szCs w:val="21"/>
          <w:highlight w:val="none"/>
          <w:lang w:eastAsia="zh-CN"/>
        </w:rPr>
        <w:t>作业车辆</w:t>
      </w:r>
      <w:r>
        <w:rPr>
          <w:rFonts w:hint="eastAsia" w:ascii="宋体" w:hAnsi="宋体" w:eastAsia="宋体" w:cs="宋体"/>
          <w:spacing w:val="-3"/>
          <w:sz w:val="21"/>
          <w:szCs w:val="21"/>
          <w:highlight w:val="none"/>
        </w:rPr>
        <w:t>进出作业区时，应当注意观察并避让</w:t>
      </w:r>
      <w:r>
        <w:rPr>
          <w:rFonts w:hint="eastAsia" w:ascii="宋体" w:hAnsi="宋体" w:eastAsia="宋体" w:cs="宋体"/>
          <w:spacing w:val="-4"/>
          <w:sz w:val="21"/>
          <w:szCs w:val="21"/>
          <w:highlight w:val="none"/>
        </w:rPr>
        <w:t>其它过往车辆。</w:t>
      </w:r>
    </w:p>
    <w:p w14:paraId="1376C92F">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4"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11、</w:t>
      </w:r>
      <w:r>
        <w:rPr>
          <w:rFonts w:hint="eastAsia" w:ascii="宋体" w:hAnsi="宋体" w:eastAsia="宋体" w:cs="宋体"/>
          <w:spacing w:val="1"/>
          <w:sz w:val="21"/>
          <w:szCs w:val="21"/>
          <w:highlight w:val="none"/>
          <w:lang w:eastAsia="zh-CN"/>
        </w:rPr>
        <w:t>乙方</w:t>
      </w:r>
      <w:r>
        <w:rPr>
          <w:rFonts w:hint="eastAsia" w:ascii="宋体" w:hAnsi="宋体" w:eastAsia="宋体" w:cs="宋体"/>
          <w:spacing w:val="1"/>
          <w:sz w:val="21"/>
          <w:szCs w:val="21"/>
          <w:highlight w:val="none"/>
        </w:rPr>
        <w:t>必须遵守高速、一级公路中央隔离带与防护栏的使用规定，</w:t>
      </w:r>
      <w:r>
        <w:rPr>
          <w:rFonts w:hint="eastAsia" w:ascii="宋体" w:hAnsi="宋体" w:eastAsia="宋体" w:cs="宋体"/>
          <w:spacing w:val="1"/>
          <w:sz w:val="21"/>
          <w:szCs w:val="21"/>
          <w:highlight w:val="none"/>
          <w:lang w:val="en-US" w:eastAsia="zh-CN"/>
        </w:rPr>
        <w:t>养护作业</w:t>
      </w:r>
      <w:r>
        <w:rPr>
          <w:rFonts w:hint="eastAsia" w:ascii="宋体" w:hAnsi="宋体" w:eastAsia="宋体" w:cs="宋体"/>
          <w:spacing w:val="1"/>
          <w:sz w:val="21"/>
          <w:szCs w:val="21"/>
          <w:highlight w:val="none"/>
        </w:rPr>
        <w:t>期间如需开启，必须按审批程序，进行逐级审批，经审批后，按相应程序进</w:t>
      </w:r>
      <w:r>
        <w:rPr>
          <w:rFonts w:hint="eastAsia" w:ascii="宋体" w:hAnsi="宋体" w:eastAsia="宋体" w:cs="宋体"/>
          <w:spacing w:val="-6"/>
          <w:sz w:val="21"/>
          <w:szCs w:val="21"/>
          <w:highlight w:val="none"/>
        </w:rPr>
        <w:t>行开启或使用。</w:t>
      </w:r>
    </w:p>
    <w:p w14:paraId="049B0AF2">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4"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12、</w:t>
      </w:r>
      <w:r>
        <w:rPr>
          <w:rFonts w:hint="eastAsia" w:ascii="宋体" w:hAnsi="宋体" w:eastAsia="宋体" w:cs="宋体"/>
          <w:spacing w:val="1"/>
          <w:sz w:val="21"/>
          <w:szCs w:val="21"/>
          <w:highlight w:val="none"/>
          <w:lang w:eastAsia="zh-CN"/>
        </w:rPr>
        <w:t>乙方</w:t>
      </w:r>
      <w:r>
        <w:rPr>
          <w:rFonts w:hint="eastAsia" w:ascii="宋体" w:hAnsi="宋体" w:eastAsia="宋体" w:cs="宋体"/>
          <w:spacing w:val="1"/>
          <w:sz w:val="21"/>
          <w:szCs w:val="21"/>
          <w:highlight w:val="none"/>
        </w:rPr>
        <w:t>施工材料、机具、设备等应按照有关规定摆放整齐、有序，不</w:t>
      </w:r>
      <w:r>
        <w:rPr>
          <w:rFonts w:hint="eastAsia" w:ascii="宋体" w:hAnsi="宋体" w:eastAsia="宋体" w:cs="宋体"/>
          <w:spacing w:val="-3"/>
          <w:sz w:val="21"/>
          <w:szCs w:val="21"/>
          <w:highlight w:val="none"/>
        </w:rPr>
        <w:t>得零乱堆放，影响道路安全畅通。</w:t>
      </w:r>
    </w:p>
    <w:p w14:paraId="2628D6F4">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8"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13、</w:t>
      </w:r>
      <w:r>
        <w:rPr>
          <w:rFonts w:hint="eastAsia" w:ascii="宋体" w:hAnsi="宋体" w:eastAsia="宋体" w:cs="宋体"/>
          <w:spacing w:val="2"/>
          <w:sz w:val="21"/>
          <w:szCs w:val="21"/>
          <w:highlight w:val="none"/>
          <w:lang w:eastAsia="zh-CN"/>
        </w:rPr>
        <w:t>乙方</w:t>
      </w:r>
      <w:r>
        <w:rPr>
          <w:rFonts w:hint="eastAsia" w:ascii="宋体" w:hAnsi="宋体" w:eastAsia="宋体" w:cs="宋体"/>
          <w:spacing w:val="2"/>
          <w:sz w:val="21"/>
          <w:szCs w:val="21"/>
          <w:highlight w:val="none"/>
        </w:rPr>
        <w:t>负责施工作业区环境卫生，及时清</w:t>
      </w:r>
      <w:r>
        <w:rPr>
          <w:rFonts w:hint="eastAsia" w:ascii="宋体" w:hAnsi="宋体" w:eastAsia="宋体" w:cs="宋体"/>
          <w:spacing w:val="1"/>
          <w:sz w:val="21"/>
          <w:szCs w:val="21"/>
          <w:highlight w:val="none"/>
        </w:rPr>
        <w:t>除施工垃圾，不得随意倾倒</w:t>
      </w:r>
      <w:r>
        <w:rPr>
          <w:rFonts w:hint="eastAsia" w:ascii="宋体" w:hAnsi="宋体" w:eastAsia="宋体" w:cs="宋体"/>
          <w:spacing w:val="-3"/>
          <w:sz w:val="21"/>
          <w:szCs w:val="21"/>
          <w:highlight w:val="none"/>
        </w:rPr>
        <w:t>施工废物，确保路容路貌整洁。</w:t>
      </w:r>
    </w:p>
    <w:p w14:paraId="08A94157">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4"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14、</w:t>
      </w:r>
      <w:r>
        <w:rPr>
          <w:rFonts w:hint="eastAsia" w:ascii="宋体" w:hAnsi="宋体" w:eastAsia="宋体" w:cs="宋体"/>
          <w:spacing w:val="1"/>
          <w:sz w:val="21"/>
          <w:szCs w:val="21"/>
          <w:highlight w:val="none"/>
          <w:lang w:eastAsia="zh-CN"/>
        </w:rPr>
        <w:t>乙方</w:t>
      </w:r>
      <w:r>
        <w:rPr>
          <w:rFonts w:hint="eastAsia" w:ascii="宋体" w:hAnsi="宋体" w:eastAsia="宋体" w:cs="宋体"/>
          <w:spacing w:val="1"/>
          <w:sz w:val="21"/>
          <w:szCs w:val="21"/>
          <w:highlight w:val="none"/>
        </w:rPr>
        <w:t>施工作业区内长、大型设备进行施工作业时，应保证吊钩、传</w:t>
      </w:r>
      <w:r>
        <w:rPr>
          <w:rFonts w:hint="eastAsia" w:ascii="宋体" w:hAnsi="宋体" w:eastAsia="宋体" w:cs="宋体"/>
          <w:spacing w:val="-3"/>
          <w:sz w:val="21"/>
          <w:szCs w:val="21"/>
          <w:highlight w:val="none"/>
        </w:rPr>
        <w:t>送带等悬出部分不能伸出作业区，不得影响其他车辆正常通行。</w:t>
      </w:r>
    </w:p>
    <w:p w14:paraId="0C02B7BC">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15、</w:t>
      </w:r>
      <w:r>
        <w:rPr>
          <w:rFonts w:hint="eastAsia" w:ascii="宋体" w:hAnsi="宋体" w:eastAsia="宋体" w:cs="宋体"/>
          <w:spacing w:val="-3"/>
          <w:sz w:val="21"/>
          <w:szCs w:val="21"/>
          <w:highlight w:val="none"/>
          <w:lang w:eastAsia="zh-CN"/>
        </w:rPr>
        <w:t>乙方</w:t>
      </w:r>
      <w:r>
        <w:rPr>
          <w:rFonts w:hint="eastAsia" w:ascii="宋体" w:hAnsi="宋体" w:eastAsia="宋体" w:cs="宋体"/>
          <w:spacing w:val="-3"/>
          <w:sz w:val="21"/>
          <w:szCs w:val="21"/>
          <w:highlight w:val="none"/>
        </w:rPr>
        <w:t>作业应按照交通运输部《公路养护安全作业规程》</w:t>
      </w:r>
      <w:r>
        <w:rPr>
          <w:rFonts w:hint="eastAsia" w:ascii="宋体" w:hAnsi="宋体" w:eastAsia="宋体" w:cs="宋体"/>
          <w:spacing w:val="-3"/>
          <w:sz w:val="21"/>
          <w:szCs w:val="21"/>
          <w:highlight w:val="none"/>
          <w:lang w:eastAsia="zh-CN"/>
        </w:rPr>
        <w:t>、《</w:t>
      </w:r>
      <w:r>
        <w:rPr>
          <w:rFonts w:hint="eastAsia" w:ascii="宋体" w:hAnsi="宋体" w:eastAsia="宋体" w:cs="宋体"/>
          <w:spacing w:val="-3"/>
          <w:sz w:val="21"/>
          <w:szCs w:val="21"/>
          <w:highlight w:val="none"/>
          <w:lang w:val="en-US" w:eastAsia="zh-CN"/>
        </w:rPr>
        <w:t>道路交通安全法</w:t>
      </w:r>
      <w:r>
        <w:rPr>
          <w:rFonts w:hint="eastAsia" w:ascii="宋体" w:hAnsi="宋体" w:eastAsia="宋体" w:cs="宋体"/>
          <w:spacing w:val="-3"/>
          <w:sz w:val="21"/>
          <w:szCs w:val="21"/>
          <w:highlight w:val="none"/>
          <w:lang w:eastAsia="zh-CN"/>
        </w:rPr>
        <w:t>》</w:t>
      </w:r>
      <w:r>
        <w:rPr>
          <w:rFonts w:hint="eastAsia" w:ascii="宋体" w:hAnsi="宋体" w:eastAsia="宋体" w:cs="宋体"/>
          <w:spacing w:val="-4"/>
          <w:sz w:val="21"/>
          <w:szCs w:val="21"/>
          <w:highlight w:val="none"/>
        </w:rPr>
        <w:t>中的相关规定，采取安全措施。</w:t>
      </w:r>
    </w:p>
    <w:p w14:paraId="6B5948C4">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52"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16、</w:t>
      </w:r>
      <w:r>
        <w:rPr>
          <w:rFonts w:hint="eastAsia" w:ascii="宋体" w:hAnsi="宋体" w:eastAsia="宋体" w:cs="宋体"/>
          <w:spacing w:val="8"/>
          <w:sz w:val="21"/>
          <w:szCs w:val="21"/>
          <w:highlight w:val="none"/>
          <w:lang w:eastAsia="zh-CN"/>
        </w:rPr>
        <w:t>乙方</w:t>
      </w:r>
      <w:r>
        <w:rPr>
          <w:rFonts w:hint="eastAsia" w:ascii="宋体" w:hAnsi="宋体" w:eastAsia="宋体" w:cs="宋体"/>
          <w:spacing w:val="8"/>
          <w:sz w:val="21"/>
          <w:szCs w:val="21"/>
          <w:highlight w:val="none"/>
          <w:lang w:val="en-US" w:eastAsia="zh-CN"/>
        </w:rPr>
        <w:t>养护</w:t>
      </w:r>
      <w:r>
        <w:rPr>
          <w:rFonts w:hint="eastAsia" w:ascii="宋体" w:hAnsi="宋体" w:eastAsia="宋体" w:cs="宋体"/>
          <w:spacing w:val="8"/>
          <w:sz w:val="21"/>
          <w:szCs w:val="21"/>
          <w:highlight w:val="none"/>
        </w:rPr>
        <w:t>作业现场夜间不能撤离的，</w:t>
      </w:r>
      <w:r>
        <w:rPr>
          <w:rFonts w:hint="eastAsia" w:ascii="宋体" w:hAnsi="宋体" w:eastAsia="宋体" w:cs="宋体"/>
          <w:spacing w:val="8"/>
          <w:sz w:val="21"/>
          <w:szCs w:val="21"/>
          <w:highlight w:val="none"/>
          <w:lang w:val="en-US" w:eastAsia="zh-CN"/>
        </w:rPr>
        <w:t>养护作业</w:t>
      </w:r>
      <w:r>
        <w:rPr>
          <w:rFonts w:hint="eastAsia" w:ascii="宋体" w:hAnsi="宋体" w:eastAsia="宋体" w:cs="宋体"/>
          <w:spacing w:val="8"/>
          <w:sz w:val="21"/>
          <w:szCs w:val="21"/>
          <w:highlight w:val="none"/>
        </w:rPr>
        <w:t>单</w:t>
      </w:r>
      <w:r>
        <w:rPr>
          <w:rFonts w:hint="eastAsia" w:ascii="宋体" w:hAnsi="宋体" w:eastAsia="宋体" w:cs="宋体"/>
          <w:spacing w:val="7"/>
          <w:sz w:val="21"/>
          <w:szCs w:val="21"/>
          <w:highlight w:val="none"/>
        </w:rPr>
        <w:t>位应按照交通运输部</w:t>
      </w:r>
      <w:r>
        <w:rPr>
          <w:rFonts w:hint="eastAsia" w:ascii="宋体" w:hAnsi="宋体" w:eastAsia="宋体" w:cs="宋体"/>
          <w:spacing w:val="-3"/>
          <w:sz w:val="21"/>
          <w:szCs w:val="21"/>
          <w:highlight w:val="none"/>
        </w:rPr>
        <w:t>《公路养护安全作业规程》中的相关规定，采取安全保障措施。</w:t>
      </w:r>
    </w:p>
    <w:p w14:paraId="6F67CECE">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4"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17、</w:t>
      </w:r>
      <w:r>
        <w:rPr>
          <w:rFonts w:hint="eastAsia" w:ascii="宋体" w:hAnsi="宋体" w:eastAsia="宋体" w:cs="宋体"/>
          <w:spacing w:val="1"/>
          <w:sz w:val="21"/>
          <w:szCs w:val="21"/>
          <w:highlight w:val="none"/>
          <w:lang w:eastAsia="zh-CN"/>
        </w:rPr>
        <w:t>乙方</w:t>
      </w:r>
      <w:r>
        <w:rPr>
          <w:rFonts w:hint="eastAsia" w:ascii="宋体" w:hAnsi="宋体" w:eastAsia="宋体" w:cs="宋体"/>
          <w:spacing w:val="1"/>
          <w:sz w:val="21"/>
          <w:szCs w:val="21"/>
          <w:highlight w:val="none"/>
        </w:rPr>
        <w:t>施工人员必须在封闭区域内进行施工作业操作，</w:t>
      </w:r>
      <w:r>
        <w:rPr>
          <w:rFonts w:hint="eastAsia" w:ascii="宋体" w:hAnsi="宋体" w:eastAsia="宋体" w:cs="宋体"/>
          <w:sz w:val="21"/>
          <w:szCs w:val="21"/>
          <w:highlight w:val="none"/>
        </w:rPr>
        <w:t>应统一着施工</w:t>
      </w:r>
      <w:r>
        <w:rPr>
          <w:rFonts w:hint="eastAsia" w:ascii="宋体" w:hAnsi="宋体" w:eastAsia="宋体" w:cs="宋体"/>
          <w:spacing w:val="5"/>
          <w:sz w:val="21"/>
          <w:szCs w:val="21"/>
          <w:highlight w:val="none"/>
        </w:rPr>
        <w:t>作业服(着反光背心等)。施工人员不得随</w:t>
      </w:r>
      <w:r>
        <w:rPr>
          <w:rFonts w:hint="eastAsia" w:ascii="宋体" w:hAnsi="宋体" w:eastAsia="宋体" w:cs="宋体"/>
          <w:spacing w:val="4"/>
          <w:sz w:val="21"/>
          <w:szCs w:val="21"/>
          <w:highlight w:val="none"/>
        </w:rPr>
        <w:t>意横穿道路，</w:t>
      </w:r>
    </w:p>
    <w:p w14:paraId="18E506A8">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4"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18、</w:t>
      </w:r>
      <w:r>
        <w:rPr>
          <w:rFonts w:hint="eastAsia" w:ascii="宋体" w:hAnsi="宋体" w:eastAsia="宋体" w:cs="宋体"/>
          <w:spacing w:val="1"/>
          <w:sz w:val="21"/>
          <w:szCs w:val="21"/>
          <w:highlight w:val="none"/>
          <w:lang w:eastAsia="zh-CN"/>
        </w:rPr>
        <w:t>乙方</w:t>
      </w:r>
      <w:r>
        <w:rPr>
          <w:rFonts w:hint="eastAsia" w:ascii="宋体" w:hAnsi="宋体" w:eastAsia="宋体" w:cs="宋体"/>
          <w:spacing w:val="1"/>
          <w:sz w:val="21"/>
          <w:szCs w:val="21"/>
          <w:highlight w:val="none"/>
        </w:rPr>
        <w:t>必须按照本工程项目特点，组织制定本工程实施中的生产安全事故应急救援预案；如果发生安全事故，应按照《国务院关于特大安全事故行政责任追究的规定》以及其它有关规定，及时上报有关部门，并坚持“四不放</w:t>
      </w:r>
      <w:r>
        <w:rPr>
          <w:rFonts w:hint="eastAsia" w:ascii="宋体" w:hAnsi="宋体" w:eastAsia="宋体" w:cs="宋体"/>
          <w:spacing w:val="-3"/>
          <w:sz w:val="21"/>
          <w:szCs w:val="21"/>
          <w:highlight w:val="none"/>
        </w:rPr>
        <w:t>过”的原则，严肃处理相关责任人。</w:t>
      </w:r>
    </w:p>
    <w:p w14:paraId="11AF1F76">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4"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19、安全生产费用按照《公路水运工程安全生产监督</w:t>
      </w:r>
      <w:r>
        <w:rPr>
          <w:rFonts w:hint="eastAsia" w:ascii="宋体" w:hAnsi="宋体" w:eastAsia="宋体" w:cs="宋体"/>
          <w:sz w:val="21"/>
          <w:szCs w:val="21"/>
          <w:highlight w:val="none"/>
        </w:rPr>
        <w:t>管理办法》的相关规</w:t>
      </w:r>
      <w:r>
        <w:rPr>
          <w:rFonts w:hint="eastAsia" w:ascii="宋体" w:hAnsi="宋体" w:eastAsia="宋体" w:cs="宋体"/>
          <w:spacing w:val="-2"/>
          <w:sz w:val="21"/>
          <w:szCs w:val="21"/>
          <w:highlight w:val="none"/>
        </w:rPr>
        <w:t>定使用和管理。</w:t>
      </w:r>
    </w:p>
    <w:p w14:paraId="753ABAA2">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8" w:firstLineChars="200"/>
        <w:jc w:val="both"/>
        <w:textAlignment w:val="baseline"/>
        <w:rPr>
          <w:rFonts w:hint="eastAsia" w:ascii="宋体" w:hAnsi="宋体" w:eastAsia="宋体" w:cs="宋体"/>
          <w:spacing w:val="-5"/>
          <w:sz w:val="21"/>
          <w:szCs w:val="21"/>
          <w:highlight w:val="none"/>
        </w:rPr>
      </w:pPr>
      <w:r>
        <w:rPr>
          <w:rFonts w:hint="eastAsia" w:ascii="宋体" w:hAnsi="宋体" w:eastAsia="宋体" w:cs="宋体"/>
          <w:spacing w:val="2"/>
          <w:sz w:val="21"/>
          <w:szCs w:val="21"/>
          <w:highlight w:val="none"/>
        </w:rPr>
        <w:t>20、</w:t>
      </w:r>
      <w:r>
        <w:rPr>
          <w:rFonts w:hint="eastAsia" w:ascii="宋体" w:hAnsi="宋体" w:eastAsia="宋体" w:cs="宋体"/>
          <w:spacing w:val="2"/>
          <w:sz w:val="21"/>
          <w:szCs w:val="21"/>
          <w:highlight w:val="none"/>
          <w:lang w:eastAsia="zh-CN"/>
        </w:rPr>
        <w:t>乙方</w:t>
      </w:r>
      <w:r>
        <w:rPr>
          <w:rFonts w:hint="eastAsia" w:ascii="宋体" w:hAnsi="宋体" w:eastAsia="宋体" w:cs="宋体"/>
          <w:spacing w:val="2"/>
          <w:sz w:val="21"/>
          <w:szCs w:val="21"/>
          <w:highlight w:val="none"/>
        </w:rPr>
        <w:t>在项目实施过程中发生的任何交通、生产事故造成财产损失或人员伤亡的，以及与其他第三方发生的任何纠</w:t>
      </w:r>
      <w:r>
        <w:rPr>
          <w:rFonts w:hint="eastAsia" w:ascii="宋体" w:hAnsi="宋体" w:eastAsia="宋体" w:cs="宋体"/>
          <w:spacing w:val="1"/>
          <w:sz w:val="21"/>
          <w:szCs w:val="21"/>
          <w:highlight w:val="none"/>
        </w:rPr>
        <w:t>纷或事故，任何责任和费用均由</w:t>
      </w:r>
      <w:r>
        <w:rPr>
          <w:rFonts w:hint="eastAsia" w:ascii="宋体" w:hAnsi="宋体" w:eastAsia="宋体" w:cs="宋体"/>
          <w:spacing w:val="-5"/>
          <w:sz w:val="21"/>
          <w:szCs w:val="21"/>
          <w:highlight w:val="none"/>
          <w:lang w:eastAsia="zh-CN"/>
        </w:rPr>
        <w:t>乙方</w:t>
      </w:r>
      <w:r>
        <w:rPr>
          <w:rFonts w:hint="eastAsia" w:ascii="宋体" w:hAnsi="宋体" w:eastAsia="宋体" w:cs="宋体"/>
          <w:spacing w:val="-5"/>
          <w:sz w:val="21"/>
          <w:szCs w:val="21"/>
          <w:highlight w:val="none"/>
        </w:rPr>
        <w:t>自行承担。</w:t>
      </w:r>
    </w:p>
    <w:p w14:paraId="4BA6188E">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0" w:firstLineChars="200"/>
        <w:jc w:val="both"/>
        <w:textAlignment w:val="baseline"/>
        <w:rPr>
          <w:rFonts w:hint="eastAsia" w:ascii="宋体" w:hAnsi="宋体" w:eastAsia="宋体" w:cs="宋体"/>
          <w:spacing w:val="-5"/>
          <w:sz w:val="21"/>
          <w:szCs w:val="21"/>
          <w:highlight w:val="none"/>
          <w:lang w:val="en-US" w:eastAsia="zh-CN"/>
        </w:rPr>
      </w:pPr>
      <w:r>
        <w:rPr>
          <w:rFonts w:hint="eastAsia" w:ascii="宋体" w:hAnsi="宋体" w:eastAsia="宋体" w:cs="宋体"/>
          <w:spacing w:val="-5"/>
          <w:sz w:val="21"/>
          <w:szCs w:val="21"/>
          <w:highlight w:val="none"/>
          <w:lang w:val="en-US" w:eastAsia="zh-CN"/>
        </w:rPr>
        <w:t>21、法律法规规定的其他要求。</w:t>
      </w:r>
    </w:p>
    <w:p w14:paraId="56C17690">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三、违约责任</w:t>
      </w:r>
    </w:p>
    <w:p w14:paraId="37F544E7">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8"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如因</w:t>
      </w:r>
      <w:r>
        <w:rPr>
          <w:rFonts w:hint="eastAsia" w:ascii="宋体" w:hAnsi="宋体" w:eastAsia="宋体" w:cs="宋体"/>
          <w:spacing w:val="2"/>
          <w:sz w:val="21"/>
          <w:szCs w:val="21"/>
          <w:highlight w:val="none"/>
          <w:lang w:eastAsia="zh-CN"/>
        </w:rPr>
        <w:t>乙方</w:t>
      </w:r>
      <w:r>
        <w:rPr>
          <w:rFonts w:hint="eastAsia" w:ascii="宋体" w:hAnsi="宋体" w:eastAsia="宋体" w:cs="宋体"/>
          <w:spacing w:val="2"/>
          <w:sz w:val="21"/>
          <w:szCs w:val="21"/>
          <w:highlight w:val="none"/>
        </w:rPr>
        <w:t>违约造成安全事故，将依法追究责任。任何一方因为</w:t>
      </w:r>
      <w:r>
        <w:rPr>
          <w:rFonts w:hint="eastAsia" w:ascii="宋体" w:hAnsi="宋体" w:eastAsia="宋体" w:cs="宋体"/>
          <w:spacing w:val="1"/>
          <w:sz w:val="21"/>
          <w:szCs w:val="21"/>
          <w:highlight w:val="none"/>
        </w:rPr>
        <w:t>未切实履行本合同约定的义务而给对方或第三方造成任何损失必须承担赔偿责</w:t>
      </w:r>
      <w:r>
        <w:rPr>
          <w:rFonts w:hint="eastAsia" w:ascii="宋体" w:hAnsi="宋体" w:eastAsia="宋体" w:cs="宋体"/>
          <w:spacing w:val="-3"/>
          <w:sz w:val="21"/>
          <w:szCs w:val="21"/>
          <w:highlight w:val="none"/>
        </w:rPr>
        <w:t>任；对己方造成任何损失则自行承担经济损失责任及善后处理责任。</w:t>
      </w:r>
    </w:p>
    <w:p w14:paraId="5E72DF4F">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8" w:firstLineChars="200"/>
        <w:jc w:val="both"/>
        <w:textAlignment w:val="baseline"/>
        <w:rPr>
          <w:rFonts w:hint="eastAsia" w:ascii="宋体" w:hAnsi="宋体" w:eastAsia="宋体" w:cs="宋体"/>
          <w:spacing w:val="1"/>
          <w:sz w:val="21"/>
          <w:szCs w:val="21"/>
          <w:highlight w:val="none"/>
          <w:lang w:val="en-US" w:eastAsia="zh-CN"/>
        </w:rPr>
      </w:pPr>
      <w:r>
        <w:rPr>
          <w:rFonts w:hint="eastAsia" w:ascii="宋体" w:hAnsi="宋体" w:eastAsia="宋体" w:cs="宋体"/>
          <w:spacing w:val="2"/>
          <w:sz w:val="21"/>
          <w:szCs w:val="21"/>
          <w:highlight w:val="none"/>
        </w:rPr>
        <w:t>在</w:t>
      </w:r>
      <w:r>
        <w:rPr>
          <w:rFonts w:hint="eastAsia" w:ascii="宋体" w:hAnsi="宋体" w:eastAsia="宋体" w:cs="宋体"/>
          <w:spacing w:val="2"/>
          <w:sz w:val="21"/>
          <w:szCs w:val="21"/>
          <w:highlight w:val="none"/>
          <w:lang w:val="en-US" w:eastAsia="zh-CN"/>
        </w:rPr>
        <w:t>养护作业</w:t>
      </w:r>
      <w:r>
        <w:rPr>
          <w:rFonts w:hint="eastAsia" w:ascii="宋体" w:hAnsi="宋体" w:eastAsia="宋体" w:cs="宋体"/>
          <w:spacing w:val="2"/>
          <w:sz w:val="21"/>
          <w:szCs w:val="21"/>
          <w:highlight w:val="none"/>
        </w:rPr>
        <w:t>过程中，若发现</w:t>
      </w:r>
      <w:r>
        <w:rPr>
          <w:rFonts w:hint="eastAsia" w:ascii="宋体" w:hAnsi="宋体" w:eastAsia="宋体" w:cs="宋体"/>
          <w:spacing w:val="2"/>
          <w:sz w:val="21"/>
          <w:szCs w:val="21"/>
          <w:highlight w:val="none"/>
          <w:lang w:val="en-US" w:eastAsia="zh-CN"/>
        </w:rPr>
        <w:t>乙方</w:t>
      </w:r>
      <w:r>
        <w:rPr>
          <w:rFonts w:hint="eastAsia" w:ascii="宋体" w:hAnsi="宋体" w:eastAsia="宋体" w:cs="宋体"/>
          <w:spacing w:val="2"/>
          <w:sz w:val="21"/>
          <w:szCs w:val="21"/>
          <w:highlight w:val="none"/>
        </w:rPr>
        <w:t>有安全问题或有违反安</w:t>
      </w:r>
      <w:r>
        <w:rPr>
          <w:rFonts w:hint="eastAsia" w:ascii="宋体" w:hAnsi="宋体" w:eastAsia="宋体" w:cs="宋体"/>
          <w:spacing w:val="1"/>
          <w:sz w:val="21"/>
          <w:szCs w:val="21"/>
          <w:highlight w:val="none"/>
        </w:rPr>
        <w:t>全</w:t>
      </w:r>
      <w:r>
        <w:rPr>
          <w:rFonts w:hint="eastAsia" w:ascii="宋体" w:hAnsi="宋体" w:eastAsia="宋体" w:cs="宋体"/>
          <w:spacing w:val="2"/>
          <w:sz w:val="21"/>
          <w:szCs w:val="21"/>
          <w:highlight w:val="none"/>
        </w:rPr>
        <w:t>管理规章制度的情况，可视为</w:t>
      </w:r>
      <w:r>
        <w:rPr>
          <w:rFonts w:hint="eastAsia" w:ascii="宋体" w:hAnsi="宋体" w:eastAsia="宋体" w:cs="宋体"/>
          <w:spacing w:val="2"/>
          <w:sz w:val="21"/>
          <w:szCs w:val="21"/>
          <w:highlight w:val="none"/>
          <w:lang w:val="en-US" w:eastAsia="zh-CN"/>
        </w:rPr>
        <w:t>乙方</w:t>
      </w:r>
      <w:r>
        <w:rPr>
          <w:rFonts w:hint="eastAsia" w:ascii="宋体" w:hAnsi="宋体" w:eastAsia="宋体" w:cs="宋体"/>
          <w:spacing w:val="2"/>
          <w:sz w:val="21"/>
          <w:szCs w:val="21"/>
          <w:highlight w:val="none"/>
        </w:rPr>
        <w:t>违约，严重时可解除合同。</w:t>
      </w:r>
    </w:p>
    <w:p w14:paraId="4D034E3D">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8" w:firstLineChars="200"/>
        <w:jc w:val="both"/>
        <w:textAlignment w:val="baseline"/>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四、本合同由双方法定代表人或其授权代理人签署并加盖单位章后生效，全部</w:t>
      </w:r>
      <w:r>
        <w:rPr>
          <w:rFonts w:hint="eastAsia" w:ascii="宋体" w:hAnsi="宋体" w:eastAsia="宋体" w:cs="宋体"/>
          <w:spacing w:val="2"/>
          <w:sz w:val="21"/>
          <w:szCs w:val="21"/>
          <w:highlight w:val="none"/>
          <w:lang w:val="en-US" w:eastAsia="zh-CN"/>
        </w:rPr>
        <w:t>履约完成</w:t>
      </w:r>
      <w:r>
        <w:rPr>
          <w:rFonts w:hint="eastAsia" w:ascii="宋体" w:hAnsi="宋体" w:eastAsia="宋体" w:cs="宋体"/>
          <w:spacing w:val="2"/>
          <w:sz w:val="21"/>
          <w:szCs w:val="21"/>
          <w:highlight w:val="none"/>
        </w:rPr>
        <w:t>后失效。</w:t>
      </w:r>
    </w:p>
    <w:p w14:paraId="72D2997A">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8" w:firstLineChars="200"/>
        <w:jc w:val="both"/>
        <w:textAlignment w:val="baseline"/>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五、本协议书</w:t>
      </w:r>
      <w:r>
        <w:rPr>
          <w:rFonts w:hint="eastAsia" w:ascii="宋体" w:hAnsi="宋体" w:eastAsia="宋体" w:cs="宋体"/>
          <w:spacing w:val="2"/>
          <w:sz w:val="21"/>
          <w:szCs w:val="21"/>
          <w:highlight w:val="none"/>
          <w:lang w:val="en-US" w:eastAsia="zh-CN"/>
        </w:rPr>
        <w:t>一式</w:t>
      </w:r>
      <w:r>
        <w:rPr>
          <w:rFonts w:hint="eastAsia" w:ascii="宋体" w:hAnsi="宋体" w:eastAsia="宋体" w:cs="宋体"/>
          <w:spacing w:val="2"/>
          <w:sz w:val="21"/>
          <w:szCs w:val="21"/>
          <w:highlight w:val="none"/>
        </w:rPr>
        <w:t>四份，合同双方各执二份。</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39"/>
        <w:gridCol w:w="4739"/>
      </w:tblGrid>
      <w:tr w14:paraId="31882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4739" w:type="dxa"/>
            <w:vAlign w:val="center"/>
          </w:tcPr>
          <w:p w14:paraId="23774925">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sz w:val="21"/>
                <w:szCs w:val="21"/>
                <w:highlight w:val="none"/>
                <w:vertAlign w:val="baseline"/>
              </w:rPr>
            </w:pPr>
            <w:r>
              <w:rPr>
                <w:rFonts w:hint="eastAsia" w:ascii="宋体" w:hAnsi="宋体" w:eastAsia="宋体" w:cs="宋体"/>
                <w:spacing w:val="-8"/>
                <w:sz w:val="21"/>
                <w:szCs w:val="21"/>
                <w:highlight w:val="none"/>
                <w:lang w:eastAsia="zh-CN"/>
              </w:rPr>
              <w:t>甲方</w:t>
            </w:r>
            <w:r>
              <w:rPr>
                <w:rFonts w:hint="eastAsia" w:ascii="宋体" w:hAnsi="宋体" w:eastAsia="宋体" w:cs="宋体"/>
                <w:spacing w:val="-8"/>
                <w:sz w:val="21"/>
                <w:szCs w:val="21"/>
                <w:highlight w:val="none"/>
              </w:rPr>
              <w:t>：</w:t>
            </w:r>
            <w:r>
              <w:rPr>
                <w:rFonts w:hint="eastAsia" w:ascii="宋体" w:hAnsi="宋体" w:eastAsia="宋体" w:cs="宋体"/>
                <w:spacing w:val="4"/>
                <w:sz w:val="21"/>
                <w:szCs w:val="21"/>
                <w:highlight w:val="none"/>
              </w:rPr>
              <w:t>(盖单位章)</w:t>
            </w:r>
          </w:p>
        </w:tc>
        <w:tc>
          <w:tcPr>
            <w:tcW w:w="4740" w:type="dxa"/>
            <w:vAlign w:val="center"/>
          </w:tcPr>
          <w:p w14:paraId="4A227C82">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sz w:val="21"/>
                <w:szCs w:val="21"/>
                <w:highlight w:val="none"/>
                <w:vertAlign w:val="baseline"/>
              </w:rPr>
            </w:pPr>
            <w:r>
              <w:rPr>
                <w:rFonts w:hint="eastAsia" w:ascii="宋体" w:hAnsi="宋体" w:eastAsia="宋体" w:cs="宋体"/>
                <w:spacing w:val="-8"/>
                <w:sz w:val="21"/>
                <w:szCs w:val="21"/>
                <w:highlight w:val="none"/>
                <w:lang w:val="en-US" w:eastAsia="zh-CN"/>
              </w:rPr>
              <w:t>乙方</w:t>
            </w:r>
            <w:r>
              <w:rPr>
                <w:rFonts w:hint="eastAsia" w:ascii="宋体" w:hAnsi="宋体" w:eastAsia="宋体" w:cs="宋体"/>
                <w:spacing w:val="-8"/>
                <w:sz w:val="21"/>
                <w:szCs w:val="21"/>
                <w:highlight w:val="none"/>
              </w:rPr>
              <w:t>：</w:t>
            </w:r>
            <w:r>
              <w:rPr>
                <w:rFonts w:hint="eastAsia" w:ascii="宋体" w:hAnsi="宋体" w:eastAsia="宋体" w:cs="宋体"/>
                <w:spacing w:val="4"/>
                <w:sz w:val="21"/>
                <w:szCs w:val="21"/>
                <w:highlight w:val="none"/>
              </w:rPr>
              <w:t>(盖单位章)</w:t>
            </w:r>
          </w:p>
        </w:tc>
      </w:tr>
      <w:tr w14:paraId="6419D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4739" w:type="dxa"/>
            <w:vAlign w:val="center"/>
          </w:tcPr>
          <w:p w14:paraId="6E7780A8">
            <w:pPr>
              <w:pStyle w:val="16"/>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法定代表人</w:t>
            </w:r>
          </w:p>
          <w:p w14:paraId="0E7D2414">
            <w:pPr>
              <w:pStyle w:val="16"/>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hint="eastAsia" w:ascii="宋体" w:hAnsi="宋体" w:eastAsia="宋体" w:cs="宋体"/>
                <w:sz w:val="21"/>
                <w:szCs w:val="21"/>
                <w:highlight w:val="none"/>
                <w:vertAlign w:val="baseline"/>
              </w:rPr>
            </w:pPr>
            <w:r>
              <w:rPr>
                <w:rFonts w:hint="eastAsia" w:ascii="宋体" w:hAnsi="宋体" w:eastAsia="宋体" w:cs="宋体"/>
                <w:spacing w:val="-4"/>
                <w:sz w:val="21"/>
                <w:szCs w:val="21"/>
                <w:highlight w:val="none"/>
              </w:rPr>
              <w:t>或其委托代理人：</w:t>
            </w:r>
            <w:r>
              <w:rPr>
                <w:rFonts w:hint="eastAsia" w:ascii="宋体" w:hAnsi="宋体" w:eastAsia="宋体" w:cs="宋体"/>
                <w:spacing w:val="11"/>
                <w:sz w:val="21"/>
                <w:szCs w:val="21"/>
                <w:highlight w:val="none"/>
                <w:u w:val="single" w:color="auto"/>
              </w:rPr>
              <w:t xml:space="preserve">       </w:t>
            </w:r>
            <w:r>
              <w:rPr>
                <w:rFonts w:hint="eastAsia" w:ascii="宋体" w:hAnsi="宋体" w:eastAsia="宋体" w:cs="宋体"/>
                <w:spacing w:val="-42"/>
                <w:sz w:val="21"/>
                <w:szCs w:val="21"/>
                <w:highlight w:val="none"/>
              </w:rPr>
              <w:t xml:space="preserve"> </w:t>
            </w:r>
            <w:r>
              <w:rPr>
                <w:rFonts w:hint="eastAsia" w:ascii="宋体" w:hAnsi="宋体" w:eastAsia="宋体" w:cs="宋体"/>
                <w:spacing w:val="-4"/>
                <w:position w:val="1"/>
                <w:sz w:val="21"/>
                <w:szCs w:val="21"/>
                <w:highlight w:val="none"/>
              </w:rPr>
              <w:t>(签字)</w:t>
            </w:r>
          </w:p>
        </w:tc>
        <w:tc>
          <w:tcPr>
            <w:tcW w:w="4740" w:type="dxa"/>
            <w:vAlign w:val="center"/>
          </w:tcPr>
          <w:p w14:paraId="60CFCE07">
            <w:pPr>
              <w:pStyle w:val="16"/>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法定代表人</w:t>
            </w:r>
          </w:p>
          <w:p w14:paraId="2B7A51D0">
            <w:pPr>
              <w:pStyle w:val="16"/>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both"/>
              <w:textAlignment w:val="baseline"/>
              <w:rPr>
                <w:rFonts w:hint="eastAsia" w:ascii="宋体" w:hAnsi="宋体" w:eastAsia="宋体" w:cs="宋体"/>
                <w:sz w:val="21"/>
                <w:szCs w:val="21"/>
                <w:highlight w:val="none"/>
                <w:vertAlign w:val="baseline"/>
              </w:rPr>
            </w:pPr>
            <w:r>
              <w:rPr>
                <w:rFonts w:hint="eastAsia" w:ascii="宋体" w:hAnsi="宋体" w:eastAsia="宋体" w:cs="宋体"/>
                <w:spacing w:val="-4"/>
                <w:sz w:val="21"/>
                <w:szCs w:val="21"/>
                <w:highlight w:val="none"/>
              </w:rPr>
              <w:t>或其委托代理人：</w:t>
            </w:r>
            <w:r>
              <w:rPr>
                <w:rFonts w:hint="eastAsia" w:ascii="宋体" w:hAnsi="宋体" w:eastAsia="宋体" w:cs="宋体"/>
                <w:spacing w:val="11"/>
                <w:sz w:val="21"/>
                <w:szCs w:val="21"/>
                <w:highlight w:val="none"/>
                <w:u w:val="single" w:color="auto"/>
              </w:rPr>
              <w:t xml:space="preserve">       </w:t>
            </w:r>
            <w:r>
              <w:rPr>
                <w:rFonts w:hint="eastAsia" w:ascii="宋体" w:hAnsi="宋体" w:eastAsia="宋体" w:cs="宋体"/>
                <w:spacing w:val="-42"/>
                <w:sz w:val="21"/>
                <w:szCs w:val="21"/>
                <w:highlight w:val="none"/>
              </w:rPr>
              <w:t xml:space="preserve"> </w:t>
            </w:r>
            <w:r>
              <w:rPr>
                <w:rFonts w:hint="eastAsia" w:ascii="宋体" w:hAnsi="宋体" w:eastAsia="宋体" w:cs="宋体"/>
                <w:spacing w:val="-4"/>
                <w:position w:val="1"/>
                <w:sz w:val="21"/>
                <w:szCs w:val="21"/>
                <w:highlight w:val="none"/>
              </w:rPr>
              <w:t>(签字)</w:t>
            </w:r>
          </w:p>
        </w:tc>
      </w:tr>
      <w:tr w14:paraId="05329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4739" w:type="dxa"/>
            <w:vAlign w:val="center"/>
          </w:tcPr>
          <w:p w14:paraId="28022B1F">
            <w:pPr>
              <w:keepNext w:val="0"/>
              <w:keepLines w:val="0"/>
              <w:pageBreakBefore w:val="0"/>
              <w:widowControl/>
              <w:kinsoku w:val="0"/>
              <w:wordWrap/>
              <w:overflowPunct/>
              <w:topLinePunct w:val="0"/>
              <w:autoSpaceDE w:val="0"/>
              <w:autoSpaceDN w:val="0"/>
              <w:bidi w:val="0"/>
              <w:adjustRightInd w:val="0"/>
              <w:snapToGrid w:val="0"/>
              <w:spacing w:line="240" w:lineRule="auto"/>
              <w:ind w:firstLine="558" w:firstLineChars="300"/>
              <w:jc w:val="both"/>
              <w:textAlignment w:val="baseline"/>
              <w:rPr>
                <w:rFonts w:hint="eastAsia" w:ascii="宋体" w:hAnsi="宋体" w:eastAsia="宋体" w:cs="宋体"/>
                <w:sz w:val="21"/>
                <w:szCs w:val="21"/>
                <w:highlight w:val="none"/>
                <w:vertAlign w:val="baseline"/>
              </w:rPr>
            </w:pPr>
            <w:r>
              <w:rPr>
                <w:rFonts w:hint="eastAsia" w:ascii="宋体" w:hAnsi="宋体" w:eastAsia="宋体" w:cs="宋体"/>
                <w:spacing w:val="-12"/>
                <w:sz w:val="21"/>
                <w:szCs w:val="21"/>
                <w:highlight w:val="none"/>
              </w:rPr>
              <w:t>年     月</w:t>
            </w:r>
            <w:r>
              <w:rPr>
                <w:rFonts w:hint="eastAsia" w:ascii="宋体" w:hAnsi="宋体" w:eastAsia="宋体" w:cs="宋体"/>
                <w:spacing w:val="23"/>
                <w:sz w:val="21"/>
                <w:szCs w:val="21"/>
                <w:highlight w:val="none"/>
              </w:rPr>
              <w:t xml:space="preserve">    </w:t>
            </w:r>
            <w:r>
              <w:rPr>
                <w:rFonts w:hint="eastAsia" w:ascii="宋体" w:hAnsi="宋体" w:eastAsia="宋体" w:cs="宋体"/>
                <w:spacing w:val="-12"/>
                <w:sz w:val="21"/>
                <w:szCs w:val="21"/>
                <w:highlight w:val="none"/>
              </w:rPr>
              <w:t>日</w:t>
            </w:r>
            <w:r>
              <w:rPr>
                <w:rFonts w:hint="eastAsia" w:ascii="宋体" w:hAnsi="宋体" w:eastAsia="宋体" w:cs="宋体"/>
                <w:spacing w:val="3"/>
                <w:sz w:val="21"/>
                <w:szCs w:val="21"/>
                <w:highlight w:val="none"/>
              </w:rPr>
              <w:t xml:space="preserve"> </w:t>
            </w:r>
          </w:p>
        </w:tc>
        <w:tc>
          <w:tcPr>
            <w:tcW w:w="4740" w:type="dxa"/>
            <w:vAlign w:val="center"/>
          </w:tcPr>
          <w:p w14:paraId="64011874">
            <w:pPr>
              <w:keepNext w:val="0"/>
              <w:keepLines w:val="0"/>
              <w:pageBreakBefore w:val="0"/>
              <w:widowControl/>
              <w:kinsoku w:val="0"/>
              <w:wordWrap/>
              <w:overflowPunct/>
              <w:topLinePunct w:val="0"/>
              <w:autoSpaceDE w:val="0"/>
              <w:autoSpaceDN w:val="0"/>
              <w:bidi w:val="0"/>
              <w:adjustRightInd w:val="0"/>
              <w:snapToGrid w:val="0"/>
              <w:spacing w:line="240" w:lineRule="auto"/>
              <w:ind w:firstLine="558" w:firstLineChars="300"/>
              <w:jc w:val="both"/>
              <w:textAlignment w:val="baseline"/>
              <w:rPr>
                <w:rFonts w:hint="eastAsia" w:ascii="宋体" w:hAnsi="宋体" w:eastAsia="宋体" w:cs="宋体"/>
                <w:sz w:val="21"/>
                <w:szCs w:val="21"/>
                <w:highlight w:val="none"/>
                <w:vertAlign w:val="baseline"/>
              </w:rPr>
            </w:pPr>
            <w:r>
              <w:rPr>
                <w:rFonts w:hint="eastAsia" w:ascii="宋体" w:hAnsi="宋体" w:eastAsia="宋体" w:cs="宋体"/>
                <w:spacing w:val="-12"/>
                <w:sz w:val="21"/>
                <w:szCs w:val="21"/>
                <w:highlight w:val="none"/>
              </w:rPr>
              <w:t>年     月</w:t>
            </w:r>
            <w:r>
              <w:rPr>
                <w:rFonts w:hint="eastAsia" w:ascii="宋体" w:hAnsi="宋体" w:eastAsia="宋体" w:cs="宋体"/>
                <w:spacing w:val="23"/>
                <w:sz w:val="21"/>
                <w:szCs w:val="21"/>
                <w:highlight w:val="none"/>
              </w:rPr>
              <w:t xml:space="preserve">    </w:t>
            </w:r>
            <w:r>
              <w:rPr>
                <w:rFonts w:hint="eastAsia" w:ascii="宋体" w:hAnsi="宋体" w:eastAsia="宋体" w:cs="宋体"/>
                <w:spacing w:val="-12"/>
                <w:sz w:val="21"/>
                <w:szCs w:val="21"/>
                <w:highlight w:val="none"/>
              </w:rPr>
              <w:t>日</w:t>
            </w:r>
            <w:r>
              <w:rPr>
                <w:rFonts w:hint="eastAsia" w:ascii="宋体" w:hAnsi="宋体" w:eastAsia="宋体" w:cs="宋体"/>
                <w:spacing w:val="3"/>
                <w:sz w:val="21"/>
                <w:szCs w:val="21"/>
                <w:highlight w:val="none"/>
              </w:rPr>
              <w:t xml:space="preserve"> </w:t>
            </w:r>
          </w:p>
        </w:tc>
      </w:tr>
    </w:tbl>
    <w:p w14:paraId="483BED4A">
      <w:pPr>
        <w:rPr>
          <w:highlight w:val="none"/>
        </w:rPr>
        <w:sectPr>
          <w:footerReference r:id="rId5" w:type="default"/>
          <w:pgSz w:w="11910" w:h="16840"/>
          <w:pgMar w:top="1431" w:right="861" w:bottom="1219" w:left="1786" w:header="0" w:footer="973" w:gutter="0"/>
          <w:pgBorders>
            <w:top w:val="none" w:sz="0" w:space="0"/>
            <w:left w:val="none" w:sz="0" w:space="0"/>
            <w:bottom w:val="none" w:sz="0" w:space="0"/>
            <w:right w:val="none" w:sz="0" w:space="0"/>
          </w:pgBorders>
          <w:pgNumType w:fmt="decimal" w:start="1"/>
          <w:cols w:equalWidth="0" w:num="1">
            <w:col w:w="9262"/>
          </w:cols>
        </w:sectPr>
      </w:pPr>
    </w:p>
    <w:p w14:paraId="0843DB31">
      <w:pPr>
        <w:spacing w:line="360" w:lineRule="auto"/>
        <w:rPr>
          <w:rFonts w:ascii="宋体" w:hAnsi="宋体"/>
          <w:b/>
          <w:color w:val="auto"/>
          <w:sz w:val="24"/>
          <w:highlight w:val="none"/>
        </w:rPr>
      </w:pPr>
      <w:r>
        <w:rPr>
          <w:rFonts w:hint="eastAsia" w:ascii="宋体" w:hAnsi="宋体"/>
          <w:b/>
          <w:color w:val="auto"/>
          <w:sz w:val="24"/>
          <w:highlight w:val="none"/>
        </w:rPr>
        <w:t>附件</w:t>
      </w:r>
      <w:r>
        <w:rPr>
          <w:rFonts w:hint="eastAsia" w:ascii="宋体" w:hAnsi="宋体" w:eastAsia="宋体"/>
          <w:b/>
          <w:color w:val="auto"/>
          <w:sz w:val="24"/>
          <w:highlight w:val="none"/>
          <w:lang w:val="en-US"/>
        </w:rPr>
        <w:t>三</w:t>
      </w:r>
      <w:r>
        <w:rPr>
          <w:rFonts w:hint="eastAsia" w:ascii="宋体" w:hAnsi="宋体"/>
          <w:b/>
          <w:color w:val="auto"/>
          <w:sz w:val="24"/>
          <w:highlight w:val="none"/>
        </w:rPr>
        <w:t>：</w:t>
      </w:r>
      <w:r>
        <w:rPr>
          <w:rFonts w:hint="eastAsia" w:ascii="宋体" w:hAnsi="宋体" w:eastAsia="宋体"/>
          <w:b/>
          <w:color w:val="auto"/>
          <w:sz w:val="24"/>
          <w:highlight w:val="none"/>
        </w:rPr>
        <w:t>南京市雨花台区道路事业发展中心</w:t>
      </w:r>
      <w:r>
        <w:rPr>
          <w:rFonts w:ascii="宋体" w:hAnsi="宋体"/>
          <w:b/>
          <w:color w:val="auto"/>
          <w:sz w:val="24"/>
          <w:highlight w:val="none"/>
        </w:rPr>
        <w:t>公路</w:t>
      </w:r>
      <w:r>
        <w:rPr>
          <w:rFonts w:hint="eastAsia" w:ascii="宋体" w:hAnsi="宋体"/>
          <w:b/>
          <w:color w:val="auto"/>
          <w:sz w:val="24"/>
          <w:highlight w:val="none"/>
        </w:rPr>
        <w:t>养护检查考核办法</w:t>
      </w:r>
    </w:p>
    <w:p w14:paraId="7AC591E5">
      <w:pPr>
        <w:jc w:val="left"/>
        <w:rPr>
          <w:b/>
          <w:color w:val="auto"/>
          <w:sz w:val="32"/>
          <w:highlight w:val="none"/>
        </w:rPr>
      </w:pPr>
    </w:p>
    <w:p w14:paraId="0BC8A40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南京市雨花台区道路事业发展中心</w:t>
      </w:r>
    </w:p>
    <w:p w14:paraId="7F6DAA6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公路养护检查考核办法</w:t>
      </w:r>
    </w:p>
    <w:p w14:paraId="79FBEF6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p>
    <w:p w14:paraId="71FFBA18">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rPr>
        <w:t>为加强</w:t>
      </w:r>
      <w:r>
        <w:rPr>
          <w:rFonts w:hint="eastAsia" w:ascii="宋体" w:hAnsi="宋体" w:eastAsia="宋体" w:cs="宋体"/>
          <w:sz w:val="24"/>
          <w:szCs w:val="24"/>
          <w:highlight w:val="none"/>
          <w:lang w:val="en-US" w:eastAsia="zh-CN"/>
        </w:rPr>
        <w:t>南京市雨花台区道路事业发展中心</w:t>
      </w:r>
      <w:r>
        <w:rPr>
          <w:rFonts w:hint="eastAsia" w:ascii="宋体" w:hAnsi="宋体" w:eastAsia="宋体" w:cs="宋体"/>
          <w:sz w:val="24"/>
          <w:szCs w:val="24"/>
          <w:highlight w:val="none"/>
        </w:rPr>
        <w:t>(以下简称“</w:t>
      </w:r>
      <w:r>
        <w:rPr>
          <w:rFonts w:hint="eastAsia" w:ascii="宋体" w:hAnsi="宋体" w:eastAsia="宋体" w:cs="宋体"/>
          <w:sz w:val="24"/>
          <w:szCs w:val="24"/>
          <w:highlight w:val="none"/>
          <w:lang w:val="en-US" w:eastAsia="zh-CN"/>
        </w:rPr>
        <w:t>道路中心</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管养国省干线、农村</w:t>
      </w:r>
      <w:r>
        <w:rPr>
          <w:rFonts w:hint="eastAsia" w:ascii="宋体" w:hAnsi="宋体" w:eastAsia="宋体" w:cs="宋体"/>
          <w:sz w:val="24"/>
          <w:szCs w:val="24"/>
          <w:highlight w:val="none"/>
        </w:rPr>
        <w:t>公路养护与管理工作，提高公路的养护质量和使用性能，确保公路养护工作实效和</w:t>
      </w:r>
      <w:r>
        <w:rPr>
          <w:rFonts w:hint="eastAsia" w:ascii="宋体" w:hAnsi="宋体" w:eastAsia="宋体" w:cs="宋体"/>
          <w:sz w:val="24"/>
          <w:szCs w:val="24"/>
          <w:highlight w:val="none"/>
          <w:lang w:val="en-US" w:eastAsia="zh-CN"/>
        </w:rPr>
        <w:t>养护</w:t>
      </w:r>
      <w:r>
        <w:rPr>
          <w:rFonts w:hint="eastAsia" w:ascii="宋体" w:hAnsi="宋体" w:eastAsia="宋体" w:cs="宋体"/>
          <w:sz w:val="24"/>
          <w:szCs w:val="24"/>
          <w:highlight w:val="none"/>
        </w:rPr>
        <w:t>经费使用效益，提升</w:t>
      </w:r>
      <w:r>
        <w:rPr>
          <w:rFonts w:hint="eastAsia" w:ascii="宋体" w:hAnsi="宋体" w:eastAsia="宋体" w:cs="宋体"/>
          <w:sz w:val="24"/>
          <w:szCs w:val="24"/>
          <w:highlight w:val="none"/>
          <w:lang w:val="en-US" w:eastAsia="zh-CN"/>
        </w:rPr>
        <w:t>管养</w:t>
      </w:r>
      <w:r>
        <w:rPr>
          <w:rFonts w:hint="eastAsia" w:ascii="宋体" w:hAnsi="宋体" w:eastAsia="宋体" w:cs="宋体"/>
          <w:sz w:val="24"/>
          <w:szCs w:val="24"/>
          <w:highlight w:val="none"/>
        </w:rPr>
        <w:t>公路服务水平，根据公路养护有关</w:t>
      </w:r>
      <w:r>
        <w:rPr>
          <w:rFonts w:hint="eastAsia" w:ascii="宋体" w:hAnsi="宋体" w:eastAsia="宋体" w:cs="宋体"/>
          <w:sz w:val="24"/>
          <w:szCs w:val="24"/>
          <w:highlight w:val="none"/>
          <w:lang w:val="en-US" w:eastAsia="zh-CN"/>
        </w:rPr>
        <w:t>法律</w:t>
      </w:r>
      <w:r>
        <w:rPr>
          <w:rFonts w:hint="eastAsia" w:ascii="宋体" w:hAnsi="宋体" w:eastAsia="宋体" w:cs="宋体"/>
          <w:sz w:val="24"/>
          <w:szCs w:val="24"/>
          <w:highlight w:val="none"/>
        </w:rPr>
        <w:t>法规和省、市、区有关公路检查考核要求，结合</w:t>
      </w:r>
      <w:r>
        <w:rPr>
          <w:rFonts w:hint="eastAsia" w:ascii="宋体" w:hAnsi="宋体" w:eastAsia="宋体" w:cs="宋体"/>
          <w:sz w:val="24"/>
          <w:szCs w:val="24"/>
          <w:highlight w:val="none"/>
          <w:lang w:val="en-US" w:eastAsia="zh-CN"/>
        </w:rPr>
        <w:t>道路中心管养公路</w:t>
      </w:r>
      <w:r>
        <w:rPr>
          <w:rFonts w:hint="eastAsia" w:ascii="宋体" w:hAnsi="宋体" w:eastAsia="宋体" w:cs="宋体"/>
          <w:sz w:val="24"/>
          <w:szCs w:val="24"/>
          <w:highlight w:val="none"/>
        </w:rPr>
        <w:t>实际情况，特制定本办法。</w:t>
      </w:r>
    </w:p>
    <w:p w14:paraId="6725A0D4">
      <w:pPr>
        <w:keepNext w:val="0"/>
        <w:keepLines w:val="0"/>
        <w:pageBreakBefore w:val="0"/>
        <w:widowControl w:val="0"/>
        <w:tabs>
          <w:tab w:val="left" w:pos="0"/>
        </w:tabs>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一、考核对象</w:t>
      </w:r>
    </w:p>
    <w:p w14:paraId="31DC4CA3">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承接</w:t>
      </w:r>
      <w:r>
        <w:rPr>
          <w:rFonts w:hint="eastAsia" w:ascii="宋体" w:hAnsi="宋体" w:eastAsia="宋体" w:cs="宋体"/>
          <w:sz w:val="24"/>
          <w:szCs w:val="24"/>
          <w:highlight w:val="none"/>
          <w:lang w:val="en-US" w:eastAsia="zh-CN"/>
        </w:rPr>
        <w:t>道路中心公路</w:t>
      </w:r>
      <w:r>
        <w:rPr>
          <w:rFonts w:hint="eastAsia" w:ascii="宋体" w:hAnsi="宋体" w:eastAsia="宋体" w:cs="宋体"/>
          <w:sz w:val="24"/>
          <w:szCs w:val="24"/>
          <w:highlight w:val="none"/>
        </w:rPr>
        <w:t>养护的公司(以下简称“养护公司”)。</w:t>
      </w:r>
    </w:p>
    <w:p w14:paraId="79C8D0AA">
      <w:pPr>
        <w:keepNext w:val="0"/>
        <w:keepLines w:val="0"/>
        <w:pageBreakBefore w:val="0"/>
        <w:widowControl w:val="0"/>
        <w:tabs>
          <w:tab w:val="left" w:pos="0"/>
        </w:tabs>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二、检查考核内容</w:t>
      </w:r>
    </w:p>
    <w:p w14:paraId="26D7380A">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合同承包范围内的公路的养护质量、安全</w:t>
      </w:r>
      <w:r>
        <w:rPr>
          <w:rFonts w:hint="eastAsia" w:ascii="宋体" w:hAnsi="宋体" w:eastAsia="宋体" w:cs="宋体"/>
          <w:sz w:val="24"/>
          <w:szCs w:val="24"/>
          <w:highlight w:val="none"/>
          <w:lang w:val="en-US" w:eastAsia="zh-CN"/>
        </w:rPr>
        <w:t>文明</w:t>
      </w:r>
      <w:r>
        <w:rPr>
          <w:rFonts w:hint="eastAsia" w:ascii="宋体" w:hAnsi="宋体" w:eastAsia="宋体" w:cs="宋体"/>
          <w:sz w:val="24"/>
          <w:szCs w:val="24"/>
          <w:highlight w:val="none"/>
        </w:rPr>
        <w:t>、养护管理</w:t>
      </w:r>
      <w:r>
        <w:rPr>
          <w:rFonts w:hint="eastAsia" w:ascii="宋体" w:hAnsi="宋体" w:eastAsia="宋体" w:cs="宋体"/>
          <w:sz w:val="24"/>
          <w:szCs w:val="24"/>
          <w:highlight w:val="none"/>
          <w:lang w:val="en-US" w:eastAsia="zh-CN"/>
        </w:rPr>
        <w:t>水平</w:t>
      </w:r>
      <w:r>
        <w:rPr>
          <w:rFonts w:hint="eastAsia" w:ascii="宋体" w:hAnsi="宋体" w:eastAsia="宋体" w:cs="宋体"/>
          <w:sz w:val="24"/>
          <w:szCs w:val="24"/>
          <w:highlight w:val="none"/>
        </w:rPr>
        <w:t>等。</w:t>
      </w:r>
    </w:p>
    <w:p w14:paraId="7E09C949">
      <w:pPr>
        <w:keepNext w:val="0"/>
        <w:keepLines w:val="0"/>
        <w:pageBreakBefore w:val="0"/>
        <w:widowControl w:val="0"/>
        <w:tabs>
          <w:tab w:val="left" w:pos="0"/>
        </w:tabs>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三、考核依据</w:t>
      </w:r>
    </w:p>
    <w:p w14:paraId="131A2AC3">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《公路养护技术标准》（JTG 5110—2023）、《公路桥涵养护技术规范》（JTG5 120-2021）、《公路养护安全作业规程》（JTG H30-2015）、《江苏省公路条例》、《江苏省农村公路条例》、《农村公路养护规范》（DB 3201/T 1017—2020）及《江苏省普通国省道养护手册（试行）》、《南京市农村公路养护标准》等相关规范、标准、规定及道路中心公路养护项目合同、招投标文件。</w:t>
      </w:r>
    </w:p>
    <w:p w14:paraId="55657465">
      <w:pPr>
        <w:keepNext w:val="0"/>
        <w:keepLines w:val="0"/>
        <w:pageBreakBefore w:val="0"/>
        <w:widowControl w:val="0"/>
        <w:tabs>
          <w:tab w:val="left" w:pos="0"/>
        </w:tabs>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b w:val="0"/>
          <w:bCs/>
          <w:sz w:val="24"/>
          <w:szCs w:val="24"/>
          <w:highlight w:val="none"/>
          <w:lang w:val="en-US" w:eastAsia="zh-CN"/>
        </w:rPr>
        <w:t>四、考核方法和内容</w:t>
      </w:r>
    </w:p>
    <w:p w14:paraId="2DB11331">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考核、检查分为日常性检查和定期检查考核。对养护公司养护管理水平（制度建立及运行情况、日常巡查检查、内业资料、生产任务完成情况等）、养护质量（路基、路面、桥涵、绿化、沿线设施等日常养护情况）、安全生产等方面进行检查考核。</w:t>
      </w:r>
    </w:p>
    <w:p w14:paraId="704A6279">
      <w:pPr>
        <w:keepNext w:val="0"/>
        <w:keepLines w:val="0"/>
        <w:pageBreakBefore w:val="0"/>
        <w:widowControl w:val="0"/>
        <w:tabs>
          <w:tab w:val="left" w:pos="0"/>
        </w:tabs>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b w:val="0"/>
          <w:bCs/>
          <w:sz w:val="24"/>
          <w:szCs w:val="24"/>
          <w:highlight w:val="none"/>
          <w:lang w:val="en-US" w:eastAsia="zh-CN"/>
        </w:rPr>
        <w:t>五、考核通报及奖惩</w:t>
      </w:r>
    </w:p>
    <w:p w14:paraId="678D6691">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1.考核通报</w:t>
      </w:r>
    </w:p>
    <w:p w14:paraId="03149033">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养护考核情况实行通报制度，根据日常性检查和定期检查情况，每季度下发养护考核情况通报，明确目前存在的问题和不足及下一步的工作重点。养护公司收到通报后，须尽快进行整改，并将整改情况进行反馈。</w:t>
      </w:r>
    </w:p>
    <w:p w14:paraId="2F77B60A">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2.奖惩措施</w:t>
      </w:r>
    </w:p>
    <w:p w14:paraId="0E542E4B">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（1）道路中心季度考核通报总分值100分，在季度通报考核得分=100分，道路中心将给予相应的奖励，奖励金额2万元；考核得分≥90分，不奖不罚；考核得分＜90分，按照0.1分对应200元的比例扣罚养护经费。</w:t>
      </w:r>
    </w:p>
    <w:p w14:paraId="75A5EF1C">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（2）道路中心发出责令缺陷整改通知，养护公司必须在限定时间内完成整改要求，将整改结果以书面形式上报，并在定期考核中予以扣分。未在期限内完成的，扣罚金2000元。</w:t>
      </w:r>
    </w:p>
    <w:p w14:paraId="189398EB">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养护公司应服从甲方的统一指挥和调度，并主动做好防台防汛抗旱、扫雪防冻、应急抢险及突发性事件处理，实行24小时值班制度，保证24小时通讯畅通。及时高质高效办理政务热线12345、领导信箱、人大建议、政协提案及市、区各级部门下达的问题工单整改并回复，因养护公司处置不及时或未处置造成工单不满意的，一次性扣除</w:t>
      </w:r>
      <w:r>
        <w:rPr>
          <w:rFonts w:hint="eastAsia" w:ascii="宋体" w:hAnsi="宋体" w:eastAsia="宋体" w:cs="宋体"/>
          <w:sz w:val="24"/>
          <w:szCs w:val="24"/>
          <w:highlight w:val="none"/>
          <w:lang w:val="en-US" w:eastAsia="zh-CN"/>
        </w:rPr>
        <w:t>养护公司</w:t>
      </w:r>
      <w:r>
        <w:rPr>
          <w:rFonts w:hint="eastAsia" w:ascii="宋体" w:hAnsi="宋体" w:cs="宋体"/>
          <w:sz w:val="24"/>
          <w:szCs w:val="24"/>
          <w:highlight w:val="none"/>
          <w:lang w:val="en-US" w:eastAsia="zh-CN"/>
        </w:rPr>
        <w:t>2000元，造成负面舆情的，一次性扣除</w:t>
      </w:r>
      <w:r>
        <w:rPr>
          <w:rFonts w:hint="eastAsia" w:ascii="宋体" w:hAnsi="宋体" w:eastAsia="宋体" w:cs="宋体"/>
          <w:sz w:val="24"/>
          <w:szCs w:val="24"/>
          <w:highlight w:val="none"/>
          <w:lang w:val="en-US" w:eastAsia="zh-CN"/>
        </w:rPr>
        <w:t>养护公司</w:t>
      </w:r>
      <w:r>
        <w:rPr>
          <w:rFonts w:hint="eastAsia" w:ascii="宋体" w:hAnsi="宋体" w:cs="宋体"/>
          <w:sz w:val="24"/>
          <w:szCs w:val="24"/>
          <w:highlight w:val="none"/>
          <w:lang w:val="en-US" w:eastAsia="zh-CN"/>
        </w:rPr>
        <w:t>5万元。</w:t>
      </w:r>
    </w:p>
    <w:p w14:paraId="2D490594">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）由于公路养护不到位原因，造成路况质量差，影响交通安全畅通、经新闻报道或人民来信，给社会造成不良影响或严重影响的，发生1次扣</w:t>
      </w:r>
      <w:r>
        <w:rPr>
          <w:rFonts w:hint="eastAsia" w:ascii="宋体" w:hAnsi="宋体" w:cs="宋体"/>
          <w:sz w:val="24"/>
          <w:szCs w:val="24"/>
          <w:highlight w:val="none"/>
          <w:lang w:val="en-US" w:eastAsia="zh-CN"/>
        </w:rPr>
        <w:t>除</w:t>
      </w:r>
      <w:r>
        <w:rPr>
          <w:rFonts w:hint="eastAsia" w:ascii="宋体" w:hAnsi="宋体" w:eastAsia="宋体" w:cs="宋体"/>
          <w:sz w:val="24"/>
          <w:szCs w:val="24"/>
          <w:highlight w:val="none"/>
          <w:lang w:val="en-US" w:eastAsia="zh-CN"/>
        </w:rPr>
        <w:t>养护公司</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万元；造成安全赔偿事故的，由养护公司自行负责；造成第三人索赔的，产生的损失由养护公司全额承担（包括但不限于诉讼费、律师费、公证费、鉴定费、保全费、交通费等在内的一切费用）。</w:t>
      </w:r>
    </w:p>
    <w:p w14:paraId="32D36B1E">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以上扣减金额从养护公司当季度养护经费中扣除。</w:t>
      </w:r>
    </w:p>
    <w:p w14:paraId="5066870D">
      <w:pPr>
        <w:keepNext w:val="0"/>
        <w:keepLines w:val="0"/>
        <w:pageBreakBefore w:val="0"/>
        <w:widowControl w:val="0"/>
        <w:tabs>
          <w:tab w:val="left" w:pos="0"/>
        </w:tabs>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b w:val="0"/>
          <w:bCs/>
          <w:sz w:val="24"/>
          <w:szCs w:val="24"/>
          <w:highlight w:val="none"/>
          <w:lang w:val="en-US" w:eastAsia="zh-CN"/>
        </w:rPr>
        <w:t>六、附则</w:t>
      </w:r>
    </w:p>
    <w:p w14:paraId="398CAEB8">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本办法由道路中心负责解释。</w:t>
      </w:r>
    </w:p>
    <w:p w14:paraId="25108FB3">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在合同执行期间，考核方法及内容如因公路养护需要发生变更，道路中心制定了新的养护检查考核办法，承包人应遵照执行。</w:t>
      </w:r>
    </w:p>
    <w:p w14:paraId="7B133B16">
      <w:pPr>
        <w:spacing w:line="480" w:lineRule="auto"/>
        <w:ind w:firstLine="470" w:firstLineChars="196"/>
        <w:rPr>
          <w:rFonts w:hint="eastAsia" w:ascii="宋体" w:hAnsi="宋体"/>
          <w:color w:val="auto"/>
          <w:sz w:val="24"/>
          <w:highlight w:val="none"/>
        </w:rPr>
      </w:pPr>
    </w:p>
    <w:p w14:paraId="3B8AE409">
      <w:pPr>
        <w:spacing w:line="480" w:lineRule="auto"/>
        <w:ind w:firstLine="470" w:firstLineChars="196"/>
        <w:rPr>
          <w:rFonts w:ascii="宋体" w:hAnsi="宋体"/>
          <w:color w:val="auto"/>
          <w:sz w:val="24"/>
          <w:highlight w:val="none"/>
        </w:rPr>
      </w:pPr>
      <w:r>
        <w:rPr>
          <w:rFonts w:hint="eastAsia" w:ascii="宋体" w:hAnsi="宋体"/>
          <w:color w:val="auto"/>
          <w:sz w:val="24"/>
          <w:highlight w:val="none"/>
        </w:rPr>
        <w:t>附件：南京市雨花台区道路事业发展中心养护检查考核评分表</w:t>
      </w:r>
      <w:r>
        <w:rPr>
          <w:rFonts w:ascii="宋体" w:hAnsi="宋体"/>
          <w:color w:val="auto"/>
          <w:sz w:val="24"/>
          <w:highlight w:val="none"/>
        </w:rPr>
        <w:br w:type="page"/>
      </w:r>
    </w:p>
    <w:p w14:paraId="22978495">
      <w:pPr>
        <w:pStyle w:val="3"/>
        <w:spacing w:line="360" w:lineRule="auto"/>
        <w:rPr>
          <w:rFonts w:ascii="宋体" w:hAnsi="宋体" w:eastAsia="宋体"/>
          <w:color w:val="auto"/>
          <w:sz w:val="30"/>
          <w:szCs w:val="30"/>
          <w:highlight w:val="none"/>
        </w:rPr>
        <w:sectPr>
          <w:footerReference r:id="rId6" w:type="default"/>
          <w:pgSz w:w="12242" w:h="15842"/>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3EA04851">
      <w:pPr>
        <w:widowControl/>
        <w:jc w:val="center"/>
        <w:rPr>
          <w:rFonts w:ascii="宋体" w:hAnsi="宋体" w:eastAsia="宋体"/>
          <w:color w:val="auto"/>
          <w:sz w:val="44"/>
          <w:szCs w:val="44"/>
          <w:highlight w:val="none"/>
        </w:rPr>
      </w:pPr>
      <w:r>
        <w:rPr>
          <w:rFonts w:hint="eastAsia" w:ascii="宋体" w:hAnsi="宋体"/>
          <w:color w:val="auto"/>
          <w:sz w:val="44"/>
          <w:szCs w:val="44"/>
          <w:highlight w:val="none"/>
          <w:lang w:val="en-US" w:eastAsia="zh-CN"/>
        </w:rPr>
        <w:t>附件四：</w:t>
      </w:r>
      <w:r>
        <w:rPr>
          <w:rFonts w:hint="eastAsia" w:ascii="宋体" w:hAnsi="宋体" w:eastAsia="宋体"/>
          <w:color w:val="auto"/>
          <w:sz w:val="44"/>
          <w:szCs w:val="44"/>
          <w:highlight w:val="none"/>
        </w:rPr>
        <w:t>南京市雨花台区公路养护检查考核评分表</w:t>
      </w:r>
    </w:p>
    <w:tbl>
      <w:tblPr>
        <w:tblStyle w:val="39"/>
        <w:tblpPr w:leftFromText="180" w:rightFromText="180" w:vertAnchor="text" w:horzAnchor="page" w:tblpX="1595" w:tblpY="734"/>
        <w:tblOverlap w:val="never"/>
        <w:tblW w:w="0" w:type="auto"/>
        <w:tblInd w:w="0" w:type="dxa"/>
        <w:tblLayout w:type="fixed"/>
        <w:tblCellMar>
          <w:top w:w="0" w:type="dxa"/>
          <w:left w:w="108" w:type="dxa"/>
          <w:bottom w:w="0" w:type="dxa"/>
          <w:right w:w="108" w:type="dxa"/>
        </w:tblCellMar>
      </w:tblPr>
      <w:tblGrid>
        <w:gridCol w:w="1400"/>
        <w:gridCol w:w="2300"/>
        <w:gridCol w:w="1450"/>
        <w:gridCol w:w="1873"/>
        <w:gridCol w:w="4097"/>
        <w:gridCol w:w="1221"/>
        <w:gridCol w:w="1392"/>
      </w:tblGrid>
      <w:tr w14:paraId="3FF59406">
        <w:tblPrEx>
          <w:tblCellMar>
            <w:top w:w="0" w:type="dxa"/>
            <w:left w:w="108" w:type="dxa"/>
            <w:bottom w:w="0" w:type="dxa"/>
            <w:right w:w="108" w:type="dxa"/>
          </w:tblCellMar>
        </w:tblPrEx>
        <w:trPr>
          <w:trHeight w:val="682" w:hRule="atLeast"/>
        </w:trPr>
        <w:tc>
          <w:tcPr>
            <w:tcW w:w="7023" w:type="dxa"/>
            <w:gridSpan w:val="4"/>
            <w:tcBorders>
              <w:top w:val="nil"/>
              <w:left w:val="nil"/>
              <w:bottom w:val="single" w:color="auto" w:sz="4" w:space="0"/>
              <w:right w:val="nil"/>
            </w:tcBorders>
            <w:noWrap w:val="0"/>
            <w:vAlign w:val="center"/>
          </w:tcPr>
          <w:p w14:paraId="2C3A5F5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lang w:eastAsia="zh-CN"/>
              </w:rPr>
            </w:pPr>
            <w:r>
              <w:rPr>
                <w:rFonts w:hint="eastAsia" w:ascii="方正仿宋_GBK" w:hAnsi="方正仿宋_GBK" w:eastAsia="方正仿宋_GBK" w:cs="方正仿宋_GBK"/>
                <w:kern w:val="0"/>
                <w:sz w:val="21"/>
                <w:szCs w:val="21"/>
                <w:highlight w:val="none"/>
                <w:lang w:val="en-US" w:eastAsia="zh-CN"/>
              </w:rPr>
              <w:t>养护单位</w:t>
            </w:r>
            <w:r>
              <w:rPr>
                <w:rFonts w:hint="eastAsia" w:ascii="方正仿宋_GBK" w:hAnsi="方正仿宋_GBK" w:eastAsia="方正仿宋_GBK" w:cs="方正仿宋_GBK"/>
                <w:kern w:val="0"/>
                <w:sz w:val="21"/>
                <w:szCs w:val="21"/>
                <w:highlight w:val="none"/>
              </w:rPr>
              <w:t>：</w:t>
            </w:r>
          </w:p>
        </w:tc>
        <w:tc>
          <w:tcPr>
            <w:tcW w:w="4097" w:type="dxa"/>
            <w:tcBorders>
              <w:top w:val="nil"/>
              <w:left w:val="nil"/>
              <w:bottom w:val="single" w:color="auto" w:sz="4" w:space="0"/>
              <w:right w:val="nil"/>
            </w:tcBorders>
            <w:noWrap w:val="0"/>
            <w:vAlign w:val="center"/>
          </w:tcPr>
          <w:p w14:paraId="5D200BCB">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方正仿宋_GBK" w:hAnsi="方正仿宋_GBK" w:eastAsia="方正仿宋_GBK" w:cs="方正仿宋_GBK"/>
                <w:kern w:val="0"/>
                <w:sz w:val="21"/>
                <w:szCs w:val="21"/>
                <w:highlight w:val="none"/>
              </w:rPr>
            </w:pPr>
          </w:p>
        </w:tc>
        <w:tc>
          <w:tcPr>
            <w:tcW w:w="2613" w:type="dxa"/>
            <w:gridSpan w:val="2"/>
            <w:tcBorders>
              <w:top w:val="nil"/>
              <w:left w:val="nil"/>
              <w:bottom w:val="single" w:color="auto" w:sz="4" w:space="0"/>
              <w:right w:val="nil"/>
            </w:tcBorders>
            <w:noWrap w:val="0"/>
            <w:vAlign w:val="center"/>
          </w:tcPr>
          <w:p w14:paraId="3EA50AB9">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日期:</w:t>
            </w:r>
          </w:p>
        </w:tc>
      </w:tr>
      <w:tr w14:paraId="4C4288DE">
        <w:tblPrEx>
          <w:tblCellMar>
            <w:top w:w="0" w:type="dxa"/>
            <w:left w:w="108" w:type="dxa"/>
            <w:bottom w:w="0" w:type="dxa"/>
            <w:right w:w="108" w:type="dxa"/>
          </w:tblCellMar>
        </w:tblPrEx>
        <w:trPr>
          <w:trHeight w:val="90" w:hRule="atLeast"/>
        </w:trPr>
        <w:tc>
          <w:tcPr>
            <w:tcW w:w="3700" w:type="dxa"/>
            <w:gridSpan w:val="2"/>
            <w:tcBorders>
              <w:top w:val="single" w:color="auto" w:sz="4" w:space="0"/>
              <w:left w:val="single" w:color="auto" w:sz="4" w:space="0"/>
              <w:bottom w:val="single" w:color="auto" w:sz="4" w:space="0"/>
              <w:right w:val="single" w:color="auto" w:sz="4" w:space="0"/>
            </w:tcBorders>
            <w:noWrap w:val="0"/>
            <w:vAlign w:val="center"/>
          </w:tcPr>
          <w:p w14:paraId="0CF7A94E">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方正仿宋_GBK" w:hAnsi="方正仿宋_GBK" w:eastAsia="方正仿宋_GBK" w:cs="方正仿宋_GBK"/>
                <w:b/>
                <w:bCs/>
                <w:kern w:val="0"/>
                <w:sz w:val="21"/>
                <w:szCs w:val="21"/>
                <w:highlight w:val="none"/>
                <w:lang w:val="en-US" w:eastAsia="zh-CN"/>
              </w:rPr>
            </w:pPr>
          </w:p>
          <w:p w14:paraId="70AEE08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b/>
                <w:bCs/>
                <w:kern w:val="0"/>
                <w:sz w:val="21"/>
                <w:szCs w:val="21"/>
                <w:highlight w:val="none"/>
                <w:lang w:eastAsia="zh-CN"/>
              </w:rPr>
            </w:pPr>
            <w:r>
              <w:rPr>
                <w:rFonts w:hint="eastAsia" w:ascii="方正仿宋_GBK" w:hAnsi="方正仿宋_GBK" w:eastAsia="方正仿宋_GBK" w:cs="方正仿宋_GBK"/>
                <w:b/>
                <w:bCs/>
                <w:kern w:val="0"/>
                <w:sz w:val="21"/>
                <w:szCs w:val="21"/>
                <w:highlight w:val="none"/>
                <w:lang w:val="en-US" w:eastAsia="zh-CN"/>
              </w:rPr>
              <w:t>项目</w:t>
            </w:r>
          </w:p>
          <w:p w14:paraId="0A6A801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b/>
                <w:bCs/>
                <w:kern w:val="0"/>
                <w:sz w:val="21"/>
                <w:szCs w:val="21"/>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52A60E4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b/>
                <w:bCs/>
                <w:kern w:val="0"/>
                <w:sz w:val="21"/>
                <w:szCs w:val="21"/>
                <w:highlight w:val="none"/>
              </w:rPr>
            </w:pPr>
            <w:r>
              <w:rPr>
                <w:rFonts w:hint="eastAsia" w:ascii="方正仿宋_GBK" w:hAnsi="方正仿宋_GBK" w:eastAsia="方正仿宋_GBK" w:cs="方正仿宋_GBK"/>
                <w:b/>
                <w:bCs/>
                <w:kern w:val="0"/>
                <w:sz w:val="21"/>
                <w:szCs w:val="21"/>
                <w:highlight w:val="none"/>
              </w:rPr>
              <w:t>分值</w:t>
            </w:r>
          </w:p>
        </w:tc>
        <w:tc>
          <w:tcPr>
            <w:tcW w:w="5970" w:type="dxa"/>
            <w:gridSpan w:val="2"/>
            <w:tcBorders>
              <w:top w:val="single" w:color="auto" w:sz="4" w:space="0"/>
              <w:left w:val="single" w:color="auto" w:sz="4" w:space="0"/>
              <w:bottom w:val="single" w:color="auto" w:sz="4" w:space="0"/>
              <w:right w:val="single" w:color="auto" w:sz="4" w:space="0"/>
            </w:tcBorders>
            <w:noWrap w:val="0"/>
            <w:vAlign w:val="center"/>
          </w:tcPr>
          <w:p w14:paraId="2E228F5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b/>
                <w:bCs/>
                <w:kern w:val="0"/>
                <w:sz w:val="21"/>
                <w:szCs w:val="21"/>
                <w:highlight w:val="none"/>
              </w:rPr>
            </w:pPr>
            <w:r>
              <w:rPr>
                <w:rFonts w:hint="eastAsia" w:ascii="方正仿宋_GBK" w:hAnsi="方正仿宋_GBK" w:eastAsia="方正仿宋_GBK" w:cs="方正仿宋_GBK"/>
                <w:b/>
                <w:bCs/>
                <w:kern w:val="0"/>
                <w:sz w:val="21"/>
                <w:szCs w:val="21"/>
                <w:highlight w:val="none"/>
              </w:rPr>
              <w:t>评分标准</w:t>
            </w:r>
          </w:p>
        </w:tc>
        <w:tc>
          <w:tcPr>
            <w:tcW w:w="1221" w:type="dxa"/>
            <w:tcBorders>
              <w:top w:val="single" w:color="auto" w:sz="4" w:space="0"/>
              <w:left w:val="single" w:color="auto" w:sz="4" w:space="0"/>
              <w:bottom w:val="single" w:color="auto" w:sz="4" w:space="0"/>
              <w:right w:val="single" w:color="auto" w:sz="4" w:space="0"/>
            </w:tcBorders>
            <w:noWrap w:val="0"/>
            <w:vAlign w:val="center"/>
          </w:tcPr>
          <w:p w14:paraId="0B7835F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b/>
                <w:bCs/>
                <w:kern w:val="0"/>
                <w:sz w:val="21"/>
                <w:szCs w:val="21"/>
                <w:highlight w:val="none"/>
              </w:rPr>
            </w:pPr>
            <w:r>
              <w:rPr>
                <w:rFonts w:hint="eastAsia" w:ascii="方正仿宋_GBK" w:hAnsi="方正仿宋_GBK" w:eastAsia="方正仿宋_GBK" w:cs="方正仿宋_GBK"/>
                <w:b/>
                <w:bCs/>
                <w:kern w:val="0"/>
                <w:sz w:val="21"/>
                <w:szCs w:val="21"/>
                <w:highlight w:val="none"/>
              </w:rPr>
              <w:t>扣分原因</w:t>
            </w:r>
          </w:p>
        </w:tc>
        <w:tc>
          <w:tcPr>
            <w:tcW w:w="1392" w:type="dxa"/>
            <w:tcBorders>
              <w:top w:val="single" w:color="auto" w:sz="4" w:space="0"/>
              <w:left w:val="single" w:color="auto" w:sz="4" w:space="0"/>
              <w:bottom w:val="single" w:color="auto" w:sz="4" w:space="0"/>
              <w:right w:val="single" w:color="auto" w:sz="4" w:space="0"/>
            </w:tcBorders>
            <w:noWrap w:val="0"/>
            <w:vAlign w:val="center"/>
          </w:tcPr>
          <w:p w14:paraId="2E17188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b/>
                <w:bCs/>
                <w:kern w:val="0"/>
                <w:sz w:val="21"/>
                <w:szCs w:val="21"/>
                <w:highlight w:val="none"/>
              </w:rPr>
            </w:pPr>
            <w:r>
              <w:rPr>
                <w:rFonts w:hint="eastAsia" w:ascii="方正仿宋_GBK" w:hAnsi="方正仿宋_GBK" w:eastAsia="方正仿宋_GBK" w:cs="方正仿宋_GBK"/>
                <w:b/>
                <w:bCs/>
                <w:kern w:val="0"/>
                <w:sz w:val="21"/>
                <w:szCs w:val="21"/>
                <w:highlight w:val="none"/>
              </w:rPr>
              <w:t>扣分</w:t>
            </w:r>
          </w:p>
        </w:tc>
      </w:tr>
      <w:tr w14:paraId="0931E932">
        <w:tblPrEx>
          <w:tblCellMar>
            <w:top w:w="0" w:type="dxa"/>
            <w:left w:w="108" w:type="dxa"/>
            <w:bottom w:w="0" w:type="dxa"/>
            <w:right w:w="108" w:type="dxa"/>
          </w:tblCellMar>
        </w:tblPrEx>
        <w:trPr>
          <w:trHeight w:val="543" w:hRule="atLeast"/>
        </w:trPr>
        <w:tc>
          <w:tcPr>
            <w:tcW w:w="1400" w:type="dxa"/>
            <w:vMerge w:val="restart"/>
            <w:tcBorders>
              <w:top w:val="single" w:color="auto" w:sz="4" w:space="0"/>
              <w:left w:val="single" w:color="auto" w:sz="4" w:space="0"/>
              <w:bottom w:val="single" w:color="auto" w:sz="4" w:space="0"/>
              <w:right w:val="single" w:color="auto" w:sz="4" w:space="0"/>
            </w:tcBorders>
            <w:noWrap w:val="0"/>
            <w:vAlign w:val="center"/>
          </w:tcPr>
          <w:p w14:paraId="67C7E67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管理</w:t>
            </w:r>
            <w:r>
              <w:rPr>
                <w:rFonts w:hint="eastAsia" w:ascii="方正仿宋_GBK" w:hAnsi="方正仿宋_GBK" w:eastAsia="方正仿宋_GBK" w:cs="方正仿宋_GBK"/>
                <w:kern w:val="0"/>
                <w:sz w:val="21"/>
                <w:szCs w:val="21"/>
                <w:highlight w:val="none"/>
                <w:lang w:val="en-US" w:eastAsia="zh-CN"/>
              </w:rPr>
              <w:t>水平</w:t>
            </w:r>
            <w:r>
              <w:rPr>
                <w:rFonts w:hint="eastAsia" w:ascii="方正仿宋_GBK" w:hAnsi="方正仿宋_GBK" w:eastAsia="方正仿宋_GBK" w:cs="方正仿宋_GBK"/>
                <w:kern w:val="0"/>
                <w:sz w:val="21"/>
                <w:szCs w:val="21"/>
                <w:highlight w:val="none"/>
              </w:rPr>
              <w:t>（</w:t>
            </w:r>
            <w:r>
              <w:rPr>
                <w:rFonts w:hint="eastAsia" w:ascii="方正仿宋_GBK" w:hAnsi="方正仿宋_GBK" w:eastAsia="方正仿宋_GBK" w:cs="方正仿宋_GBK"/>
                <w:kern w:val="0"/>
                <w:sz w:val="21"/>
                <w:szCs w:val="21"/>
                <w:highlight w:val="none"/>
                <w:lang w:val="en-US" w:eastAsia="zh-CN"/>
              </w:rPr>
              <w:t>30</w:t>
            </w:r>
            <w:r>
              <w:rPr>
                <w:rFonts w:hint="eastAsia" w:ascii="方正仿宋_GBK" w:hAnsi="方正仿宋_GBK" w:eastAsia="方正仿宋_GBK" w:cs="方正仿宋_GBK"/>
                <w:kern w:val="0"/>
                <w:sz w:val="21"/>
                <w:szCs w:val="21"/>
                <w:highlight w:val="none"/>
              </w:rPr>
              <w:t>）</w:t>
            </w:r>
          </w:p>
        </w:tc>
        <w:tc>
          <w:tcPr>
            <w:tcW w:w="2300" w:type="dxa"/>
            <w:tcBorders>
              <w:top w:val="single" w:color="auto" w:sz="4" w:space="0"/>
              <w:left w:val="single" w:color="auto" w:sz="4" w:space="0"/>
              <w:bottom w:val="single" w:color="auto" w:sz="4" w:space="0"/>
              <w:right w:val="single" w:color="auto" w:sz="4" w:space="0"/>
            </w:tcBorders>
            <w:noWrap w:val="0"/>
            <w:vAlign w:val="center"/>
          </w:tcPr>
          <w:p w14:paraId="41B144B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日常巡查</w:t>
            </w:r>
          </w:p>
        </w:tc>
        <w:tc>
          <w:tcPr>
            <w:tcW w:w="1450" w:type="dxa"/>
            <w:tcBorders>
              <w:top w:val="single" w:color="auto" w:sz="4" w:space="0"/>
              <w:left w:val="single" w:color="auto" w:sz="4" w:space="0"/>
              <w:bottom w:val="single" w:color="auto" w:sz="4" w:space="0"/>
              <w:right w:val="single" w:color="auto" w:sz="4" w:space="0"/>
            </w:tcBorders>
            <w:noWrap w:val="0"/>
            <w:vAlign w:val="center"/>
          </w:tcPr>
          <w:p w14:paraId="30954CA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kern w:val="0"/>
                <w:sz w:val="21"/>
                <w:szCs w:val="21"/>
                <w:highlight w:val="none"/>
                <w:lang w:eastAsia="zh-CN"/>
              </w:rPr>
            </w:pPr>
            <w:r>
              <w:rPr>
                <w:rFonts w:hint="eastAsia" w:ascii="方正仿宋_GBK" w:hAnsi="方正仿宋_GBK" w:eastAsia="方正仿宋_GBK" w:cs="方正仿宋_GBK"/>
                <w:kern w:val="0"/>
                <w:sz w:val="21"/>
                <w:szCs w:val="21"/>
                <w:highlight w:val="none"/>
                <w:lang w:val="en-US" w:eastAsia="zh-CN"/>
              </w:rPr>
              <w:t>5</w:t>
            </w:r>
          </w:p>
        </w:tc>
        <w:tc>
          <w:tcPr>
            <w:tcW w:w="5970" w:type="dxa"/>
            <w:gridSpan w:val="2"/>
            <w:tcBorders>
              <w:top w:val="single" w:color="auto" w:sz="4" w:space="0"/>
              <w:left w:val="single" w:color="auto" w:sz="4" w:space="0"/>
              <w:bottom w:val="single" w:color="auto" w:sz="4" w:space="0"/>
              <w:right w:val="single" w:color="auto" w:sz="4" w:space="0"/>
            </w:tcBorders>
            <w:noWrap w:val="0"/>
            <w:vAlign w:val="center"/>
          </w:tcPr>
          <w:p w14:paraId="2003DBD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养护巡查</w:t>
            </w:r>
            <w:r>
              <w:rPr>
                <w:rFonts w:hint="eastAsia" w:ascii="方正仿宋_GBK" w:hAnsi="方正仿宋_GBK" w:eastAsia="方正仿宋_GBK" w:cs="方正仿宋_GBK"/>
                <w:kern w:val="0"/>
                <w:sz w:val="21"/>
                <w:szCs w:val="21"/>
                <w:highlight w:val="none"/>
                <w:lang w:val="en-US" w:eastAsia="zh-CN"/>
              </w:rPr>
              <w:t>检查</w:t>
            </w:r>
            <w:r>
              <w:rPr>
                <w:rFonts w:hint="eastAsia" w:ascii="方正仿宋_GBK" w:hAnsi="方正仿宋_GBK" w:eastAsia="方正仿宋_GBK" w:cs="方正仿宋_GBK"/>
                <w:kern w:val="0"/>
                <w:sz w:val="21"/>
                <w:szCs w:val="21"/>
                <w:highlight w:val="none"/>
              </w:rPr>
              <w:t>频率</w:t>
            </w:r>
            <w:r>
              <w:rPr>
                <w:rFonts w:hint="eastAsia" w:ascii="方正仿宋_GBK" w:hAnsi="方正仿宋_GBK" w:eastAsia="方正仿宋_GBK" w:cs="方正仿宋_GBK"/>
                <w:kern w:val="0"/>
                <w:sz w:val="21"/>
                <w:szCs w:val="21"/>
                <w:highlight w:val="none"/>
                <w:lang w:eastAsia="zh-CN"/>
              </w:rPr>
              <w:t>、</w:t>
            </w:r>
            <w:r>
              <w:rPr>
                <w:rFonts w:hint="eastAsia" w:ascii="方正仿宋_GBK" w:hAnsi="方正仿宋_GBK" w:eastAsia="方正仿宋_GBK" w:cs="方正仿宋_GBK"/>
                <w:kern w:val="0"/>
                <w:sz w:val="21"/>
                <w:szCs w:val="21"/>
                <w:highlight w:val="none"/>
                <w:lang w:val="en-US" w:eastAsia="zh-CN"/>
              </w:rPr>
              <w:t>深度</w:t>
            </w:r>
            <w:r>
              <w:rPr>
                <w:rFonts w:hint="eastAsia" w:ascii="方正仿宋_GBK" w:hAnsi="方正仿宋_GBK" w:eastAsia="方正仿宋_GBK" w:cs="方正仿宋_GBK"/>
                <w:kern w:val="0"/>
                <w:sz w:val="21"/>
                <w:szCs w:val="21"/>
                <w:highlight w:val="none"/>
              </w:rPr>
              <w:t>未达考核规定的，扣1分/次</w:t>
            </w:r>
            <w:r>
              <w:rPr>
                <w:rFonts w:hint="eastAsia" w:ascii="方正仿宋_GBK" w:hAnsi="方正仿宋_GBK" w:eastAsia="方正仿宋_GBK" w:cs="方正仿宋_GBK"/>
                <w:kern w:val="0"/>
                <w:sz w:val="21"/>
                <w:szCs w:val="21"/>
                <w:highlight w:val="none"/>
                <w:lang w:eastAsia="zh-CN"/>
              </w:rPr>
              <w:t>；</w:t>
            </w:r>
            <w:r>
              <w:rPr>
                <w:rFonts w:hint="eastAsia" w:ascii="方正仿宋_GBK" w:hAnsi="方正仿宋_GBK" w:eastAsia="方正仿宋_GBK" w:cs="方正仿宋_GBK"/>
                <w:kern w:val="0"/>
                <w:sz w:val="21"/>
                <w:szCs w:val="21"/>
                <w:highlight w:val="none"/>
              </w:rPr>
              <w:t>巡查记录内容不能反映真实情况的，扣1分/次。（扣完为止）</w:t>
            </w:r>
          </w:p>
        </w:tc>
        <w:tc>
          <w:tcPr>
            <w:tcW w:w="1221" w:type="dxa"/>
            <w:tcBorders>
              <w:top w:val="single" w:color="auto" w:sz="4" w:space="0"/>
              <w:left w:val="single" w:color="auto" w:sz="4" w:space="0"/>
              <w:bottom w:val="single" w:color="auto" w:sz="4" w:space="0"/>
              <w:right w:val="single" w:color="auto" w:sz="4" w:space="0"/>
            </w:tcBorders>
            <w:noWrap w:val="0"/>
            <w:vAlign w:val="center"/>
          </w:tcPr>
          <w:p w14:paraId="27208DA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000000"/>
                <w:kern w:val="0"/>
                <w:sz w:val="21"/>
                <w:szCs w:val="21"/>
                <w:highlight w:val="none"/>
                <w:lang w:eastAsia="zh-CN"/>
              </w:rPr>
            </w:pPr>
            <w:r>
              <w:rPr>
                <w:rFonts w:hint="eastAsia" w:ascii="方正仿宋_GBK" w:hAnsi="方正仿宋_GBK" w:eastAsia="方正仿宋_GBK" w:cs="方正仿宋_GBK"/>
                <w:color w:val="000000"/>
                <w:kern w:val="0"/>
                <w:sz w:val="21"/>
                <w:szCs w:val="21"/>
                <w:highlight w:val="none"/>
              </w:rPr>
              <w:t>　</w:t>
            </w:r>
          </w:p>
        </w:tc>
        <w:tc>
          <w:tcPr>
            <w:tcW w:w="1392" w:type="dxa"/>
            <w:tcBorders>
              <w:top w:val="single" w:color="auto" w:sz="4" w:space="0"/>
              <w:left w:val="single" w:color="auto" w:sz="4" w:space="0"/>
              <w:bottom w:val="single" w:color="auto" w:sz="4" w:space="0"/>
              <w:right w:val="single" w:color="auto" w:sz="4" w:space="0"/>
            </w:tcBorders>
            <w:noWrap w:val="0"/>
            <w:vAlign w:val="center"/>
          </w:tcPr>
          <w:p w14:paraId="1817BF5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000000"/>
                <w:kern w:val="0"/>
                <w:sz w:val="21"/>
                <w:szCs w:val="21"/>
                <w:highlight w:val="none"/>
              </w:rPr>
            </w:pPr>
            <w:r>
              <w:rPr>
                <w:rFonts w:hint="eastAsia" w:ascii="方正仿宋_GBK" w:hAnsi="方正仿宋_GBK" w:eastAsia="方正仿宋_GBK" w:cs="方正仿宋_GBK"/>
                <w:color w:val="000000"/>
                <w:kern w:val="0"/>
                <w:sz w:val="21"/>
                <w:szCs w:val="21"/>
                <w:highlight w:val="none"/>
              </w:rPr>
              <w:t>　</w:t>
            </w:r>
          </w:p>
        </w:tc>
      </w:tr>
      <w:tr w14:paraId="5B8B67DA">
        <w:tblPrEx>
          <w:tblCellMar>
            <w:top w:w="0" w:type="dxa"/>
            <w:left w:w="108" w:type="dxa"/>
            <w:bottom w:w="0" w:type="dxa"/>
            <w:right w:w="108" w:type="dxa"/>
          </w:tblCellMar>
        </w:tblPrEx>
        <w:trPr>
          <w:trHeight w:val="1160" w:hRule="atLeast"/>
        </w:trPr>
        <w:tc>
          <w:tcPr>
            <w:tcW w:w="1400" w:type="dxa"/>
            <w:vMerge w:val="continue"/>
            <w:tcBorders>
              <w:top w:val="single" w:color="auto" w:sz="4" w:space="0"/>
              <w:left w:val="single" w:color="auto" w:sz="4" w:space="0"/>
              <w:bottom w:val="single" w:color="auto" w:sz="4" w:space="0"/>
              <w:right w:val="single" w:color="auto" w:sz="4" w:space="0"/>
            </w:tcBorders>
            <w:noWrap w:val="0"/>
            <w:vAlign w:val="center"/>
          </w:tcPr>
          <w:p w14:paraId="0AA951DE">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rPr>
            </w:pPr>
          </w:p>
        </w:tc>
        <w:tc>
          <w:tcPr>
            <w:tcW w:w="2300" w:type="dxa"/>
            <w:tcBorders>
              <w:top w:val="single" w:color="auto" w:sz="4" w:space="0"/>
              <w:left w:val="single" w:color="auto" w:sz="4" w:space="0"/>
              <w:bottom w:val="single" w:color="auto" w:sz="4" w:space="0"/>
              <w:right w:val="single" w:color="auto" w:sz="4" w:space="0"/>
            </w:tcBorders>
            <w:noWrap w:val="0"/>
            <w:vAlign w:val="center"/>
          </w:tcPr>
          <w:p w14:paraId="101CD1A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内业资料</w:t>
            </w:r>
          </w:p>
        </w:tc>
        <w:tc>
          <w:tcPr>
            <w:tcW w:w="1450" w:type="dxa"/>
            <w:tcBorders>
              <w:top w:val="single" w:color="auto" w:sz="4" w:space="0"/>
              <w:left w:val="single" w:color="auto" w:sz="4" w:space="0"/>
              <w:bottom w:val="single" w:color="auto" w:sz="4" w:space="0"/>
              <w:right w:val="single" w:color="auto" w:sz="4" w:space="0"/>
            </w:tcBorders>
            <w:noWrap w:val="0"/>
            <w:vAlign w:val="center"/>
          </w:tcPr>
          <w:p w14:paraId="4DCF7E2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8</w:t>
            </w:r>
          </w:p>
        </w:tc>
        <w:tc>
          <w:tcPr>
            <w:tcW w:w="5970" w:type="dxa"/>
            <w:gridSpan w:val="2"/>
            <w:tcBorders>
              <w:top w:val="single" w:color="auto" w:sz="4" w:space="0"/>
              <w:left w:val="single" w:color="auto" w:sz="4" w:space="0"/>
              <w:bottom w:val="single" w:color="auto" w:sz="4" w:space="0"/>
              <w:right w:val="single" w:color="auto" w:sz="4" w:space="0"/>
            </w:tcBorders>
            <w:noWrap w:val="0"/>
            <w:vAlign w:val="center"/>
          </w:tcPr>
          <w:p w14:paraId="597EA8D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养护各类基础台帐、图表、报表、资料等，上报不及时，填写不准确、不齐全、不真实、不对应的，扣1分/次；公路路况缺陷原始调查数据不能反映真实路况的，扣</w:t>
            </w:r>
            <w:r>
              <w:rPr>
                <w:rFonts w:hint="eastAsia" w:ascii="方正仿宋_GBK" w:hAnsi="方正仿宋_GBK" w:eastAsia="方正仿宋_GBK" w:cs="方正仿宋_GBK"/>
                <w:kern w:val="0"/>
                <w:sz w:val="21"/>
                <w:szCs w:val="21"/>
                <w:highlight w:val="none"/>
                <w:lang w:val="en-US" w:eastAsia="zh-CN"/>
              </w:rPr>
              <w:t>1分/</w:t>
            </w:r>
            <w:r>
              <w:rPr>
                <w:rFonts w:hint="eastAsia" w:ascii="方正仿宋_GBK" w:hAnsi="方正仿宋_GBK" w:eastAsia="方正仿宋_GBK" w:cs="方正仿宋_GBK"/>
                <w:kern w:val="0"/>
                <w:sz w:val="21"/>
                <w:szCs w:val="21"/>
                <w:highlight w:val="none"/>
              </w:rPr>
              <w:t>次。（扣完为止）</w:t>
            </w:r>
          </w:p>
        </w:tc>
        <w:tc>
          <w:tcPr>
            <w:tcW w:w="1221" w:type="dxa"/>
            <w:tcBorders>
              <w:top w:val="single" w:color="auto" w:sz="4" w:space="0"/>
              <w:left w:val="single" w:color="auto" w:sz="4" w:space="0"/>
              <w:bottom w:val="single" w:color="auto" w:sz="4" w:space="0"/>
              <w:right w:val="single" w:color="auto" w:sz="4" w:space="0"/>
            </w:tcBorders>
            <w:noWrap w:val="0"/>
            <w:vAlign w:val="center"/>
          </w:tcPr>
          <w:p w14:paraId="5B0B2DF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000000"/>
                <w:kern w:val="0"/>
                <w:sz w:val="21"/>
                <w:szCs w:val="21"/>
                <w:highlight w:val="none"/>
                <w:lang w:val="en-US" w:eastAsia="zh-CN"/>
              </w:rPr>
            </w:pPr>
          </w:p>
        </w:tc>
        <w:tc>
          <w:tcPr>
            <w:tcW w:w="1392" w:type="dxa"/>
            <w:tcBorders>
              <w:top w:val="single" w:color="auto" w:sz="4" w:space="0"/>
              <w:left w:val="single" w:color="auto" w:sz="4" w:space="0"/>
              <w:bottom w:val="single" w:color="auto" w:sz="4" w:space="0"/>
              <w:right w:val="single" w:color="auto" w:sz="4" w:space="0"/>
            </w:tcBorders>
            <w:noWrap w:val="0"/>
            <w:vAlign w:val="center"/>
          </w:tcPr>
          <w:p w14:paraId="1D888C1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000000"/>
                <w:kern w:val="0"/>
                <w:sz w:val="21"/>
                <w:szCs w:val="21"/>
                <w:highlight w:val="none"/>
              </w:rPr>
            </w:pPr>
            <w:r>
              <w:rPr>
                <w:rFonts w:hint="eastAsia" w:ascii="方正仿宋_GBK" w:hAnsi="方正仿宋_GBK" w:eastAsia="方正仿宋_GBK" w:cs="方正仿宋_GBK"/>
                <w:color w:val="000000"/>
                <w:kern w:val="0"/>
                <w:sz w:val="21"/>
                <w:szCs w:val="21"/>
                <w:highlight w:val="none"/>
              </w:rPr>
              <w:t>　</w:t>
            </w:r>
          </w:p>
        </w:tc>
      </w:tr>
      <w:tr w14:paraId="08BE78C6">
        <w:tblPrEx>
          <w:tblCellMar>
            <w:top w:w="0" w:type="dxa"/>
            <w:left w:w="108" w:type="dxa"/>
            <w:bottom w:w="0" w:type="dxa"/>
            <w:right w:w="108" w:type="dxa"/>
          </w:tblCellMar>
        </w:tblPrEx>
        <w:trPr>
          <w:trHeight w:val="526" w:hRule="atLeast"/>
        </w:trPr>
        <w:tc>
          <w:tcPr>
            <w:tcW w:w="1400" w:type="dxa"/>
            <w:vMerge w:val="continue"/>
            <w:tcBorders>
              <w:top w:val="single" w:color="auto" w:sz="4" w:space="0"/>
              <w:left w:val="single" w:color="auto" w:sz="4" w:space="0"/>
              <w:bottom w:val="single" w:color="auto" w:sz="4" w:space="0"/>
              <w:right w:val="single" w:color="auto" w:sz="4" w:space="0"/>
            </w:tcBorders>
            <w:noWrap w:val="0"/>
            <w:vAlign w:val="center"/>
          </w:tcPr>
          <w:p w14:paraId="200A212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rPr>
            </w:pPr>
          </w:p>
        </w:tc>
        <w:tc>
          <w:tcPr>
            <w:tcW w:w="2300" w:type="dxa"/>
            <w:tcBorders>
              <w:top w:val="single" w:color="auto" w:sz="4" w:space="0"/>
              <w:left w:val="single" w:color="auto" w:sz="4" w:space="0"/>
              <w:bottom w:val="single" w:color="auto" w:sz="4" w:space="0"/>
              <w:right w:val="single" w:color="auto" w:sz="4" w:space="0"/>
            </w:tcBorders>
            <w:noWrap w:val="0"/>
            <w:vAlign w:val="center"/>
          </w:tcPr>
          <w:p w14:paraId="1BE76BC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方正仿宋_GBK" w:hAnsi="方正仿宋_GBK" w:eastAsia="方正仿宋_GBK" w:cs="方正仿宋_GBK"/>
                <w:kern w:val="0"/>
                <w:sz w:val="21"/>
                <w:szCs w:val="21"/>
                <w:highlight w:val="none"/>
                <w:lang w:val="en-US" w:eastAsia="zh-CN"/>
              </w:rPr>
            </w:pPr>
            <w:r>
              <w:rPr>
                <w:rFonts w:hint="eastAsia" w:ascii="方正仿宋_GBK" w:hAnsi="方正仿宋_GBK" w:eastAsia="方正仿宋_GBK" w:cs="方正仿宋_GBK"/>
                <w:kern w:val="0"/>
                <w:sz w:val="21"/>
                <w:szCs w:val="21"/>
                <w:highlight w:val="none"/>
                <w:lang w:val="en-US" w:eastAsia="zh-CN"/>
              </w:rPr>
              <w:t>制度建立及运行</w:t>
            </w:r>
          </w:p>
        </w:tc>
        <w:tc>
          <w:tcPr>
            <w:tcW w:w="1450" w:type="dxa"/>
            <w:tcBorders>
              <w:top w:val="single" w:color="auto" w:sz="4" w:space="0"/>
              <w:left w:val="single" w:color="auto" w:sz="4" w:space="0"/>
              <w:bottom w:val="single" w:color="auto" w:sz="4" w:space="0"/>
              <w:right w:val="single" w:color="auto" w:sz="4" w:space="0"/>
            </w:tcBorders>
            <w:noWrap w:val="0"/>
            <w:vAlign w:val="center"/>
          </w:tcPr>
          <w:p w14:paraId="63380F4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2</w:t>
            </w:r>
          </w:p>
        </w:tc>
        <w:tc>
          <w:tcPr>
            <w:tcW w:w="5970" w:type="dxa"/>
            <w:gridSpan w:val="2"/>
            <w:tcBorders>
              <w:top w:val="single" w:color="auto" w:sz="4" w:space="0"/>
              <w:left w:val="single" w:color="auto" w:sz="4" w:space="0"/>
              <w:bottom w:val="single" w:color="auto" w:sz="4" w:space="0"/>
              <w:right w:val="single" w:color="auto" w:sz="4" w:space="0"/>
            </w:tcBorders>
            <w:noWrap w:val="0"/>
            <w:vAlign w:val="center"/>
          </w:tcPr>
          <w:p w14:paraId="4F189C3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方正仿宋_GBK" w:hAnsi="方正仿宋_GBK" w:eastAsia="方正仿宋_GBK" w:cs="方正仿宋_GBK"/>
                <w:kern w:val="0"/>
                <w:sz w:val="21"/>
                <w:szCs w:val="21"/>
                <w:highlight w:val="none"/>
                <w:lang w:val="en-US" w:eastAsia="zh-CN"/>
              </w:rPr>
            </w:pPr>
            <w:r>
              <w:rPr>
                <w:rFonts w:hint="eastAsia" w:ascii="方正仿宋_GBK" w:hAnsi="方正仿宋_GBK" w:eastAsia="方正仿宋_GBK" w:cs="方正仿宋_GBK"/>
                <w:kern w:val="0"/>
                <w:sz w:val="21"/>
                <w:szCs w:val="21"/>
                <w:highlight w:val="none"/>
                <w:lang w:val="en-US" w:eastAsia="zh-CN"/>
              </w:rPr>
              <w:t>针对管养公路实际情况未制定相应管理制度，并依照执行的。</w:t>
            </w:r>
          </w:p>
        </w:tc>
        <w:tc>
          <w:tcPr>
            <w:tcW w:w="1221" w:type="dxa"/>
            <w:tcBorders>
              <w:top w:val="single" w:color="auto" w:sz="4" w:space="0"/>
              <w:left w:val="single" w:color="auto" w:sz="4" w:space="0"/>
              <w:bottom w:val="single" w:color="auto" w:sz="4" w:space="0"/>
              <w:right w:val="single" w:color="auto" w:sz="4" w:space="0"/>
            </w:tcBorders>
            <w:noWrap w:val="0"/>
            <w:vAlign w:val="center"/>
          </w:tcPr>
          <w:p w14:paraId="4A925F6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000000"/>
                <w:kern w:val="0"/>
                <w:sz w:val="21"/>
                <w:szCs w:val="21"/>
                <w:highlight w:val="none"/>
              </w:rPr>
            </w:pPr>
            <w:r>
              <w:rPr>
                <w:rFonts w:hint="eastAsia" w:ascii="方正仿宋_GBK" w:hAnsi="方正仿宋_GBK" w:eastAsia="方正仿宋_GBK" w:cs="方正仿宋_GBK"/>
                <w:color w:val="000000"/>
                <w:kern w:val="0"/>
                <w:sz w:val="21"/>
                <w:szCs w:val="21"/>
                <w:highlight w:val="none"/>
              </w:rPr>
              <w:t>　</w:t>
            </w:r>
          </w:p>
        </w:tc>
        <w:tc>
          <w:tcPr>
            <w:tcW w:w="1392" w:type="dxa"/>
            <w:tcBorders>
              <w:top w:val="single" w:color="auto" w:sz="4" w:space="0"/>
              <w:left w:val="single" w:color="auto" w:sz="4" w:space="0"/>
              <w:bottom w:val="single" w:color="auto" w:sz="4" w:space="0"/>
              <w:right w:val="single" w:color="auto" w:sz="4" w:space="0"/>
            </w:tcBorders>
            <w:noWrap w:val="0"/>
            <w:vAlign w:val="center"/>
          </w:tcPr>
          <w:p w14:paraId="7F7A436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000000"/>
                <w:kern w:val="0"/>
                <w:sz w:val="21"/>
                <w:szCs w:val="21"/>
                <w:highlight w:val="none"/>
              </w:rPr>
            </w:pPr>
            <w:r>
              <w:rPr>
                <w:rFonts w:hint="eastAsia" w:ascii="方正仿宋_GBK" w:hAnsi="方正仿宋_GBK" w:eastAsia="方正仿宋_GBK" w:cs="方正仿宋_GBK"/>
                <w:color w:val="000000"/>
                <w:kern w:val="0"/>
                <w:sz w:val="21"/>
                <w:szCs w:val="21"/>
                <w:highlight w:val="none"/>
              </w:rPr>
              <w:t>　</w:t>
            </w:r>
          </w:p>
        </w:tc>
      </w:tr>
      <w:tr w14:paraId="38E709B3">
        <w:tblPrEx>
          <w:tblCellMar>
            <w:top w:w="0" w:type="dxa"/>
            <w:left w:w="108" w:type="dxa"/>
            <w:bottom w:w="0" w:type="dxa"/>
            <w:right w:w="108" w:type="dxa"/>
          </w:tblCellMar>
        </w:tblPrEx>
        <w:trPr>
          <w:trHeight w:val="921" w:hRule="atLeast"/>
        </w:trPr>
        <w:tc>
          <w:tcPr>
            <w:tcW w:w="1400" w:type="dxa"/>
            <w:vMerge w:val="continue"/>
            <w:tcBorders>
              <w:top w:val="single" w:color="auto" w:sz="4" w:space="0"/>
              <w:left w:val="single" w:color="auto" w:sz="4" w:space="0"/>
              <w:bottom w:val="single" w:color="auto" w:sz="4" w:space="0"/>
              <w:right w:val="single" w:color="auto" w:sz="4" w:space="0"/>
            </w:tcBorders>
            <w:noWrap w:val="0"/>
            <w:vAlign w:val="center"/>
          </w:tcPr>
          <w:p w14:paraId="0C58FA46">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rPr>
            </w:pPr>
          </w:p>
        </w:tc>
        <w:tc>
          <w:tcPr>
            <w:tcW w:w="2300" w:type="dxa"/>
            <w:tcBorders>
              <w:top w:val="single" w:color="auto" w:sz="4" w:space="0"/>
              <w:left w:val="single" w:color="auto" w:sz="4" w:space="0"/>
              <w:bottom w:val="single" w:color="auto" w:sz="4" w:space="0"/>
              <w:right w:val="single" w:color="auto" w:sz="4" w:space="0"/>
            </w:tcBorders>
            <w:noWrap w:val="0"/>
            <w:vAlign w:val="center"/>
          </w:tcPr>
          <w:p w14:paraId="2852D75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方正仿宋_GBK" w:hAnsi="方正仿宋_GBK" w:eastAsia="方正仿宋_GBK" w:cs="方正仿宋_GBK"/>
                <w:kern w:val="0"/>
                <w:sz w:val="21"/>
                <w:szCs w:val="21"/>
                <w:highlight w:val="none"/>
                <w:lang w:val="en-US" w:eastAsia="zh-CN"/>
              </w:rPr>
            </w:pPr>
            <w:r>
              <w:rPr>
                <w:rFonts w:hint="eastAsia" w:ascii="方正仿宋_GBK" w:hAnsi="方正仿宋_GBK" w:eastAsia="方正仿宋_GBK" w:cs="方正仿宋_GBK"/>
                <w:kern w:val="0"/>
                <w:sz w:val="21"/>
                <w:szCs w:val="21"/>
                <w:highlight w:val="none"/>
                <w:lang w:val="en-US" w:eastAsia="zh-CN"/>
              </w:rPr>
              <w:t>规范养护作业</w:t>
            </w:r>
          </w:p>
        </w:tc>
        <w:tc>
          <w:tcPr>
            <w:tcW w:w="1450" w:type="dxa"/>
            <w:tcBorders>
              <w:top w:val="single" w:color="auto" w:sz="4" w:space="0"/>
              <w:left w:val="single" w:color="auto" w:sz="4" w:space="0"/>
              <w:bottom w:val="single" w:color="auto" w:sz="4" w:space="0"/>
              <w:right w:val="single" w:color="auto" w:sz="4" w:space="0"/>
            </w:tcBorders>
            <w:noWrap w:val="0"/>
            <w:vAlign w:val="center"/>
          </w:tcPr>
          <w:p w14:paraId="6893F16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10</w:t>
            </w:r>
          </w:p>
        </w:tc>
        <w:tc>
          <w:tcPr>
            <w:tcW w:w="5970" w:type="dxa"/>
            <w:gridSpan w:val="2"/>
            <w:tcBorders>
              <w:top w:val="single" w:color="auto" w:sz="4" w:space="0"/>
              <w:left w:val="single" w:color="auto" w:sz="4" w:space="0"/>
              <w:bottom w:val="single" w:color="auto" w:sz="4" w:space="0"/>
              <w:right w:val="single" w:color="auto" w:sz="4" w:space="0"/>
            </w:tcBorders>
            <w:noWrap w:val="0"/>
            <w:vAlign w:val="center"/>
          </w:tcPr>
          <w:p w14:paraId="3DDCF9DA">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不按养护技术规范作业，病害修补不规范，质量不好的，扣2分/次</w:t>
            </w:r>
            <w:r>
              <w:rPr>
                <w:rFonts w:hint="eastAsia" w:ascii="方正仿宋_GBK" w:hAnsi="方正仿宋_GBK" w:eastAsia="方正仿宋_GBK" w:cs="方正仿宋_GBK"/>
                <w:kern w:val="0"/>
                <w:sz w:val="21"/>
                <w:szCs w:val="21"/>
                <w:highlight w:val="none"/>
                <w:lang w:eastAsia="zh-CN"/>
              </w:rPr>
              <w:t>；</w:t>
            </w:r>
            <w:r>
              <w:rPr>
                <w:rFonts w:hint="eastAsia" w:ascii="方正仿宋_GBK" w:hAnsi="方正仿宋_GBK" w:eastAsia="方正仿宋_GBK" w:cs="方正仿宋_GBK"/>
                <w:kern w:val="0"/>
                <w:sz w:val="21"/>
                <w:szCs w:val="21"/>
                <w:highlight w:val="none"/>
              </w:rPr>
              <w:t>因养护不到位，造成新闻曝光的，扣2分/次。（扣完为止）</w:t>
            </w:r>
          </w:p>
        </w:tc>
        <w:tc>
          <w:tcPr>
            <w:tcW w:w="1221" w:type="dxa"/>
            <w:tcBorders>
              <w:top w:val="single" w:color="auto" w:sz="4" w:space="0"/>
              <w:left w:val="single" w:color="auto" w:sz="4" w:space="0"/>
              <w:bottom w:val="single" w:color="auto" w:sz="4" w:space="0"/>
              <w:right w:val="single" w:color="auto" w:sz="4" w:space="0"/>
            </w:tcBorders>
            <w:noWrap w:val="0"/>
            <w:vAlign w:val="center"/>
          </w:tcPr>
          <w:p w14:paraId="75E1D9D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000000"/>
                <w:kern w:val="0"/>
                <w:sz w:val="21"/>
                <w:szCs w:val="21"/>
                <w:highlight w:val="none"/>
                <w:lang w:val="en-US" w:eastAsia="zh-CN"/>
              </w:rPr>
            </w:pPr>
          </w:p>
        </w:tc>
        <w:tc>
          <w:tcPr>
            <w:tcW w:w="1392" w:type="dxa"/>
            <w:tcBorders>
              <w:top w:val="single" w:color="auto" w:sz="4" w:space="0"/>
              <w:left w:val="single" w:color="auto" w:sz="4" w:space="0"/>
              <w:bottom w:val="single" w:color="auto" w:sz="4" w:space="0"/>
              <w:right w:val="single" w:color="auto" w:sz="4" w:space="0"/>
            </w:tcBorders>
            <w:noWrap w:val="0"/>
            <w:vAlign w:val="center"/>
          </w:tcPr>
          <w:p w14:paraId="7416E8A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000000"/>
                <w:kern w:val="0"/>
                <w:sz w:val="21"/>
                <w:szCs w:val="21"/>
                <w:highlight w:val="none"/>
              </w:rPr>
            </w:pPr>
            <w:r>
              <w:rPr>
                <w:rFonts w:hint="eastAsia" w:ascii="方正仿宋_GBK" w:hAnsi="方正仿宋_GBK" w:eastAsia="方正仿宋_GBK" w:cs="方正仿宋_GBK"/>
                <w:color w:val="000000"/>
                <w:kern w:val="0"/>
                <w:sz w:val="21"/>
                <w:szCs w:val="21"/>
                <w:highlight w:val="none"/>
              </w:rPr>
              <w:t xml:space="preserve"> 　</w:t>
            </w:r>
          </w:p>
        </w:tc>
      </w:tr>
      <w:tr w14:paraId="3F46BB55">
        <w:tblPrEx>
          <w:tblCellMar>
            <w:top w:w="0" w:type="dxa"/>
            <w:left w:w="108" w:type="dxa"/>
            <w:bottom w:w="0" w:type="dxa"/>
            <w:right w:w="108" w:type="dxa"/>
          </w:tblCellMar>
        </w:tblPrEx>
        <w:trPr>
          <w:trHeight w:val="690" w:hRule="atLeast"/>
        </w:trPr>
        <w:tc>
          <w:tcPr>
            <w:tcW w:w="1400" w:type="dxa"/>
            <w:vMerge w:val="continue"/>
            <w:tcBorders>
              <w:top w:val="single" w:color="auto" w:sz="4" w:space="0"/>
              <w:left w:val="single" w:color="auto" w:sz="4" w:space="0"/>
              <w:bottom w:val="single" w:color="auto" w:sz="4" w:space="0"/>
              <w:right w:val="single" w:color="auto" w:sz="4" w:space="0"/>
            </w:tcBorders>
            <w:noWrap w:val="0"/>
            <w:vAlign w:val="center"/>
          </w:tcPr>
          <w:p w14:paraId="64CE5EF3">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rPr>
            </w:pPr>
          </w:p>
        </w:tc>
        <w:tc>
          <w:tcPr>
            <w:tcW w:w="2300" w:type="dxa"/>
            <w:tcBorders>
              <w:top w:val="single" w:color="auto" w:sz="4" w:space="0"/>
              <w:left w:val="single" w:color="auto" w:sz="4" w:space="0"/>
              <w:bottom w:val="single" w:color="auto" w:sz="4" w:space="0"/>
              <w:right w:val="single" w:color="auto" w:sz="4" w:space="0"/>
            </w:tcBorders>
            <w:noWrap w:val="0"/>
            <w:vAlign w:val="center"/>
          </w:tcPr>
          <w:p w14:paraId="2C2C013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任务完成情况</w:t>
            </w:r>
          </w:p>
        </w:tc>
        <w:tc>
          <w:tcPr>
            <w:tcW w:w="1450" w:type="dxa"/>
            <w:tcBorders>
              <w:top w:val="single" w:color="auto" w:sz="4" w:space="0"/>
              <w:left w:val="single" w:color="auto" w:sz="4" w:space="0"/>
              <w:bottom w:val="single" w:color="auto" w:sz="4" w:space="0"/>
              <w:right w:val="single" w:color="auto" w:sz="4" w:space="0"/>
            </w:tcBorders>
            <w:noWrap w:val="0"/>
            <w:vAlign w:val="center"/>
          </w:tcPr>
          <w:p w14:paraId="36369CC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kern w:val="0"/>
                <w:sz w:val="21"/>
                <w:szCs w:val="21"/>
                <w:highlight w:val="none"/>
                <w:lang w:eastAsia="zh-CN"/>
              </w:rPr>
            </w:pPr>
            <w:r>
              <w:rPr>
                <w:rFonts w:hint="eastAsia" w:ascii="方正仿宋_GBK" w:hAnsi="方正仿宋_GBK" w:eastAsia="方正仿宋_GBK" w:cs="方正仿宋_GBK"/>
                <w:kern w:val="0"/>
                <w:sz w:val="21"/>
                <w:szCs w:val="21"/>
                <w:highlight w:val="none"/>
                <w:lang w:val="en-US" w:eastAsia="zh-CN"/>
              </w:rPr>
              <w:t>5</w:t>
            </w:r>
          </w:p>
        </w:tc>
        <w:tc>
          <w:tcPr>
            <w:tcW w:w="5970" w:type="dxa"/>
            <w:gridSpan w:val="2"/>
            <w:tcBorders>
              <w:top w:val="single" w:color="auto" w:sz="4" w:space="0"/>
              <w:left w:val="single" w:color="auto" w:sz="4" w:space="0"/>
              <w:bottom w:val="single" w:color="auto" w:sz="4" w:space="0"/>
              <w:right w:val="single" w:color="auto" w:sz="4" w:space="0"/>
            </w:tcBorders>
            <w:noWrap w:val="0"/>
            <w:vAlign w:val="center"/>
          </w:tcPr>
          <w:p w14:paraId="4834C1A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养护任务完成不及时、不达要求的，扣2分/次。（扣完为止）</w:t>
            </w:r>
          </w:p>
        </w:tc>
        <w:tc>
          <w:tcPr>
            <w:tcW w:w="1221" w:type="dxa"/>
            <w:tcBorders>
              <w:top w:val="single" w:color="auto" w:sz="4" w:space="0"/>
              <w:left w:val="single" w:color="auto" w:sz="4" w:space="0"/>
              <w:bottom w:val="single" w:color="auto" w:sz="4" w:space="0"/>
              <w:right w:val="single" w:color="auto" w:sz="4" w:space="0"/>
            </w:tcBorders>
            <w:noWrap w:val="0"/>
            <w:vAlign w:val="center"/>
          </w:tcPr>
          <w:p w14:paraId="31BCCA8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000000"/>
                <w:kern w:val="0"/>
                <w:sz w:val="21"/>
                <w:szCs w:val="21"/>
                <w:highlight w:val="none"/>
              </w:rPr>
            </w:pPr>
            <w:r>
              <w:rPr>
                <w:rFonts w:hint="eastAsia" w:ascii="方正仿宋_GBK" w:hAnsi="方正仿宋_GBK" w:eastAsia="方正仿宋_GBK" w:cs="方正仿宋_GBK"/>
                <w:color w:val="000000"/>
                <w:kern w:val="0"/>
                <w:sz w:val="21"/>
                <w:szCs w:val="21"/>
                <w:highlight w:val="none"/>
              </w:rPr>
              <w:t>　</w:t>
            </w:r>
          </w:p>
        </w:tc>
        <w:tc>
          <w:tcPr>
            <w:tcW w:w="1392" w:type="dxa"/>
            <w:tcBorders>
              <w:top w:val="single" w:color="auto" w:sz="4" w:space="0"/>
              <w:left w:val="single" w:color="auto" w:sz="4" w:space="0"/>
              <w:bottom w:val="single" w:color="auto" w:sz="4" w:space="0"/>
              <w:right w:val="single" w:color="auto" w:sz="4" w:space="0"/>
            </w:tcBorders>
            <w:noWrap w:val="0"/>
            <w:vAlign w:val="center"/>
          </w:tcPr>
          <w:p w14:paraId="7071CA8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000000"/>
                <w:kern w:val="0"/>
                <w:sz w:val="21"/>
                <w:szCs w:val="21"/>
                <w:highlight w:val="none"/>
              </w:rPr>
            </w:pPr>
            <w:r>
              <w:rPr>
                <w:rFonts w:hint="eastAsia" w:ascii="方正仿宋_GBK" w:hAnsi="方正仿宋_GBK" w:eastAsia="方正仿宋_GBK" w:cs="方正仿宋_GBK"/>
                <w:color w:val="000000"/>
                <w:kern w:val="0"/>
                <w:sz w:val="21"/>
                <w:szCs w:val="21"/>
                <w:highlight w:val="none"/>
              </w:rPr>
              <w:t>　</w:t>
            </w:r>
          </w:p>
        </w:tc>
      </w:tr>
      <w:tr w14:paraId="18E41EA5">
        <w:tblPrEx>
          <w:tblCellMar>
            <w:top w:w="0" w:type="dxa"/>
            <w:left w:w="108" w:type="dxa"/>
            <w:bottom w:w="0" w:type="dxa"/>
            <w:right w:w="108" w:type="dxa"/>
          </w:tblCellMar>
        </w:tblPrEx>
        <w:trPr>
          <w:trHeight w:val="1238" w:hRule="atLeast"/>
        </w:trPr>
        <w:tc>
          <w:tcPr>
            <w:tcW w:w="1400" w:type="dxa"/>
            <w:vMerge w:val="restart"/>
            <w:tcBorders>
              <w:top w:val="single" w:color="auto" w:sz="4" w:space="0"/>
              <w:left w:val="single" w:color="auto" w:sz="4" w:space="0"/>
              <w:bottom w:val="single" w:color="auto" w:sz="4" w:space="0"/>
              <w:right w:val="single" w:color="auto" w:sz="4" w:space="0"/>
            </w:tcBorders>
            <w:noWrap w:val="0"/>
            <w:vAlign w:val="center"/>
          </w:tcPr>
          <w:p w14:paraId="7FA8062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lang w:val="en-US" w:eastAsia="zh-CN"/>
              </w:rPr>
              <w:t>养护</w:t>
            </w:r>
            <w:r>
              <w:rPr>
                <w:rFonts w:hint="eastAsia" w:ascii="方正仿宋_GBK" w:hAnsi="方正仿宋_GBK" w:eastAsia="方正仿宋_GBK" w:cs="方正仿宋_GBK"/>
                <w:kern w:val="0"/>
                <w:sz w:val="21"/>
                <w:szCs w:val="21"/>
                <w:highlight w:val="none"/>
              </w:rPr>
              <w:t>质量（</w:t>
            </w:r>
            <w:r>
              <w:rPr>
                <w:rFonts w:hint="eastAsia" w:ascii="方正仿宋_GBK" w:hAnsi="方正仿宋_GBK" w:eastAsia="方正仿宋_GBK" w:cs="方正仿宋_GBK"/>
                <w:kern w:val="0"/>
                <w:sz w:val="21"/>
                <w:szCs w:val="21"/>
                <w:highlight w:val="none"/>
                <w:lang w:val="en-US" w:eastAsia="zh-CN"/>
              </w:rPr>
              <w:t>40</w:t>
            </w:r>
            <w:r>
              <w:rPr>
                <w:rFonts w:hint="eastAsia" w:ascii="方正仿宋_GBK" w:hAnsi="方正仿宋_GBK" w:eastAsia="方正仿宋_GBK" w:cs="方正仿宋_GBK"/>
                <w:kern w:val="0"/>
                <w:sz w:val="21"/>
                <w:szCs w:val="21"/>
                <w:highlight w:val="none"/>
              </w:rPr>
              <w:t>）</w:t>
            </w:r>
          </w:p>
        </w:tc>
        <w:tc>
          <w:tcPr>
            <w:tcW w:w="2300" w:type="dxa"/>
            <w:tcBorders>
              <w:top w:val="single" w:color="auto" w:sz="4" w:space="0"/>
              <w:left w:val="single" w:color="auto" w:sz="4" w:space="0"/>
              <w:bottom w:val="single" w:color="auto" w:sz="4" w:space="0"/>
              <w:right w:val="single" w:color="auto" w:sz="4" w:space="0"/>
            </w:tcBorders>
            <w:noWrap w:val="0"/>
            <w:vAlign w:val="center"/>
          </w:tcPr>
          <w:p w14:paraId="76F3E9D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路面</w:t>
            </w:r>
          </w:p>
        </w:tc>
        <w:tc>
          <w:tcPr>
            <w:tcW w:w="1450" w:type="dxa"/>
            <w:tcBorders>
              <w:top w:val="single" w:color="auto" w:sz="4" w:space="0"/>
              <w:left w:val="single" w:color="auto" w:sz="4" w:space="0"/>
              <w:bottom w:val="single" w:color="auto" w:sz="4" w:space="0"/>
              <w:right w:val="single" w:color="auto" w:sz="4" w:space="0"/>
            </w:tcBorders>
            <w:noWrap w:val="0"/>
            <w:vAlign w:val="center"/>
          </w:tcPr>
          <w:p w14:paraId="3264E1C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方正仿宋_GBK" w:hAnsi="方正仿宋_GBK" w:eastAsia="方正仿宋_GBK" w:cs="方正仿宋_GBK"/>
                <w:kern w:val="0"/>
                <w:sz w:val="21"/>
                <w:szCs w:val="21"/>
                <w:highlight w:val="none"/>
                <w:lang w:val="en-US" w:eastAsia="zh-CN"/>
              </w:rPr>
            </w:pPr>
            <w:r>
              <w:rPr>
                <w:rFonts w:hint="eastAsia" w:ascii="方正仿宋_GBK" w:hAnsi="方正仿宋_GBK" w:eastAsia="方正仿宋_GBK" w:cs="方正仿宋_GBK"/>
                <w:kern w:val="0"/>
                <w:sz w:val="21"/>
                <w:szCs w:val="21"/>
                <w:highlight w:val="none"/>
                <w:lang w:val="en-US" w:eastAsia="zh-CN"/>
              </w:rPr>
              <w:t>10</w:t>
            </w:r>
          </w:p>
        </w:tc>
        <w:tc>
          <w:tcPr>
            <w:tcW w:w="5970" w:type="dxa"/>
            <w:gridSpan w:val="2"/>
            <w:tcBorders>
              <w:top w:val="single" w:color="auto" w:sz="4" w:space="0"/>
              <w:left w:val="single" w:color="auto" w:sz="4" w:space="0"/>
              <w:bottom w:val="single" w:color="auto" w:sz="4" w:space="0"/>
              <w:right w:val="single" w:color="auto" w:sz="4" w:space="0"/>
            </w:tcBorders>
            <w:noWrap w:val="0"/>
            <w:vAlign w:val="center"/>
          </w:tcPr>
          <w:p w14:paraId="1722B6F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路面保洁不到位的，扣1分/公里，发现保洁不打堆随意扫向路肩、边沟的，扣1分/次；路面有堆积物的，扣</w:t>
            </w:r>
            <w:r>
              <w:rPr>
                <w:rFonts w:hint="eastAsia" w:ascii="方正仿宋_GBK" w:hAnsi="方正仿宋_GBK" w:eastAsia="方正仿宋_GBK" w:cs="方正仿宋_GBK"/>
                <w:kern w:val="0"/>
                <w:sz w:val="21"/>
                <w:szCs w:val="21"/>
                <w:highlight w:val="none"/>
                <w:lang w:val="en-US" w:eastAsia="zh-CN"/>
              </w:rPr>
              <w:t>1</w:t>
            </w:r>
            <w:r>
              <w:rPr>
                <w:rFonts w:hint="eastAsia" w:ascii="方正仿宋_GBK" w:hAnsi="方正仿宋_GBK" w:eastAsia="方正仿宋_GBK" w:cs="方正仿宋_GBK"/>
                <w:kern w:val="0"/>
                <w:sz w:val="21"/>
                <w:szCs w:val="21"/>
                <w:highlight w:val="none"/>
              </w:rPr>
              <w:t>分/次；路面坑槽</w:t>
            </w:r>
            <w:r>
              <w:rPr>
                <w:rFonts w:hint="eastAsia" w:ascii="方正仿宋_GBK" w:hAnsi="方正仿宋_GBK" w:eastAsia="方正仿宋_GBK" w:cs="方正仿宋_GBK"/>
                <w:kern w:val="0"/>
                <w:sz w:val="21"/>
                <w:szCs w:val="21"/>
                <w:highlight w:val="none"/>
                <w:lang w:eastAsia="zh-CN"/>
              </w:rPr>
              <w:t>、唧浆、重度龟裂、波浪拥包、重度车辙、松散、沉陷、修补不良、横向裂缝、纵向裂缝</w:t>
            </w:r>
            <w:r>
              <w:rPr>
                <w:rFonts w:hint="eastAsia" w:ascii="方正仿宋_GBK" w:hAnsi="方正仿宋_GBK" w:eastAsia="方正仿宋_GBK" w:cs="方正仿宋_GBK"/>
                <w:kern w:val="0"/>
                <w:sz w:val="21"/>
                <w:szCs w:val="21"/>
                <w:highlight w:val="none"/>
                <w:lang w:val="en-US" w:eastAsia="zh-CN"/>
              </w:rPr>
              <w:t>未及时上报或维修的</w:t>
            </w:r>
            <w:r>
              <w:rPr>
                <w:rFonts w:hint="eastAsia" w:ascii="方正仿宋_GBK" w:hAnsi="方正仿宋_GBK" w:eastAsia="方正仿宋_GBK" w:cs="方正仿宋_GBK"/>
                <w:kern w:val="0"/>
                <w:sz w:val="21"/>
                <w:szCs w:val="21"/>
                <w:highlight w:val="none"/>
              </w:rPr>
              <w:t>，扣</w:t>
            </w:r>
            <w:r>
              <w:rPr>
                <w:rFonts w:hint="eastAsia" w:ascii="方正仿宋_GBK" w:hAnsi="方正仿宋_GBK" w:eastAsia="方正仿宋_GBK" w:cs="方正仿宋_GBK"/>
                <w:kern w:val="0"/>
                <w:sz w:val="21"/>
                <w:szCs w:val="21"/>
                <w:highlight w:val="none"/>
                <w:lang w:val="en-US" w:eastAsia="zh-CN"/>
              </w:rPr>
              <w:t>2</w:t>
            </w:r>
            <w:r>
              <w:rPr>
                <w:rFonts w:hint="eastAsia" w:ascii="方正仿宋_GBK" w:hAnsi="方正仿宋_GBK" w:eastAsia="方正仿宋_GBK" w:cs="方正仿宋_GBK"/>
                <w:kern w:val="0"/>
                <w:sz w:val="21"/>
                <w:szCs w:val="21"/>
                <w:highlight w:val="none"/>
              </w:rPr>
              <w:t>分/处。（扣完为止）</w:t>
            </w:r>
          </w:p>
        </w:tc>
        <w:tc>
          <w:tcPr>
            <w:tcW w:w="1221" w:type="dxa"/>
            <w:tcBorders>
              <w:top w:val="single" w:color="auto" w:sz="4" w:space="0"/>
              <w:left w:val="single" w:color="auto" w:sz="4" w:space="0"/>
              <w:bottom w:val="single" w:color="auto" w:sz="4" w:space="0"/>
              <w:right w:val="single" w:color="auto" w:sz="4" w:space="0"/>
            </w:tcBorders>
            <w:noWrap w:val="0"/>
            <w:vAlign w:val="center"/>
          </w:tcPr>
          <w:p w14:paraId="09448DDA">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方正仿宋_GBK" w:hAnsi="方正仿宋_GBK" w:eastAsia="方正仿宋_GBK" w:cs="方正仿宋_GBK"/>
                <w:color w:val="000000"/>
                <w:kern w:val="0"/>
                <w:sz w:val="21"/>
                <w:szCs w:val="21"/>
                <w:highlight w:val="none"/>
                <w:lang w:val="en-US" w:eastAsia="zh-CN"/>
              </w:rPr>
            </w:pPr>
          </w:p>
        </w:tc>
        <w:tc>
          <w:tcPr>
            <w:tcW w:w="1392" w:type="dxa"/>
            <w:tcBorders>
              <w:top w:val="single" w:color="auto" w:sz="4" w:space="0"/>
              <w:left w:val="single" w:color="auto" w:sz="4" w:space="0"/>
              <w:bottom w:val="single" w:color="auto" w:sz="4" w:space="0"/>
              <w:right w:val="single" w:color="auto" w:sz="4" w:space="0"/>
            </w:tcBorders>
            <w:noWrap w:val="0"/>
            <w:vAlign w:val="center"/>
          </w:tcPr>
          <w:p w14:paraId="5CBE515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000000"/>
                <w:kern w:val="0"/>
                <w:sz w:val="21"/>
                <w:szCs w:val="21"/>
                <w:highlight w:val="none"/>
              </w:rPr>
            </w:pPr>
            <w:r>
              <w:rPr>
                <w:rFonts w:hint="eastAsia" w:ascii="方正仿宋_GBK" w:hAnsi="方正仿宋_GBK" w:eastAsia="方正仿宋_GBK" w:cs="方正仿宋_GBK"/>
                <w:color w:val="000000"/>
                <w:kern w:val="0"/>
                <w:sz w:val="21"/>
                <w:szCs w:val="21"/>
                <w:highlight w:val="none"/>
                <w:lang w:val="en-US" w:eastAsia="zh-CN"/>
              </w:rPr>
              <w:t xml:space="preserve"> </w:t>
            </w:r>
            <w:r>
              <w:rPr>
                <w:rFonts w:hint="eastAsia" w:ascii="方正仿宋_GBK" w:hAnsi="方正仿宋_GBK" w:eastAsia="方正仿宋_GBK" w:cs="方正仿宋_GBK"/>
                <w:color w:val="000000"/>
                <w:kern w:val="0"/>
                <w:sz w:val="21"/>
                <w:szCs w:val="21"/>
                <w:highlight w:val="none"/>
              </w:rPr>
              <w:t>　</w:t>
            </w:r>
          </w:p>
        </w:tc>
      </w:tr>
      <w:tr w14:paraId="718E3C99">
        <w:tblPrEx>
          <w:tblCellMar>
            <w:top w:w="0" w:type="dxa"/>
            <w:left w:w="108" w:type="dxa"/>
            <w:bottom w:w="0" w:type="dxa"/>
            <w:right w:w="108" w:type="dxa"/>
          </w:tblCellMar>
        </w:tblPrEx>
        <w:trPr>
          <w:trHeight w:val="1500" w:hRule="atLeast"/>
        </w:trPr>
        <w:tc>
          <w:tcPr>
            <w:tcW w:w="1400" w:type="dxa"/>
            <w:vMerge w:val="continue"/>
            <w:tcBorders>
              <w:top w:val="single" w:color="auto" w:sz="4" w:space="0"/>
              <w:left w:val="single" w:color="auto" w:sz="4" w:space="0"/>
              <w:bottom w:val="single" w:color="auto" w:sz="4" w:space="0"/>
              <w:right w:val="single" w:color="auto" w:sz="4" w:space="0"/>
            </w:tcBorders>
            <w:noWrap w:val="0"/>
            <w:vAlign w:val="center"/>
          </w:tcPr>
          <w:p w14:paraId="7E3A7443">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rPr>
            </w:pPr>
          </w:p>
        </w:tc>
        <w:tc>
          <w:tcPr>
            <w:tcW w:w="2300" w:type="dxa"/>
            <w:tcBorders>
              <w:top w:val="single" w:color="auto" w:sz="4" w:space="0"/>
              <w:left w:val="single" w:color="auto" w:sz="4" w:space="0"/>
              <w:bottom w:val="single" w:color="auto" w:sz="4" w:space="0"/>
              <w:right w:val="single" w:color="auto" w:sz="4" w:space="0"/>
            </w:tcBorders>
            <w:noWrap w:val="0"/>
            <w:vAlign w:val="center"/>
          </w:tcPr>
          <w:p w14:paraId="62D3546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lang w:val="en-US" w:eastAsia="zh-CN"/>
              </w:rPr>
              <w:t>路基</w:t>
            </w:r>
          </w:p>
        </w:tc>
        <w:tc>
          <w:tcPr>
            <w:tcW w:w="1450" w:type="dxa"/>
            <w:tcBorders>
              <w:top w:val="single" w:color="auto" w:sz="4" w:space="0"/>
              <w:left w:val="single" w:color="auto" w:sz="4" w:space="0"/>
              <w:bottom w:val="single" w:color="auto" w:sz="4" w:space="0"/>
              <w:right w:val="single" w:color="auto" w:sz="4" w:space="0"/>
            </w:tcBorders>
            <w:noWrap w:val="0"/>
            <w:vAlign w:val="center"/>
          </w:tcPr>
          <w:p w14:paraId="25A8E8F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方正仿宋_GBK" w:hAnsi="方正仿宋_GBK" w:eastAsia="方正仿宋_GBK" w:cs="方正仿宋_GBK"/>
                <w:kern w:val="0"/>
                <w:sz w:val="21"/>
                <w:szCs w:val="21"/>
                <w:highlight w:val="none"/>
                <w:lang w:val="en-US" w:eastAsia="zh-CN"/>
              </w:rPr>
            </w:pPr>
            <w:r>
              <w:rPr>
                <w:rFonts w:hint="eastAsia" w:ascii="方正仿宋_GBK" w:hAnsi="方正仿宋_GBK" w:eastAsia="方正仿宋_GBK" w:cs="方正仿宋_GBK"/>
                <w:kern w:val="0"/>
                <w:sz w:val="21"/>
                <w:szCs w:val="21"/>
                <w:highlight w:val="none"/>
                <w:lang w:val="en-US" w:eastAsia="zh-CN"/>
              </w:rPr>
              <w:t>5</w:t>
            </w:r>
          </w:p>
        </w:tc>
        <w:tc>
          <w:tcPr>
            <w:tcW w:w="5970" w:type="dxa"/>
            <w:gridSpan w:val="2"/>
            <w:tcBorders>
              <w:top w:val="single" w:color="auto" w:sz="4" w:space="0"/>
              <w:left w:val="single" w:color="auto" w:sz="4" w:space="0"/>
              <w:bottom w:val="single" w:color="auto" w:sz="4" w:space="0"/>
              <w:right w:val="single" w:color="auto" w:sz="4" w:space="0"/>
            </w:tcBorders>
            <w:noWrap w:val="0"/>
            <w:vAlign w:val="center"/>
          </w:tcPr>
          <w:p w14:paraId="1F69910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路肩、边坡上有零散垃圾扣0.1分/100米；路肩土高产生阻水扣0.1分/100米；路肩、边坡、外边坡有高草修剪不及时扣0.1分/100米；路肩、边坡有种植物，发现１处扣0.1分；挡墙、护坡、边沟勾缝脱落、缝间有杂草扣0.1分/10米</w:t>
            </w:r>
            <w:r>
              <w:rPr>
                <w:rFonts w:hint="eastAsia" w:ascii="方正仿宋_GBK" w:hAnsi="方正仿宋_GBK" w:eastAsia="方正仿宋_GBK" w:cs="方正仿宋_GBK"/>
                <w:kern w:val="0"/>
                <w:sz w:val="21"/>
                <w:szCs w:val="21"/>
                <w:highlight w:val="none"/>
                <w:vertAlign w:val="superscript"/>
              </w:rPr>
              <w:t>2</w:t>
            </w:r>
            <w:r>
              <w:rPr>
                <w:rFonts w:hint="eastAsia" w:ascii="方正仿宋_GBK" w:hAnsi="方正仿宋_GBK" w:eastAsia="方正仿宋_GBK" w:cs="方正仿宋_GBK"/>
                <w:kern w:val="0"/>
                <w:sz w:val="21"/>
                <w:szCs w:val="21"/>
                <w:highlight w:val="none"/>
              </w:rPr>
              <w:t>。边沟内有积水、杂物、杂草、淤积扣0.1分/100米；集镇段边沟盖板缺损</w:t>
            </w:r>
            <w:r>
              <w:rPr>
                <w:rFonts w:hint="eastAsia" w:ascii="方正仿宋_GBK" w:hAnsi="方正仿宋_GBK" w:eastAsia="方正仿宋_GBK" w:cs="方正仿宋_GBK"/>
                <w:kern w:val="0"/>
                <w:sz w:val="21"/>
                <w:szCs w:val="21"/>
                <w:highlight w:val="none"/>
                <w:lang w:eastAsia="zh-CN"/>
              </w:rPr>
              <w:t>，</w:t>
            </w:r>
            <w:r>
              <w:rPr>
                <w:rFonts w:hint="eastAsia" w:ascii="方正仿宋_GBK" w:hAnsi="方正仿宋_GBK" w:eastAsia="方正仿宋_GBK" w:cs="方正仿宋_GBK"/>
                <w:kern w:val="0"/>
                <w:sz w:val="21"/>
                <w:szCs w:val="21"/>
                <w:highlight w:val="none"/>
              </w:rPr>
              <w:t>扣1分/处。（扣完为止）</w:t>
            </w:r>
          </w:p>
        </w:tc>
        <w:tc>
          <w:tcPr>
            <w:tcW w:w="1221" w:type="dxa"/>
            <w:tcBorders>
              <w:top w:val="single" w:color="auto" w:sz="4" w:space="0"/>
              <w:left w:val="single" w:color="auto" w:sz="4" w:space="0"/>
              <w:bottom w:val="single" w:color="auto" w:sz="4" w:space="0"/>
              <w:right w:val="single" w:color="auto" w:sz="4" w:space="0"/>
            </w:tcBorders>
            <w:noWrap w:val="0"/>
            <w:vAlign w:val="center"/>
          </w:tcPr>
          <w:p w14:paraId="36FCFB4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000000"/>
                <w:kern w:val="0"/>
                <w:sz w:val="21"/>
                <w:szCs w:val="21"/>
                <w:highlight w:val="none"/>
                <w:lang w:val="en-US" w:eastAsia="zh-CN"/>
              </w:rPr>
            </w:pPr>
          </w:p>
        </w:tc>
        <w:tc>
          <w:tcPr>
            <w:tcW w:w="1392" w:type="dxa"/>
            <w:tcBorders>
              <w:top w:val="single" w:color="auto" w:sz="4" w:space="0"/>
              <w:left w:val="single" w:color="auto" w:sz="4" w:space="0"/>
              <w:bottom w:val="single" w:color="auto" w:sz="4" w:space="0"/>
              <w:right w:val="single" w:color="auto" w:sz="4" w:space="0"/>
            </w:tcBorders>
            <w:noWrap w:val="0"/>
            <w:vAlign w:val="center"/>
          </w:tcPr>
          <w:p w14:paraId="46D4659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000000"/>
                <w:kern w:val="0"/>
                <w:sz w:val="21"/>
                <w:szCs w:val="21"/>
                <w:highlight w:val="none"/>
                <w:lang w:val="en-US" w:eastAsia="zh-CN"/>
              </w:rPr>
            </w:pPr>
            <w:r>
              <w:rPr>
                <w:rFonts w:hint="eastAsia" w:ascii="方正仿宋_GBK" w:hAnsi="方正仿宋_GBK" w:eastAsia="方正仿宋_GBK" w:cs="方正仿宋_GBK"/>
                <w:color w:val="000000"/>
                <w:kern w:val="0"/>
                <w:sz w:val="21"/>
                <w:szCs w:val="21"/>
                <w:highlight w:val="none"/>
                <w:lang w:val="en-US" w:eastAsia="zh-CN"/>
              </w:rPr>
              <w:t xml:space="preserve"> </w:t>
            </w:r>
          </w:p>
        </w:tc>
      </w:tr>
      <w:tr w14:paraId="3F3B40C3">
        <w:tblPrEx>
          <w:tblCellMar>
            <w:top w:w="0" w:type="dxa"/>
            <w:left w:w="108" w:type="dxa"/>
            <w:bottom w:w="0" w:type="dxa"/>
            <w:right w:w="108" w:type="dxa"/>
          </w:tblCellMar>
        </w:tblPrEx>
        <w:trPr>
          <w:trHeight w:val="1310" w:hRule="atLeast"/>
        </w:trPr>
        <w:tc>
          <w:tcPr>
            <w:tcW w:w="1400" w:type="dxa"/>
            <w:vMerge w:val="continue"/>
            <w:tcBorders>
              <w:top w:val="single" w:color="auto" w:sz="4" w:space="0"/>
              <w:left w:val="single" w:color="auto" w:sz="4" w:space="0"/>
              <w:bottom w:val="single" w:color="auto" w:sz="4" w:space="0"/>
              <w:right w:val="single" w:color="auto" w:sz="4" w:space="0"/>
            </w:tcBorders>
            <w:noWrap w:val="0"/>
            <w:vAlign w:val="center"/>
          </w:tcPr>
          <w:p w14:paraId="19AF53D1">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rPr>
            </w:pPr>
          </w:p>
        </w:tc>
        <w:tc>
          <w:tcPr>
            <w:tcW w:w="2300" w:type="dxa"/>
            <w:tcBorders>
              <w:top w:val="single" w:color="auto" w:sz="4" w:space="0"/>
              <w:left w:val="single" w:color="auto" w:sz="4" w:space="0"/>
              <w:bottom w:val="single" w:color="auto" w:sz="4" w:space="0"/>
              <w:right w:val="single" w:color="auto" w:sz="4" w:space="0"/>
            </w:tcBorders>
            <w:noWrap w:val="0"/>
            <w:vAlign w:val="center"/>
          </w:tcPr>
          <w:p w14:paraId="492C06F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kern w:val="0"/>
                <w:sz w:val="21"/>
                <w:szCs w:val="21"/>
                <w:highlight w:val="none"/>
                <w:lang w:eastAsia="zh-CN"/>
              </w:rPr>
            </w:pPr>
            <w:r>
              <w:rPr>
                <w:rFonts w:hint="eastAsia" w:ascii="方正仿宋_GBK" w:hAnsi="方正仿宋_GBK" w:eastAsia="方正仿宋_GBK" w:cs="方正仿宋_GBK"/>
                <w:kern w:val="0"/>
                <w:sz w:val="21"/>
                <w:szCs w:val="21"/>
                <w:highlight w:val="none"/>
              </w:rPr>
              <w:t>桥涵</w:t>
            </w:r>
          </w:p>
        </w:tc>
        <w:tc>
          <w:tcPr>
            <w:tcW w:w="1450" w:type="dxa"/>
            <w:tcBorders>
              <w:top w:val="single" w:color="auto" w:sz="4" w:space="0"/>
              <w:left w:val="single" w:color="auto" w:sz="4" w:space="0"/>
              <w:bottom w:val="single" w:color="auto" w:sz="4" w:space="0"/>
              <w:right w:val="single" w:color="auto" w:sz="4" w:space="0"/>
            </w:tcBorders>
            <w:noWrap w:val="0"/>
            <w:vAlign w:val="center"/>
          </w:tcPr>
          <w:p w14:paraId="10D6B3F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kern w:val="0"/>
                <w:sz w:val="21"/>
                <w:szCs w:val="21"/>
                <w:highlight w:val="none"/>
                <w:lang w:eastAsia="zh-CN"/>
              </w:rPr>
            </w:pPr>
            <w:r>
              <w:rPr>
                <w:rFonts w:hint="eastAsia" w:ascii="方正仿宋_GBK" w:hAnsi="方正仿宋_GBK" w:eastAsia="方正仿宋_GBK" w:cs="方正仿宋_GBK"/>
                <w:kern w:val="0"/>
                <w:sz w:val="21"/>
                <w:szCs w:val="21"/>
                <w:highlight w:val="none"/>
                <w:lang w:val="en-US" w:eastAsia="zh-CN"/>
              </w:rPr>
              <w:t>5</w:t>
            </w:r>
          </w:p>
        </w:tc>
        <w:tc>
          <w:tcPr>
            <w:tcW w:w="5970" w:type="dxa"/>
            <w:gridSpan w:val="2"/>
            <w:tcBorders>
              <w:top w:val="single" w:color="auto" w:sz="4" w:space="0"/>
              <w:left w:val="single" w:color="auto" w:sz="4" w:space="0"/>
              <w:bottom w:val="single" w:color="auto" w:sz="4" w:space="0"/>
              <w:right w:val="single" w:color="auto" w:sz="4" w:space="0"/>
            </w:tcBorders>
            <w:noWrap w:val="0"/>
            <w:vAlign w:val="center"/>
          </w:tcPr>
          <w:p w14:paraId="4688C36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桥梁伸缩缝、泄水孔阻塞扣1分/座；涵洞口淤塞扣1分/座；桥头、涵顶跳车、栏杆、护网缺损、伸缩缝损坏等扣1分/处。（扣完为止）</w:t>
            </w:r>
          </w:p>
        </w:tc>
        <w:tc>
          <w:tcPr>
            <w:tcW w:w="1221" w:type="dxa"/>
            <w:tcBorders>
              <w:top w:val="single" w:color="auto" w:sz="4" w:space="0"/>
              <w:left w:val="single" w:color="auto" w:sz="4" w:space="0"/>
              <w:bottom w:val="single" w:color="auto" w:sz="4" w:space="0"/>
              <w:right w:val="single" w:color="auto" w:sz="4" w:space="0"/>
            </w:tcBorders>
            <w:noWrap w:val="0"/>
            <w:vAlign w:val="center"/>
          </w:tcPr>
          <w:p w14:paraId="0704086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000000"/>
                <w:kern w:val="0"/>
                <w:sz w:val="21"/>
                <w:szCs w:val="21"/>
                <w:highlight w:val="none"/>
              </w:rPr>
            </w:pPr>
          </w:p>
        </w:tc>
        <w:tc>
          <w:tcPr>
            <w:tcW w:w="1392" w:type="dxa"/>
            <w:tcBorders>
              <w:top w:val="single" w:color="auto" w:sz="4" w:space="0"/>
              <w:left w:val="single" w:color="auto" w:sz="4" w:space="0"/>
              <w:bottom w:val="single" w:color="auto" w:sz="4" w:space="0"/>
              <w:right w:val="single" w:color="auto" w:sz="4" w:space="0"/>
            </w:tcBorders>
            <w:noWrap w:val="0"/>
            <w:vAlign w:val="center"/>
          </w:tcPr>
          <w:p w14:paraId="1E3E855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000000"/>
                <w:kern w:val="0"/>
                <w:sz w:val="21"/>
                <w:szCs w:val="21"/>
                <w:highlight w:val="none"/>
                <w:lang w:val="en-US" w:eastAsia="zh-CN"/>
              </w:rPr>
            </w:pPr>
          </w:p>
        </w:tc>
      </w:tr>
      <w:tr w14:paraId="49406EDC">
        <w:tblPrEx>
          <w:tblCellMar>
            <w:top w:w="0" w:type="dxa"/>
            <w:left w:w="108" w:type="dxa"/>
            <w:bottom w:w="0" w:type="dxa"/>
            <w:right w:w="108" w:type="dxa"/>
          </w:tblCellMar>
        </w:tblPrEx>
        <w:trPr>
          <w:trHeight w:val="840" w:hRule="atLeast"/>
        </w:trPr>
        <w:tc>
          <w:tcPr>
            <w:tcW w:w="1400" w:type="dxa"/>
            <w:vMerge w:val="continue"/>
            <w:tcBorders>
              <w:top w:val="single" w:color="auto" w:sz="4" w:space="0"/>
              <w:left w:val="single" w:color="auto" w:sz="4" w:space="0"/>
              <w:bottom w:val="single" w:color="auto" w:sz="4" w:space="0"/>
              <w:right w:val="single" w:color="auto" w:sz="4" w:space="0"/>
            </w:tcBorders>
            <w:noWrap w:val="0"/>
            <w:vAlign w:val="center"/>
          </w:tcPr>
          <w:p w14:paraId="382009F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rPr>
            </w:pPr>
          </w:p>
        </w:tc>
        <w:tc>
          <w:tcPr>
            <w:tcW w:w="2300" w:type="dxa"/>
            <w:tcBorders>
              <w:top w:val="single" w:color="auto" w:sz="4" w:space="0"/>
              <w:left w:val="single" w:color="auto" w:sz="4" w:space="0"/>
              <w:bottom w:val="single" w:color="auto" w:sz="4" w:space="0"/>
              <w:right w:val="single" w:color="auto" w:sz="4" w:space="0"/>
            </w:tcBorders>
            <w:noWrap w:val="0"/>
            <w:vAlign w:val="center"/>
          </w:tcPr>
          <w:p w14:paraId="334D9F8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沿线设施</w:t>
            </w:r>
          </w:p>
        </w:tc>
        <w:tc>
          <w:tcPr>
            <w:tcW w:w="1450" w:type="dxa"/>
            <w:tcBorders>
              <w:top w:val="single" w:color="auto" w:sz="4" w:space="0"/>
              <w:left w:val="single" w:color="auto" w:sz="4" w:space="0"/>
              <w:bottom w:val="single" w:color="auto" w:sz="4" w:space="0"/>
              <w:right w:val="single" w:color="auto" w:sz="4" w:space="0"/>
            </w:tcBorders>
            <w:noWrap w:val="0"/>
            <w:vAlign w:val="center"/>
          </w:tcPr>
          <w:p w14:paraId="7112DC2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方正仿宋_GBK" w:hAnsi="方正仿宋_GBK" w:eastAsia="方正仿宋_GBK" w:cs="方正仿宋_GBK"/>
                <w:kern w:val="0"/>
                <w:sz w:val="21"/>
                <w:szCs w:val="21"/>
                <w:highlight w:val="none"/>
                <w:lang w:val="en-US" w:eastAsia="zh-CN"/>
              </w:rPr>
            </w:pPr>
            <w:r>
              <w:rPr>
                <w:rFonts w:hint="eastAsia" w:ascii="方正仿宋_GBK" w:hAnsi="方正仿宋_GBK" w:eastAsia="方正仿宋_GBK" w:cs="方正仿宋_GBK"/>
                <w:kern w:val="0"/>
                <w:sz w:val="21"/>
                <w:szCs w:val="21"/>
                <w:highlight w:val="none"/>
                <w:lang w:val="en-US" w:eastAsia="zh-CN"/>
              </w:rPr>
              <w:t>10</w:t>
            </w:r>
          </w:p>
        </w:tc>
        <w:tc>
          <w:tcPr>
            <w:tcW w:w="5970" w:type="dxa"/>
            <w:gridSpan w:val="2"/>
            <w:tcBorders>
              <w:top w:val="single" w:color="auto" w:sz="4" w:space="0"/>
              <w:left w:val="single" w:color="auto" w:sz="4" w:space="0"/>
              <w:bottom w:val="single" w:color="auto" w:sz="4" w:space="0"/>
              <w:right w:val="single" w:color="auto" w:sz="4" w:space="0"/>
            </w:tcBorders>
            <w:noWrap w:val="0"/>
            <w:vAlign w:val="center"/>
          </w:tcPr>
          <w:p w14:paraId="58A11B5A">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影响安全的窨井盖、雨水井盖缺损更换不及时扣1分/处；里程碑、百米桩歪倒、缺失、不清晰，扣1分/项·处</w:t>
            </w:r>
            <w:r>
              <w:rPr>
                <w:rFonts w:hint="eastAsia" w:ascii="方正仿宋_GBK" w:hAnsi="方正仿宋_GBK" w:eastAsia="方正仿宋_GBK" w:cs="方正仿宋_GBK"/>
                <w:kern w:val="0"/>
                <w:sz w:val="21"/>
                <w:szCs w:val="21"/>
                <w:highlight w:val="none"/>
                <w:lang w:eastAsia="zh-CN"/>
              </w:rPr>
              <w:t>；</w:t>
            </w:r>
            <w:r>
              <w:rPr>
                <w:rFonts w:hint="eastAsia" w:ascii="方正仿宋_GBK" w:hAnsi="方正仿宋_GBK" w:eastAsia="方正仿宋_GBK" w:cs="方正仿宋_GBK"/>
                <w:kern w:val="0"/>
                <w:sz w:val="21"/>
                <w:szCs w:val="21"/>
                <w:highlight w:val="none"/>
                <w:lang w:val="en-US" w:eastAsia="zh-CN"/>
              </w:rPr>
              <w:t>其他设施损坏未及时上报或维修的，扣1分/处。</w:t>
            </w:r>
            <w:r>
              <w:rPr>
                <w:rFonts w:hint="eastAsia" w:ascii="方正仿宋_GBK" w:hAnsi="方正仿宋_GBK" w:eastAsia="方正仿宋_GBK" w:cs="方正仿宋_GBK"/>
                <w:kern w:val="0"/>
                <w:sz w:val="21"/>
                <w:szCs w:val="21"/>
                <w:highlight w:val="none"/>
              </w:rPr>
              <w:t>（扣完为止）</w:t>
            </w:r>
          </w:p>
        </w:tc>
        <w:tc>
          <w:tcPr>
            <w:tcW w:w="1221" w:type="dxa"/>
            <w:tcBorders>
              <w:top w:val="single" w:color="auto" w:sz="4" w:space="0"/>
              <w:left w:val="single" w:color="auto" w:sz="4" w:space="0"/>
              <w:bottom w:val="single" w:color="auto" w:sz="4" w:space="0"/>
              <w:right w:val="single" w:color="auto" w:sz="4" w:space="0"/>
            </w:tcBorders>
            <w:noWrap w:val="0"/>
            <w:vAlign w:val="center"/>
          </w:tcPr>
          <w:p w14:paraId="139D073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000000"/>
                <w:kern w:val="0"/>
                <w:sz w:val="21"/>
                <w:szCs w:val="21"/>
                <w:highlight w:val="none"/>
              </w:rPr>
            </w:pPr>
            <w:r>
              <w:rPr>
                <w:rFonts w:hint="eastAsia" w:ascii="方正仿宋_GBK" w:hAnsi="方正仿宋_GBK" w:eastAsia="方正仿宋_GBK" w:cs="方正仿宋_GBK"/>
                <w:color w:val="000000"/>
                <w:kern w:val="0"/>
                <w:sz w:val="21"/>
                <w:szCs w:val="21"/>
                <w:highlight w:val="none"/>
              </w:rPr>
              <w:t>　</w:t>
            </w:r>
          </w:p>
        </w:tc>
        <w:tc>
          <w:tcPr>
            <w:tcW w:w="1392" w:type="dxa"/>
            <w:tcBorders>
              <w:top w:val="single" w:color="auto" w:sz="4" w:space="0"/>
              <w:left w:val="single" w:color="auto" w:sz="4" w:space="0"/>
              <w:bottom w:val="single" w:color="auto" w:sz="4" w:space="0"/>
              <w:right w:val="single" w:color="auto" w:sz="4" w:space="0"/>
            </w:tcBorders>
            <w:noWrap w:val="0"/>
            <w:vAlign w:val="center"/>
          </w:tcPr>
          <w:p w14:paraId="11DC783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000000"/>
                <w:kern w:val="0"/>
                <w:sz w:val="21"/>
                <w:szCs w:val="21"/>
                <w:highlight w:val="none"/>
              </w:rPr>
            </w:pPr>
          </w:p>
        </w:tc>
      </w:tr>
      <w:tr w14:paraId="278D1343">
        <w:tblPrEx>
          <w:tblCellMar>
            <w:top w:w="0" w:type="dxa"/>
            <w:left w:w="108" w:type="dxa"/>
            <w:bottom w:w="0" w:type="dxa"/>
            <w:right w:w="108" w:type="dxa"/>
          </w:tblCellMar>
        </w:tblPrEx>
        <w:trPr>
          <w:trHeight w:val="741" w:hRule="atLeast"/>
        </w:trPr>
        <w:tc>
          <w:tcPr>
            <w:tcW w:w="1400" w:type="dxa"/>
            <w:vMerge w:val="continue"/>
            <w:tcBorders>
              <w:top w:val="single" w:color="auto" w:sz="4" w:space="0"/>
              <w:left w:val="single" w:color="auto" w:sz="4" w:space="0"/>
              <w:bottom w:val="single" w:color="auto" w:sz="4" w:space="0"/>
              <w:right w:val="single" w:color="auto" w:sz="4" w:space="0"/>
            </w:tcBorders>
            <w:noWrap w:val="0"/>
            <w:vAlign w:val="center"/>
          </w:tcPr>
          <w:p w14:paraId="71A27E8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rPr>
            </w:pPr>
          </w:p>
        </w:tc>
        <w:tc>
          <w:tcPr>
            <w:tcW w:w="2300" w:type="dxa"/>
            <w:tcBorders>
              <w:top w:val="single" w:color="auto" w:sz="4" w:space="0"/>
              <w:left w:val="single" w:color="auto" w:sz="4" w:space="0"/>
              <w:bottom w:val="single" w:color="auto" w:sz="4" w:space="0"/>
              <w:right w:val="single" w:color="auto" w:sz="4" w:space="0"/>
            </w:tcBorders>
            <w:noWrap w:val="0"/>
            <w:vAlign w:val="center"/>
          </w:tcPr>
          <w:p w14:paraId="0A0305C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绿化</w:t>
            </w:r>
          </w:p>
        </w:tc>
        <w:tc>
          <w:tcPr>
            <w:tcW w:w="1450" w:type="dxa"/>
            <w:tcBorders>
              <w:top w:val="single" w:color="auto" w:sz="4" w:space="0"/>
              <w:left w:val="single" w:color="auto" w:sz="4" w:space="0"/>
              <w:bottom w:val="single" w:color="auto" w:sz="4" w:space="0"/>
              <w:right w:val="single" w:color="auto" w:sz="4" w:space="0"/>
            </w:tcBorders>
            <w:noWrap w:val="0"/>
            <w:vAlign w:val="center"/>
          </w:tcPr>
          <w:p w14:paraId="3D19523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方正仿宋_GBK" w:hAnsi="方正仿宋_GBK" w:eastAsia="方正仿宋_GBK" w:cs="方正仿宋_GBK"/>
                <w:kern w:val="0"/>
                <w:sz w:val="21"/>
                <w:szCs w:val="21"/>
                <w:highlight w:val="none"/>
                <w:lang w:val="en-US" w:eastAsia="zh-CN"/>
              </w:rPr>
            </w:pPr>
            <w:r>
              <w:rPr>
                <w:rFonts w:hint="eastAsia" w:ascii="方正仿宋_GBK" w:hAnsi="方正仿宋_GBK" w:eastAsia="方正仿宋_GBK" w:cs="方正仿宋_GBK"/>
                <w:kern w:val="0"/>
                <w:sz w:val="21"/>
                <w:szCs w:val="21"/>
                <w:highlight w:val="none"/>
                <w:lang w:val="en-US" w:eastAsia="zh-CN"/>
              </w:rPr>
              <w:t>10</w:t>
            </w:r>
          </w:p>
        </w:tc>
        <w:tc>
          <w:tcPr>
            <w:tcW w:w="5970" w:type="dxa"/>
            <w:gridSpan w:val="2"/>
            <w:tcBorders>
              <w:top w:val="single" w:color="auto" w:sz="4" w:space="0"/>
              <w:left w:val="single" w:color="auto" w:sz="4" w:space="0"/>
              <w:bottom w:val="single" w:color="auto" w:sz="4" w:space="0"/>
              <w:right w:val="single" w:color="auto" w:sz="4" w:space="0"/>
            </w:tcBorders>
            <w:noWrap w:val="0"/>
            <w:vAlign w:val="center"/>
          </w:tcPr>
          <w:p w14:paraId="22D9367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路肩高草</w:t>
            </w:r>
            <w:r>
              <w:rPr>
                <w:rFonts w:hint="eastAsia" w:ascii="方正仿宋_GBK" w:hAnsi="方正仿宋_GBK" w:eastAsia="方正仿宋_GBK" w:cs="方正仿宋_GBK"/>
                <w:kern w:val="0"/>
                <w:sz w:val="21"/>
                <w:szCs w:val="21"/>
                <w:highlight w:val="none"/>
                <w:lang w:eastAsia="zh-CN"/>
              </w:rPr>
              <w:t>、</w:t>
            </w:r>
            <w:r>
              <w:rPr>
                <w:rFonts w:hint="eastAsia" w:ascii="方正仿宋_GBK" w:hAnsi="方正仿宋_GBK" w:eastAsia="方正仿宋_GBK" w:cs="方正仿宋_GBK"/>
                <w:kern w:val="0"/>
                <w:sz w:val="21"/>
                <w:szCs w:val="21"/>
                <w:highlight w:val="none"/>
              </w:rPr>
              <w:t>中分带杂草</w:t>
            </w:r>
            <w:r>
              <w:rPr>
                <w:rFonts w:hint="eastAsia" w:ascii="方正仿宋_GBK" w:hAnsi="方正仿宋_GBK" w:eastAsia="方正仿宋_GBK" w:cs="方正仿宋_GBK"/>
                <w:kern w:val="0"/>
                <w:sz w:val="21"/>
                <w:szCs w:val="21"/>
                <w:highlight w:val="none"/>
                <w:lang w:eastAsia="zh-CN"/>
              </w:rPr>
              <w:t>、</w:t>
            </w:r>
            <w:r>
              <w:rPr>
                <w:rFonts w:hint="eastAsia" w:ascii="方正仿宋_GBK" w:hAnsi="方正仿宋_GBK" w:eastAsia="方正仿宋_GBK" w:cs="方正仿宋_GBK"/>
                <w:kern w:val="0"/>
                <w:sz w:val="21"/>
                <w:szCs w:val="21"/>
                <w:highlight w:val="none"/>
              </w:rPr>
              <w:t>乔灌木枯株</w:t>
            </w:r>
            <w:r>
              <w:rPr>
                <w:rFonts w:hint="eastAsia" w:ascii="方正仿宋_GBK" w:hAnsi="方正仿宋_GBK" w:eastAsia="方正仿宋_GBK" w:cs="方正仿宋_GBK"/>
                <w:kern w:val="0"/>
                <w:sz w:val="21"/>
                <w:szCs w:val="21"/>
                <w:highlight w:val="none"/>
                <w:lang w:eastAsia="zh-CN"/>
              </w:rPr>
              <w:t>、</w:t>
            </w:r>
            <w:r>
              <w:rPr>
                <w:rFonts w:hint="eastAsia" w:ascii="方正仿宋_GBK" w:hAnsi="方正仿宋_GBK" w:eastAsia="方正仿宋_GBK" w:cs="方正仿宋_GBK"/>
                <w:kern w:val="0"/>
                <w:sz w:val="21"/>
                <w:szCs w:val="21"/>
                <w:highlight w:val="none"/>
              </w:rPr>
              <w:t>路树歪倒</w:t>
            </w:r>
            <w:r>
              <w:rPr>
                <w:rFonts w:hint="eastAsia" w:ascii="方正仿宋_GBK" w:hAnsi="方正仿宋_GBK" w:eastAsia="方正仿宋_GBK" w:cs="方正仿宋_GBK"/>
                <w:kern w:val="0"/>
                <w:sz w:val="21"/>
                <w:szCs w:val="21"/>
                <w:highlight w:val="none"/>
                <w:lang w:eastAsia="zh-CN"/>
              </w:rPr>
              <w:t>、</w:t>
            </w:r>
            <w:r>
              <w:rPr>
                <w:rFonts w:hint="eastAsia" w:ascii="方正仿宋_GBK" w:hAnsi="方正仿宋_GBK" w:eastAsia="方正仿宋_GBK" w:cs="方正仿宋_GBK"/>
                <w:kern w:val="0"/>
                <w:sz w:val="21"/>
                <w:szCs w:val="21"/>
                <w:highlight w:val="none"/>
              </w:rPr>
              <w:t>路树遮挡标志、公里碑</w:t>
            </w:r>
            <w:r>
              <w:rPr>
                <w:rFonts w:hint="eastAsia" w:ascii="方正仿宋_GBK" w:hAnsi="方正仿宋_GBK" w:eastAsia="方正仿宋_GBK" w:cs="方正仿宋_GBK"/>
                <w:kern w:val="0"/>
                <w:sz w:val="21"/>
                <w:szCs w:val="21"/>
                <w:highlight w:val="none"/>
                <w:lang w:eastAsia="zh-CN"/>
              </w:rPr>
              <w:t>，</w:t>
            </w:r>
            <w:r>
              <w:rPr>
                <w:rFonts w:hint="eastAsia" w:ascii="方正仿宋_GBK" w:hAnsi="方正仿宋_GBK" w:eastAsia="方正仿宋_GBK" w:cs="方正仿宋_GBK"/>
                <w:kern w:val="0"/>
                <w:sz w:val="21"/>
                <w:szCs w:val="21"/>
                <w:highlight w:val="none"/>
                <w:lang w:val="en-US" w:eastAsia="zh-CN"/>
              </w:rPr>
              <w:t>扣1分/处；</w:t>
            </w:r>
            <w:r>
              <w:rPr>
                <w:rFonts w:hint="eastAsia" w:ascii="方正仿宋_GBK" w:hAnsi="方正仿宋_GBK" w:eastAsia="方正仿宋_GBK" w:cs="方正仿宋_GBK"/>
                <w:kern w:val="0"/>
                <w:sz w:val="21"/>
                <w:szCs w:val="21"/>
                <w:highlight w:val="none"/>
              </w:rPr>
              <w:t>有损绿、毁绿、占用公路绿地现象而没有及时制止、沟通路政、上报制止并造成树木损毁的，扣2分/次；（扣完为止）</w:t>
            </w:r>
          </w:p>
        </w:tc>
        <w:tc>
          <w:tcPr>
            <w:tcW w:w="1221" w:type="dxa"/>
            <w:tcBorders>
              <w:top w:val="single" w:color="auto" w:sz="4" w:space="0"/>
              <w:left w:val="single" w:color="auto" w:sz="4" w:space="0"/>
              <w:bottom w:val="single" w:color="auto" w:sz="4" w:space="0"/>
              <w:right w:val="single" w:color="auto" w:sz="4" w:space="0"/>
            </w:tcBorders>
            <w:noWrap w:val="0"/>
            <w:vAlign w:val="center"/>
          </w:tcPr>
          <w:p w14:paraId="1ABD9B8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FF0000"/>
                <w:kern w:val="0"/>
                <w:sz w:val="21"/>
                <w:szCs w:val="21"/>
                <w:highlight w:val="none"/>
              </w:rPr>
            </w:pPr>
            <w:r>
              <w:rPr>
                <w:rFonts w:hint="eastAsia" w:ascii="方正仿宋_GBK" w:hAnsi="方正仿宋_GBK" w:eastAsia="方正仿宋_GBK" w:cs="方正仿宋_GBK"/>
                <w:color w:val="FF0000"/>
                <w:kern w:val="0"/>
                <w:sz w:val="21"/>
                <w:szCs w:val="21"/>
                <w:highlight w:val="none"/>
              </w:rPr>
              <w:t>　</w:t>
            </w:r>
          </w:p>
        </w:tc>
        <w:tc>
          <w:tcPr>
            <w:tcW w:w="1392" w:type="dxa"/>
            <w:tcBorders>
              <w:top w:val="single" w:color="auto" w:sz="4" w:space="0"/>
              <w:left w:val="single" w:color="auto" w:sz="4" w:space="0"/>
              <w:bottom w:val="single" w:color="auto" w:sz="4" w:space="0"/>
              <w:right w:val="single" w:color="auto" w:sz="4" w:space="0"/>
            </w:tcBorders>
            <w:noWrap w:val="0"/>
            <w:vAlign w:val="center"/>
          </w:tcPr>
          <w:p w14:paraId="372BC4D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FF0000"/>
                <w:kern w:val="0"/>
                <w:sz w:val="21"/>
                <w:szCs w:val="21"/>
                <w:highlight w:val="none"/>
              </w:rPr>
            </w:pPr>
            <w:r>
              <w:rPr>
                <w:rFonts w:hint="eastAsia" w:ascii="方正仿宋_GBK" w:hAnsi="方正仿宋_GBK" w:eastAsia="方正仿宋_GBK" w:cs="方正仿宋_GBK"/>
                <w:color w:val="FF0000"/>
                <w:kern w:val="0"/>
                <w:sz w:val="21"/>
                <w:szCs w:val="21"/>
                <w:highlight w:val="none"/>
              </w:rPr>
              <w:t>　</w:t>
            </w:r>
          </w:p>
        </w:tc>
      </w:tr>
      <w:tr w14:paraId="73EA33D9">
        <w:tblPrEx>
          <w:tblCellMar>
            <w:top w:w="0" w:type="dxa"/>
            <w:left w:w="108" w:type="dxa"/>
            <w:bottom w:w="0" w:type="dxa"/>
            <w:right w:w="108" w:type="dxa"/>
          </w:tblCellMar>
        </w:tblPrEx>
        <w:trPr>
          <w:trHeight w:val="1648" w:hRule="atLeast"/>
        </w:trPr>
        <w:tc>
          <w:tcPr>
            <w:tcW w:w="1400" w:type="dxa"/>
            <w:vMerge w:val="restart"/>
            <w:tcBorders>
              <w:top w:val="single" w:color="auto" w:sz="4" w:space="0"/>
              <w:left w:val="single" w:color="auto" w:sz="4" w:space="0"/>
              <w:bottom w:val="single" w:color="auto" w:sz="4" w:space="0"/>
              <w:right w:val="single" w:color="auto" w:sz="4" w:space="0"/>
            </w:tcBorders>
            <w:noWrap w:val="0"/>
            <w:vAlign w:val="center"/>
          </w:tcPr>
          <w:p w14:paraId="64C255E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lang w:val="en-US" w:eastAsia="zh-CN"/>
              </w:rPr>
            </w:pPr>
            <w:r>
              <w:rPr>
                <w:rFonts w:hint="eastAsia" w:ascii="方正仿宋_GBK" w:hAnsi="方正仿宋_GBK" w:eastAsia="方正仿宋_GBK" w:cs="方正仿宋_GBK"/>
                <w:kern w:val="0"/>
                <w:sz w:val="21"/>
                <w:szCs w:val="21"/>
                <w:highlight w:val="none"/>
                <w:lang w:val="en-US" w:eastAsia="zh-CN"/>
              </w:rPr>
              <w:t>安全生产（30）</w:t>
            </w:r>
          </w:p>
        </w:tc>
        <w:tc>
          <w:tcPr>
            <w:tcW w:w="2300" w:type="dxa"/>
            <w:tcBorders>
              <w:top w:val="single" w:color="auto" w:sz="4" w:space="0"/>
              <w:left w:val="single" w:color="auto" w:sz="4" w:space="0"/>
              <w:bottom w:val="single" w:color="auto" w:sz="4" w:space="0"/>
              <w:right w:val="single" w:color="auto" w:sz="4" w:space="0"/>
            </w:tcBorders>
            <w:noWrap w:val="0"/>
            <w:vAlign w:val="center"/>
          </w:tcPr>
          <w:p w14:paraId="7B17783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方正仿宋_GBK" w:hAnsi="方正仿宋_GBK" w:eastAsia="方正仿宋_GBK" w:cs="方正仿宋_GBK"/>
                <w:kern w:val="0"/>
                <w:sz w:val="21"/>
                <w:szCs w:val="21"/>
                <w:highlight w:val="none"/>
                <w:lang w:val="en-US" w:eastAsia="zh-CN"/>
              </w:rPr>
            </w:pPr>
            <w:r>
              <w:rPr>
                <w:rFonts w:hint="eastAsia" w:ascii="方正仿宋_GBK" w:hAnsi="方正仿宋_GBK" w:eastAsia="方正仿宋_GBK" w:cs="方正仿宋_GBK"/>
                <w:kern w:val="0"/>
                <w:sz w:val="21"/>
                <w:szCs w:val="21"/>
                <w:highlight w:val="none"/>
                <w:lang w:val="en-US" w:eastAsia="zh-CN"/>
              </w:rPr>
              <w:t>安全制度建立及运行</w:t>
            </w:r>
          </w:p>
        </w:tc>
        <w:tc>
          <w:tcPr>
            <w:tcW w:w="1450" w:type="dxa"/>
            <w:tcBorders>
              <w:top w:val="single" w:color="auto" w:sz="4" w:space="0"/>
              <w:left w:val="single" w:color="auto" w:sz="4" w:space="0"/>
              <w:bottom w:val="single" w:color="auto" w:sz="4" w:space="0"/>
              <w:right w:val="single" w:color="auto" w:sz="4" w:space="0"/>
            </w:tcBorders>
            <w:noWrap w:val="0"/>
            <w:vAlign w:val="center"/>
          </w:tcPr>
          <w:p w14:paraId="5924B0A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方正仿宋_GBK" w:hAnsi="方正仿宋_GBK" w:eastAsia="方正仿宋_GBK" w:cs="方正仿宋_GBK"/>
                <w:kern w:val="0"/>
                <w:sz w:val="21"/>
                <w:szCs w:val="21"/>
                <w:highlight w:val="none"/>
                <w:lang w:val="en-US" w:eastAsia="zh-CN"/>
              </w:rPr>
            </w:pPr>
            <w:r>
              <w:rPr>
                <w:rFonts w:hint="eastAsia" w:ascii="方正仿宋_GBK" w:hAnsi="方正仿宋_GBK" w:eastAsia="方正仿宋_GBK" w:cs="方正仿宋_GBK"/>
                <w:kern w:val="0"/>
                <w:sz w:val="21"/>
                <w:szCs w:val="21"/>
                <w:highlight w:val="none"/>
                <w:lang w:val="en-US" w:eastAsia="zh-CN"/>
              </w:rPr>
              <w:t>10</w:t>
            </w:r>
          </w:p>
        </w:tc>
        <w:tc>
          <w:tcPr>
            <w:tcW w:w="5970" w:type="dxa"/>
            <w:gridSpan w:val="2"/>
            <w:tcBorders>
              <w:top w:val="single" w:color="auto" w:sz="4" w:space="0"/>
              <w:left w:val="single" w:color="auto" w:sz="4" w:space="0"/>
              <w:bottom w:val="single" w:color="auto" w:sz="4" w:space="0"/>
              <w:right w:val="single" w:color="auto" w:sz="4" w:space="0"/>
            </w:tcBorders>
            <w:noWrap w:val="0"/>
            <w:vAlign w:val="center"/>
          </w:tcPr>
          <w:p w14:paraId="5896D55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lang w:val="en-US" w:eastAsia="zh-CN"/>
              </w:rPr>
              <w:t>未制定</w:t>
            </w:r>
            <w:r>
              <w:rPr>
                <w:rFonts w:hint="eastAsia" w:ascii="方正仿宋_GBK" w:hAnsi="方正仿宋_GBK" w:eastAsia="方正仿宋_GBK" w:cs="方正仿宋_GBK"/>
                <w:kern w:val="0"/>
                <w:sz w:val="21"/>
                <w:szCs w:val="21"/>
                <w:highlight w:val="none"/>
                <w:lang w:eastAsia="zh-CN"/>
              </w:rPr>
              <w:t>安全</w:t>
            </w:r>
            <w:r>
              <w:rPr>
                <w:rFonts w:hint="eastAsia" w:ascii="方正仿宋_GBK" w:hAnsi="方正仿宋_GBK" w:eastAsia="方正仿宋_GBK" w:cs="方正仿宋_GBK"/>
                <w:kern w:val="0"/>
                <w:sz w:val="21"/>
                <w:szCs w:val="21"/>
                <w:highlight w:val="none"/>
                <w:lang w:val="en-US" w:eastAsia="zh-CN"/>
              </w:rPr>
              <w:t>制度的扣10分/次；安全生产管理体系不健全、安全制度及各类方案、预案不完善的，扣5分/次；安全</w:t>
            </w:r>
            <w:r>
              <w:rPr>
                <w:rFonts w:hint="eastAsia" w:ascii="方正仿宋_GBK" w:hAnsi="方正仿宋_GBK" w:eastAsia="方正仿宋_GBK" w:cs="方正仿宋_GBK"/>
                <w:kern w:val="0"/>
                <w:sz w:val="21"/>
                <w:szCs w:val="21"/>
                <w:highlight w:val="none"/>
                <w:lang w:eastAsia="zh-CN"/>
              </w:rPr>
              <w:t>台账</w:t>
            </w:r>
            <w:r>
              <w:rPr>
                <w:rFonts w:hint="eastAsia" w:ascii="方正仿宋_GBK" w:hAnsi="方正仿宋_GBK" w:eastAsia="方正仿宋_GBK" w:cs="方正仿宋_GBK"/>
                <w:kern w:val="0"/>
                <w:sz w:val="21"/>
                <w:szCs w:val="21"/>
                <w:highlight w:val="none"/>
                <w:lang w:val="en-US" w:eastAsia="zh-CN"/>
              </w:rPr>
              <w:t>不完善的</w:t>
            </w:r>
            <w:r>
              <w:rPr>
                <w:rFonts w:hint="eastAsia" w:ascii="方正仿宋_GBK" w:hAnsi="方正仿宋_GBK" w:eastAsia="方正仿宋_GBK" w:cs="方正仿宋_GBK"/>
                <w:kern w:val="0"/>
                <w:sz w:val="21"/>
                <w:szCs w:val="21"/>
                <w:highlight w:val="none"/>
                <w:lang w:eastAsia="zh-CN"/>
              </w:rPr>
              <w:t>，</w:t>
            </w:r>
            <w:r>
              <w:rPr>
                <w:rFonts w:hint="eastAsia" w:ascii="方正仿宋_GBK" w:hAnsi="方正仿宋_GBK" w:eastAsia="方正仿宋_GBK" w:cs="方正仿宋_GBK"/>
                <w:kern w:val="0"/>
                <w:sz w:val="21"/>
                <w:szCs w:val="21"/>
                <w:highlight w:val="none"/>
                <w:lang w:val="en-US" w:eastAsia="zh-CN"/>
              </w:rPr>
              <w:t>扣2分/次；未按要求</w:t>
            </w:r>
            <w:r>
              <w:rPr>
                <w:rFonts w:hint="eastAsia" w:ascii="方正仿宋_GBK" w:hAnsi="方正仿宋_GBK" w:eastAsia="方正仿宋_GBK" w:cs="方正仿宋_GBK"/>
                <w:kern w:val="0"/>
                <w:sz w:val="21"/>
                <w:szCs w:val="21"/>
                <w:highlight w:val="none"/>
              </w:rPr>
              <w:t>召开安全例会</w:t>
            </w:r>
            <w:r>
              <w:rPr>
                <w:rFonts w:hint="eastAsia" w:ascii="方正仿宋_GBK" w:hAnsi="方正仿宋_GBK" w:eastAsia="方正仿宋_GBK" w:cs="方正仿宋_GBK"/>
                <w:kern w:val="0"/>
                <w:sz w:val="21"/>
                <w:szCs w:val="21"/>
                <w:highlight w:val="none"/>
                <w:lang w:eastAsia="zh-CN"/>
              </w:rPr>
              <w:t>，</w:t>
            </w:r>
            <w:r>
              <w:rPr>
                <w:rFonts w:hint="eastAsia" w:ascii="方正仿宋_GBK" w:hAnsi="方正仿宋_GBK" w:eastAsia="方正仿宋_GBK" w:cs="方正仿宋_GBK"/>
                <w:kern w:val="0"/>
                <w:sz w:val="21"/>
                <w:szCs w:val="21"/>
                <w:highlight w:val="none"/>
                <w:lang w:val="en-US" w:eastAsia="zh-CN"/>
              </w:rPr>
              <w:t>组织</w:t>
            </w:r>
            <w:r>
              <w:rPr>
                <w:rFonts w:hint="eastAsia" w:ascii="方正仿宋_GBK" w:hAnsi="方正仿宋_GBK" w:eastAsia="方正仿宋_GBK" w:cs="方正仿宋_GBK"/>
                <w:kern w:val="0"/>
                <w:sz w:val="21"/>
                <w:szCs w:val="21"/>
                <w:highlight w:val="none"/>
              </w:rPr>
              <w:t>安全教育</w:t>
            </w:r>
            <w:r>
              <w:rPr>
                <w:rFonts w:hint="eastAsia" w:ascii="方正仿宋_GBK" w:hAnsi="方正仿宋_GBK" w:eastAsia="方正仿宋_GBK" w:cs="方正仿宋_GBK"/>
                <w:kern w:val="0"/>
                <w:sz w:val="21"/>
                <w:szCs w:val="21"/>
                <w:highlight w:val="none"/>
                <w:lang w:val="en-US" w:eastAsia="zh-CN"/>
              </w:rPr>
              <w:t>培训</w:t>
            </w:r>
            <w:r>
              <w:rPr>
                <w:rFonts w:hint="eastAsia" w:ascii="方正仿宋_GBK" w:hAnsi="方正仿宋_GBK" w:eastAsia="方正仿宋_GBK" w:cs="方正仿宋_GBK"/>
                <w:kern w:val="0"/>
                <w:sz w:val="21"/>
                <w:szCs w:val="21"/>
                <w:highlight w:val="none"/>
              </w:rPr>
              <w:t>，并作好记录，扣</w:t>
            </w:r>
            <w:r>
              <w:rPr>
                <w:rFonts w:hint="eastAsia" w:ascii="方正仿宋_GBK" w:hAnsi="方正仿宋_GBK" w:eastAsia="方正仿宋_GBK" w:cs="方正仿宋_GBK"/>
                <w:kern w:val="0"/>
                <w:sz w:val="21"/>
                <w:szCs w:val="21"/>
                <w:highlight w:val="none"/>
                <w:lang w:val="en-US" w:eastAsia="zh-CN"/>
              </w:rPr>
              <w:t>2</w:t>
            </w:r>
            <w:r>
              <w:rPr>
                <w:rFonts w:hint="eastAsia" w:ascii="方正仿宋_GBK" w:hAnsi="方正仿宋_GBK" w:eastAsia="方正仿宋_GBK" w:cs="方正仿宋_GBK"/>
                <w:kern w:val="0"/>
                <w:sz w:val="21"/>
                <w:szCs w:val="21"/>
                <w:highlight w:val="none"/>
              </w:rPr>
              <w:t>分/次</w:t>
            </w:r>
            <w:r>
              <w:rPr>
                <w:rFonts w:hint="eastAsia" w:ascii="方正仿宋_GBK" w:hAnsi="方正仿宋_GBK" w:eastAsia="方正仿宋_GBK" w:cs="方正仿宋_GBK"/>
                <w:kern w:val="0"/>
                <w:sz w:val="21"/>
                <w:szCs w:val="21"/>
                <w:highlight w:val="none"/>
                <w:lang w:eastAsia="zh-CN"/>
              </w:rPr>
              <w:t>；</w:t>
            </w:r>
          </w:p>
        </w:tc>
        <w:tc>
          <w:tcPr>
            <w:tcW w:w="1221" w:type="dxa"/>
            <w:tcBorders>
              <w:top w:val="single" w:color="auto" w:sz="4" w:space="0"/>
              <w:left w:val="single" w:color="auto" w:sz="4" w:space="0"/>
              <w:bottom w:val="single" w:color="auto" w:sz="4" w:space="0"/>
              <w:right w:val="single" w:color="auto" w:sz="4" w:space="0"/>
            </w:tcBorders>
            <w:noWrap w:val="0"/>
            <w:vAlign w:val="center"/>
          </w:tcPr>
          <w:p w14:paraId="0B954FA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FF0000"/>
                <w:kern w:val="0"/>
                <w:sz w:val="21"/>
                <w:szCs w:val="21"/>
                <w:highlight w:val="none"/>
              </w:rPr>
            </w:pPr>
          </w:p>
        </w:tc>
        <w:tc>
          <w:tcPr>
            <w:tcW w:w="1392" w:type="dxa"/>
            <w:tcBorders>
              <w:top w:val="single" w:color="auto" w:sz="4" w:space="0"/>
              <w:left w:val="single" w:color="auto" w:sz="4" w:space="0"/>
              <w:bottom w:val="single" w:color="auto" w:sz="4" w:space="0"/>
              <w:right w:val="single" w:color="auto" w:sz="4" w:space="0"/>
            </w:tcBorders>
            <w:noWrap w:val="0"/>
            <w:vAlign w:val="center"/>
          </w:tcPr>
          <w:p w14:paraId="2B503DB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FF0000"/>
                <w:kern w:val="0"/>
                <w:sz w:val="21"/>
                <w:szCs w:val="21"/>
                <w:highlight w:val="none"/>
              </w:rPr>
            </w:pPr>
          </w:p>
        </w:tc>
      </w:tr>
      <w:tr w14:paraId="626AE4EA">
        <w:tblPrEx>
          <w:tblCellMar>
            <w:top w:w="0" w:type="dxa"/>
            <w:left w:w="108" w:type="dxa"/>
            <w:bottom w:w="0" w:type="dxa"/>
            <w:right w:w="108" w:type="dxa"/>
          </w:tblCellMar>
        </w:tblPrEx>
        <w:trPr>
          <w:trHeight w:val="1648" w:hRule="atLeast"/>
        </w:trPr>
        <w:tc>
          <w:tcPr>
            <w:tcW w:w="1400" w:type="dxa"/>
            <w:vMerge w:val="continue"/>
            <w:tcBorders>
              <w:top w:val="single" w:color="auto" w:sz="4" w:space="0"/>
              <w:left w:val="single" w:color="auto" w:sz="4" w:space="0"/>
              <w:bottom w:val="single" w:color="auto" w:sz="4" w:space="0"/>
              <w:right w:val="single" w:color="auto" w:sz="4" w:space="0"/>
            </w:tcBorders>
            <w:noWrap w:val="0"/>
            <w:vAlign w:val="center"/>
          </w:tcPr>
          <w:p w14:paraId="58125B1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lang w:val="en-US" w:eastAsia="zh-CN"/>
              </w:rPr>
            </w:pPr>
          </w:p>
        </w:tc>
        <w:tc>
          <w:tcPr>
            <w:tcW w:w="2300" w:type="dxa"/>
            <w:tcBorders>
              <w:top w:val="single" w:color="auto" w:sz="4" w:space="0"/>
              <w:left w:val="single" w:color="auto" w:sz="4" w:space="0"/>
              <w:bottom w:val="single" w:color="auto" w:sz="4" w:space="0"/>
              <w:right w:val="single" w:color="auto" w:sz="4" w:space="0"/>
            </w:tcBorders>
            <w:noWrap w:val="0"/>
            <w:vAlign w:val="center"/>
          </w:tcPr>
          <w:p w14:paraId="29474AF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方正仿宋_GBK" w:hAnsi="方正仿宋_GBK" w:eastAsia="方正仿宋_GBK" w:cs="方正仿宋_GBK"/>
                <w:kern w:val="0"/>
                <w:sz w:val="21"/>
                <w:szCs w:val="21"/>
                <w:highlight w:val="none"/>
                <w:lang w:val="en-US" w:eastAsia="zh-CN"/>
              </w:rPr>
            </w:pPr>
            <w:r>
              <w:rPr>
                <w:rFonts w:hint="eastAsia" w:ascii="方正仿宋_GBK" w:hAnsi="方正仿宋_GBK" w:eastAsia="方正仿宋_GBK" w:cs="方正仿宋_GBK"/>
                <w:kern w:val="0"/>
                <w:sz w:val="21"/>
                <w:szCs w:val="21"/>
                <w:highlight w:val="none"/>
                <w:lang w:val="en-US" w:eastAsia="zh-CN"/>
              </w:rPr>
              <w:t>安全文明</w:t>
            </w:r>
          </w:p>
        </w:tc>
        <w:tc>
          <w:tcPr>
            <w:tcW w:w="1450" w:type="dxa"/>
            <w:tcBorders>
              <w:top w:val="single" w:color="auto" w:sz="4" w:space="0"/>
              <w:left w:val="single" w:color="auto" w:sz="4" w:space="0"/>
              <w:bottom w:val="single" w:color="auto" w:sz="4" w:space="0"/>
              <w:right w:val="single" w:color="auto" w:sz="4" w:space="0"/>
            </w:tcBorders>
            <w:noWrap w:val="0"/>
            <w:vAlign w:val="center"/>
          </w:tcPr>
          <w:p w14:paraId="599ADF7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方正仿宋_GBK" w:hAnsi="方正仿宋_GBK" w:eastAsia="方正仿宋_GBK" w:cs="方正仿宋_GBK"/>
                <w:kern w:val="0"/>
                <w:sz w:val="21"/>
                <w:szCs w:val="21"/>
                <w:highlight w:val="none"/>
                <w:lang w:val="en-US" w:eastAsia="zh-CN"/>
              </w:rPr>
            </w:pPr>
            <w:r>
              <w:rPr>
                <w:rFonts w:hint="eastAsia" w:ascii="方正仿宋_GBK" w:hAnsi="方正仿宋_GBK" w:eastAsia="方正仿宋_GBK" w:cs="方正仿宋_GBK"/>
                <w:kern w:val="0"/>
                <w:sz w:val="21"/>
                <w:szCs w:val="21"/>
                <w:highlight w:val="none"/>
                <w:lang w:val="en-US" w:eastAsia="zh-CN"/>
              </w:rPr>
              <w:t>10</w:t>
            </w:r>
          </w:p>
        </w:tc>
        <w:tc>
          <w:tcPr>
            <w:tcW w:w="5970" w:type="dxa"/>
            <w:gridSpan w:val="2"/>
            <w:tcBorders>
              <w:top w:val="single" w:color="auto" w:sz="4" w:space="0"/>
              <w:left w:val="single" w:color="auto" w:sz="4" w:space="0"/>
              <w:bottom w:val="single" w:color="auto" w:sz="4" w:space="0"/>
              <w:right w:val="single" w:color="auto" w:sz="4" w:space="0"/>
            </w:tcBorders>
            <w:noWrap w:val="0"/>
            <w:vAlign w:val="center"/>
          </w:tcPr>
          <w:p w14:paraId="52E7D8A8">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lang w:eastAsia="zh-CN"/>
              </w:rPr>
            </w:pPr>
            <w:r>
              <w:rPr>
                <w:rFonts w:hint="eastAsia" w:ascii="方正仿宋_GBK" w:hAnsi="方正仿宋_GBK" w:eastAsia="方正仿宋_GBK" w:cs="方正仿宋_GBK"/>
                <w:kern w:val="0"/>
                <w:sz w:val="21"/>
                <w:szCs w:val="21"/>
                <w:highlight w:val="none"/>
                <w:lang w:eastAsia="zh-CN"/>
              </w:rPr>
              <w:t>养护作业未遵守安全技术规程、</w:t>
            </w:r>
            <w:r>
              <w:rPr>
                <w:rFonts w:hint="eastAsia" w:ascii="方正仿宋_GBK" w:hAnsi="方正仿宋_GBK" w:eastAsia="方正仿宋_GBK" w:cs="方正仿宋_GBK"/>
                <w:kern w:val="0"/>
                <w:sz w:val="21"/>
                <w:szCs w:val="21"/>
                <w:highlight w:val="none"/>
                <w:lang w:val="en-US" w:eastAsia="zh-CN"/>
              </w:rPr>
              <w:t>未遵守落实安全措施的，扣2分/次</w:t>
            </w:r>
            <w:r>
              <w:rPr>
                <w:rFonts w:hint="eastAsia" w:ascii="方正仿宋_GBK" w:hAnsi="方正仿宋_GBK" w:eastAsia="方正仿宋_GBK" w:cs="方正仿宋_GBK"/>
                <w:kern w:val="0"/>
                <w:sz w:val="21"/>
                <w:szCs w:val="21"/>
                <w:highlight w:val="none"/>
                <w:lang w:eastAsia="zh-CN"/>
              </w:rPr>
              <w:t>；</w:t>
            </w:r>
            <w:r>
              <w:rPr>
                <w:rFonts w:hint="eastAsia" w:ascii="方正仿宋_GBK" w:hAnsi="方正仿宋_GBK" w:eastAsia="方正仿宋_GBK" w:cs="方正仿宋_GBK"/>
                <w:kern w:val="0"/>
                <w:sz w:val="21"/>
                <w:szCs w:val="21"/>
                <w:highlight w:val="none"/>
                <w:lang w:val="en-US" w:eastAsia="zh-CN"/>
              </w:rPr>
              <w:t>养护</w:t>
            </w:r>
            <w:r>
              <w:rPr>
                <w:rFonts w:hint="eastAsia" w:ascii="方正仿宋_GBK" w:hAnsi="方正仿宋_GBK" w:eastAsia="方正仿宋_GBK" w:cs="方正仿宋_GBK"/>
                <w:kern w:val="0"/>
                <w:sz w:val="21"/>
                <w:szCs w:val="21"/>
                <w:highlight w:val="none"/>
                <w:lang w:eastAsia="zh-CN"/>
              </w:rPr>
              <w:t>现场未采取降尘、防环境污染有效措施，</w:t>
            </w:r>
            <w:r>
              <w:rPr>
                <w:rFonts w:hint="eastAsia" w:ascii="方正仿宋_GBK" w:hAnsi="方正仿宋_GBK" w:eastAsia="方正仿宋_GBK" w:cs="方正仿宋_GBK"/>
                <w:kern w:val="0"/>
                <w:sz w:val="21"/>
                <w:szCs w:val="21"/>
                <w:highlight w:val="none"/>
                <w:lang w:val="en-US" w:eastAsia="zh-CN"/>
              </w:rPr>
              <w:t>扣2分/次；发生安全生产责任事故的，本项不得分</w:t>
            </w:r>
            <w:r>
              <w:rPr>
                <w:rFonts w:hint="eastAsia" w:ascii="方正仿宋_GBK" w:hAnsi="方正仿宋_GBK" w:eastAsia="方正仿宋_GBK" w:cs="方正仿宋_GBK"/>
                <w:kern w:val="0"/>
                <w:sz w:val="21"/>
                <w:szCs w:val="21"/>
                <w:highlight w:val="none"/>
                <w:lang w:eastAsia="zh-CN"/>
              </w:rPr>
              <w:t>（扣完为止</w:t>
            </w:r>
            <w:r>
              <w:rPr>
                <w:rFonts w:hint="eastAsia" w:ascii="方正仿宋_GBK" w:hAnsi="方正仿宋_GBK" w:eastAsia="方正仿宋_GBK" w:cs="方正仿宋_GBK"/>
                <w:kern w:val="0"/>
                <w:sz w:val="21"/>
                <w:szCs w:val="21"/>
                <w:highlight w:val="none"/>
              </w:rPr>
              <w:t>）</w:t>
            </w:r>
          </w:p>
        </w:tc>
        <w:tc>
          <w:tcPr>
            <w:tcW w:w="1221" w:type="dxa"/>
            <w:tcBorders>
              <w:top w:val="single" w:color="auto" w:sz="4" w:space="0"/>
              <w:left w:val="single" w:color="auto" w:sz="4" w:space="0"/>
              <w:bottom w:val="single" w:color="auto" w:sz="4" w:space="0"/>
              <w:right w:val="single" w:color="auto" w:sz="4" w:space="0"/>
            </w:tcBorders>
            <w:noWrap w:val="0"/>
            <w:vAlign w:val="center"/>
          </w:tcPr>
          <w:p w14:paraId="7B661F0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FF0000"/>
                <w:kern w:val="0"/>
                <w:sz w:val="21"/>
                <w:szCs w:val="21"/>
                <w:highlight w:val="none"/>
              </w:rPr>
            </w:pPr>
          </w:p>
        </w:tc>
        <w:tc>
          <w:tcPr>
            <w:tcW w:w="1392" w:type="dxa"/>
            <w:tcBorders>
              <w:top w:val="single" w:color="auto" w:sz="4" w:space="0"/>
              <w:left w:val="single" w:color="auto" w:sz="4" w:space="0"/>
              <w:bottom w:val="single" w:color="auto" w:sz="4" w:space="0"/>
              <w:right w:val="single" w:color="auto" w:sz="4" w:space="0"/>
            </w:tcBorders>
            <w:noWrap w:val="0"/>
            <w:vAlign w:val="center"/>
          </w:tcPr>
          <w:p w14:paraId="10239F3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FF0000"/>
                <w:kern w:val="0"/>
                <w:sz w:val="21"/>
                <w:szCs w:val="21"/>
                <w:highlight w:val="none"/>
              </w:rPr>
            </w:pPr>
          </w:p>
        </w:tc>
      </w:tr>
      <w:tr w14:paraId="4219CCAD">
        <w:tblPrEx>
          <w:tblCellMar>
            <w:top w:w="0" w:type="dxa"/>
            <w:left w:w="108" w:type="dxa"/>
            <w:bottom w:w="0" w:type="dxa"/>
            <w:right w:w="108" w:type="dxa"/>
          </w:tblCellMar>
        </w:tblPrEx>
        <w:trPr>
          <w:trHeight w:val="1648" w:hRule="atLeast"/>
        </w:trPr>
        <w:tc>
          <w:tcPr>
            <w:tcW w:w="1400" w:type="dxa"/>
            <w:vMerge w:val="continue"/>
            <w:tcBorders>
              <w:top w:val="single" w:color="auto" w:sz="4" w:space="0"/>
              <w:left w:val="single" w:color="auto" w:sz="4" w:space="0"/>
              <w:bottom w:val="single" w:color="auto" w:sz="4" w:space="0"/>
              <w:right w:val="single" w:color="auto" w:sz="4" w:space="0"/>
            </w:tcBorders>
            <w:noWrap w:val="0"/>
            <w:vAlign w:val="center"/>
          </w:tcPr>
          <w:p w14:paraId="45D71D7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lang w:val="en-US" w:eastAsia="zh-CN"/>
              </w:rPr>
            </w:pPr>
          </w:p>
        </w:tc>
        <w:tc>
          <w:tcPr>
            <w:tcW w:w="2300" w:type="dxa"/>
            <w:tcBorders>
              <w:top w:val="single" w:color="auto" w:sz="4" w:space="0"/>
              <w:left w:val="single" w:color="auto" w:sz="4" w:space="0"/>
              <w:bottom w:val="single" w:color="auto" w:sz="4" w:space="0"/>
              <w:right w:val="single" w:color="auto" w:sz="4" w:space="0"/>
            </w:tcBorders>
            <w:noWrap w:val="0"/>
            <w:vAlign w:val="center"/>
          </w:tcPr>
          <w:p w14:paraId="54ED310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方正仿宋_GBK" w:hAnsi="方正仿宋_GBK" w:eastAsia="方正仿宋_GBK" w:cs="方正仿宋_GBK"/>
                <w:kern w:val="0"/>
                <w:sz w:val="21"/>
                <w:szCs w:val="21"/>
                <w:highlight w:val="none"/>
                <w:lang w:val="en-US" w:eastAsia="zh-CN"/>
              </w:rPr>
            </w:pPr>
            <w:r>
              <w:rPr>
                <w:rFonts w:hint="eastAsia" w:ascii="方正仿宋_GBK" w:hAnsi="方正仿宋_GBK" w:eastAsia="方正仿宋_GBK" w:cs="方正仿宋_GBK"/>
                <w:kern w:val="0"/>
                <w:sz w:val="21"/>
                <w:szCs w:val="21"/>
                <w:highlight w:val="none"/>
                <w:lang w:val="en-US" w:eastAsia="zh-CN"/>
              </w:rPr>
              <w:t>应急处置</w:t>
            </w:r>
          </w:p>
        </w:tc>
        <w:tc>
          <w:tcPr>
            <w:tcW w:w="1450" w:type="dxa"/>
            <w:tcBorders>
              <w:top w:val="single" w:color="auto" w:sz="4" w:space="0"/>
              <w:left w:val="single" w:color="auto" w:sz="4" w:space="0"/>
              <w:bottom w:val="single" w:color="auto" w:sz="4" w:space="0"/>
              <w:right w:val="single" w:color="auto" w:sz="4" w:space="0"/>
            </w:tcBorders>
            <w:noWrap w:val="0"/>
            <w:vAlign w:val="center"/>
          </w:tcPr>
          <w:p w14:paraId="50D03B4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方正仿宋_GBK" w:hAnsi="方正仿宋_GBK" w:eastAsia="方正仿宋_GBK" w:cs="方正仿宋_GBK"/>
                <w:kern w:val="0"/>
                <w:sz w:val="21"/>
                <w:szCs w:val="21"/>
                <w:highlight w:val="none"/>
                <w:lang w:val="en-US" w:eastAsia="zh-CN"/>
              </w:rPr>
            </w:pPr>
            <w:r>
              <w:rPr>
                <w:rFonts w:hint="eastAsia" w:ascii="方正仿宋_GBK" w:hAnsi="方正仿宋_GBK" w:eastAsia="方正仿宋_GBK" w:cs="方正仿宋_GBK"/>
                <w:kern w:val="0"/>
                <w:sz w:val="21"/>
                <w:szCs w:val="21"/>
                <w:highlight w:val="none"/>
                <w:lang w:val="en-US" w:eastAsia="zh-CN"/>
              </w:rPr>
              <w:t>10</w:t>
            </w:r>
          </w:p>
        </w:tc>
        <w:tc>
          <w:tcPr>
            <w:tcW w:w="5970" w:type="dxa"/>
            <w:gridSpan w:val="2"/>
            <w:tcBorders>
              <w:top w:val="single" w:color="auto" w:sz="4" w:space="0"/>
              <w:left w:val="single" w:color="auto" w:sz="4" w:space="0"/>
              <w:bottom w:val="single" w:color="auto" w:sz="4" w:space="0"/>
              <w:right w:val="single" w:color="auto" w:sz="4" w:space="0"/>
            </w:tcBorders>
            <w:noWrap w:val="0"/>
            <w:vAlign w:val="center"/>
          </w:tcPr>
          <w:p w14:paraId="4F0061A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方正仿宋_GBK" w:hAnsi="方正仿宋_GBK" w:eastAsia="方正仿宋_GBK" w:cs="方正仿宋_GBK"/>
                <w:kern w:val="0"/>
                <w:sz w:val="21"/>
                <w:szCs w:val="21"/>
                <w:highlight w:val="none"/>
                <w:lang w:val="en-US" w:eastAsia="zh-CN"/>
              </w:rPr>
            </w:pPr>
            <w:r>
              <w:rPr>
                <w:rFonts w:hint="eastAsia" w:ascii="方正仿宋_GBK" w:hAnsi="方正仿宋_GBK" w:eastAsia="方正仿宋_GBK" w:cs="方正仿宋_GBK"/>
                <w:kern w:val="0"/>
                <w:sz w:val="21"/>
                <w:szCs w:val="21"/>
                <w:highlight w:val="none"/>
                <w:lang w:val="en-US" w:eastAsia="zh-CN"/>
              </w:rPr>
              <w:t>未配备充足应急物资、设备、人员，针对性和适用性不强的，扣2分/次；机械设备、物资未按时维修保养、台账不完整，扣2分/次；工区场地日常维护不到位，扣2分/次；未按要求开展应急保障工作的，扣2分/次；安全隐患未及时上报或处置的，扣5分/次。</w:t>
            </w:r>
          </w:p>
        </w:tc>
        <w:tc>
          <w:tcPr>
            <w:tcW w:w="1221" w:type="dxa"/>
            <w:tcBorders>
              <w:top w:val="single" w:color="auto" w:sz="4" w:space="0"/>
              <w:left w:val="single" w:color="auto" w:sz="4" w:space="0"/>
              <w:bottom w:val="single" w:color="auto" w:sz="4" w:space="0"/>
              <w:right w:val="single" w:color="auto" w:sz="4" w:space="0"/>
            </w:tcBorders>
            <w:noWrap w:val="0"/>
            <w:vAlign w:val="center"/>
          </w:tcPr>
          <w:p w14:paraId="4475F7A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FF0000"/>
                <w:kern w:val="0"/>
                <w:sz w:val="21"/>
                <w:szCs w:val="21"/>
                <w:highlight w:val="none"/>
              </w:rPr>
            </w:pPr>
          </w:p>
        </w:tc>
        <w:tc>
          <w:tcPr>
            <w:tcW w:w="1392" w:type="dxa"/>
            <w:tcBorders>
              <w:top w:val="single" w:color="auto" w:sz="4" w:space="0"/>
              <w:left w:val="single" w:color="auto" w:sz="4" w:space="0"/>
              <w:bottom w:val="single" w:color="auto" w:sz="4" w:space="0"/>
              <w:right w:val="single" w:color="auto" w:sz="4" w:space="0"/>
            </w:tcBorders>
            <w:noWrap w:val="0"/>
            <w:vAlign w:val="center"/>
          </w:tcPr>
          <w:p w14:paraId="5CD830D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FF0000"/>
                <w:kern w:val="0"/>
                <w:sz w:val="21"/>
                <w:szCs w:val="21"/>
                <w:highlight w:val="none"/>
              </w:rPr>
            </w:pPr>
          </w:p>
        </w:tc>
      </w:tr>
    </w:tbl>
    <w:p w14:paraId="2879B7B2">
      <w:pPr>
        <w:rPr>
          <w:color w:val="auto"/>
          <w:highlight w:val="none"/>
        </w:rPr>
        <w:sectPr>
          <w:headerReference r:id="rId7" w:type="default"/>
          <w:footerReference r:id="rId8" w:type="default"/>
          <w:pgSz w:w="16838" w:h="11906" w:orient="landscape"/>
          <w:pgMar w:top="1080" w:right="1440" w:bottom="1080" w:left="1440" w:header="850" w:footer="992" w:gutter="0"/>
          <w:pgBorders>
            <w:top w:val="none" w:sz="0" w:space="0"/>
            <w:left w:val="none" w:sz="0" w:space="0"/>
            <w:bottom w:val="none" w:sz="0" w:space="0"/>
            <w:right w:val="none" w:sz="0" w:space="0"/>
          </w:pgBorders>
          <w:pgNumType w:fmt="decimal"/>
          <w:cols w:space="720" w:num="1"/>
          <w:docGrid w:linePitch="360" w:charSpace="0"/>
        </w:sectPr>
      </w:pPr>
    </w:p>
    <w:p w14:paraId="0319BA56">
      <w:pPr>
        <w:ind w:firstLineChars="0"/>
        <w:rPr>
          <w:rFonts w:hint="eastAsia" w:hAnsi="宋体"/>
          <w:color w:val="auto"/>
          <w:sz w:val="24"/>
          <w:szCs w:val="24"/>
          <w:highlight w:val="none"/>
          <w:lang w:val="en-US" w:eastAsia="zh-CN"/>
        </w:rPr>
      </w:pPr>
    </w:p>
    <w:p w14:paraId="11B10184">
      <w:pPr>
        <w:spacing w:line="360" w:lineRule="auto"/>
        <w:rPr>
          <w:rFonts w:hint="default" w:ascii="宋体" w:hAnsi="宋体"/>
          <w:b/>
          <w:color w:val="auto"/>
          <w:sz w:val="24"/>
          <w:highlight w:val="none"/>
          <w:lang w:val="en-US" w:eastAsia="zh-CN"/>
        </w:rPr>
      </w:pPr>
      <w:r>
        <w:rPr>
          <w:rFonts w:hint="eastAsia" w:ascii="宋体" w:hAnsi="宋体" w:eastAsia="宋体" w:cs="Times New Roman"/>
          <w:b/>
          <w:color w:val="auto"/>
          <w:sz w:val="24"/>
          <w:szCs w:val="24"/>
          <w:highlight w:val="none"/>
          <w:lang w:val="en-US" w:eastAsia="zh-CN" w:bidi="ar-SA"/>
        </w:rPr>
        <w:t>附件</w:t>
      </w:r>
      <w:r>
        <w:rPr>
          <w:rFonts w:hint="eastAsia" w:ascii="宋体" w:hAnsi="宋体" w:cs="Times New Roman"/>
          <w:b/>
          <w:color w:val="auto"/>
          <w:sz w:val="24"/>
          <w:szCs w:val="24"/>
          <w:highlight w:val="none"/>
          <w:lang w:val="en-US" w:eastAsia="zh-CN" w:bidi="ar-SA"/>
        </w:rPr>
        <w:t>五</w:t>
      </w:r>
      <w:r>
        <w:rPr>
          <w:rFonts w:hint="eastAsia" w:ascii="宋体" w:hAnsi="宋体" w:eastAsia="宋体" w:cs="Times New Roman"/>
          <w:b/>
          <w:color w:val="auto"/>
          <w:sz w:val="24"/>
          <w:szCs w:val="24"/>
          <w:highlight w:val="none"/>
          <w:lang w:val="en-US" w:eastAsia="zh-CN" w:bidi="ar-SA"/>
        </w:rPr>
        <w:t>：</w:t>
      </w:r>
      <w:r>
        <w:rPr>
          <w:rFonts w:hint="eastAsia" w:ascii="宋体" w:hAnsi="宋体"/>
          <w:b/>
          <w:color w:val="auto"/>
          <w:sz w:val="24"/>
          <w:highlight w:val="none"/>
          <w:lang w:val="en-US" w:eastAsia="zh-CN"/>
        </w:rPr>
        <w:t>供应商拟投入的设备明细表</w:t>
      </w:r>
    </w:p>
    <w:tbl>
      <w:tblPr>
        <w:tblStyle w:val="39"/>
        <w:tblW w:w="499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457"/>
        <w:gridCol w:w="1710"/>
        <w:gridCol w:w="4682"/>
        <w:gridCol w:w="2101"/>
      </w:tblGrid>
      <w:tr w14:paraId="0B17D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blHeader/>
        </w:trPr>
        <w:tc>
          <w:tcPr>
            <w:tcW w:w="732" w:type="pct"/>
            <w:tcBorders>
              <w:top w:val="single" w:color="000000" w:sz="4" w:space="0"/>
              <w:left w:val="single" w:color="000000" w:sz="4" w:space="0"/>
              <w:bottom w:val="single" w:color="000000" w:sz="4" w:space="0"/>
              <w:right w:val="single" w:color="000000" w:sz="4" w:space="0"/>
            </w:tcBorders>
            <w:noWrap w:val="0"/>
            <w:vAlign w:val="center"/>
          </w:tcPr>
          <w:p w14:paraId="79B828BD">
            <w:pPr>
              <w:keepNext w:val="0"/>
              <w:keepLines w:val="0"/>
              <w:pageBreakBefore w:val="0"/>
              <w:widowControl/>
              <w:suppressLineNumbers w:val="0"/>
              <w:spacing w:line="360" w:lineRule="exact"/>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序号</w:t>
            </w:r>
          </w:p>
        </w:tc>
        <w:tc>
          <w:tcPr>
            <w:tcW w:w="859" w:type="pct"/>
            <w:tcBorders>
              <w:top w:val="single" w:color="000000" w:sz="4" w:space="0"/>
              <w:left w:val="single" w:color="000000" w:sz="4" w:space="0"/>
              <w:bottom w:val="single" w:color="000000" w:sz="4" w:space="0"/>
              <w:right w:val="single" w:color="000000" w:sz="4" w:space="0"/>
            </w:tcBorders>
            <w:noWrap w:val="0"/>
            <w:vAlign w:val="center"/>
          </w:tcPr>
          <w:p w14:paraId="266ED8DA">
            <w:pPr>
              <w:keepNext w:val="0"/>
              <w:keepLines w:val="0"/>
              <w:pageBreakBefore w:val="0"/>
              <w:widowControl/>
              <w:suppressLineNumbers w:val="0"/>
              <w:spacing w:line="360" w:lineRule="exact"/>
              <w:jc w:val="center"/>
              <w:rPr>
                <w:rFonts w:hint="eastAsia" w:ascii="宋体" w:hAnsi="宋体" w:eastAsia="宋体" w:cs="宋体"/>
                <w:b/>
                <w:bCs/>
                <w:i w:val="0"/>
                <w:iCs w:val="0"/>
                <w:color w:val="auto"/>
                <w:sz w:val="24"/>
                <w:szCs w:val="24"/>
                <w:highlight w:val="none"/>
                <w:u w:val="none"/>
              </w:rPr>
            </w:pPr>
            <w:r>
              <w:rPr>
                <w:rFonts w:hint="eastAsia" w:ascii="宋体" w:hAnsi="宋体" w:cs="宋体"/>
                <w:b/>
                <w:bCs/>
                <w:i w:val="0"/>
                <w:iCs w:val="0"/>
                <w:color w:val="auto"/>
                <w:sz w:val="24"/>
                <w:szCs w:val="24"/>
                <w:highlight w:val="none"/>
                <w:u w:val="none"/>
                <w:lang w:val="en-US" w:eastAsia="zh-CN" w:bidi="ar"/>
              </w:rPr>
              <w:t>设备</w:t>
            </w:r>
          </w:p>
        </w:tc>
        <w:tc>
          <w:tcPr>
            <w:tcW w:w="2352" w:type="pct"/>
            <w:tcBorders>
              <w:top w:val="single" w:color="000000" w:sz="4" w:space="0"/>
              <w:left w:val="single" w:color="000000" w:sz="4" w:space="0"/>
              <w:bottom w:val="single" w:color="000000" w:sz="4" w:space="0"/>
              <w:right w:val="single" w:color="000000" w:sz="4" w:space="0"/>
            </w:tcBorders>
            <w:noWrap w:val="0"/>
            <w:vAlign w:val="center"/>
          </w:tcPr>
          <w:p w14:paraId="505BB55E">
            <w:pPr>
              <w:keepNext w:val="0"/>
              <w:keepLines w:val="0"/>
              <w:pageBreakBefore w:val="0"/>
              <w:widowControl/>
              <w:suppressLineNumbers w:val="0"/>
              <w:spacing w:line="360" w:lineRule="exact"/>
              <w:jc w:val="center"/>
              <w:rPr>
                <w:rFonts w:hint="default" w:ascii="宋体" w:hAnsi="宋体" w:eastAsia="宋体" w:cs="宋体"/>
                <w:b/>
                <w:bCs/>
                <w:i w:val="0"/>
                <w:iCs w:val="0"/>
                <w:color w:val="auto"/>
                <w:sz w:val="24"/>
                <w:szCs w:val="24"/>
                <w:highlight w:val="none"/>
                <w:u w:val="none"/>
                <w:lang w:val="en-US" w:eastAsia="zh-CN" w:bidi="ar"/>
              </w:rPr>
            </w:pPr>
            <w:r>
              <w:rPr>
                <w:rFonts w:hint="eastAsia" w:ascii="宋体" w:hAnsi="宋体" w:cs="宋体"/>
                <w:b/>
                <w:bCs/>
                <w:i w:val="0"/>
                <w:iCs w:val="0"/>
                <w:color w:val="auto"/>
                <w:sz w:val="24"/>
                <w:szCs w:val="24"/>
                <w:highlight w:val="none"/>
                <w:u w:val="none"/>
                <w:lang w:val="en-US" w:eastAsia="zh-CN" w:bidi="ar"/>
              </w:rPr>
              <w:t>型号</w:t>
            </w:r>
          </w:p>
        </w:tc>
        <w:tc>
          <w:tcPr>
            <w:tcW w:w="1055" w:type="pct"/>
            <w:tcBorders>
              <w:top w:val="single" w:color="000000" w:sz="4" w:space="0"/>
              <w:left w:val="single" w:color="000000" w:sz="4" w:space="0"/>
              <w:bottom w:val="single" w:color="000000" w:sz="4" w:space="0"/>
              <w:right w:val="single" w:color="000000" w:sz="4" w:space="0"/>
            </w:tcBorders>
            <w:noWrap w:val="0"/>
            <w:vAlign w:val="center"/>
          </w:tcPr>
          <w:p w14:paraId="0A9D65EE">
            <w:pPr>
              <w:keepNext w:val="0"/>
              <w:keepLines w:val="0"/>
              <w:pageBreakBefore w:val="0"/>
              <w:widowControl/>
              <w:suppressLineNumbers w:val="0"/>
              <w:spacing w:line="360" w:lineRule="exact"/>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数量</w:t>
            </w:r>
          </w:p>
        </w:tc>
      </w:tr>
      <w:tr w14:paraId="32F2C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7" w:hRule="atLeast"/>
        </w:trPr>
        <w:tc>
          <w:tcPr>
            <w:tcW w:w="7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D4DBCD">
            <w:pPr>
              <w:keepNext w:val="0"/>
              <w:keepLines w:val="0"/>
              <w:pageBreakBefore w:val="0"/>
              <w:widowControl/>
              <w:suppressLineNumbers w:val="0"/>
              <w:spacing w:line="360" w:lineRule="exact"/>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cs="宋体"/>
                <w:i w:val="0"/>
                <w:iCs w:val="0"/>
                <w:color w:val="auto"/>
                <w:sz w:val="24"/>
                <w:szCs w:val="24"/>
                <w:highlight w:val="none"/>
                <w:u w:val="none"/>
                <w:lang w:val="en-US" w:eastAsia="zh-CN" w:bidi="ar"/>
              </w:rPr>
              <w:t>1</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79071">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r>
              <w:rPr>
                <w:rFonts w:hint="eastAsia" w:ascii="宋体" w:hAnsi="宋体"/>
                <w:color w:val="auto"/>
                <w:sz w:val="24"/>
                <w:szCs w:val="24"/>
                <w:highlight w:val="none"/>
                <w:lang w:val="en-US" w:eastAsia="zh-CN" w:bidi="ar"/>
              </w:rPr>
              <w:t>压路</w:t>
            </w:r>
            <w:r>
              <w:rPr>
                <w:rFonts w:hint="eastAsia" w:ascii="宋体" w:hAnsi="宋体" w:eastAsia="宋体"/>
                <w:color w:val="auto"/>
                <w:sz w:val="24"/>
                <w:szCs w:val="24"/>
                <w:highlight w:val="none"/>
                <w:lang w:val="en-US" w:eastAsia="zh-CN" w:bidi="ar"/>
              </w:rPr>
              <w:t>机</w:t>
            </w:r>
          </w:p>
        </w:tc>
        <w:tc>
          <w:tcPr>
            <w:tcW w:w="235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B63FADD">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p>
        </w:tc>
        <w:tc>
          <w:tcPr>
            <w:tcW w:w="10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33230">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p>
        </w:tc>
      </w:tr>
      <w:tr w14:paraId="734AF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2" w:type="pct"/>
            <w:tcBorders>
              <w:top w:val="single" w:color="000000" w:sz="4" w:space="0"/>
              <w:left w:val="single" w:color="000000" w:sz="4" w:space="0"/>
              <w:bottom w:val="single" w:color="000000" w:sz="4" w:space="0"/>
              <w:right w:val="single" w:color="000000" w:sz="4" w:space="0"/>
            </w:tcBorders>
            <w:noWrap w:val="0"/>
            <w:vAlign w:val="center"/>
          </w:tcPr>
          <w:p w14:paraId="438422DF">
            <w:pPr>
              <w:keepNext w:val="0"/>
              <w:keepLines w:val="0"/>
              <w:pageBreakBefore w:val="0"/>
              <w:widowControl/>
              <w:suppressLineNumbers w:val="0"/>
              <w:spacing w:line="360" w:lineRule="exact"/>
              <w:jc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bidi="ar"/>
              </w:rPr>
              <w:t>2</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065D9">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铣刨机</w:t>
            </w:r>
          </w:p>
        </w:tc>
        <w:tc>
          <w:tcPr>
            <w:tcW w:w="2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3ED05">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p>
        </w:tc>
        <w:tc>
          <w:tcPr>
            <w:tcW w:w="10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36D16">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p>
        </w:tc>
      </w:tr>
      <w:tr w14:paraId="1220C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2" w:type="pct"/>
            <w:tcBorders>
              <w:top w:val="single" w:color="000000" w:sz="4" w:space="0"/>
              <w:left w:val="single" w:color="000000" w:sz="4" w:space="0"/>
              <w:bottom w:val="single" w:color="000000" w:sz="4" w:space="0"/>
              <w:right w:val="single" w:color="000000" w:sz="4" w:space="0"/>
            </w:tcBorders>
            <w:noWrap w:val="0"/>
            <w:vAlign w:val="center"/>
          </w:tcPr>
          <w:p w14:paraId="23083675">
            <w:pPr>
              <w:keepNext w:val="0"/>
              <w:keepLines w:val="0"/>
              <w:pageBreakBefore w:val="0"/>
              <w:widowControl/>
              <w:suppressLineNumbers w:val="0"/>
              <w:spacing w:line="360" w:lineRule="exact"/>
              <w:jc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3</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705DF">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防撞车</w:t>
            </w:r>
          </w:p>
        </w:tc>
        <w:tc>
          <w:tcPr>
            <w:tcW w:w="2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E9BE9">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p>
        </w:tc>
        <w:tc>
          <w:tcPr>
            <w:tcW w:w="10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A9AC9">
            <w:pPr>
              <w:widowControl/>
              <w:spacing w:line="240" w:lineRule="auto"/>
              <w:jc w:val="center"/>
              <w:textAlignment w:val="center"/>
              <w:rPr>
                <w:rFonts w:hint="default" w:ascii="宋体" w:hAnsi="宋体" w:eastAsia="宋体" w:cs="Times New Roman"/>
                <w:color w:val="auto"/>
                <w:sz w:val="24"/>
                <w:szCs w:val="24"/>
                <w:highlight w:val="none"/>
                <w:lang w:val="en-US" w:eastAsia="zh-CN" w:bidi="ar"/>
              </w:rPr>
            </w:pPr>
          </w:p>
        </w:tc>
      </w:tr>
      <w:tr w14:paraId="3C441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2" w:type="pct"/>
            <w:tcBorders>
              <w:top w:val="single" w:color="000000" w:sz="4" w:space="0"/>
              <w:left w:val="single" w:color="000000" w:sz="4" w:space="0"/>
              <w:bottom w:val="single" w:color="000000" w:sz="4" w:space="0"/>
              <w:right w:val="single" w:color="000000" w:sz="4" w:space="0"/>
            </w:tcBorders>
            <w:noWrap w:val="0"/>
            <w:vAlign w:val="center"/>
          </w:tcPr>
          <w:p w14:paraId="685175E1">
            <w:pPr>
              <w:keepNext w:val="0"/>
              <w:keepLines w:val="0"/>
              <w:pageBreakBefore w:val="0"/>
              <w:widowControl/>
              <w:suppressLineNumbers w:val="0"/>
              <w:spacing w:line="360" w:lineRule="exact"/>
              <w:jc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bidi="ar"/>
              </w:rPr>
              <w:t>4</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E9EE2">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融雪撒布机</w:t>
            </w:r>
          </w:p>
        </w:tc>
        <w:tc>
          <w:tcPr>
            <w:tcW w:w="2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E1EB0">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p>
        </w:tc>
        <w:tc>
          <w:tcPr>
            <w:tcW w:w="10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756BF">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p>
        </w:tc>
      </w:tr>
      <w:tr w14:paraId="0570F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2" w:type="pct"/>
            <w:tcBorders>
              <w:top w:val="single" w:color="000000" w:sz="4" w:space="0"/>
              <w:left w:val="single" w:color="000000" w:sz="4" w:space="0"/>
              <w:bottom w:val="single" w:color="000000" w:sz="4" w:space="0"/>
              <w:right w:val="single" w:color="000000" w:sz="4" w:space="0"/>
            </w:tcBorders>
            <w:noWrap w:val="0"/>
            <w:vAlign w:val="center"/>
          </w:tcPr>
          <w:p w14:paraId="590BB15E">
            <w:pPr>
              <w:keepNext w:val="0"/>
              <w:keepLines w:val="0"/>
              <w:pageBreakBefore w:val="0"/>
              <w:widowControl/>
              <w:suppressLineNumbers w:val="0"/>
              <w:spacing w:line="360" w:lineRule="exact"/>
              <w:jc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bidi="ar"/>
              </w:rPr>
              <w:t>5</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88E54">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巡查车</w:t>
            </w:r>
          </w:p>
        </w:tc>
        <w:tc>
          <w:tcPr>
            <w:tcW w:w="2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782A3">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p>
        </w:tc>
        <w:tc>
          <w:tcPr>
            <w:tcW w:w="10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44A3D">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p>
        </w:tc>
      </w:tr>
      <w:tr w14:paraId="6497B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2" w:type="pct"/>
            <w:tcBorders>
              <w:top w:val="single" w:color="000000" w:sz="4" w:space="0"/>
              <w:left w:val="single" w:color="000000" w:sz="4" w:space="0"/>
              <w:bottom w:val="single" w:color="000000" w:sz="4" w:space="0"/>
              <w:right w:val="single" w:color="000000" w:sz="4" w:space="0"/>
            </w:tcBorders>
            <w:noWrap w:val="0"/>
            <w:vAlign w:val="center"/>
          </w:tcPr>
          <w:p w14:paraId="1454AF02">
            <w:pPr>
              <w:keepNext w:val="0"/>
              <w:keepLines w:val="0"/>
              <w:pageBreakBefore w:val="0"/>
              <w:widowControl/>
              <w:suppressLineNumbers w:val="0"/>
              <w:spacing w:line="360" w:lineRule="exact"/>
              <w:jc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bidi="ar"/>
              </w:rPr>
              <w:t>6</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C636B">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雪铲</w:t>
            </w:r>
          </w:p>
        </w:tc>
        <w:tc>
          <w:tcPr>
            <w:tcW w:w="2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635DC">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p>
        </w:tc>
        <w:tc>
          <w:tcPr>
            <w:tcW w:w="10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E3D93">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p>
        </w:tc>
      </w:tr>
      <w:tr w14:paraId="1ED3A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2" w:type="pct"/>
            <w:tcBorders>
              <w:top w:val="single" w:color="000000" w:sz="4" w:space="0"/>
              <w:left w:val="single" w:color="000000" w:sz="4" w:space="0"/>
              <w:bottom w:val="single" w:color="000000" w:sz="4" w:space="0"/>
              <w:right w:val="single" w:color="000000" w:sz="4" w:space="0"/>
            </w:tcBorders>
            <w:noWrap w:val="0"/>
            <w:vAlign w:val="center"/>
          </w:tcPr>
          <w:p w14:paraId="7B1902C1">
            <w:pPr>
              <w:keepNext w:val="0"/>
              <w:keepLines w:val="0"/>
              <w:pageBreakBefore w:val="0"/>
              <w:widowControl/>
              <w:suppressLineNumbers w:val="0"/>
              <w:spacing w:line="360" w:lineRule="exact"/>
              <w:jc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bidi="ar"/>
              </w:rPr>
              <w:t>7</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B71DF">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除雪滚刷</w:t>
            </w:r>
          </w:p>
        </w:tc>
        <w:tc>
          <w:tcPr>
            <w:tcW w:w="2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944BB">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p>
        </w:tc>
        <w:tc>
          <w:tcPr>
            <w:tcW w:w="10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F865F">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p>
        </w:tc>
      </w:tr>
    </w:tbl>
    <w:p w14:paraId="0F6F8D27">
      <w:pPr>
        <w:outlineLvl w:val="9"/>
        <w:rPr>
          <w:rFonts w:hint="default"/>
          <w:highlight w:val="none"/>
          <w:lang w:val="en-US" w:eastAsia="zh-CN"/>
        </w:rPr>
      </w:pPr>
    </w:p>
    <w:p w14:paraId="661807A4">
      <w:pPr>
        <w:spacing w:line="360" w:lineRule="auto"/>
        <w:rPr>
          <w:rFonts w:ascii="宋体" w:hAnsi="宋体" w:eastAsia="宋体"/>
          <w:color w:val="auto"/>
          <w:sz w:val="24"/>
          <w:szCs w:val="24"/>
          <w:highlight w:val="none"/>
          <w:lang w:val="en-US"/>
        </w:rPr>
      </w:pPr>
    </w:p>
    <w:bookmarkEnd w:id="123"/>
    <w:p w14:paraId="76F97862">
      <w:pPr>
        <w:numPr>
          <w:ilvl w:val="0"/>
          <w:numId w:val="3"/>
        </w:numPr>
        <w:jc w:val="center"/>
        <w:outlineLvl w:val="0"/>
        <w:rPr>
          <w:rFonts w:hint="eastAsia" w:ascii="仿宋" w:hAnsi="仿宋" w:eastAsia="仿宋" w:cs="仿宋"/>
          <w:b/>
          <w:bCs/>
          <w:sz w:val="36"/>
          <w:szCs w:val="36"/>
          <w:highlight w:val="none"/>
          <w:lang w:val="en-US" w:eastAsia="zh-CN"/>
        </w:rPr>
      </w:pPr>
      <w:r>
        <w:rPr>
          <w:rFonts w:hint="eastAsia" w:ascii="宋体" w:hAnsi="宋体" w:cs="宋体"/>
          <w:b/>
          <w:bCs/>
          <w:sz w:val="36"/>
          <w:szCs w:val="36"/>
          <w:highlight w:val="none"/>
        </w:rPr>
        <w:br w:type="page" w:clear="all"/>
      </w:r>
      <w:bookmarkStart w:id="124" w:name="_Toc513799382"/>
      <w:r>
        <w:rPr>
          <w:rFonts w:hint="eastAsia" w:ascii="仿宋" w:hAnsi="仿宋" w:eastAsia="仿宋" w:cs="仿宋"/>
          <w:b/>
          <w:bCs/>
          <w:sz w:val="36"/>
          <w:szCs w:val="36"/>
          <w:highlight w:val="none"/>
          <w:lang w:val="en-US" w:eastAsia="zh-CN"/>
        </w:rPr>
        <w:t xml:space="preserve"> 清单</w:t>
      </w:r>
    </w:p>
    <w:p w14:paraId="5DB188E3">
      <w:pPr>
        <w:numPr>
          <w:ilvl w:val="0"/>
          <w:numId w:val="0"/>
        </w:numPr>
        <w:jc w:val="both"/>
        <w:outlineLvl w:val="9"/>
        <w:rPr>
          <w:rFonts w:hint="eastAsia" w:ascii="宋体" w:hAnsi="宋体" w:cs="宋体"/>
          <w:b/>
          <w:bCs/>
          <w:sz w:val="36"/>
          <w:szCs w:val="36"/>
          <w:highlight w:val="none"/>
        </w:rPr>
      </w:pPr>
      <w:r>
        <w:rPr>
          <w:rFonts w:hint="eastAsia" w:ascii="宋体" w:hAnsi="宋体" w:cs="宋体"/>
          <w:b/>
          <w:bCs/>
          <w:sz w:val="36"/>
          <w:szCs w:val="36"/>
          <w:highlight w:val="none"/>
          <w:lang w:val="en-US" w:eastAsia="zh-CN"/>
        </w:rPr>
        <w:t>详见附件</w:t>
      </w:r>
      <w:r>
        <w:rPr>
          <w:rFonts w:hint="eastAsia" w:ascii="宋体" w:hAnsi="宋体" w:cs="宋体"/>
          <w:b/>
          <w:bCs/>
          <w:sz w:val="36"/>
          <w:szCs w:val="36"/>
          <w:highlight w:val="none"/>
        </w:rPr>
        <w:br w:type="page" w:clear="all"/>
      </w:r>
    </w:p>
    <w:p w14:paraId="64285BBA">
      <w:pPr>
        <w:spacing w:line="360" w:lineRule="auto"/>
        <w:jc w:val="center"/>
        <w:outlineLvl w:val="0"/>
        <w:rPr>
          <w:rFonts w:hint="eastAsia" w:ascii="仿宋" w:hAnsi="仿宋" w:eastAsia="仿宋" w:cs="仿宋"/>
          <w:b/>
          <w:bCs/>
          <w:sz w:val="36"/>
          <w:szCs w:val="36"/>
          <w:highlight w:val="none"/>
          <w:lang w:val="zh-CN"/>
        </w:rPr>
      </w:pPr>
      <w:r>
        <w:rPr>
          <w:rFonts w:hint="eastAsia" w:ascii="仿宋" w:hAnsi="仿宋" w:eastAsia="仿宋" w:cs="仿宋"/>
          <w:b/>
          <w:bCs/>
          <w:sz w:val="36"/>
          <w:szCs w:val="36"/>
          <w:highlight w:val="none"/>
          <w:lang w:val="zh-CN"/>
        </w:rPr>
        <w:t>第</w:t>
      </w:r>
      <w:r>
        <w:rPr>
          <w:rFonts w:hint="eastAsia" w:ascii="仿宋" w:hAnsi="仿宋" w:eastAsia="仿宋" w:cs="仿宋"/>
          <w:b/>
          <w:bCs/>
          <w:sz w:val="36"/>
          <w:szCs w:val="36"/>
          <w:highlight w:val="none"/>
          <w:lang w:val="en-US" w:eastAsia="zh-CN"/>
        </w:rPr>
        <w:t>七</w:t>
      </w:r>
      <w:r>
        <w:rPr>
          <w:rFonts w:hint="eastAsia" w:ascii="仿宋" w:hAnsi="仿宋" w:eastAsia="仿宋" w:cs="仿宋"/>
          <w:b/>
          <w:bCs/>
          <w:sz w:val="36"/>
          <w:szCs w:val="36"/>
          <w:highlight w:val="none"/>
          <w:lang w:val="zh-CN"/>
        </w:rPr>
        <w:t>章</w:t>
      </w:r>
      <w:r>
        <w:rPr>
          <w:rFonts w:hint="eastAsia" w:ascii="仿宋" w:hAnsi="仿宋" w:eastAsia="仿宋" w:cs="仿宋"/>
          <w:b/>
          <w:bCs/>
          <w:sz w:val="36"/>
          <w:szCs w:val="36"/>
          <w:highlight w:val="none"/>
        </w:rPr>
        <w:t xml:space="preserve"> </w:t>
      </w:r>
      <w:r>
        <w:rPr>
          <w:rFonts w:hint="eastAsia" w:ascii="仿宋" w:hAnsi="仿宋" w:eastAsia="仿宋" w:cs="仿宋"/>
          <w:b/>
          <w:bCs/>
          <w:sz w:val="36"/>
          <w:szCs w:val="36"/>
          <w:highlight w:val="none"/>
          <w:lang w:val="zh-CN"/>
        </w:rPr>
        <w:t>投标文件格式及附件</w:t>
      </w:r>
      <w:bookmarkEnd w:id="124"/>
    </w:p>
    <w:p w14:paraId="7BA433B9">
      <w:pPr>
        <w:pStyle w:val="244"/>
        <w:spacing w:line="360" w:lineRule="auto"/>
        <w:ind w:left="210" w:firstLine="0"/>
        <w:jc w:val="center"/>
        <w:outlineLvl w:val="9"/>
        <w:rPr>
          <w:rFonts w:hint="eastAsia" w:ascii="仿宋" w:hAnsi="仿宋" w:eastAsia="仿宋" w:cs="仿宋"/>
          <w:color w:val="auto"/>
          <w:highlight w:val="none"/>
        </w:rPr>
      </w:pPr>
      <w:r>
        <w:rPr>
          <w:rFonts w:hint="eastAsia" w:ascii="仿宋" w:hAnsi="仿宋" w:eastAsia="仿宋" w:cs="仿宋"/>
          <w:b/>
          <w:color w:val="auto"/>
          <w:sz w:val="24"/>
          <w:highlight w:val="none"/>
        </w:rPr>
        <w:t xml:space="preserve"> </w:t>
      </w:r>
    </w:p>
    <w:p w14:paraId="6E10C411">
      <w:pPr>
        <w:spacing w:line="360" w:lineRule="auto"/>
        <w:jc w:val="center"/>
        <w:rPr>
          <w:rFonts w:hint="eastAsia" w:ascii="仿宋" w:hAnsi="仿宋" w:eastAsia="仿宋" w:cs="仿宋"/>
          <w:b/>
          <w:sz w:val="72"/>
          <w:highlight w:val="none"/>
        </w:rPr>
      </w:pPr>
    </w:p>
    <w:p w14:paraId="574B5BF4">
      <w:pPr>
        <w:spacing w:line="360" w:lineRule="auto"/>
        <w:jc w:val="center"/>
        <w:rPr>
          <w:rFonts w:hint="eastAsia" w:ascii="仿宋" w:hAnsi="仿宋" w:eastAsia="仿宋" w:cs="仿宋"/>
          <w:b/>
          <w:sz w:val="72"/>
          <w:highlight w:val="none"/>
        </w:rPr>
      </w:pPr>
      <w:r>
        <w:rPr>
          <w:rFonts w:hint="eastAsia" w:ascii="仿宋" w:hAnsi="仿宋" w:eastAsia="仿宋" w:cs="仿宋"/>
          <w:b/>
          <w:sz w:val="72"/>
          <w:highlight w:val="none"/>
        </w:rPr>
        <w:t>投  标  文  件</w:t>
      </w:r>
    </w:p>
    <w:p w14:paraId="026D0FE6">
      <w:pPr>
        <w:spacing w:line="360" w:lineRule="auto"/>
        <w:ind w:firstLine="3708"/>
        <w:rPr>
          <w:rFonts w:hint="eastAsia" w:ascii="仿宋" w:hAnsi="仿宋" w:eastAsia="仿宋" w:cs="仿宋"/>
          <w:b/>
          <w:sz w:val="36"/>
          <w:highlight w:val="none"/>
        </w:rPr>
      </w:pPr>
    </w:p>
    <w:p w14:paraId="2FA03E70">
      <w:pPr>
        <w:spacing w:line="360" w:lineRule="auto"/>
        <w:jc w:val="center"/>
        <w:rPr>
          <w:rFonts w:hint="eastAsia" w:ascii="仿宋" w:hAnsi="仿宋" w:eastAsia="仿宋" w:cs="仿宋"/>
          <w:b/>
          <w:sz w:val="36"/>
          <w:highlight w:val="none"/>
        </w:rPr>
      </w:pPr>
    </w:p>
    <w:p w14:paraId="59F7D76B">
      <w:pPr>
        <w:spacing w:line="360" w:lineRule="auto"/>
        <w:jc w:val="center"/>
        <w:rPr>
          <w:rFonts w:hint="eastAsia" w:ascii="仿宋" w:hAnsi="仿宋" w:eastAsia="仿宋" w:cs="仿宋"/>
          <w:b/>
          <w:sz w:val="36"/>
          <w:highlight w:val="none"/>
        </w:rPr>
      </w:pPr>
    </w:p>
    <w:p w14:paraId="6831A6D0">
      <w:pPr>
        <w:spacing w:line="360" w:lineRule="auto"/>
        <w:ind w:firstLine="1084"/>
        <w:rPr>
          <w:rFonts w:hint="eastAsia" w:ascii="仿宋" w:hAnsi="仿宋" w:eastAsia="仿宋" w:cs="仿宋"/>
          <w:b/>
          <w:sz w:val="36"/>
          <w:highlight w:val="none"/>
        </w:rPr>
      </w:pPr>
      <w:r>
        <w:rPr>
          <w:rFonts w:hint="eastAsia" w:ascii="仿宋" w:hAnsi="仿宋" w:eastAsia="仿宋" w:cs="仿宋"/>
          <w:b/>
          <w:sz w:val="36"/>
          <w:highlight w:val="none"/>
        </w:rPr>
        <w:t>项 目 编</w:t>
      </w:r>
      <w:r>
        <w:rPr>
          <w:rFonts w:hint="eastAsia" w:ascii="仿宋" w:hAnsi="仿宋" w:eastAsia="仿宋" w:cs="仿宋"/>
          <w:b/>
          <w:sz w:val="36"/>
          <w:highlight w:val="none"/>
          <w:lang w:val="en-US" w:eastAsia="zh-CN"/>
        </w:rPr>
        <w:t xml:space="preserve"> </w:t>
      </w:r>
      <w:r>
        <w:rPr>
          <w:rFonts w:hint="eastAsia" w:ascii="仿宋" w:hAnsi="仿宋" w:eastAsia="仿宋" w:cs="仿宋"/>
          <w:b/>
          <w:sz w:val="36"/>
          <w:highlight w:val="none"/>
        </w:rPr>
        <w:t xml:space="preserve">号： </w:t>
      </w:r>
    </w:p>
    <w:p w14:paraId="29BBD3CD">
      <w:pPr>
        <w:spacing w:line="360" w:lineRule="auto"/>
        <w:ind w:firstLine="1084"/>
        <w:rPr>
          <w:rFonts w:hint="eastAsia" w:ascii="仿宋" w:hAnsi="仿宋" w:eastAsia="仿宋" w:cs="仿宋"/>
          <w:b/>
          <w:sz w:val="36"/>
          <w:highlight w:val="none"/>
          <w:lang w:val="en-US" w:eastAsia="zh-CN"/>
        </w:rPr>
      </w:pPr>
      <w:r>
        <w:rPr>
          <w:rFonts w:hint="eastAsia" w:ascii="仿宋" w:hAnsi="仿宋" w:eastAsia="仿宋" w:cs="仿宋"/>
          <w:b/>
          <w:sz w:val="36"/>
          <w:highlight w:val="none"/>
        </w:rPr>
        <w:t>分包号：</w:t>
      </w:r>
      <w:r>
        <w:rPr>
          <w:rFonts w:hint="eastAsia" w:ascii="仿宋" w:hAnsi="仿宋" w:eastAsia="仿宋" w:cs="仿宋"/>
          <w:b/>
          <w:sz w:val="36"/>
          <w:highlight w:val="none"/>
          <w:lang w:val="en-US" w:eastAsia="zh-CN"/>
        </w:rPr>
        <w:t>/</w:t>
      </w:r>
    </w:p>
    <w:p w14:paraId="66462538">
      <w:pPr>
        <w:spacing w:line="360" w:lineRule="auto"/>
        <w:ind w:firstLine="1084"/>
        <w:rPr>
          <w:rFonts w:hint="eastAsia" w:ascii="仿宋" w:hAnsi="仿宋" w:eastAsia="仿宋" w:cs="仿宋"/>
          <w:b/>
          <w:sz w:val="36"/>
          <w:highlight w:val="none"/>
        </w:rPr>
      </w:pPr>
      <w:r>
        <w:rPr>
          <w:rFonts w:hint="eastAsia" w:ascii="仿宋" w:hAnsi="仿宋" w:eastAsia="仿宋" w:cs="仿宋"/>
          <w:b/>
          <w:sz w:val="36"/>
          <w:highlight w:val="none"/>
        </w:rPr>
        <w:t>项 目 名</w:t>
      </w:r>
      <w:r>
        <w:rPr>
          <w:rFonts w:hint="eastAsia" w:ascii="仿宋" w:hAnsi="仿宋" w:eastAsia="仿宋" w:cs="仿宋"/>
          <w:b/>
          <w:sz w:val="36"/>
          <w:highlight w:val="none"/>
          <w:lang w:val="en-US" w:eastAsia="zh-CN"/>
        </w:rPr>
        <w:t xml:space="preserve"> </w:t>
      </w:r>
      <w:r>
        <w:rPr>
          <w:rFonts w:hint="eastAsia" w:ascii="仿宋" w:hAnsi="仿宋" w:eastAsia="仿宋" w:cs="仿宋"/>
          <w:b/>
          <w:sz w:val="36"/>
          <w:highlight w:val="none"/>
        </w:rPr>
        <w:t>称：</w:t>
      </w:r>
    </w:p>
    <w:p w14:paraId="1A3B2EF3">
      <w:pPr>
        <w:spacing w:line="360" w:lineRule="auto"/>
        <w:ind w:firstLine="1084"/>
        <w:rPr>
          <w:rFonts w:hint="eastAsia" w:ascii="仿宋" w:hAnsi="仿宋" w:eastAsia="仿宋" w:cs="仿宋"/>
          <w:b/>
          <w:sz w:val="36"/>
          <w:highlight w:val="none"/>
          <w:u w:val="single"/>
        </w:rPr>
      </w:pPr>
      <w:r>
        <w:rPr>
          <w:rFonts w:hint="eastAsia" w:ascii="仿宋" w:hAnsi="仿宋" w:eastAsia="仿宋" w:cs="仿宋"/>
          <w:b/>
          <w:sz w:val="36"/>
          <w:highlight w:val="none"/>
        </w:rPr>
        <w:t xml:space="preserve"> </w:t>
      </w:r>
    </w:p>
    <w:p w14:paraId="1AD8E528">
      <w:pPr>
        <w:spacing w:line="360" w:lineRule="auto"/>
        <w:rPr>
          <w:rFonts w:hint="eastAsia" w:ascii="仿宋" w:hAnsi="仿宋" w:eastAsia="仿宋" w:cs="仿宋"/>
          <w:b/>
          <w:sz w:val="36"/>
          <w:highlight w:val="none"/>
        </w:rPr>
      </w:pPr>
    </w:p>
    <w:p w14:paraId="3639261D">
      <w:pPr>
        <w:spacing w:line="360" w:lineRule="auto"/>
        <w:rPr>
          <w:rFonts w:hint="eastAsia" w:ascii="仿宋" w:hAnsi="仿宋" w:eastAsia="仿宋" w:cs="仿宋"/>
          <w:b/>
          <w:sz w:val="36"/>
          <w:highlight w:val="none"/>
          <w:u w:val="single"/>
        </w:rPr>
      </w:pPr>
      <w:r>
        <w:rPr>
          <w:rFonts w:hint="eastAsia" w:ascii="仿宋" w:hAnsi="仿宋" w:eastAsia="仿宋" w:cs="仿宋"/>
          <w:b/>
          <w:sz w:val="36"/>
          <w:highlight w:val="none"/>
        </w:rPr>
        <w:t xml:space="preserve">      投标供应商名称 ：</w:t>
      </w:r>
    </w:p>
    <w:p w14:paraId="3B49DB9D">
      <w:pPr>
        <w:spacing w:line="360" w:lineRule="auto"/>
        <w:rPr>
          <w:rFonts w:hint="eastAsia" w:ascii="仿宋" w:hAnsi="仿宋" w:eastAsia="仿宋" w:cs="仿宋"/>
          <w:b/>
          <w:sz w:val="36"/>
          <w:highlight w:val="none"/>
        </w:rPr>
      </w:pPr>
      <w:r>
        <w:rPr>
          <w:rFonts w:hint="eastAsia" w:ascii="仿宋" w:hAnsi="仿宋" w:eastAsia="仿宋" w:cs="仿宋"/>
          <w:b/>
          <w:sz w:val="36"/>
          <w:highlight w:val="none"/>
        </w:rPr>
        <w:t xml:space="preserve">      日      期 ：</w:t>
      </w:r>
    </w:p>
    <w:p w14:paraId="00D731C2">
      <w:pPr>
        <w:widowControl/>
        <w:spacing w:line="360" w:lineRule="auto"/>
        <w:jc w:val="left"/>
        <w:rPr>
          <w:rFonts w:hint="eastAsia" w:ascii="仿宋" w:hAnsi="仿宋" w:eastAsia="仿宋" w:cs="仿宋"/>
          <w:b/>
          <w:sz w:val="36"/>
          <w:highlight w:val="none"/>
        </w:rPr>
      </w:pPr>
      <w:r>
        <w:rPr>
          <w:rFonts w:hint="eastAsia" w:ascii="仿宋" w:hAnsi="仿宋" w:eastAsia="仿宋" w:cs="仿宋"/>
          <w:b/>
          <w:sz w:val="36"/>
          <w:highlight w:val="none"/>
        </w:rPr>
        <w:br w:type="page" w:clear="all"/>
      </w:r>
    </w:p>
    <w:p w14:paraId="7E9E2059">
      <w:pPr>
        <w:spacing w:line="360" w:lineRule="auto"/>
        <w:jc w:val="center"/>
        <w:outlineLvl w:val="1"/>
        <w:rPr>
          <w:rFonts w:hint="eastAsia" w:ascii="仿宋" w:hAnsi="仿宋" w:eastAsia="仿宋" w:cs="仿宋"/>
          <w:b/>
          <w:sz w:val="30"/>
          <w:szCs w:val="30"/>
          <w:highlight w:val="none"/>
        </w:rPr>
      </w:pPr>
      <w:bookmarkStart w:id="125" w:name="_Toc513800174"/>
      <w:bookmarkStart w:id="126" w:name="_Toc405408732"/>
      <w:r>
        <w:rPr>
          <w:rFonts w:hint="eastAsia" w:ascii="仿宋" w:hAnsi="仿宋" w:eastAsia="仿宋" w:cs="仿宋"/>
          <w:b/>
          <w:sz w:val="30"/>
          <w:szCs w:val="30"/>
          <w:highlight w:val="none"/>
        </w:rPr>
        <w:t>评分索引表</w:t>
      </w:r>
      <w:bookmarkEnd w:id="125"/>
    </w:p>
    <w:tbl>
      <w:tblPr>
        <w:tblStyle w:val="3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13"/>
        <w:gridCol w:w="3849"/>
      </w:tblGrid>
      <w:tr w14:paraId="5E14B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516C1F8D">
            <w:pPr>
              <w:pStyle w:val="251"/>
              <w:keepNext w:val="0"/>
              <w:keepLines w:val="0"/>
              <w:pageBreakBefore w:val="0"/>
              <w:shd w:val="clear" w:color="auto" w:fill="FFFFFF"/>
              <w:spacing w:line="360" w:lineRule="auto"/>
              <w:ind w:left="0" w:firstLine="422"/>
              <w:jc w:val="center"/>
              <w:rPr>
                <w:rFonts w:hint="eastAsia" w:ascii="仿宋" w:hAnsi="仿宋" w:eastAsia="仿宋" w:cs="仿宋"/>
                <w:b/>
                <w:bCs/>
                <w:highlight w:val="none"/>
              </w:rPr>
            </w:pPr>
            <w:r>
              <w:rPr>
                <w:rFonts w:hint="eastAsia" w:ascii="仿宋" w:hAnsi="仿宋" w:eastAsia="仿宋" w:cs="仿宋"/>
                <w:b/>
                <w:highlight w:val="none"/>
              </w:rPr>
              <w:t>评分项目</w:t>
            </w:r>
          </w:p>
        </w:tc>
        <w:tc>
          <w:tcPr>
            <w:tcW w:w="1932" w:type="pct"/>
            <w:tcBorders>
              <w:top w:val="single" w:color="auto" w:sz="4" w:space="0"/>
              <w:left w:val="single" w:color="auto" w:sz="4" w:space="0"/>
              <w:bottom w:val="single" w:color="auto" w:sz="4" w:space="0"/>
              <w:right w:val="single" w:color="auto" w:sz="4" w:space="0"/>
            </w:tcBorders>
            <w:noWrap w:val="0"/>
            <w:vAlign w:val="center"/>
          </w:tcPr>
          <w:p w14:paraId="3EFD48A8">
            <w:pPr>
              <w:keepNext w:val="0"/>
              <w:keepLines w:val="0"/>
              <w:pageBreakBefore w:val="0"/>
              <w:spacing w:line="360" w:lineRule="auto"/>
              <w:ind w:left="0"/>
              <w:jc w:val="center"/>
              <w:rPr>
                <w:rFonts w:hint="eastAsia" w:ascii="仿宋" w:hAnsi="仿宋" w:eastAsia="仿宋" w:cs="仿宋"/>
                <w:b/>
                <w:highlight w:val="none"/>
              </w:rPr>
            </w:pPr>
            <w:r>
              <w:rPr>
                <w:rFonts w:hint="eastAsia" w:ascii="仿宋" w:hAnsi="仿宋" w:eastAsia="仿宋" w:cs="仿宋"/>
                <w:b/>
                <w:highlight w:val="none"/>
                <w:lang w:bidi="en-US"/>
              </w:rPr>
              <w:t>在响应文件中的页码位置</w:t>
            </w:r>
          </w:p>
        </w:tc>
      </w:tr>
      <w:tr w14:paraId="1D9B7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068F72AC">
            <w:pPr>
              <w:pStyle w:val="251"/>
              <w:keepNext w:val="0"/>
              <w:keepLines w:val="0"/>
              <w:pageBreakBefore w:val="0"/>
              <w:shd w:val="clear" w:color="auto" w:fill="FFFFFF"/>
              <w:spacing w:line="360" w:lineRule="auto"/>
              <w:ind w:left="0" w:firstLine="422"/>
              <w:jc w:val="center"/>
              <w:rPr>
                <w:rFonts w:hint="eastAsia" w:ascii="仿宋" w:hAnsi="仿宋" w:eastAsia="仿宋" w:cs="仿宋"/>
                <w:b/>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5EF69CA6">
            <w:pPr>
              <w:keepNext w:val="0"/>
              <w:keepLines w:val="0"/>
              <w:pageBreakBefore w:val="0"/>
              <w:spacing w:line="360" w:lineRule="auto"/>
              <w:ind w:left="0"/>
              <w:jc w:val="center"/>
              <w:rPr>
                <w:rFonts w:hint="eastAsia" w:ascii="仿宋" w:hAnsi="仿宋" w:eastAsia="仿宋" w:cs="仿宋"/>
                <w:b/>
                <w:highlight w:val="none"/>
                <w:lang w:bidi="en-US"/>
              </w:rPr>
            </w:pPr>
          </w:p>
        </w:tc>
      </w:tr>
      <w:tr w14:paraId="435F1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5000" w:type="pct"/>
            <w:gridSpan w:val="2"/>
            <w:tcBorders>
              <w:top w:val="single" w:color="auto" w:sz="4" w:space="0"/>
              <w:left w:val="single" w:color="auto" w:sz="4" w:space="0"/>
              <w:bottom w:val="single" w:color="auto" w:sz="4" w:space="0"/>
              <w:right w:val="single" w:color="auto" w:sz="4" w:space="0"/>
            </w:tcBorders>
            <w:noWrap w:val="0"/>
            <w:vAlign w:val="center"/>
          </w:tcPr>
          <w:p w14:paraId="492B10DF">
            <w:pPr>
              <w:pStyle w:val="251"/>
              <w:keepNext w:val="0"/>
              <w:keepLines w:val="0"/>
              <w:pageBreakBefore w:val="0"/>
              <w:shd w:val="clear" w:color="auto" w:fill="FFFFFF"/>
              <w:spacing w:line="360" w:lineRule="auto"/>
              <w:ind w:left="0" w:firstLine="420"/>
              <w:jc w:val="center"/>
              <w:rPr>
                <w:rFonts w:hint="eastAsia" w:ascii="仿宋" w:hAnsi="仿宋" w:eastAsia="仿宋" w:cs="仿宋"/>
                <w:highlight w:val="none"/>
                <w:lang w:eastAsia="zh-CN"/>
              </w:rPr>
            </w:pPr>
          </w:p>
        </w:tc>
      </w:tr>
      <w:tr w14:paraId="51E8C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11C34312">
            <w:pPr>
              <w:pStyle w:val="251"/>
              <w:keepNext w:val="0"/>
              <w:keepLines w:val="0"/>
              <w:pageBreakBefore w:val="0"/>
              <w:shd w:val="clear" w:color="auto" w:fill="FFFFFF"/>
              <w:spacing w:line="360" w:lineRule="auto"/>
              <w:ind w:left="0" w:firstLine="420"/>
              <w:jc w:val="center"/>
              <w:rPr>
                <w:rFonts w:hint="eastAsia" w:ascii="仿宋" w:hAnsi="仿宋" w:eastAsia="仿宋" w:cs="仿宋"/>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6F34FEC5">
            <w:pPr>
              <w:keepNext w:val="0"/>
              <w:keepLines w:val="0"/>
              <w:pageBreakBefore w:val="0"/>
              <w:spacing w:line="360" w:lineRule="auto"/>
              <w:ind w:left="0"/>
              <w:jc w:val="center"/>
              <w:rPr>
                <w:rFonts w:hint="eastAsia" w:ascii="仿宋" w:hAnsi="仿宋" w:eastAsia="仿宋" w:cs="仿宋"/>
                <w:highlight w:val="none"/>
              </w:rPr>
            </w:pPr>
          </w:p>
        </w:tc>
      </w:tr>
      <w:tr w14:paraId="0A681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78FE1D60">
            <w:pPr>
              <w:pStyle w:val="251"/>
              <w:keepNext w:val="0"/>
              <w:keepLines w:val="0"/>
              <w:pageBreakBefore w:val="0"/>
              <w:shd w:val="clear" w:color="auto" w:fill="FFFFFF"/>
              <w:spacing w:line="360" w:lineRule="auto"/>
              <w:ind w:left="0" w:firstLine="420"/>
              <w:jc w:val="center"/>
              <w:rPr>
                <w:rFonts w:hint="eastAsia" w:ascii="仿宋" w:hAnsi="仿宋" w:eastAsia="仿宋" w:cs="仿宋"/>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2164002F">
            <w:pPr>
              <w:keepNext w:val="0"/>
              <w:keepLines w:val="0"/>
              <w:pageBreakBefore w:val="0"/>
              <w:spacing w:line="360" w:lineRule="auto"/>
              <w:ind w:left="0"/>
              <w:jc w:val="center"/>
              <w:rPr>
                <w:rFonts w:hint="eastAsia" w:ascii="仿宋" w:hAnsi="仿宋" w:eastAsia="仿宋" w:cs="仿宋"/>
                <w:highlight w:val="none"/>
              </w:rPr>
            </w:pPr>
          </w:p>
        </w:tc>
      </w:tr>
      <w:tr w14:paraId="66476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2BB89315">
            <w:pPr>
              <w:pStyle w:val="251"/>
              <w:keepNext w:val="0"/>
              <w:keepLines w:val="0"/>
              <w:pageBreakBefore w:val="0"/>
              <w:shd w:val="clear" w:color="auto" w:fill="FFFFFF"/>
              <w:spacing w:line="360" w:lineRule="auto"/>
              <w:ind w:left="0" w:firstLine="420"/>
              <w:jc w:val="center"/>
              <w:rPr>
                <w:rFonts w:hint="eastAsia" w:ascii="仿宋" w:hAnsi="仿宋" w:eastAsia="仿宋" w:cs="仿宋"/>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72FFA9CA">
            <w:pPr>
              <w:keepNext w:val="0"/>
              <w:keepLines w:val="0"/>
              <w:pageBreakBefore w:val="0"/>
              <w:spacing w:line="360" w:lineRule="auto"/>
              <w:ind w:left="0"/>
              <w:jc w:val="center"/>
              <w:rPr>
                <w:rFonts w:hint="eastAsia" w:ascii="仿宋" w:hAnsi="仿宋" w:eastAsia="仿宋" w:cs="仿宋"/>
                <w:highlight w:val="none"/>
              </w:rPr>
            </w:pPr>
          </w:p>
        </w:tc>
      </w:tr>
      <w:tr w14:paraId="05DD3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1F052482">
            <w:pPr>
              <w:pStyle w:val="251"/>
              <w:keepNext w:val="0"/>
              <w:keepLines w:val="0"/>
              <w:pageBreakBefore w:val="0"/>
              <w:shd w:val="clear" w:color="auto" w:fill="FFFFFF"/>
              <w:spacing w:line="360" w:lineRule="auto"/>
              <w:ind w:left="0" w:firstLine="420"/>
              <w:jc w:val="center"/>
              <w:rPr>
                <w:rFonts w:hint="eastAsia" w:ascii="仿宋" w:hAnsi="仿宋" w:eastAsia="仿宋" w:cs="仿宋"/>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1ECD7CC0">
            <w:pPr>
              <w:keepNext w:val="0"/>
              <w:keepLines w:val="0"/>
              <w:pageBreakBefore w:val="0"/>
              <w:spacing w:line="360" w:lineRule="auto"/>
              <w:ind w:left="0"/>
              <w:jc w:val="center"/>
              <w:rPr>
                <w:rFonts w:hint="eastAsia" w:ascii="仿宋" w:hAnsi="仿宋" w:eastAsia="仿宋" w:cs="仿宋"/>
                <w:highlight w:val="none"/>
              </w:rPr>
            </w:pPr>
          </w:p>
        </w:tc>
      </w:tr>
      <w:tr w14:paraId="6F9E1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72A3199C">
            <w:pPr>
              <w:pStyle w:val="251"/>
              <w:keepNext w:val="0"/>
              <w:keepLines w:val="0"/>
              <w:pageBreakBefore w:val="0"/>
              <w:shd w:val="clear" w:color="auto" w:fill="FFFFFF"/>
              <w:spacing w:line="360" w:lineRule="auto"/>
              <w:ind w:left="0" w:firstLine="420"/>
              <w:jc w:val="center"/>
              <w:rPr>
                <w:rFonts w:hint="eastAsia" w:ascii="仿宋" w:hAnsi="仿宋" w:eastAsia="仿宋" w:cs="仿宋"/>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7E03F7CE">
            <w:pPr>
              <w:keepNext w:val="0"/>
              <w:keepLines w:val="0"/>
              <w:pageBreakBefore w:val="0"/>
              <w:spacing w:line="360" w:lineRule="auto"/>
              <w:ind w:left="0"/>
              <w:jc w:val="center"/>
              <w:rPr>
                <w:rFonts w:hint="eastAsia" w:ascii="仿宋" w:hAnsi="仿宋" w:eastAsia="仿宋" w:cs="仿宋"/>
                <w:highlight w:val="none"/>
              </w:rPr>
            </w:pPr>
          </w:p>
        </w:tc>
      </w:tr>
      <w:tr w14:paraId="57C57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Borders>
              <w:top w:val="single" w:color="auto" w:sz="4" w:space="0"/>
              <w:left w:val="single" w:color="auto" w:sz="4" w:space="0"/>
              <w:bottom w:val="single" w:color="auto" w:sz="4" w:space="0"/>
              <w:right w:val="single" w:color="auto" w:sz="4" w:space="0"/>
            </w:tcBorders>
            <w:noWrap w:val="0"/>
            <w:vAlign w:val="center"/>
          </w:tcPr>
          <w:p w14:paraId="43F67BB0">
            <w:pPr>
              <w:pStyle w:val="251"/>
              <w:keepNext w:val="0"/>
              <w:keepLines w:val="0"/>
              <w:pageBreakBefore w:val="0"/>
              <w:shd w:val="clear" w:color="auto" w:fill="FFFFFF"/>
              <w:spacing w:line="360" w:lineRule="auto"/>
              <w:ind w:left="0" w:firstLine="420"/>
              <w:jc w:val="center"/>
              <w:rPr>
                <w:rFonts w:hint="eastAsia" w:ascii="仿宋" w:hAnsi="仿宋" w:eastAsia="仿宋" w:cs="仿宋"/>
                <w:highlight w:val="none"/>
                <w:lang w:eastAsia="zh-CN"/>
              </w:rPr>
            </w:pPr>
          </w:p>
        </w:tc>
      </w:tr>
      <w:tr w14:paraId="30B04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201003C1">
            <w:pPr>
              <w:pStyle w:val="251"/>
              <w:keepNext w:val="0"/>
              <w:keepLines w:val="0"/>
              <w:pageBreakBefore w:val="0"/>
              <w:shd w:val="clear" w:color="auto" w:fill="FFFFFF"/>
              <w:spacing w:line="360" w:lineRule="auto"/>
              <w:ind w:left="0" w:firstLine="420"/>
              <w:jc w:val="center"/>
              <w:rPr>
                <w:rFonts w:hint="eastAsia" w:ascii="仿宋" w:hAnsi="仿宋" w:eastAsia="仿宋" w:cs="仿宋"/>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05CD9D9B">
            <w:pPr>
              <w:keepNext w:val="0"/>
              <w:keepLines w:val="0"/>
              <w:pageBreakBefore w:val="0"/>
              <w:spacing w:line="360" w:lineRule="auto"/>
              <w:ind w:left="0"/>
              <w:jc w:val="center"/>
              <w:rPr>
                <w:rFonts w:hint="eastAsia" w:ascii="仿宋" w:hAnsi="仿宋" w:eastAsia="仿宋" w:cs="仿宋"/>
                <w:highlight w:val="none"/>
              </w:rPr>
            </w:pPr>
          </w:p>
        </w:tc>
      </w:tr>
      <w:tr w14:paraId="24814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251E99ED">
            <w:pPr>
              <w:pStyle w:val="251"/>
              <w:keepNext w:val="0"/>
              <w:keepLines w:val="0"/>
              <w:pageBreakBefore w:val="0"/>
              <w:shd w:val="clear" w:color="auto" w:fill="FFFFFF"/>
              <w:spacing w:line="360" w:lineRule="auto"/>
              <w:ind w:left="0" w:firstLine="420"/>
              <w:jc w:val="center"/>
              <w:rPr>
                <w:rFonts w:hint="eastAsia" w:ascii="仿宋" w:hAnsi="仿宋" w:eastAsia="仿宋" w:cs="仿宋"/>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55004440">
            <w:pPr>
              <w:keepNext w:val="0"/>
              <w:keepLines w:val="0"/>
              <w:pageBreakBefore w:val="0"/>
              <w:spacing w:line="360" w:lineRule="auto"/>
              <w:ind w:left="0"/>
              <w:jc w:val="center"/>
              <w:rPr>
                <w:rFonts w:hint="eastAsia" w:ascii="仿宋" w:hAnsi="仿宋" w:eastAsia="仿宋" w:cs="仿宋"/>
                <w:highlight w:val="none"/>
              </w:rPr>
            </w:pPr>
          </w:p>
        </w:tc>
      </w:tr>
      <w:tr w14:paraId="04D0E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5097233C">
            <w:pPr>
              <w:pStyle w:val="251"/>
              <w:keepNext w:val="0"/>
              <w:keepLines w:val="0"/>
              <w:pageBreakBefore w:val="0"/>
              <w:shd w:val="clear" w:color="auto" w:fill="FFFFFF"/>
              <w:spacing w:line="360" w:lineRule="auto"/>
              <w:ind w:left="0" w:firstLine="420"/>
              <w:jc w:val="center"/>
              <w:rPr>
                <w:rFonts w:hint="eastAsia" w:ascii="仿宋" w:hAnsi="仿宋" w:eastAsia="仿宋" w:cs="仿宋"/>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3452CFF7">
            <w:pPr>
              <w:keepNext w:val="0"/>
              <w:keepLines w:val="0"/>
              <w:pageBreakBefore w:val="0"/>
              <w:spacing w:line="360" w:lineRule="auto"/>
              <w:ind w:left="0"/>
              <w:jc w:val="center"/>
              <w:rPr>
                <w:rFonts w:hint="eastAsia" w:ascii="仿宋" w:hAnsi="仿宋" w:eastAsia="仿宋" w:cs="仿宋"/>
                <w:highlight w:val="none"/>
              </w:rPr>
            </w:pPr>
          </w:p>
        </w:tc>
      </w:tr>
      <w:tr w14:paraId="31148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01368DD6">
            <w:pPr>
              <w:pStyle w:val="251"/>
              <w:keepNext w:val="0"/>
              <w:keepLines w:val="0"/>
              <w:pageBreakBefore w:val="0"/>
              <w:shd w:val="clear" w:color="auto" w:fill="FFFFFF"/>
              <w:spacing w:line="360" w:lineRule="auto"/>
              <w:ind w:left="0" w:firstLine="420"/>
              <w:jc w:val="center"/>
              <w:rPr>
                <w:rFonts w:hint="eastAsia" w:ascii="仿宋" w:hAnsi="仿宋" w:eastAsia="仿宋" w:cs="仿宋"/>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31F8A2F2">
            <w:pPr>
              <w:keepNext w:val="0"/>
              <w:keepLines w:val="0"/>
              <w:pageBreakBefore w:val="0"/>
              <w:spacing w:line="360" w:lineRule="auto"/>
              <w:ind w:left="0"/>
              <w:jc w:val="center"/>
              <w:rPr>
                <w:rFonts w:hint="eastAsia" w:ascii="仿宋" w:hAnsi="仿宋" w:eastAsia="仿宋" w:cs="仿宋"/>
                <w:highlight w:val="none"/>
              </w:rPr>
            </w:pPr>
          </w:p>
        </w:tc>
      </w:tr>
      <w:tr w14:paraId="61434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58905148">
            <w:pPr>
              <w:pStyle w:val="251"/>
              <w:keepNext w:val="0"/>
              <w:keepLines w:val="0"/>
              <w:pageBreakBefore w:val="0"/>
              <w:shd w:val="clear" w:color="auto" w:fill="FFFFFF"/>
              <w:spacing w:line="360" w:lineRule="auto"/>
              <w:ind w:left="0" w:firstLine="420"/>
              <w:jc w:val="center"/>
              <w:rPr>
                <w:rFonts w:hint="eastAsia" w:ascii="仿宋" w:hAnsi="仿宋" w:eastAsia="仿宋" w:cs="仿宋"/>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30810931">
            <w:pPr>
              <w:keepNext w:val="0"/>
              <w:keepLines w:val="0"/>
              <w:pageBreakBefore w:val="0"/>
              <w:spacing w:line="360" w:lineRule="auto"/>
              <w:ind w:left="0"/>
              <w:jc w:val="center"/>
              <w:rPr>
                <w:rFonts w:hint="eastAsia" w:ascii="仿宋" w:hAnsi="仿宋" w:eastAsia="仿宋" w:cs="仿宋"/>
                <w:highlight w:val="none"/>
              </w:rPr>
            </w:pPr>
          </w:p>
        </w:tc>
      </w:tr>
      <w:tr w14:paraId="17BCB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5000" w:type="pct"/>
            <w:gridSpan w:val="2"/>
            <w:tcBorders>
              <w:top w:val="single" w:color="auto" w:sz="4" w:space="0"/>
              <w:left w:val="single" w:color="auto" w:sz="4" w:space="0"/>
              <w:bottom w:val="single" w:color="auto" w:sz="4" w:space="0"/>
              <w:right w:val="single" w:color="auto" w:sz="4" w:space="0"/>
            </w:tcBorders>
            <w:noWrap w:val="0"/>
            <w:vAlign w:val="center"/>
          </w:tcPr>
          <w:p w14:paraId="2BF75E7F">
            <w:pPr>
              <w:pStyle w:val="251"/>
              <w:keepNext w:val="0"/>
              <w:keepLines w:val="0"/>
              <w:pageBreakBefore w:val="0"/>
              <w:shd w:val="clear" w:color="auto" w:fill="FFFFFF"/>
              <w:spacing w:line="360" w:lineRule="auto"/>
              <w:ind w:left="0" w:firstLine="422"/>
              <w:jc w:val="center"/>
              <w:rPr>
                <w:rFonts w:hint="eastAsia" w:ascii="仿宋" w:hAnsi="仿宋" w:eastAsia="仿宋" w:cs="仿宋"/>
                <w:b/>
                <w:highlight w:val="none"/>
                <w:lang w:eastAsia="zh-CN"/>
              </w:rPr>
            </w:pPr>
          </w:p>
        </w:tc>
      </w:tr>
      <w:tr w14:paraId="2E003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583406F9">
            <w:pPr>
              <w:pStyle w:val="251"/>
              <w:keepNext w:val="0"/>
              <w:keepLines w:val="0"/>
              <w:pageBreakBefore w:val="0"/>
              <w:shd w:val="clear" w:color="auto" w:fill="FFFFFF"/>
              <w:spacing w:line="360" w:lineRule="auto"/>
              <w:ind w:left="0" w:firstLine="422"/>
              <w:jc w:val="center"/>
              <w:rPr>
                <w:rFonts w:hint="eastAsia" w:ascii="仿宋" w:hAnsi="仿宋" w:eastAsia="仿宋" w:cs="仿宋"/>
                <w:b/>
                <w:bCs/>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26E64343">
            <w:pPr>
              <w:keepNext w:val="0"/>
              <w:keepLines w:val="0"/>
              <w:pageBreakBefore w:val="0"/>
              <w:spacing w:line="360" w:lineRule="auto"/>
              <w:ind w:left="0"/>
              <w:jc w:val="center"/>
              <w:rPr>
                <w:rFonts w:hint="eastAsia" w:ascii="仿宋" w:hAnsi="仿宋" w:eastAsia="仿宋" w:cs="仿宋"/>
                <w:highlight w:val="none"/>
              </w:rPr>
            </w:pPr>
          </w:p>
        </w:tc>
      </w:tr>
      <w:tr w14:paraId="0CEC9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4EA02415">
            <w:pPr>
              <w:pStyle w:val="251"/>
              <w:keepNext w:val="0"/>
              <w:keepLines w:val="0"/>
              <w:pageBreakBefore w:val="0"/>
              <w:shd w:val="clear" w:color="auto" w:fill="FFFFFF"/>
              <w:spacing w:line="360" w:lineRule="auto"/>
              <w:ind w:left="0" w:firstLine="420"/>
              <w:jc w:val="center"/>
              <w:rPr>
                <w:rFonts w:hint="eastAsia" w:ascii="仿宋" w:hAnsi="仿宋" w:eastAsia="仿宋" w:cs="仿宋"/>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74BC876B">
            <w:pPr>
              <w:keepNext w:val="0"/>
              <w:keepLines w:val="0"/>
              <w:pageBreakBefore w:val="0"/>
              <w:spacing w:line="360" w:lineRule="auto"/>
              <w:ind w:left="0"/>
              <w:jc w:val="center"/>
              <w:rPr>
                <w:rFonts w:hint="eastAsia" w:ascii="仿宋" w:hAnsi="仿宋" w:eastAsia="仿宋" w:cs="仿宋"/>
                <w:highlight w:val="none"/>
              </w:rPr>
            </w:pPr>
          </w:p>
        </w:tc>
      </w:tr>
    </w:tbl>
    <w:p w14:paraId="4CB0721F">
      <w:pPr>
        <w:spacing w:line="360" w:lineRule="auto"/>
        <w:ind w:firstLine="420"/>
        <w:rPr>
          <w:rFonts w:hint="eastAsia" w:ascii="宋体" w:hAnsi="宋体" w:cs="宋体"/>
          <w:highlight w:val="none"/>
        </w:rPr>
      </w:pPr>
    </w:p>
    <w:p w14:paraId="3AE26A84">
      <w:pPr>
        <w:spacing w:line="360" w:lineRule="auto"/>
        <w:jc w:val="center"/>
        <w:outlineLvl w:val="1"/>
        <w:rPr>
          <w:rFonts w:hint="eastAsia" w:ascii="仿宋" w:hAnsi="仿宋" w:eastAsia="仿宋" w:cs="仿宋"/>
          <w:b/>
          <w:bCs/>
          <w:sz w:val="32"/>
          <w:szCs w:val="32"/>
          <w:highlight w:val="none"/>
        </w:rPr>
      </w:pPr>
      <w:r>
        <w:rPr>
          <w:rFonts w:hint="eastAsia" w:ascii="宋体" w:hAnsi="宋体" w:cs="宋体"/>
          <w:b/>
          <w:bCs/>
          <w:sz w:val="36"/>
          <w:highlight w:val="none"/>
        </w:rPr>
        <w:br w:type="page" w:clear="all"/>
      </w:r>
      <w:bookmarkStart w:id="127" w:name="_Toc489655320"/>
      <w:bookmarkStart w:id="128" w:name="_Toc513800175"/>
      <w:r>
        <w:rPr>
          <w:rFonts w:hint="eastAsia" w:ascii="仿宋" w:hAnsi="仿宋" w:eastAsia="仿宋" w:cs="仿宋"/>
          <w:b/>
          <w:bCs/>
          <w:sz w:val="32"/>
          <w:szCs w:val="32"/>
          <w:highlight w:val="none"/>
        </w:rPr>
        <w:t>投标响应文件主要目录</w:t>
      </w:r>
      <w:bookmarkEnd w:id="126"/>
      <w:bookmarkEnd w:id="127"/>
      <w:r>
        <w:rPr>
          <w:rFonts w:hint="eastAsia" w:ascii="仿宋" w:hAnsi="仿宋" w:eastAsia="仿宋" w:cs="仿宋"/>
          <w:b/>
          <w:bCs/>
          <w:sz w:val="32"/>
          <w:szCs w:val="32"/>
          <w:highlight w:val="none"/>
        </w:rPr>
        <w:t>及相关证明材料格式、附件</w:t>
      </w:r>
      <w:bookmarkEnd w:id="128"/>
    </w:p>
    <w:p w14:paraId="33698437">
      <w:pPr>
        <w:spacing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(包含但不限于以下材料)</w:t>
      </w:r>
    </w:p>
    <w:p w14:paraId="42618399">
      <w:pPr>
        <w:spacing w:line="360" w:lineRule="auto"/>
        <w:rPr>
          <w:rFonts w:hint="eastAsia" w:ascii="仿宋" w:hAnsi="仿宋" w:eastAsia="仿宋" w:cs="仿宋"/>
          <w:sz w:val="28"/>
          <w:szCs w:val="28"/>
          <w:highlight w:val="none"/>
        </w:rPr>
      </w:pPr>
    </w:p>
    <w:p w14:paraId="1CB93B81">
      <w:pPr>
        <w:widowControl/>
        <w:spacing w:line="360" w:lineRule="auto"/>
        <w:ind w:firstLine="960"/>
        <w:jc w:val="left"/>
        <w:rPr>
          <w:rFonts w:hint="eastAsia" w:ascii="仿宋" w:hAnsi="仿宋" w:eastAsia="仿宋" w:cs="仿宋"/>
          <w:sz w:val="24"/>
          <w:highlight w:val="none"/>
        </w:rPr>
      </w:pPr>
      <w:bookmarkStart w:id="129" w:name="_Toc513799383"/>
      <w:r>
        <w:rPr>
          <w:rFonts w:hint="eastAsia" w:ascii="仿宋" w:hAnsi="仿宋" w:eastAsia="仿宋" w:cs="仿宋"/>
          <w:sz w:val="24"/>
          <w:highlight w:val="none"/>
        </w:rPr>
        <w:t>目录一：投标申请及申明</w:t>
      </w:r>
    </w:p>
    <w:p w14:paraId="592177BE">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目录二、法定代表人授权书格式</w:t>
      </w:r>
    </w:p>
    <w:p w14:paraId="13CB19AF">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目录三、开标一览表格式</w:t>
      </w:r>
    </w:p>
    <w:p w14:paraId="04C87049">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目录四、投标报价明细表</w:t>
      </w:r>
    </w:p>
    <w:p w14:paraId="11466531">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目录五、资格性审查响应对照表及相关资料</w:t>
      </w:r>
    </w:p>
    <w:p w14:paraId="13BA2DEF">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目录六、拟投入本项目人员一览表格式</w:t>
      </w:r>
    </w:p>
    <w:p w14:paraId="381C6E54">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目录七、技术规格偏离表格式</w:t>
      </w:r>
    </w:p>
    <w:p w14:paraId="5A723B4C">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目录八、商务条款偏离表格式</w:t>
      </w:r>
    </w:p>
    <w:p w14:paraId="7B22E4A3">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目录九、类似业绩一览表</w:t>
      </w:r>
    </w:p>
    <w:p w14:paraId="0E9AEF8C">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目录十、</w:t>
      </w:r>
      <w:r>
        <w:rPr>
          <w:rFonts w:hint="eastAsia" w:ascii="仿宋" w:hAnsi="仿宋" w:eastAsia="仿宋" w:cs="仿宋"/>
          <w:sz w:val="24"/>
          <w:highlight w:val="none"/>
          <w:lang w:val="en-US" w:eastAsia="zh-CN"/>
        </w:rPr>
        <w:t>服务</w:t>
      </w:r>
      <w:r>
        <w:rPr>
          <w:rFonts w:hint="eastAsia" w:ascii="仿宋" w:hAnsi="仿宋" w:eastAsia="仿宋" w:cs="仿宋"/>
          <w:sz w:val="24"/>
          <w:highlight w:val="none"/>
        </w:rPr>
        <w:t>方案</w:t>
      </w:r>
    </w:p>
    <w:p w14:paraId="0912AC5C">
      <w:pPr>
        <w:widowControl/>
        <w:spacing w:line="360" w:lineRule="auto"/>
        <w:ind w:firstLine="96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目录十一、投标需要的其他证明文件及材料</w:t>
      </w:r>
    </w:p>
    <w:p w14:paraId="6C790A2F">
      <w:pPr>
        <w:pStyle w:val="236"/>
        <w:spacing w:line="360" w:lineRule="auto"/>
        <w:ind w:firstLine="840"/>
        <w:rPr>
          <w:rFonts w:hint="eastAsia" w:ascii="仿宋" w:hAnsi="仿宋" w:eastAsia="仿宋" w:cs="仿宋"/>
          <w:highlight w:val="none"/>
        </w:rPr>
      </w:pPr>
    </w:p>
    <w:p w14:paraId="774208B0">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附件一、小微企业声明函格式</w:t>
      </w:r>
    </w:p>
    <w:p w14:paraId="0C9B70B4">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 xml:space="preserve">附件二、残疾人福利性单位声明函 </w:t>
      </w:r>
    </w:p>
    <w:p w14:paraId="2F398A97">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附件三、监狱和戒毒企业证明材料</w:t>
      </w:r>
    </w:p>
    <w:p w14:paraId="34680064">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附件四、无重大违法记录声明格式</w:t>
      </w:r>
    </w:p>
    <w:p w14:paraId="18305282">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附件五、具备履行合同所必需的设备和专业技术能力的声明格式及证明材料</w:t>
      </w:r>
    </w:p>
    <w:p w14:paraId="2DF4D417">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附件六：南京市政府采购供应商信用记录表暨信用承诺书（须网上打印）</w:t>
      </w:r>
    </w:p>
    <w:p w14:paraId="648520A1">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附件七、供应商资格承诺函格式</w:t>
      </w:r>
    </w:p>
    <w:p w14:paraId="074E3A20">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附件八、资格文件</w:t>
      </w:r>
    </w:p>
    <w:p w14:paraId="66480F56">
      <w:pPr>
        <w:widowControl/>
        <w:spacing w:line="360" w:lineRule="auto"/>
        <w:ind w:firstLine="960"/>
        <w:jc w:val="left"/>
        <w:rPr>
          <w:rFonts w:hint="eastAsia" w:ascii="宋体" w:hAnsi="宋体" w:cs="宋体"/>
          <w:b/>
          <w:sz w:val="24"/>
          <w:highlight w:val="none"/>
        </w:rPr>
      </w:pPr>
      <w:r>
        <w:rPr>
          <w:rFonts w:hint="eastAsia" w:ascii="仿宋" w:hAnsi="仿宋" w:eastAsia="仿宋" w:cs="仿宋"/>
          <w:sz w:val="24"/>
          <w:highlight w:val="none"/>
          <w:lang w:val="en-US" w:eastAsia="zh-CN"/>
        </w:rPr>
        <w:t>附件九、</w:t>
      </w:r>
      <w:r>
        <w:rPr>
          <w:rFonts w:hint="eastAsia" w:ascii="仿宋" w:hAnsi="仿宋" w:eastAsia="仿宋" w:cs="仿宋"/>
          <w:sz w:val="24"/>
          <w:highlight w:val="none"/>
        </w:rPr>
        <w:t>承诺书</w:t>
      </w:r>
      <w:r>
        <w:rPr>
          <w:rFonts w:hint="eastAsia" w:ascii="宋体" w:hAnsi="宋体" w:cs="宋体"/>
          <w:b/>
          <w:sz w:val="24"/>
          <w:highlight w:val="none"/>
        </w:rPr>
        <w:br w:type="page" w:clear="all"/>
      </w:r>
    </w:p>
    <w:p w14:paraId="0ED6449C">
      <w:pPr>
        <w:pStyle w:val="244"/>
        <w:spacing w:line="360" w:lineRule="auto"/>
        <w:ind w:left="635"/>
        <w:outlineLvl w:val="1"/>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目录一：投标申请及申明</w:t>
      </w:r>
      <w:bookmarkEnd w:id="129"/>
    </w:p>
    <w:p w14:paraId="62D1BA4C">
      <w:pPr>
        <w:spacing w:line="360" w:lineRule="auto"/>
        <w:ind w:firstLine="420"/>
        <w:jc w:val="center"/>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投标申请及声明</w:t>
      </w:r>
    </w:p>
    <w:p w14:paraId="3E4F194F">
      <w:pPr>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致：南京市雨花台区道路事业发展中心、南京雨顺丰华工程科技咨询股份有限公司</w:t>
      </w:r>
    </w:p>
    <w:p w14:paraId="0758064D">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根据贵方</w:t>
      </w:r>
      <w:r>
        <w:rPr>
          <w:rFonts w:hint="eastAsia" w:ascii="仿宋" w:hAnsi="仿宋" w:eastAsia="仿宋" w:cs="仿宋"/>
          <w:szCs w:val="21"/>
          <w:highlight w:val="none"/>
          <w:u w:val="single"/>
          <w:lang w:val="zh-CN"/>
        </w:rPr>
        <w:t>雨花台区公路养护服务项目</w:t>
      </w:r>
      <w:r>
        <w:rPr>
          <w:rFonts w:hint="eastAsia" w:ascii="仿宋" w:hAnsi="仿宋" w:eastAsia="仿宋" w:cs="仿宋"/>
          <w:szCs w:val="21"/>
          <w:highlight w:val="none"/>
          <w:lang w:val="zh-CN"/>
        </w:rPr>
        <w:t>（项目名称）</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lang w:val="zh-CN"/>
        </w:rPr>
        <w:t>（项目编号）</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lang w:val="zh-CN"/>
        </w:rPr>
        <w:t>投标邀请，正式授权下述人员</w:t>
      </w:r>
      <w:r>
        <w:rPr>
          <w:rFonts w:hint="eastAsia" w:ascii="仿宋" w:hAnsi="仿宋" w:eastAsia="仿宋" w:cs="仿宋"/>
          <w:szCs w:val="21"/>
          <w:highlight w:val="none"/>
          <w:u w:val="single"/>
          <w:lang w:val="zh-CN"/>
        </w:rPr>
        <w:t>   </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u w:val="single"/>
          <w:lang w:val="zh-CN"/>
        </w:rPr>
        <w:t>  </w:t>
      </w:r>
      <w:r>
        <w:rPr>
          <w:rFonts w:hint="eastAsia" w:ascii="仿宋" w:hAnsi="仿宋" w:eastAsia="仿宋" w:cs="仿宋"/>
          <w:szCs w:val="21"/>
          <w:highlight w:val="none"/>
          <w:lang w:val="zh-CN"/>
        </w:rPr>
        <w:t>(姓名和职务)代表</w:t>
      </w:r>
      <w:r>
        <w:rPr>
          <w:rFonts w:hint="eastAsia" w:ascii="仿宋" w:hAnsi="仿宋" w:eastAsia="仿宋" w:cs="仿宋"/>
          <w:szCs w:val="21"/>
          <w:highlight w:val="none"/>
        </w:rPr>
        <w:t>供应商</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lang w:val="zh-CN"/>
        </w:rPr>
        <w:t>（</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名称），提交投标文件。</w:t>
      </w:r>
    </w:p>
    <w:p w14:paraId="5A981B2D">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据此函，签字人兹宣布声明和承诺如下：</w:t>
      </w:r>
    </w:p>
    <w:p w14:paraId="4F5C613D">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1、我们的资格条件完全符合政府采购法和本次</w:t>
      </w:r>
      <w:r>
        <w:rPr>
          <w:rFonts w:hint="eastAsia" w:ascii="仿宋" w:hAnsi="仿宋" w:eastAsia="仿宋" w:cs="仿宋"/>
          <w:szCs w:val="21"/>
          <w:highlight w:val="none"/>
        </w:rPr>
        <w:t>采购</w:t>
      </w:r>
      <w:r>
        <w:rPr>
          <w:rFonts w:hint="eastAsia" w:ascii="仿宋" w:hAnsi="仿宋" w:eastAsia="仿宋" w:cs="仿宋"/>
          <w:szCs w:val="21"/>
          <w:highlight w:val="none"/>
          <w:lang w:val="zh-CN"/>
        </w:rPr>
        <w:t>要求，我们同意并向贵方提供了与投标有关的所有证据和资料。</w:t>
      </w:r>
    </w:p>
    <w:p w14:paraId="79DF2C9E">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2、按招标要求，我们的投标报价</w:t>
      </w:r>
      <w:r>
        <w:rPr>
          <w:rFonts w:hint="eastAsia" w:ascii="仿宋" w:hAnsi="仿宋" w:eastAsia="仿宋" w:cs="仿宋"/>
          <w:szCs w:val="21"/>
          <w:highlight w:val="none"/>
          <w:u w:val="single"/>
          <w:lang w:val="zh-CN"/>
        </w:rPr>
        <w:t>详见开标一览表</w:t>
      </w:r>
      <w:r>
        <w:rPr>
          <w:rFonts w:hint="eastAsia" w:ascii="仿宋" w:hAnsi="仿宋" w:eastAsia="仿宋" w:cs="仿宋"/>
          <w:szCs w:val="21"/>
          <w:highlight w:val="none"/>
          <w:lang w:val="zh-CN"/>
        </w:rPr>
        <w:t>。</w:t>
      </w:r>
    </w:p>
    <w:p w14:paraId="79AC7F71">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3、本项目</w:t>
      </w:r>
      <w:r>
        <w:rPr>
          <w:rFonts w:hint="eastAsia" w:ascii="仿宋" w:hAnsi="仿宋" w:eastAsia="仿宋" w:cs="仿宋"/>
          <w:szCs w:val="21"/>
          <w:highlight w:val="none"/>
          <w:lang w:val="en-US" w:eastAsia="zh-CN"/>
        </w:rPr>
        <w:t>服务期限</w:t>
      </w:r>
      <w:r>
        <w:rPr>
          <w:rFonts w:hint="eastAsia" w:ascii="仿宋" w:hAnsi="仿宋" w:eastAsia="仿宋" w:cs="仿宋"/>
          <w:szCs w:val="21"/>
          <w:highlight w:val="none"/>
          <w:lang w:val="zh-CN"/>
        </w:rPr>
        <w:t>为：</w:t>
      </w:r>
      <w:r>
        <w:rPr>
          <w:rFonts w:hint="eastAsia" w:ascii="宋体" w:hAnsi="宋体" w:cs="Times New Roman"/>
          <w:sz w:val="21"/>
          <w:szCs w:val="21"/>
          <w:highlight w:val="none"/>
          <w:u w:val="single"/>
          <w:lang w:val="en-US" w:eastAsia="zh-CN"/>
        </w:rPr>
        <w:t>2</w:t>
      </w:r>
      <w:r>
        <w:rPr>
          <w:rFonts w:hint="eastAsia" w:ascii="宋体" w:hAnsi="宋体" w:eastAsia="宋体" w:cs="Times New Roman"/>
          <w:sz w:val="21"/>
          <w:szCs w:val="21"/>
          <w:highlight w:val="none"/>
          <w:u w:val="single"/>
          <w:lang w:val="en-US" w:eastAsia="zh-CN"/>
        </w:rPr>
        <w:t>年</w:t>
      </w:r>
      <w:r>
        <w:rPr>
          <w:rFonts w:hint="eastAsia" w:ascii="仿宋" w:hAnsi="仿宋" w:eastAsia="仿宋" w:cs="仿宋"/>
          <w:szCs w:val="21"/>
          <w:highlight w:val="none"/>
          <w:u w:val="single"/>
          <w:lang w:val="zh-CN"/>
        </w:rPr>
        <w:t>。</w:t>
      </w:r>
    </w:p>
    <w:p w14:paraId="623CCD39">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4、我们已详细阅读全部</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文件及其有效补充文件，我们放弃对</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文件任何误解的权利，提交投标文件后，不对</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文件本身提出质疑。</w:t>
      </w:r>
    </w:p>
    <w:p w14:paraId="360DDE85">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5、我们同意从规定的开标日期起遵循本投标文件，并在规定的投标有效期期满之前均具有约束力。</w:t>
      </w:r>
    </w:p>
    <w:p w14:paraId="11CB9829">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6、投标截止时间结束后参加投标的</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不足三家的，或在评标期间出现符合专业条件的</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或者对</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文件作出实质响应的</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不足三家情形的，我们酌情决定是否参加贵方组织的其他采购人式采购。</w:t>
      </w:r>
    </w:p>
    <w:p w14:paraId="13181419">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7、一旦我方中标，我方将根据</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文件的规定严格履行合同，并保证于承诺的</w:t>
      </w:r>
      <w:r>
        <w:rPr>
          <w:rFonts w:hint="eastAsia" w:ascii="仿宋" w:hAnsi="仿宋" w:eastAsia="仿宋" w:cs="仿宋"/>
          <w:szCs w:val="21"/>
          <w:highlight w:val="none"/>
        </w:rPr>
        <w:t>服务标准、人员完成本项目项下的服务</w:t>
      </w:r>
      <w:r>
        <w:rPr>
          <w:rFonts w:hint="eastAsia" w:ascii="仿宋" w:hAnsi="仿宋" w:eastAsia="仿宋" w:cs="仿宋"/>
          <w:szCs w:val="21"/>
          <w:highlight w:val="none"/>
          <w:lang w:val="zh-CN"/>
        </w:rPr>
        <w:t>。</w:t>
      </w:r>
    </w:p>
    <w:p w14:paraId="08FD099D">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8、我方决不提供虚假材料谋取中标、决不采取不正当手段诋毁、排挤其他</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、决不与采购人、其他</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5A445CE8">
      <w:pPr>
        <w:spacing w:line="360" w:lineRule="auto"/>
        <w:ind w:firstLine="420"/>
        <w:rPr>
          <w:rFonts w:hint="eastAsia" w:ascii="仿宋" w:hAnsi="仿宋" w:eastAsia="仿宋" w:cs="仿宋"/>
          <w:szCs w:val="21"/>
          <w:highlight w:val="none"/>
          <w:u w:val="single"/>
          <w:lang w:val="zh-CN"/>
        </w:rPr>
      </w:pPr>
      <w:r>
        <w:rPr>
          <w:rFonts w:hint="eastAsia" w:ascii="仿宋" w:hAnsi="仿宋" w:eastAsia="仿宋" w:cs="仿宋"/>
          <w:szCs w:val="21"/>
          <w:highlight w:val="none"/>
          <w:lang w:val="zh-CN"/>
        </w:rPr>
        <w:t>9、项目负责人：</w:t>
      </w:r>
      <w:r>
        <w:rPr>
          <w:rFonts w:hint="eastAsia" w:ascii="仿宋" w:hAnsi="仿宋" w:eastAsia="仿宋" w:cs="仿宋"/>
          <w:szCs w:val="21"/>
          <w:highlight w:val="none"/>
          <w:u w:val="single"/>
          <w:lang w:val="zh-CN"/>
        </w:rPr>
        <w:t xml:space="preserve">              </w:t>
      </w:r>
      <w:r>
        <w:rPr>
          <w:rFonts w:hint="eastAsia" w:ascii="仿宋" w:hAnsi="仿宋" w:eastAsia="仿宋" w:cs="仿宋"/>
          <w:szCs w:val="21"/>
          <w:highlight w:val="none"/>
          <w:lang w:val="zh-CN"/>
        </w:rPr>
        <w:t xml:space="preserve"> ，移动电话：</w:t>
      </w:r>
      <w:r>
        <w:rPr>
          <w:rFonts w:hint="eastAsia" w:ascii="仿宋" w:hAnsi="仿宋" w:eastAsia="仿宋" w:cs="仿宋"/>
          <w:szCs w:val="21"/>
          <w:highlight w:val="none"/>
          <w:u w:val="single"/>
          <w:lang w:val="zh-CN"/>
        </w:rPr>
        <w:t xml:space="preserve">            。</w:t>
      </w:r>
    </w:p>
    <w:p w14:paraId="09BA26FC">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10、与本投标有关的正式联系方式为：</w:t>
      </w:r>
    </w:p>
    <w:p w14:paraId="5F341D46">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地   址：                      </w:t>
      </w:r>
    </w:p>
    <w:p w14:paraId="08D1DC32">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电   话：                      </w:t>
      </w:r>
    </w:p>
    <w:p w14:paraId="2F3D17D6">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传   真：                      </w:t>
      </w:r>
    </w:p>
    <w:p w14:paraId="01D91071">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开户银行：</w:t>
      </w:r>
    </w:p>
    <w:p w14:paraId="3859646B">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银行账号：</w:t>
      </w:r>
    </w:p>
    <w:p w14:paraId="1CCB5BCD">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rPr>
        <w:t>供应商</w:t>
      </w:r>
      <w:r>
        <w:rPr>
          <w:rFonts w:hint="eastAsia" w:ascii="仿宋" w:hAnsi="仿宋" w:eastAsia="仿宋" w:cs="仿宋"/>
          <w:szCs w:val="21"/>
          <w:highlight w:val="none"/>
          <w:lang w:val="zh-CN"/>
        </w:rPr>
        <w:t>名称：（加盖电子公章）</w:t>
      </w:r>
    </w:p>
    <w:p w14:paraId="3598AEE9">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日  </w:t>
      </w:r>
      <w:r>
        <w:rPr>
          <w:rFonts w:hint="eastAsia" w:ascii="仿宋" w:hAnsi="仿宋" w:eastAsia="仿宋" w:cs="仿宋"/>
          <w:szCs w:val="21"/>
          <w:highlight w:val="none"/>
        </w:rPr>
        <w:t xml:space="preserve">  </w:t>
      </w:r>
      <w:r>
        <w:rPr>
          <w:rFonts w:hint="eastAsia" w:ascii="仿宋" w:hAnsi="仿宋" w:eastAsia="仿宋" w:cs="仿宋"/>
          <w:szCs w:val="21"/>
          <w:highlight w:val="none"/>
          <w:lang w:val="zh-CN"/>
        </w:rPr>
        <w:t>期： 年 月 日</w:t>
      </w:r>
    </w:p>
    <w:p w14:paraId="09F873AF">
      <w:pPr>
        <w:spacing w:line="360" w:lineRule="auto"/>
        <w:outlineLvl w:val="1"/>
        <w:rPr>
          <w:rFonts w:hint="eastAsia" w:ascii="仿宋" w:hAnsi="仿宋" w:eastAsia="仿宋" w:cs="仿宋"/>
          <w:szCs w:val="21"/>
          <w:highlight w:val="none"/>
        </w:rPr>
      </w:pPr>
      <w:r>
        <w:rPr>
          <w:rFonts w:hint="eastAsia" w:ascii="宋体" w:hAnsi="宋体" w:cs="宋体"/>
          <w:szCs w:val="21"/>
          <w:highlight w:val="none"/>
        </w:rPr>
        <w:br w:type="page" w:clear="all"/>
      </w:r>
      <w:r>
        <w:rPr>
          <w:rFonts w:hint="eastAsia" w:ascii="仿宋" w:hAnsi="仿宋" w:eastAsia="仿宋" w:cs="仿宋"/>
          <w:b/>
          <w:szCs w:val="21"/>
          <w:highlight w:val="none"/>
        </w:rPr>
        <w:t>目录二、法定代表人授权书格式</w:t>
      </w:r>
    </w:p>
    <w:p w14:paraId="6B9BEC7A">
      <w:pPr>
        <w:spacing w:line="360" w:lineRule="auto"/>
        <w:ind w:firstLine="420"/>
        <w:jc w:val="center"/>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法定代表人授权书</w:t>
      </w:r>
    </w:p>
    <w:p w14:paraId="40FFD8A6">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lang w:bidi="zh-CN"/>
        </w:rPr>
        <w:t>致：</w:t>
      </w:r>
      <w:r>
        <w:rPr>
          <w:rFonts w:hint="eastAsia" w:ascii="仿宋" w:hAnsi="仿宋" w:eastAsia="仿宋" w:cs="仿宋"/>
          <w:szCs w:val="21"/>
          <w:highlight w:val="none"/>
          <w:lang w:val="zh-CN" w:bidi="zh-CN"/>
        </w:rPr>
        <w:t>南京市雨花台区道路事业发展中心、南京雨顺丰华工程科技咨询股份有限公司</w:t>
      </w:r>
    </w:p>
    <w:p w14:paraId="011FB9EB">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本授权书声明：注册于＿＿＿＿（</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住址）的＿＿＿＿（</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名称）法定代表人＿＿＿（法定代表人姓名、职务）代表本公司授权</w:t>
      </w:r>
      <w:r>
        <w:rPr>
          <w:rFonts w:hint="eastAsia" w:ascii="仿宋" w:hAnsi="仿宋" w:eastAsia="仿宋" w:cs="仿宋"/>
          <w:szCs w:val="21"/>
          <w:highlight w:val="none"/>
        </w:rPr>
        <w:t>如下人员</w:t>
      </w:r>
      <w:r>
        <w:rPr>
          <w:rFonts w:hint="eastAsia" w:ascii="仿宋" w:hAnsi="仿宋" w:eastAsia="仿宋" w:cs="仿宋"/>
          <w:szCs w:val="21"/>
          <w:highlight w:val="none"/>
          <w:lang w:val="zh-CN"/>
        </w:rPr>
        <w:t>＿＿（</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代表姓名、职务）为本公司的合法代理人，就贵方组织的</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lang w:val="zh-CN"/>
        </w:rPr>
        <w:t>雨花台区公路养护服务项目</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lang w:val="zh-CN"/>
        </w:rPr>
        <w:t>（项目名称），</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lang w:val="zh-CN"/>
        </w:rPr>
        <w:t>（项目编号）投标，以本公司名义处理一切与之有关的事务。</w:t>
      </w:r>
    </w:p>
    <w:p w14:paraId="4480BD68">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本授权书于</w:t>
      </w:r>
      <w:r>
        <w:rPr>
          <w:rFonts w:hint="eastAsia" w:ascii="仿宋" w:hAnsi="仿宋" w:eastAsia="仿宋" w:cs="仿宋"/>
          <w:szCs w:val="21"/>
          <w:highlight w:val="none"/>
          <w:lang w:val="zh-CN"/>
        </w:rPr>
        <w:t>＿</w:t>
      </w:r>
      <w:r>
        <w:rPr>
          <w:rFonts w:hint="eastAsia" w:ascii="仿宋" w:hAnsi="仿宋" w:eastAsia="仿宋" w:cs="仿宋"/>
          <w:szCs w:val="21"/>
          <w:highlight w:val="none"/>
        </w:rPr>
        <w:t>年</w:t>
      </w:r>
      <w:r>
        <w:rPr>
          <w:rFonts w:hint="eastAsia" w:ascii="仿宋" w:hAnsi="仿宋" w:eastAsia="仿宋" w:cs="仿宋"/>
          <w:szCs w:val="21"/>
          <w:highlight w:val="none"/>
          <w:lang w:val="zh-CN"/>
        </w:rPr>
        <w:t>＿</w:t>
      </w:r>
      <w:r>
        <w:rPr>
          <w:rFonts w:hint="eastAsia" w:ascii="仿宋" w:hAnsi="仿宋" w:eastAsia="仿宋" w:cs="仿宋"/>
          <w:szCs w:val="21"/>
          <w:highlight w:val="none"/>
        </w:rPr>
        <w:t>月</w:t>
      </w:r>
      <w:r>
        <w:rPr>
          <w:rFonts w:hint="eastAsia" w:ascii="仿宋" w:hAnsi="仿宋" w:eastAsia="仿宋" w:cs="仿宋"/>
          <w:szCs w:val="21"/>
          <w:highlight w:val="none"/>
          <w:lang w:val="zh-CN"/>
        </w:rPr>
        <w:t>＿</w:t>
      </w:r>
      <w:r>
        <w:rPr>
          <w:rFonts w:hint="eastAsia" w:ascii="仿宋" w:hAnsi="仿宋" w:eastAsia="仿宋" w:cs="仿宋"/>
          <w:szCs w:val="21"/>
          <w:highlight w:val="none"/>
        </w:rPr>
        <w:t>日盖章生效，特此声明。</w:t>
      </w:r>
    </w:p>
    <w:p w14:paraId="301435A4">
      <w:pPr>
        <w:spacing w:line="360" w:lineRule="auto"/>
        <w:ind w:firstLine="420"/>
        <w:rPr>
          <w:rFonts w:hint="eastAsia" w:ascii="仿宋" w:hAnsi="仿宋" w:eastAsia="仿宋" w:cs="仿宋"/>
          <w:szCs w:val="21"/>
          <w:highlight w:val="none"/>
        </w:rPr>
      </w:pPr>
    </w:p>
    <w:p w14:paraId="18CEB73C">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 xml:space="preserve">被授权代表人姓名：            </w:t>
      </w:r>
    </w:p>
    <w:p w14:paraId="2D01973A">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 xml:space="preserve">年龄：              </w:t>
      </w:r>
    </w:p>
    <w:p w14:paraId="6B922CF0">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职务：</w:t>
      </w:r>
    </w:p>
    <w:p w14:paraId="2B71117F">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 xml:space="preserve">身份证：                      </w:t>
      </w:r>
    </w:p>
    <w:p w14:paraId="701A4F1F">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联系电话：</w:t>
      </w:r>
    </w:p>
    <w:p w14:paraId="73B0551D">
      <w:pPr>
        <w:spacing w:line="360" w:lineRule="auto"/>
        <w:ind w:firstLine="420"/>
        <w:rPr>
          <w:rFonts w:hint="eastAsia" w:ascii="仿宋" w:hAnsi="仿宋" w:eastAsia="仿宋" w:cs="仿宋"/>
          <w:szCs w:val="21"/>
          <w:highlight w:val="none"/>
        </w:rPr>
      </w:pPr>
    </w:p>
    <w:p w14:paraId="3AC66ED2">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供应商名称：</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lang w:val="zh-CN"/>
        </w:rPr>
        <w:t>（</w:t>
      </w:r>
      <w:r>
        <w:rPr>
          <w:rFonts w:hint="eastAsia" w:ascii="仿宋" w:hAnsi="仿宋" w:eastAsia="仿宋" w:cs="仿宋"/>
          <w:szCs w:val="21"/>
          <w:highlight w:val="none"/>
        </w:rPr>
        <w:t>加盖电子公章</w:t>
      </w:r>
      <w:r>
        <w:rPr>
          <w:rFonts w:hint="eastAsia" w:ascii="仿宋" w:hAnsi="仿宋" w:eastAsia="仿宋" w:cs="仿宋"/>
          <w:szCs w:val="21"/>
          <w:highlight w:val="none"/>
          <w:lang w:val="zh-CN"/>
        </w:rPr>
        <w:t>）</w:t>
      </w:r>
    </w:p>
    <w:p w14:paraId="41863109">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日期：年月日</w:t>
      </w:r>
    </w:p>
    <w:p w14:paraId="5718FE49">
      <w:pPr>
        <w:widowControl/>
        <w:spacing w:line="360" w:lineRule="auto"/>
        <w:ind w:firstLine="422"/>
        <w:jc w:val="left"/>
        <w:rPr>
          <w:rFonts w:hint="eastAsia" w:ascii="仿宋" w:hAnsi="仿宋" w:eastAsia="仿宋" w:cs="仿宋"/>
          <w:b/>
          <w:bCs/>
          <w:szCs w:val="21"/>
          <w:highlight w:val="none"/>
          <w:lang w:bidi="ar"/>
        </w:rPr>
      </w:pPr>
    </w:p>
    <w:p w14:paraId="63FF4323">
      <w:pPr>
        <w:widowControl/>
        <w:spacing w:line="360" w:lineRule="auto"/>
        <w:ind w:firstLine="422"/>
        <w:jc w:val="left"/>
        <w:rPr>
          <w:rFonts w:hint="eastAsia" w:ascii="仿宋" w:hAnsi="仿宋" w:eastAsia="仿宋" w:cs="仿宋"/>
          <w:b/>
          <w:bCs/>
          <w:szCs w:val="21"/>
          <w:highlight w:val="none"/>
          <w:lang w:bidi="ar"/>
        </w:rPr>
      </w:pPr>
    </w:p>
    <w:p w14:paraId="2E7F1328">
      <w:pPr>
        <w:tabs>
          <w:tab w:val="left" w:pos="1440"/>
        </w:tabs>
        <w:spacing w:line="360" w:lineRule="auto"/>
        <w:ind w:firstLine="422"/>
        <w:rPr>
          <w:rFonts w:hint="eastAsia" w:ascii="仿宋" w:hAnsi="仿宋" w:eastAsia="仿宋" w:cs="仿宋"/>
          <w:szCs w:val="21"/>
          <w:highlight w:val="none"/>
          <w:lang w:val="zh-CN"/>
        </w:rPr>
      </w:pPr>
      <w:r>
        <w:rPr>
          <w:rFonts w:hint="eastAsia" w:ascii="仿宋" w:hAnsi="仿宋" w:eastAsia="仿宋" w:cs="仿宋"/>
          <w:b/>
          <w:bCs/>
          <w:szCs w:val="21"/>
          <w:highlight w:val="none"/>
          <w:lang w:bidi="ar"/>
        </w:rPr>
        <w:t>附：法定代表人、授权委托人的身份证复印件</w:t>
      </w:r>
    </w:p>
    <w:p w14:paraId="445ABE9B">
      <w:pPr>
        <w:tabs>
          <w:tab w:val="left" w:pos="1440"/>
        </w:tabs>
        <w:spacing w:line="360" w:lineRule="auto"/>
        <w:ind w:firstLine="420"/>
        <w:rPr>
          <w:rFonts w:hint="eastAsia" w:ascii="宋体" w:hAnsi="宋体" w:cs="宋体"/>
          <w:szCs w:val="21"/>
          <w:highlight w:val="none"/>
          <w:lang w:val="zh-CN"/>
        </w:rPr>
      </w:pPr>
    </w:p>
    <w:p w14:paraId="33E007E6">
      <w:pPr>
        <w:tabs>
          <w:tab w:val="left" w:pos="1440"/>
        </w:tabs>
        <w:spacing w:line="360" w:lineRule="auto"/>
        <w:ind w:firstLine="420"/>
        <w:rPr>
          <w:rFonts w:hint="eastAsia" w:ascii="宋体" w:hAnsi="宋体" w:cs="宋体"/>
          <w:szCs w:val="21"/>
          <w:highlight w:val="none"/>
          <w:lang w:val="zh-CN"/>
        </w:rPr>
      </w:pPr>
    </w:p>
    <w:p w14:paraId="5D2C9822">
      <w:pPr>
        <w:tabs>
          <w:tab w:val="left" w:pos="1440"/>
        </w:tabs>
        <w:spacing w:line="360" w:lineRule="auto"/>
        <w:ind w:firstLine="420"/>
        <w:rPr>
          <w:rFonts w:hint="eastAsia" w:ascii="宋体" w:hAnsi="宋体" w:cs="宋体"/>
          <w:szCs w:val="21"/>
          <w:highlight w:val="none"/>
          <w:lang w:val="zh-CN"/>
        </w:rPr>
      </w:pPr>
    </w:p>
    <w:p w14:paraId="1D2C1FD1">
      <w:pPr>
        <w:widowControl/>
        <w:spacing w:line="360" w:lineRule="auto"/>
        <w:jc w:val="left"/>
        <w:rPr>
          <w:rFonts w:hint="eastAsia" w:ascii="宋体" w:hAnsi="宋体" w:cs="宋体"/>
          <w:b/>
          <w:szCs w:val="21"/>
          <w:highlight w:val="none"/>
        </w:rPr>
      </w:pPr>
      <w:bookmarkStart w:id="130" w:name="_Toc513799384"/>
      <w:r>
        <w:rPr>
          <w:rFonts w:hint="eastAsia" w:ascii="宋体" w:hAnsi="宋体" w:cs="宋体"/>
          <w:szCs w:val="21"/>
          <w:highlight w:val="none"/>
        </w:rPr>
        <w:br w:type="page" w:clear="all"/>
      </w:r>
    </w:p>
    <w:p w14:paraId="31848B08">
      <w:pPr>
        <w:pStyle w:val="4"/>
        <w:spacing w:before="0" w:after="0" w:line="360" w:lineRule="auto"/>
        <w:rPr>
          <w:rFonts w:hint="eastAsia" w:ascii="仿宋" w:hAnsi="仿宋" w:eastAsia="仿宋" w:cs="仿宋"/>
          <w:szCs w:val="21"/>
          <w:highlight w:val="none"/>
        </w:rPr>
      </w:pPr>
      <w:r>
        <w:rPr>
          <w:rFonts w:hint="eastAsia" w:ascii="仿宋" w:hAnsi="仿宋" w:eastAsia="仿宋" w:cs="仿宋"/>
          <w:szCs w:val="21"/>
          <w:highlight w:val="none"/>
        </w:rPr>
        <w:t>目录三、开标一览表格式</w:t>
      </w:r>
      <w:bookmarkEnd w:id="130"/>
    </w:p>
    <w:p w14:paraId="5229E4E1">
      <w:pPr>
        <w:keepNext w:val="0"/>
        <w:keepLines w:val="0"/>
        <w:pageBreakBefore w:val="0"/>
        <w:widowControl w:val="0"/>
        <w:spacing w:line="360" w:lineRule="auto"/>
        <w:ind w:firstLine="643"/>
        <w:jc w:val="center"/>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开标一览表</w:t>
      </w:r>
    </w:p>
    <w:tbl>
      <w:tblPr>
        <w:tblStyle w:val="39"/>
        <w:tblW w:w="50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16"/>
        <w:gridCol w:w="2447"/>
        <w:gridCol w:w="2876"/>
        <w:gridCol w:w="1351"/>
        <w:gridCol w:w="1363"/>
      </w:tblGrid>
      <w:tr w14:paraId="0D4B9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9" w:hRule="atLeast"/>
          <w:jc w:val="center"/>
        </w:trPr>
        <w:tc>
          <w:tcPr>
            <w:tcW w:w="3663" w:type="pct"/>
            <w:gridSpan w:val="3"/>
            <w:tcBorders>
              <w:top w:val="nil"/>
              <w:left w:val="nil"/>
              <w:bottom w:val="single" w:color="auto" w:sz="4" w:space="0"/>
              <w:right w:val="nil"/>
            </w:tcBorders>
            <w:noWrap w:val="0"/>
            <w:vAlign w:val="center"/>
          </w:tcPr>
          <w:p w14:paraId="1D1E5B16">
            <w:pPr>
              <w:spacing w:line="240" w:lineRule="auto"/>
              <w:jc w:val="left"/>
              <w:rPr>
                <w:rFonts w:hint="eastAsia" w:ascii="仿宋" w:hAnsi="仿宋" w:eastAsia="仿宋" w:cs="仿宋"/>
                <w:szCs w:val="21"/>
                <w:highlight w:val="none"/>
              </w:rPr>
            </w:pPr>
            <w:r>
              <w:rPr>
                <w:rFonts w:hint="eastAsia" w:ascii="仿宋" w:hAnsi="仿宋" w:eastAsia="仿宋" w:cs="仿宋"/>
                <w:szCs w:val="21"/>
                <w:highlight w:val="none"/>
              </w:rPr>
              <w:t>项目名称：</w:t>
            </w:r>
            <w:r>
              <w:rPr>
                <w:rFonts w:hint="eastAsia" w:ascii="仿宋" w:hAnsi="仿宋" w:eastAsia="仿宋" w:cs="仿宋"/>
                <w:szCs w:val="21"/>
                <w:highlight w:val="none"/>
                <w:lang w:val="zh-CN"/>
              </w:rPr>
              <w:t>雨花台区公路养护服务项目</w:t>
            </w:r>
            <w:r>
              <w:rPr>
                <w:rFonts w:hint="eastAsia" w:ascii="仿宋" w:hAnsi="仿宋" w:eastAsia="仿宋" w:cs="仿宋"/>
                <w:szCs w:val="21"/>
                <w:highlight w:val="none"/>
              </w:rPr>
              <w:t xml:space="preserve"> </w:t>
            </w:r>
          </w:p>
        </w:tc>
        <w:tc>
          <w:tcPr>
            <w:tcW w:w="1336" w:type="pct"/>
            <w:gridSpan w:val="2"/>
            <w:tcBorders>
              <w:top w:val="nil"/>
              <w:left w:val="nil"/>
              <w:bottom w:val="single" w:color="auto" w:sz="4" w:space="0"/>
              <w:right w:val="nil"/>
            </w:tcBorders>
            <w:noWrap w:val="0"/>
            <w:vAlign w:val="center"/>
          </w:tcPr>
          <w:p w14:paraId="6BE39E19">
            <w:pPr>
              <w:spacing w:line="240" w:lineRule="auto"/>
              <w:jc w:val="left"/>
              <w:rPr>
                <w:rFonts w:hint="eastAsia" w:ascii="仿宋" w:hAnsi="仿宋" w:eastAsia="仿宋" w:cs="仿宋"/>
                <w:szCs w:val="21"/>
                <w:highlight w:val="none"/>
              </w:rPr>
            </w:pPr>
            <w:r>
              <w:rPr>
                <w:rFonts w:hint="eastAsia" w:ascii="仿宋" w:hAnsi="仿宋" w:eastAsia="仿宋" w:cs="仿宋"/>
                <w:szCs w:val="21"/>
                <w:highlight w:val="none"/>
              </w:rPr>
              <w:t xml:space="preserve">项目编号：             </w:t>
            </w:r>
          </w:p>
        </w:tc>
      </w:tr>
      <w:tr w14:paraId="6BF74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5" w:hRule="atLeast"/>
          <w:jc w:val="center"/>
        </w:trPr>
        <w:tc>
          <w:tcPr>
            <w:tcW w:w="1042" w:type="pct"/>
            <w:tcBorders>
              <w:top w:val="single" w:color="auto" w:sz="4" w:space="0"/>
              <w:left w:val="single" w:color="auto" w:sz="4" w:space="0"/>
              <w:bottom w:val="single" w:color="auto" w:sz="4" w:space="0"/>
              <w:right w:val="single" w:color="auto" w:sz="4" w:space="0"/>
            </w:tcBorders>
            <w:noWrap w:val="0"/>
            <w:vAlign w:val="center"/>
          </w:tcPr>
          <w:p w14:paraId="3DD9A06E">
            <w:pPr>
              <w:spacing w:line="240" w:lineRule="auto"/>
              <w:jc w:val="center"/>
              <w:rPr>
                <w:rFonts w:hint="eastAsia" w:ascii="仿宋" w:hAnsi="仿宋" w:eastAsia="仿宋" w:cs="仿宋"/>
                <w:szCs w:val="21"/>
                <w:highlight w:val="none"/>
                <w:lang w:eastAsia="zh-CN"/>
              </w:rPr>
            </w:pPr>
            <w:r>
              <w:rPr>
                <w:rFonts w:hint="eastAsia" w:ascii="仿宋" w:hAnsi="仿宋" w:eastAsia="仿宋" w:cs="仿宋"/>
                <w:szCs w:val="21"/>
                <w:highlight w:val="none"/>
                <w:lang w:val="en-US" w:eastAsia="zh-CN"/>
              </w:rPr>
              <w:t>序号</w:t>
            </w:r>
          </w:p>
        </w:tc>
        <w:tc>
          <w:tcPr>
            <w:tcW w:w="1205" w:type="pct"/>
            <w:tcBorders>
              <w:top w:val="single" w:color="auto" w:sz="4" w:space="0"/>
              <w:left w:val="nil"/>
              <w:bottom w:val="single" w:color="auto" w:sz="4" w:space="0"/>
              <w:right w:val="single" w:color="auto" w:sz="4" w:space="0"/>
            </w:tcBorders>
            <w:noWrap w:val="0"/>
            <w:vAlign w:val="center"/>
          </w:tcPr>
          <w:p w14:paraId="233BD0CD">
            <w:pPr>
              <w:spacing w:line="240" w:lineRule="auto"/>
              <w:jc w:val="center"/>
              <w:rPr>
                <w:rFonts w:hint="eastAsia" w:ascii="仿宋" w:hAnsi="仿宋" w:eastAsia="仿宋" w:cs="仿宋"/>
                <w:szCs w:val="21"/>
                <w:highlight w:val="none"/>
              </w:rPr>
            </w:pPr>
            <w:r>
              <w:rPr>
                <w:rFonts w:hint="eastAsia" w:ascii="仿宋" w:hAnsi="仿宋" w:eastAsia="仿宋" w:cs="仿宋"/>
                <w:szCs w:val="21"/>
                <w:highlight w:val="none"/>
              </w:rPr>
              <w:t>名称</w:t>
            </w:r>
          </w:p>
        </w:tc>
        <w:tc>
          <w:tcPr>
            <w:tcW w:w="1416" w:type="pct"/>
            <w:tcBorders>
              <w:top w:val="single" w:color="auto" w:sz="4" w:space="0"/>
              <w:left w:val="nil"/>
              <w:bottom w:val="single" w:color="auto" w:sz="4" w:space="0"/>
              <w:right w:val="single" w:color="auto" w:sz="4" w:space="0"/>
            </w:tcBorders>
            <w:noWrap w:val="0"/>
            <w:vAlign w:val="center"/>
          </w:tcPr>
          <w:p w14:paraId="322FAAF4">
            <w:pPr>
              <w:spacing w:line="240" w:lineRule="auto"/>
              <w:jc w:val="center"/>
              <w:rPr>
                <w:rFonts w:hint="eastAsia" w:ascii="仿宋" w:hAnsi="仿宋" w:eastAsia="仿宋" w:cs="仿宋"/>
                <w:szCs w:val="21"/>
                <w:highlight w:val="none"/>
              </w:rPr>
            </w:pPr>
            <w:r>
              <w:rPr>
                <w:rFonts w:hint="eastAsia" w:ascii="仿宋" w:hAnsi="仿宋" w:eastAsia="仿宋" w:cs="仿宋"/>
                <w:szCs w:val="21"/>
                <w:highlight w:val="none"/>
              </w:rPr>
              <w:t>报价（</w:t>
            </w:r>
            <w:r>
              <w:rPr>
                <w:rFonts w:hint="eastAsia" w:ascii="仿宋" w:hAnsi="仿宋" w:eastAsia="仿宋" w:cs="仿宋"/>
                <w:bCs/>
                <w:szCs w:val="21"/>
                <w:highlight w:val="none"/>
              </w:rPr>
              <w:t>总价</w:t>
            </w:r>
            <w:r>
              <w:rPr>
                <w:rFonts w:hint="eastAsia" w:ascii="仿宋" w:hAnsi="仿宋" w:eastAsia="仿宋" w:cs="仿宋"/>
                <w:szCs w:val="21"/>
                <w:highlight w:val="none"/>
              </w:rPr>
              <w:t>）</w:t>
            </w:r>
          </w:p>
        </w:tc>
        <w:tc>
          <w:tcPr>
            <w:tcW w:w="665" w:type="pct"/>
            <w:tcBorders>
              <w:top w:val="single" w:color="auto" w:sz="4" w:space="0"/>
              <w:left w:val="nil"/>
              <w:bottom w:val="single" w:color="auto" w:sz="4" w:space="0"/>
              <w:right w:val="single" w:color="auto" w:sz="4" w:space="0"/>
            </w:tcBorders>
            <w:noWrap w:val="0"/>
            <w:vAlign w:val="center"/>
          </w:tcPr>
          <w:p w14:paraId="47518FED">
            <w:pPr>
              <w:spacing w:line="240" w:lineRule="auto"/>
              <w:jc w:val="center"/>
              <w:rPr>
                <w:rFonts w:hint="eastAsia" w:ascii="仿宋" w:hAnsi="仿宋" w:eastAsia="仿宋" w:cs="仿宋"/>
                <w:szCs w:val="21"/>
                <w:highlight w:val="none"/>
              </w:rPr>
            </w:pPr>
            <w:r>
              <w:rPr>
                <w:rFonts w:hint="eastAsia" w:ascii="仿宋" w:hAnsi="仿宋" w:eastAsia="仿宋" w:cs="仿宋"/>
                <w:szCs w:val="21"/>
                <w:highlight w:val="none"/>
                <w:lang w:val="en-US" w:eastAsia="zh-CN"/>
              </w:rPr>
              <w:t>服务</w:t>
            </w:r>
            <w:r>
              <w:rPr>
                <w:rFonts w:hint="eastAsia" w:ascii="仿宋" w:hAnsi="仿宋" w:eastAsia="仿宋" w:cs="仿宋"/>
                <w:szCs w:val="21"/>
                <w:highlight w:val="none"/>
              </w:rPr>
              <w:t>期</w:t>
            </w:r>
          </w:p>
        </w:tc>
        <w:tc>
          <w:tcPr>
            <w:tcW w:w="671" w:type="pct"/>
            <w:tcBorders>
              <w:top w:val="single" w:color="auto" w:sz="4" w:space="0"/>
              <w:left w:val="nil"/>
              <w:bottom w:val="single" w:color="auto" w:sz="4" w:space="0"/>
              <w:right w:val="single" w:color="auto" w:sz="4" w:space="0"/>
            </w:tcBorders>
            <w:noWrap w:val="0"/>
            <w:vAlign w:val="center"/>
          </w:tcPr>
          <w:p w14:paraId="4C4E8CE3">
            <w:pPr>
              <w:spacing w:line="240" w:lineRule="auto"/>
              <w:jc w:val="center"/>
              <w:rPr>
                <w:rFonts w:hint="eastAsia" w:ascii="仿宋" w:hAnsi="仿宋" w:eastAsia="仿宋" w:cs="仿宋"/>
                <w:szCs w:val="21"/>
                <w:highlight w:val="none"/>
              </w:rPr>
            </w:pPr>
            <w:r>
              <w:rPr>
                <w:rFonts w:hint="eastAsia" w:ascii="仿宋" w:hAnsi="仿宋" w:eastAsia="仿宋" w:cs="仿宋"/>
                <w:szCs w:val="21"/>
                <w:highlight w:val="none"/>
              </w:rPr>
              <w:t>备注</w:t>
            </w:r>
          </w:p>
        </w:tc>
      </w:tr>
      <w:tr w14:paraId="5F1FB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042" w:type="pct"/>
            <w:tcBorders>
              <w:top w:val="single" w:color="auto" w:sz="4" w:space="0"/>
              <w:left w:val="single" w:color="auto" w:sz="4" w:space="0"/>
              <w:bottom w:val="single" w:color="auto" w:sz="4" w:space="0"/>
              <w:right w:val="single" w:color="auto" w:sz="4" w:space="0"/>
            </w:tcBorders>
            <w:noWrap w:val="0"/>
            <w:vAlign w:val="center"/>
          </w:tcPr>
          <w:p w14:paraId="7269F14F">
            <w:pPr>
              <w:spacing w:line="240" w:lineRule="auto"/>
              <w:jc w:val="center"/>
              <w:rPr>
                <w:rFonts w:hint="eastAsia" w:ascii="仿宋" w:hAnsi="仿宋" w:eastAsia="仿宋" w:cs="仿宋"/>
                <w:szCs w:val="21"/>
                <w:highlight w:val="none"/>
                <w:lang w:eastAsia="zh-CN"/>
              </w:rPr>
            </w:pPr>
            <w:r>
              <w:rPr>
                <w:rFonts w:hint="eastAsia" w:ascii="仿宋" w:hAnsi="仿宋" w:eastAsia="仿宋" w:cs="仿宋"/>
                <w:b/>
                <w:bCs/>
                <w:szCs w:val="21"/>
                <w:highlight w:val="none"/>
                <w:lang w:val="en-US" w:eastAsia="zh-CN"/>
              </w:rPr>
              <w:t>1</w:t>
            </w:r>
          </w:p>
        </w:tc>
        <w:tc>
          <w:tcPr>
            <w:tcW w:w="1205" w:type="pct"/>
            <w:tcBorders>
              <w:top w:val="single" w:color="auto" w:sz="4" w:space="0"/>
              <w:left w:val="nil"/>
              <w:bottom w:val="single" w:color="auto" w:sz="4" w:space="0"/>
              <w:right w:val="single" w:color="auto" w:sz="4" w:space="0"/>
            </w:tcBorders>
            <w:noWrap w:val="0"/>
            <w:vAlign w:val="center"/>
          </w:tcPr>
          <w:p w14:paraId="5D121BE6">
            <w:pPr>
              <w:spacing w:line="240" w:lineRule="auto"/>
              <w:jc w:val="center"/>
              <w:rPr>
                <w:rFonts w:hint="eastAsia" w:ascii="仿宋" w:hAnsi="仿宋" w:eastAsia="仿宋" w:cs="仿宋"/>
                <w:szCs w:val="21"/>
                <w:highlight w:val="none"/>
              </w:rPr>
            </w:pPr>
            <w:r>
              <w:rPr>
                <w:rFonts w:hint="eastAsia" w:ascii="仿宋" w:hAnsi="仿宋" w:eastAsia="仿宋" w:cs="仿宋"/>
                <w:szCs w:val="21"/>
                <w:highlight w:val="none"/>
                <w:lang w:val="zh-CN"/>
              </w:rPr>
              <w:t>雨花台区公路养护服务项目</w:t>
            </w:r>
          </w:p>
        </w:tc>
        <w:tc>
          <w:tcPr>
            <w:tcW w:w="1416" w:type="pct"/>
            <w:tcBorders>
              <w:top w:val="single" w:color="auto" w:sz="4" w:space="0"/>
              <w:left w:val="nil"/>
              <w:bottom w:val="single" w:color="auto" w:sz="4" w:space="0"/>
              <w:right w:val="single" w:color="auto" w:sz="4" w:space="0"/>
            </w:tcBorders>
            <w:noWrap w:val="0"/>
            <w:vAlign w:val="center"/>
          </w:tcPr>
          <w:p w14:paraId="1D996832">
            <w:pPr>
              <w:spacing w:line="240" w:lineRule="auto"/>
              <w:jc w:val="center"/>
              <w:rPr>
                <w:rFonts w:hint="eastAsia" w:ascii="仿宋" w:hAnsi="仿宋" w:eastAsia="仿宋" w:cs="仿宋"/>
                <w:szCs w:val="21"/>
                <w:highlight w:val="none"/>
              </w:rPr>
            </w:pPr>
          </w:p>
        </w:tc>
        <w:tc>
          <w:tcPr>
            <w:tcW w:w="665" w:type="pct"/>
            <w:tcBorders>
              <w:top w:val="single" w:color="auto" w:sz="4" w:space="0"/>
              <w:left w:val="nil"/>
              <w:bottom w:val="single" w:color="auto" w:sz="4" w:space="0"/>
              <w:right w:val="single" w:color="auto" w:sz="4" w:space="0"/>
            </w:tcBorders>
            <w:noWrap w:val="0"/>
            <w:vAlign w:val="center"/>
          </w:tcPr>
          <w:p w14:paraId="36BA8AFE">
            <w:pPr>
              <w:spacing w:line="240" w:lineRule="auto"/>
              <w:jc w:val="center"/>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2年</w:t>
            </w:r>
          </w:p>
        </w:tc>
        <w:tc>
          <w:tcPr>
            <w:tcW w:w="671" w:type="pct"/>
            <w:tcBorders>
              <w:top w:val="single" w:color="auto" w:sz="4" w:space="0"/>
              <w:left w:val="nil"/>
              <w:bottom w:val="single" w:color="auto" w:sz="4" w:space="0"/>
              <w:right w:val="single" w:color="auto" w:sz="4" w:space="0"/>
            </w:tcBorders>
            <w:noWrap w:val="0"/>
            <w:vAlign w:val="center"/>
          </w:tcPr>
          <w:p w14:paraId="4BD3B67C">
            <w:pPr>
              <w:spacing w:line="240" w:lineRule="auto"/>
              <w:rPr>
                <w:rFonts w:hint="eastAsia" w:ascii="仿宋" w:hAnsi="仿宋" w:eastAsia="仿宋" w:cs="仿宋"/>
                <w:szCs w:val="21"/>
                <w:highlight w:val="none"/>
              </w:rPr>
            </w:pPr>
          </w:p>
        </w:tc>
      </w:tr>
      <w:tr w14:paraId="62B90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1" w:hRule="atLeast"/>
          <w:jc w:val="center"/>
        </w:trPr>
        <w:tc>
          <w:tcPr>
            <w:tcW w:w="2247" w:type="pct"/>
            <w:gridSpan w:val="2"/>
            <w:tcBorders>
              <w:top w:val="single" w:color="auto" w:sz="4" w:space="0"/>
              <w:left w:val="single" w:color="auto" w:sz="4" w:space="0"/>
              <w:bottom w:val="single" w:color="auto" w:sz="4" w:space="0"/>
              <w:right w:val="single" w:color="auto" w:sz="4" w:space="0"/>
            </w:tcBorders>
            <w:noWrap w:val="0"/>
            <w:vAlign w:val="center"/>
          </w:tcPr>
          <w:p w14:paraId="3EA0E6E9">
            <w:pPr>
              <w:spacing w:line="240" w:lineRule="auto"/>
              <w:jc w:val="center"/>
              <w:rPr>
                <w:rFonts w:hint="eastAsia" w:ascii="仿宋" w:hAnsi="仿宋" w:eastAsia="仿宋" w:cs="仿宋"/>
                <w:szCs w:val="21"/>
                <w:highlight w:val="none"/>
              </w:rPr>
            </w:pPr>
            <w:r>
              <w:rPr>
                <w:rFonts w:hint="eastAsia" w:ascii="仿宋" w:hAnsi="仿宋" w:eastAsia="仿宋" w:cs="仿宋"/>
                <w:szCs w:val="21"/>
                <w:highlight w:val="none"/>
              </w:rPr>
              <w:t>投标总价（人民币）</w:t>
            </w:r>
          </w:p>
        </w:tc>
        <w:tc>
          <w:tcPr>
            <w:tcW w:w="2752" w:type="pct"/>
            <w:gridSpan w:val="3"/>
            <w:tcBorders>
              <w:top w:val="single" w:color="auto" w:sz="4" w:space="0"/>
              <w:left w:val="nil"/>
              <w:bottom w:val="single" w:color="auto" w:sz="4" w:space="0"/>
              <w:right w:val="single" w:color="auto" w:sz="4" w:space="0"/>
            </w:tcBorders>
            <w:noWrap w:val="0"/>
            <w:vAlign w:val="center"/>
          </w:tcPr>
          <w:p w14:paraId="744DC0C3">
            <w:pPr>
              <w:spacing w:line="240" w:lineRule="auto"/>
              <w:rPr>
                <w:rFonts w:hint="eastAsia" w:ascii="仿宋" w:hAnsi="仿宋" w:eastAsia="仿宋" w:cs="仿宋"/>
                <w:szCs w:val="21"/>
                <w:highlight w:val="none"/>
              </w:rPr>
            </w:pPr>
            <w:r>
              <w:rPr>
                <w:rFonts w:hint="eastAsia" w:ascii="仿宋" w:hAnsi="仿宋" w:eastAsia="仿宋" w:cs="仿宋"/>
                <w:szCs w:val="21"/>
                <w:highlight w:val="none"/>
              </w:rPr>
              <w:t>（小写）：     元</w:t>
            </w:r>
          </w:p>
          <w:p w14:paraId="4907D171">
            <w:pPr>
              <w:spacing w:line="240" w:lineRule="auto"/>
              <w:rPr>
                <w:rFonts w:hint="eastAsia" w:ascii="仿宋" w:hAnsi="仿宋" w:eastAsia="仿宋" w:cs="仿宋"/>
                <w:szCs w:val="21"/>
                <w:highlight w:val="none"/>
              </w:rPr>
            </w:pPr>
            <w:r>
              <w:rPr>
                <w:rFonts w:hint="eastAsia" w:ascii="仿宋" w:hAnsi="仿宋" w:eastAsia="仿宋" w:cs="仿宋"/>
                <w:szCs w:val="21"/>
                <w:highlight w:val="none"/>
              </w:rPr>
              <w:t>（大写）：     元</w:t>
            </w:r>
          </w:p>
        </w:tc>
      </w:tr>
      <w:tr w14:paraId="644BE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2247" w:type="pct"/>
            <w:gridSpan w:val="2"/>
            <w:tcBorders>
              <w:top w:val="single" w:color="auto" w:sz="4" w:space="0"/>
              <w:left w:val="single" w:color="auto" w:sz="4" w:space="0"/>
              <w:bottom w:val="single" w:color="auto" w:sz="4" w:space="0"/>
              <w:right w:val="single" w:color="auto" w:sz="4" w:space="0"/>
            </w:tcBorders>
            <w:noWrap w:val="0"/>
            <w:vAlign w:val="center"/>
          </w:tcPr>
          <w:p w14:paraId="28F8B692">
            <w:pPr>
              <w:spacing w:line="240" w:lineRule="auto"/>
              <w:jc w:val="center"/>
              <w:rPr>
                <w:rFonts w:hint="eastAsia" w:ascii="仿宋" w:hAnsi="仿宋" w:eastAsia="仿宋" w:cs="仿宋"/>
                <w:szCs w:val="21"/>
                <w:highlight w:val="none"/>
              </w:rPr>
            </w:pPr>
            <w:r>
              <w:rPr>
                <w:rFonts w:hint="eastAsia" w:ascii="仿宋" w:hAnsi="仿宋" w:eastAsia="仿宋" w:cs="仿宋"/>
                <w:szCs w:val="21"/>
                <w:highlight w:val="none"/>
              </w:rPr>
              <w:t>供应商</w:t>
            </w:r>
            <w:r>
              <w:rPr>
                <w:rFonts w:hint="eastAsia" w:ascii="仿宋" w:hAnsi="仿宋" w:eastAsia="仿宋" w:cs="仿宋"/>
                <w:szCs w:val="21"/>
                <w:highlight w:val="none"/>
                <w:lang w:val="zh-CN"/>
              </w:rPr>
              <w:t>是否属于小微型企业</w:t>
            </w:r>
          </w:p>
        </w:tc>
        <w:tc>
          <w:tcPr>
            <w:tcW w:w="2752" w:type="pct"/>
            <w:gridSpan w:val="3"/>
            <w:tcBorders>
              <w:top w:val="single" w:color="auto" w:sz="4" w:space="0"/>
              <w:left w:val="nil"/>
              <w:bottom w:val="single" w:color="auto" w:sz="4" w:space="0"/>
              <w:right w:val="single" w:color="auto" w:sz="4" w:space="0"/>
            </w:tcBorders>
            <w:noWrap w:val="0"/>
            <w:vAlign w:val="center"/>
          </w:tcPr>
          <w:p w14:paraId="7BDCE0A9">
            <w:pPr>
              <w:spacing w:line="240" w:lineRule="auto"/>
              <w:rPr>
                <w:rFonts w:hint="eastAsia" w:ascii="仿宋" w:hAnsi="仿宋" w:eastAsia="仿宋" w:cs="仿宋"/>
                <w:szCs w:val="21"/>
                <w:highlight w:val="none"/>
              </w:rPr>
            </w:pPr>
            <w:r>
              <w:rPr>
                <w:rFonts w:hint="eastAsia" w:ascii="仿宋" w:hAnsi="仿宋" w:eastAsia="仿宋" w:cs="仿宋"/>
                <w:szCs w:val="21"/>
                <w:highlight w:val="none"/>
              </w:rPr>
              <w:t xml:space="preserve">是       否 </w:t>
            </w:r>
          </w:p>
        </w:tc>
      </w:tr>
      <w:tr w14:paraId="60669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2247" w:type="pct"/>
            <w:gridSpan w:val="2"/>
            <w:tcBorders>
              <w:top w:val="single" w:color="auto" w:sz="4" w:space="0"/>
              <w:left w:val="single" w:color="auto" w:sz="4" w:space="0"/>
              <w:bottom w:val="single" w:color="auto" w:sz="4" w:space="0"/>
              <w:right w:val="single" w:color="auto" w:sz="4" w:space="0"/>
            </w:tcBorders>
            <w:noWrap w:val="0"/>
            <w:vAlign w:val="center"/>
          </w:tcPr>
          <w:p w14:paraId="0EE6EA4A">
            <w:pPr>
              <w:spacing w:line="240" w:lineRule="auto"/>
              <w:jc w:val="center"/>
              <w:rPr>
                <w:rFonts w:hint="eastAsia" w:ascii="仿宋" w:hAnsi="仿宋" w:eastAsia="仿宋" w:cs="仿宋"/>
                <w:szCs w:val="21"/>
                <w:highlight w:val="none"/>
              </w:rPr>
            </w:pPr>
            <w:r>
              <w:rPr>
                <w:rFonts w:hint="eastAsia" w:ascii="仿宋" w:hAnsi="仿宋" w:eastAsia="仿宋" w:cs="仿宋"/>
                <w:szCs w:val="21"/>
                <w:highlight w:val="none"/>
              </w:rPr>
              <w:t>供应商</w:t>
            </w:r>
            <w:r>
              <w:rPr>
                <w:rFonts w:hint="eastAsia" w:ascii="仿宋" w:hAnsi="仿宋" w:eastAsia="仿宋" w:cs="仿宋"/>
                <w:szCs w:val="21"/>
                <w:highlight w:val="none"/>
                <w:lang w:val="zh-CN"/>
              </w:rPr>
              <w:t>是否属于残疾人福利性单位</w:t>
            </w:r>
          </w:p>
        </w:tc>
        <w:tc>
          <w:tcPr>
            <w:tcW w:w="2752" w:type="pct"/>
            <w:gridSpan w:val="3"/>
            <w:tcBorders>
              <w:top w:val="single" w:color="auto" w:sz="4" w:space="0"/>
              <w:left w:val="nil"/>
              <w:bottom w:val="single" w:color="auto" w:sz="4" w:space="0"/>
              <w:right w:val="single" w:color="auto" w:sz="4" w:space="0"/>
            </w:tcBorders>
            <w:noWrap w:val="0"/>
            <w:vAlign w:val="center"/>
          </w:tcPr>
          <w:p w14:paraId="181E7D57">
            <w:pPr>
              <w:spacing w:line="240" w:lineRule="auto"/>
              <w:rPr>
                <w:rFonts w:hint="eastAsia" w:ascii="仿宋" w:hAnsi="仿宋" w:eastAsia="仿宋" w:cs="仿宋"/>
                <w:szCs w:val="21"/>
                <w:highlight w:val="none"/>
              </w:rPr>
            </w:pPr>
            <w:r>
              <w:rPr>
                <w:rFonts w:hint="eastAsia" w:ascii="仿宋" w:hAnsi="仿宋" w:eastAsia="仿宋" w:cs="仿宋"/>
                <w:szCs w:val="21"/>
                <w:highlight w:val="none"/>
              </w:rPr>
              <w:t xml:space="preserve">是       否 </w:t>
            </w:r>
          </w:p>
        </w:tc>
      </w:tr>
      <w:tr w14:paraId="7F14F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2247" w:type="pct"/>
            <w:gridSpan w:val="2"/>
            <w:tcBorders>
              <w:top w:val="single" w:color="auto" w:sz="4" w:space="0"/>
              <w:left w:val="single" w:color="auto" w:sz="4" w:space="0"/>
              <w:bottom w:val="single" w:color="auto" w:sz="4" w:space="0"/>
              <w:right w:val="single" w:color="auto" w:sz="4" w:space="0"/>
            </w:tcBorders>
            <w:noWrap w:val="0"/>
            <w:vAlign w:val="center"/>
          </w:tcPr>
          <w:p w14:paraId="24F02B4A">
            <w:pPr>
              <w:spacing w:line="240" w:lineRule="auto"/>
              <w:jc w:val="center"/>
              <w:rPr>
                <w:rFonts w:hint="eastAsia" w:ascii="仿宋" w:hAnsi="仿宋" w:eastAsia="仿宋" w:cs="仿宋"/>
                <w:szCs w:val="21"/>
                <w:highlight w:val="none"/>
              </w:rPr>
            </w:pPr>
            <w:r>
              <w:rPr>
                <w:rFonts w:hint="eastAsia" w:ascii="仿宋" w:hAnsi="仿宋" w:eastAsia="仿宋" w:cs="仿宋"/>
                <w:szCs w:val="21"/>
                <w:highlight w:val="none"/>
              </w:rPr>
              <w:t>供应商</w:t>
            </w:r>
            <w:r>
              <w:rPr>
                <w:rFonts w:hint="eastAsia" w:ascii="仿宋" w:hAnsi="仿宋" w:eastAsia="仿宋" w:cs="仿宋"/>
                <w:szCs w:val="21"/>
                <w:highlight w:val="none"/>
                <w:lang w:val="zh-CN"/>
              </w:rPr>
              <w:t>是否属于监狱企业</w:t>
            </w:r>
          </w:p>
        </w:tc>
        <w:tc>
          <w:tcPr>
            <w:tcW w:w="2752" w:type="pct"/>
            <w:gridSpan w:val="3"/>
            <w:tcBorders>
              <w:top w:val="single" w:color="auto" w:sz="4" w:space="0"/>
              <w:left w:val="nil"/>
              <w:bottom w:val="single" w:color="auto" w:sz="4" w:space="0"/>
              <w:right w:val="single" w:color="auto" w:sz="4" w:space="0"/>
            </w:tcBorders>
            <w:noWrap w:val="0"/>
            <w:vAlign w:val="center"/>
          </w:tcPr>
          <w:p w14:paraId="5E1B293A">
            <w:pPr>
              <w:spacing w:line="240" w:lineRule="auto"/>
              <w:rPr>
                <w:rFonts w:hint="eastAsia" w:ascii="仿宋" w:hAnsi="仿宋" w:eastAsia="仿宋" w:cs="仿宋"/>
                <w:szCs w:val="21"/>
                <w:highlight w:val="none"/>
              </w:rPr>
            </w:pPr>
            <w:r>
              <w:rPr>
                <w:rFonts w:hint="eastAsia" w:ascii="仿宋" w:hAnsi="仿宋" w:eastAsia="仿宋" w:cs="仿宋"/>
                <w:szCs w:val="21"/>
                <w:highlight w:val="none"/>
              </w:rPr>
              <w:t xml:space="preserve">是       否 </w:t>
            </w:r>
          </w:p>
        </w:tc>
      </w:tr>
      <w:tr w14:paraId="48FFD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2247" w:type="pct"/>
            <w:gridSpan w:val="2"/>
            <w:tcBorders>
              <w:top w:val="single" w:color="auto" w:sz="4" w:space="0"/>
              <w:left w:val="single" w:color="auto" w:sz="4" w:space="0"/>
              <w:bottom w:val="single" w:color="auto" w:sz="4" w:space="0"/>
              <w:right w:val="single" w:color="auto" w:sz="4" w:space="0"/>
            </w:tcBorders>
            <w:noWrap w:val="0"/>
            <w:vAlign w:val="center"/>
          </w:tcPr>
          <w:p w14:paraId="29845201">
            <w:pPr>
              <w:pStyle w:val="16"/>
              <w:spacing w:line="240" w:lineRule="auto"/>
              <w:jc w:val="center"/>
              <w:rPr>
                <w:rFonts w:hint="eastAsia" w:ascii="仿宋" w:hAnsi="仿宋" w:eastAsia="仿宋" w:cs="仿宋"/>
                <w:bCs/>
                <w:sz w:val="21"/>
                <w:szCs w:val="21"/>
                <w:highlight w:val="none"/>
                <w:lang w:val="en-US"/>
              </w:rPr>
            </w:pPr>
            <w:r>
              <w:rPr>
                <w:rFonts w:hint="eastAsia" w:ascii="仿宋" w:hAnsi="仿宋" w:eastAsia="仿宋" w:cs="仿宋"/>
                <w:bCs/>
                <w:sz w:val="21"/>
                <w:szCs w:val="21"/>
                <w:highlight w:val="none"/>
                <w:lang w:val="en-US"/>
              </w:rPr>
              <w:t>项目负责人</w:t>
            </w:r>
          </w:p>
        </w:tc>
        <w:tc>
          <w:tcPr>
            <w:tcW w:w="2752" w:type="pct"/>
            <w:gridSpan w:val="3"/>
            <w:tcBorders>
              <w:top w:val="single" w:color="auto" w:sz="4" w:space="0"/>
              <w:left w:val="nil"/>
              <w:bottom w:val="single" w:color="auto" w:sz="4" w:space="0"/>
              <w:right w:val="single" w:color="auto" w:sz="4" w:space="0"/>
            </w:tcBorders>
            <w:noWrap w:val="0"/>
            <w:vAlign w:val="center"/>
          </w:tcPr>
          <w:p w14:paraId="66A2625A">
            <w:pPr>
              <w:pStyle w:val="16"/>
              <w:spacing w:line="240" w:lineRule="auto"/>
              <w:rPr>
                <w:rFonts w:hint="eastAsia" w:ascii="仿宋" w:hAnsi="仿宋" w:eastAsia="仿宋" w:cs="仿宋"/>
                <w:bCs/>
                <w:sz w:val="21"/>
                <w:szCs w:val="21"/>
                <w:highlight w:val="none"/>
              </w:rPr>
            </w:pPr>
          </w:p>
        </w:tc>
      </w:tr>
      <w:tr w14:paraId="3D376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5" w:hRule="atLeast"/>
          <w:jc w:val="center"/>
        </w:trPr>
        <w:tc>
          <w:tcPr>
            <w:tcW w:w="2247" w:type="pct"/>
            <w:gridSpan w:val="2"/>
            <w:tcBorders>
              <w:top w:val="single" w:color="auto" w:sz="4" w:space="0"/>
              <w:left w:val="single" w:color="auto" w:sz="4" w:space="0"/>
              <w:bottom w:val="single" w:color="auto" w:sz="4" w:space="0"/>
              <w:right w:val="single" w:color="auto" w:sz="4" w:space="0"/>
            </w:tcBorders>
            <w:noWrap w:val="0"/>
            <w:vAlign w:val="center"/>
          </w:tcPr>
          <w:p w14:paraId="12B1E7B2">
            <w:pPr>
              <w:pStyle w:val="16"/>
              <w:spacing w:line="240" w:lineRule="auto"/>
              <w:jc w:val="center"/>
              <w:rPr>
                <w:rFonts w:hint="eastAsia" w:ascii="仿宋" w:hAnsi="仿宋" w:eastAsia="仿宋" w:cs="仿宋"/>
                <w:bCs/>
                <w:sz w:val="21"/>
                <w:szCs w:val="21"/>
                <w:highlight w:val="none"/>
              </w:rPr>
            </w:pPr>
            <w:r>
              <w:rPr>
                <w:rFonts w:hint="eastAsia" w:ascii="仿宋" w:hAnsi="仿宋" w:eastAsia="仿宋" w:cs="仿宋"/>
                <w:bCs/>
                <w:sz w:val="21"/>
                <w:szCs w:val="21"/>
                <w:highlight w:val="none"/>
              </w:rPr>
              <w:t>其它</w:t>
            </w:r>
          </w:p>
        </w:tc>
        <w:tc>
          <w:tcPr>
            <w:tcW w:w="2752" w:type="pct"/>
            <w:gridSpan w:val="3"/>
            <w:tcBorders>
              <w:top w:val="single" w:color="auto" w:sz="4" w:space="0"/>
              <w:left w:val="nil"/>
              <w:bottom w:val="single" w:color="auto" w:sz="4" w:space="0"/>
              <w:right w:val="single" w:color="auto" w:sz="4" w:space="0"/>
            </w:tcBorders>
            <w:noWrap w:val="0"/>
            <w:vAlign w:val="center"/>
          </w:tcPr>
          <w:p w14:paraId="4021511C">
            <w:pPr>
              <w:pStyle w:val="16"/>
              <w:spacing w:line="240" w:lineRule="auto"/>
              <w:rPr>
                <w:rFonts w:hint="eastAsia" w:ascii="仿宋" w:hAnsi="仿宋" w:eastAsia="仿宋" w:cs="仿宋"/>
                <w:bCs/>
                <w:sz w:val="21"/>
                <w:szCs w:val="21"/>
                <w:highlight w:val="none"/>
              </w:rPr>
            </w:pPr>
            <w:r>
              <w:rPr>
                <w:rFonts w:hint="eastAsia" w:ascii="仿宋" w:hAnsi="仿宋" w:eastAsia="仿宋" w:cs="仿宋"/>
                <w:sz w:val="21"/>
                <w:szCs w:val="21"/>
                <w:highlight w:val="none"/>
              </w:rPr>
              <w:t>（如有优惠条件须在此注明）</w:t>
            </w:r>
          </w:p>
        </w:tc>
      </w:tr>
    </w:tbl>
    <w:p w14:paraId="0F2E1901">
      <w:pPr>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投标供应商：（加盖电子公章）</w:t>
      </w:r>
    </w:p>
    <w:p w14:paraId="6D912811">
      <w:pPr>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说明：</w:t>
      </w:r>
    </w:p>
    <w:p w14:paraId="6820931A">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rPr>
        <w:t>1、</w:t>
      </w:r>
      <w:r>
        <w:rPr>
          <w:rFonts w:hint="eastAsia" w:ascii="仿宋" w:hAnsi="仿宋" w:eastAsia="仿宋" w:cs="仿宋"/>
          <w:szCs w:val="21"/>
          <w:highlight w:val="none"/>
          <w:lang w:val="zh-CN"/>
        </w:rPr>
        <w:t>报价应包含所有项目服务人员工资待遇，工资待遇</w:t>
      </w:r>
      <w:r>
        <w:rPr>
          <w:rFonts w:hint="eastAsia" w:ascii="仿宋" w:hAnsi="仿宋" w:eastAsia="仿宋" w:cs="仿宋"/>
          <w:szCs w:val="21"/>
          <w:highlight w:val="none"/>
        </w:rPr>
        <w:t>水平</w:t>
      </w:r>
      <w:r>
        <w:rPr>
          <w:rFonts w:hint="eastAsia" w:ascii="仿宋" w:hAnsi="仿宋" w:eastAsia="仿宋" w:cs="仿宋"/>
          <w:szCs w:val="21"/>
          <w:highlight w:val="none"/>
          <w:lang w:val="zh-CN"/>
        </w:rPr>
        <w:t>不得低于南京市最低工资标准，并为其员工缴纳五险一金。</w:t>
      </w:r>
      <w:r>
        <w:rPr>
          <w:rFonts w:hint="eastAsia" w:ascii="仿宋" w:hAnsi="仿宋" w:eastAsia="仿宋" w:cs="仿宋"/>
          <w:szCs w:val="21"/>
          <w:highlight w:val="none"/>
        </w:rPr>
        <w:t xml:space="preserve"> </w:t>
      </w:r>
    </w:p>
    <w:p w14:paraId="7F67AAF4">
      <w:pPr>
        <w:spacing w:line="360" w:lineRule="auto"/>
        <w:ind w:firstLine="420"/>
        <w:rPr>
          <w:rFonts w:hint="eastAsia" w:ascii="仿宋" w:hAnsi="仿宋" w:eastAsia="仿宋" w:cs="仿宋"/>
          <w:bCs/>
          <w:szCs w:val="21"/>
          <w:highlight w:val="none"/>
        </w:rPr>
      </w:pPr>
      <w:r>
        <w:rPr>
          <w:rFonts w:hint="eastAsia" w:ascii="仿宋" w:hAnsi="仿宋" w:eastAsia="仿宋" w:cs="仿宋"/>
          <w:szCs w:val="21"/>
          <w:highlight w:val="none"/>
        </w:rPr>
        <w:t>2、</w:t>
      </w:r>
      <w:r>
        <w:rPr>
          <w:rFonts w:hint="eastAsia" w:ascii="仿宋" w:hAnsi="仿宋" w:eastAsia="仿宋" w:cs="仿宋"/>
          <w:szCs w:val="21"/>
          <w:highlight w:val="none"/>
          <w:lang w:val="zh-CN"/>
        </w:rPr>
        <w:t>投标报价一次报定不得更改，报价除包括以上雨花台区公路养护服务项目内容外，</w:t>
      </w:r>
      <w:r>
        <w:rPr>
          <w:rFonts w:hint="eastAsia" w:ascii="仿宋" w:hAnsi="仿宋" w:eastAsia="仿宋" w:cs="仿宋"/>
          <w:bCs/>
          <w:szCs w:val="21"/>
          <w:highlight w:val="none"/>
        </w:rPr>
        <w:t>还包括与完成本项目相关的配套工作及服务期间所需的人工工资、人员五险一金、商业保险、加班费、福利、相关补贴、装备费、管理费、国家强制社保资金、外调经费、车辆、会务、保险、利润、税金、通讯、办公设备、政策性文件规定及合同包含的风险、责任等各项应有费用以及采购代理服务费。</w:t>
      </w:r>
    </w:p>
    <w:p w14:paraId="36E58F9D">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3、本服务仅接受一个价格，不得填报有选择性报价方案。若有优惠条款须注明，但不得影响报价，影响服务质量。</w:t>
      </w:r>
    </w:p>
    <w:p w14:paraId="299CD08F">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4、在“供应商是否属于小微型企业、供应商</w:t>
      </w:r>
      <w:r>
        <w:rPr>
          <w:rFonts w:hint="eastAsia" w:ascii="仿宋" w:hAnsi="仿宋" w:eastAsia="仿宋" w:cs="仿宋"/>
          <w:szCs w:val="21"/>
          <w:highlight w:val="none"/>
          <w:lang w:val="zh-CN"/>
        </w:rPr>
        <w:t>是否属于残疾人福利性单位、</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是否属于监狱企业</w:t>
      </w:r>
      <w:r>
        <w:rPr>
          <w:rFonts w:hint="eastAsia" w:ascii="仿宋" w:hAnsi="仿宋" w:eastAsia="仿宋" w:cs="仿宋"/>
          <w:szCs w:val="21"/>
          <w:highlight w:val="none"/>
        </w:rPr>
        <w:t xml:space="preserve">”栏后“是”或“否”上打“√”。 </w:t>
      </w:r>
    </w:p>
    <w:p w14:paraId="2149D467">
      <w:pPr>
        <w:pStyle w:val="236"/>
        <w:rPr>
          <w:rFonts w:hint="eastAsia" w:ascii="宋体" w:hAnsi="宋体" w:cs="宋体"/>
          <w:szCs w:val="21"/>
          <w:highlight w:val="none"/>
        </w:rPr>
      </w:pPr>
    </w:p>
    <w:p w14:paraId="54A01B3E">
      <w:pPr>
        <w:pStyle w:val="236"/>
        <w:rPr>
          <w:rFonts w:hint="eastAsia" w:ascii="宋体" w:hAnsi="宋体" w:cs="宋体"/>
          <w:szCs w:val="21"/>
          <w:highlight w:val="none"/>
        </w:rPr>
      </w:pPr>
    </w:p>
    <w:p w14:paraId="290BE4B5">
      <w:pPr>
        <w:pStyle w:val="236"/>
        <w:rPr>
          <w:rFonts w:hint="eastAsia" w:ascii="宋体" w:hAnsi="宋体" w:cs="宋体"/>
          <w:szCs w:val="21"/>
          <w:highlight w:val="none"/>
        </w:rPr>
      </w:pPr>
    </w:p>
    <w:p w14:paraId="38842EE6">
      <w:pPr>
        <w:pStyle w:val="236"/>
        <w:rPr>
          <w:rFonts w:hint="eastAsia" w:ascii="宋体" w:hAnsi="宋体" w:cs="宋体"/>
          <w:szCs w:val="21"/>
          <w:highlight w:val="none"/>
        </w:rPr>
      </w:pPr>
    </w:p>
    <w:p w14:paraId="29A5C657">
      <w:pPr>
        <w:pStyle w:val="236"/>
        <w:rPr>
          <w:rFonts w:hint="eastAsia" w:ascii="宋体" w:hAnsi="宋体" w:cs="宋体"/>
          <w:szCs w:val="21"/>
          <w:highlight w:val="none"/>
        </w:rPr>
      </w:pPr>
    </w:p>
    <w:p w14:paraId="45953699">
      <w:pPr>
        <w:pStyle w:val="236"/>
        <w:ind w:firstLine="422"/>
        <w:rPr>
          <w:rFonts w:hint="eastAsia" w:ascii="宋体" w:hAnsi="宋体" w:cs="宋体"/>
          <w:b/>
          <w:szCs w:val="21"/>
          <w:highlight w:val="none"/>
        </w:rPr>
      </w:pPr>
    </w:p>
    <w:p w14:paraId="2FB0B8B9">
      <w:pPr>
        <w:rPr>
          <w:rFonts w:hint="eastAsia" w:ascii="仿宋" w:hAnsi="仿宋" w:eastAsia="仿宋" w:cs="仿宋"/>
          <w:szCs w:val="21"/>
          <w:highlight w:val="none"/>
        </w:rPr>
      </w:pPr>
      <w:r>
        <w:rPr>
          <w:rFonts w:hint="eastAsia" w:ascii="仿宋" w:hAnsi="仿宋" w:eastAsia="仿宋" w:cs="仿宋"/>
          <w:szCs w:val="21"/>
          <w:highlight w:val="none"/>
        </w:rPr>
        <w:br w:type="page" w:clear="all"/>
      </w:r>
    </w:p>
    <w:p w14:paraId="5773F154">
      <w:pPr>
        <w:pStyle w:val="4"/>
        <w:spacing w:before="0" w:after="0" w:line="360" w:lineRule="auto"/>
        <w:rPr>
          <w:rFonts w:hint="eastAsia" w:ascii="仿宋" w:hAnsi="仿宋" w:eastAsia="仿宋" w:cs="仿宋"/>
          <w:szCs w:val="21"/>
          <w:highlight w:val="none"/>
        </w:rPr>
      </w:pPr>
      <w:r>
        <w:rPr>
          <w:rFonts w:hint="eastAsia" w:ascii="仿宋" w:hAnsi="仿宋" w:eastAsia="仿宋" w:cs="仿宋"/>
          <w:szCs w:val="21"/>
          <w:highlight w:val="none"/>
        </w:rPr>
        <w:t>目录四、投标报价明细表</w:t>
      </w:r>
    </w:p>
    <w:p w14:paraId="0BD217C0">
      <w:pPr>
        <w:keepNext w:val="0"/>
        <w:keepLines w:val="0"/>
        <w:pageBreakBefore w:val="0"/>
        <w:widowControl w:val="0"/>
        <w:spacing w:line="360" w:lineRule="auto"/>
        <w:jc w:val="center"/>
        <w:outlineLvl w:val="9"/>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投标报价明细表</w:t>
      </w:r>
    </w:p>
    <w:p w14:paraId="5C66A6C7">
      <w:pPr>
        <w:keepNext w:val="0"/>
        <w:keepLines w:val="0"/>
        <w:pageBreakBefore w:val="0"/>
        <w:widowControl w:val="0"/>
        <w:spacing w:line="360" w:lineRule="auto"/>
        <w:jc w:val="left"/>
        <w:outlineLvl w:val="9"/>
        <w:rPr>
          <w:rFonts w:hint="default"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根据清单填写，提供盖章版</w:t>
      </w:r>
    </w:p>
    <w:p w14:paraId="6A5A8A1E">
      <w:pPr>
        <w:keepNext w:val="0"/>
        <w:keepLines w:val="0"/>
        <w:pageBreakBefore w:val="0"/>
        <w:widowControl w:val="0"/>
        <w:spacing w:line="360" w:lineRule="auto"/>
        <w:jc w:val="left"/>
        <w:outlineLvl w:val="9"/>
        <w:rPr>
          <w:rFonts w:hint="eastAsia" w:ascii="仿宋" w:hAnsi="仿宋" w:eastAsia="仿宋" w:cs="仿宋"/>
          <w:b/>
          <w:bCs/>
          <w:sz w:val="32"/>
          <w:szCs w:val="32"/>
          <w:highlight w:val="none"/>
        </w:rPr>
      </w:pPr>
    </w:p>
    <w:p w14:paraId="32DC3820">
      <w:pPr>
        <w:keepNext w:val="0"/>
        <w:keepLines w:val="0"/>
        <w:pageBreakBefore w:val="0"/>
        <w:widowControl w:val="0"/>
        <w:spacing w:line="360" w:lineRule="auto"/>
        <w:jc w:val="center"/>
        <w:outlineLvl w:val="9"/>
        <w:rPr>
          <w:rFonts w:hint="eastAsia" w:ascii="宋体" w:hAnsi="宋体" w:cs="宋体"/>
          <w:b/>
          <w:bCs/>
          <w:sz w:val="32"/>
          <w:szCs w:val="32"/>
          <w:highlight w:val="none"/>
        </w:rPr>
      </w:pPr>
    </w:p>
    <w:p w14:paraId="1FE61B40">
      <w:pPr>
        <w:keepNext w:val="0"/>
        <w:keepLines w:val="0"/>
        <w:pageBreakBefore w:val="0"/>
        <w:widowControl w:val="0"/>
        <w:spacing w:line="360" w:lineRule="auto"/>
        <w:jc w:val="center"/>
        <w:outlineLvl w:val="9"/>
        <w:rPr>
          <w:rFonts w:hint="eastAsia" w:ascii="宋体" w:hAnsi="宋体" w:cs="宋体"/>
          <w:b/>
          <w:bCs/>
          <w:sz w:val="32"/>
          <w:szCs w:val="32"/>
          <w:highlight w:val="none"/>
        </w:rPr>
      </w:pPr>
    </w:p>
    <w:p w14:paraId="66BC3452">
      <w:pPr>
        <w:keepNext w:val="0"/>
        <w:keepLines w:val="0"/>
        <w:pageBreakBefore w:val="0"/>
        <w:widowControl w:val="0"/>
        <w:spacing w:line="360" w:lineRule="auto"/>
        <w:jc w:val="center"/>
        <w:outlineLvl w:val="9"/>
        <w:rPr>
          <w:rFonts w:hint="eastAsia" w:ascii="宋体" w:hAnsi="宋体" w:cs="宋体"/>
          <w:b/>
          <w:bCs/>
          <w:sz w:val="32"/>
          <w:szCs w:val="32"/>
          <w:highlight w:val="none"/>
        </w:rPr>
      </w:pPr>
    </w:p>
    <w:p w14:paraId="4A25DBAF">
      <w:pPr>
        <w:keepNext w:val="0"/>
        <w:keepLines w:val="0"/>
        <w:pageBreakBefore w:val="0"/>
        <w:widowControl w:val="0"/>
        <w:outlineLvl w:val="9"/>
        <w:rPr>
          <w:rFonts w:hint="eastAsia" w:ascii="宋体" w:hAnsi="宋体" w:cs="宋体"/>
          <w:b/>
          <w:sz w:val="28"/>
          <w:highlight w:val="none"/>
        </w:rPr>
      </w:pPr>
      <w:r>
        <w:rPr>
          <w:rFonts w:hint="eastAsia" w:ascii="宋体" w:hAnsi="宋体" w:cs="宋体"/>
          <w:b/>
          <w:sz w:val="28"/>
          <w:highlight w:val="none"/>
        </w:rPr>
        <w:br w:type="page" w:clear="all"/>
      </w:r>
    </w:p>
    <w:p w14:paraId="0F11EC7D">
      <w:pPr>
        <w:spacing w:line="360" w:lineRule="auto"/>
        <w:jc w:val="center"/>
        <w:rPr>
          <w:rFonts w:hint="eastAsia" w:ascii="仿宋" w:hAnsi="仿宋" w:eastAsia="仿宋" w:cs="仿宋"/>
          <w:b/>
          <w:sz w:val="28"/>
          <w:highlight w:val="none"/>
        </w:rPr>
      </w:pPr>
      <w:r>
        <w:rPr>
          <w:rFonts w:hint="eastAsia" w:ascii="仿宋" w:hAnsi="仿宋" w:eastAsia="仿宋" w:cs="仿宋"/>
          <w:b/>
          <w:sz w:val="28"/>
          <w:highlight w:val="none"/>
          <w:lang w:val="en-US" w:eastAsia="zh-CN"/>
        </w:rPr>
        <w:t xml:space="preserve">目录五 </w:t>
      </w:r>
      <w:r>
        <w:rPr>
          <w:rFonts w:hint="eastAsia" w:ascii="仿宋" w:hAnsi="仿宋" w:eastAsia="仿宋" w:cs="仿宋"/>
          <w:b/>
          <w:sz w:val="28"/>
          <w:highlight w:val="none"/>
        </w:rPr>
        <w:t>资格性审查响应对照表及相关资料</w:t>
      </w:r>
    </w:p>
    <w:p w14:paraId="39836258">
      <w:pPr>
        <w:spacing w:before="50" w:after="50" w:line="360" w:lineRule="auto"/>
        <w:ind w:firstLine="205"/>
        <w:rPr>
          <w:rFonts w:hint="eastAsia" w:ascii="仿宋" w:hAnsi="仿宋" w:eastAsia="仿宋" w:cs="仿宋"/>
          <w:highlight w:val="none"/>
        </w:rPr>
      </w:pPr>
      <w:r>
        <w:rPr>
          <w:rFonts w:hint="eastAsia" w:ascii="仿宋" w:hAnsi="仿宋" w:eastAsia="仿宋" w:cs="仿宋"/>
          <w:highlight w:val="none"/>
        </w:rPr>
        <w:t>项目名称：</w:t>
      </w:r>
      <w:r>
        <w:rPr>
          <w:rFonts w:hint="eastAsia" w:ascii="仿宋" w:hAnsi="仿宋" w:eastAsia="仿宋" w:cs="仿宋"/>
          <w:highlight w:val="none"/>
          <w:lang w:val="zh-CN"/>
        </w:rPr>
        <w:t>雨花台区公路养护服务项目</w:t>
      </w:r>
      <w:r>
        <w:rPr>
          <w:rFonts w:hint="eastAsia" w:ascii="仿宋" w:hAnsi="仿宋" w:eastAsia="仿宋" w:cs="仿宋"/>
          <w:highlight w:val="none"/>
        </w:rPr>
        <w:t xml:space="preserve">                                                 </w:t>
      </w:r>
    </w:p>
    <w:p w14:paraId="02143DB1">
      <w:pPr>
        <w:spacing w:before="50" w:after="50" w:line="360" w:lineRule="auto"/>
        <w:ind w:firstLine="205"/>
        <w:rPr>
          <w:rFonts w:hint="eastAsia" w:ascii="仿宋" w:hAnsi="仿宋" w:eastAsia="仿宋" w:cs="仿宋"/>
          <w:highlight w:val="none"/>
          <w:u w:val="single"/>
        </w:rPr>
      </w:pPr>
      <w:r>
        <w:rPr>
          <w:rFonts w:hint="eastAsia" w:ascii="仿宋" w:hAnsi="仿宋" w:eastAsia="仿宋" w:cs="仿宋"/>
          <w:highlight w:val="none"/>
        </w:rPr>
        <w:t>项目编号：</w:t>
      </w:r>
    </w:p>
    <w:tbl>
      <w:tblPr>
        <w:tblStyle w:val="3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3"/>
        <w:gridCol w:w="5676"/>
        <w:gridCol w:w="1751"/>
        <w:gridCol w:w="1862"/>
      </w:tblGrid>
      <w:tr w14:paraId="7ABC4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338" w:type="pct"/>
            <w:noWrap w:val="0"/>
            <w:vAlign w:val="center"/>
          </w:tcPr>
          <w:p w14:paraId="277B14FF">
            <w:pPr>
              <w:spacing w:line="240" w:lineRule="auto"/>
              <w:jc w:val="center"/>
              <w:rPr>
                <w:rFonts w:hint="eastAsia" w:ascii="仿宋" w:hAnsi="仿宋" w:eastAsia="仿宋" w:cs="仿宋"/>
                <w:highlight w:val="none"/>
              </w:rPr>
            </w:pPr>
            <w:r>
              <w:rPr>
                <w:rFonts w:hint="eastAsia" w:ascii="仿宋" w:hAnsi="仿宋" w:eastAsia="仿宋" w:cs="仿宋"/>
                <w:highlight w:val="none"/>
              </w:rPr>
              <w:t>序号</w:t>
            </w:r>
          </w:p>
        </w:tc>
        <w:tc>
          <w:tcPr>
            <w:tcW w:w="2849" w:type="pct"/>
            <w:noWrap w:val="0"/>
            <w:vAlign w:val="center"/>
          </w:tcPr>
          <w:p w14:paraId="6DB31782">
            <w:pPr>
              <w:spacing w:line="240" w:lineRule="auto"/>
              <w:jc w:val="center"/>
              <w:rPr>
                <w:rFonts w:hint="eastAsia" w:ascii="仿宋" w:hAnsi="仿宋" w:eastAsia="仿宋" w:cs="仿宋"/>
                <w:b/>
                <w:highlight w:val="none"/>
              </w:rPr>
            </w:pPr>
            <w:r>
              <w:rPr>
                <w:rFonts w:hint="eastAsia" w:ascii="仿宋" w:hAnsi="仿宋" w:eastAsia="仿宋" w:cs="仿宋"/>
                <w:b/>
                <w:highlight w:val="none"/>
              </w:rPr>
              <w:t>资格性审查响应内容</w:t>
            </w:r>
          </w:p>
        </w:tc>
        <w:tc>
          <w:tcPr>
            <w:tcW w:w="879" w:type="pct"/>
            <w:noWrap w:val="0"/>
            <w:vAlign w:val="center"/>
          </w:tcPr>
          <w:p w14:paraId="71FF4C50">
            <w:pPr>
              <w:spacing w:line="240" w:lineRule="auto"/>
              <w:jc w:val="center"/>
              <w:rPr>
                <w:rFonts w:hint="eastAsia" w:ascii="仿宋" w:hAnsi="仿宋" w:eastAsia="仿宋" w:cs="仿宋"/>
                <w:highlight w:val="none"/>
              </w:rPr>
            </w:pPr>
            <w:r>
              <w:rPr>
                <w:rFonts w:hint="eastAsia" w:ascii="仿宋" w:hAnsi="仿宋" w:eastAsia="仿宋" w:cs="仿宋"/>
                <w:highlight w:val="none"/>
              </w:rPr>
              <w:t>是否响应</w:t>
            </w:r>
          </w:p>
          <w:p w14:paraId="69DC6BB1">
            <w:pPr>
              <w:spacing w:line="240" w:lineRule="auto"/>
              <w:jc w:val="center"/>
              <w:rPr>
                <w:rFonts w:hint="eastAsia" w:ascii="仿宋" w:hAnsi="仿宋" w:eastAsia="仿宋" w:cs="仿宋"/>
                <w:highlight w:val="none"/>
              </w:rPr>
            </w:pPr>
            <w:r>
              <w:rPr>
                <w:rFonts w:hint="eastAsia" w:ascii="仿宋" w:hAnsi="仿宋" w:eastAsia="仿宋" w:cs="仿宋"/>
                <w:highlight w:val="none"/>
              </w:rPr>
              <w:t>（填是或者否）</w:t>
            </w:r>
          </w:p>
        </w:tc>
        <w:tc>
          <w:tcPr>
            <w:tcW w:w="934" w:type="pct"/>
            <w:noWrap w:val="0"/>
            <w:vAlign w:val="center"/>
          </w:tcPr>
          <w:p w14:paraId="03EFA9DF">
            <w:pPr>
              <w:spacing w:line="240" w:lineRule="auto"/>
              <w:jc w:val="center"/>
              <w:rPr>
                <w:rFonts w:hint="eastAsia" w:ascii="仿宋" w:hAnsi="仿宋" w:eastAsia="仿宋" w:cs="仿宋"/>
                <w:highlight w:val="none"/>
              </w:rPr>
            </w:pPr>
            <w:r>
              <w:rPr>
                <w:rFonts w:hint="eastAsia" w:ascii="仿宋" w:hAnsi="仿宋" w:eastAsia="仿宋" w:cs="仿宋"/>
                <w:highlight w:val="none"/>
              </w:rPr>
              <w:t>投标文件中的</w:t>
            </w:r>
          </w:p>
          <w:p w14:paraId="429359A7">
            <w:pPr>
              <w:spacing w:line="240" w:lineRule="auto"/>
              <w:jc w:val="center"/>
              <w:rPr>
                <w:rFonts w:hint="eastAsia" w:ascii="仿宋" w:hAnsi="仿宋" w:eastAsia="仿宋" w:cs="仿宋"/>
                <w:highlight w:val="none"/>
              </w:rPr>
            </w:pPr>
            <w:r>
              <w:rPr>
                <w:rFonts w:hint="eastAsia" w:ascii="仿宋" w:hAnsi="仿宋" w:eastAsia="仿宋" w:cs="仿宋"/>
                <w:highlight w:val="none"/>
              </w:rPr>
              <w:t>页码位置</w:t>
            </w:r>
          </w:p>
        </w:tc>
      </w:tr>
      <w:tr w14:paraId="750AE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38" w:type="pct"/>
            <w:noWrap w:val="0"/>
            <w:vAlign w:val="center"/>
          </w:tcPr>
          <w:p w14:paraId="215D3AAC">
            <w:pPr>
              <w:spacing w:line="240" w:lineRule="auto"/>
              <w:jc w:val="center"/>
              <w:rPr>
                <w:rFonts w:hint="eastAsia" w:ascii="仿宋" w:hAnsi="仿宋" w:eastAsia="仿宋" w:cs="仿宋"/>
                <w:highlight w:val="none"/>
              </w:rPr>
            </w:pPr>
            <w:r>
              <w:rPr>
                <w:rFonts w:hint="eastAsia" w:ascii="仿宋" w:hAnsi="仿宋" w:eastAsia="仿宋" w:cs="仿宋"/>
                <w:highlight w:val="none"/>
              </w:rPr>
              <w:t>1</w:t>
            </w:r>
          </w:p>
        </w:tc>
        <w:tc>
          <w:tcPr>
            <w:tcW w:w="5173" w:type="dxa"/>
            <w:noWrap w:val="0"/>
            <w:vAlign w:val="center"/>
          </w:tcPr>
          <w:p w14:paraId="29870F37">
            <w:pPr>
              <w:widowControl/>
              <w:spacing w:line="240" w:lineRule="auto"/>
              <w:jc w:val="center"/>
              <w:rPr>
                <w:rFonts w:hint="eastAsia" w:ascii="仿宋" w:hAnsi="仿宋" w:eastAsia="仿宋" w:cs="仿宋"/>
                <w:highlight w:val="none"/>
              </w:rPr>
            </w:pPr>
          </w:p>
        </w:tc>
        <w:tc>
          <w:tcPr>
            <w:tcW w:w="879" w:type="pct"/>
            <w:noWrap w:val="0"/>
            <w:vAlign w:val="center"/>
          </w:tcPr>
          <w:p w14:paraId="3972837C">
            <w:pPr>
              <w:spacing w:line="240" w:lineRule="auto"/>
              <w:jc w:val="center"/>
              <w:rPr>
                <w:rFonts w:hint="eastAsia" w:ascii="仿宋" w:hAnsi="仿宋" w:eastAsia="仿宋" w:cs="仿宋"/>
                <w:highlight w:val="none"/>
              </w:rPr>
            </w:pPr>
          </w:p>
        </w:tc>
        <w:tc>
          <w:tcPr>
            <w:tcW w:w="934" w:type="pct"/>
            <w:noWrap w:val="0"/>
            <w:vAlign w:val="center"/>
          </w:tcPr>
          <w:p w14:paraId="711C9C5D">
            <w:pPr>
              <w:spacing w:line="240" w:lineRule="auto"/>
              <w:jc w:val="center"/>
              <w:rPr>
                <w:rFonts w:hint="eastAsia" w:ascii="仿宋" w:hAnsi="仿宋" w:eastAsia="仿宋" w:cs="仿宋"/>
                <w:highlight w:val="none"/>
              </w:rPr>
            </w:pPr>
          </w:p>
        </w:tc>
      </w:tr>
      <w:tr w14:paraId="23FD5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38" w:type="pct"/>
            <w:noWrap w:val="0"/>
            <w:vAlign w:val="center"/>
          </w:tcPr>
          <w:p w14:paraId="33EE417B">
            <w:pPr>
              <w:spacing w:line="240" w:lineRule="auto"/>
              <w:jc w:val="center"/>
              <w:rPr>
                <w:rFonts w:hint="eastAsia" w:ascii="仿宋" w:hAnsi="仿宋" w:eastAsia="仿宋" w:cs="仿宋"/>
                <w:highlight w:val="none"/>
              </w:rPr>
            </w:pPr>
            <w:r>
              <w:rPr>
                <w:rFonts w:hint="eastAsia" w:ascii="仿宋" w:hAnsi="仿宋" w:eastAsia="仿宋" w:cs="仿宋"/>
                <w:highlight w:val="none"/>
              </w:rPr>
              <w:t>2</w:t>
            </w:r>
          </w:p>
        </w:tc>
        <w:tc>
          <w:tcPr>
            <w:tcW w:w="5173" w:type="dxa"/>
            <w:noWrap w:val="0"/>
            <w:vAlign w:val="center"/>
          </w:tcPr>
          <w:p w14:paraId="34271E3F">
            <w:pPr>
              <w:widowControl/>
              <w:spacing w:line="240" w:lineRule="auto"/>
              <w:jc w:val="center"/>
              <w:rPr>
                <w:rFonts w:hint="eastAsia" w:ascii="仿宋" w:hAnsi="仿宋" w:eastAsia="仿宋" w:cs="仿宋"/>
                <w:highlight w:val="none"/>
              </w:rPr>
            </w:pPr>
          </w:p>
        </w:tc>
        <w:tc>
          <w:tcPr>
            <w:tcW w:w="879" w:type="pct"/>
            <w:noWrap w:val="0"/>
            <w:vAlign w:val="center"/>
          </w:tcPr>
          <w:p w14:paraId="2200B205">
            <w:pPr>
              <w:spacing w:line="240" w:lineRule="auto"/>
              <w:jc w:val="center"/>
              <w:rPr>
                <w:rFonts w:hint="eastAsia" w:ascii="仿宋" w:hAnsi="仿宋" w:eastAsia="仿宋" w:cs="仿宋"/>
                <w:highlight w:val="none"/>
              </w:rPr>
            </w:pPr>
          </w:p>
        </w:tc>
        <w:tc>
          <w:tcPr>
            <w:tcW w:w="934" w:type="pct"/>
            <w:noWrap w:val="0"/>
            <w:vAlign w:val="center"/>
          </w:tcPr>
          <w:p w14:paraId="4A244CC1">
            <w:pPr>
              <w:spacing w:line="240" w:lineRule="auto"/>
              <w:jc w:val="center"/>
              <w:rPr>
                <w:rFonts w:hint="eastAsia" w:ascii="仿宋" w:hAnsi="仿宋" w:eastAsia="仿宋" w:cs="仿宋"/>
                <w:highlight w:val="none"/>
              </w:rPr>
            </w:pPr>
          </w:p>
        </w:tc>
      </w:tr>
      <w:tr w14:paraId="7C806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38" w:type="pct"/>
            <w:noWrap w:val="0"/>
            <w:vAlign w:val="center"/>
          </w:tcPr>
          <w:p w14:paraId="7E21F5DD">
            <w:pPr>
              <w:spacing w:line="240" w:lineRule="auto"/>
              <w:jc w:val="center"/>
              <w:rPr>
                <w:rFonts w:hint="eastAsia" w:ascii="仿宋" w:hAnsi="仿宋" w:eastAsia="仿宋" w:cs="仿宋"/>
                <w:highlight w:val="none"/>
              </w:rPr>
            </w:pPr>
            <w:r>
              <w:rPr>
                <w:rFonts w:hint="eastAsia" w:ascii="仿宋" w:hAnsi="仿宋" w:eastAsia="仿宋" w:cs="仿宋"/>
                <w:highlight w:val="none"/>
              </w:rPr>
              <w:t>3</w:t>
            </w:r>
          </w:p>
        </w:tc>
        <w:tc>
          <w:tcPr>
            <w:tcW w:w="5173" w:type="dxa"/>
            <w:noWrap w:val="0"/>
            <w:vAlign w:val="center"/>
          </w:tcPr>
          <w:p w14:paraId="00459770">
            <w:pPr>
              <w:widowControl/>
              <w:spacing w:line="240" w:lineRule="auto"/>
              <w:jc w:val="center"/>
              <w:rPr>
                <w:rFonts w:hint="eastAsia" w:ascii="仿宋" w:hAnsi="仿宋" w:eastAsia="仿宋" w:cs="仿宋"/>
                <w:highlight w:val="none"/>
              </w:rPr>
            </w:pPr>
          </w:p>
        </w:tc>
        <w:tc>
          <w:tcPr>
            <w:tcW w:w="879" w:type="pct"/>
            <w:noWrap w:val="0"/>
            <w:vAlign w:val="center"/>
          </w:tcPr>
          <w:p w14:paraId="15B69FA5">
            <w:pPr>
              <w:spacing w:line="240" w:lineRule="auto"/>
              <w:jc w:val="center"/>
              <w:rPr>
                <w:rFonts w:hint="eastAsia" w:ascii="仿宋" w:hAnsi="仿宋" w:eastAsia="仿宋" w:cs="仿宋"/>
                <w:highlight w:val="none"/>
              </w:rPr>
            </w:pPr>
          </w:p>
        </w:tc>
        <w:tc>
          <w:tcPr>
            <w:tcW w:w="934" w:type="pct"/>
            <w:noWrap w:val="0"/>
            <w:vAlign w:val="center"/>
          </w:tcPr>
          <w:p w14:paraId="54FC37B8">
            <w:pPr>
              <w:spacing w:line="240" w:lineRule="auto"/>
              <w:jc w:val="center"/>
              <w:rPr>
                <w:rFonts w:hint="eastAsia" w:ascii="仿宋" w:hAnsi="仿宋" w:eastAsia="仿宋" w:cs="仿宋"/>
                <w:highlight w:val="none"/>
              </w:rPr>
            </w:pPr>
          </w:p>
        </w:tc>
      </w:tr>
      <w:tr w14:paraId="79318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8" w:type="pct"/>
            <w:noWrap w:val="0"/>
            <w:vAlign w:val="center"/>
          </w:tcPr>
          <w:p w14:paraId="06DD1542">
            <w:pPr>
              <w:spacing w:line="240" w:lineRule="auto"/>
              <w:jc w:val="center"/>
              <w:rPr>
                <w:rFonts w:hint="eastAsia" w:ascii="仿宋" w:hAnsi="仿宋" w:eastAsia="仿宋" w:cs="仿宋"/>
                <w:highlight w:val="none"/>
              </w:rPr>
            </w:pPr>
            <w:r>
              <w:rPr>
                <w:rFonts w:hint="eastAsia" w:ascii="仿宋" w:hAnsi="仿宋" w:eastAsia="仿宋" w:cs="仿宋"/>
                <w:highlight w:val="none"/>
              </w:rPr>
              <w:t>4</w:t>
            </w:r>
          </w:p>
        </w:tc>
        <w:tc>
          <w:tcPr>
            <w:tcW w:w="5173" w:type="dxa"/>
            <w:noWrap w:val="0"/>
            <w:vAlign w:val="center"/>
          </w:tcPr>
          <w:p w14:paraId="7F57CE85">
            <w:pPr>
              <w:widowControl/>
              <w:spacing w:line="240" w:lineRule="auto"/>
              <w:jc w:val="center"/>
              <w:rPr>
                <w:rFonts w:hint="eastAsia" w:ascii="仿宋" w:hAnsi="仿宋" w:eastAsia="仿宋" w:cs="仿宋"/>
                <w:highlight w:val="none"/>
              </w:rPr>
            </w:pPr>
          </w:p>
        </w:tc>
        <w:tc>
          <w:tcPr>
            <w:tcW w:w="879" w:type="pct"/>
            <w:noWrap w:val="0"/>
            <w:vAlign w:val="center"/>
          </w:tcPr>
          <w:p w14:paraId="4E52B90E">
            <w:pPr>
              <w:spacing w:line="240" w:lineRule="auto"/>
              <w:jc w:val="center"/>
              <w:rPr>
                <w:rFonts w:hint="eastAsia" w:ascii="仿宋" w:hAnsi="仿宋" w:eastAsia="仿宋" w:cs="仿宋"/>
                <w:highlight w:val="none"/>
              </w:rPr>
            </w:pPr>
          </w:p>
        </w:tc>
        <w:tc>
          <w:tcPr>
            <w:tcW w:w="934" w:type="pct"/>
            <w:noWrap w:val="0"/>
            <w:vAlign w:val="center"/>
          </w:tcPr>
          <w:p w14:paraId="0FE8BDF0">
            <w:pPr>
              <w:spacing w:line="240" w:lineRule="auto"/>
              <w:jc w:val="center"/>
              <w:rPr>
                <w:rFonts w:hint="eastAsia" w:ascii="仿宋" w:hAnsi="仿宋" w:eastAsia="仿宋" w:cs="仿宋"/>
                <w:highlight w:val="none"/>
              </w:rPr>
            </w:pPr>
          </w:p>
        </w:tc>
      </w:tr>
      <w:tr w14:paraId="783A3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8" w:type="pct"/>
            <w:noWrap w:val="0"/>
            <w:vAlign w:val="center"/>
          </w:tcPr>
          <w:p w14:paraId="59B0FDE6">
            <w:pPr>
              <w:spacing w:line="240" w:lineRule="auto"/>
              <w:jc w:val="center"/>
              <w:rPr>
                <w:rFonts w:hint="eastAsia" w:ascii="仿宋" w:hAnsi="仿宋" w:eastAsia="仿宋" w:cs="仿宋"/>
                <w:highlight w:val="none"/>
              </w:rPr>
            </w:pPr>
            <w:r>
              <w:rPr>
                <w:rFonts w:hint="eastAsia" w:ascii="仿宋" w:hAnsi="仿宋" w:eastAsia="仿宋" w:cs="仿宋"/>
                <w:highlight w:val="none"/>
              </w:rPr>
              <w:t>5</w:t>
            </w:r>
          </w:p>
        </w:tc>
        <w:tc>
          <w:tcPr>
            <w:tcW w:w="5173" w:type="dxa"/>
            <w:noWrap w:val="0"/>
            <w:vAlign w:val="center"/>
          </w:tcPr>
          <w:p w14:paraId="606B8BC7">
            <w:pPr>
              <w:widowControl/>
              <w:spacing w:line="240" w:lineRule="auto"/>
              <w:jc w:val="center"/>
              <w:rPr>
                <w:rFonts w:hint="eastAsia" w:ascii="仿宋" w:hAnsi="仿宋" w:eastAsia="仿宋" w:cs="仿宋"/>
                <w:highlight w:val="none"/>
              </w:rPr>
            </w:pPr>
          </w:p>
        </w:tc>
        <w:tc>
          <w:tcPr>
            <w:tcW w:w="879" w:type="pct"/>
            <w:noWrap w:val="0"/>
            <w:vAlign w:val="center"/>
          </w:tcPr>
          <w:p w14:paraId="29972411">
            <w:pPr>
              <w:spacing w:line="240" w:lineRule="auto"/>
              <w:jc w:val="center"/>
              <w:rPr>
                <w:rFonts w:hint="eastAsia" w:ascii="仿宋" w:hAnsi="仿宋" w:eastAsia="仿宋" w:cs="仿宋"/>
                <w:highlight w:val="none"/>
              </w:rPr>
            </w:pPr>
          </w:p>
        </w:tc>
        <w:tc>
          <w:tcPr>
            <w:tcW w:w="934" w:type="pct"/>
            <w:noWrap w:val="0"/>
            <w:vAlign w:val="center"/>
          </w:tcPr>
          <w:p w14:paraId="33B13695">
            <w:pPr>
              <w:spacing w:line="240" w:lineRule="auto"/>
              <w:jc w:val="center"/>
              <w:rPr>
                <w:rFonts w:hint="eastAsia" w:ascii="仿宋" w:hAnsi="仿宋" w:eastAsia="仿宋" w:cs="仿宋"/>
                <w:highlight w:val="none"/>
              </w:rPr>
            </w:pPr>
          </w:p>
        </w:tc>
      </w:tr>
      <w:tr w14:paraId="31080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8" w:type="pct"/>
            <w:noWrap w:val="0"/>
            <w:vAlign w:val="center"/>
          </w:tcPr>
          <w:p w14:paraId="54712DAC">
            <w:pPr>
              <w:spacing w:line="240" w:lineRule="auto"/>
              <w:jc w:val="center"/>
              <w:rPr>
                <w:rFonts w:hint="eastAsia" w:ascii="仿宋" w:hAnsi="仿宋" w:eastAsia="仿宋" w:cs="仿宋"/>
                <w:highlight w:val="none"/>
              </w:rPr>
            </w:pPr>
            <w:r>
              <w:rPr>
                <w:rFonts w:hint="eastAsia" w:ascii="仿宋" w:hAnsi="仿宋" w:eastAsia="仿宋" w:cs="仿宋"/>
                <w:highlight w:val="none"/>
              </w:rPr>
              <w:t>6</w:t>
            </w:r>
          </w:p>
        </w:tc>
        <w:tc>
          <w:tcPr>
            <w:tcW w:w="5173" w:type="dxa"/>
            <w:noWrap w:val="0"/>
            <w:vAlign w:val="center"/>
          </w:tcPr>
          <w:p w14:paraId="38505D7A">
            <w:pPr>
              <w:widowControl/>
              <w:spacing w:line="240" w:lineRule="auto"/>
              <w:jc w:val="center"/>
              <w:rPr>
                <w:rFonts w:hint="eastAsia" w:ascii="仿宋" w:hAnsi="仿宋" w:eastAsia="仿宋" w:cs="仿宋"/>
                <w:highlight w:val="none"/>
              </w:rPr>
            </w:pPr>
          </w:p>
        </w:tc>
        <w:tc>
          <w:tcPr>
            <w:tcW w:w="879" w:type="pct"/>
            <w:noWrap w:val="0"/>
            <w:vAlign w:val="center"/>
          </w:tcPr>
          <w:p w14:paraId="1FD7EAA8">
            <w:pPr>
              <w:spacing w:line="240" w:lineRule="auto"/>
              <w:jc w:val="center"/>
              <w:rPr>
                <w:rFonts w:hint="eastAsia" w:ascii="仿宋" w:hAnsi="仿宋" w:eastAsia="仿宋" w:cs="仿宋"/>
                <w:highlight w:val="none"/>
              </w:rPr>
            </w:pPr>
          </w:p>
        </w:tc>
        <w:tc>
          <w:tcPr>
            <w:tcW w:w="934" w:type="pct"/>
            <w:noWrap w:val="0"/>
            <w:vAlign w:val="center"/>
          </w:tcPr>
          <w:p w14:paraId="69C55964">
            <w:pPr>
              <w:spacing w:line="240" w:lineRule="auto"/>
              <w:jc w:val="center"/>
              <w:rPr>
                <w:rFonts w:hint="eastAsia" w:ascii="仿宋" w:hAnsi="仿宋" w:eastAsia="仿宋" w:cs="仿宋"/>
                <w:highlight w:val="none"/>
              </w:rPr>
            </w:pPr>
          </w:p>
        </w:tc>
      </w:tr>
      <w:tr w14:paraId="7B453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8" w:type="pct"/>
            <w:noWrap w:val="0"/>
            <w:vAlign w:val="center"/>
          </w:tcPr>
          <w:p w14:paraId="361AC053">
            <w:pPr>
              <w:spacing w:line="240" w:lineRule="auto"/>
              <w:jc w:val="center"/>
              <w:rPr>
                <w:rFonts w:hint="eastAsia" w:ascii="仿宋" w:hAnsi="仿宋" w:eastAsia="仿宋" w:cs="仿宋"/>
                <w:highlight w:val="none"/>
              </w:rPr>
            </w:pPr>
            <w:r>
              <w:rPr>
                <w:rFonts w:hint="eastAsia" w:ascii="仿宋" w:hAnsi="仿宋" w:eastAsia="仿宋" w:cs="仿宋"/>
                <w:highlight w:val="none"/>
              </w:rPr>
              <w:t>7</w:t>
            </w:r>
          </w:p>
        </w:tc>
        <w:tc>
          <w:tcPr>
            <w:tcW w:w="5173" w:type="dxa"/>
            <w:noWrap w:val="0"/>
            <w:vAlign w:val="center"/>
          </w:tcPr>
          <w:p w14:paraId="7D4663F1">
            <w:pPr>
              <w:widowControl/>
              <w:spacing w:line="240" w:lineRule="auto"/>
              <w:jc w:val="center"/>
              <w:rPr>
                <w:rFonts w:hint="eastAsia" w:ascii="仿宋" w:hAnsi="仿宋" w:eastAsia="仿宋" w:cs="仿宋"/>
                <w:szCs w:val="21"/>
                <w:highlight w:val="none"/>
              </w:rPr>
            </w:pPr>
          </w:p>
        </w:tc>
        <w:tc>
          <w:tcPr>
            <w:tcW w:w="879" w:type="pct"/>
            <w:noWrap w:val="0"/>
            <w:vAlign w:val="center"/>
          </w:tcPr>
          <w:p w14:paraId="32BAD5E2">
            <w:pPr>
              <w:spacing w:line="240" w:lineRule="auto"/>
              <w:jc w:val="center"/>
              <w:rPr>
                <w:rFonts w:hint="eastAsia" w:ascii="仿宋" w:hAnsi="仿宋" w:eastAsia="仿宋" w:cs="仿宋"/>
                <w:highlight w:val="none"/>
              </w:rPr>
            </w:pPr>
          </w:p>
        </w:tc>
        <w:tc>
          <w:tcPr>
            <w:tcW w:w="934" w:type="pct"/>
            <w:noWrap w:val="0"/>
            <w:vAlign w:val="center"/>
          </w:tcPr>
          <w:p w14:paraId="6A7929CE">
            <w:pPr>
              <w:spacing w:line="240" w:lineRule="auto"/>
              <w:jc w:val="center"/>
              <w:rPr>
                <w:rFonts w:hint="eastAsia" w:ascii="仿宋" w:hAnsi="仿宋" w:eastAsia="仿宋" w:cs="仿宋"/>
                <w:highlight w:val="none"/>
              </w:rPr>
            </w:pPr>
          </w:p>
        </w:tc>
      </w:tr>
      <w:tr w14:paraId="36102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8" w:type="pct"/>
            <w:noWrap w:val="0"/>
            <w:vAlign w:val="center"/>
          </w:tcPr>
          <w:p w14:paraId="64C44955">
            <w:pPr>
              <w:spacing w:line="240" w:lineRule="auto"/>
              <w:jc w:val="center"/>
              <w:rPr>
                <w:rFonts w:hint="eastAsia" w:ascii="仿宋" w:hAnsi="仿宋" w:eastAsia="仿宋" w:cs="仿宋"/>
                <w:highlight w:val="none"/>
              </w:rPr>
            </w:pPr>
            <w:r>
              <w:rPr>
                <w:rFonts w:hint="eastAsia" w:ascii="仿宋" w:hAnsi="仿宋" w:eastAsia="仿宋" w:cs="仿宋"/>
                <w:highlight w:val="none"/>
              </w:rPr>
              <w:t>8</w:t>
            </w:r>
          </w:p>
        </w:tc>
        <w:tc>
          <w:tcPr>
            <w:tcW w:w="5173" w:type="dxa"/>
            <w:noWrap w:val="0"/>
            <w:vAlign w:val="center"/>
          </w:tcPr>
          <w:p w14:paraId="7F63C497">
            <w:pPr>
              <w:widowControl/>
              <w:spacing w:line="240" w:lineRule="auto"/>
              <w:jc w:val="center"/>
              <w:rPr>
                <w:rFonts w:hint="eastAsia" w:ascii="仿宋" w:hAnsi="仿宋" w:eastAsia="仿宋" w:cs="仿宋"/>
                <w:szCs w:val="21"/>
                <w:highlight w:val="none"/>
              </w:rPr>
            </w:pPr>
          </w:p>
        </w:tc>
        <w:tc>
          <w:tcPr>
            <w:tcW w:w="879" w:type="pct"/>
            <w:noWrap w:val="0"/>
            <w:vAlign w:val="center"/>
          </w:tcPr>
          <w:p w14:paraId="086CC1D1">
            <w:pPr>
              <w:spacing w:line="240" w:lineRule="auto"/>
              <w:jc w:val="center"/>
              <w:rPr>
                <w:rFonts w:hint="eastAsia" w:ascii="仿宋" w:hAnsi="仿宋" w:eastAsia="仿宋" w:cs="仿宋"/>
                <w:highlight w:val="none"/>
              </w:rPr>
            </w:pPr>
          </w:p>
        </w:tc>
        <w:tc>
          <w:tcPr>
            <w:tcW w:w="934" w:type="pct"/>
            <w:noWrap w:val="0"/>
            <w:vAlign w:val="center"/>
          </w:tcPr>
          <w:p w14:paraId="2BB12052">
            <w:pPr>
              <w:spacing w:line="240" w:lineRule="auto"/>
              <w:jc w:val="center"/>
              <w:rPr>
                <w:rFonts w:hint="eastAsia" w:ascii="仿宋" w:hAnsi="仿宋" w:eastAsia="仿宋" w:cs="仿宋"/>
                <w:highlight w:val="none"/>
              </w:rPr>
            </w:pPr>
          </w:p>
        </w:tc>
      </w:tr>
      <w:tr w14:paraId="1B82E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8" w:type="pct"/>
            <w:noWrap w:val="0"/>
            <w:vAlign w:val="center"/>
          </w:tcPr>
          <w:p w14:paraId="642F6278">
            <w:pPr>
              <w:spacing w:line="240" w:lineRule="auto"/>
              <w:jc w:val="center"/>
              <w:rPr>
                <w:rFonts w:hint="eastAsia" w:ascii="仿宋" w:hAnsi="仿宋" w:eastAsia="仿宋" w:cs="仿宋"/>
                <w:highlight w:val="none"/>
              </w:rPr>
            </w:pPr>
            <w:r>
              <w:rPr>
                <w:rFonts w:hint="eastAsia" w:ascii="仿宋" w:hAnsi="仿宋" w:eastAsia="仿宋" w:cs="仿宋"/>
                <w:highlight w:val="none"/>
              </w:rPr>
              <w:t>9</w:t>
            </w:r>
          </w:p>
        </w:tc>
        <w:tc>
          <w:tcPr>
            <w:tcW w:w="5173" w:type="dxa"/>
            <w:noWrap w:val="0"/>
            <w:vAlign w:val="center"/>
          </w:tcPr>
          <w:p w14:paraId="488E632E">
            <w:pPr>
              <w:widowControl/>
              <w:spacing w:line="240" w:lineRule="auto"/>
              <w:jc w:val="center"/>
              <w:rPr>
                <w:rFonts w:hint="eastAsia" w:ascii="仿宋" w:hAnsi="仿宋" w:eastAsia="仿宋" w:cs="仿宋"/>
                <w:szCs w:val="21"/>
                <w:highlight w:val="none"/>
              </w:rPr>
            </w:pPr>
          </w:p>
        </w:tc>
        <w:tc>
          <w:tcPr>
            <w:tcW w:w="879" w:type="pct"/>
            <w:noWrap w:val="0"/>
            <w:vAlign w:val="center"/>
          </w:tcPr>
          <w:p w14:paraId="6CC43110">
            <w:pPr>
              <w:spacing w:line="240" w:lineRule="auto"/>
              <w:jc w:val="center"/>
              <w:rPr>
                <w:rFonts w:hint="eastAsia" w:ascii="仿宋" w:hAnsi="仿宋" w:eastAsia="仿宋" w:cs="仿宋"/>
                <w:highlight w:val="none"/>
              </w:rPr>
            </w:pPr>
          </w:p>
        </w:tc>
        <w:tc>
          <w:tcPr>
            <w:tcW w:w="934" w:type="pct"/>
            <w:noWrap w:val="0"/>
            <w:vAlign w:val="center"/>
          </w:tcPr>
          <w:p w14:paraId="2BBDA6C2">
            <w:pPr>
              <w:spacing w:line="240" w:lineRule="auto"/>
              <w:jc w:val="center"/>
              <w:rPr>
                <w:rFonts w:hint="eastAsia" w:ascii="仿宋" w:hAnsi="仿宋" w:eastAsia="仿宋" w:cs="仿宋"/>
                <w:highlight w:val="none"/>
              </w:rPr>
            </w:pPr>
          </w:p>
        </w:tc>
      </w:tr>
      <w:tr w14:paraId="1007D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8" w:type="pct"/>
            <w:noWrap w:val="0"/>
            <w:vAlign w:val="center"/>
          </w:tcPr>
          <w:p w14:paraId="050378FE">
            <w:pPr>
              <w:spacing w:line="240" w:lineRule="auto"/>
              <w:jc w:val="center"/>
              <w:rPr>
                <w:rFonts w:hint="eastAsia" w:ascii="仿宋" w:hAnsi="仿宋" w:eastAsia="仿宋" w:cs="仿宋"/>
                <w:highlight w:val="none"/>
              </w:rPr>
            </w:pPr>
            <w:r>
              <w:rPr>
                <w:rFonts w:hint="eastAsia" w:ascii="仿宋" w:hAnsi="仿宋" w:eastAsia="仿宋" w:cs="仿宋"/>
                <w:highlight w:val="none"/>
              </w:rPr>
              <w:t>10</w:t>
            </w:r>
          </w:p>
        </w:tc>
        <w:tc>
          <w:tcPr>
            <w:tcW w:w="5173" w:type="dxa"/>
            <w:noWrap w:val="0"/>
            <w:vAlign w:val="center"/>
          </w:tcPr>
          <w:p w14:paraId="2B50C84A">
            <w:pPr>
              <w:widowControl/>
              <w:spacing w:line="240" w:lineRule="auto"/>
              <w:jc w:val="center"/>
              <w:rPr>
                <w:rFonts w:hint="eastAsia" w:ascii="仿宋" w:hAnsi="仿宋" w:eastAsia="仿宋" w:cs="仿宋"/>
                <w:szCs w:val="21"/>
                <w:highlight w:val="none"/>
              </w:rPr>
            </w:pPr>
          </w:p>
        </w:tc>
        <w:tc>
          <w:tcPr>
            <w:tcW w:w="879" w:type="pct"/>
            <w:noWrap w:val="0"/>
            <w:vAlign w:val="center"/>
          </w:tcPr>
          <w:p w14:paraId="2AA4A68A">
            <w:pPr>
              <w:spacing w:line="240" w:lineRule="auto"/>
              <w:jc w:val="center"/>
              <w:rPr>
                <w:rFonts w:hint="eastAsia" w:ascii="仿宋" w:hAnsi="仿宋" w:eastAsia="仿宋" w:cs="仿宋"/>
                <w:highlight w:val="none"/>
              </w:rPr>
            </w:pPr>
          </w:p>
        </w:tc>
        <w:tc>
          <w:tcPr>
            <w:tcW w:w="934" w:type="pct"/>
            <w:noWrap w:val="0"/>
            <w:vAlign w:val="center"/>
          </w:tcPr>
          <w:p w14:paraId="170F4D74">
            <w:pPr>
              <w:spacing w:line="240" w:lineRule="auto"/>
              <w:jc w:val="center"/>
              <w:rPr>
                <w:rFonts w:hint="eastAsia" w:ascii="仿宋" w:hAnsi="仿宋" w:eastAsia="仿宋" w:cs="仿宋"/>
                <w:highlight w:val="none"/>
              </w:rPr>
            </w:pPr>
          </w:p>
        </w:tc>
      </w:tr>
    </w:tbl>
    <w:p w14:paraId="2E17D077">
      <w:pPr>
        <w:widowControl/>
        <w:spacing w:line="360" w:lineRule="auto"/>
        <w:jc w:val="left"/>
        <w:rPr>
          <w:rFonts w:hint="eastAsia" w:ascii="仿宋" w:hAnsi="仿宋" w:eastAsia="仿宋" w:cs="仿宋"/>
          <w:szCs w:val="21"/>
          <w:highlight w:val="none"/>
        </w:rPr>
      </w:pPr>
    </w:p>
    <w:p w14:paraId="1FB0F855">
      <w:pPr>
        <w:widowControl/>
        <w:spacing w:line="360" w:lineRule="auto"/>
        <w:jc w:val="left"/>
        <w:rPr>
          <w:rFonts w:hint="eastAsia" w:ascii="仿宋" w:hAnsi="仿宋" w:eastAsia="仿宋" w:cs="仿宋"/>
          <w:szCs w:val="21"/>
          <w:highlight w:val="none"/>
          <w:lang w:val="zh-CN"/>
        </w:rPr>
      </w:pPr>
      <w:r>
        <w:rPr>
          <w:rFonts w:hint="eastAsia" w:ascii="仿宋" w:hAnsi="仿宋" w:eastAsia="仿宋" w:cs="仿宋"/>
          <w:szCs w:val="21"/>
          <w:highlight w:val="none"/>
        </w:rPr>
        <w:t>投标供应商</w:t>
      </w:r>
      <w:r>
        <w:rPr>
          <w:rFonts w:hint="eastAsia" w:ascii="仿宋" w:hAnsi="仿宋" w:eastAsia="仿宋" w:cs="仿宋"/>
          <w:szCs w:val="21"/>
          <w:highlight w:val="none"/>
          <w:lang w:val="zh-CN"/>
        </w:rPr>
        <w:t>：（加盖电子公章）</w:t>
      </w:r>
    </w:p>
    <w:p w14:paraId="06BD729B">
      <w:pPr>
        <w:widowControl/>
        <w:spacing w:line="360" w:lineRule="auto"/>
        <w:jc w:val="left"/>
        <w:rPr>
          <w:rFonts w:hint="eastAsia" w:ascii="仿宋" w:hAnsi="仿宋" w:eastAsia="仿宋" w:cs="仿宋"/>
          <w:b/>
          <w:szCs w:val="21"/>
          <w:highlight w:val="none"/>
          <w:lang w:val="zh-CN"/>
        </w:rPr>
      </w:pPr>
      <w:r>
        <w:rPr>
          <w:rFonts w:hint="eastAsia" w:ascii="仿宋" w:hAnsi="仿宋" w:eastAsia="仿宋" w:cs="仿宋"/>
          <w:szCs w:val="21"/>
          <w:highlight w:val="none"/>
          <w:lang w:val="zh-CN"/>
        </w:rPr>
        <w:t>说明：如果行数不够，请自行增加。</w:t>
      </w:r>
    </w:p>
    <w:p w14:paraId="345082B4">
      <w:pPr>
        <w:widowControl/>
        <w:spacing w:line="360" w:lineRule="auto"/>
        <w:jc w:val="left"/>
        <w:rPr>
          <w:rFonts w:hint="eastAsia" w:ascii="仿宋" w:hAnsi="仿宋" w:eastAsia="仿宋" w:cs="仿宋"/>
          <w:sz w:val="36"/>
          <w:szCs w:val="36"/>
          <w:highlight w:val="none"/>
        </w:rPr>
      </w:pPr>
      <w:r>
        <w:rPr>
          <w:rFonts w:hint="eastAsia" w:ascii="仿宋" w:hAnsi="仿宋" w:eastAsia="仿宋" w:cs="仿宋"/>
          <w:sz w:val="36"/>
          <w:szCs w:val="36"/>
          <w:highlight w:val="none"/>
        </w:rPr>
        <w:br w:type="page" w:clear="all"/>
      </w:r>
    </w:p>
    <w:p w14:paraId="25BFCC4B">
      <w:pPr>
        <w:numPr>
          <w:ilvl w:val="0"/>
          <w:numId w:val="0"/>
        </w:numPr>
        <w:jc w:val="center"/>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bidi="ar-SA"/>
        </w:rPr>
        <w:t>1.</w:t>
      </w:r>
      <w:r>
        <w:rPr>
          <w:rFonts w:hint="eastAsia" w:ascii="仿宋" w:hAnsi="仿宋" w:eastAsia="仿宋" w:cs="仿宋"/>
          <w:sz w:val="32"/>
          <w:szCs w:val="32"/>
          <w:highlight w:val="none"/>
          <w:lang w:val="en-US" w:eastAsia="zh-CN"/>
        </w:rPr>
        <w:t>营业执照</w:t>
      </w:r>
    </w:p>
    <w:p w14:paraId="1E24586C">
      <w:pPr>
        <w:numPr>
          <w:ilvl w:val="0"/>
          <w:numId w:val="0"/>
        </w:numPr>
        <w:jc w:val="center"/>
        <w:rPr>
          <w:rFonts w:hint="eastAsia" w:ascii="仿宋" w:hAnsi="仿宋" w:eastAsia="仿宋" w:cs="仿宋"/>
          <w:sz w:val="32"/>
          <w:szCs w:val="32"/>
          <w:highlight w:val="none"/>
          <w:lang w:val="en-US" w:eastAsia="zh-CN" w:bidi="ar-SA"/>
        </w:rPr>
      </w:pPr>
      <w:r>
        <w:rPr>
          <w:rFonts w:hint="eastAsia" w:ascii="仿宋" w:hAnsi="仿宋" w:eastAsia="仿宋" w:cs="仿宋"/>
          <w:sz w:val="32"/>
          <w:szCs w:val="32"/>
          <w:highlight w:val="none"/>
          <w:lang w:val="en-US" w:eastAsia="zh-CN" w:bidi="ar-SA"/>
        </w:rPr>
        <w:t>2.资质证书</w:t>
      </w:r>
    </w:p>
    <w:p w14:paraId="098F27BD">
      <w:pPr>
        <w:numPr>
          <w:ilvl w:val="0"/>
          <w:numId w:val="0"/>
        </w:numPr>
        <w:jc w:val="center"/>
        <w:rPr>
          <w:rFonts w:hint="eastAsia" w:ascii="仿宋" w:hAnsi="仿宋" w:eastAsia="仿宋" w:cs="仿宋"/>
          <w:szCs w:val="21"/>
          <w:highlight w:val="none"/>
        </w:rPr>
      </w:pPr>
      <w:r>
        <w:rPr>
          <w:rFonts w:hint="eastAsia" w:ascii="仿宋" w:hAnsi="仿宋" w:eastAsia="仿宋" w:cs="仿宋"/>
          <w:sz w:val="32"/>
          <w:szCs w:val="32"/>
          <w:highlight w:val="none"/>
          <w:lang w:val="en-US" w:eastAsia="zh-CN" w:bidi="ar-SA"/>
        </w:rPr>
        <w:t>3.项目负责人证明材料</w:t>
      </w:r>
      <w:r>
        <w:rPr>
          <w:rFonts w:hint="eastAsia" w:ascii="仿宋" w:hAnsi="仿宋" w:eastAsia="仿宋" w:cs="仿宋"/>
          <w:szCs w:val="21"/>
          <w:highlight w:val="none"/>
        </w:rPr>
        <w:br w:type="page"/>
      </w:r>
    </w:p>
    <w:p w14:paraId="0DD53F69">
      <w:pPr>
        <w:pStyle w:val="2"/>
        <w:rPr>
          <w:rFonts w:hint="eastAsia"/>
          <w:highlight w:val="none"/>
        </w:rPr>
        <w:sectPr>
          <w:pgSz w:w="11906" w:h="16838"/>
          <w:pgMar w:top="1440" w:right="1080" w:bottom="1440" w:left="1080" w:header="850" w:footer="992" w:gutter="0"/>
          <w:pgBorders>
            <w:top w:val="none" w:sz="0" w:space="0"/>
            <w:left w:val="none" w:sz="0" w:space="0"/>
            <w:bottom w:val="none" w:sz="0" w:space="0"/>
            <w:right w:val="none" w:sz="0" w:space="0"/>
          </w:pgBorders>
          <w:pgNumType w:fmt="decimal"/>
          <w:cols w:space="720" w:num="1"/>
          <w:docGrid w:linePitch="360" w:charSpace="0"/>
        </w:sectPr>
      </w:pPr>
    </w:p>
    <w:p w14:paraId="12953DD1">
      <w:pPr>
        <w:pStyle w:val="4"/>
        <w:spacing w:before="0" w:after="0" w:line="360" w:lineRule="auto"/>
        <w:rPr>
          <w:rFonts w:hint="eastAsia" w:ascii="仿宋" w:hAnsi="仿宋" w:eastAsia="仿宋" w:cs="仿宋"/>
          <w:szCs w:val="21"/>
          <w:highlight w:val="none"/>
        </w:rPr>
      </w:pPr>
      <w:bookmarkStart w:id="131" w:name="_Toc513799386"/>
      <w:r>
        <w:rPr>
          <w:rFonts w:hint="eastAsia" w:ascii="仿宋" w:hAnsi="仿宋" w:eastAsia="仿宋" w:cs="仿宋"/>
          <w:szCs w:val="21"/>
          <w:highlight w:val="none"/>
        </w:rPr>
        <w:t>目录六、拟投入本项目人员一览表格式</w:t>
      </w:r>
      <w:bookmarkEnd w:id="131"/>
    </w:p>
    <w:p w14:paraId="740E1386">
      <w:pPr>
        <w:spacing w:line="360" w:lineRule="auto"/>
        <w:jc w:val="center"/>
        <w:rPr>
          <w:rFonts w:hint="eastAsia" w:ascii="仿宋" w:hAnsi="仿宋" w:eastAsia="仿宋" w:cs="仿宋"/>
          <w:b/>
          <w:sz w:val="28"/>
          <w:highlight w:val="none"/>
        </w:rPr>
      </w:pPr>
    </w:p>
    <w:p w14:paraId="3EAE8355">
      <w:pPr>
        <w:spacing w:line="360" w:lineRule="auto"/>
        <w:jc w:val="center"/>
        <w:rPr>
          <w:rFonts w:hint="eastAsia" w:ascii="仿宋" w:hAnsi="仿宋" w:eastAsia="仿宋" w:cs="仿宋"/>
          <w:b/>
          <w:sz w:val="28"/>
          <w:highlight w:val="none"/>
        </w:rPr>
      </w:pPr>
      <w:r>
        <w:rPr>
          <w:rFonts w:hint="eastAsia" w:ascii="仿宋" w:hAnsi="仿宋" w:eastAsia="仿宋" w:cs="仿宋"/>
          <w:b/>
          <w:sz w:val="28"/>
          <w:highlight w:val="none"/>
        </w:rPr>
        <w:t>拟投入本项目</w:t>
      </w:r>
      <w:r>
        <w:rPr>
          <w:rFonts w:hint="eastAsia" w:ascii="仿宋" w:hAnsi="仿宋" w:eastAsia="仿宋" w:cs="仿宋"/>
          <w:b/>
          <w:sz w:val="28"/>
          <w:highlight w:val="none"/>
          <w:lang w:val="en-US" w:eastAsia="zh-CN"/>
        </w:rPr>
        <w:t>养护人员</w:t>
      </w:r>
      <w:r>
        <w:rPr>
          <w:rFonts w:hint="eastAsia" w:ascii="仿宋" w:hAnsi="仿宋" w:eastAsia="仿宋" w:cs="仿宋"/>
          <w:b/>
          <w:sz w:val="28"/>
          <w:highlight w:val="none"/>
        </w:rPr>
        <w:t xml:space="preserve">一览表 </w:t>
      </w:r>
    </w:p>
    <w:p w14:paraId="7BC2FE21">
      <w:pPr>
        <w:spacing w:line="360" w:lineRule="auto"/>
        <w:ind w:left="840"/>
        <w:jc w:val="left"/>
        <w:rPr>
          <w:rFonts w:hint="eastAsia" w:ascii="仿宋" w:hAnsi="仿宋" w:eastAsia="仿宋" w:cs="仿宋"/>
          <w:highlight w:val="none"/>
          <w:lang w:eastAsia="zh-CN"/>
        </w:rPr>
      </w:pPr>
      <w:r>
        <w:rPr>
          <w:rFonts w:hint="eastAsia" w:ascii="仿宋" w:hAnsi="仿宋" w:eastAsia="仿宋" w:cs="仿宋"/>
          <w:highlight w:val="none"/>
        </w:rPr>
        <w:t>项目名称：</w:t>
      </w:r>
      <w:r>
        <w:rPr>
          <w:rFonts w:hint="eastAsia" w:ascii="仿宋" w:hAnsi="仿宋" w:eastAsia="仿宋" w:cs="仿宋"/>
          <w:szCs w:val="21"/>
          <w:highlight w:val="none"/>
          <w:lang w:val="zh-CN"/>
        </w:rPr>
        <w:t>雨花台区公路养护服务项目</w:t>
      </w:r>
    </w:p>
    <w:p w14:paraId="5538FB69">
      <w:pPr>
        <w:spacing w:line="360" w:lineRule="auto"/>
        <w:ind w:left="840"/>
        <w:jc w:val="left"/>
        <w:rPr>
          <w:rFonts w:hint="eastAsia" w:ascii="仿宋" w:hAnsi="仿宋" w:eastAsia="仿宋" w:cs="仿宋"/>
          <w:b/>
          <w:sz w:val="32"/>
          <w:highlight w:val="none"/>
        </w:rPr>
      </w:pPr>
      <w:r>
        <w:rPr>
          <w:rFonts w:hint="eastAsia" w:ascii="仿宋" w:hAnsi="仿宋" w:eastAsia="仿宋" w:cs="仿宋"/>
          <w:highlight w:val="none"/>
        </w:rPr>
        <w:t>项目编号：</w:t>
      </w:r>
    </w:p>
    <w:tbl>
      <w:tblPr>
        <w:tblStyle w:val="39"/>
        <w:tblW w:w="0" w:type="auto"/>
        <w:jc w:val="center"/>
        <w:tblLayout w:type="fixed"/>
        <w:tblCellMar>
          <w:top w:w="0" w:type="dxa"/>
          <w:left w:w="0" w:type="dxa"/>
          <w:bottom w:w="0" w:type="dxa"/>
          <w:right w:w="0" w:type="dxa"/>
        </w:tblCellMar>
      </w:tblPr>
      <w:tblGrid>
        <w:gridCol w:w="1473"/>
        <w:gridCol w:w="1531"/>
        <w:gridCol w:w="1532"/>
        <w:gridCol w:w="1626"/>
        <w:gridCol w:w="1965"/>
        <w:gridCol w:w="1290"/>
      </w:tblGrid>
      <w:tr w14:paraId="1C1A164F">
        <w:tblPrEx>
          <w:tblCellMar>
            <w:top w:w="0" w:type="dxa"/>
            <w:left w:w="0" w:type="dxa"/>
            <w:bottom w:w="0" w:type="dxa"/>
            <w:right w:w="0" w:type="dxa"/>
          </w:tblCellMar>
        </w:tblPrEx>
        <w:trPr>
          <w:trHeight w:val="1260" w:hRule="atLeast"/>
          <w:jc w:val="center"/>
        </w:trPr>
        <w:tc>
          <w:tcPr>
            <w:tcW w:w="147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44AC572">
            <w:pPr>
              <w:spacing w:line="240" w:lineRule="auto"/>
              <w:jc w:val="center"/>
              <w:rPr>
                <w:rFonts w:hint="eastAsia" w:ascii="仿宋" w:hAnsi="仿宋" w:eastAsia="仿宋" w:cs="仿宋"/>
                <w:b/>
                <w:highlight w:val="none"/>
              </w:rPr>
            </w:pPr>
            <w:r>
              <w:rPr>
                <w:rFonts w:hint="eastAsia" w:ascii="仿宋" w:hAnsi="仿宋" w:eastAsia="仿宋" w:cs="仿宋"/>
                <w:b/>
                <w:highlight w:val="none"/>
              </w:rPr>
              <w:t>序号</w:t>
            </w:r>
          </w:p>
        </w:tc>
        <w:tc>
          <w:tcPr>
            <w:tcW w:w="15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5E062BA">
            <w:pPr>
              <w:spacing w:line="240" w:lineRule="auto"/>
              <w:jc w:val="center"/>
              <w:rPr>
                <w:rFonts w:hint="eastAsia" w:ascii="仿宋" w:hAnsi="仿宋" w:eastAsia="仿宋" w:cs="仿宋"/>
                <w:b/>
                <w:highlight w:val="none"/>
              </w:rPr>
            </w:pPr>
            <w:r>
              <w:rPr>
                <w:rFonts w:hint="eastAsia" w:ascii="仿宋" w:hAnsi="仿宋" w:eastAsia="仿宋" w:cs="仿宋"/>
                <w:b/>
                <w:highlight w:val="none"/>
              </w:rPr>
              <w:t>姓名</w:t>
            </w:r>
          </w:p>
        </w:tc>
        <w:tc>
          <w:tcPr>
            <w:tcW w:w="15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00D55E6">
            <w:pPr>
              <w:spacing w:line="240" w:lineRule="auto"/>
              <w:jc w:val="center"/>
              <w:rPr>
                <w:rFonts w:hint="eastAsia" w:ascii="仿宋" w:hAnsi="仿宋" w:eastAsia="仿宋" w:cs="仿宋"/>
                <w:b/>
                <w:highlight w:val="none"/>
              </w:rPr>
            </w:pPr>
            <w:r>
              <w:rPr>
                <w:rFonts w:hint="eastAsia" w:ascii="仿宋" w:hAnsi="仿宋" w:eastAsia="仿宋" w:cs="仿宋"/>
                <w:b/>
                <w:highlight w:val="none"/>
              </w:rPr>
              <w:t>性别</w:t>
            </w:r>
          </w:p>
        </w:tc>
        <w:tc>
          <w:tcPr>
            <w:tcW w:w="1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3A31B51">
            <w:pPr>
              <w:spacing w:line="240" w:lineRule="auto"/>
              <w:jc w:val="center"/>
              <w:rPr>
                <w:rFonts w:hint="eastAsia" w:ascii="仿宋" w:hAnsi="仿宋" w:eastAsia="仿宋" w:cs="仿宋"/>
                <w:b/>
                <w:highlight w:val="none"/>
              </w:rPr>
            </w:pPr>
            <w:r>
              <w:rPr>
                <w:rFonts w:hint="eastAsia" w:ascii="仿宋" w:hAnsi="仿宋" w:eastAsia="仿宋" w:cs="仿宋"/>
                <w:b/>
                <w:highlight w:val="none"/>
              </w:rPr>
              <w:t>年龄</w:t>
            </w: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0B0C1B6">
            <w:pPr>
              <w:spacing w:line="240" w:lineRule="auto"/>
              <w:jc w:val="center"/>
              <w:rPr>
                <w:rFonts w:hint="eastAsia" w:ascii="仿宋" w:hAnsi="仿宋" w:eastAsia="仿宋" w:cs="仿宋"/>
                <w:b/>
                <w:highlight w:val="none"/>
                <w:lang w:val="en-US" w:eastAsia="zh-CN"/>
              </w:rPr>
            </w:pPr>
            <w:r>
              <w:rPr>
                <w:rFonts w:hint="eastAsia" w:ascii="仿宋" w:hAnsi="仿宋" w:eastAsia="仿宋" w:cs="仿宋"/>
                <w:b/>
                <w:highlight w:val="none"/>
                <w:lang w:val="en-US" w:eastAsia="zh-CN"/>
              </w:rPr>
              <w:t>岗位</w:t>
            </w:r>
          </w:p>
        </w:tc>
        <w:tc>
          <w:tcPr>
            <w:tcW w:w="12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F25C77E">
            <w:pPr>
              <w:spacing w:line="240" w:lineRule="auto"/>
              <w:jc w:val="center"/>
              <w:rPr>
                <w:rFonts w:hint="eastAsia" w:ascii="仿宋" w:hAnsi="仿宋" w:eastAsia="仿宋" w:cs="仿宋"/>
                <w:b/>
                <w:highlight w:val="none"/>
              </w:rPr>
            </w:pPr>
            <w:r>
              <w:rPr>
                <w:rFonts w:hint="eastAsia" w:ascii="仿宋" w:hAnsi="仿宋" w:eastAsia="仿宋" w:cs="仿宋"/>
                <w:b/>
                <w:highlight w:val="none"/>
              </w:rPr>
              <w:t>备注</w:t>
            </w:r>
          </w:p>
        </w:tc>
      </w:tr>
      <w:tr w14:paraId="7EDF2F5A">
        <w:tblPrEx>
          <w:tblCellMar>
            <w:top w:w="0" w:type="dxa"/>
            <w:left w:w="0" w:type="dxa"/>
            <w:bottom w:w="0" w:type="dxa"/>
            <w:right w:w="0" w:type="dxa"/>
          </w:tblCellMar>
        </w:tblPrEx>
        <w:trPr>
          <w:trHeight w:val="433" w:hRule="atLeast"/>
          <w:jc w:val="center"/>
        </w:trPr>
        <w:tc>
          <w:tcPr>
            <w:tcW w:w="147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0982FB7">
            <w:pPr>
              <w:spacing w:line="360" w:lineRule="auto"/>
              <w:jc w:val="center"/>
              <w:rPr>
                <w:rFonts w:hint="eastAsia" w:ascii="仿宋" w:hAnsi="仿宋" w:eastAsia="仿宋" w:cs="仿宋"/>
                <w:highlight w:val="none"/>
              </w:rPr>
            </w:pPr>
          </w:p>
        </w:tc>
        <w:tc>
          <w:tcPr>
            <w:tcW w:w="15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4A55B47">
            <w:pPr>
              <w:spacing w:line="360" w:lineRule="auto"/>
              <w:jc w:val="center"/>
              <w:rPr>
                <w:rFonts w:hint="eastAsia" w:ascii="仿宋" w:hAnsi="仿宋" w:eastAsia="仿宋" w:cs="仿宋"/>
                <w:highlight w:val="none"/>
              </w:rPr>
            </w:pPr>
          </w:p>
        </w:tc>
        <w:tc>
          <w:tcPr>
            <w:tcW w:w="15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3DA6587">
            <w:pPr>
              <w:spacing w:line="360" w:lineRule="auto"/>
              <w:jc w:val="center"/>
              <w:rPr>
                <w:rFonts w:hint="eastAsia" w:ascii="仿宋" w:hAnsi="仿宋" w:eastAsia="仿宋" w:cs="仿宋"/>
                <w:highlight w:val="none"/>
              </w:rPr>
            </w:pPr>
          </w:p>
        </w:tc>
        <w:tc>
          <w:tcPr>
            <w:tcW w:w="1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2B1591B">
            <w:pPr>
              <w:spacing w:line="360" w:lineRule="auto"/>
              <w:jc w:val="center"/>
              <w:rPr>
                <w:rFonts w:hint="eastAsia" w:ascii="仿宋" w:hAnsi="仿宋" w:eastAsia="仿宋" w:cs="仿宋"/>
                <w:highlight w:val="none"/>
              </w:rPr>
            </w:pP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4D2806B">
            <w:pPr>
              <w:spacing w:line="360" w:lineRule="auto"/>
              <w:jc w:val="center"/>
              <w:rPr>
                <w:rFonts w:hint="eastAsia" w:ascii="仿宋" w:hAnsi="仿宋" w:eastAsia="仿宋" w:cs="仿宋"/>
                <w:highlight w:val="none"/>
              </w:rPr>
            </w:pPr>
            <w:r>
              <w:rPr>
                <w:rFonts w:hint="eastAsia" w:ascii="仿宋" w:hAnsi="仿宋" w:eastAsia="仿宋" w:cs="仿宋"/>
                <w:highlight w:val="none"/>
                <w:lang w:val="en-US" w:eastAsia="zh-CN"/>
              </w:rPr>
              <w:t>项目负责人</w:t>
            </w:r>
          </w:p>
        </w:tc>
        <w:tc>
          <w:tcPr>
            <w:tcW w:w="12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CF09CC0">
            <w:pPr>
              <w:spacing w:line="360" w:lineRule="auto"/>
              <w:jc w:val="center"/>
              <w:rPr>
                <w:rFonts w:hint="eastAsia" w:ascii="仿宋" w:hAnsi="仿宋" w:eastAsia="仿宋" w:cs="仿宋"/>
                <w:highlight w:val="none"/>
                <w:lang w:val="en-US" w:eastAsia="zh-CN"/>
              </w:rPr>
            </w:pPr>
          </w:p>
        </w:tc>
      </w:tr>
      <w:tr w14:paraId="6ADAEB55">
        <w:tblPrEx>
          <w:tblCellMar>
            <w:top w:w="0" w:type="dxa"/>
            <w:left w:w="0" w:type="dxa"/>
            <w:bottom w:w="0" w:type="dxa"/>
            <w:right w:w="0" w:type="dxa"/>
          </w:tblCellMar>
        </w:tblPrEx>
        <w:trPr>
          <w:trHeight w:val="433" w:hRule="atLeast"/>
          <w:jc w:val="center"/>
        </w:trPr>
        <w:tc>
          <w:tcPr>
            <w:tcW w:w="147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DBF46BC">
            <w:pPr>
              <w:spacing w:line="360" w:lineRule="auto"/>
              <w:jc w:val="center"/>
              <w:rPr>
                <w:rFonts w:hint="eastAsia" w:ascii="仿宋" w:hAnsi="仿宋" w:eastAsia="仿宋" w:cs="仿宋"/>
                <w:highlight w:val="none"/>
              </w:rPr>
            </w:pPr>
          </w:p>
        </w:tc>
        <w:tc>
          <w:tcPr>
            <w:tcW w:w="15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DDA0F44">
            <w:pPr>
              <w:spacing w:line="360" w:lineRule="auto"/>
              <w:jc w:val="center"/>
              <w:rPr>
                <w:rFonts w:hint="eastAsia" w:ascii="仿宋" w:hAnsi="仿宋" w:eastAsia="仿宋" w:cs="仿宋"/>
                <w:highlight w:val="none"/>
              </w:rPr>
            </w:pPr>
          </w:p>
        </w:tc>
        <w:tc>
          <w:tcPr>
            <w:tcW w:w="15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7049FF5">
            <w:pPr>
              <w:spacing w:line="360" w:lineRule="auto"/>
              <w:jc w:val="center"/>
              <w:rPr>
                <w:rFonts w:hint="eastAsia" w:ascii="仿宋" w:hAnsi="仿宋" w:eastAsia="仿宋" w:cs="仿宋"/>
                <w:highlight w:val="none"/>
              </w:rPr>
            </w:pPr>
          </w:p>
        </w:tc>
        <w:tc>
          <w:tcPr>
            <w:tcW w:w="1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5238187">
            <w:pPr>
              <w:spacing w:line="360" w:lineRule="auto"/>
              <w:jc w:val="center"/>
              <w:rPr>
                <w:rFonts w:hint="eastAsia" w:ascii="仿宋" w:hAnsi="仿宋" w:eastAsia="仿宋" w:cs="仿宋"/>
                <w:highlight w:val="none"/>
              </w:rPr>
            </w:pP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AE76391">
            <w:pPr>
              <w:spacing w:line="360" w:lineRule="auto"/>
              <w:jc w:val="center"/>
              <w:rPr>
                <w:rFonts w:hint="default" w:ascii="仿宋" w:hAnsi="仿宋" w:eastAsia="仿宋" w:cs="仿宋"/>
                <w:highlight w:val="none"/>
                <w:lang w:val="en-US" w:eastAsia="zh-CN"/>
              </w:rPr>
            </w:pPr>
            <w:r>
              <w:rPr>
                <w:rFonts w:hint="eastAsia" w:ascii="仿宋" w:hAnsi="仿宋" w:eastAsia="仿宋" w:cs="仿宋"/>
                <w:highlight w:val="none"/>
                <w:lang w:val="en-US" w:eastAsia="zh-CN"/>
              </w:rPr>
              <w:t>桥梁工程师</w:t>
            </w:r>
          </w:p>
        </w:tc>
        <w:tc>
          <w:tcPr>
            <w:tcW w:w="12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F57CD8D">
            <w:pPr>
              <w:spacing w:line="360" w:lineRule="auto"/>
              <w:jc w:val="center"/>
              <w:rPr>
                <w:rFonts w:hint="eastAsia" w:ascii="仿宋" w:hAnsi="仿宋" w:eastAsia="仿宋" w:cs="仿宋"/>
                <w:highlight w:val="none"/>
              </w:rPr>
            </w:pPr>
          </w:p>
        </w:tc>
      </w:tr>
      <w:tr w14:paraId="6F417F9E">
        <w:tblPrEx>
          <w:tblCellMar>
            <w:top w:w="0" w:type="dxa"/>
            <w:left w:w="0" w:type="dxa"/>
            <w:bottom w:w="0" w:type="dxa"/>
            <w:right w:w="0" w:type="dxa"/>
          </w:tblCellMar>
        </w:tblPrEx>
        <w:trPr>
          <w:trHeight w:val="433" w:hRule="atLeast"/>
          <w:jc w:val="center"/>
        </w:trPr>
        <w:tc>
          <w:tcPr>
            <w:tcW w:w="147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3689C43">
            <w:pPr>
              <w:spacing w:line="360" w:lineRule="auto"/>
              <w:jc w:val="center"/>
              <w:rPr>
                <w:rFonts w:hint="eastAsia" w:ascii="仿宋" w:hAnsi="仿宋" w:eastAsia="仿宋" w:cs="仿宋"/>
                <w:highlight w:val="none"/>
              </w:rPr>
            </w:pPr>
          </w:p>
        </w:tc>
        <w:tc>
          <w:tcPr>
            <w:tcW w:w="15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9027F51">
            <w:pPr>
              <w:spacing w:line="360" w:lineRule="auto"/>
              <w:jc w:val="center"/>
              <w:rPr>
                <w:rFonts w:hint="eastAsia" w:ascii="仿宋" w:hAnsi="仿宋" w:eastAsia="仿宋" w:cs="仿宋"/>
                <w:highlight w:val="none"/>
              </w:rPr>
            </w:pPr>
          </w:p>
        </w:tc>
        <w:tc>
          <w:tcPr>
            <w:tcW w:w="15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ECB5E6E">
            <w:pPr>
              <w:spacing w:line="360" w:lineRule="auto"/>
              <w:jc w:val="center"/>
              <w:rPr>
                <w:rFonts w:hint="eastAsia" w:ascii="仿宋" w:hAnsi="仿宋" w:eastAsia="仿宋" w:cs="仿宋"/>
                <w:highlight w:val="none"/>
              </w:rPr>
            </w:pPr>
          </w:p>
        </w:tc>
        <w:tc>
          <w:tcPr>
            <w:tcW w:w="1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C52EE12">
            <w:pPr>
              <w:spacing w:line="360" w:lineRule="auto"/>
              <w:jc w:val="center"/>
              <w:rPr>
                <w:rFonts w:hint="eastAsia" w:ascii="仿宋" w:hAnsi="仿宋" w:eastAsia="仿宋" w:cs="仿宋"/>
                <w:highlight w:val="none"/>
              </w:rPr>
            </w:pP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8E7CAB3">
            <w:pPr>
              <w:spacing w:line="360" w:lineRule="auto"/>
              <w:jc w:val="center"/>
              <w:rPr>
                <w:rFonts w:hint="default" w:ascii="仿宋" w:hAnsi="仿宋" w:eastAsia="仿宋" w:cs="仿宋"/>
                <w:highlight w:val="none"/>
                <w:lang w:val="en-US" w:eastAsia="zh-CN"/>
              </w:rPr>
            </w:pPr>
            <w:r>
              <w:rPr>
                <w:rFonts w:hint="eastAsia" w:ascii="仿宋" w:hAnsi="仿宋" w:eastAsia="仿宋" w:cs="仿宋"/>
                <w:highlight w:val="none"/>
                <w:lang w:val="en-US" w:eastAsia="zh-CN"/>
              </w:rPr>
              <w:t>道路工程师</w:t>
            </w:r>
          </w:p>
        </w:tc>
        <w:tc>
          <w:tcPr>
            <w:tcW w:w="12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FF6B3F1">
            <w:pPr>
              <w:spacing w:line="360" w:lineRule="auto"/>
              <w:jc w:val="center"/>
              <w:rPr>
                <w:rFonts w:hint="eastAsia" w:ascii="仿宋" w:hAnsi="仿宋" w:eastAsia="仿宋" w:cs="仿宋"/>
                <w:highlight w:val="none"/>
              </w:rPr>
            </w:pPr>
          </w:p>
        </w:tc>
      </w:tr>
      <w:tr w14:paraId="193ECC21">
        <w:tblPrEx>
          <w:tblCellMar>
            <w:top w:w="0" w:type="dxa"/>
            <w:left w:w="0" w:type="dxa"/>
            <w:bottom w:w="0" w:type="dxa"/>
            <w:right w:w="0" w:type="dxa"/>
          </w:tblCellMar>
        </w:tblPrEx>
        <w:trPr>
          <w:trHeight w:val="433" w:hRule="atLeast"/>
          <w:jc w:val="center"/>
        </w:trPr>
        <w:tc>
          <w:tcPr>
            <w:tcW w:w="147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AD9D07C">
            <w:pPr>
              <w:spacing w:line="360" w:lineRule="auto"/>
              <w:jc w:val="center"/>
              <w:rPr>
                <w:rFonts w:hint="eastAsia" w:ascii="仿宋" w:hAnsi="仿宋" w:eastAsia="仿宋" w:cs="仿宋"/>
                <w:highlight w:val="none"/>
              </w:rPr>
            </w:pPr>
          </w:p>
        </w:tc>
        <w:tc>
          <w:tcPr>
            <w:tcW w:w="15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B11F713">
            <w:pPr>
              <w:spacing w:line="360" w:lineRule="auto"/>
              <w:jc w:val="center"/>
              <w:rPr>
                <w:rFonts w:hint="eastAsia" w:ascii="仿宋" w:hAnsi="仿宋" w:eastAsia="仿宋" w:cs="仿宋"/>
                <w:highlight w:val="none"/>
              </w:rPr>
            </w:pPr>
          </w:p>
        </w:tc>
        <w:tc>
          <w:tcPr>
            <w:tcW w:w="15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A89E4C7">
            <w:pPr>
              <w:spacing w:line="360" w:lineRule="auto"/>
              <w:jc w:val="center"/>
              <w:rPr>
                <w:rFonts w:hint="eastAsia" w:ascii="仿宋" w:hAnsi="仿宋" w:eastAsia="仿宋" w:cs="仿宋"/>
                <w:highlight w:val="none"/>
              </w:rPr>
            </w:pPr>
          </w:p>
        </w:tc>
        <w:tc>
          <w:tcPr>
            <w:tcW w:w="1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5602FA9">
            <w:pPr>
              <w:spacing w:line="360" w:lineRule="auto"/>
              <w:jc w:val="center"/>
              <w:rPr>
                <w:rFonts w:hint="eastAsia" w:ascii="仿宋" w:hAnsi="仿宋" w:eastAsia="仿宋" w:cs="仿宋"/>
                <w:highlight w:val="none"/>
              </w:rPr>
            </w:pP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93ACEA0">
            <w:pPr>
              <w:spacing w:line="360" w:lineRule="auto"/>
              <w:jc w:val="center"/>
              <w:rPr>
                <w:rFonts w:hint="default" w:ascii="仿宋" w:hAnsi="仿宋" w:eastAsia="仿宋" w:cs="仿宋"/>
                <w:highlight w:val="none"/>
                <w:lang w:val="en-US" w:eastAsia="zh-CN"/>
              </w:rPr>
            </w:pPr>
            <w:r>
              <w:rPr>
                <w:rFonts w:hint="eastAsia" w:ascii="仿宋" w:hAnsi="仿宋" w:eastAsia="仿宋" w:cs="仿宋"/>
                <w:highlight w:val="none"/>
                <w:lang w:val="en-US" w:eastAsia="zh-CN"/>
              </w:rPr>
              <w:t>...</w:t>
            </w:r>
          </w:p>
        </w:tc>
        <w:tc>
          <w:tcPr>
            <w:tcW w:w="12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3B9FB9C">
            <w:pPr>
              <w:spacing w:line="360" w:lineRule="auto"/>
              <w:jc w:val="center"/>
              <w:rPr>
                <w:rFonts w:hint="eastAsia" w:ascii="仿宋" w:hAnsi="仿宋" w:eastAsia="仿宋" w:cs="仿宋"/>
                <w:highlight w:val="none"/>
              </w:rPr>
            </w:pPr>
          </w:p>
        </w:tc>
      </w:tr>
      <w:tr w14:paraId="0C7F94CB">
        <w:tblPrEx>
          <w:tblCellMar>
            <w:top w:w="0" w:type="dxa"/>
            <w:left w:w="0" w:type="dxa"/>
            <w:bottom w:w="0" w:type="dxa"/>
            <w:right w:w="0" w:type="dxa"/>
          </w:tblCellMar>
        </w:tblPrEx>
        <w:trPr>
          <w:trHeight w:val="433" w:hRule="atLeast"/>
          <w:jc w:val="center"/>
        </w:trPr>
        <w:tc>
          <w:tcPr>
            <w:tcW w:w="147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56BB6B7">
            <w:pPr>
              <w:spacing w:line="360" w:lineRule="auto"/>
              <w:jc w:val="center"/>
              <w:rPr>
                <w:rFonts w:hint="eastAsia" w:ascii="仿宋" w:hAnsi="仿宋" w:eastAsia="仿宋" w:cs="仿宋"/>
                <w:highlight w:val="none"/>
              </w:rPr>
            </w:pPr>
          </w:p>
        </w:tc>
        <w:tc>
          <w:tcPr>
            <w:tcW w:w="15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4FBAF2C">
            <w:pPr>
              <w:spacing w:line="360" w:lineRule="auto"/>
              <w:jc w:val="center"/>
              <w:rPr>
                <w:rFonts w:hint="eastAsia" w:ascii="仿宋" w:hAnsi="仿宋" w:eastAsia="仿宋" w:cs="仿宋"/>
                <w:highlight w:val="none"/>
              </w:rPr>
            </w:pPr>
          </w:p>
        </w:tc>
        <w:tc>
          <w:tcPr>
            <w:tcW w:w="15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C479413">
            <w:pPr>
              <w:spacing w:line="360" w:lineRule="auto"/>
              <w:jc w:val="center"/>
              <w:rPr>
                <w:rFonts w:hint="eastAsia" w:ascii="仿宋" w:hAnsi="仿宋" w:eastAsia="仿宋" w:cs="仿宋"/>
                <w:highlight w:val="none"/>
              </w:rPr>
            </w:pPr>
          </w:p>
        </w:tc>
        <w:tc>
          <w:tcPr>
            <w:tcW w:w="1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3D4E586">
            <w:pPr>
              <w:spacing w:line="360" w:lineRule="auto"/>
              <w:jc w:val="center"/>
              <w:rPr>
                <w:rFonts w:hint="eastAsia" w:ascii="仿宋" w:hAnsi="仿宋" w:eastAsia="仿宋" w:cs="仿宋"/>
                <w:highlight w:val="none"/>
              </w:rPr>
            </w:pP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B198D36">
            <w:pPr>
              <w:spacing w:line="360" w:lineRule="auto"/>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养护人员</w:t>
            </w:r>
          </w:p>
        </w:tc>
        <w:tc>
          <w:tcPr>
            <w:tcW w:w="12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EF79226">
            <w:pPr>
              <w:spacing w:line="360" w:lineRule="auto"/>
              <w:jc w:val="center"/>
              <w:rPr>
                <w:rFonts w:hint="eastAsia" w:ascii="仿宋" w:hAnsi="仿宋" w:eastAsia="仿宋" w:cs="仿宋"/>
                <w:highlight w:val="none"/>
              </w:rPr>
            </w:pPr>
          </w:p>
        </w:tc>
      </w:tr>
      <w:tr w14:paraId="7288D13F">
        <w:tblPrEx>
          <w:tblCellMar>
            <w:top w:w="0" w:type="dxa"/>
            <w:left w:w="0" w:type="dxa"/>
            <w:bottom w:w="0" w:type="dxa"/>
            <w:right w:w="0" w:type="dxa"/>
          </w:tblCellMar>
        </w:tblPrEx>
        <w:trPr>
          <w:trHeight w:val="433" w:hRule="atLeast"/>
          <w:jc w:val="center"/>
        </w:trPr>
        <w:tc>
          <w:tcPr>
            <w:tcW w:w="147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AEFC8A5">
            <w:pPr>
              <w:spacing w:line="360" w:lineRule="auto"/>
              <w:jc w:val="center"/>
              <w:rPr>
                <w:rFonts w:hint="eastAsia" w:ascii="仿宋" w:hAnsi="仿宋" w:eastAsia="仿宋" w:cs="仿宋"/>
                <w:highlight w:val="none"/>
              </w:rPr>
            </w:pPr>
          </w:p>
        </w:tc>
        <w:tc>
          <w:tcPr>
            <w:tcW w:w="15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B26C7BF">
            <w:pPr>
              <w:spacing w:line="360" w:lineRule="auto"/>
              <w:jc w:val="center"/>
              <w:rPr>
                <w:rFonts w:hint="eastAsia" w:ascii="仿宋" w:hAnsi="仿宋" w:eastAsia="仿宋" w:cs="仿宋"/>
                <w:highlight w:val="none"/>
              </w:rPr>
            </w:pPr>
          </w:p>
        </w:tc>
        <w:tc>
          <w:tcPr>
            <w:tcW w:w="15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3CDFB31">
            <w:pPr>
              <w:spacing w:line="360" w:lineRule="auto"/>
              <w:jc w:val="center"/>
              <w:rPr>
                <w:rFonts w:hint="eastAsia" w:ascii="仿宋" w:hAnsi="仿宋" w:eastAsia="仿宋" w:cs="仿宋"/>
                <w:highlight w:val="none"/>
              </w:rPr>
            </w:pPr>
          </w:p>
        </w:tc>
        <w:tc>
          <w:tcPr>
            <w:tcW w:w="1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2AAFF73">
            <w:pPr>
              <w:spacing w:line="360" w:lineRule="auto"/>
              <w:jc w:val="center"/>
              <w:rPr>
                <w:rFonts w:hint="eastAsia" w:ascii="仿宋" w:hAnsi="仿宋" w:eastAsia="仿宋" w:cs="仿宋"/>
                <w:highlight w:val="none"/>
              </w:rPr>
            </w:pP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F4175BC">
            <w:pPr>
              <w:spacing w:line="360" w:lineRule="auto"/>
              <w:jc w:val="center"/>
              <w:rPr>
                <w:rFonts w:hint="eastAsia" w:ascii="仿宋" w:hAnsi="仿宋" w:eastAsia="仿宋" w:cs="仿宋"/>
                <w:highlight w:val="none"/>
              </w:rPr>
            </w:pPr>
          </w:p>
        </w:tc>
        <w:tc>
          <w:tcPr>
            <w:tcW w:w="12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3840468">
            <w:pPr>
              <w:spacing w:line="360" w:lineRule="auto"/>
              <w:jc w:val="center"/>
              <w:rPr>
                <w:rFonts w:hint="eastAsia" w:ascii="仿宋" w:hAnsi="仿宋" w:eastAsia="仿宋" w:cs="仿宋"/>
                <w:highlight w:val="none"/>
              </w:rPr>
            </w:pPr>
          </w:p>
        </w:tc>
      </w:tr>
      <w:tr w14:paraId="022F940E">
        <w:tblPrEx>
          <w:tblCellMar>
            <w:top w:w="0" w:type="dxa"/>
            <w:left w:w="0" w:type="dxa"/>
            <w:bottom w:w="0" w:type="dxa"/>
            <w:right w:w="0" w:type="dxa"/>
          </w:tblCellMar>
        </w:tblPrEx>
        <w:trPr>
          <w:trHeight w:val="433" w:hRule="atLeast"/>
          <w:jc w:val="center"/>
        </w:trPr>
        <w:tc>
          <w:tcPr>
            <w:tcW w:w="147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554BD81">
            <w:pPr>
              <w:spacing w:line="360" w:lineRule="auto"/>
              <w:jc w:val="center"/>
              <w:rPr>
                <w:rFonts w:hint="eastAsia" w:ascii="仿宋" w:hAnsi="仿宋" w:eastAsia="仿宋" w:cs="仿宋"/>
                <w:highlight w:val="none"/>
              </w:rPr>
            </w:pPr>
          </w:p>
        </w:tc>
        <w:tc>
          <w:tcPr>
            <w:tcW w:w="15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379A4ED">
            <w:pPr>
              <w:spacing w:line="360" w:lineRule="auto"/>
              <w:jc w:val="center"/>
              <w:rPr>
                <w:rFonts w:hint="eastAsia" w:ascii="仿宋" w:hAnsi="仿宋" w:eastAsia="仿宋" w:cs="仿宋"/>
                <w:highlight w:val="none"/>
              </w:rPr>
            </w:pPr>
          </w:p>
        </w:tc>
        <w:tc>
          <w:tcPr>
            <w:tcW w:w="15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E869F54">
            <w:pPr>
              <w:spacing w:line="360" w:lineRule="auto"/>
              <w:jc w:val="center"/>
              <w:rPr>
                <w:rFonts w:hint="eastAsia" w:ascii="仿宋" w:hAnsi="仿宋" w:eastAsia="仿宋" w:cs="仿宋"/>
                <w:highlight w:val="none"/>
              </w:rPr>
            </w:pPr>
          </w:p>
        </w:tc>
        <w:tc>
          <w:tcPr>
            <w:tcW w:w="1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7923A4E">
            <w:pPr>
              <w:spacing w:line="360" w:lineRule="auto"/>
              <w:jc w:val="center"/>
              <w:rPr>
                <w:rFonts w:hint="eastAsia" w:ascii="仿宋" w:hAnsi="仿宋" w:eastAsia="仿宋" w:cs="仿宋"/>
                <w:highlight w:val="none"/>
              </w:rPr>
            </w:pP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E5D211F">
            <w:pPr>
              <w:spacing w:line="360" w:lineRule="auto"/>
              <w:jc w:val="center"/>
              <w:rPr>
                <w:rFonts w:hint="eastAsia" w:ascii="仿宋" w:hAnsi="仿宋" w:eastAsia="仿宋" w:cs="仿宋"/>
                <w:highlight w:val="none"/>
              </w:rPr>
            </w:pPr>
          </w:p>
        </w:tc>
        <w:tc>
          <w:tcPr>
            <w:tcW w:w="12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FDABFEB">
            <w:pPr>
              <w:spacing w:line="360" w:lineRule="auto"/>
              <w:jc w:val="center"/>
              <w:rPr>
                <w:rFonts w:hint="eastAsia" w:ascii="仿宋" w:hAnsi="仿宋" w:eastAsia="仿宋" w:cs="仿宋"/>
                <w:highlight w:val="none"/>
              </w:rPr>
            </w:pPr>
          </w:p>
        </w:tc>
      </w:tr>
      <w:tr w14:paraId="45B00FA3">
        <w:tblPrEx>
          <w:tblCellMar>
            <w:top w:w="0" w:type="dxa"/>
            <w:left w:w="0" w:type="dxa"/>
            <w:bottom w:w="0" w:type="dxa"/>
            <w:right w:w="0" w:type="dxa"/>
          </w:tblCellMar>
        </w:tblPrEx>
        <w:trPr>
          <w:trHeight w:val="453" w:hRule="atLeast"/>
          <w:jc w:val="center"/>
        </w:trPr>
        <w:tc>
          <w:tcPr>
            <w:tcW w:w="147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68C2FC6">
            <w:pPr>
              <w:spacing w:line="360" w:lineRule="auto"/>
              <w:jc w:val="center"/>
              <w:rPr>
                <w:rFonts w:hint="eastAsia" w:ascii="仿宋" w:hAnsi="仿宋" w:eastAsia="仿宋" w:cs="仿宋"/>
                <w:highlight w:val="none"/>
              </w:rPr>
            </w:pPr>
          </w:p>
        </w:tc>
        <w:tc>
          <w:tcPr>
            <w:tcW w:w="15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843DAD4">
            <w:pPr>
              <w:spacing w:line="360" w:lineRule="auto"/>
              <w:jc w:val="center"/>
              <w:rPr>
                <w:rFonts w:hint="eastAsia" w:ascii="仿宋" w:hAnsi="仿宋" w:eastAsia="仿宋" w:cs="仿宋"/>
                <w:highlight w:val="none"/>
              </w:rPr>
            </w:pPr>
          </w:p>
        </w:tc>
        <w:tc>
          <w:tcPr>
            <w:tcW w:w="15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88E16A4">
            <w:pPr>
              <w:spacing w:line="360" w:lineRule="auto"/>
              <w:jc w:val="center"/>
              <w:rPr>
                <w:rFonts w:hint="eastAsia" w:ascii="仿宋" w:hAnsi="仿宋" w:eastAsia="仿宋" w:cs="仿宋"/>
                <w:highlight w:val="none"/>
              </w:rPr>
            </w:pPr>
          </w:p>
        </w:tc>
        <w:tc>
          <w:tcPr>
            <w:tcW w:w="1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BFFD0A9">
            <w:pPr>
              <w:spacing w:line="360" w:lineRule="auto"/>
              <w:jc w:val="center"/>
              <w:rPr>
                <w:rFonts w:hint="eastAsia" w:ascii="仿宋" w:hAnsi="仿宋" w:eastAsia="仿宋" w:cs="仿宋"/>
                <w:highlight w:val="none"/>
              </w:rPr>
            </w:pP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DAA60A1">
            <w:pPr>
              <w:spacing w:line="360" w:lineRule="auto"/>
              <w:jc w:val="center"/>
              <w:rPr>
                <w:rFonts w:hint="eastAsia" w:ascii="仿宋" w:hAnsi="仿宋" w:eastAsia="仿宋" w:cs="仿宋"/>
                <w:highlight w:val="none"/>
              </w:rPr>
            </w:pPr>
          </w:p>
        </w:tc>
        <w:tc>
          <w:tcPr>
            <w:tcW w:w="12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D57415B">
            <w:pPr>
              <w:spacing w:line="360" w:lineRule="auto"/>
              <w:jc w:val="center"/>
              <w:rPr>
                <w:rFonts w:hint="eastAsia" w:ascii="仿宋" w:hAnsi="仿宋" w:eastAsia="仿宋" w:cs="仿宋"/>
                <w:highlight w:val="none"/>
              </w:rPr>
            </w:pPr>
          </w:p>
        </w:tc>
      </w:tr>
    </w:tbl>
    <w:p w14:paraId="74CA3F9D">
      <w:pPr>
        <w:spacing w:line="360" w:lineRule="auto"/>
        <w:ind w:left="210" w:firstLine="210"/>
        <w:jc w:val="left"/>
        <w:rPr>
          <w:rFonts w:hint="eastAsia" w:ascii="仿宋" w:hAnsi="仿宋" w:eastAsia="仿宋" w:cs="仿宋"/>
          <w:highlight w:val="none"/>
        </w:rPr>
      </w:pPr>
    </w:p>
    <w:p w14:paraId="67127C56">
      <w:pPr>
        <w:spacing w:line="360" w:lineRule="auto"/>
        <w:ind w:left="210" w:firstLine="210"/>
        <w:jc w:val="left"/>
        <w:rPr>
          <w:rFonts w:hint="eastAsia" w:ascii="仿宋" w:hAnsi="仿宋" w:eastAsia="仿宋" w:cs="仿宋"/>
          <w:highlight w:val="none"/>
        </w:rPr>
      </w:pPr>
      <w:r>
        <w:rPr>
          <w:rFonts w:hint="eastAsia" w:ascii="仿宋" w:hAnsi="仿宋" w:eastAsia="仿宋" w:cs="仿宋"/>
          <w:highlight w:val="none"/>
        </w:rPr>
        <w:t>说明：</w:t>
      </w:r>
    </w:p>
    <w:p w14:paraId="2A52B631">
      <w:pPr>
        <w:spacing w:line="360" w:lineRule="auto"/>
        <w:ind w:left="210" w:firstLine="210"/>
        <w:jc w:val="left"/>
        <w:rPr>
          <w:rFonts w:hint="eastAsia" w:ascii="仿宋" w:hAnsi="仿宋" w:eastAsia="仿宋" w:cs="仿宋"/>
          <w:b/>
          <w:highlight w:val="none"/>
        </w:rPr>
      </w:pPr>
      <w:r>
        <w:rPr>
          <w:rFonts w:hint="eastAsia" w:ascii="仿宋" w:hAnsi="仿宋" w:eastAsia="仿宋" w:cs="仿宋"/>
          <w:highlight w:val="none"/>
        </w:rPr>
        <w:t>1、</w:t>
      </w:r>
      <w:r>
        <w:rPr>
          <w:rFonts w:hint="eastAsia" w:ascii="仿宋" w:hAnsi="仿宋" w:eastAsia="仿宋" w:cs="仿宋"/>
          <w:b/>
          <w:highlight w:val="none"/>
        </w:rPr>
        <w:t>根据拟投入人员信息，据实填写；</w:t>
      </w:r>
    </w:p>
    <w:p w14:paraId="4C20DCD6">
      <w:pPr>
        <w:widowControl/>
        <w:shd w:val="clear" w:color="000000" w:fill="FFFFFF"/>
        <w:spacing w:line="360" w:lineRule="auto"/>
        <w:ind w:left="210" w:firstLine="210"/>
        <w:jc w:val="left"/>
        <w:rPr>
          <w:rFonts w:hint="eastAsia" w:ascii="仿宋" w:hAnsi="仿宋" w:eastAsia="仿宋" w:cs="仿宋"/>
          <w:highlight w:val="none"/>
        </w:rPr>
      </w:pPr>
      <w:r>
        <w:rPr>
          <w:rFonts w:hint="eastAsia" w:ascii="仿宋" w:hAnsi="仿宋" w:eastAsia="仿宋" w:cs="仿宋"/>
          <w:highlight w:val="none"/>
        </w:rPr>
        <w:t>2、如果行数不够，请自行增加。</w:t>
      </w:r>
    </w:p>
    <w:p w14:paraId="3CBF294F">
      <w:pPr>
        <w:widowControl/>
        <w:shd w:val="clear" w:color="000000" w:fill="FFFFFF"/>
        <w:spacing w:line="360" w:lineRule="auto"/>
        <w:ind w:firstLine="420"/>
        <w:rPr>
          <w:rFonts w:hint="eastAsia" w:ascii="仿宋" w:hAnsi="仿宋" w:eastAsia="仿宋" w:cs="仿宋"/>
          <w:highlight w:val="none"/>
          <w:lang w:val="zh-CN"/>
        </w:rPr>
      </w:pPr>
      <w:r>
        <w:rPr>
          <w:rFonts w:hint="eastAsia" w:ascii="仿宋" w:hAnsi="仿宋" w:eastAsia="仿宋" w:cs="仿宋"/>
          <w:highlight w:val="none"/>
        </w:rPr>
        <w:t>投标供应商</w:t>
      </w:r>
      <w:r>
        <w:rPr>
          <w:rFonts w:hint="eastAsia" w:ascii="仿宋" w:hAnsi="仿宋" w:eastAsia="仿宋" w:cs="仿宋"/>
          <w:highlight w:val="none"/>
          <w:lang w:val="zh-CN"/>
        </w:rPr>
        <w:t>：（加盖电子公章）</w:t>
      </w:r>
    </w:p>
    <w:p w14:paraId="10497A70">
      <w:pPr>
        <w:widowControl/>
        <w:shd w:val="clear" w:color="000000" w:fill="FFFFFF"/>
        <w:spacing w:line="360" w:lineRule="auto"/>
        <w:ind w:firstLine="420"/>
        <w:rPr>
          <w:rFonts w:hint="eastAsia" w:ascii="仿宋" w:hAnsi="仿宋" w:eastAsia="仿宋" w:cs="仿宋"/>
          <w:highlight w:val="none"/>
        </w:rPr>
      </w:pPr>
      <w:r>
        <w:rPr>
          <w:rFonts w:hint="eastAsia" w:ascii="仿宋" w:hAnsi="仿宋" w:eastAsia="仿宋" w:cs="仿宋"/>
          <w:highlight w:val="none"/>
        </w:rPr>
        <w:t>日期：年月日</w:t>
      </w:r>
    </w:p>
    <w:p w14:paraId="43724137">
      <w:pPr>
        <w:rPr>
          <w:rFonts w:hint="eastAsia" w:ascii="仿宋" w:hAnsi="仿宋" w:eastAsia="仿宋" w:cs="仿宋"/>
          <w:highlight w:val="none"/>
        </w:rPr>
      </w:pPr>
      <w:r>
        <w:rPr>
          <w:rFonts w:hint="eastAsia" w:ascii="仿宋" w:hAnsi="仿宋" w:eastAsia="仿宋" w:cs="仿宋"/>
          <w:highlight w:val="none"/>
        </w:rPr>
        <w:br w:type="page"/>
      </w:r>
    </w:p>
    <w:p w14:paraId="76400DB1">
      <w:pPr>
        <w:spacing w:line="360" w:lineRule="auto"/>
        <w:jc w:val="center"/>
        <w:rPr>
          <w:rFonts w:hint="eastAsia" w:ascii="仿宋" w:hAnsi="仿宋" w:eastAsia="仿宋" w:cs="仿宋"/>
          <w:b/>
          <w:sz w:val="28"/>
          <w:highlight w:val="none"/>
        </w:rPr>
      </w:pPr>
      <w:r>
        <w:rPr>
          <w:rFonts w:hint="eastAsia" w:ascii="仿宋" w:hAnsi="仿宋" w:eastAsia="仿宋" w:cs="仿宋"/>
          <w:b/>
          <w:sz w:val="28"/>
          <w:highlight w:val="none"/>
        </w:rPr>
        <w:t>拟投入本项目</w:t>
      </w:r>
      <w:r>
        <w:rPr>
          <w:rFonts w:hint="eastAsia" w:ascii="仿宋" w:hAnsi="仿宋" w:eastAsia="仿宋" w:cs="仿宋"/>
          <w:b/>
          <w:sz w:val="28"/>
          <w:highlight w:val="none"/>
          <w:lang w:val="en-US" w:eastAsia="zh-CN"/>
        </w:rPr>
        <w:t>路网中心值守人员</w:t>
      </w:r>
      <w:r>
        <w:rPr>
          <w:rFonts w:hint="eastAsia" w:ascii="仿宋" w:hAnsi="仿宋" w:eastAsia="仿宋" w:cs="仿宋"/>
          <w:b/>
          <w:sz w:val="28"/>
          <w:highlight w:val="none"/>
        </w:rPr>
        <w:t xml:space="preserve">一览表 </w:t>
      </w:r>
    </w:p>
    <w:p w14:paraId="6375BC28">
      <w:pPr>
        <w:spacing w:line="360" w:lineRule="auto"/>
        <w:jc w:val="left"/>
        <w:rPr>
          <w:rFonts w:hint="eastAsia" w:ascii="仿宋" w:hAnsi="仿宋" w:eastAsia="仿宋" w:cs="仿宋"/>
          <w:highlight w:val="none"/>
          <w:lang w:eastAsia="zh-CN"/>
        </w:rPr>
      </w:pPr>
      <w:r>
        <w:rPr>
          <w:rFonts w:hint="eastAsia" w:ascii="仿宋" w:hAnsi="仿宋" w:eastAsia="仿宋" w:cs="仿宋"/>
          <w:highlight w:val="none"/>
        </w:rPr>
        <w:t>项目名称：</w:t>
      </w:r>
      <w:r>
        <w:rPr>
          <w:rFonts w:hint="eastAsia" w:ascii="仿宋" w:hAnsi="仿宋" w:eastAsia="仿宋" w:cs="仿宋"/>
          <w:szCs w:val="21"/>
          <w:highlight w:val="none"/>
          <w:lang w:val="zh-CN"/>
        </w:rPr>
        <w:t>雨花台区公路养护服务项目</w:t>
      </w:r>
    </w:p>
    <w:p w14:paraId="77DDAEBC">
      <w:pPr>
        <w:spacing w:line="360" w:lineRule="auto"/>
        <w:jc w:val="left"/>
        <w:rPr>
          <w:rFonts w:hint="eastAsia" w:ascii="仿宋" w:hAnsi="仿宋" w:eastAsia="仿宋" w:cs="仿宋"/>
          <w:b/>
          <w:sz w:val="32"/>
          <w:highlight w:val="none"/>
        </w:rPr>
      </w:pPr>
      <w:r>
        <w:rPr>
          <w:rFonts w:hint="eastAsia" w:ascii="仿宋" w:hAnsi="仿宋" w:eastAsia="仿宋" w:cs="仿宋"/>
          <w:highlight w:val="none"/>
        </w:rPr>
        <w:t>项目编号：</w:t>
      </w:r>
    </w:p>
    <w:tbl>
      <w:tblPr>
        <w:tblStyle w:val="39"/>
        <w:tblW w:w="4998" w:type="pct"/>
        <w:jc w:val="center"/>
        <w:tblLayout w:type="autofit"/>
        <w:tblCellMar>
          <w:top w:w="0" w:type="dxa"/>
          <w:left w:w="0" w:type="dxa"/>
          <w:bottom w:w="0" w:type="dxa"/>
          <w:right w:w="0" w:type="dxa"/>
        </w:tblCellMar>
      </w:tblPr>
      <w:tblGrid>
        <w:gridCol w:w="849"/>
        <w:gridCol w:w="1407"/>
        <w:gridCol w:w="1407"/>
        <w:gridCol w:w="1495"/>
        <w:gridCol w:w="1807"/>
        <w:gridCol w:w="1807"/>
        <w:gridCol w:w="1186"/>
      </w:tblGrid>
      <w:tr w14:paraId="37FAACCB">
        <w:tblPrEx>
          <w:tblCellMar>
            <w:top w:w="0" w:type="dxa"/>
            <w:left w:w="0" w:type="dxa"/>
            <w:bottom w:w="0" w:type="dxa"/>
            <w:right w:w="0" w:type="dxa"/>
          </w:tblCellMar>
        </w:tblPrEx>
        <w:trPr>
          <w:trHeight w:val="1260" w:hRule="atLeast"/>
          <w:jc w:val="center"/>
        </w:trPr>
        <w:tc>
          <w:tcPr>
            <w:tcW w:w="42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1370427">
            <w:pPr>
              <w:spacing w:line="240" w:lineRule="auto"/>
              <w:jc w:val="center"/>
              <w:rPr>
                <w:rFonts w:hint="eastAsia" w:ascii="仿宋" w:hAnsi="仿宋" w:eastAsia="仿宋" w:cs="仿宋"/>
                <w:b/>
                <w:highlight w:val="none"/>
              </w:rPr>
            </w:pPr>
            <w:r>
              <w:rPr>
                <w:rFonts w:hint="eastAsia" w:ascii="仿宋" w:hAnsi="仿宋" w:eastAsia="仿宋" w:cs="仿宋"/>
                <w:b/>
                <w:highlight w:val="none"/>
              </w:rPr>
              <w:t>序号</w:t>
            </w:r>
          </w:p>
        </w:tc>
        <w:tc>
          <w:tcPr>
            <w:tcW w:w="70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76094D5">
            <w:pPr>
              <w:spacing w:line="240" w:lineRule="auto"/>
              <w:jc w:val="center"/>
              <w:rPr>
                <w:rFonts w:hint="eastAsia" w:ascii="仿宋" w:hAnsi="仿宋" w:eastAsia="仿宋" w:cs="仿宋"/>
                <w:b/>
                <w:highlight w:val="none"/>
              </w:rPr>
            </w:pPr>
            <w:r>
              <w:rPr>
                <w:rFonts w:hint="eastAsia" w:ascii="仿宋" w:hAnsi="仿宋" w:eastAsia="仿宋" w:cs="仿宋"/>
                <w:b/>
                <w:highlight w:val="none"/>
              </w:rPr>
              <w:t>姓名</w:t>
            </w:r>
          </w:p>
        </w:tc>
        <w:tc>
          <w:tcPr>
            <w:tcW w:w="70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DA363BC">
            <w:pPr>
              <w:spacing w:line="240" w:lineRule="auto"/>
              <w:jc w:val="center"/>
              <w:rPr>
                <w:rFonts w:hint="eastAsia" w:ascii="仿宋" w:hAnsi="仿宋" w:eastAsia="仿宋" w:cs="仿宋"/>
                <w:b/>
                <w:highlight w:val="none"/>
              </w:rPr>
            </w:pPr>
            <w:r>
              <w:rPr>
                <w:rFonts w:hint="eastAsia" w:ascii="仿宋" w:hAnsi="仿宋" w:eastAsia="仿宋" w:cs="仿宋"/>
                <w:b/>
                <w:highlight w:val="none"/>
              </w:rPr>
              <w:t>性别</w:t>
            </w:r>
          </w:p>
        </w:tc>
        <w:tc>
          <w:tcPr>
            <w:tcW w:w="75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481D042">
            <w:pPr>
              <w:spacing w:line="240" w:lineRule="auto"/>
              <w:jc w:val="center"/>
              <w:rPr>
                <w:rFonts w:hint="eastAsia" w:ascii="仿宋" w:hAnsi="仿宋" w:eastAsia="仿宋" w:cs="仿宋"/>
                <w:b/>
                <w:highlight w:val="none"/>
              </w:rPr>
            </w:pPr>
            <w:r>
              <w:rPr>
                <w:rFonts w:hint="eastAsia" w:ascii="仿宋" w:hAnsi="仿宋" w:eastAsia="仿宋" w:cs="仿宋"/>
                <w:b/>
                <w:highlight w:val="none"/>
              </w:rPr>
              <w:t>年龄</w:t>
            </w:r>
          </w:p>
        </w:tc>
        <w:tc>
          <w:tcPr>
            <w:tcW w:w="90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CB8F046">
            <w:pPr>
              <w:spacing w:line="240" w:lineRule="auto"/>
              <w:jc w:val="center"/>
              <w:rPr>
                <w:rFonts w:hint="eastAsia" w:ascii="仿宋" w:hAnsi="仿宋" w:eastAsia="仿宋" w:cs="仿宋"/>
                <w:b/>
                <w:highlight w:val="none"/>
                <w:lang w:val="en-US" w:eastAsia="zh-CN"/>
              </w:rPr>
            </w:pPr>
            <w:r>
              <w:rPr>
                <w:rFonts w:hint="eastAsia" w:ascii="仿宋" w:hAnsi="仿宋" w:eastAsia="仿宋" w:cs="仿宋"/>
                <w:b/>
                <w:highlight w:val="none"/>
                <w:lang w:val="en-US" w:eastAsia="zh-CN"/>
              </w:rPr>
              <w:t>专业</w:t>
            </w:r>
          </w:p>
        </w:tc>
        <w:tc>
          <w:tcPr>
            <w:tcW w:w="90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3DB0F5C">
            <w:pPr>
              <w:spacing w:line="240" w:lineRule="auto"/>
              <w:jc w:val="center"/>
              <w:rPr>
                <w:rFonts w:hint="eastAsia" w:ascii="仿宋" w:hAnsi="仿宋" w:eastAsia="仿宋" w:cs="仿宋"/>
                <w:b/>
                <w:highlight w:val="none"/>
                <w:lang w:val="en-US" w:eastAsia="zh-CN"/>
              </w:rPr>
            </w:pPr>
            <w:r>
              <w:rPr>
                <w:rFonts w:hint="eastAsia" w:ascii="仿宋" w:hAnsi="仿宋" w:eastAsia="仿宋" w:cs="仿宋"/>
                <w:b/>
                <w:highlight w:val="none"/>
                <w:lang w:val="en-US" w:eastAsia="zh-CN"/>
              </w:rPr>
              <w:t>学历</w:t>
            </w:r>
          </w:p>
        </w:tc>
        <w:tc>
          <w:tcPr>
            <w:tcW w:w="595"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FDFA0F6">
            <w:pPr>
              <w:spacing w:line="240" w:lineRule="auto"/>
              <w:jc w:val="center"/>
              <w:rPr>
                <w:rFonts w:hint="eastAsia" w:ascii="仿宋" w:hAnsi="仿宋" w:eastAsia="仿宋" w:cs="仿宋"/>
                <w:b/>
                <w:highlight w:val="none"/>
              </w:rPr>
            </w:pPr>
            <w:r>
              <w:rPr>
                <w:rFonts w:hint="eastAsia" w:ascii="仿宋" w:hAnsi="仿宋" w:eastAsia="仿宋" w:cs="仿宋"/>
                <w:b/>
                <w:highlight w:val="none"/>
              </w:rPr>
              <w:t>备注</w:t>
            </w:r>
          </w:p>
        </w:tc>
      </w:tr>
      <w:tr w14:paraId="3982BC22">
        <w:tblPrEx>
          <w:tblCellMar>
            <w:top w:w="0" w:type="dxa"/>
            <w:left w:w="0" w:type="dxa"/>
            <w:bottom w:w="0" w:type="dxa"/>
            <w:right w:w="0" w:type="dxa"/>
          </w:tblCellMar>
        </w:tblPrEx>
        <w:trPr>
          <w:trHeight w:val="433" w:hRule="atLeast"/>
          <w:jc w:val="center"/>
        </w:trPr>
        <w:tc>
          <w:tcPr>
            <w:tcW w:w="42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C952CD0">
            <w:pPr>
              <w:spacing w:line="240" w:lineRule="auto"/>
              <w:jc w:val="center"/>
              <w:rPr>
                <w:rFonts w:hint="eastAsia" w:ascii="仿宋" w:hAnsi="仿宋" w:eastAsia="仿宋" w:cs="仿宋"/>
                <w:highlight w:val="none"/>
              </w:rPr>
            </w:pPr>
          </w:p>
        </w:tc>
        <w:tc>
          <w:tcPr>
            <w:tcW w:w="70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87C2E0E">
            <w:pPr>
              <w:spacing w:line="240" w:lineRule="auto"/>
              <w:jc w:val="center"/>
              <w:rPr>
                <w:rFonts w:hint="eastAsia" w:ascii="仿宋" w:hAnsi="仿宋" w:eastAsia="仿宋" w:cs="仿宋"/>
                <w:highlight w:val="none"/>
              </w:rPr>
            </w:pPr>
          </w:p>
        </w:tc>
        <w:tc>
          <w:tcPr>
            <w:tcW w:w="70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62A4568">
            <w:pPr>
              <w:spacing w:line="240" w:lineRule="auto"/>
              <w:jc w:val="center"/>
              <w:rPr>
                <w:rFonts w:hint="eastAsia" w:ascii="仿宋" w:hAnsi="仿宋" w:eastAsia="仿宋" w:cs="仿宋"/>
                <w:highlight w:val="none"/>
              </w:rPr>
            </w:pPr>
          </w:p>
        </w:tc>
        <w:tc>
          <w:tcPr>
            <w:tcW w:w="75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7F16E46">
            <w:pPr>
              <w:spacing w:line="240" w:lineRule="auto"/>
              <w:jc w:val="center"/>
              <w:rPr>
                <w:rFonts w:hint="eastAsia" w:ascii="仿宋" w:hAnsi="仿宋" w:eastAsia="仿宋" w:cs="仿宋"/>
                <w:highlight w:val="none"/>
              </w:rPr>
            </w:pPr>
          </w:p>
        </w:tc>
        <w:tc>
          <w:tcPr>
            <w:tcW w:w="90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3EFBFFB">
            <w:pPr>
              <w:spacing w:line="240" w:lineRule="auto"/>
              <w:jc w:val="center"/>
              <w:rPr>
                <w:rFonts w:hint="eastAsia" w:ascii="仿宋" w:hAnsi="仿宋" w:eastAsia="仿宋" w:cs="仿宋"/>
                <w:highlight w:val="none"/>
              </w:rPr>
            </w:pPr>
          </w:p>
        </w:tc>
        <w:tc>
          <w:tcPr>
            <w:tcW w:w="90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00CC350">
            <w:pPr>
              <w:spacing w:line="240" w:lineRule="auto"/>
              <w:jc w:val="center"/>
              <w:rPr>
                <w:rFonts w:hint="eastAsia" w:ascii="仿宋" w:hAnsi="仿宋" w:eastAsia="仿宋" w:cs="仿宋"/>
                <w:highlight w:val="none"/>
              </w:rPr>
            </w:pPr>
          </w:p>
        </w:tc>
        <w:tc>
          <w:tcPr>
            <w:tcW w:w="595"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8A2DD9B">
            <w:pPr>
              <w:spacing w:line="240" w:lineRule="auto"/>
              <w:jc w:val="center"/>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驻场</w:t>
            </w:r>
          </w:p>
        </w:tc>
      </w:tr>
      <w:tr w14:paraId="53100E0E">
        <w:tblPrEx>
          <w:tblCellMar>
            <w:top w:w="0" w:type="dxa"/>
            <w:left w:w="0" w:type="dxa"/>
            <w:bottom w:w="0" w:type="dxa"/>
            <w:right w:w="0" w:type="dxa"/>
          </w:tblCellMar>
        </w:tblPrEx>
        <w:trPr>
          <w:trHeight w:val="433" w:hRule="atLeast"/>
          <w:jc w:val="center"/>
        </w:trPr>
        <w:tc>
          <w:tcPr>
            <w:tcW w:w="42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83ED087">
            <w:pPr>
              <w:spacing w:line="240" w:lineRule="auto"/>
              <w:jc w:val="center"/>
              <w:rPr>
                <w:rFonts w:hint="eastAsia" w:ascii="仿宋" w:hAnsi="仿宋" w:eastAsia="仿宋" w:cs="仿宋"/>
                <w:highlight w:val="none"/>
              </w:rPr>
            </w:pPr>
          </w:p>
        </w:tc>
        <w:tc>
          <w:tcPr>
            <w:tcW w:w="70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3E89844">
            <w:pPr>
              <w:spacing w:line="240" w:lineRule="auto"/>
              <w:jc w:val="center"/>
              <w:rPr>
                <w:rFonts w:hint="eastAsia" w:ascii="仿宋" w:hAnsi="仿宋" w:eastAsia="仿宋" w:cs="仿宋"/>
                <w:highlight w:val="none"/>
              </w:rPr>
            </w:pPr>
          </w:p>
        </w:tc>
        <w:tc>
          <w:tcPr>
            <w:tcW w:w="70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23ADAE7">
            <w:pPr>
              <w:spacing w:line="240" w:lineRule="auto"/>
              <w:jc w:val="center"/>
              <w:rPr>
                <w:rFonts w:hint="eastAsia" w:ascii="仿宋" w:hAnsi="仿宋" w:eastAsia="仿宋" w:cs="仿宋"/>
                <w:highlight w:val="none"/>
              </w:rPr>
            </w:pPr>
          </w:p>
        </w:tc>
        <w:tc>
          <w:tcPr>
            <w:tcW w:w="75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6BC1A5C">
            <w:pPr>
              <w:spacing w:line="240" w:lineRule="auto"/>
              <w:jc w:val="center"/>
              <w:rPr>
                <w:rFonts w:hint="eastAsia" w:ascii="仿宋" w:hAnsi="仿宋" w:eastAsia="仿宋" w:cs="仿宋"/>
                <w:highlight w:val="none"/>
              </w:rPr>
            </w:pPr>
          </w:p>
        </w:tc>
        <w:tc>
          <w:tcPr>
            <w:tcW w:w="90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0E12CE3">
            <w:pPr>
              <w:spacing w:line="240" w:lineRule="auto"/>
              <w:jc w:val="center"/>
              <w:rPr>
                <w:rFonts w:hint="eastAsia" w:ascii="仿宋" w:hAnsi="仿宋" w:eastAsia="仿宋" w:cs="仿宋"/>
                <w:highlight w:val="none"/>
              </w:rPr>
            </w:pPr>
          </w:p>
        </w:tc>
        <w:tc>
          <w:tcPr>
            <w:tcW w:w="90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C69DF23">
            <w:pPr>
              <w:spacing w:line="240" w:lineRule="auto"/>
              <w:jc w:val="center"/>
              <w:rPr>
                <w:rFonts w:hint="eastAsia" w:ascii="仿宋" w:hAnsi="仿宋" w:eastAsia="仿宋" w:cs="仿宋"/>
                <w:highlight w:val="none"/>
              </w:rPr>
            </w:pPr>
          </w:p>
        </w:tc>
        <w:tc>
          <w:tcPr>
            <w:tcW w:w="595"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A473E5E">
            <w:pPr>
              <w:spacing w:line="240" w:lineRule="auto"/>
              <w:jc w:val="center"/>
              <w:rPr>
                <w:rFonts w:hint="eastAsia" w:ascii="仿宋" w:hAnsi="仿宋" w:eastAsia="仿宋" w:cs="仿宋"/>
                <w:highlight w:val="none"/>
              </w:rPr>
            </w:pPr>
          </w:p>
        </w:tc>
      </w:tr>
      <w:tr w14:paraId="3CDF0F70">
        <w:tblPrEx>
          <w:tblCellMar>
            <w:top w:w="0" w:type="dxa"/>
            <w:left w:w="0" w:type="dxa"/>
            <w:bottom w:w="0" w:type="dxa"/>
            <w:right w:w="0" w:type="dxa"/>
          </w:tblCellMar>
        </w:tblPrEx>
        <w:trPr>
          <w:trHeight w:val="433" w:hRule="atLeast"/>
          <w:jc w:val="center"/>
        </w:trPr>
        <w:tc>
          <w:tcPr>
            <w:tcW w:w="42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FB36957">
            <w:pPr>
              <w:spacing w:line="240" w:lineRule="auto"/>
              <w:jc w:val="center"/>
              <w:rPr>
                <w:rFonts w:hint="eastAsia" w:ascii="仿宋" w:hAnsi="仿宋" w:eastAsia="仿宋" w:cs="仿宋"/>
                <w:highlight w:val="none"/>
              </w:rPr>
            </w:pPr>
          </w:p>
        </w:tc>
        <w:tc>
          <w:tcPr>
            <w:tcW w:w="70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6A2C67E">
            <w:pPr>
              <w:spacing w:line="240" w:lineRule="auto"/>
              <w:jc w:val="center"/>
              <w:rPr>
                <w:rFonts w:hint="eastAsia" w:ascii="仿宋" w:hAnsi="仿宋" w:eastAsia="仿宋" w:cs="仿宋"/>
                <w:highlight w:val="none"/>
              </w:rPr>
            </w:pPr>
          </w:p>
        </w:tc>
        <w:tc>
          <w:tcPr>
            <w:tcW w:w="70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9369994">
            <w:pPr>
              <w:spacing w:line="240" w:lineRule="auto"/>
              <w:jc w:val="center"/>
              <w:rPr>
                <w:rFonts w:hint="eastAsia" w:ascii="仿宋" w:hAnsi="仿宋" w:eastAsia="仿宋" w:cs="仿宋"/>
                <w:highlight w:val="none"/>
              </w:rPr>
            </w:pPr>
          </w:p>
        </w:tc>
        <w:tc>
          <w:tcPr>
            <w:tcW w:w="75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B970091">
            <w:pPr>
              <w:spacing w:line="240" w:lineRule="auto"/>
              <w:jc w:val="center"/>
              <w:rPr>
                <w:rFonts w:hint="eastAsia" w:ascii="仿宋" w:hAnsi="仿宋" w:eastAsia="仿宋" w:cs="仿宋"/>
                <w:highlight w:val="none"/>
              </w:rPr>
            </w:pPr>
          </w:p>
        </w:tc>
        <w:tc>
          <w:tcPr>
            <w:tcW w:w="90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CCE178C">
            <w:pPr>
              <w:spacing w:line="240" w:lineRule="auto"/>
              <w:jc w:val="center"/>
              <w:rPr>
                <w:rFonts w:hint="eastAsia" w:ascii="仿宋" w:hAnsi="仿宋" w:eastAsia="仿宋" w:cs="仿宋"/>
                <w:highlight w:val="none"/>
              </w:rPr>
            </w:pPr>
          </w:p>
        </w:tc>
        <w:tc>
          <w:tcPr>
            <w:tcW w:w="90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0601F65">
            <w:pPr>
              <w:spacing w:line="240" w:lineRule="auto"/>
              <w:jc w:val="center"/>
              <w:rPr>
                <w:rFonts w:hint="eastAsia" w:ascii="仿宋" w:hAnsi="仿宋" w:eastAsia="仿宋" w:cs="仿宋"/>
                <w:highlight w:val="none"/>
              </w:rPr>
            </w:pPr>
          </w:p>
        </w:tc>
        <w:tc>
          <w:tcPr>
            <w:tcW w:w="595"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CC5FBC6">
            <w:pPr>
              <w:spacing w:line="240" w:lineRule="auto"/>
              <w:jc w:val="center"/>
              <w:rPr>
                <w:rFonts w:hint="eastAsia" w:ascii="仿宋" w:hAnsi="仿宋" w:eastAsia="仿宋" w:cs="仿宋"/>
                <w:highlight w:val="none"/>
              </w:rPr>
            </w:pPr>
          </w:p>
        </w:tc>
      </w:tr>
      <w:tr w14:paraId="1C299C35">
        <w:tblPrEx>
          <w:tblCellMar>
            <w:top w:w="0" w:type="dxa"/>
            <w:left w:w="0" w:type="dxa"/>
            <w:bottom w:w="0" w:type="dxa"/>
            <w:right w:w="0" w:type="dxa"/>
          </w:tblCellMar>
        </w:tblPrEx>
        <w:trPr>
          <w:trHeight w:val="433" w:hRule="atLeast"/>
          <w:jc w:val="center"/>
        </w:trPr>
        <w:tc>
          <w:tcPr>
            <w:tcW w:w="42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6872444">
            <w:pPr>
              <w:spacing w:line="240" w:lineRule="auto"/>
              <w:jc w:val="center"/>
              <w:rPr>
                <w:rFonts w:hint="eastAsia" w:ascii="仿宋" w:hAnsi="仿宋" w:eastAsia="仿宋" w:cs="仿宋"/>
                <w:highlight w:val="none"/>
              </w:rPr>
            </w:pPr>
          </w:p>
        </w:tc>
        <w:tc>
          <w:tcPr>
            <w:tcW w:w="70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EA07A7E">
            <w:pPr>
              <w:spacing w:line="240" w:lineRule="auto"/>
              <w:jc w:val="center"/>
              <w:rPr>
                <w:rFonts w:hint="eastAsia" w:ascii="仿宋" w:hAnsi="仿宋" w:eastAsia="仿宋" w:cs="仿宋"/>
                <w:highlight w:val="none"/>
              </w:rPr>
            </w:pPr>
          </w:p>
        </w:tc>
        <w:tc>
          <w:tcPr>
            <w:tcW w:w="70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9AF632B">
            <w:pPr>
              <w:spacing w:line="240" w:lineRule="auto"/>
              <w:jc w:val="center"/>
              <w:rPr>
                <w:rFonts w:hint="eastAsia" w:ascii="仿宋" w:hAnsi="仿宋" w:eastAsia="仿宋" w:cs="仿宋"/>
                <w:highlight w:val="none"/>
              </w:rPr>
            </w:pPr>
          </w:p>
        </w:tc>
        <w:tc>
          <w:tcPr>
            <w:tcW w:w="75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CFE71A1">
            <w:pPr>
              <w:spacing w:line="240" w:lineRule="auto"/>
              <w:jc w:val="center"/>
              <w:rPr>
                <w:rFonts w:hint="eastAsia" w:ascii="仿宋" w:hAnsi="仿宋" w:eastAsia="仿宋" w:cs="仿宋"/>
                <w:highlight w:val="none"/>
              </w:rPr>
            </w:pPr>
          </w:p>
        </w:tc>
        <w:tc>
          <w:tcPr>
            <w:tcW w:w="90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19E24F2">
            <w:pPr>
              <w:spacing w:line="240" w:lineRule="auto"/>
              <w:jc w:val="center"/>
              <w:rPr>
                <w:rFonts w:hint="eastAsia" w:ascii="仿宋" w:hAnsi="仿宋" w:eastAsia="仿宋" w:cs="仿宋"/>
                <w:highlight w:val="none"/>
              </w:rPr>
            </w:pPr>
          </w:p>
        </w:tc>
        <w:tc>
          <w:tcPr>
            <w:tcW w:w="90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AA01C1B">
            <w:pPr>
              <w:spacing w:line="240" w:lineRule="auto"/>
              <w:jc w:val="center"/>
              <w:rPr>
                <w:rFonts w:hint="eastAsia" w:ascii="仿宋" w:hAnsi="仿宋" w:eastAsia="仿宋" w:cs="仿宋"/>
                <w:highlight w:val="none"/>
              </w:rPr>
            </w:pPr>
          </w:p>
        </w:tc>
        <w:tc>
          <w:tcPr>
            <w:tcW w:w="595"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AB8472A">
            <w:pPr>
              <w:spacing w:line="240" w:lineRule="auto"/>
              <w:jc w:val="center"/>
              <w:rPr>
                <w:rFonts w:hint="eastAsia" w:ascii="仿宋" w:hAnsi="仿宋" w:eastAsia="仿宋" w:cs="仿宋"/>
                <w:highlight w:val="none"/>
              </w:rPr>
            </w:pPr>
          </w:p>
        </w:tc>
      </w:tr>
      <w:tr w14:paraId="2E633890">
        <w:tblPrEx>
          <w:tblCellMar>
            <w:top w:w="0" w:type="dxa"/>
            <w:left w:w="0" w:type="dxa"/>
            <w:bottom w:w="0" w:type="dxa"/>
            <w:right w:w="0" w:type="dxa"/>
          </w:tblCellMar>
        </w:tblPrEx>
        <w:trPr>
          <w:trHeight w:val="433" w:hRule="atLeast"/>
          <w:jc w:val="center"/>
        </w:trPr>
        <w:tc>
          <w:tcPr>
            <w:tcW w:w="42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EB0FAD6">
            <w:pPr>
              <w:spacing w:line="240" w:lineRule="auto"/>
              <w:jc w:val="center"/>
              <w:rPr>
                <w:rFonts w:hint="eastAsia" w:ascii="仿宋" w:hAnsi="仿宋" w:eastAsia="仿宋" w:cs="仿宋"/>
                <w:highlight w:val="none"/>
              </w:rPr>
            </w:pPr>
          </w:p>
        </w:tc>
        <w:tc>
          <w:tcPr>
            <w:tcW w:w="70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1E65898">
            <w:pPr>
              <w:spacing w:line="240" w:lineRule="auto"/>
              <w:jc w:val="center"/>
              <w:rPr>
                <w:rFonts w:hint="eastAsia" w:ascii="仿宋" w:hAnsi="仿宋" w:eastAsia="仿宋" w:cs="仿宋"/>
                <w:highlight w:val="none"/>
              </w:rPr>
            </w:pPr>
          </w:p>
        </w:tc>
        <w:tc>
          <w:tcPr>
            <w:tcW w:w="70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268443D">
            <w:pPr>
              <w:spacing w:line="240" w:lineRule="auto"/>
              <w:jc w:val="center"/>
              <w:rPr>
                <w:rFonts w:hint="eastAsia" w:ascii="仿宋" w:hAnsi="仿宋" w:eastAsia="仿宋" w:cs="仿宋"/>
                <w:highlight w:val="none"/>
              </w:rPr>
            </w:pPr>
          </w:p>
        </w:tc>
        <w:tc>
          <w:tcPr>
            <w:tcW w:w="75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6FA700F">
            <w:pPr>
              <w:spacing w:line="240" w:lineRule="auto"/>
              <w:jc w:val="center"/>
              <w:rPr>
                <w:rFonts w:hint="eastAsia" w:ascii="仿宋" w:hAnsi="仿宋" w:eastAsia="仿宋" w:cs="仿宋"/>
                <w:highlight w:val="none"/>
              </w:rPr>
            </w:pPr>
          </w:p>
        </w:tc>
        <w:tc>
          <w:tcPr>
            <w:tcW w:w="90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EAB3E71">
            <w:pPr>
              <w:spacing w:line="240" w:lineRule="auto"/>
              <w:jc w:val="center"/>
              <w:rPr>
                <w:rFonts w:hint="eastAsia" w:ascii="仿宋" w:hAnsi="仿宋" w:eastAsia="仿宋" w:cs="仿宋"/>
                <w:highlight w:val="none"/>
              </w:rPr>
            </w:pPr>
          </w:p>
        </w:tc>
        <w:tc>
          <w:tcPr>
            <w:tcW w:w="90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CEFDFDF">
            <w:pPr>
              <w:spacing w:line="240" w:lineRule="auto"/>
              <w:jc w:val="center"/>
              <w:rPr>
                <w:rFonts w:hint="eastAsia" w:ascii="仿宋" w:hAnsi="仿宋" w:eastAsia="仿宋" w:cs="仿宋"/>
                <w:highlight w:val="none"/>
              </w:rPr>
            </w:pPr>
          </w:p>
        </w:tc>
        <w:tc>
          <w:tcPr>
            <w:tcW w:w="595"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7B01963">
            <w:pPr>
              <w:spacing w:line="240" w:lineRule="auto"/>
              <w:jc w:val="center"/>
              <w:rPr>
                <w:rFonts w:hint="eastAsia" w:ascii="仿宋" w:hAnsi="仿宋" w:eastAsia="仿宋" w:cs="仿宋"/>
                <w:highlight w:val="none"/>
              </w:rPr>
            </w:pPr>
          </w:p>
        </w:tc>
      </w:tr>
      <w:tr w14:paraId="2F0B889B">
        <w:tblPrEx>
          <w:tblCellMar>
            <w:top w:w="0" w:type="dxa"/>
            <w:left w:w="0" w:type="dxa"/>
            <w:bottom w:w="0" w:type="dxa"/>
            <w:right w:w="0" w:type="dxa"/>
          </w:tblCellMar>
        </w:tblPrEx>
        <w:trPr>
          <w:trHeight w:val="433" w:hRule="atLeast"/>
          <w:jc w:val="center"/>
        </w:trPr>
        <w:tc>
          <w:tcPr>
            <w:tcW w:w="42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000F932">
            <w:pPr>
              <w:spacing w:line="240" w:lineRule="auto"/>
              <w:jc w:val="center"/>
              <w:rPr>
                <w:rFonts w:hint="eastAsia" w:ascii="仿宋" w:hAnsi="仿宋" w:eastAsia="仿宋" w:cs="仿宋"/>
                <w:highlight w:val="none"/>
              </w:rPr>
            </w:pPr>
          </w:p>
        </w:tc>
        <w:tc>
          <w:tcPr>
            <w:tcW w:w="70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1077785">
            <w:pPr>
              <w:spacing w:line="240" w:lineRule="auto"/>
              <w:jc w:val="center"/>
              <w:rPr>
                <w:rFonts w:hint="eastAsia" w:ascii="仿宋" w:hAnsi="仿宋" w:eastAsia="仿宋" w:cs="仿宋"/>
                <w:highlight w:val="none"/>
              </w:rPr>
            </w:pPr>
          </w:p>
        </w:tc>
        <w:tc>
          <w:tcPr>
            <w:tcW w:w="70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8C5361B">
            <w:pPr>
              <w:spacing w:line="240" w:lineRule="auto"/>
              <w:jc w:val="center"/>
              <w:rPr>
                <w:rFonts w:hint="eastAsia" w:ascii="仿宋" w:hAnsi="仿宋" w:eastAsia="仿宋" w:cs="仿宋"/>
                <w:highlight w:val="none"/>
              </w:rPr>
            </w:pPr>
          </w:p>
        </w:tc>
        <w:tc>
          <w:tcPr>
            <w:tcW w:w="75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831BC4D">
            <w:pPr>
              <w:spacing w:line="240" w:lineRule="auto"/>
              <w:jc w:val="center"/>
              <w:rPr>
                <w:rFonts w:hint="eastAsia" w:ascii="仿宋" w:hAnsi="仿宋" w:eastAsia="仿宋" w:cs="仿宋"/>
                <w:highlight w:val="none"/>
              </w:rPr>
            </w:pPr>
          </w:p>
        </w:tc>
        <w:tc>
          <w:tcPr>
            <w:tcW w:w="90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35D1C07">
            <w:pPr>
              <w:spacing w:line="240" w:lineRule="auto"/>
              <w:jc w:val="center"/>
              <w:rPr>
                <w:rFonts w:hint="eastAsia" w:ascii="仿宋" w:hAnsi="仿宋" w:eastAsia="仿宋" w:cs="仿宋"/>
                <w:highlight w:val="none"/>
              </w:rPr>
            </w:pPr>
          </w:p>
        </w:tc>
        <w:tc>
          <w:tcPr>
            <w:tcW w:w="90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AA5076B">
            <w:pPr>
              <w:spacing w:line="240" w:lineRule="auto"/>
              <w:jc w:val="center"/>
              <w:rPr>
                <w:rFonts w:hint="eastAsia" w:ascii="仿宋" w:hAnsi="仿宋" w:eastAsia="仿宋" w:cs="仿宋"/>
                <w:highlight w:val="none"/>
              </w:rPr>
            </w:pPr>
          </w:p>
        </w:tc>
        <w:tc>
          <w:tcPr>
            <w:tcW w:w="595"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666F3F0">
            <w:pPr>
              <w:spacing w:line="240" w:lineRule="auto"/>
              <w:jc w:val="center"/>
              <w:rPr>
                <w:rFonts w:hint="eastAsia" w:ascii="仿宋" w:hAnsi="仿宋" w:eastAsia="仿宋" w:cs="仿宋"/>
                <w:highlight w:val="none"/>
              </w:rPr>
            </w:pPr>
          </w:p>
        </w:tc>
      </w:tr>
      <w:tr w14:paraId="1C2BBE75">
        <w:tblPrEx>
          <w:tblCellMar>
            <w:top w:w="0" w:type="dxa"/>
            <w:left w:w="0" w:type="dxa"/>
            <w:bottom w:w="0" w:type="dxa"/>
            <w:right w:w="0" w:type="dxa"/>
          </w:tblCellMar>
        </w:tblPrEx>
        <w:trPr>
          <w:trHeight w:val="433" w:hRule="atLeast"/>
          <w:jc w:val="center"/>
        </w:trPr>
        <w:tc>
          <w:tcPr>
            <w:tcW w:w="42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476259A">
            <w:pPr>
              <w:spacing w:line="240" w:lineRule="auto"/>
              <w:jc w:val="center"/>
              <w:rPr>
                <w:rFonts w:hint="eastAsia" w:ascii="仿宋" w:hAnsi="仿宋" w:eastAsia="仿宋" w:cs="仿宋"/>
                <w:highlight w:val="none"/>
              </w:rPr>
            </w:pPr>
          </w:p>
        </w:tc>
        <w:tc>
          <w:tcPr>
            <w:tcW w:w="70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F4A6691">
            <w:pPr>
              <w:spacing w:line="240" w:lineRule="auto"/>
              <w:jc w:val="center"/>
              <w:rPr>
                <w:rFonts w:hint="eastAsia" w:ascii="仿宋" w:hAnsi="仿宋" w:eastAsia="仿宋" w:cs="仿宋"/>
                <w:highlight w:val="none"/>
              </w:rPr>
            </w:pPr>
          </w:p>
        </w:tc>
        <w:tc>
          <w:tcPr>
            <w:tcW w:w="70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1AECCAE">
            <w:pPr>
              <w:spacing w:line="240" w:lineRule="auto"/>
              <w:jc w:val="center"/>
              <w:rPr>
                <w:rFonts w:hint="eastAsia" w:ascii="仿宋" w:hAnsi="仿宋" w:eastAsia="仿宋" w:cs="仿宋"/>
                <w:highlight w:val="none"/>
              </w:rPr>
            </w:pPr>
          </w:p>
        </w:tc>
        <w:tc>
          <w:tcPr>
            <w:tcW w:w="75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2BCBEFB">
            <w:pPr>
              <w:spacing w:line="240" w:lineRule="auto"/>
              <w:jc w:val="center"/>
              <w:rPr>
                <w:rFonts w:hint="eastAsia" w:ascii="仿宋" w:hAnsi="仿宋" w:eastAsia="仿宋" w:cs="仿宋"/>
                <w:highlight w:val="none"/>
              </w:rPr>
            </w:pPr>
          </w:p>
        </w:tc>
        <w:tc>
          <w:tcPr>
            <w:tcW w:w="90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36633EF">
            <w:pPr>
              <w:spacing w:line="240" w:lineRule="auto"/>
              <w:jc w:val="center"/>
              <w:rPr>
                <w:rFonts w:hint="eastAsia" w:ascii="仿宋" w:hAnsi="仿宋" w:eastAsia="仿宋" w:cs="仿宋"/>
                <w:highlight w:val="none"/>
              </w:rPr>
            </w:pPr>
          </w:p>
        </w:tc>
        <w:tc>
          <w:tcPr>
            <w:tcW w:w="90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0F4800C">
            <w:pPr>
              <w:spacing w:line="240" w:lineRule="auto"/>
              <w:jc w:val="center"/>
              <w:rPr>
                <w:rFonts w:hint="eastAsia" w:ascii="仿宋" w:hAnsi="仿宋" w:eastAsia="仿宋" w:cs="仿宋"/>
                <w:highlight w:val="none"/>
              </w:rPr>
            </w:pPr>
          </w:p>
        </w:tc>
        <w:tc>
          <w:tcPr>
            <w:tcW w:w="595"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2521427">
            <w:pPr>
              <w:spacing w:line="240" w:lineRule="auto"/>
              <w:jc w:val="center"/>
              <w:rPr>
                <w:rFonts w:hint="eastAsia" w:ascii="仿宋" w:hAnsi="仿宋" w:eastAsia="仿宋" w:cs="仿宋"/>
                <w:highlight w:val="none"/>
              </w:rPr>
            </w:pPr>
          </w:p>
        </w:tc>
      </w:tr>
      <w:tr w14:paraId="1CAD9EE3">
        <w:tblPrEx>
          <w:tblCellMar>
            <w:top w:w="0" w:type="dxa"/>
            <w:left w:w="0" w:type="dxa"/>
            <w:bottom w:w="0" w:type="dxa"/>
            <w:right w:w="0" w:type="dxa"/>
          </w:tblCellMar>
        </w:tblPrEx>
        <w:trPr>
          <w:trHeight w:val="453" w:hRule="atLeast"/>
          <w:jc w:val="center"/>
        </w:trPr>
        <w:tc>
          <w:tcPr>
            <w:tcW w:w="42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45C3D7A">
            <w:pPr>
              <w:spacing w:line="240" w:lineRule="auto"/>
              <w:jc w:val="center"/>
              <w:rPr>
                <w:rFonts w:hint="eastAsia" w:ascii="仿宋" w:hAnsi="仿宋" w:eastAsia="仿宋" w:cs="仿宋"/>
                <w:highlight w:val="none"/>
              </w:rPr>
            </w:pPr>
          </w:p>
        </w:tc>
        <w:tc>
          <w:tcPr>
            <w:tcW w:w="70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6B10F3D">
            <w:pPr>
              <w:spacing w:line="240" w:lineRule="auto"/>
              <w:jc w:val="center"/>
              <w:rPr>
                <w:rFonts w:hint="eastAsia" w:ascii="仿宋" w:hAnsi="仿宋" w:eastAsia="仿宋" w:cs="仿宋"/>
                <w:highlight w:val="none"/>
              </w:rPr>
            </w:pPr>
          </w:p>
        </w:tc>
        <w:tc>
          <w:tcPr>
            <w:tcW w:w="70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31B3DA6">
            <w:pPr>
              <w:spacing w:line="240" w:lineRule="auto"/>
              <w:jc w:val="center"/>
              <w:rPr>
                <w:rFonts w:hint="eastAsia" w:ascii="仿宋" w:hAnsi="仿宋" w:eastAsia="仿宋" w:cs="仿宋"/>
                <w:highlight w:val="none"/>
              </w:rPr>
            </w:pPr>
          </w:p>
        </w:tc>
        <w:tc>
          <w:tcPr>
            <w:tcW w:w="75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2DBC020">
            <w:pPr>
              <w:spacing w:line="240" w:lineRule="auto"/>
              <w:jc w:val="center"/>
              <w:rPr>
                <w:rFonts w:hint="eastAsia" w:ascii="仿宋" w:hAnsi="仿宋" w:eastAsia="仿宋" w:cs="仿宋"/>
                <w:highlight w:val="none"/>
              </w:rPr>
            </w:pPr>
          </w:p>
        </w:tc>
        <w:tc>
          <w:tcPr>
            <w:tcW w:w="90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7175260">
            <w:pPr>
              <w:spacing w:line="240" w:lineRule="auto"/>
              <w:jc w:val="center"/>
              <w:rPr>
                <w:rFonts w:hint="eastAsia" w:ascii="仿宋" w:hAnsi="仿宋" w:eastAsia="仿宋" w:cs="仿宋"/>
                <w:highlight w:val="none"/>
              </w:rPr>
            </w:pPr>
          </w:p>
        </w:tc>
        <w:tc>
          <w:tcPr>
            <w:tcW w:w="90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15D94BE">
            <w:pPr>
              <w:spacing w:line="240" w:lineRule="auto"/>
              <w:jc w:val="center"/>
              <w:rPr>
                <w:rFonts w:hint="eastAsia" w:ascii="仿宋" w:hAnsi="仿宋" w:eastAsia="仿宋" w:cs="仿宋"/>
                <w:highlight w:val="none"/>
              </w:rPr>
            </w:pPr>
          </w:p>
        </w:tc>
        <w:tc>
          <w:tcPr>
            <w:tcW w:w="595"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A6B3021">
            <w:pPr>
              <w:spacing w:line="240" w:lineRule="auto"/>
              <w:jc w:val="center"/>
              <w:rPr>
                <w:rFonts w:hint="eastAsia" w:ascii="仿宋" w:hAnsi="仿宋" w:eastAsia="仿宋" w:cs="仿宋"/>
                <w:highlight w:val="none"/>
              </w:rPr>
            </w:pPr>
          </w:p>
        </w:tc>
      </w:tr>
    </w:tbl>
    <w:p w14:paraId="326E13BB">
      <w:pPr>
        <w:spacing w:line="360" w:lineRule="auto"/>
        <w:ind w:left="210" w:firstLine="210"/>
        <w:jc w:val="left"/>
        <w:rPr>
          <w:rFonts w:hint="eastAsia" w:ascii="仿宋" w:hAnsi="仿宋" w:eastAsia="仿宋" w:cs="仿宋"/>
          <w:highlight w:val="none"/>
        </w:rPr>
      </w:pPr>
      <w:r>
        <w:rPr>
          <w:rFonts w:hint="eastAsia" w:ascii="仿宋" w:hAnsi="仿宋" w:eastAsia="仿宋" w:cs="仿宋"/>
          <w:highlight w:val="none"/>
        </w:rPr>
        <w:t>说明：</w:t>
      </w:r>
    </w:p>
    <w:p w14:paraId="34EF8D52">
      <w:pPr>
        <w:spacing w:line="360" w:lineRule="auto"/>
        <w:ind w:left="210" w:firstLine="210"/>
        <w:jc w:val="left"/>
        <w:rPr>
          <w:rFonts w:hint="eastAsia" w:ascii="仿宋" w:hAnsi="仿宋" w:eastAsia="仿宋" w:cs="仿宋"/>
          <w:b/>
          <w:highlight w:val="none"/>
        </w:rPr>
      </w:pPr>
      <w:r>
        <w:rPr>
          <w:rFonts w:hint="eastAsia" w:ascii="仿宋" w:hAnsi="仿宋" w:eastAsia="仿宋" w:cs="仿宋"/>
          <w:highlight w:val="none"/>
        </w:rPr>
        <w:t>1、</w:t>
      </w:r>
      <w:r>
        <w:rPr>
          <w:rFonts w:hint="eastAsia" w:ascii="仿宋" w:hAnsi="仿宋" w:eastAsia="仿宋" w:cs="仿宋"/>
          <w:b/>
          <w:highlight w:val="none"/>
        </w:rPr>
        <w:t>根据拟投入人员信息，据实填写；</w:t>
      </w:r>
    </w:p>
    <w:p w14:paraId="69CBFA53">
      <w:pPr>
        <w:widowControl/>
        <w:shd w:val="clear" w:color="000000" w:fill="FFFFFF"/>
        <w:spacing w:line="360" w:lineRule="auto"/>
        <w:ind w:left="210" w:firstLine="210"/>
        <w:jc w:val="left"/>
        <w:rPr>
          <w:rFonts w:hint="eastAsia" w:ascii="仿宋" w:hAnsi="仿宋" w:eastAsia="仿宋" w:cs="仿宋"/>
          <w:highlight w:val="none"/>
        </w:rPr>
      </w:pPr>
      <w:r>
        <w:rPr>
          <w:rFonts w:hint="eastAsia" w:ascii="仿宋" w:hAnsi="仿宋" w:eastAsia="仿宋" w:cs="仿宋"/>
          <w:highlight w:val="none"/>
        </w:rPr>
        <w:t>2、如果行数不够，请自行增加。</w:t>
      </w:r>
    </w:p>
    <w:p w14:paraId="23E402CD">
      <w:pPr>
        <w:widowControl/>
        <w:shd w:val="clear" w:color="000000" w:fill="FFFFFF"/>
        <w:spacing w:line="360" w:lineRule="auto"/>
        <w:ind w:firstLine="420"/>
        <w:rPr>
          <w:rFonts w:hint="eastAsia" w:ascii="仿宋" w:hAnsi="仿宋" w:eastAsia="仿宋" w:cs="仿宋"/>
          <w:highlight w:val="none"/>
          <w:lang w:val="zh-CN"/>
        </w:rPr>
      </w:pPr>
      <w:r>
        <w:rPr>
          <w:rFonts w:hint="eastAsia" w:ascii="仿宋" w:hAnsi="仿宋" w:eastAsia="仿宋" w:cs="仿宋"/>
          <w:highlight w:val="none"/>
        </w:rPr>
        <w:t>投标供应商</w:t>
      </w:r>
      <w:r>
        <w:rPr>
          <w:rFonts w:hint="eastAsia" w:ascii="仿宋" w:hAnsi="仿宋" w:eastAsia="仿宋" w:cs="仿宋"/>
          <w:highlight w:val="none"/>
          <w:lang w:val="zh-CN"/>
        </w:rPr>
        <w:t>：（加盖电子公章）</w:t>
      </w:r>
    </w:p>
    <w:p w14:paraId="4E4281F6">
      <w:pPr>
        <w:widowControl/>
        <w:shd w:val="clear" w:color="000000" w:fill="FFFFFF"/>
        <w:spacing w:line="360" w:lineRule="auto"/>
        <w:ind w:firstLine="420"/>
        <w:rPr>
          <w:rFonts w:hint="eastAsia" w:ascii="仿宋" w:hAnsi="仿宋" w:eastAsia="仿宋" w:cs="仿宋"/>
          <w:highlight w:val="none"/>
        </w:rPr>
      </w:pPr>
      <w:r>
        <w:rPr>
          <w:rFonts w:hint="eastAsia" w:ascii="仿宋" w:hAnsi="仿宋" w:eastAsia="仿宋" w:cs="仿宋"/>
          <w:highlight w:val="none"/>
        </w:rPr>
        <w:t>日期：年月日</w:t>
      </w:r>
    </w:p>
    <w:p w14:paraId="3BAB0D0B">
      <w:pPr>
        <w:widowControl/>
        <w:shd w:val="clear" w:color="000000" w:fill="FFFFFF"/>
        <w:spacing w:line="360" w:lineRule="auto"/>
        <w:ind w:firstLine="420"/>
        <w:rPr>
          <w:rFonts w:hint="eastAsia" w:ascii="仿宋" w:hAnsi="仿宋" w:eastAsia="仿宋" w:cs="仿宋"/>
          <w:highlight w:val="none"/>
        </w:rPr>
      </w:pPr>
    </w:p>
    <w:p w14:paraId="785FAF9D">
      <w:pPr>
        <w:spacing w:line="360" w:lineRule="auto"/>
        <w:rPr>
          <w:rFonts w:hint="eastAsia" w:ascii="仿宋" w:hAnsi="仿宋" w:eastAsia="仿宋" w:cs="仿宋"/>
          <w:szCs w:val="21"/>
          <w:highlight w:val="none"/>
          <w:lang w:val="zh-CN"/>
        </w:rPr>
      </w:pPr>
      <w:bookmarkStart w:id="132" w:name="_Toc513799387"/>
      <w:r>
        <w:rPr>
          <w:rFonts w:hint="eastAsia" w:ascii="仿宋" w:hAnsi="仿宋" w:eastAsia="仿宋" w:cs="仿宋"/>
          <w:highlight w:val="none"/>
        </w:rPr>
        <w:br w:type="page" w:clear="all"/>
      </w:r>
    </w:p>
    <w:p w14:paraId="2E323BD8">
      <w:pPr>
        <w:pStyle w:val="4"/>
        <w:spacing w:before="0" w:after="0" w:line="360" w:lineRule="auto"/>
        <w:rPr>
          <w:rFonts w:hint="eastAsia" w:ascii="仿宋" w:hAnsi="仿宋" w:eastAsia="仿宋" w:cs="仿宋"/>
          <w:szCs w:val="21"/>
          <w:highlight w:val="none"/>
        </w:rPr>
      </w:pPr>
      <w:r>
        <w:rPr>
          <w:rFonts w:hint="eastAsia" w:ascii="仿宋" w:hAnsi="仿宋" w:eastAsia="仿宋" w:cs="仿宋"/>
          <w:szCs w:val="21"/>
          <w:highlight w:val="none"/>
        </w:rPr>
        <w:t>目录七、技术规格偏离表格式</w:t>
      </w:r>
      <w:bookmarkEnd w:id="132"/>
    </w:p>
    <w:p w14:paraId="6432DB91">
      <w:pPr>
        <w:spacing w:line="360" w:lineRule="auto"/>
        <w:jc w:val="center"/>
        <w:rPr>
          <w:rFonts w:hint="eastAsia" w:ascii="仿宋" w:hAnsi="仿宋" w:eastAsia="仿宋" w:cs="仿宋"/>
          <w:b/>
          <w:sz w:val="28"/>
          <w:highlight w:val="none"/>
          <w:lang w:val="zh-CN"/>
        </w:rPr>
      </w:pPr>
      <w:r>
        <w:rPr>
          <w:rFonts w:hint="eastAsia" w:ascii="仿宋" w:hAnsi="仿宋" w:eastAsia="仿宋" w:cs="仿宋"/>
          <w:b/>
          <w:sz w:val="28"/>
          <w:highlight w:val="none"/>
          <w:lang w:val="zh-CN"/>
        </w:rPr>
        <w:t>技术规格偏离表</w:t>
      </w:r>
    </w:p>
    <w:p w14:paraId="46854CA0">
      <w:pPr>
        <w:spacing w:line="360" w:lineRule="auto"/>
        <w:jc w:val="left"/>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项目名称：雨花台区公路养护服务项目</w:t>
      </w:r>
    </w:p>
    <w:p w14:paraId="0C52FEE2">
      <w:pPr>
        <w:spacing w:line="360" w:lineRule="auto"/>
        <w:jc w:val="left"/>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项目编号：</w:t>
      </w:r>
    </w:p>
    <w:tbl>
      <w:tblPr>
        <w:tblStyle w:val="39"/>
        <w:tblW w:w="9242" w:type="dxa"/>
        <w:jc w:val="center"/>
        <w:tblLayout w:type="autofit"/>
        <w:tblCellMar>
          <w:top w:w="0" w:type="dxa"/>
          <w:left w:w="0" w:type="dxa"/>
          <w:bottom w:w="0" w:type="dxa"/>
          <w:right w:w="0" w:type="dxa"/>
        </w:tblCellMar>
      </w:tblPr>
      <w:tblGrid>
        <w:gridCol w:w="522"/>
        <w:gridCol w:w="1456"/>
        <w:gridCol w:w="5281"/>
        <w:gridCol w:w="920"/>
        <w:gridCol w:w="1063"/>
      </w:tblGrid>
      <w:tr w14:paraId="06EAC884">
        <w:tblPrEx>
          <w:tblCellMar>
            <w:top w:w="0" w:type="dxa"/>
            <w:left w:w="0" w:type="dxa"/>
            <w:bottom w:w="0" w:type="dxa"/>
            <w:right w:w="0" w:type="dxa"/>
          </w:tblCellMar>
        </w:tblPrEx>
        <w:trPr>
          <w:trHeight w:val="0" w:hRule="atLeast"/>
          <w:tblHeader/>
          <w:jc w:val="center"/>
        </w:trPr>
        <w:tc>
          <w:tcPr>
            <w:tcW w:w="522" w:type="dxa"/>
            <w:tcBorders>
              <w:top w:val="single" w:color="auto" w:sz="6" w:space="0"/>
              <w:left w:val="single" w:color="auto" w:sz="6" w:space="0"/>
              <w:bottom w:val="single" w:color="auto" w:sz="6" w:space="0"/>
              <w:right w:val="single" w:color="auto" w:sz="6" w:space="0"/>
            </w:tcBorders>
            <w:noWrap w:val="0"/>
            <w:vAlign w:val="center"/>
          </w:tcPr>
          <w:p w14:paraId="3378338B">
            <w:pPr>
              <w:keepNext w:val="0"/>
              <w:keepLines w:val="0"/>
              <w:pageBreakBefore w:val="0"/>
              <w:widowControl/>
              <w:suppressLineNumbers w:val="0"/>
              <w:spacing w:line="240" w:lineRule="auto"/>
              <w:ind w:left="0" w:right="0" w:firstLine="0"/>
              <w:jc w:val="center"/>
              <w:rPr>
                <w:rFonts w:hint="eastAsia" w:ascii="宋体" w:hAnsi="宋体" w:eastAsia="宋体" w:cs="宋体"/>
                <w:b/>
                <w:sz w:val="21"/>
                <w:szCs w:val="21"/>
                <w:highlight w:val="none"/>
              </w:rPr>
            </w:pPr>
            <w:r>
              <w:rPr>
                <w:rFonts w:hint="eastAsia" w:ascii="宋体" w:hAnsi="宋体" w:eastAsia="宋体" w:cs="宋体"/>
                <w:b/>
                <w:bCs/>
                <w:i w:val="0"/>
                <w:iCs w:val="0"/>
                <w:color w:val="000000"/>
                <w:sz w:val="21"/>
                <w:szCs w:val="21"/>
                <w:highlight w:val="none"/>
                <w:u w:val="none"/>
                <w:lang w:val="en-US" w:eastAsia="zh-CN" w:bidi="ar"/>
              </w:rPr>
              <w:t>序号</w:t>
            </w:r>
          </w:p>
        </w:tc>
        <w:tc>
          <w:tcPr>
            <w:tcW w:w="1456" w:type="dxa"/>
            <w:tcBorders>
              <w:top w:val="single" w:color="auto" w:sz="6" w:space="0"/>
              <w:left w:val="single" w:color="auto" w:sz="6" w:space="0"/>
              <w:bottom w:val="single" w:color="auto" w:sz="6" w:space="0"/>
              <w:right w:val="single" w:color="auto" w:sz="6" w:space="0"/>
            </w:tcBorders>
            <w:noWrap w:val="0"/>
            <w:vAlign w:val="center"/>
          </w:tcPr>
          <w:p w14:paraId="405A2F97">
            <w:pPr>
              <w:keepNext w:val="0"/>
              <w:keepLines w:val="0"/>
              <w:pageBreakBefore w:val="0"/>
              <w:widowControl/>
              <w:suppressLineNumbers w:val="0"/>
              <w:spacing w:line="240" w:lineRule="auto"/>
              <w:ind w:left="0" w:right="0" w:firstLine="0"/>
              <w:jc w:val="center"/>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招标文件要求的技术条款</w:t>
            </w:r>
          </w:p>
        </w:tc>
        <w:tc>
          <w:tcPr>
            <w:tcW w:w="5281" w:type="dxa"/>
            <w:tcBorders>
              <w:top w:val="single" w:color="auto" w:sz="6" w:space="0"/>
              <w:left w:val="single" w:color="auto" w:sz="6" w:space="0"/>
              <w:bottom w:val="single" w:color="auto" w:sz="6" w:space="0"/>
              <w:right w:val="single" w:color="auto" w:sz="6" w:space="0"/>
            </w:tcBorders>
            <w:noWrap w:val="0"/>
            <w:vAlign w:val="center"/>
          </w:tcPr>
          <w:p w14:paraId="6F060A5C">
            <w:pPr>
              <w:keepNext w:val="0"/>
              <w:keepLines w:val="0"/>
              <w:pageBreakBefore w:val="0"/>
              <w:widowControl/>
              <w:suppressLineNumbers w:val="0"/>
              <w:spacing w:line="240" w:lineRule="auto"/>
              <w:ind w:left="0" w:right="0" w:firstLine="0"/>
              <w:jc w:val="center"/>
              <w:rPr>
                <w:rFonts w:hint="default"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招标要求</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30BF6BDD">
            <w:pPr>
              <w:keepNext w:val="0"/>
              <w:keepLines w:val="0"/>
              <w:pageBreakBefore w:val="0"/>
              <w:widowControl/>
              <w:suppressLineNumbers w:val="0"/>
              <w:spacing w:line="240" w:lineRule="auto"/>
              <w:ind w:left="0" w:right="0" w:firstLine="0"/>
              <w:jc w:val="center"/>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偏离情况（填写正负偏离或无偏离）</w:t>
            </w:r>
          </w:p>
        </w:tc>
        <w:tc>
          <w:tcPr>
            <w:tcW w:w="1063" w:type="dxa"/>
            <w:tcBorders>
              <w:top w:val="single" w:color="auto" w:sz="6" w:space="0"/>
              <w:left w:val="single" w:color="auto" w:sz="6" w:space="0"/>
              <w:bottom w:val="single" w:color="auto" w:sz="6" w:space="0"/>
              <w:right w:val="single" w:color="auto" w:sz="6" w:space="0"/>
            </w:tcBorders>
            <w:noWrap w:val="0"/>
            <w:vAlign w:val="center"/>
          </w:tcPr>
          <w:p w14:paraId="507AB98E">
            <w:pPr>
              <w:keepNext w:val="0"/>
              <w:keepLines w:val="0"/>
              <w:pageBreakBefore w:val="0"/>
              <w:widowControl/>
              <w:suppressLineNumbers w:val="0"/>
              <w:spacing w:line="240" w:lineRule="auto"/>
              <w:ind w:left="0" w:right="0" w:firstLine="0"/>
              <w:jc w:val="center"/>
              <w:rPr>
                <w:rFonts w:hint="eastAsia" w:ascii="宋体" w:hAnsi="宋体" w:eastAsia="宋体" w:cs="宋体"/>
                <w:b/>
                <w:sz w:val="21"/>
                <w:szCs w:val="21"/>
                <w:highlight w:val="none"/>
              </w:rPr>
            </w:pPr>
            <w:r>
              <w:rPr>
                <w:rFonts w:hint="eastAsia" w:ascii="宋体" w:hAnsi="宋体" w:eastAsia="宋体" w:cs="宋体"/>
                <w:b/>
                <w:bCs/>
                <w:i w:val="0"/>
                <w:iCs w:val="0"/>
                <w:color w:val="000000"/>
                <w:sz w:val="21"/>
                <w:szCs w:val="21"/>
                <w:highlight w:val="none"/>
                <w:u w:val="none"/>
                <w:lang w:val="en-US" w:eastAsia="zh-CN" w:bidi="ar"/>
              </w:rPr>
              <w:t>偏离详情（如有偏离情况填写具体偏离内容）</w:t>
            </w:r>
          </w:p>
        </w:tc>
      </w:tr>
      <w:tr w14:paraId="1DC36827">
        <w:tblPrEx>
          <w:tblCellMar>
            <w:top w:w="0" w:type="dxa"/>
            <w:left w:w="0" w:type="dxa"/>
            <w:bottom w:w="0" w:type="dxa"/>
            <w:right w:w="0" w:type="dxa"/>
          </w:tblCellMar>
        </w:tblPrEx>
        <w:trPr>
          <w:trHeight w:val="0" w:hRule="atLeast"/>
          <w:jc w:val="center"/>
        </w:trPr>
        <w:tc>
          <w:tcPr>
            <w:tcW w:w="522" w:type="dxa"/>
            <w:tcBorders>
              <w:top w:val="single" w:color="auto" w:sz="4" w:space="0"/>
              <w:left w:val="single" w:color="auto" w:sz="4" w:space="0"/>
              <w:bottom w:val="single" w:color="auto" w:sz="4" w:space="0"/>
              <w:right w:val="single" w:color="auto" w:sz="4" w:space="0"/>
            </w:tcBorders>
            <w:noWrap w:val="0"/>
            <w:vAlign w:val="center"/>
          </w:tcPr>
          <w:p w14:paraId="4AC92C1B">
            <w:pPr>
              <w:keepNext w:val="0"/>
              <w:keepLines w:val="0"/>
              <w:widowControl/>
              <w:suppressLineNumbers w:val="0"/>
              <w:ind w:left="0" w:right="0" w:firstLine="0"/>
              <w:jc w:val="center"/>
              <w:rPr>
                <w:rFonts w:hint="eastAsia" w:ascii="宋体" w:hAnsi="宋体" w:eastAsia="宋体" w:cs="宋体"/>
                <w:sz w:val="21"/>
                <w:szCs w:val="21"/>
                <w:highlight w:val="none"/>
                <w:lang w:val="en-US" w:eastAsia="zh-CN"/>
              </w:rPr>
            </w:pPr>
            <w:r>
              <w:rPr>
                <w:rFonts w:hint="eastAsia" w:ascii="仿宋" w:hAnsi="仿宋" w:eastAsia="仿宋" w:cs="仿宋"/>
                <w:i w:val="0"/>
                <w:iCs w:val="0"/>
                <w:color w:val="000000"/>
                <w:sz w:val="21"/>
                <w:szCs w:val="21"/>
                <w:highlight w:val="none"/>
                <w:u w:val="none"/>
                <w:lang w:val="en-US" w:eastAsia="zh-CN" w:bidi="ar"/>
              </w:rPr>
              <w:t>...</w:t>
            </w:r>
          </w:p>
        </w:tc>
        <w:tc>
          <w:tcPr>
            <w:tcW w:w="1456" w:type="dxa"/>
            <w:tcBorders>
              <w:top w:val="single" w:color="auto" w:sz="4" w:space="0"/>
              <w:left w:val="single" w:color="auto" w:sz="4" w:space="0"/>
              <w:bottom w:val="single" w:color="auto" w:sz="4" w:space="0"/>
              <w:right w:val="single" w:color="auto" w:sz="4" w:space="0"/>
            </w:tcBorders>
            <w:noWrap w:val="0"/>
            <w:vAlign w:val="center"/>
          </w:tcPr>
          <w:p w14:paraId="5B9E06AF">
            <w:pPr>
              <w:numPr>
                <w:ilvl w:val="0"/>
                <w:numId w:val="0"/>
              </w:numPr>
              <w:ind w:left="0" w:right="0" w:firstLine="0"/>
              <w:jc w:val="center"/>
              <w:rPr>
                <w:rFonts w:hint="eastAsia" w:ascii="宋体" w:hAnsi="宋体" w:eastAsia="宋体" w:cs="宋体"/>
                <w:sz w:val="21"/>
                <w:szCs w:val="21"/>
                <w:highlight w:val="none"/>
                <w:lang w:val="en-US" w:eastAsia="zh-CN"/>
              </w:rPr>
            </w:pPr>
            <w:r>
              <w:rPr>
                <w:rFonts w:hint="eastAsia" w:ascii="仿宋" w:hAnsi="仿宋" w:eastAsia="仿宋" w:cs="仿宋"/>
                <w:i w:val="0"/>
                <w:iCs w:val="0"/>
                <w:color w:val="000000"/>
                <w:sz w:val="21"/>
                <w:szCs w:val="21"/>
                <w:highlight w:val="none"/>
                <w:u w:val="none"/>
                <w:lang w:val="en-US" w:eastAsia="zh-CN" w:bidi="ar"/>
              </w:rPr>
              <w:t>...</w:t>
            </w:r>
          </w:p>
        </w:tc>
        <w:tc>
          <w:tcPr>
            <w:tcW w:w="528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B2A7030">
            <w:pPr>
              <w:keepNext w:val="0"/>
              <w:keepLines w:val="0"/>
              <w:widowControl/>
              <w:suppressLineNumbers w:val="0"/>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920" w:type="dxa"/>
            <w:tcBorders>
              <w:top w:val="single" w:color="auto" w:sz="4" w:space="0"/>
              <w:left w:val="single" w:color="auto" w:sz="4" w:space="0"/>
              <w:bottom w:val="single" w:color="auto" w:sz="4" w:space="0"/>
              <w:right w:val="single" w:color="auto" w:sz="4" w:space="0"/>
            </w:tcBorders>
            <w:noWrap w:val="0"/>
            <w:vAlign w:val="center"/>
          </w:tcPr>
          <w:p w14:paraId="265A3B1E">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39D77DDB">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r>
      <w:tr w14:paraId="0F8E2A05">
        <w:tblPrEx>
          <w:tblCellMar>
            <w:top w:w="0" w:type="dxa"/>
            <w:left w:w="0" w:type="dxa"/>
            <w:bottom w:w="0" w:type="dxa"/>
            <w:right w:w="0" w:type="dxa"/>
          </w:tblCellMar>
        </w:tblPrEx>
        <w:trPr>
          <w:trHeight w:val="0" w:hRule="atLeast"/>
          <w:jc w:val="center"/>
        </w:trPr>
        <w:tc>
          <w:tcPr>
            <w:tcW w:w="522" w:type="dxa"/>
            <w:tcBorders>
              <w:top w:val="single" w:color="auto" w:sz="4" w:space="0"/>
              <w:left w:val="single" w:color="auto" w:sz="4" w:space="0"/>
              <w:bottom w:val="single" w:color="auto" w:sz="4" w:space="0"/>
              <w:right w:val="single" w:color="auto" w:sz="4" w:space="0"/>
            </w:tcBorders>
            <w:noWrap w:val="0"/>
            <w:vAlign w:val="center"/>
          </w:tcPr>
          <w:p w14:paraId="638826C8">
            <w:pPr>
              <w:keepNext w:val="0"/>
              <w:keepLines w:val="0"/>
              <w:widowControl/>
              <w:suppressLineNumbers w:val="0"/>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1456" w:type="dxa"/>
            <w:tcBorders>
              <w:top w:val="single" w:color="auto" w:sz="4" w:space="0"/>
              <w:left w:val="single" w:color="auto" w:sz="4" w:space="0"/>
              <w:bottom w:val="single" w:color="auto" w:sz="4" w:space="0"/>
              <w:right w:val="single" w:color="auto" w:sz="4" w:space="0"/>
            </w:tcBorders>
            <w:noWrap w:val="0"/>
            <w:vAlign w:val="center"/>
          </w:tcPr>
          <w:p w14:paraId="35732747">
            <w:pPr>
              <w:numPr>
                <w:ilvl w:val="0"/>
                <w:numId w:val="0"/>
              </w:numPr>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528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F66A5BE">
            <w:pPr>
              <w:keepNext w:val="0"/>
              <w:keepLines w:val="0"/>
              <w:widowControl/>
              <w:suppressLineNumbers w:val="0"/>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920" w:type="dxa"/>
            <w:tcBorders>
              <w:top w:val="single" w:color="auto" w:sz="4" w:space="0"/>
              <w:left w:val="single" w:color="auto" w:sz="4" w:space="0"/>
              <w:bottom w:val="single" w:color="auto" w:sz="4" w:space="0"/>
              <w:right w:val="single" w:color="auto" w:sz="4" w:space="0"/>
            </w:tcBorders>
            <w:noWrap w:val="0"/>
            <w:vAlign w:val="center"/>
          </w:tcPr>
          <w:p w14:paraId="032BAE1D">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64B34D64">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r>
      <w:tr w14:paraId="3A20F9CB">
        <w:tblPrEx>
          <w:tblCellMar>
            <w:top w:w="0" w:type="dxa"/>
            <w:left w:w="0" w:type="dxa"/>
            <w:bottom w:w="0" w:type="dxa"/>
            <w:right w:w="0" w:type="dxa"/>
          </w:tblCellMar>
        </w:tblPrEx>
        <w:trPr>
          <w:trHeight w:val="0" w:hRule="atLeast"/>
          <w:jc w:val="center"/>
        </w:trPr>
        <w:tc>
          <w:tcPr>
            <w:tcW w:w="522" w:type="dxa"/>
            <w:tcBorders>
              <w:top w:val="single" w:color="auto" w:sz="4" w:space="0"/>
              <w:left w:val="single" w:color="auto" w:sz="4" w:space="0"/>
              <w:bottom w:val="single" w:color="auto" w:sz="4" w:space="0"/>
              <w:right w:val="single" w:color="auto" w:sz="4" w:space="0"/>
            </w:tcBorders>
            <w:noWrap w:val="0"/>
            <w:vAlign w:val="center"/>
          </w:tcPr>
          <w:p w14:paraId="2A2CEB23">
            <w:pPr>
              <w:keepNext w:val="0"/>
              <w:keepLines w:val="0"/>
              <w:widowControl/>
              <w:suppressLineNumbers w:val="0"/>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1456" w:type="dxa"/>
            <w:tcBorders>
              <w:top w:val="single" w:color="auto" w:sz="4" w:space="0"/>
              <w:left w:val="single" w:color="auto" w:sz="4" w:space="0"/>
              <w:bottom w:val="single" w:color="auto" w:sz="4" w:space="0"/>
              <w:right w:val="single" w:color="auto" w:sz="4" w:space="0"/>
            </w:tcBorders>
            <w:noWrap w:val="0"/>
            <w:vAlign w:val="center"/>
          </w:tcPr>
          <w:p w14:paraId="681E996D">
            <w:pPr>
              <w:numPr>
                <w:ilvl w:val="0"/>
                <w:numId w:val="0"/>
              </w:numPr>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528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B2A7879">
            <w:pPr>
              <w:keepNext w:val="0"/>
              <w:keepLines w:val="0"/>
              <w:widowControl/>
              <w:suppressLineNumbers w:val="0"/>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920" w:type="dxa"/>
            <w:tcBorders>
              <w:top w:val="single" w:color="auto" w:sz="4" w:space="0"/>
              <w:left w:val="single" w:color="auto" w:sz="4" w:space="0"/>
              <w:bottom w:val="single" w:color="auto" w:sz="4" w:space="0"/>
              <w:right w:val="single" w:color="auto" w:sz="4" w:space="0"/>
            </w:tcBorders>
            <w:noWrap w:val="0"/>
            <w:vAlign w:val="center"/>
          </w:tcPr>
          <w:p w14:paraId="7939407E">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346D8608">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r>
      <w:tr w14:paraId="31EB8481">
        <w:tblPrEx>
          <w:tblCellMar>
            <w:top w:w="0" w:type="dxa"/>
            <w:left w:w="0" w:type="dxa"/>
            <w:bottom w:w="0" w:type="dxa"/>
            <w:right w:w="0" w:type="dxa"/>
          </w:tblCellMar>
        </w:tblPrEx>
        <w:trPr>
          <w:trHeight w:val="0" w:hRule="atLeast"/>
          <w:jc w:val="center"/>
        </w:trPr>
        <w:tc>
          <w:tcPr>
            <w:tcW w:w="522" w:type="dxa"/>
            <w:tcBorders>
              <w:top w:val="single" w:color="auto" w:sz="4" w:space="0"/>
              <w:left w:val="single" w:color="auto" w:sz="4" w:space="0"/>
              <w:bottom w:val="single" w:color="auto" w:sz="4" w:space="0"/>
              <w:right w:val="single" w:color="auto" w:sz="4" w:space="0"/>
            </w:tcBorders>
            <w:noWrap w:val="0"/>
            <w:vAlign w:val="center"/>
          </w:tcPr>
          <w:p w14:paraId="04E2E864">
            <w:pPr>
              <w:keepNext w:val="0"/>
              <w:keepLines w:val="0"/>
              <w:widowControl/>
              <w:suppressLineNumbers w:val="0"/>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1456" w:type="dxa"/>
            <w:tcBorders>
              <w:top w:val="single" w:color="auto" w:sz="4" w:space="0"/>
              <w:left w:val="single" w:color="auto" w:sz="4" w:space="0"/>
              <w:bottom w:val="single" w:color="auto" w:sz="4" w:space="0"/>
              <w:right w:val="single" w:color="auto" w:sz="4" w:space="0"/>
            </w:tcBorders>
            <w:noWrap w:val="0"/>
            <w:vAlign w:val="center"/>
          </w:tcPr>
          <w:p w14:paraId="0ADA72EE">
            <w:pPr>
              <w:numPr>
                <w:ilvl w:val="0"/>
                <w:numId w:val="0"/>
              </w:numPr>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528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0A72FC">
            <w:pPr>
              <w:keepNext w:val="0"/>
              <w:keepLines w:val="0"/>
              <w:widowControl/>
              <w:suppressLineNumbers w:val="0"/>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920" w:type="dxa"/>
            <w:tcBorders>
              <w:top w:val="single" w:color="auto" w:sz="4" w:space="0"/>
              <w:left w:val="single" w:color="auto" w:sz="4" w:space="0"/>
              <w:bottom w:val="single" w:color="auto" w:sz="4" w:space="0"/>
              <w:right w:val="single" w:color="auto" w:sz="4" w:space="0"/>
            </w:tcBorders>
            <w:noWrap w:val="0"/>
            <w:vAlign w:val="center"/>
          </w:tcPr>
          <w:p w14:paraId="3EA9DEF5">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6EB80F6B">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r>
      <w:tr w14:paraId="33DE3A60">
        <w:tblPrEx>
          <w:tblCellMar>
            <w:top w:w="0" w:type="dxa"/>
            <w:left w:w="0" w:type="dxa"/>
            <w:bottom w:w="0" w:type="dxa"/>
            <w:right w:w="0" w:type="dxa"/>
          </w:tblCellMar>
        </w:tblPrEx>
        <w:trPr>
          <w:trHeight w:val="0" w:hRule="atLeast"/>
          <w:jc w:val="center"/>
        </w:trPr>
        <w:tc>
          <w:tcPr>
            <w:tcW w:w="522" w:type="dxa"/>
            <w:tcBorders>
              <w:top w:val="single" w:color="auto" w:sz="4" w:space="0"/>
              <w:left w:val="single" w:color="auto" w:sz="4" w:space="0"/>
              <w:bottom w:val="single" w:color="auto" w:sz="4" w:space="0"/>
              <w:right w:val="single" w:color="auto" w:sz="4" w:space="0"/>
            </w:tcBorders>
            <w:noWrap w:val="0"/>
            <w:vAlign w:val="center"/>
          </w:tcPr>
          <w:p w14:paraId="2B0FC24F">
            <w:pPr>
              <w:keepNext w:val="0"/>
              <w:keepLines w:val="0"/>
              <w:widowControl/>
              <w:suppressLineNumbers w:val="0"/>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1456" w:type="dxa"/>
            <w:tcBorders>
              <w:top w:val="single" w:color="auto" w:sz="4" w:space="0"/>
              <w:left w:val="single" w:color="auto" w:sz="4" w:space="0"/>
              <w:bottom w:val="single" w:color="auto" w:sz="4" w:space="0"/>
              <w:right w:val="single" w:color="auto" w:sz="4" w:space="0"/>
            </w:tcBorders>
            <w:noWrap w:val="0"/>
            <w:vAlign w:val="center"/>
          </w:tcPr>
          <w:p w14:paraId="52A21ED8">
            <w:pPr>
              <w:numPr>
                <w:ilvl w:val="0"/>
                <w:numId w:val="0"/>
              </w:numPr>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528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DDB9453">
            <w:pPr>
              <w:keepNext w:val="0"/>
              <w:keepLines w:val="0"/>
              <w:widowControl/>
              <w:suppressLineNumbers w:val="0"/>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920" w:type="dxa"/>
            <w:tcBorders>
              <w:top w:val="single" w:color="auto" w:sz="4" w:space="0"/>
              <w:left w:val="single" w:color="auto" w:sz="4" w:space="0"/>
              <w:bottom w:val="single" w:color="auto" w:sz="4" w:space="0"/>
              <w:right w:val="single" w:color="auto" w:sz="4" w:space="0"/>
            </w:tcBorders>
            <w:noWrap w:val="0"/>
            <w:vAlign w:val="center"/>
          </w:tcPr>
          <w:p w14:paraId="4BC82720">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5012E00D">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r>
      <w:tr w14:paraId="0600E86E">
        <w:tblPrEx>
          <w:tblCellMar>
            <w:top w:w="0" w:type="dxa"/>
            <w:left w:w="0" w:type="dxa"/>
            <w:bottom w:w="0" w:type="dxa"/>
            <w:right w:w="0" w:type="dxa"/>
          </w:tblCellMar>
        </w:tblPrEx>
        <w:trPr>
          <w:trHeight w:val="0" w:hRule="atLeast"/>
          <w:jc w:val="center"/>
        </w:trPr>
        <w:tc>
          <w:tcPr>
            <w:tcW w:w="522" w:type="dxa"/>
            <w:tcBorders>
              <w:top w:val="single" w:color="auto" w:sz="4" w:space="0"/>
              <w:left w:val="single" w:color="auto" w:sz="4" w:space="0"/>
              <w:bottom w:val="single" w:color="auto" w:sz="4" w:space="0"/>
              <w:right w:val="single" w:color="auto" w:sz="4" w:space="0"/>
            </w:tcBorders>
            <w:noWrap w:val="0"/>
            <w:vAlign w:val="center"/>
          </w:tcPr>
          <w:p w14:paraId="6AF0B7FC">
            <w:pPr>
              <w:keepNext w:val="0"/>
              <w:keepLines w:val="0"/>
              <w:widowControl/>
              <w:suppressLineNumbers w:val="0"/>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1456" w:type="dxa"/>
            <w:tcBorders>
              <w:top w:val="single" w:color="auto" w:sz="4" w:space="0"/>
              <w:left w:val="single" w:color="auto" w:sz="4" w:space="0"/>
              <w:bottom w:val="single" w:color="auto" w:sz="4" w:space="0"/>
              <w:right w:val="single" w:color="auto" w:sz="4" w:space="0"/>
            </w:tcBorders>
            <w:noWrap w:val="0"/>
            <w:vAlign w:val="center"/>
          </w:tcPr>
          <w:p w14:paraId="30565C34">
            <w:pPr>
              <w:numPr>
                <w:ilvl w:val="0"/>
                <w:numId w:val="0"/>
              </w:numPr>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528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9B1C376">
            <w:pPr>
              <w:keepNext w:val="0"/>
              <w:keepLines w:val="0"/>
              <w:widowControl/>
              <w:suppressLineNumbers w:val="0"/>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920" w:type="dxa"/>
            <w:tcBorders>
              <w:top w:val="single" w:color="auto" w:sz="4" w:space="0"/>
              <w:left w:val="single" w:color="auto" w:sz="4" w:space="0"/>
              <w:bottom w:val="single" w:color="auto" w:sz="4" w:space="0"/>
              <w:right w:val="single" w:color="auto" w:sz="4" w:space="0"/>
            </w:tcBorders>
            <w:noWrap w:val="0"/>
            <w:vAlign w:val="center"/>
          </w:tcPr>
          <w:p w14:paraId="68C57C84">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4DF26160">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r>
      <w:tr w14:paraId="5F64C19A">
        <w:tblPrEx>
          <w:tblCellMar>
            <w:top w:w="0" w:type="dxa"/>
            <w:left w:w="0" w:type="dxa"/>
            <w:bottom w:w="0" w:type="dxa"/>
            <w:right w:w="0" w:type="dxa"/>
          </w:tblCellMar>
        </w:tblPrEx>
        <w:trPr>
          <w:trHeight w:val="0" w:hRule="atLeast"/>
          <w:jc w:val="center"/>
        </w:trPr>
        <w:tc>
          <w:tcPr>
            <w:tcW w:w="522" w:type="dxa"/>
            <w:tcBorders>
              <w:top w:val="single" w:color="auto" w:sz="4" w:space="0"/>
              <w:left w:val="single" w:color="auto" w:sz="4" w:space="0"/>
              <w:bottom w:val="single" w:color="auto" w:sz="4" w:space="0"/>
              <w:right w:val="single" w:color="auto" w:sz="4" w:space="0"/>
            </w:tcBorders>
            <w:noWrap w:val="0"/>
            <w:vAlign w:val="center"/>
          </w:tcPr>
          <w:p w14:paraId="7BA19061">
            <w:pPr>
              <w:keepNext w:val="0"/>
              <w:keepLines w:val="0"/>
              <w:widowControl/>
              <w:suppressLineNumbers w:val="0"/>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1456" w:type="dxa"/>
            <w:tcBorders>
              <w:top w:val="single" w:color="auto" w:sz="4" w:space="0"/>
              <w:left w:val="single" w:color="auto" w:sz="4" w:space="0"/>
              <w:bottom w:val="single" w:color="auto" w:sz="4" w:space="0"/>
              <w:right w:val="single" w:color="auto" w:sz="4" w:space="0"/>
            </w:tcBorders>
            <w:noWrap w:val="0"/>
            <w:vAlign w:val="center"/>
          </w:tcPr>
          <w:p w14:paraId="7779D3D9">
            <w:pPr>
              <w:numPr>
                <w:ilvl w:val="0"/>
                <w:numId w:val="0"/>
              </w:numPr>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528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014C5CA">
            <w:pPr>
              <w:keepNext w:val="0"/>
              <w:keepLines w:val="0"/>
              <w:widowControl/>
              <w:suppressLineNumbers w:val="0"/>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920" w:type="dxa"/>
            <w:tcBorders>
              <w:top w:val="single" w:color="auto" w:sz="4" w:space="0"/>
              <w:left w:val="single" w:color="auto" w:sz="4" w:space="0"/>
              <w:bottom w:val="single" w:color="auto" w:sz="4" w:space="0"/>
              <w:right w:val="single" w:color="auto" w:sz="4" w:space="0"/>
            </w:tcBorders>
            <w:noWrap w:val="0"/>
            <w:vAlign w:val="center"/>
          </w:tcPr>
          <w:p w14:paraId="51BF7C5A">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36A7EE36">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r>
      <w:tr w14:paraId="5CB15FB3">
        <w:tblPrEx>
          <w:tblCellMar>
            <w:top w:w="0" w:type="dxa"/>
            <w:left w:w="0" w:type="dxa"/>
            <w:bottom w:w="0" w:type="dxa"/>
            <w:right w:w="0" w:type="dxa"/>
          </w:tblCellMar>
        </w:tblPrEx>
        <w:trPr>
          <w:trHeight w:val="0" w:hRule="atLeast"/>
          <w:jc w:val="center"/>
        </w:trPr>
        <w:tc>
          <w:tcPr>
            <w:tcW w:w="522" w:type="dxa"/>
            <w:tcBorders>
              <w:top w:val="single" w:color="auto" w:sz="4" w:space="0"/>
              <w:left w:val="single" w:color="auto" w:sz="4" w:space="0"/>
              <w:bottom w:val="single" w:color="auto" w:sz="4" w:space="0"/>
              <w:right w:val="single" w:color="auto" w:sz="4" w:space="0"/>
            </w:tcBorders>
            <w:noWrap w:val="0"/>
            <w:vAlign w:val="center"/>
          </w:tcPr>
          <w:p w14:paraId="0D5B3D0E">
            <w:pPr>
              <w:keepNext w:val="0"/>
              <w:keepLines w:val="0"/>
              <w:widowControl/>
              <w:suppressLineNumbers w:val="0"/>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1456" w:type="dxa"/>
            <w:tcBorders>
              <w:top w:val="single" w:color="auto" w:sz="4" w:space="0"/>
              <w:left w:val="single" w:color="auto" w:sz="4" w:space="0"/>
              <w:bottom w:val="single" w:color="auto" w:sz="4" w:space="0"/>
              <w:right w:val="single" w:color="auto" w:sz="4" w:space="0"/>
            </w:tcBorders>
            <w:noWrap w:val="0"/>
            <w:vAlign w:val="center"/>
          </w:tcPr>
          <w:p w14:paraId="53939097">
            <w:pPr>
              <w:numPr>
                <w:ilvl w:val="0"/>
                <w:numId w:val="0"/>
              </w:numPr>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528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0FE6A15">
            <w:pPr>
              <w:keepNext w:val="0"/>
              <w:keepLines w:val="0"/>
              <w:widowControl/>
              <w:suppressLineNumbers w:val="0"/>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920" w:type="dxa"/>
            <w:tcBorders>
              <w:top w:val="single" w:color="auto" w:sz="4" w:space="0"/>
              <w:left w:val="single" w:color="auto" w:sz="4" w:space="0"/>
              <w:bottom w:val="single" w:color="auto" w:sz="4" w:space="0"/>
              <w:right w:val="single" w:color="auto" w:sz="4" w:space="0"/>
            </w:tcBorders>
            <w:noWrap w:val="0"/>
            <w:vAlign w:val="center"/>
          </w:tcPr>
          <w:p w14:paraId="34196687">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247FECF2">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r>
      <w:tr w14:paraId="0310728F">
        <w:tblPrEx>
          <w:tblCellMar>
            <w:top w:w="0" w:type="dxa"/>
            <w:left w:w="0" w:type="dxa"/>
            <w:bottom w:w="0" w:type="dxa"/>
            <w:right w:w="0" w:type="dxa"/>
          </w:tblCellMar>
        </w:tblPrEx>
        <w:trPr>
          <w:trHeight w:val="0" w:hRule="atLeast"/>
          <w:jc w:val="center"/>
        </w:trPr>
        <w:tc>
          <w:tcPr>
            <w:tcW w:w="522" w:type="dxa"/>
            <w:tcBorders>
              <w:top w:val="single" w:color="auto" w:sz="4" w:space="0"/>
              <w:left w:val="single" w:color="auto" w:sz="4" w:space="0"/>
              <w:bottom w:val="single" w:color="auto" w:sz="4" w:space="0"/>
              <w:right w:val="single" w:color="auto" w:sz="4" w:space="0"/>
            </w:tcBorders>
            <w:noWrap w:val="0"/>
            <w:vAlign w:val="center"/>
          </w:tcPr>
          <w:p w14:paraId="561CAF82">
            <w:pPr>
              <w:keepNext w:val="0"/>
              <w:keepLines w:val="0"/>
              <w:widowControl/>
              <w:suppressLineNumbers w:val="0"/>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1456" w:type="dxa"/>
            <w:tcBorders>
              <w:top w:val="single" w:color="auto" w:sz="4" w:space="0"/>
              <w:left w:val="single" w:color="auto" w:sz="4" w:space="0"/>
              <w:bottom w:val="single" w:color="auto" w:sz="4" w:space="0"/>
              <w:right w:val="single" w:color="auto" w:sz="4" w:space="0"/>
            </w:tcBorders>
            <w:noWrap w:val="0"/>
            <w:vAlign w:val="center"/>
          </w:tcPr>
          <w:p w14:paraId="07BFF3EF">
            <w:pPr>
              <w:numPr>
                <w:ilvl w:val="0"/>
                <w:numId w:val="0"/>
              </w:numPr>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528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178E545">
            <w:pPr>
              <w:keepNext w:val="0"/>
              <w:keepLines w:val="0"/>
              <w:widowControl/>
              <w:suppressLineNumbers w:val="0"/>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920" w:type="dxa"/>
            <w:tcBorders>
              <w:top w:val="single" w:color="auto" w:sz="4" w:space="0"/>
              <w:left w:val="single" w:color="auto" w:sz="4" w:space="0"/>
              <w:bottom w:val="single" w:color="auto" w:sz="4" w:space="0"/>
              <w:right w:val="single" w:color="auto" w:sz="4" w:space="0"/>
            </w:tcBorders>
            <w:noWrap w:val="0"/>
            <w:vAlign w:val="center"/>
          </w:tcPr>
          <w:p w14:paraId="5D57595F">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6051C625">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r>
    </w:tbl>
    <w:p w14:paraId="33F109B8">
      <w:pPr>
        <w:widowControl/>
        <w:shd w:val="clear" w:color="000000" w:fill="FFFFFF"/>
        <w:spacing w:line="360" w:lineRule="auto"/>
        <w:ind w:firstLine="420"/>
        <w:rPr>
          <w:rFonts w:hint="eastAsia" w:ascii="仿宋" w:hAnsi="仿宋" w:eastAsia="仿宋" w:cs="仿宋"/>
          <w:highlight w:val="none"/>
        </w:rPr>
      </w:pPr>
    </w:p>
    <w:p w14:paraId="1977A0B4">
      <w:pPr>
        <w:widowControl/>
        <w:shd w:val="clear" w:color="000000" w:fill="FFFFFF"/>
        <w:spacing w:line="360" w:lineRule="auto"/>
        <w:ind w:firstLine="420"/>
        <w:rPr>
          <w:rFonts w:hint="eastAsia" w:ascii="仿宋" w:hAnsi="仿宋" w:eastAsia="仿宋" w:cs="仿宋"/>
          <w:highlight w:val="none"/>
          <w:lang w:val="zh-CN"/>
        </w:rPr>
      </w:pPr>
      <w:r>
        <w:rPr>
          <w:rFonts w:hint="eastAsia" w:ascii="仿宋" w:hAnsi="仿宋" w:eastAsia="仿宋" w:cs="仿宋"/>
          <w:highlight w:val="none"/>
        </w:rPr>
        <w:t>投标供应商</w:t>
      </w:r>
      <w:r>
        <w:rPr>
          <w:rFonts w:hint="eastAsia" w:ascii="仿宋" w:hAnsi="仿宋" w:eastAsia="仿宋" w:cs="仿宋"/>
          <w:highlight w:val="none"/>
          <w:lang w:val="zh-CN"/>
        </w:rPr>
        <w:t>：（加盖电子公章）</w:t>
      </w:r>
    </w:p>
    <w:p w14:paraId="32F75F6F">
      <w:pPr>
        <w:widowControl/>
        <w:shd w:val="clear" w:color="000000" w:fill="FFFFFF"/>
        <w:spacing w:line="360" w:lineRule="auto"/>
        <w:ind w:firstLine="420"/>
        <w:rPr>
          <w:rFonts w:hint="eastAsia" w:ascii="仿宋" w:hAnsi="仿宋" w:eastAsia="仿宋" w:cs="仿宋"/>
          <w:highlight w:val="none"/>
        </w:rPr>
      </w:pPr>
      <w:r>
        <w:rPr>
          <w:rFonts w:hint="eastAsia" w:ascii="仿宋" w:hAnsi="仿宋" w:eastAsia="仿宋" w:cs="仿宋"/>
          <w:highlight w:val="none"/>
        </w:rPr>
        <w:t>日期：年</w:t>
      </w:r>
      <w:r>
        <w:rPr>
          <w:rFonts w:hint="eastAsia" w:ascii="仿宋" w:hAnsi="仿宋" w:eastAsia="仿宋" w:cs="仿宋"/>
          <w:highlight w:val="none"/>
          <w:lang w:val="en-US" w:eastAsia="zh-CN"/>
        </w:rPr>
        <w:t xml:space="preserve"> </w:t>
      </w:r>
      <w:r>
        <w:rPr>
          <w:rFonts w:hint="eastAsia" w:ascii="仿宋" w:hAnsi="仿宋" w:eastAsia="仿宋" w:cs="仿宋"/>
          <w:highlight w:val="none"/>
        </w:rPr>
        <w:t>月</w:t>
      </w:r>
      <w:r>
        <w:rPr>
          <w:rFonts w:hint="eastAsia" w:ascii="仿宋" w:hAnsi="仿宋" w:eastAsia="仿宋" w:cs="仿宋"/>
          <w:highlight w:val="none"/>
          <w:lang w:val="en-US" w:eastAsia="zh-CN"/>
        </w:rPr>
        <w:t xml:space="preserve"> </w:t>
      </w:r>
      <w:r>
        <w:rPr>
          <w:rFonts w:hint="eastAsia" w:ascii="仿宋" w:hAnsi="仿宋" w:eastAsia="仿宋" w:cs="仿宋"/>
          <w:highlight w:val="none"/>
        </w:rPr>
        <w:t>日</w:t>
      </w:r>
    </w:p>
    <w:p w14:paraId="480EADF2">
      <w:pPr>
        <w:rPr>
          <w:rFonts w:hint="eastAsia" w:ascii="宋体" w:hAnsi="宋体" w:cs="宋体"/>
          <w:szCs w:val="21"/>
          <w:highlight w:val="none"/>
        </w:rPr>
      </w:pPr>
      <w:bookmarkStart w:id="133" w:name="_Toc513799388"/>
    </w:p>
    <w:p w14:paraId="759AC5E7">
      <w:pPr>
        <w:rPr>
          <w:rFonts w:hint="eastAsia" w:cs="宋体"/>
          <w:szCs w:val="21"/>
          <w:highlight w:val="none"/>
        </w:rPr>
      </w:pPr>
      <w:r>
        <w:rPr>
          <w:rFonts w:hint="eastAsia" w:cs="宋体"/>
          <w:szCs w:val="21"/>
          <w:highlight w:val="none"/>
        </w:rPr>
        <w:br w:type="page" w:clear="all"/>
      </w:r>
    </w:p>
    <w:p w14:paraId="1EF21FCA">
      <w:pPr>
        <w:pStyle w:val="4"/>
        <w:spacing w:before="0" w:after="0"/>
        <w:rPr>
          <w:rFonts w:hint="eastAsia" w:ascii="仿宋" w:hAnsi="仿宋" w:eastAsia="仿宋" w:cs="仿宋"/>
          <w:szCs w:val="21"/>
          <w:highlight w:val="none"/>
        </w:rPr>
      </w:pPr>
      <w:r>
        <w:rPr>
          <w:rFonts w:hint="eastAsia" w:ascii="仿宋" w:hAnsi="仿宋" w:eastAsia="仿宋" w:cs="仿宋"/>
          <w:szCs w:val="21"/>
          <w:highlight w:val="none"/>
        </w:rPr>
        <w:t>目录八、商务条款偏离表格式</w:t>
      </w:r>
      <w:bookmarkEnd w:id="133"/>
    </w:p>
    <w:p w14:paraId="0BF66193">
      <w:pPr>
        <w:spacing w:line="360" w:lineRule="auto"/>
        <w:jc w:val="center"/>
        <w:rPr>
          <w:rFonts w:hint="eastAsia" w:ascii="仿宋" w:hAnsi="仿宋" w:eastAsia="仿宋" w:cs="仿宋"/>
          <w:b/>
          <w:sz w:val="28"/>
          <w:highlight w:val="none"/>
          <w:lang w:val="zh-CN"/>
        </w:rPr>
      </w:pPr>
      <w:r>
        <w:rPr>
          <w:rFonts w:hint="eastAsia" w:ascii="仿宋" w:hAnsi="仿宋" w:eastAsia="仿宋" w:cs="仿宋"/>
          <w:b/>
          <w:sz w:val="28"/>
          <w:highlight w:val="none"/>
          <w:lang w:val="zh-CN"/>
        </w:rPr>
        <w:t>商务条款偏离表</w:t>
      </w:r>
    </w:p>
    <w:p w14:paraId="3C49111C">
      <w:pPr>
        <w:spacing w:line="360" w:lineRule="auto"/>
        <w:jc w:val="left"/>
        <w:rPr>
          <w:rFonts w:hint="eastAsia" w:ascii="仿宋" w:hAnsi="仿宋" w:eastAsia="仿宋" w:cs="仿宋"/>
          <w:szCs w:val="21"/>
          <w:highlight w:val="none"/>
          <w:lang w:val="zh-CN"/>
        </w:rPr>
      </w:pPr>
      <w:r>
        <w:rPr>
          <w:rFonts w:hint="eastAsia" w:ascii="仿宋" w:hAnsi="仿宋" w:eastAsia="仿宋" w:cs="仿宋"/>
          <w:szCs w:val="21"/>
          <w:highlight w:val="none"/>
          <w:lang w:val="zh-CN"/>
        </w:rPr>
        <w:t>项目名称：雨花台区公路养护服务项目</w:t>
      </w:r>
    </w:p>
    <w:p w14:paraId="25CF3065">
      <w:pPr>
        <w:spacing w:line="360" w:lineRule="auto"/>
        <w:jc w:val="left"/>
        <w:rPr>
          <w:rFonts w:hint="eastAsia" w:ascii="仿宋" w:hAnsi="仿宋" w:eastAsia="仿宋" w:cs="仿宋"/>
          <w:b/>
          <w:sz w:val="28"/>
          <w:highlight w:val="none"/>
          <w:lang w:val="zh-CN"/>
        </w:rPr>
      </w:pPr>
      <w:r>
        <w:rPr>
          <w:rFonts w:hint="eastAsia" w:ascii="仿宋" w:hAnsi="仿宋" w:eastAsia="仿宋" w:cs="仿宋"/>
          <w:szCs w:val="21"/>
          <w:highlight w:val="none"/>
          <w:lang w:val="zh-CN"/>
        </w:rPr>
        <w:t xml:space="preserve">项目编号： </w:t>
      </w:r>
    </w:p>
    <w:tbl>
      <w:tblPr>
        <w:tblStyle w:val="39"/>
        <w:tblW w:w="5003" w:type="pct"/>
        <w:jc w:val="center"/>
        <w:tblLayout w:type="autofit"/>
        <w:tblCellMar>
          <w:top w:w="0" w:type="dxa"/>
          <w:left w:w="10" w:type="dxa"/>
          <w:bottom w:w="0" w:type="dxa"/>
          <w:right w:w="10" w:type="dxa"/>
        </w:tblCellMar>
      </w:tblPr>
      <w:tblGrid>
        <w:gridCol w:w="685"/>
        <w:gridCol w:w="1930"/>
        <w:gridCol w:w="4268"/>
        <w:gridCol w:w="1426"/>
        <w:gridCol w:w="1453"/>
      </w:tblGrid>
      <w:tr w14:paraId="18B6A103">
        <w:tblPrEx>
          <w:tblCellMar>
            <w:top w:w="0" w:type="dxa"/>
            <w:left w:w="10" w:type="dxa"/>
            <w:bottom w:w="0" w:type="dxa"/>
            <w:right w:w="10" w:type="dxa"/>
          </w:tblCellMar>
        </w:tblPrEx>
        <w:trPr>
          <w:cantSplit/>
          <w:trHeight w:val="23"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795F8C4">
            <w:pPr>
              <w:keepNext w:val="0"/>
              <w:keepLines w:val="0"/>
              <w:widowControl/>
              <w:suppressLineNumbers w:val="0"/>
              <w:jc w:val="center"/>
              <w:rPr>
                <w:rFonts w:hint="eastAsia" w:ascii="仿宋" w:hAnsi="仿宋" w:eastAsia="仿宋" w:cs="仿宋"/>
                <w:b/>
                <w:bCs/>
                <w:i w:val="0"/>
                <w:iCs w:val="0"/>
                <w:color w:val="000000"/>
                <w:sz w:val="21"/>
                <w:szCs w:val="21"/>
                <w:highlight w:val="none"/>
                <w:u w:val="none"/>
                <w:lang w:val="en-US" w:eastAsia="zh-CN" w:bidi="ar"/>
              </w:rPr>
            </w:pPr>
            <w:r>
              <w:rPr>
                <w:rFonts w:hint="eastAsia" w:ascii="仿宋" w:hAnsi="仿宋" w:eastAsia="仿宋" w:cs="仿宋"/>
                <w:b/>
                <w:bCs/>
                <w:i w:val="0"/>
                <w:iCs w:val="0"/>
                <w:color w:val="000000"/>
                <w:sz w:val="21"/>
                <w:szCs w:val="21"/>
                <w:highlight w:val="none"/>
                <w:u w:val="none"/>
                <w:lang w:val="en-US" w:eastAsia="zh-CN" w:bidi="ar"/>
              </w:rPr>
              <w:t>序号</w:t>
            </w:r>
          </w:p>
        </w:tc>
        <w:tc>
          <w:tcPr>
            <w:tcW w:w="988"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4F23794">
            <w:pPr>
              <w:keepNext w:val="0"/>
              <w:keepLines w:val="0"/>
              <w:widowControl/>
              <w:suppressLineNumbers w:val="0"/>
              <w:jc w:val="center"/>
              <w:rPr>
                <w:rFonts w:hint="eastAsia" w:ascii="仿宋" w:hAnsi="仿宋" w:eastAsia="仿宋" w:cs="仿宋"/>
                <w:b/>
                <w:bCs/>
                <w:i w:val="0"/>
                <w:iCs w:val="0"/>
                <w:color w:val="000000"/>
                <w:sz w:val="21"/>
                <w:szCs w:val="21"/>
                <w:highlight w:val="none"/>
                <w:u w:val="none"/>
                <w:lang w:val="en-US" w:eastAsia="zh-CN" w:bidi="ar"/>
              </w:rPr>
            </w:pPr>
            <w:r>
              <w:rPr>
                <w:rFonts w:hint="eastAsia" w:ascii="仿宋" w:hAnsi="仿宋" w:eastAsia="仿宋" w:cs="仿宋"/>
                <w:b/>
                <w:bCs/>
                <w:i w:val="0"/>
                <w:iCs w:val="0"/>
                <w:color w:val="000000"/>
                <w:sz w:val="21"/>
                <w:szCs w:val="21"/>
                <w:highlight w:val="none"/>
                <w:u w:val="none"/>
                <w:lang w:val="en-US" w:eastAsia="zh-CN" w:bidi="ar"/>
              </w:rPr>
              <w:t>招标文件要求的商务条款</w:t>
            </w:r>
          </w:p>
        </w:tc>
        <w:tc>
          <w:tcPr>
            <w:tcW w:w="2185"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60B56B2">
            <w:pPr>
              <w:keepNext w:val="0"/>
              <w:keepLines w:val="0"/>
              <w:widowControl/>
              <w:suppressLineNumbers w:val="0"/>
              <w:jc w:val="center"/>
              <w:rPr>
                <w:rFonts w:hint="default" w:ascii="仿宋" w:hAnsi="仿宋" w:eastAsia="仿宋" w:cs="仿宋"/>
                <w:b/>
                <w:bCs/>
                <w:i w:val="0"/>
                <w:iCs w:val="0"/>
                <w:color w:val="000000"/>
                <w:sz w:val="21"/>
                <w:szCs w:val="21"/>
                <w:highlight w:val="none"/>
                <w:u w:val="none"/>
                <w:lang w:val="en-US" w:eastAsia="zh-CN" w:bidi="ar"/>
              </w:rPr>
            </w:pPr>
            <w:r>
              <w:rPr>
                <w:rFonts w:hint="eastAsia" w:ascii="仿宋" w:hAnsi="仿宋" w:eastAsia="仿宋" w:cs="仿宋"/>
                <w:b/>
                <w:bCs/>
                <w:i w:val="0"/>
                <w:iCs w:val="0"/>
                <w:color w:val="000000"/>
                <w:sz w:val="21"/>
                <w:szCs w:val="21"/>
                <w:highlight w:val="none"/>
                <w:u w:val="none"/>
                <w:lang w:val="en-US" w:eastAsia="zh-CN" w:bidi="ar"/>
              </w:rPr>
              <w:t>招标要求</w:t>
            </w:r>
          </w:p>
        </w:tc>
        <w:tc>
          <w:tcPr>
            <w:tcW w:w="730"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27E804A">
            <w:pPr>
              <w:keepNext w:val="0"/>
              <w:keepLines w:val="0"/>
              <w:widowControl/>
              <w:suppressLineNumbers w:val="0"/>
              <w:jc w:val="center"/>
              <w:rPr>
                <w:rFonts w:hint="eastAsia" w:ascii="仿宋" w:hAnsi="仿宋" w:eastAsia="仿宋" w:cs="仿宋"/>
                <w:b/>
                <w:bCs/>
                <w:i w:val="0"/>
                <w:iCs w:val="0"/>
                <w:color w:val="000000"/>
                <w:sz w:val="21"/>
                <w:szCs w:val="21"/>
                <w:highlight w:val="none"/>
                <w:u w:val="none"/>
                <w:lang w:val="en-US" w:eastAsia="zh-CN" w:bidi="ar"/>
              </w:rPr>
            </w:pPr>
            <w:r>
              <w:rPr>
                <w:rFonts w:hint="eastAsia" w:ascii="仿宋" w:hAnsi="仿宋" w:eastAsia="仿宋" w:cs="仿宋"/>
                <w:b/>
                <w:bCs/>
                <w:i w:val="0"/>
                <w:iCs w:val="0"/>
                <w:color w:val="000000"/>
                <w:sz w:val="21"/>
                <w:szCs w:val="21"/>
                <w:highlight w:val="none"/>
                <w:u w:val="none"/>
                <w:lang w:val="en-US" w:eastAsia="zh-CN" w:bidi="ar"/>
              </w:rPr>
              <w:t>偏离情况（填写正负偏离或无偏离）</w:t>
            </w:r>
          </w:p>
        </w:tc>
        <w:tc>
          <w:tcPr>
            <w:tcW w:w="744"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39BBD45">
            <w:pPr>
              <w:keepNext w:val="0"/>
              <w:keepLines w:val="0"/>
              <w:widowControl/>
              <w:suppressLineNumbers w:val="0"/>
              <w:jc w:val="center"/>
              <w:rPr>
                <w:rFonts w:hint="eastAsia" w:ascii="仿宋" w:hAnsi="仿宋" w:eastAsia="仿宋" w:cs="仿宋"/>
                <w:b/>
                <w:bCs/>
                <w:i w:val="0"/>
                <w:iCs w:val="0"/>
                <w:color w:val="000000"/>
                <w:sz w:val="21"/>
                <w:szCs w:val="21"/>
                <w:highlight w:val="none"/>
                <w:u w:val="none"/>
                <w:lang w:val="en-US" w:eastAsia="zh-CN" w:bidi="ar"/>
              </w:rPr>
            </w:pPr>
            <w:r>
              <w:rPr>
                <w:rFonts w:hint="eastAsia" w:ascii="仿宋" w:hAnsi="仿宋" w:eastAsia="仿宋" w:cs="仿宋"/>
                <w:b/>
                <w:bCs/>
                <w:i w:val="0"/>
                <w:iCs w:val="0"/>
                <w:color w:val="000000"/>
                <w:sz w:val="21"/>
                <w:szCs w:val="21"/>
                <w:highlight w:val="none"/>
                <w:u w:val="none"/>
                <w:lang w:val="en-US" w:eastAsia="zh-CN" w:bidi="ar"/>
              </w:rPr>
              <w:t>偏离详情（如有偏离情况填写具体偏离内容）</w:t>
            </w:r>
          </w:p>
        </w:tc>
      </w:tr>
      <w:tr w14:paraId="7D290C04">
        <w:tblPrEx>
          <w:tblCellMar>
            <w:top w:w="0" w:type="dxa"/>
            <w:left w:w="10" w:type="dxa"/>
            <w:bottom w:w="0" w:type="dxa"/>
            <w:right w:w="10" w:type="dxa"/>
          </w:tblCellMar>
        </w:tblPrEx>
        <w:trPr>
          <w:cantSplit/>
          <w:trHeight w:val="23" w:hRule="atLeast"/>
          <w:jc w:val="center"/>
        </w:trPr>
        <w:tc>
          <w:tcPr>
            <w:tcW w:w="685"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678AC96">
            <w:pPr>
              <w:keepNext w:val="0"/>
              <w:keepLines w:val="0"/>
              <w:widowControl/>
              <w:suppressLineNumbers w:val="0"/>
              <w:ind w:left="0" w:leftChars="0" w:right="0" w:rightChars="0" w:firstLine="0" w:firstLineChars="0"/>
              <w:jc w:val="center"/>
              <w:rPr>
                <w:rFonts w:hint="eastAsia"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w:t>
            </w:r>
          </w:p>
        </w:tc>
        <w:tc>
          <w:tcPr>
            <w:tcW w:w="1930"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3C50E4D4">
            <w:pPr>
              <w:numPr>
                <w:ilvl w:val="0"/>
                <w:numId w:val="0"/>
              </w:numPr>
              <w:ind w:left="0" w:leftChars="0" w:right="0" w:rightChars="0" w:firstLine="0" w:firstLineChars="0"/>
              <w:jc w:val="center"/>
              <w:rPr>
                <w:rFonts w:hint="eastAsia"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w:t>
            </w:r>
          </w:p>
        </w:tc>
        <w:tc>
          <w:tcPr>
            <w:tcW w:w="2185"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58856A2">
            <w:pPr>
              <w:keepNext w:val="0"/>
              <w:keepLines w:val="0"/>
              <w:widowControl/>
              <w:suppressLineNumbers w:val="0"/>
              <w:jc w:val="center"/>
              <w:rPr>
                <w:rFonts w:hint="default" w:ascii="仿宋" w:hAnsi="仿宋" w:eastAsia="仿宋" w:cs="仿宋"/>
                <w:i w:val="0"/>
                <w:iCs w:val="0"/>
                <w:color w:val="000000"/>
                <w:sz w:val="21"/>
                <w:szCs w:val="21"/>
                <w:highlight w:val="none"/>
                <w:u w:val="none"/>
                <w:lang w:val="en-US" w:eastAsia="zh-CN" w:bidi="ar"/>
              </w:rPr>
            </w:pPr>
          </w:p>
        </w:tc>
        <w:tc>
          <w:tcPr>
            <w:tcW w:w="730"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4027E8D">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c>
          <w:tcPr>
            <w:tcW w:w="744"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828E805">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r>
      <w:tr w14:paraId="285B90E7">
        <w:tblPrEx>
          <w:tblCellMar>
            <w:top w:w="0" w:type="dxa"/>
            <w:left w:w="10" w:type="dxa"/>
            <w:bottom w:w="0" w:type="dxa"/>
            <w:right w:w="10" w:type="dxa"/>
          </w:tblCellMar>
        </w:tblPrEx>
        <w:trPr>
          <w:cantSplit/>
          <w:trHeight w:val="23"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62D33D6">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c>
          <w:tcPr>
            <w:tcW w:w="988"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C418D76">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c>
          <w:tcPr>
            <w:tcW w:w="2185"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12A4879">
            <w:pPr>
              <w:keepNext w:val="0"/>
              <w:keepLines w:val="0"/>
              <w:widowControl/>
              <w:suppressLineNumbers w:val="0"/>
              <w:jc w:val="left"/>
              <w:rPr>
                <w:rFonts w:hint="eastAsia" w:ascii="仿宋" w:hAnsi="仿宋" w:eastAsia="仿宋" w:cs="仿宋"/>
                <w:i w:val="0"/>
                <w:iCs w:val="0"/>
                <w:color w:val="000000"/>
                <w:sz w:val="21"/>
                <w:szCs w:val="21"/>
                <w:highlight w:val="none"/>
                <w:u w:val="none"/>
                <w:lang w:val="en-US" w:eastAsia="zh-CN" w:bidi="ar"/>
              </w:rPr>
            </w:pPr>
          </w:p>
        </w:tc>
        <w:tc>
          <w:tcPr>
            <w:tcW w:w="730"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B7B3285">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c>
          <w:tcPr>
            <w:tcW w:w="744"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AF8137E">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r>
      <w:tr w14:paraId="35BE4F05">
        <w:tblPrEx>
          <w:tblCellMar>
            <w:top w:w="0" w:type="dxa"/>
            <w:left w:w="10" w:type="dxa"/>
            <w:bottom w:w="0" w:type="dxa"/>
            <w:right w:w="10" w:type="dxa"/>
          </w:tblCellMar>
        </w:tblPrEx>
        <w:trPr>
          <w:cantSplit/>
          <w:trHeight w:val="23"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3EBB28A2">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c>
          <w:tcPr>
            <w:tcW w:w="988"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F45E7E8">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c>
          <w:tcPr>
            <w:tcW w:w="2185"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7697F01">
            <w:pPr>
              <w:keepNext w:val="0"/>
              <w:keepLines w:val="0"/>
              <w:widowControl/>
              <w:suppressLineNumbers w:val="0"/>
              <w:jc w:val="left"/>
              <w:rPr>
                <w:rFonts w:hint="eastAsia" w:ascii="仿宋" w:hAnsi="仿宋" w:eastAsia="仿宋" w:cs="仿宋"/>
                <w:i w:val="0"/>
                <w:iCs w:val="0"/>
                <w:color w:val="000000"/>
                <w:sz w:val="21"/>
                <w:szCs w:val="21"/>
                <w:highlight w:val="none"/>
                <w:u w:val="none"/>
                <w:lang w:val="en-US" w:eastAsia="zh-CN" w:bidi="ar"/>
              </w:rPr>
            </w:pPr>
          </w:p>
        </w:tc>
        <w:tc>
          <w:tcPr>
            <w:tcW w:w="730"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3FA24F82">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c>
          <w:tcPr>
            <w:tcW w:w="744"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DCDFF8B">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r>
      <w:tr w14:paraId="42336DCE">
        <w:tblPrEx>
          <w:tblCellMar>
            <w:top w:w="0" w:type="dxa"/>
            <w:left w:w="10" w:type="dxa"/>
            <w:bottom w:w="0" w:type="dxa"/>
            <w:right w:w="10" w:type="dxa"/>
          </w:tblCellMar>
        </w:tblPrEx>
        <w:trPr>
          <w:cantSplit/>
          <w:trHeight w:val="23"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364AF4F5">
            <w:pPr>
              <w:keepNext w:val="0"/>
              <w:keepLines w:val="0"/>
              <w:widowControl/>
              <w:suppressLineNumbers w:val="0"/>
              <w:jc w:val="center"/>
              <w:rPr>
                <w:rFonts w:hint="default" w:ascii="仿宋" w:hAnsi="仿宋" w:eastAsia="仿宋" w:cs="仿宋"/>
                <w:i w:val="0"/>
                <w:iCs w:val="0"/>
                <w:color w:val="000000"/>
                <w:sz w:val="21"/>
                <w:szCs w:val="21"/>
                <w:highlight w:val="none"/>
                <w:u w:val="none"/>
                <w:lang w:val="en-US" w:eastAsia="zh-CN" w:bidi="ar"/>
              </w:rPr>
            </w:pPr>
          </w:p>
        </w:tc>
        <w:tc>
          <w:tcPr>
            <w:tcW w:w="988"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AAE69A8">
            <w:pPr>
              <w:keepNext w:val="0"/>
              <w:keepLines w:val="0"/>
              <w:widowControl/>
              <w:suppressLineNumbers w:val="0"/>
              <w:jc w:val="center"/>
              <w:rPr>
                <w:rFonts w:hint="default" w:ascii="仿宋" w:hAnsi="仿宋" w:eastAsia="仿宋" w:cs="仿宋"/>
                <w:i w:val="0"/>
                <w:iCs w:val="0"/>
                <w:color w:val="000000"/>
                <w:sz w:val="21"/>
                <w:szCs w:val="21"/>
                <w:highlight w:val="none"/>
                <w:u w:val="none"/>
                <w:lang w:val="en-US" w:eastAsia="zh-CN" w:bidi="ar"/>
              </w:rPr>
            </w:pPr>
          </w:p>
        </w:tc>
        <w:tc>
          <w:tcPr>
            <w:tcW w:w="2185"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B28BB2F">
            <w:pPr>
              <w:keepNext w:val="0"/>
              <w:keepLines w:val="0"/>
              <w:widowControl/>
              <w:suppressLineNumbers w:val="0"/>
              <w:jc w:val="left"/>
              <w:rPr>
                <w:rFonts w:hint="default" w:ascii="仿宋" w:hAnsi="仿宋" w:eastAsia="仿宋" w:cs="仿宋"/>
                <w:i w:val="0"/>
                <w:iCs w:val="0"/>
                <w:color w:val="000000"/>
                <w:sz w:val="21"/>
                <w:szCs w:val="21"/>
                <w:highlight w:val="none"/>
                <w:u w:val="none"/>
                <w:lang w:val="en-US" w:eastAsia="zh-CN" w:bidi="ar"/>
              </w:rPr>
            </w:pPr>
          </w:p>
        </w:tc>
        <w:tc>
          <w:tcPr>
            <w:tcW w:w="730"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B1CB5DE">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c>
          <w:tcPr>
            <w:tcW w:w="744"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75A3E45D">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r>
      <w:tr w14:paraId="59B7686C">
        <w:tblPrEx>
          <w:tblCellMar>
            <w:top w:w="0" w:type="dxa"/>
            <w:left w:w="10" w:type="dxa"/>
            <w:bottom w:w="0" w:type="dxa"/>
            <w:right w:w="10" w:type="dxa"/>
          </w:tblCellMar>
        </w:tblPrEx>
        <w:trPr>
          <w:cantSplit/>
          <w:trHeight w:val="23"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AD774EC">
            <w:pPr>
              <w:keepNext w:val="0"/>
              <w:keepLines w:val="0"/>
              <w:widowControl/>
              <w:suppressLineNumbers w:val="0"/>
              <w:jc w:val="center"/>
              <w:rPr>
                <w:rFonts w:hint="default" w:ascii="仿宋" w:hAnsi="仿宋" w:eastAsia="仿宋" w:cs="仿宋"/>
                <w:i w:val="0"/>
                <w:iCs w:val="0"/>
                <w:color w:val="000000"/>
                <w:sz w:val="21"/>
                <w:szCs w:val="21"/>
                <w:highlight w:val="none"/>
                <w:u w:val="none"/>
                <w:lang w:val="en-US" w:eastAsia="zh-CN" w:bidi="ar"/>
              </w:rPr>
            </w:pPr>
          </w:p>
        </w:tc>
        <w:tc>
          <w:tcPr>
            <w:tcW w:w="988"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86D301C">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c>
          <w:tcPr>
            <w:tcW w:w="2185"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572157B">
            <w:pPr>
              <w:keepNext w:val="0"/>
              <w:keepLines w:val="0"/>
              <w:widowControl/>
              <w:suppressLineNumbers w:val="0"/>
              <w:jc w:val="left"/>
              <w:rPr>
                <w:rFonts w:hint="eastAsia" w:ascii="仿宋" w:hAnsi="仿宋" w:eastAsia="仿宋" w:cs="仿宋"/>
                <w:i w:val="0"/>
                <w:iCs w:val="0"/>
                <w:color w:val="000000"/>
                <w:sz w:val="21"/>
                <w:szCs w:val="21"/>
                <w:highlight w:val="none"/>
                <w:u w:val="none"/>
                <w:lang w:val="en-US" w:eastAsia="zh-CN" w:bidi="ar"/>
              </w:rPr>
            </w:pPr>
          </w:p>
        </w:tc>
        <w:tc>
          <w:tcPr>
            <w:tcW w:w="730"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6232610">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c>
          <w:tcPr>
            <w:tcW w:w="744"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5A512983">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r>
      <w:tr w14:paraId="479E7855">
        <w:tblPrEx>
          <w:tblCellMar>
            <w:top w:w="0" w:type="dxa"/>
            <w:left w:w="10" w:type="dxa"/>
            <w:bottom w:w="0" w:type="dxa"/>
            <w:right w:w="10" w:type="dxa"/>
          </w:tblCellMar>
        </w:tblPrEx>
        <w:trPr>
          <w:cantSplit/>
          <w:trHeight w:val="23"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E25D93F">
            <w:pPr>
              <w:keepNext w:val="0"/>
              <w:keepLines w:val="0"/>
              <w:widowControl/>
              <w:suppressLineNumbers w:val="0"/>
              <w:jc w:val="center"/>
              <w:rPr>
                <w:rFonts w:hint="default" w:ascii="仿宋" w:hAnsi="仿宋" w:eastAsia="仿宋" w:cs="仿宋"/>
                <w:i w:val="0"/>
                <w:iCs w:val="0"/>
                <w:color w:val="000000"/>
                <w:sz w:val="21"/>
                <w:szCs w:val="21"/>
                <w:highlight w:val="none"/>
                <w:u w:val="none"/>
                <w:lang w:val="en-US" w:eastAsia="zh-CN" w:bidi="ar"/>
              </w:rPr>
            </w:pPr>
          </w:p>
        </w:tc>
        <w:tc>
          <w:tcPr>
            <w:tcW w:w="988"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423564D">
            <w:pPr>
              <w:numPr>
                <w:ilvl w:val="0"/>
                <w:numId w:val="0"/>
              </w:numPr>
              <w:ind w:firstLine="420"/>
              <w:jc w:val="center"/>
              <w:rPr>
                <w:rFonts w:hint="eastAsia" w:ascii="Times New Roman" w:hAnsi="Times New Roman" w:eastAsia="宋体" w:cs="Times New Roman"/>
                <w:highlight w:val="none"/>
                <w:lang w:val="en-US" w:eastAsia="zh-CN"/>
              </w:rPr>
            </w:pPr>
          </w:p>
        </w:tc>
        <w:tc>
          <w:tcPr>
            <w:tcW w:w="2185"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547C7D0">
            <w:pPr>
              <w:keepNext w:val="0"/>
              <w:keepLines w:val="0"/>
              <w:widowControl/>
              <w:suppressLineNumbers w:val="0"/>
              <w:jc w:val="center"/>
              <w:rPr>
                <w:rFonts w:hint="default" w:ascii="Times New Roman" w:hAnsi="Times New Roman" w:eastAsia="宋体" w:cs="Times New Roman"/>
                <w:highlight w:val="none"/>
                <w:lang w:val="en-US" w:eastAsia="zh-CN"/>
              </w:rPr>
            </w:pPr>
          </w:p>
        </w:tc>
        <w:tc>
          <w:tcPr>
            <w:tcW w:w="730"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7930BFA">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c>
          <w:tcPr>
            <w:tcW w:w="744"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8E7EE6B">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r>
    </w:tbl>
    <w:p w14:paraId="332A97FC">
      <w:pPr>
        <w:widowControl/>
        <w:shd w:val="clear" w:color="000000" w:fill="FFFFFF"/>
        <w:spacing w:line="360" w:lineRule="auto"/>
        <w:ind w:firstLine="420"/>
        <w:rPr>
          <w:rFonts w:hint="eastAsia" w:ascii="仿宋" w:hAnsi="仿宋" w:eastAsia="仿宋" w:cs="仿宋"/>
          <w:highlight w:val="none"/>
          <w:lang w:val="zh-CN"/>
        </w:rPr>
      </w:pPr>
      <w:r>
        <w:rPr>
          <w:rFonts w:hint="eastAsia" w:ascii="仿宋" w:hAnsi="仿宋" w:eastAsia="仿宋" w:cs="仿宋"/>
          <w:highlight w:val="none"/>
        </w:rPr>
        <w:t>投标供应商</w:t>
      </w:r>
      <w:r>
        <w:rPr>
          <w:rFonts w:hint="eastAsia" w:ascii="仿宋" w:hAnsi="仿宋" w:eastAsia="仿宋" w:cs="仿宋"/>
          <w:highlight w:val="none"/>
          <w:lang w:val="zh-CN"/>
        </w:rPr>
        <w:t>：（加盖电子公章）</w:t>
      </w:r>
    </w:p>
    <w:p w14:paraId="0862EFA8">
      <w:pPr>
        <w:widowControl/>
        <w:shd w:val="clear" w:color="000000" w:fill="FFFFFF"/>
        <w:spacing w:line="360" w:lineRule="auto"/>
        <w:ind w:firstLine="420"/>
        <w:rPr>
          <w:rFonts w:hint="eastAsia" w:ascii="宋体" w:hAnsi="宋体" w:cs="宋体"/>
          <w:b/>
          <w:szCs w:val="21"/>
          <w:highlight w:val="none"/>
        </w:rPr>
      </w:pPr>
      <w:r>
        <w:rPr>
          <w:rFonts w:hint="eastAsia" w:ascii="仿宋" w:hAnsi="仿宋" w:eastAsia="仿宋" w:cs="仿宋"/>
          <w:highlight w:val="none"/>
        </w:rPr>
        <w:t>日期：年</w:t>
      </w:r>
      <w:r>
        <w:rPr>
          <w:rFonts w:hint="eastAsia" w:ascii="仿宋" w:hAnsi="仿宋" w:eastAsia="仿宋" w:cs="仿宋"/>
          <w:highlight w:val="none"/>
          <w:lang w:val="en-US" w:eastAsia="zh-CN"/>
        </w:rPr>
        <w:t xml:space="preserve"> </w:t>
      </w:r>
      <w:r>
        <w:rPr>
          <w:rFonts w:hint="eastAsia" w:ascii="仿宋" w:hAnsi="仿宋" w:eastAsia="仿宋" w:cs="仿宋"/>
          <w:highlight w:val="none"/>
        </w:rPr>
        <w:t>月</w:t>
      </w:r>
      <w:r>
        <w:rPr>
          <w:rFonts w:hint="eastAsia" w:ascii="仿宋" w:hAnsi="仿宋" w:eastAsia="仿宋" w:cs="仿宋"/>
          <w:highlight w:val="none"/>
          <w:lang w:val="en-US" w:eastAsia="zh-CN"/>
        </w:rPr>
        <w:t xml:space="preserve"> </w:t>
      </w:r>
      <w:r>
        <w:rPr>
          <w:rFonts w:hint="eastAsia" w:ascii="仿宋" w:hAnsi="仿宋" w:eastAsia="仿宋" w:cs="仿宋"/>
          <w:highlight w:val="none"/>
        </w:rPr>
        <w:t>日</w:t>
      </w:r>
      <w:bookmarkStart w:id="134" w:name="_Toc513799389"/>
      <w:r>
        <w:rPr>
          <w:rFonts w:hint="eastAsia" w:ascii="宋体" w:hAnsi="宋体" w:cs="宋体"/>
          <w:b/>
          <w:szCs w:val="21"/>
          <w:highlight w:val="none"/>
        </w:rPr>
        <w:br w:type="page" w:clear="all"/>
      </w:r>
    </w:p>
    <w:p w14:paraId="5DB13E51">
      <w:pPr>
        <w:spacing w:line="360" w:lineRule="auto"/>
        <w:outlineLvl w:val="1"/>
        <w:rPr>
          <w:rFonts w:hint="eastAsia" w:ascii="仿宋" w:hAnsi="仿宋" w:eastAsia="仿宋" w:cs="仿宋"/>
          <w:b/>
          <w:highlight w:val="none"/>
        </w:rPr>
      </w:pPr>
      <w:r>
        <w:rPr>
          <w:rFonts w:hint="eastAsia" w:ascii="仿宋" w:hAnsi="仿宋" w:eastAsia="仿宋" w:cs="仿宋"/>
          <w:b/>
          <w:szCs w:val="21"/>
          <w:highlight w:val="none"/>
        </w:rPr>
        <w:t>目录</w:t>
      </w:r>
      <w:r>
        <w:rPr>
          <w:rFonts w:hint="eastAsia" w:ascii="仿宋" w:hAnsi="仿宋" w:eastAsia="仿宋" w:cs="仿宋"/>
          <w:b/>
          <w:highlight w:val="none"/>
        </w:rPr>
        <w:t>九、</w:t>
      </w:r>
      <w:bookmarkEnd w:id="134"/>
      <w:r>
        <w:rPr>
          <w:rFonts w:hint="eastAsia" w:ascii="仿宋" w:hAnsi="仿宋" w:eastAsia="仿宋" w:cs="仿宋"/>
          <w:b/>
          <w:highlight w:val="none"/>
        </w:rPr>
        <w:t>类似业绩一览表</w:t>
      </w:r>
    </w:p>
    <w:p w14:paraId="58BC17C7">
      <w:pPr>
        <w:spacing w:line="360" w:lineRule="auto"/>
        <w:jc w:val="center"/>
        <w:rPr>
          <w:rFonts w:hint="eastAsia" w:ascii="仿宋" w:hAnsi="仿宋" w:eastAsia="仿宋" w:cs="仿宋"/>
          <w:b/>
          <w:sz w:val="28"/>
          <w:highlight w:val="none"/>
        </w:rPr>
      </w:pPr>
      <w:r>
        <w:rPr>
          <w:rFonts w:hint="eastAsia" w:ascii="仿宋" w:hAnsi="仿宋" w:eastAsia="仿宋" w:cs="仿宋"/>
          <w:b/>
          <w:sz w:val="28"/>
          <w:highlight w:val="none"/>
        </w:rPr>
        <w:t>类似业绩一览表</w:t>
      </w:r>
    </w:p>
    <w:tbl>
      <w:tblPr>
        <w:tblStyle w:val="39"/>
        <w:tblW w:w="4998" w:type="pct"/>
        <w:tblInd w:w="0" w:type="dxa"/>
        <w:tblLayout w:type="autofit"/>
        <w:tblCellMar>
          <w:top w:w="0" w:type="dxa"/>
          <w:left w:w="0" w:type="dxa"/>
          <w:bottom w:w="0" w:type="dxa"/>
          <w:right w:w="0" w:type="dxa"/>
        </w:tblCellMar>
      </w:tblPr>
      <w:tblGrid>
        <w:gridCol w:w="1258"/>
        <w:gridCol w:w="1234"/>
        <w:gridCol w:w="1628"/>
        <w:gridCol w:w="1614"/>
        <w:gridCol w:w="1628"/>
        <w:gridCol w:w="1298"/>
        <w:gridCol w:w="1298"/>
      </w:tblGrid>
      <w:tr w14:paraId="63D12623">
        <w:tblPrEx>
          <w:tblCellMar>
            <w:top w:w="0" w:type="dxa"/>
            <w:left w:w="0" w:type="dxa"/>
            <w:bottom w:w="0" w:type="dxa"/>
            <w:right w:w="0" w:type="dxa"/>
          </w:tblCellMar>
        </w:tblPrEx>
        <w:trPr>
          <w:trHeight w:val="822" w:hRule="atLeast"/>
        </w:trPr>
        <w:tc>
          <w:tcPr>
            <w:tcW w:w="63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1CDC4A3">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序号</w:t>
            </w:r>
          </w:p>
        </w:tc>
        <w:tc>
          <w:tcPr>
            <w:tcW w:w="61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0945D62">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项目名称</w:t>
            </w:r>
          </w:p>
        </w:tc>
        <w:tc>
          <w:tcPr>
            <w:tcW w:w="81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E14B381">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项目起止时间（年月—年月）</w:t>
            </w:r>
          </w:p>
        </w:tc>
        <w:tc>
          <w:tcPr>
            <w:tcW w:w="8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9D97F2F">
            <w:pPr>
              <w:tabs>
                <w:tab w:val="left" w:pos="6252"/>
              </w:tabs>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合同金额（元）</w:t>
            </w:r>
          </w:p>
        </w:tc>
        <w:tc>
          <w:tcPr>
            <w:tcW w:w="81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B003316">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业主单位</w:t>
            </w:r>
          </w:p>
        </w:tc>
        <w:tc>
          <w:tcPr>
            <w:tcW w:w="65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74D5EDD">
            <w:pPr>
              <w:spacing w:line="360" w:lineRule="auto"/>
              <w:jc w:val="center"/>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项目负责人</w:t>
            </w:r>
          </w:p>
        </w:tc>
        <w:tc>
          <w:tcPr>
            <w:tcW w:w="65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A7799E9">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备注</w:t>
            </w:r>
          </w:p>
        </w:tc>
      </w:tr>
      <w:tr w14:paraId="1D60F5CA">
        <w:tblPrEx>
          <w:tblCellMar>
            <w:top w:w="0" w:type="dxa"/>
            <w:left w:w="0" w:type="dxa"/>
            <w:bottom w:w="0" w:type="dxa"/>
            <w:right w:w="0" w:type="dxa"/>
          </w:tblCellMar>
        </w:tblPrEx>
        <w:trPr>
          <w:trHeight w:val="463" w:hRule="atLeast"/>
        </w:trPr>
        <w:tc>
          <w:tcPr>
            <w:tcW w:w="63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4800326">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1</w:t>
            </w:r>
          </w:p>
        </w:tc>
        <w:tc>
          <w:tcPr>
            <w:tcW w:w="61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BC54B56">
            <w:pPr>
              <w:spacing w:line="360" w:lineRule="auto"/>
              <w:jc w:val="center"/>
              <w:rPr>
                <w:rFonts w:hint="eastAsia" w:ascii="仿宋" w:hAnsi="仿宋" w:eastAsia="仿宋" w:cs="仿宋"/>
                <w:szCs w:val="21"/>
                <w:highlight w:val="none"/>
              </w:rPr>
            </w:pPr>
          </w:p>
        </w:tc>
        <w:tc>
          <w:tcPr>
            <w:tcW w:w="81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57085AC7">
            <w:pPr>
              <w:spacing w:line="360" w:lineRule="auto"/>
              <w:jc w:val="center"/>
              <w:rPr>
                <w:rFonts w:hint="eastAsia" w:ascii="仿宋" w:hAnsi="仿宋" w:eastAsia="仿宋" w:cs="仿宋"/>
                <w:szCs w:val="21"/>
                <w:highlight w:val="none"/>
              </w:rPr>
            </w:pPr>
          </w:p>
        </w:tc>
        <w:tc>
          <w:tcPr>
            <w:tcW w:w="8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E1CA650">
            <w:pPr>
              <w:spacing w:line="360" w:lineRule="auto"/>
              <w:jc w:val="center"/>
              <w:rPr>
                <w:rFonts w:hint="eastAsia" w:ascii="仿宋" w:hAnsi="仿宋" w:eastAsia="仿宋" w:cs="仿宋"/>
                <w:szCs w:val="21"/>
                <w:highlight w:val="none"/>
              </w:rPr>
            </w:pPr>
          </w:p>
        </w:tc>
        <w:tc>
          <w:tcPr>
            <w:tcW w:w="81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03C4597">
            <w:pPr>
              <w:spacing w:line="360" w:lineRule="auto"/>
              <w:jc w:val="center"/>
              <w:rPr>
                <w:rFonts w:hint="eastAsia" w:ascii="仿宋" w:hAnsi="仿宋" w:eastAsia="仿宋" w:cs="仿宋"/>
                <w:szCs w:val="21"/>
                <w:highlight w:val="none"/>
              </w:rPr>
            </w:pPr>
          </w:p>
        </w:tc>
        <w:tc>
          <w:tcPr>
            <w:tcW w:w="65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3E6C00C">
            <w:pPr>
              <w:spacing w:line="360" w:lineRule="auto"/>
              <w:jc w:val="center"/>
              <w:rPr>
                <w:rFonts w:hint="eastAsia" w:ascii="仿宋" w:hAnsi="仿宋" w:eastAsia="仿宋" w:cs="仿宋"/>
                <w:szCs w:val="21"/>
                <w:highlight w:val="none"/>
              </w:rPr>
            </w:pPr>
          </w:p>
        </w:tc>
        <w:tc>
          <w:tcPr>
            <w:tcW w:w="65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358B017">
            <w:pPr>
              <w:spacing w:line="360" w:lineRule="auto"/>
              <w:jc w:val="center"/>
              <w:rPr>
                <w:rFonts w:hint="eastAsia" w:ascii="仿宋" w:hAnsi="仿宋" w:eastAsia="仿宋" w:cs="仿宋"/>
                <w:szCs w:val="21"/>
                <w:highlight w:val="none"/>
              </w:rPr>
            </w:pPr>
          </w:p>
        </w:tc>
      </w:tr>
      <w:tr w14:paraId="0730804A">
        <w:tblPrEx>
          <w:tblCellMar>
            <w:top w:w="0" w:type="dxa"/>
            <w:left w:w="0" w:type="dxa"/>
            <w:bottom w:w="0" w:type="dxa"/>
            <w:right w:w="0" w:type="dxa"/>
          </w:tblCellMar>
        </w:tblPrEx>
        <w:trPr>
          <w:trHeight w:val="463" w:hRule="atLeast"/>
        </w:trPr>
        <w:tc>
          <w:tcPr>
            <w:tcW w:w="63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29F0F03">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2</w:t>
            </w:r>
          </w:p>
        </w:tc>
        <w:tc>
          <w:tcPr>
            <w:tcW w:w="61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E7A1627">
            <w:pPr>
              <w:spacing w:line="360" w:lineRule="auto"/>
              <w:jc w:val="center"/>
              <w:rPr>
                <w:rFonts w:hint="eastAsia" w:ascii="仿宋" w:hAnsi="仿宋" w:eastAsia="仿宋" w:cs="仿宋"/>
                <w:szCs w:val="21"/>
                <w:highlight w:val="none"/>
              </w:rPr>
            </w:pPr>
          </w:p>
        </w:tc>
        <w:tc>
          <w:tcPr>
            <w:tcW w:w="81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62BE9F33">
            <w:pPr>
              <w:spacing w:line="360" w:lineRule="auto"/>
              <w:jc w:val="center"/>
              <w:rPr>
                <w:rFonts w:hint="eastAsia" w:ascii="仿宋" w:hAnsi="仿宋" w:eastAsia="仿宋" w:cs="仿宋"/>
                <w:szCs w:val="21"/>
                <w:highlight w:val="none"/>
              </w:rPr>
            </w:pPr>
          </w:p>
        </w:tc>
        <w:tc>
          <w:tcPr>
            <w:tcW w:w="8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EA3418C">
            <w:pPr>
              <w:spacing w:line="360" w:lineRule="auto"/>
              <w:jc w:val="center"/>
              <w:rPr>
                <w:rFonts w:hint="eastAsia" w:ascii="仿宋" w:hAnsi="仿宋" w:eastAsia="仿宋" w:cs="仿宋"/>
                <w:szCs w:val="21"/>
                <w:highlight w:val="none"/>
              </w:rPr>
            </w:pPr>
          </w:p>
        </w:tc>
        <w:tc>
          <w:tcPr>
            <w:tcW w:w="81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55AA968">
            <w:pPr>
              <w:spacing w:line="360" w:lineRule="auto"/>
              <w:jc w:val="center"/>
              <w:rPr>
                <w:rFonts w:hint="eastAsia" w:ascii="仿宋" w:hAnsi="仿宋" w:eastAsia="仿宋" w:cs="仿宋"/>
                <w:szCs w:val="21"/>
                <w:highlight w:val="none"/>
              </w:rPr>
            </w:pPr>
          </w:p>
        </w:tc>
        <w:tc>
          <w:tcPr>
            <w:tcW w:w="65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66FB9AC">
            <w:pPr>
              <w:spacing w:line="360" w:lineRule="auto"/>
              <w:jc w:val="center"/>
              <w:rPr>
                <w:rFonts w:hint="eastAsia" w:ascii="仿宋" w:hAnsi="仿宋" w:eastAsia="仿宋" w:cs="仿宋"/>
                <w:szCs w:val="21"/>
                <w:highlight w:val="none"/>
              </w:rPr>
            </w:pPr>
          </w:p>
        </w:tc>
        <w:tc>
          <w:tcPr>
            <w:tcW w:w="65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142D6AE">
            <w:pPr>
              <w:spacing w:line="360" w:lineRule="auto"/>
              <w:jc w:val="center"/>
              <w:rPr>
                <w:rFonts w:hint="eastAsia" w:ascii="仿宋" w:hAnsi="仿宋" w:eastAsia="仿宋" w:cs="仿宋"/>
                <w:szCs w:val="21"/>
                <w:highlight w:val="none"/>
              </w:rPr>
            </w:pPr>
          </w:p>
        </w:tc>
      </w:tr>
      <w:tr w14:paraId="17DDD05F">
        <w:tblPrEx>
          <w:tblCellMar>
            <w:top w:w="0" w:type="dxa"/>
            <w:left w:w="0" w:type="dxa"/>
            <w:bottom w:w="0" w:type="dxa"/>
            <w:right w:w="0" w:type="dxa"/>
          </w:tblCellMar>
        </w:tblPrEx>
        <w:trPr>
          <w:trHeight w:val="463" w:hRule="atLeast"/>
        </w:trPr>
        <w:tc>
          <w:tcPr>
            <w:tcW w:w="63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23C73EC">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3</w:t>
            </w:r>
          </w:p>
        </w:tc>
        <w:tc>
          <w:tcPr>
            <w:tcW w:w="61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DF4B833">
            <w:pPr>
              <w:spacing w:line="360" w:lineRule="auto"/>
              <w:jc w:val="center"/>
              <w:rPr>
                <w:rFonts w:hint="eastAsia" w:ascii="仿宋" w:hAnsi="仿宋" w:eastAsia="仿宋" w:cs="仿宋"/>
                <w:szCs w:val="21"/>
                <w:highlight w:val="none"/>
              </w:rPr>
            </w:pPr>
          </w:p>
        </w:tc>
        <w:tc>
          <w:tcPr>
            <w:tcW w:w="81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007C0719">
            <w:pPr>
              <w:spacing w:line="360" w:lineRule="auto"/>
              <w:jc w:val="center"/>
              <w:rPr>
                <w:rFonts w:hint="eastAsia" w:ascii="仿宋" w:hAnsi="仿宋" w:eastAsia="仿宋" w:cs="仿宋"/>
                <w:szCs w:val="21"/>
                <w:highlight w:val="none"/>
              </w:rPr>
            </w:pPr>
          </w:p>
        </w:tc>
        <w:tc>
          <w:tcPr>
            <w:tcW w:w="8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83EAB9A">
            <w:pPr>
              <w:spacing w:line="360" w:lineRule="auto"/>
              <w:jc w:val="center"/>
              <w:rPr>
                <w:rFonts w:hint="eastAsia" w:ascii="仿宋" w:hAnsi="仿宋" w:eastAsia="仿宋" w:cs="仿宋"/>
                <w:szCs w:val="21"/>
                <w:highlight w:val="none"/>
              </w:rPr>
            </w:pPr>
          </w:p>
        </w:tc>
        <w:tc>
          <w:tcPr>
            <w:tcW w:w="81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C3FE793">
            <w:pPr>
              <w:spacing w:line="360" w:lineRule="auto"/>
              <w:jc w:val="center"/>
              <w:rPr>
                <w:rFonts w:hint="eastAsia" w:ascii="仿宋" w:hAnsi="仿宋" w:eastAsia="仿宋" w:cs="仿宋"/>
                <w:szCs w:val="21"/>
                <w:highlight w:val="none"/>
              </w:rPr>
            </w:pPr>
          </w:p>
        </w:tc>
        <w:tc>
          <w:tcPr>
            <w:tcW w:w="65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506989E">
            <w:pPr>
              <w:spacing w:line="360" w:lineRule="auto"/>
              <w:jc w:val="center"/>
              <w:rPr>
                <w:rFonts w:hint="eastAsia" w:ascii="仿宋" w:hAnsi="仿宋" w:eastAsia="仿宋" w:cs="仿宋"/>
                <w:szCs w:val="21"/>
                <w:highlight w:val="none"/>
              </w:rPr>
            </w:pPr>
          </w:p>
        </w:tc>
        <w:tc>
          <w:tcPr>
            <w:tcW w:w="65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FCE4090">
            <w:pPr>
              <w:spacing w:line="360" w:lineRule="auto"/>
              <w:jc w:val="center"/>
              <w:rPr>
                <w:rFonts w:hint="eastAsia" w:ascii="仿宋" w:hAnsi="仿宋" w:eastAsia="仿宋" w:cs="仿宋"/>
                <w:szCs w:val="21"/>
                <w:highlight w:val="none"/>
              </w:rPr>
            </w:pPr>
          </w:p>
        </w:tc>
      </w:tr>
      <w:tr w14:paraId="2A062148">
        <w:tblPrEx>
          <w:tblCellMar>
            <w:top w:w="0" w:type="dxa"/>
            <w:left w:w="0" w:type="dxa"/>
            <w:bottom w:w="0" w:type="dxa"/>
            <w:right w:w="0" w:type="dxa"/>
          </w:tblCellMar>
        </w:tblPrEx>
        <w:trPr>
          <w:trHeight w:val="463" w:hRule="atLeast"/>
        </w:trPr>
        <w:tc>
          <w:tcPr>
            <w:tcW w:w="63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C0352F9">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4</w:t>
            </w:r>
          </w:p>
        </w:tc>
        <w:tc>
          <w:tcPr>
            <w:tcW w:w="61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E19A394">
            <w:pPr>
              <w:spacing w:line="360" w:lineRule="auto"/>
              <w:jc w:val="center"/>
              <w:rPr>
                <w:rFonts w:hint="eastAsia" w:ascii="仿宋" w:hAnsi="仿宋" w:eastAsia="仿宋" w:cs="仿宋"/>
                <w:szCs w:val="21"/>
                <w:highlight w:val="none"/>
              </w:rPr>
            </w:pPr>
          </w:p>
        </w:tc>
        <w:tc>
          <w:tcPr>
            <w:tcW w:w="81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1D4DDE69">
            <w:pPr>
              <w:spacing w:line="360" w:lineRule="auto"/>
              <w:jc w:val="center"/>
              <w:rPr>
                <w:rFonts w:hint="eastAsia" w:ascii="仿宋" w:hAnsi="仿宋" w:eastAsia="仿宋" w:cs="仿宋"/>
                <w:szCs w:val="21"/>
                <w:highlight w:val="none"/>
              </w:rPr>
            </w:pPr>
          </w:p>
        </w:tc>
        <w:tc>
          <w:tcPr>
            <w:tcW w:w="8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98540FC">
            <w:pPr>
              <w:spacing w:line="360" w:lineRule="auto"/>
              <w:jc w:val="center"/>
              <w:rPr>
                <w:rFonts w:hint="eastAsia" w:ascii="仿宋" w:hAnsi="仿宋" w:eastAsia="仿宋" w:cs="仿宋"/>
                <w:szCs w:val="21"/>
                <w:highlight w:val="none"/>
              </w:rPr>
            </w:pPr>
          </w:p>
        </w:tc>
        <w:tc>
          <w:tcPr>
            <w:tcW w:w="81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B02F2D6">
            <w:pPr>
              <w:spacing w:line="360" w:lineRule="auto"/>
              <w:jc w:val="center"/>
              <w:rPr>
                <w:rFonts w:hint="eastAsia" w:ascii="仿宋" w:hAnsi="仿宋" w:eastAsia="仿宋" w:cs="仿宋"/>
                <w:szCs w:val="21"/>
                <w:highlight w:val="none"/>
              </w:rPr>
            </w:pPr>
          </w:p>
        </w:tc>
        <w:tc>
          <w:tcPr>
            <w:tcW w:w="65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F135FEB">
            <w:pPr>
              <w:spacing w:line="360" w:lineRule="auto"/>
              <w:jc w:val="center"/>
              <w:rPr>
                <w:rFonts w:hint="eastAsia" w:ascii="仿宋" w:hAnsi="仿宋" w:eastAsia="仿宋" w:cs="仿宋"/>
                <w:szCs w:val="21"/>
                <w:highlight w:val="none"/>
              </w:rPr>
            </w:pPr>
          </w:p>
        </w:tc>
        <w:tc>
          <w:tcPr>
            <w:tcW w:w="65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9C8F26B">
            <w:pPr>
              <w:spacing w:line="360" w:lineRule="auto"/>
              <w:jc w:val="center"/>
              <w:rPr>
                <w:rFonts w:hint="eastAsia" w:ascii="仿宋" w:hAnsi="仿宋" w:eastAsia="仿宋" w:cs="仿宋"/>
                <w:szCs w:val="21"/>
                <w:highlight w:val="none"/>
              </w:rPr>
            </w:pPr>
          </w:p>
        </w:tc>
      </w:tr>
      <w:tr w14:paraId="3B04E54D">
        <w:tblPrEx>
          <w:tblCellMar>
            <w:top w:w="0" w:type="dxa"/>
            <w:left w:w="0" w:type="dxa"/>
            <w:bottom w:w="0" w:type="dxa"/>
            <w:right w:w="0" w:type="dxa"/>
          </w:tblCellMar>
        </w:tblPrEx>
        <w:trPr>
          <w:trHeight w:val="463" w:hRule="atLeast"/>
        </w:trPr>
        <w:tc>
          <w:tcPr>
            <w:tcW w:w="63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9CC92AF">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5</w:t>
            </w:r>
          </w:p>
        </w:tc>
        <w:tc>
          <w:tcPr>
            <w:tcW w:w="61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B183AE0">
            <w:pPr>
              <w:spacing w:line="360" w:lineRule="auto"/>
              <w:jc w:val="center"/>
              <w:rPr>
                <w:rFonts w:hint="eastAsia" w:ascii="仿宋" w:hAnsi="仿宋" w:eastAsia="仿宋" w:cs="仿宋"/>
                <w:szCs w:val="21"/>
                <w:highlight w:val="none"/>
              </w:rPr>
            </w:pPr>
          </w:p>
        </w:tc>
        <w:tc>
          <w:tcPr>
            <w:tcW w:w="81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112B2182">
            <w:pPr>
              <w:spacing w:line="360" w:lineRule="auto"/>
              <w:jc w:val="center"/>
              <w:rPr>
                <w:rFonts w:hint="eastAsia" w:ascii="仿宋" w:hAnsi="仿宋" w:eastAsia="仿宋" w:cs="仿宋"/>
                <w:szCs w:val="21"/>
                <w:highlight w:val="none"/>
              </w:rPr>
            </w:pPr>
          </w:p>
        </w:tc>
        <w:tc>
          <w:tcPr>
            <w:tcW w:w="8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960EF0E">
            <w:pPr>
              <w:spacing w:line="360" w:lineRule="auto"/>
              <w:jc w:val="center"/>
              <w:rPr>
                <w:rFonts w:hint="eastAsia" w:ascii="仿宋" w:hAnsi="仿宋" w:eastAsia="仿宋" w:cs="仿宋"/>
                <w:szCs w:val="21"/>
                <w:highlight w:val="none"/>
              </w:rPr>
            </w:pPr>
          </w:p>
        </w:tc>
        <w:tc>
          <w:tcPr>
            <w:tcW w:w="81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78CEC7F">
            <w:pPr>
              <w:spacing w:line="360" w:lineRule="auto"/>
              <w:jc w:val="center"/>
              <w:rPr>
                <w:rFonts w:hint="eastAsia" w:ascii="仿宋" w:hAnsi="仿宋" w:eastAsia="仿宋" w:cs="仿宋"/>
                <w:szCs w:val="21"/>
                <w:highlight w:val="none"/>
              </w:rPr>
            </w:pPr>
          </w:p>
        </w:tc>
        <w:tc>
          <w:tcPr>
            <w:tcW w:w="65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EB63067">
            <w:pPr>
              <w:spacing w:line="360" w:lineRule="auto"/>
              <w:jc w:val="center"/>
              <w:rPr>
                <w:rFonts w:hint="eastAsia" w:ascii="仿宋" w:hAnsi="仿宋" w:eastAsia="仿宋" w:cs="仿宋"/>
                <w:szCs w:val="21"/>
                <w:highlight w:val="none"/>
              </w:rPr>
            </w:pPr>
          </w:p>
        </w:tc>
        <w:tc>
          <w:tcPr>
            <w:tcW w:w="65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D338C37">
            <w:pPr>
              <w:spacing w:line="360" w:lineRule="auto"/>
              <w:jc w:val="center"/>
              <w:rPr>
                <w:rFonts w:hint="eastAsia" w:ascii="仿宋" w:hAnsi="仿宋" w:eastAsia="仿宋" w:cs="仿宋"/>
                <w:szCs w:val="21"/>
                <w:highlight w:val="none"/>
              </w:rPr>
            </w:pPr>
          </w:p>
        </w:tc>
      </w:tr>
      <w:tr w14:paraId="7E07C76C">
        <w:tblPrEx>
          <w:tblCellMar>
            <w:top w:w="0" w:type="dxa"/>
            <w:left w:w="0" w:type="dxa"/>
            <w:bottom w:w="0" w:type="dxa"/>
            <w:right w:w="0" w:type="dxa"/>
          </w:tblCellMar>
        </w:tblPrEx>
        <w:trPr>
          <w:trHeight w:val="494" w:hRule="atLeast"/>
        </w:trPr>
        <w:tc>
          <w:tcPr>
            <w:tcW w:w="63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7DA3A6F">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w:t>
            </w:r>
          </w:p>
        </w:tc>
        <w:tc>
          <w:tcPr>
            <w:tcW w:w="61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4F42D2D">
            <w:pPr>
              <w:spacing w:line="360" w:lineRule="auto"/>
              <w:jc w:val="center"/>
              <w:rPr>
                <w:rFonts w:hint="eastAsia" w:ascii="仿宋" w:hAnsi="仿宋" w:eastAsia="仿宋" w:cs="仿宋"/>
                <w:szCs w:val="21"/>
                <w:highlight w:val="none"/>
              </w:rPr>
            </w:pPr>
          </w:p>
        </w:tc>
        <w:tc>
          <w:tcPr>
            <w:tcW w:w="81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74C411C6">
            <w:pPr>
              <w:spacing w:line="360" w:lineRule="auto"/>
              <w:jc w:val="center"/>
              <w:rPr>
                <w:rFonts w:hint="eastAsia" w:ascii="仿宋" w:hAnsi="仿宋" w:eastAsia="仿宋" w:cs="仿宋"/>
                <w:szCs w:val="21"/>
                <w:highlight w:val="none"/>
              </w:rPr>
            </w:pPr>
          </w:p>
        </w:tc>
        <w:tc>
          <w:tcPr>
            <w:tcW w:w="8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DA5E015">
            <w:pPr>
              <w:spacing w:line="360" w:lineRule="auto"/>
              <w:jc w:val="center"/>
              <w:rPr>
                <w:rFonts w:hint="eastAsia" w:ascii="仿宋" w:hAnsi="仿宋" w:eastAsia="仿宋" w:cs="仿宋"/>
                <w:szCs w:val="21"/>
                <w:highlight w:val="none"/>
              </w:rPr>
            </w:pPr>
          </w:p>
        </w:tc>
        <w:tc>
          <w:tcPr>
            <w:tcW w:w="81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13B3668">
            <w:pPr>
              <w:spacing w:line="360" w:lineRule="auto"/>
              <w:jc w:val="center"/>
              <w:rPr>
                <w:rFonts w:hint="eastAsia" w:ascii="仿宋" w:hAnsi="仿宋" w:eastAsia="仿宋" w:cs="仿宋"/>
                <w:szCs w:val="21"/>
                <w:highlight w:val="none"/>
              </w:rPr>
            </w:pPr>
          </w:p>
        </w:tc>
        <w:tc>
          <w:tcPr>
            <w:tcW w:w="65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19EEB55">
            <w:pPr>
              <w:spacing w:line="360" w:lineRule="auto"/>
              <w:jc w:val="center"/>
              <w:rPr>
                <w:rFonts w:hint="eastAsia" w:ascii="仿宋" w:hAnsi="仿宋" w:eastAsia="仿宋" w:cs="仿宋"/>
                <w:szCs w:val="21"/>
                <w:highlight w:val="none"/>
              </w:rPr>
            </w:pPr>
          </w:p>
        </w:tc>
        <w:tc>
          <w:tcPr>
            <w:tcW w:w="65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E95A39B">
            <w:pPr>
              <w:spacing w:line="360" w:lineRule="auto"/>
              <w:jc w:val="center"/>
              <w:rPr>
                <w:rFonts w:hint="eastAsia" w:ascii="仿宋" w:hAnsi="仿宋" w:eastAsia="仿宋" w:cs="仿宋"/>
                <w:szCs w:val="21"/>
                <w:highlight w:val="none"/>
              </w:rPr>
            </w:pPr>
          </w:p>
        </w:tc>
      </w:tr>
    </w:tbl>
    <w:p w14:paraId="5613ED38">
      <w:pPr>
        <w:spacing w:line="360" w:lineRule="auto"/>
        <w:ind w:left="240" w:firstLine="240"/>
        <w:jc w:val="left"/>
        <w:rPr>
          <w:rFonts w:hint="eastAsia" w:ascii="仿宋" w:hAnsi="仿宋" w:eastAsia="仿宋" w:cs="仿宋"/>
          <w:szCs w:val="21"/>
          <w:highlight w:val="none"/>
        </w:rPr>
      </w:pPr>
      <w:r>
        <w:rPr>
          <w:rFonts w:hint="eastAsia" w:ascii="仿宋" w:hAnsi="仿宋" w:eastAsia="仿宋" w:cs="仿宋"/>
          <w:szCs w:val="21"/>
          <w:highlight w:val="none"/>
        </w:rPr>
        <w:t>附：提供相关业绩合同关键页。</w:t>
      </w:r>
    </w:p>
    <w:p w14:paraId="0DA20BAC">
      <w:pPr>
        <w:spacing w:line="360" w:lineRule="auto"/>
        <w:rPr>
          <w:rFonts w:hint="eastAsia" w:ascii="仿宋" w:hAnsi="仿宋" w:eastAsia="仿宋" w:cs="仿宋"/>
          <w:szCs w:val="21"/>
          <w:highlight w:val="none"/>
          <w:lang w:val="zh-CN"/>
        </w:rPr>
      </w:pPr>
    </w:p>
    <w:p w14:paraId="6913391E">
      <w:pPr>
        <w:widowControl/>
        <w:shd w:val="clear" w:color="000000" w:fill="FFFFFF"/>
        <w:spacing w:line="360" w:lineRule="auto"/>
        <w:ind w:firstLine="420"/>
        <w:rPr>
          <w:rFonts w:hint="eastAsia" w:ascii="仿宋" w:hAnsi="仿宋" w:eastAsia="仿宋" w:cs="仿宋"/>
          <w:highlight w:val="none"/>
          <w:lang w:val="zh-CN"/>
        </w:rPr>
      </w:pPr>
      <w:bookmarkStart w:id="135" w:name="_Toc513799390"/>
      <w:r>
        <w:rPr>
          <w:rFonts w:hint="eastAsia" w:ascii="仿宋" w:hAnsi="仿宋" w:eastAsia="仿宋" w:cs="仿宋"/>
          <w:highlight w:val="none"/>
        </w:rPr>
        <w:t>投标供应商</w:t>
      </w:r>
      <w:r>
        <w:rPr>
          <w:rFonts w:hint="eastAsia" w:ascii="仿宋" w:hAnsi="仿宋" w:eastAsia="仿宋" w:cs="仿宋"/>
          <w:highlight w:val="none"/>
          <w:lang w:val="zh-CN"/>
        </w:rPr>
        <w:t>：（加盖电子公章）</w:t>
      </w:r>
    </w:p>
    <w:p w14:paraId="46014D71">
      <w:pPr>
        <w:widowControl/>
        <w:shd w:val="clear" w:color="000000" w:fill="FFFFFF"/>
        <w:spacing w:line="360" w:lineRule="auto"/>
        <w:ind w:firstLine="420"/>
        <w:rPr>
          <w:rFonts w:hint="eastAsia" w:ascii="仿宋" w:hAnsi="仿宋" w:eastAsia="仿宋" w:cs="仿宋"/>
          <w:highlight w:val="none"/>
        </w:rPr>
      </w:pPr>
      <w:r>
        <w:rPr>
          <w:rFonts w:hint="eastAsia" w:ascii="仿宋" w:hAnsi="仿宋" w:eastAsia="仿宋" w:cs="仿宋"/>
          <w:highlight w:val="none"/>
        </w:rPr>
        <w:t>日期：年月日</w:t>
      </w:r>
    </w:p>
    <w:p w14:paraId="5AFCCB78">
      <w:pPr>
        <w:spacing w:line="360" w:lineRule="auto"/>
        <w:rPr>
          <w:rFonts w:hint="eastAsia" w:ascii="仿宋" w:hAnsi="仿宋" w:eastAsia="仿宋" w:cs="仿宋"/>
          <w:szCs w:val="21"/>
          <w:highlight w:val="none"/>
        </w:rPr>
      </w:pPr>
    </w:p>
    <w:p w14:paraId="20E04731">
      <w:pPr>
        <w:spacing w:line="360" w:lineRule="auto"/>
        <w:rPr>
          <w:rFonts w:hint="eastAsia" w:ascii="仿宋" w:hAnsi="仿宋" w:eastAsia="仿宋" w:cs="仿宋"/>
          <w:highlight w:val="none"/>
        </w:rPr>
      </w:pPr>
    </w:p>
    <w:p w14:paraId="6D7D9434">
      <w:pPr>
        <w:spacing w:line="360" w:lineRule="auto"/>
        <w:rPr>
          <w:rFonts w:hint="eastAsia" w:ascii="仿宋" w:hAnsi="仿宋" w:eastAsia="仿宋" w:cs="仿宋"/>
          <w:highlight w:val="none"/>
        </w:rPr>
      </w:pPr>
    </w:p>
    <w:p w14:paraId="79715391">
      <w:pPr>
        <w:spacing w:line="360" w:lineRule="auto"/>
        <w:outlineLvl w:val="1"/>
        <w:rPr>
          <w:rFonts w:hint="eastAsia" w:ascii="仿宋" w:hAnsi="仿宋" w:eastAsia="仿宋" w:cs="仿宋"/>
          <w:b/>
          <w:highlight w:val="none"/>
        </w:rPr>
      </w:pPr>
      <w:r>
        <w:rPr>
          <w:rFonts w:hint="eastAsia" w:ascii="仿宋" w:hAnsi="仿宋" w:eastAsia="仿宋" w:cs="仿宋"/>
          <w:b/>
          <w:highlight w:val="none"/>
        </w:rPr>
        <w:t>目录十、</w:t>
      </w:r>
      <w:r>
        <w:rPr>
          <w:rFonts w:hint="eastAsia" w:ascii="仿宋" w:hAnsi="仿宋" w:eastAsia="仿宋" w:cs="仿宋"/>
          <w:b/>
          <w:highlight w:val="none"/>
          <w:lang w:val="en-US" w:eastAsia="zh-CN"/>
        </w:rPr>
        <w:t>服务</w:t>
      </w:r>
      <w:r>
        <w:rPr>
          <w:rFonts w:hint="eastAsia" w:ascii="仿宋" w:hAnsi="仿宋" w:eastAsia="仿宋" w:cs="仿宋"/>
          <w:b/>
          <w:highlight w:val="none"/>
        </w:rPr>
        <w:t>方案</w:t>
      </w:r>
    </w:p>
    <w:p w14:paraId="040D4555">
      <w:pPr>
        <w:spacing w:line="360" w:lineRule="auto"/>
        <w:outlineLvl w:val="9"/>
        <w:rPr>
          <w:rFonts w:hint="eastAsia" w:ascii="仿宋" w:hAnsi="仿宋" w:eastAsia="仿宋" w:cs="仿宋"/>
          <w:b/>
          <w:highlight w:val="none"/>
          <w:lang w:val="en-US" w:eastAsia="zh-CN"/>
        </w:rPr>
      </w:pPr>
      <w:r>
        <w:rPr>
          <w:rFonts w:hint="eastAsia" w:ascii="仿宋" w:hAnsi="仿宋" w:eastAsia="仿宋" w:cs="仿宋"/>
          <w:sz w:val="32"/>
          <w:szCs w:val="32"/>
          <w:highlight w:val="none"/>
        </w:rPr>
        <w:t xml:space="preserve">       </w:t>
      </w:r>
    </w:p>
    <w:p w14:paraId="4FB7AC53">
      <w:pPr>
        <w:rPr>
          <w:rFonts w:hint="eastAsia" w:ascii="仿宋" w:hAnsi="仿宋" w:eastAsia="仿宋" w:cs="仿宋"/>
          <w:b/>
          <w:highlight w:val="none"/>
        </w:rPr>
      </w:pPr>
      <w:r>
        <w:rPr>
          <w:rFonts w:hint="eastAsia" w:ascii="仿宋" w:hAnsi="仿宋" w:eastAsia="仿宋" w:cs="仿宋"/>
          <w:b/>
          <w:highlight w:val="none"/>
        </w:rPr>
        <w:br w:type="page" w:clear="all"/>
      </w:r>
    </w:p>
    <w:p w14:paraId="43CB566F">
      <w:pPr>
        <w:outlineLvl w:val="1"/>
        <w:rPr>
          <w:rFonts w:hint="eastAsia" w:ascii="仿宋" w:hAnsi="仿宋" w:eastAsia="仿宋" w:cs="仿宋"/>
          <w:b/>
          <w:highlight w:val="none"/>
          <w:lang w:val="en-US" w:eastAsia="zh-CN"/>
        </w:rPr>
      </w:pPr>
      <w:r>
        <w:rPr>
          <w:rFonts w:hint="eastAsia" w:ascii="仿宋" w:hAnsi="仿宋" w:eastAsia="仿宋" w:cs="仿宋"/>
          <w:b/>
          <w:highlight w:val="none"/>
        </w:rPr>
        <w:t>目录十</w:t>
      </w:r>
      <w:r>
        <w:rPr>
          <w:rFonts w:hint="eastAsia" w:ascii="仿宋" w:hAnsi="仿宋" w:eastAsia="仿宋" w:cs="仿宋"/>
          <w:b/>
          <w:highlight w:val="none"/>
          <w:lang w:val="en-US" w:eastAsia="zh-CN"/>
        </w:rPr>
        <w:t>一</w:t>
      </w:r>
      <w:r>
        <w:rPr>
          <w:rFonts w:hint="eastAsia" w:ascii="仿宋" w:hAnsi="仿宋" w:eastAsia="仿宋" w:cs="仿宋"/>
          <w:b/>
          <w:highlight w:val="none"/>
        </w:rPr>
        <w:t>、</w:t>
      </w:r>
      <w:r>
        <w:rPr>
          <w:rFonts w:hint="eastAsia" w:ascii="仿宋" w:hAnsi="仿宋" w:eastAsia="仿宋" w:cs="仿宋"/>
          <w:b/>
          <w:highlight w:val="none"/>
          <w:lang w:val="en-US" w:eastAsia="zh-CN"/>
        </w:rPr>
        <w:t>拟投入本项目设备一览表</w:t>
      </w:r>
    </w:p>
    <w:p w14:paraId="59F9DD3E">
      <w:pPr>
        <w:rPr>
          <w:rFonts w:hint="eastAsia" w:ascii="仿宋" w:hAnsi="仿宋" w:eastAsia="仿宋" w:cs="仿宋"/>
          <w:b/>
          <w:highlight w:val="none"/>
          <w:lang w:val="en-US" w:eastAsia="zh-CN"/>
        </w:rPr>
      </w:pPr>
    </w:p>
    <w:p w14:paraId="09FFAA72">
      <w:pPr>
        <w:spacing w:line="360" w:lineRule="auto"/>
        <w:jc w:val="center"/>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拟投入本项目设备一览表</w:t>
      </w:r>
    </w:p>
    <w:p w14:paraId="5FC9F4A8">
      <w:pPr>
        <w:spacing w:line="360" w:lineRule="auto"/>
        <w:jc w:val="left"/>
        <w:rPr>
          <w:rFonts w:hint="eastAsia" w:ascii="仿宋" w:hAnsi="仿宋" w:eastAsia="仿宋" w:cs="仿宋"/>
          <w:szCs w:val="21"/>
          <w:highlight w:val="none"/>
          <w:lang w:val="zh-CN"/>
        </w:rPr>
      </w:pPr>
      <w:r>
        <w:rPr>
          <w:rFonts w:hint="eastAsia" w:ascii="仿宋" w:hAnsi="仿宋" w:eastAsia="仿宋" w:cs="仿宋"/>
          <w:szCs w:val="21"/>
          <w:highlight w:val="none"/>
          <w:lang w:val="zh-CN"/>
        </w:rPr>
        <w:t>项目名称：雨花台区公路养护服务项目</w:t>
      </w:r>
    </w:p>
    <w:p w14:paraId="649752DF">
      <w:pPr>
        <w:spacing w:line="360" w:lineRule="auto"/>
        <w:jc w:val="left"/>
        <w:rPr>
          <w:rFonts w:hint="eastAsia" w:ascii="仿宋" w:hAnsi="仿宋" w:eastAsia="仿宋" w:cs="仿宋"/>
          <w:b/>
          <w:sz w:val="28"/>
          <w:highlight w:val="none"/>
          <w:lang w:val="zh-CN"/>
        </w:rPr>
      </w:pPr>
      <w:r>
        <w:rPr>
          <w:rFonts w:hint="eastAsia" w:ascii="仿宋" w:hAnsi="仿宋" w:eastAsia="仿宋" w:cs="仿宋"/>
          <w:szCs w:val="21"/>
          <w:highlight w:val="none"/>
          <w:lang w:val="zh-CN"/>
        </w:rPr>
        <w:t xml:space="preserve">项目编号： </w:t>
      </w:r>
    </w:p>
    <w:tbl>
      <w:tblPr>
        <w:tblStyle w:val="39"/>
        <w:tblW w:w="499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457"/>
        <w:gridCol w:w="1710"/>
        <w:gridCol w:w="4682"/>
        <w:gridCol w:w="2101"/>
      </w:tblGrid>
      <w:tr w14:paraId="0CEAC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blHeader/>
        </w:trPr>
        <w:tc>
          <w:tcPr>
            <w:tcW w:w="732" w:type="pct"/>
            <w:tcBorders>
              <w:top w:val="single" w:color="000000" w:sz="4" w:space="0"/>
              <w:left w:val="single" w:color="000000" w:sz="4" w:space="0"/>
              <w:bottom w:val="single" w:color="000000" w:sz="4" w:space="0"/>
              <w:right w:val="single" w:color="000000" w:sz="4" w:space="0"/>
            </w:tcBorders>
            <w:noWrap w:val="0"/>
            <w:vAlign w:val="center"/>
          </w:tcPr>
          <w:p w14:paraId="7C3923C6">
            <w:pPr>
              <w:keepNext w:val="0"/>
              <w:keepLines w:val="0"/>
              <w:pageBreakBefore w:val="0"/>
              <w:widowControl/>
              <w:suppressLineNumbers w:val="0"/>
              <w:spacing w:line="360" w:lineRule="exact"/>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序号</w:t>
            </w:r>
          </w:p>
        </w:tc>
        <w:tc>
          <w:tcPr>
            <w:tcW w:w="859" w:type="pct"/>
            <w:tcBorders>
              <w:top w:val="single" w:color="000000" w:sz="4" w:space="0"/>
              <w:left w:val="single" w:color="000000" w:sz="4" w:space="0"/>
              <w:bottom w:val="single" w:color="000000" w:sz="4" w:space="0"/>
              <w:right w:val="single" w:color="000000" w:sz="4" w:space="0"/>
            </w:tcBorders>
            <w:noWrap w:val="0"/>
            <w:vAlign w:val="center"/>
          </w:tcPr>
          <w:p w14:paraId="7ED6E234">
            <w:pPr>
              <w:keepNext w:val="0"/>
              <w:keepLines w:val="0"/>
              <w:pageBreakBefore w:val="0"/>
              <w:widowControl/>
              <w:suppressLineNumbers w:val="0"/>
              <w:spacing w:line="360" w:lineRule="exact"/>
              <w:jc w:val="center"/>
              <w:rPr>
                <w:rFonts w:hint="eastAsia" w:ascii="宋体" w:hAnsi="宋体" w:eastAsia="宋体" w:cs="宋体"/>
                <w:b/>
                <w:bCs/>
                <w:i w:val="0"/>
                <w:iCs w:val="0"/>
                <w:color w:val="auto"/>
                <w:sz w:val="24"/>
                <w:szCs w:val="24"/>
                <w:highlight w:val="none"/>
                <w:u w:val="none"/>
              </w:rPr>
            </w:pPr>
            <w:r>
              <w:rPr>
                <w:rFonts w:hint="eastAsia" w:ascii="宋体" w:hAnsi="宋体" w:cs="宋体"/>
                <w:b/>
                <w:bCs/>
                <w:i w:val="0"/>
                <w:iCs w:val="0"/>
                <w:color w:val="auto"/>
                <w:sz w:val="24"/>
                <w:szCs w:val="24"/>
                <w:highlight w:val="none"/>
                <w:u w:val="none"/>
                <w:lang w:val="en-US" w:eastAsia="zh-CN" w:bidi="ar"/>
              </w:rPr>
              <w:t>设备</w:t>
            </w:r>
          </w:p>
        </w:tc>
        <w:tc>
          <w:tcPr>
            <w:tcW w:w="2352" w:type="pct"/>
            <w:tcBorders>
              <w:top w:val="single" w:color="000000" w:sz="4" w:space="0"/>
              <w:left w:val="single" w:color="000000" w:sz="4" w:space="0"/>
              <w:bottom w:val="single" w:color="000000" w:sz="4" w:space="0"/>
              <w:right w:val="single" w:color="000000" w:sz="4" w:space="0"/>
            </w:tcBorders>
            <w:noWrap w:val="0"/>
            <w:vAlign w:val="center"/>
          </w:tcPr>
          <w:p w14:paraId="0F73D111">
            <w:pPr>
              <w:keepNext w:val="0"/>
              <w:keepLines w:val="0"/>
              <w:pageBreakBefore w:val="0"/>
              <w:widowControl/>
              <w:suppressLineNumbers w:val="0"/>
              <w:spacing w:line="360" w:lineRule="exact"/>
              <w:jc w:val="center"/>
              <w:rPr>
                <w:rFonts w:hint="default" w:ascii="宋体" w:hAnsi="宋体" w:eastAsia="宋体" w:cs="宋体"/>
                <w:b/>
                <w:bCs/>
                <w:i w:val="0"/>
                <w:iCs w:val="0"/>
                <w:color w:val="auto"/>
                <w:sz w:val="24"/>
                <w:szCs w:val="24"/>
                <w:highlight w:val="none"/>
                <w:u w:val="none"/>
                <w:lang w:val="en-US" w:eastAsia="zh-CN" w:bidi="ar"/>
              </w:rPr>
            </w:pPr>
            <w:r>
              <w:rPr>
                <w:rFonts w:hint="eastAsia" w:ascii="宋体" w:hAnsi="宋体" w:cs="宋体"/>
                <w:b/>
                <w:bCs/>
                <w:i w:val="0"/>
                <w:iCs w:val="0"/>
                <w:color w:val="auto"/>
                <w:sz w:val="24"/>
                <w:szCs w:val="24"/>
                <w:highlight w:val="none"/>
                <w:u w:val="none"/>
                <w:lang w:val="en-US" w:eastAsia="zh-CN" w:bidi="ar"/>
              </w:rPr>
              <w:t>型号</w:t>
            </w:r>
          </w:p>
        </w:tc>
        <w:tc>
          <w:tcPr>
            <w:tcW w:w="1055" w:type="pct"/>
            <w:tcBorders>
              <w:top w:val="single" w:color="000000" w:sz="4" w:space="0"/>
              <w:left w:val="single" w:color="000000" w:sz="4" w:space="0"/>
              <w:bottom w:val="single" w:color="000000" w:sz="4" w:space="0"/>
              <w:right w:val="single" w:color="000000" w:sz="4" w:space="0"/>
            </w:tcBorders>
            <w:noWrap w:val="0"/>
            <w:vAlign w:val="center"/>
          </w:tcPr>
          <w:p w14:paraId="5A3BB5A1">
            <w:pPr>
              <w:keepNext w:val="0"/>
              <w:keepLines w:val="0"/>
              <w:pageBreakBefore w:val="0"/>
              <w:widowControl/>
              <w:suppressLineNumbers w:val="0"/>
              <w:spacing w:line="360" w:lineRule="exact"/>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数量</w:t>
            </w:r>
          </w:p>
        </w:tc>
      </w:tr>
      <w:tr w14:paraId="14978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7" w:hRule="atLeast"/>
        </w:trPr>
        <w:tc>
          <w:tcPr>
            <w:tcW w:w="7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031C84">
            <w:pPr>
              <w:keepNext w:val="0"/>
              <w:keepLines w:val="0"/>
              <w:pageBreakBefore w:val="0"/>
              <w:widowControl/>
              <w:suppressLineNumbers w:val="0"/>
              <w:spacing w:line="360" w:lineRule="exact"/>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cs="宋体"/>
                <w:i w:val="0"/>
                <w:iCs w:val="0"/>
                <w:color w:val="auto"/>
                <w:sz w:val="24"/>
                <w:szCs w:val="24"/>
                <w:highlight w:val="none"/>
                <w:u w:val="none"/>
                <w:lang w:val="en-US" w:eastAsia="zh-CN" w:bidi="ar"/>
              </w:rPr>
              <w:t>1</w:t>
            </w:r>
          </w:p>
        </w:tc>
        <w:tc>
          <w:tcPr>
            <w:tcW w:w="1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49110">
            <w:pPr>
              <w:keepNext w:val="0"/>
              <w:keepLines w:val="0"/>
              <w:pageBreakBefore w:val="0"/>
              <w:widowControl/>
              <w:suppressLineNumbers w:val="0"/>
              <w:spacing w:line="360" w:lineRule="exact"/>
              <w:jc w:val="center"/>
              <w:rPr>
                <w:rFonts w:hint="eastAsia" w:ascii="宋体" w:hAnsi="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压路机</w:t>
            </w:r>
          </w:p>
        </w:tc>
        <w:tc>
          <w:tcPr>
            <w:tcW w:w="235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C9DB770">
            <w:pPr>
              <w:keepNext w:val="0"/>
              <w:keepLines w:val="0"/>
              <w:pageBreakBefore w:val="0"/>
              <w:widowControl/>
              <w:spacing w:line="360" w:lineRule="exact"/>
              <w:jc w:val="center"/>
              <w:rPr>
                <w:rFonts w:hint="eastAsia" w:ascii="宋体" w:hAnsi="宋体" w:eastAsia="宋体" w:cs="宋体"/>
                <w:i w:val="0"/>
                <w:iCs w:val="0"/>
                <w:color w:val="auto"/>
                <w:sz w:val="22"/>
                <w:szCs w:val="22"/>
                <w:highlight w:val="none"/>
                <w:u w:val="none"/>
                <w:lang w:val="en-US" w:eastAsia="zh-CN" w:bidi="ar-SA"/>
              </w:rPr>
            </w:pPr>
          </w:p>
        </w:tc>
        <w:tc>
          <w:tcPr>
            <w:tcW w:w="10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4119F">
            <w:pPr>
              <w:keepNext w:val="0"/>
              <w:keepLines w:val="0"/>
              <w:pageBreakBefore w:val="0"/>
              <w:widowControl/>
              <w:suppressLineNumbers w:val="0"/>
              <w:spacing w:line="360" w:lineRule="exact"/>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cs="宋体"/>
                <w:i w:val="0"/>
                <w:iCs w:val="0"/>
                <w:color w:val="auto"/>
                <w:sz w:val="22"/>
                <w:szCs w:val="22"/>
                <w:highlight w:val="none"/>
                <w:u w:val="none"/>
                <w:lang w:val="en-US" w:eastAsia="zh-CN" w:bidi="ar"/>
              </w:rPr>
              <w:t>1</w:t>
            </w:r>
          </w:p>
        </w:tc>
      </w:tr>
      <w:tr w14:paraId="11F84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2" w:type="pct"/>
            <w:tcBorders>
              <w:top w:val="single" w:color="000000" w:sz="4" w:space="0"/>
              <w:left w:val="single" w:color="000000" w:sz="4" w:space="0"/>
              <w:bottom w:val="single" w:color="000000" w:sz="4" w:space="0"/>
              <w:right w:val="single" w:color="000000" w:sz="4" w:space="0"/>
            </w:tcBorders>
            <w:noWrap w:val="0"/>
            <w:vAlign w:val="center"/>
          </w:tcPr>
          <w:p w14:paraId="733A433C">
            <w:pPr>
              <w:keepNext w:val="0"/>
              <w:keepLines w:val="0"/>
              <w:pageBreakBefore w:val="0"/>
              <w:widowControl/>
              <w:suppressLineNumbers w:val="0"/>
              <w:spacing w:line="360" w:lineRule="exact"/>
              <w:jc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bidi="ar"/>
              </w:rPr>
              <w:t>2</w:t>
            </w:r>
          </w:p>
        </w:tc>
        <w:tc>
          <w:tcPr>
            <w:tcW w:w="1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3D2E8">
            <w:pPr>
              <w:keepNext w:val="0"/>
              <w:keepLines w:val="0"/>
              <w:pageBreakBefore w:val="0"/>
              <w:widowControl/>
              <w:suppressLineNumbers w:val="0"/>
              <w:spacing w:line="360" w:lineRule="exact"/>
              <w:jc w:val="center"/>
              <w:rPr>
                <w:rFonts w:hint="eastAsia" w:ascii="宋体" w:hAnsi="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铣刨机</w:t>
            </w:r>
          </w:p>
        </w:tc>
        <w:tc>
          <w:tcPr>
            <w:tcW w:w="2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8C716">
            <w:pPr>
              <w:keepNext w:val="0"/>
              <w:keepLines w:val="0"/>
              <w:pageBreakBefore w:val="0"/>
              <w:widowControl/>
              <w:spacing w:line="360" w:lineRule="exact"/>
              <w:jc w:val="center"/>
              <w:rPr>
                <w:rFonts w:hint="eastAsia" w:ascii="宋体" w:hAnsi="宋体" w:eastAsia="宋体" w:cs="宋体"/>
                <w:i w:val="0"/>
                <w:iCs w:val="0"/>
                <w:color w:val="auto"/>
                <w:sz w:val="22"/>
                <w:szCs w:val="22"/>
                <w:highlight w:val="none"/>
                <w:u w:val="none"/>
                <w:lang w:val="en-US" w:eastAsia="zh-CN" w:bidi="ar-SA"/>
              </w:rPr>
            </w:pPr>
          </w:p>
        </w:tc>
        <w:tc>
          <w:tcPr>
            <w:tcW w:w="10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7AAE3">
            <w:pPr>
              <w:keepNext w:val="0"/>
              <w:keepLines w:val="0"/>
              <w:pageBreakBefore w:val="0"/>
              <w:widowControl/>
              <w:suppressLineNumbers w:val="0"/>
              <w:spacing w:line="360" w:lineRule="exact"/>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cs="宋体"/>
                <w:i w:val="0"/>
                <w:iCs w:val="0"/>
                <w:color w:val="auto"/>
                <w:sz w:val="22"/>
                <w:szCs w:val="22"/>
                <w:highlight w:val="none"/>
                <w:u w:val="none"/>
                <w:lang w:val="en-US" w:eastAsia="zh-CN" w:bidi="ar"/>
              </w:rPr>
              <w:t>1</w:t>
            </w:r>
          </w:p>
        </w:tc>
      </w:tr>
      <w:tr w14:paraId="6794A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2" w:type="pct"/>
            <w:tcBorders>
              <w:top w:val="single" w:color="000000" w:sz="4" w:space="0"/>
              <w:left w:val="single" w:color="000000" w:sz="4" w:space="0"/>
              <w:bottom w:val="single" w:color="000000" w:sz="4" w:space="0"/>
              <w:right w:val="single" w:color="000000" w:sz="4" w:space="0"/>
            </w:tcBorders>
            <w:noWrap w:val="0"/>
            <w:vAlign w:val="center"/>
          </w:tcPr>
          <w:p w14:paraId="7D6E8006">
            <w:pPr>
              <w:keepNext w:val="0"/>
              <w:keepLines w:val="0"/>
              <w:pageBreakBefore w:val="0"/>
              <w:widowControl/>
              <w:suppressLineNumbers w:val="0"/>
              <w:spacing w:line="360" w:lineRule="exact"/>
              <w:jc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3</w:t>
            </w:r>
          </w:p>
        </w:tc>
        <w:tc>
          <w:tcPr>
            <w:tcW w:w="1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AEAE5">
            <w:pPr>
              <w:keepNext w:val="0"/>
              <w:keepLines w:val="0"/>
              <w:pageBreakBefore w:val="0"/>
              <w:widowControl/>
              <w:suppressLineNumbers w:val="0"/>
              <w:spacing w:line="360" w:lineRule="exact"/>
              <w:jc w:val="center"/>
              <w:rPr>
                <w:rFonts w:hint="eastAsia" w:ascii="宋体" w:hAnsi="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防撞车</w:t>
            </w:r>
          </w:p>
        </w:tc>
        <w:tc>
          <w:tcPr>
            <w:tcW w:w="2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5AA27">
            <w:pPr>
              <w:keepNext w:val="0"/>
              <w:keepLines w:val="0"/>
              <w:pageBreakBefore w:val="0"/>
              <w:widowControl/>
              <w:spacing w:line="360" w:lineRule="exact"/>
              <w:jc w:val="center"/>
              <w:rPr>
                <w:rFonts w:hint="eastAsia" w:ascii="宋体" w:hAnsi="宋体" w:eastAsia="宋体" w:cs="宋体"/>
                <w:i w:val="0"/>
                <w:iCs w:val="0"/>
                <w:color w:val="auto"/>
                <w:sz w:val="22"/>
                <w:szCs w:val="22"/>
                <w:highlight w:val="none"/>
                <w:u w:val="none"/>
                <w:lang w:val="en-US" w:eastAsia="zh-CN" w:bidi="ar-SA"/>
              </w:rPr>
            </w:pPr>
          </w:p>
        </w:tc>
        <w:tc>
          <w:tcPr>
            <w:tcW w:w="10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EE806">
            <w:pPr>
              <w:keepNext w:val="0"/>
              <w:keepLines w:val="0"/>
              <w:pageBreakBefore w:val="0"/>
              <w:widowControl/>
              <w:suppressLineNumbers w:val="0"/>
              <w:spacing w:line="360" w:lineRule="exact"/>
              <w:jc w:val="center"/>
              <w:rPr>
                <w:rFonts w:hint="default" w:ascii="宋体" w:hAnsi="宋体" w:eastAsia="宋体" w:cs="宋体"/>
                <w:i w:val="0"/>
                <w:iCs w:val="0"/>
                <w:color w:val="auto"/>
                <w:sz w:val="22"/>
                <w:szCs w:val="22"/>
                <w:highlight w:val="none"/>
                <w:u w:val="none"/>
                <w:lang w:val="en-US" w:eastAsia="zh-CN" w:bidi="ar"/>
              </w:rPr>
            </w:pPr>
            <w:r>
              <w:rPr>
                <w:rFonts w:hint="eastAsia" w:ascii="宋体" w:hAnsi="宋体" w:cs="宋体"/>
                <w:i w:val="0"/>
                <w:iCs w:val="0"/>
                <w:color w:val="auto"/>
                <w:sz w:val="22"/>
                <w:szCs w:val="22"/>
                <w:highlight w:val="none"/>
                <w:u w:val="none"/>
                <w:lang w:val="en-US" w:eastAsia="zh-CN" w:bidi="ar"/>
              </w:rPr>
              <w:t>1</w:t>
            </w:r>
          </w:p>
        </w:tc>
      </w:tr>
      <w:tr w14:paraId="5B9CB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2" w:type="pct"/>
            <w:tcBorders>
              <w:top w:val="single" w:color="000000" w:sz="4" w:space="0"/>
              <w:left w:val="single" w:color="000000" w:sz="4" w:space="0"/>
              <w:bottom w:val="single" w:color="000000" w:sz="4" w:space="0"/>
              <w:right w:val="single" w:color="000000" w:sz="4" w:space="0"/>
            </w:tcBorders>
            <w:noWrap w:val="0"/>
            <w:vAlign w:val="center"/>
          </w:tcPr>
          <w:p w14:paraId="6D39EE9F">
            <w:pPr>
              <w:keepNext w:val="0"/>
              <w:keepLines w:val="0"/>
              <w:pageBreakBefore w:val="0"/>
              <w:widowControl/>
              <w:suppressLineNumbers w:val="0"/>
              <w:spacing w:line="360" w:lineRule="exact"/>
              <w:jc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bidi="ar"/>
              </w:rPr>
              <w:t>4</w:t>
            </w:r>
          </w:p>
        </w:tc>
        <w:tc>
          <w:tcPr>
            <w:tcW w:w="1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9A6E8">
            <w:pPr>
              <w:keepNext w:val="0"/>
              <w:keepLines w:val="0"/>
              <w:pageBreakBefore w:val="0"/>
              <w:widowControl/>
              <w:suppressLineNumbers w:val="0"/>
              <w:spacing w:line="360" w:lineRule="exact"/>
              <w:jc w:val="center"/>
              <w:rPr>
                <w:rFonts w:hint="eastAsia" w:ascii="宋体" w:hAnsi="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融雪撒布机</w:t>
            </w:r>
          </w:p>
        </w:tc>
        <w:tc>
          <w:tcPr>
            <w:tcW w:w="2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FEE5F">
            <w:pPr>
              <w:keepNext w:val="0"/>
              <w:keepLines w:val="0"/>
              <w:pageBreakBefore w:val="0"/>
              <w:widowControl/>
              <w:spacing w:line="360" w:lineRule="exact"/>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cs="宋体"/>
                <w:i w:val="0"/>
                <w:iCs w:val="0"/>
                <w:color w:val="auto"/>
                <w:sz w:val="22"/>
                <w:szCs w:val="22"/>
                <w:highlight w:val="none"/>
                <w:u w:val="none"/>
                <w:lang w:val="en-US" w:eastAsia="zh-CN" w:bidi="ar-SA"/>
              </w:rPr>
              <w:t>不低于3m³</w:t>
            </w:r>
          </w:p>
        </w:tc>
        <w:tc>
          <w:tcPr>
            <w:tcW w:w="10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7DB3F">
            <w:pPr>
              <w:keepNext w:val="0"/>
              <w:keepLines w:val="0"/>
              <w:pageBreakBefore w:val="0"/>
              <w:widowControl/>
              <w:suppressLineNumbers w:val="0"/>
              <w:spacing w:line="360" w:lineRule="exact"/>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cs="宋体"/>
                <w:i w:val="0"/>
                <w:iCs w:val="0"/>
                <w:color w:val="auto"/>
                <w:sz w:val="22"/>
                <w:szCs w:val="22"/>
                <w:highlight w:val="none"/>
                <w:u w:val="none"/>
                <w:lang w:val="en-US" w:eastAsia="zh-CN" w:bidi="ar"/>
              </w:rPr>
              <w:t>1</w:t>
            </w:r>
          </w:p>
        </w:tc>
      </w:tr>
      <w:tr w14:paraId="3BC83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2" w:type="pct"/>
            <w:tcBorders>
              <w:top w:val="single" w:color="000000" w:sz="4" w:space="0"/>
              <w:left w:val="single" w:color="000000" w:sz="4" w:space="0"/>
              <w:bottom w:val="single" w:color="000000" w:sz="4" w:space="0"/>
              <w:right w:val="single" w:color="000000" w:sz="4" w:space="0"/>
            </w:tcBorders>
            <w:noWrap w:val="0"/>
            <w:vAlign w:val="center"/>
          </w:tcPr>
          <w:p w14:paraId="01425480">
            <w:pPr>
              <w:keepNext w:val="0"/>
              <w:keepLines w:val="0"/>
              <w:pageBreakBefore w:val="0"/>
              <w:widowControl/>
              <w:suppressLineNumbers w:val="0"/>
              <w:spacing w:line="360" w:lineRule="exact"/>
              <w:jc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bidi="ar"/>
              </w:rPr>
              <w:t>5</w:t>
            </w:r>
          </w:p>
        </w:tc>
        <w:tc>
          <w:tcPr>
            <w:tcW w:w="1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ED5A6">
            <w:pPr>
              <w:keepNext w:val="0"/>
              <w:keepLines w:val="0"/>
              <w:pageBreakBefore w:val="0"/>
              <w:widowControl/>
              <w:suppressLineNumbers w:val="0"/>
              <w:spacing w:line="360" w:lineRule="exact"/>
              <w:jc w:val="center"/>
              <w:rPr>
                <w:rFonts w:hint="eastAsia" w:ascii="宋体" w:hAnsi="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巡查车</w:t>
            </w:r>
          </w:p>
        </w:tc>
        <w:tc>
          <w:tcPr>
            <w:tcW w:w="2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7526A">
            <w:pPr>
              <w:keepNext w:val="0"/>
              <w:keepLines w:val="0"/>
              <w:pageBreakBefore w:val="0"/>
              <w:widowControl/>
              <w:spacing w:line="360" w:lineRule="exact"/>
              <w:jc w:val="center"/>
              <w:rPr>
                <w:rFonts w:hint="eastAsia" w:ascii="宋体" w:hAnsi="宋体" w:eastAsia="宋体" w:cs="宋体"/>
                <w:i w:val="0"/>
                <w:iCs w:val="0"/>
                <w:color w:val="auto"/>
                <w:sz w:val="22"/>
                <w:szCs w:val="22"/>
                <w:highlight w:val="none"/>
                <w:u w:val="none"/>
                <w:lang w:val="en-US" w:eastAsia="zh-CN" w:bidi="ar-SA"/>
              </w:rPr>
            </w:pPr>
          </w:p>
        </w:tc>
        <w:tc>
          <w:tcPr>
            <w:tcW w:w="10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B70E7">
            <w:pPr>
              <w:keepNext w:val="0"/>
              <w:keepLines w:val="0"/>
              <w:pageBreakBefore w:val="0"/>
              <w:widowControl/>
              <w:suppressLineNumbers w:val="0"/>
              <w:spacing w:line="360" w:lineRule="exact"/>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cs="宋体"/>
                <w:i w:val="0"/>
                <w:iCs w:val="0"/>
                <w:color w:val="auto"/>
                <w:sz w:val="22"/>
                <w:szCs w:val="22"/>
                <w:highlight w:val="none"/>
                <w:u w:val="none"/>
                <w:lang w:val="en-US" w:eastAsia="zh-CN" w:bidi="ar"/>
              </w:rPr>
              <w:t>1</w:t>
            </w:r>
          </w:p>
        </w:tc>
      </w:tr>
      <w:tr w14:paraId="24715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2" w:type="pct"/>
            <w:tcBorders>
              <w:top w:val="single" w:color="000000" w:sz="4" w:space="0"/>
              <w:left w:val="single" w:color="000000" w:sz="4" w:space="0"/>
              <w:bottom w:val="single" w:color="000000" w:sz="4" w:space="0"/>
              <w:right w:val="single" w:color="000000" w:sz="4" w:space="0"/>
            </w:tcBorders>
            <w:noWrap w:val="0"/>
            <w:vAlign w:val="center"/>
          </w:tcPr>
          <w:p w14:paraId="771B94E8">
            <w:pPr>
              <w:keepNext w:val="0"/>
              <w:keepLines w:val="0"/>
              <w:pageBreakBefore w:val="0"/>
              <w:widowControl/>
              <w:suppressLineNumbers w:val="0"/>
              <w:spacing w:line="360" w:lineRule="exact"/>
              <w:jc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bidi="ar"/>
              </w:rPr>
              <w:t>6</w:t>
            </w:r>
          </w:p>
        </w:tc>
        <w:tc>
          <w:tcPr>
            <w:tcW w:w="1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18F1A">
            <w:pPr>
              <w:keepNext w:val="0"/>
              <w:keepLines w:val="0"/>
              <w:pageBreakBefore w:val="0"/>
              <w:widowControl/>
              <w:suppressLineNumbers w:val="0"/>
              <w:spacing w:line="360" w:lineRule="exact"/>
              <w:jc w:val="center"/>
              <w:rPr>
                <w:rFonts w:hint="eastAsia" w:ascii="宋体" w:hAnsi="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雪铲</w:t>
            </w:r>
          </w:p>
        </w:tc>
        <w:tc>
          <w:tcPr>
            <w:tcW w:w="2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0734B">
            <w:pPr>
              <w:keepNext w:val="0"/>
              <w:keepLines w:val="0"/>
              <w:pageBreakBefore w:val="0"/>
              <w:widowControl/>
              <w:spacing w:line="360" w:lineRule="exact"/>
              <w:jc w:val="center"/>
              <w:rPr>
                <w:rFonts w:hint="eastAsia" w:ascii="宋体" w:hAnsi="宋体" w:eastAsia="宋体" w:cs="宋体"/>
                <w:i w:val="0"/>
                <w:iCs w:val="0"/>
                <w:color w:val="auto"/>
                <w:sz w:val="22"/>
                <w:szCs w:val="22"/>
                <w:highlight w:val="none"/>
                <w:u w:val="none"/>
                <w:lang w:val="en-US" w:eastAsia="zh-CN" w:bidi="ar-SA"/>
              </w:rPr>
            </w:pPr>
          </w:p>
        </w:tc>
        <w:tc>
          <w:tcPr>
            <w:tcW w:w="10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10042">
            <w:pPr>
              <w:keepNext w:val="0"/>
              <w:keepLines w:val="0"/>
              <w:pageBreakBefore w:val="0"/>
              <w:widowControl/>
              <w:suppressLineNumbers w:val="0"/>
              <w:spacing w:line="360" w:lineRule="exact"/>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cs="宋体"/>
                <w:i w:val="0"/>
                <w:iCs w:val="0"/>
                <w:color w:val="auto"/>
                <w:sz w:val="22"/>
                <w:szCs w:val="22"/>
                <w:highlight w:val="none"/>
                <w:u w:val="none"/>
                <w:lang w:val="en-US" w:eastAsia="zh-CN" w:bidi="ar"/>
              </w:rPr>
              <w:t>1</w:t>
            </w:r>
          </w:p>
        </w:tc>
      </w:tr>
      <w:tr w14:paraId="180249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2" w:type="pct"/>
            <w:tcBorders>
              <w:top w:val="single" w:color="000000" w:sz="4" w:space="0"/>
              <w:left w:val="single" w:color="000000" w:sz="4" w:space="0"/>
              <w:bottom w:val="single" w:color="000000" w:sz="4" w:space="0"/>
              <w:right w:val="single" w:color="000000" w:sz="4" w:space="0"/>
            </w:tcBorders>
            <w:noWrap w:val="0"/>
            <w:vAlign w:val="center"/>
          </w:tcPr>
          <w:p w14:paraId="4CF5DFF3">
            <w:pPr>
              <w:keepNext w:val="0"/>
              <w:keepLines w:val="0"/>
              <w:pageBreakBefore w:val="0"/>
              <w:widowControl/>
              <w:suppressLineNumbers w:val="0"/>
              <w:spacing w:line="360" w:lineRule="exact"/>
              <w:jc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bidi="ar"/>
              </w:rPr>
              <w:t>7</w:t>
            </w:r>
          </w:p>
        </w:tc>
        <w:tc>
          <w:tcPr>
            <w:tcW w:w="1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5CA0E">
            <w:pPr>
              <w:keepNext w:val="0"/>
              <w:keepLines w:val="0"/>
              <w:pageBreakBefore w:val="0"/>
              <w:widowControl/>
              <w:suppressLineNumbers w:val="0"/>
              <w:spacing w:line="360" w:lineRule="exact"/>
              <w:jc w:val="center"/>
              <w:rPr>
                <w:rFonts w:hint="eastAsia" w:ascii="宋体" w:hAnsi="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除雪滚刷</w:t>
            </w:r>
          </w:p>
        </w:tc>
        <w:tc>
          <w:tcPr>
            <w:tcW w:w="2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E0D69">
            <w:pPr>
              <w:keepNext w:val="0"/>
              <w:keepLines w:val="0"/>
              <w:pageBreakBefore w:val="0"/>
              <w:widowControl/>
              <w:spacing w:line="360" w:lineRule="exact"/>
              <w:jc w:val="center"/>
              <w:rPr>
                <w:rFonts w:hint="eastAsia" w:ascii="宋体" w:hAnsi="宋体" w:eastAsia="宋体" w:cs="宋体"/>
                <w:i w:val="0"/>
                <w:iCs w:val="0"/>
                <w:color w:val="auto"/>
                <w:sz w:val="22"/>
                <w:szCs w:val="22"/>
                <w:highlight w:val="none"/>
                <w:u w:val="none"/>
                <w:lang w:val="en-US" w:eastAsia="zh-CN" w:bidi="ar-SA"/>
              </w:rPr>
            </w:pPr>
          </w:p>
        </w:tc>
        <w:tc>
          <w:tcPr>
            <w:tcW w:w="10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D09F8">
            <w:pPr>
              <w:keepNext w:val="0"/>
              <w:keepLines w:val="0"/>
              <w:pageBreakBefore w:val="0"/>
              <w:widowControl/>
              <w:suppressLineNumbers w:val="0"/>
              <w:spacing w:line="360" w:lineRule="exact"/>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cs="宋体"/>
                <w:i w:val="0"/>
                <w:iCs w:val="0"/>
                <w:color w:val="auto"/>
                <w:sz w:val="22"/>
                <w:szCs w:val="22"/>
                <w:highlight w:val="none"/>
                <w:u w:val="none"/>
                <w:lang w:val="en-US" w:eastAsia="zh-CN" w:bidi="ar"/>
              </w:rPr>
              <w:t>1</w:t>
            </w:r>
          </w:p>
        </w:tc>
      </w:tr>
      <w:tr w14:paraId="27BBB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2" w:type="pct"/>
            <w:tcBorders>
              <w:top w:val="single" w:color="000000" w:sz="4" w:space="0"/>
              <w:left w:val="single" w:color="000000" w:sz="4" w:space="0"/>
              <w:bottom w:val="single" w:color="000000" w:sz="4" w:space="0"/>
              <w:right w:val="single" w:color="000000" w:sz="4" w:space="0"/>
            </w:tcBorders>
            <w:noWrap w:val="0"/>
            <w:vAlign w:val="center"/>
          </w:tcPr>
          <w:p w14:paraId="3E3469FD">
            <w:pPr>
              <w:keepNext w:val="0"/>
              <w:keepLines w:val="0"/>
              <w:pageBreakBefore w:val="0"/>
              <w:widowControl/>
              <w:suppressLineNumbers w:val="0"/>
              <w:spacing w:line="360" w:lineRule="exact"/>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8</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C4C00">
            <w:pPr>
              <w:keepNext w:val="0"/>
              <w:keepLines w:val="0"/>
              <w:pageBreakBefore w:val="0"/>
              <w:widowControl/>
              <w:suppressLineNumbers w:val="0"/>
              <w:spacing w:line="360" w:lineRule="exact"/>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cs="宋体"/>
                <w:i w:val="0"/>
                <w:iCs w:val="0"/>
                <w:color w:val="auto"/>
                <w:sz w:val="22"/>
                <w:szCs w:val="22"/>
                <w:highlight w:val="none"/>
                <w:u w:val="none"/>
                <w:lang w:val="en-US" w:eastAsia="zh-CN" w:bidi="ar"/>
              </w:rPr>
              <w:t>（自行补充）</w:t>
            </w:r>
          </w:p>
        </w:tc>
        <w:tc>
          <w:tcPr>
            <w:tcW w:w="2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C03A6">
            <w:pPr>
              <w:keepNext w:val="0"/>
              <w:keepLines w:val="0"/>
              <w:pageBreakBefore w:val="0"/>
              <w:widowControl/>
              <w:suppressLineNumbers w:val="0"/>
              <w:spacing w:line="360" w:lineRule="exact"/>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cs="宋体"/>
                <w:i w:val="0"/>
                <w:iCs w:val="0"/>
                <w:color w:val="auto"/>
                <w:sz w:val="22"/>
                <w:szCs w:val="22"/>
                <w:highlight w:val="none"/>
                <w:u w:val="none"/>
                <w:lang w:val="en-US" w:eastAsia="zh-CN" w:bidi="ar"/>
              </w:rPr>
              <w:t>（自行补充）</w:t>
            </w:r>
          </w:p>
        </w:tc>
        <w:tc>
          <w:tcPr>
            <w:tcW w:w="10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22C42">
            <w:pPr>
              <w:keepNext w:val="0"/>
              <w:keepLines w:val="0"/>
              <w:pageBreakBefore w:val="0"/>
              <w:widowControl/>
              <w:suppressLineNumbers w:val="0"/>
              <w:spacing w:line="360" w:lineRule="exact"/>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cs="宋体"/>
                <w:i w:val="0"/>
                <w:iCs w:val="0"/>
                <w:color w:val="auto"/>
                <w:sz w:val="22"/>
                <w:szCs w:val="22"/>
                <w:highlight w:val="none"/>
                <w:u w:val="none"/>
                <w:lang w:val="en-US" w:eastAsia="zh-CN" w:bidi="ar"/>
              </w:rPr>
              <w:t>（自行补充）</w:t>
            </w:r>
          </w:p>
        </w:tc>
      </w:tr>
      <w:tr w14:paraId="7E6B7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2" w:type="pct"/>
            <w:tcBorders>
              <w:top w:val="single" w:color="000000" w:sz="4" w:space="0"/>
              <w:left w:val="single" w:color="000000" w:sz="4" w:space="0"/>
              <w:bottom w:val="single" w:color="000000" w:sz="4" w:space="0"/>
              <w:right w:val="single" w:color="000000" w:sz="4" w:space="0"/>
            </w:tcBorders>
            <w:noWrap w:val="0"/>
            <w:vAlign w:val="center"/>
          </w:tcPr>
          <w:p w14:paraId="78207600">
            <w:pPr>
              <w:keepNext w:val="0"/>
              <w:keepLines w:val="0"/>
              <w:pageBreakBefore w:val="0"/>
              <w:widowControl/>
              <w:suppressLineNumbers w:val="0"/>
              <w:spacing w:line="360" w:lineRule="exact"/>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9</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AC6EC">
            <w:pPr>
              <w:keepNext w:val="0"/>
              <w:keepLines w:val="0"/>
              <w:pageBreakBefore w:val="0"/>
              <w:widowControl/>
              <w:suppressLineNumbers w:val="0"/>
              <w:spacing w:line="360" w:lineRule="exact"/>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cs="宋体"/>
                <w:i w:val="0"/>
                <w:iCs w:val="0"/>
                <w:color w:val="auto"/>
                <w:sz w:val="22"/>
                <w:szCs w:val="22"/>
                <w:highlight w:val="none"/>
                <w:u w:val="none"/>
                <w:lang w:val="en-US" w:eastAsia="zh-CN" w:bidi="ar"/>
              </w:rPr>
              <w:t>（自行补充）</w:t>
            </w:r>
          </w:p>
        </w:tc>
        <w:tc>
          <w:tcPr>
            <w:tcW w:w="2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52FDC">
            <w:pPr>
              <w:keepNext w:val="0"/>
              <w:keepLines w:val="0"/>
              <w:pageBreakBefore w:val="0"/>
              <w:widowControl/>
              <w:suppressLineNumbers w:val="0"/>
              <w:spacing w:line="360" w:lineRule="exact"/>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cs="宋体"/>
                <w:i w:val="0"/>
                <w:iCs w:val="0"/>
                <w:color w:val="auto"/>
                <w:sz w:val="22"/>
                <w:szCs w:val="22"/>
                <w:highlight w:val="none"/>
                <w:u w:val="none"/>
                <w:lang w:val="en-US" w:eastAsia="zh-CN" w:bidi="ar"/>
              </w:rPr>
              <w:t>（自行补充）</w:t>
            </w:r>
          </w:p>
        </w:tc>
        <w:tc>
          <w:tcPr>
            <w:tcW w:w="10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31EA0">
            <w:pPr>
              <w:keepNext w:val="0"/>
              <w:keepLines w:val="0"/>
              <w:pageBreakBefore w:val="0"/>
              <w:widowControl/>
              <w:suppressLineNumbers w:val="0"/>
              <w:spacing w:line="360" w:lineRule="exact"/>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cs="宋体"/>
                <w:i w:val="0"/>
                <w:iCs w:val="0"/>
                <w:color w:val="auto"/>
                <w:sz w:val="22"/>
                <w:szCs w:val="22"/>
                <w:highlight w:val="none"/>
                <w:u w:val="none"/>
                <w:lang w:val="en-US" w:eastAsia="zh-CN" w:bidi="ar"/>
              </w:rPr>
              <w:t>（自行补充）</w:t>
            </w:r>
          </w:p>
        </w:tc>
      </w:tr>
    </w:tbl>
    <w:p w14:paraId="4D908A6A">
      <w:pPr>
        <w:widowControl/>
        <w:shd w:val="clear" w:color="000000" w:fill="FFFFFF"/>
        <w:spacing w:line="360" w:lineRule="auto"/>
        <w:ind w:firstLine="420"/>
        <w:jc w:val="right"/>
        <w:rPr>
          <w:rFonts w:hint="eastAsia" w:ascii="仿宋" w:hAnsi="仿宋" w:eastAsia="仿宋" w:cs="仿宋"/>
          <w:highlight w:val="none"/>
        </w:rPr>
      </w:pPr>
    </w:p>
    <w:p w14:paraId="26CA6BD5">
      <w:pPr>
        <w:widowControl/>
        <w:shd w:val="clear" w:color="000000" w:fill="FFFFFF"/>
        <w:spacing w:line="360" w:lineRule="auto"/>
        <w:ind w:firstLine="420"/>
        <w:jc w:val="right"/>
        <w:rPr>
          <w:rFonts w:hint="eastAsia" w:ascii="仿宋" w:hAnsi="仿宋" w:eastAsia="仿宋" w:cs="仿宋"/>
          <w:highlight w:val="none"/>
          <w:lang w:val="zh-CN"/>
        </w:rPr>
      </w:pPr>
      <w:r>
        <w:rPr>
          <w:rFonts w:hint="eastAsia" w:ascii="仿宋" w:hAnsi="仿宋" w:eastAsia="仿宋" w:cs="仿宋"/>
          <w:highlight w:val="none"/>
        </w:rPr>
        <w:t>投标供应商</w:t>
      </w:r>
      <w:r>
        <w:rPr>
          <w:rFonts w:hint="eastAsia" w:ascii="仿宋" w:hAnsi="仿宋" w:eastAsia="仿宋" w:cs="仿宋"/>
          <w:highlight w:val="none"/>
          <w:lang w:val="zh-CN"/>
        </w:rPr>
        <w:t>：（加盖电子公章）</w:t>
      </w:r>
    </w:p>
    <w:p w14:paraId="068FF0B4">
      <w:pPr>
        <w:jc w:val="right"/>
        <w:rPr>
          <w:rFonts w:hint="eastAsia" w:ascii="仿宋" w:hAnsi="仿宋" w:eastAsia="仿宋" w:cs="仿宋"/>
          <w:b/>
          <w:highlight w:val="none"/>
        </w:rPr>
      </w:pPr>
      <w:r>
        <w:rPr>
          <w:rFonts w:hint="eastAsia" w:ascii="仿宋" w:hAnsi="仿宋" w:eastAsia="仿宋" w:cs="仿宋"/>
          <w:highlight w:val="none"/>
        </w:rPr>
        <w:t>日期：年</w:t>
      </w:r>
      <w:r>
        <w:rPr>
          <w:rFonts w:hint="eastAsia" w:ascii="仿宋" w:hAnsi="仿宋" w:eastAsia="仿宋" w:cs="仿宋"/>
          <w:highlight w:val="none"/>
          <w:lang w:val="en-US" w:eastAsia="zh-CN"/>
        </w:rPr>
        <w:t xml:space="preserve"> </w:t>
      </w:r>
      <w:r>
        <w:rPr>
          <w:rFonts w:hint="eastAsia" w:ascii="仿宋" w:hAnsi="仿宋" w:eastAsia="仿宋" w:cs="仿宋"/>
          <w:highlight w:val="none"/>
        </w:rPr>
        <w:t>月</w:t>
      </w:r>
      <w:r>
        <w:rPr>
          <w:rFonts w:hint="eastAsia" w:ascii="仿宋" w:hAnsi="仿宋" w:eastAsia="仿宋" w:cs="仿宋"/>
          <w:highlight w:val="none"/>
          <w:lang w:val="en-US" w:eastAsia="zh-CN"/>
        </w:rPr>
        <w:t xml:space="preserve"> </w:t>
      </w:r>
      <w:r>
        <w:rPr>
          <w:rFonts w:hint="eastAsia" w:ascii="仿宋" w:hAnsi="仿宋" w:eastAsia="仿宋" w:cs="仿宋"/>
          <w:highlight w:val="none"/>
        </w:rPr>
        <w:t>日</w:t>
      </w:r>
      <w:r>
        <w:rPr>
          <w:rFonts w:hint="eastAsia" w:ascii="仿宋" w:hAnsi="仿宋" w:eastAsia="仿宋" w:cs="仿宋"/>
          <w:b/>
          <w:highlight w:val="none"/>
        </w:rPr>
        <w:br w:type="page"/>
      </w:r>
    </w:p>
    <w:p w14:paraId="1CBFA11E">
      <w:pPr>
        <w:spacing w:line="360" w:lineRule="auto"/>
        <w:outlineLvl w:val="1"/>
        <w:rPr>
          <w:rFonts w:hint="eastAsia" w:ascii="仿宋" w:hAnsi="仿宋" w:eastAsia="仿宋" w:cs="仿宋"/>
          <w:b/>
          <w:highlight w:val="none"/>
        </w:rPr>
      </w:pPr>
      <w:r>
        <w:rPr>
          <w:rFonts w:hint="eastAsia" w:ascii="仿宋" w:hAnsi="仿宋" w:eastAsia="仿宋" w:cs="仿宋"/>
          <w:b/>
          <w:highlight w:val="none"/>
        </w:rPr>
        <w:t>目录十</w:t>
      </w:r>
      <w:r>
        <w:rPr>
          <w:rFonts w:hint="eastAsia" w:ascii="仿宋" w:hAnsi="仿宋" w:eastAsia="仿宋" w:cs="仿宋"/>
          <w:b/>
          <w:highlight w:val="none"/>
          <w:lang w:val="en-US" w:eastAsia="zh-CN"/>
        </w:rPr>
        <w:t>二</w:t>
      </w:r>
      <w:r>
        <w:rPr>
          <w:rFonts w:hint="eastAsia" w:ascii="仿宋" w:hAnsi="仿宋" w:eastAsia="仿宋" w:cs="仿宋"/>
          <w:b/>
          <w:highlight w:val="none"/>
        </w:rPr>
        <w:t>、投标需要的其他证明文件及材料</w:t>
      </w:r>
    </w:p>
    <w:p w14:paraId="713B6E57">
      <w:pPr>
        <w:spacing w:line="360" w:lineRule="auto"/>
        <w:rPr>
          <w:rFonts w:hint="eastAsia" w:ascii="仿宋" w:hAnsi="仿宋" w:eastAsia="仿宋" w:cs="仿宋"/>
          <w:b/>
          <w:highlight w:val="none"/>
        </w:rPr>
      </w:pPr>
    </w:p>
    <w:p w14:paraId="6C9F6951">
      <w:pPr>
        <w:spacing w:line="360" w:lineRule="auto"/>
        <w:jc w:val="center"/>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投标需要的其他证明文件及材料（若有）</w:t>
      </w:r>
    </w:p>
    <w:p w14:paraId="7BBEF871">
      <w:pPr>
        <w:spacing w:line="360" w:lineRule="auto"/>
        <w:rPr>
          <w:rFonts w:hint="eastAsia" w:ascii="仿宋" w:hAnsi="仿宋" w:eastAsia="仿宋" w:cs="仿宋"/>
          <w:highlight w:val="none"/>
        </w:rPr>
      </w:pPr>
    </w:p>
    <w:p w14:paraId="16CDB3FA">
      <w:pPr>
        <w:spacing w:line="360" w:lineRule="auto"/>
        <w:rPr>
          <w:rFonts w:hint="eastAsia" w:ascii="仿宋" w:hAnsi="仿宋" w:eastAsia="仿宋" w:cs="仿宋"/>
          <w:highlight w:val="none"/>
        </w:rPr>
      </w:pPr>
      <w:r>
        <w:rPr>
          <w:rFonts w:hint="eastAsia" w:ascii="仿宋" w:hAnsi="仿宋" w:eastAsia="仿宋" w:cs="仿宋"/>
          <w:highlight w:val="none"/>
        </w:rPr>
        <w:t>注：供应商须仔细阅读采购文件，并提供采购文件中所要求提供的证明材料，包括但不限于：承诺书、人员</w:t>
      </w:r>
      <w:r>
        <w:rPr>
          <w:rFonts w:hint="eastAsia" w:ascii="仿宋" w:hAnsi="仿宋" w:eastAsia="仿宋" w:cs="仿宋"/>
          <w:highlight w:val="none"/>
          <w:lang w:val="en-US" w:eastAsia="zh-CN"/>
        </w:rPr>
        <w:t>材料</w:t>
      </w:r>
      <w:r>
        <w:rPr>
          <w:rFonts w:hint="eastAsia" w:ascii="仿宋" w:hAnsi="仿宋" w:eastAsia="仿宋" w:cs="仿宋"/>
          <w:highlight w:val="none"/>
        </w:rPr>
        <w:t>等，如未提供或提供的证明材料无效的，由供应商自行承担后果。</w:t>
      </w:r>
    </w:p>
    <w:p w14:paraId="0E3CF40E">
      <w:pPr>
        <w:spacing w:line="360" w:lineRule="auto"/>
        <w:rPr>
          <w:rFonts w:hint="eastAsia" w:ascii="仿宋" w:hAnsi="仿宋" w:eastAsia="仿宋" w:cs="仿宋"/>
          <w:highlight w:val="none"/>
        </w:rPr>
      </w:pPr>
    </w:p>
    <w:p w14:paraId="6E0A9B65">
      <w:pPr>
        <w:rPr>
          <w:rFonts w:hint="eastAsia" w:ascii="宋体" w:hAnsi="宋体"/>
          <w:highlight w:val="none"/>
        </w:rPr>
      </w:pPr>
      <w:bookmarkStart w:id="136" w:name="_Toc48556591"/>
      <w:bookmarkStart w:id="137" w:name="_Toc28532411"/>
      <w:bookmarkStart w:id="138" w:name="_Toc40611221"/>
      <w:r>
        <w:rPr>
          <w:rFonts w:hint="eastAsia" w:ascii="宋体" w:hAnsi="宋体"/>
          <w:highlight w:val="none"/>
        </w:rPr>
        <w:br w:type="page"/>
      </w:r>
    </w:p>
    <w:bookmarkEnd w:id="136"/>
    <w:bookmarkEnd w:id="137"/>
    <w:bookmarkEnd w:id="138"/>
    <w:p w14:paraId="09F088B4">
      <w:pPr>
        <w:spacing w:line="360" w:lineRule="auto"/>
        <w:outlineLvl w:val="9"/>
        <w:rPr>
          <w:rFonts w:hint="eastAsia" w:ascii="仿宋" w:hAnsi="仿宋" w:eastAsia="仿宋" w:cs="仿宋"/>
          <w:b/>
          <w:highlight w:val="none"/>
        </w:rPr>
      </w:pPr>
      <w:r>
        <w:rPr>
          <w:rFonts w:hint="eastAsia" w:ascii="仿宋" w:hAnsi="仿宋" w:eastAsia="仿宋" w:cs="仿宋"/>
          <w:b/>
          <w:highlight w:val="none"/>
        </w:rPr>
        <w:t>附件一、小微企业声明函格式</w:t>
      </w:r>
      <w:bookmarkEnd w:id="135"/>
    </w:p>
    <w:p w14:paraId="5F3F152D">
      <w:pPr>
        <w:spacing w:line="360" w:lineRule="auto"/>
        <w:jc w:val="center"/>
        <w:outlineLvl w:val="9"/>
        <w:rPr>
          <w:rFonts w:hint="eastAsia" w:ascii="仿宋" w:hAnsi="仿宋" w:eastAsia="仿宋" w:cs="仿宋"/>
          <w:szCs w:val="21"/>
          <w:highlight w:val="none"/>
        </w:rPr>
      </w:pPr>
      <w:r>
        <w:rPr>
          <w:rFonts w:hint="eastAsia" w:ascii="仿宋" w:hAnsi="仿宋" w:eastAsia="仿宋" w:cs="仿宋"/>
          <w:szCs w:val="21"/>
          <w:highlight w:val="none"/>
        </w:rPr>
        <w:t>中小企业声明函（服务）</w:t>
      </w:r>
    </w:p>
    <w:p w14:paraId="18AF23BC">
      <w:pPr>
        <w:spacing w:line="360" w:lineRule="auto"/>
        <w:ind w:firstLine="480"/>
        <w:outlineLvl w:val="9"/>
        <w:rPr>
          <w:rFonts w:hint="eastAsia" w:ascii="仿宋" w:hAnsi="仿宋" w:eastAsia="仿宋" w:cs="仿宋"/>
          <w:szCs w:val="21"/>
          <w:highlight w:val="none"/>
        </w:rPr>
      </w:pPr>
      <w:r>
        <w:rPr>
          <w:rFonts w:hint="eastAsia" w:ascii="仿宋" w:hAnsi="仿宋" w:eastAsia="仿宋" w:cs="仿宋"/>
          <w:szCs w:val="21"/>
          <w:highlight w:val="none"/>
        </w:rPr>
        <w:t>本公司（联合体）郑重声明，根据《政府采购促进中小企业发展管理办法》(财库〔2020〕46号)的规定，本公司（联合体）参加</w:t>
      </w:r>
      <w:r>
        <w:rPr>
          <w:rFonts w:hint="eastAsia" w:ascii="仿宋" w:hAnsi="仿宋" w:eastAsia="仿宋" w:cs="仿宋"/>
          <w:szCs w:val="21"/>
          <w:highlight w:val="none"/>
          <w:u w:val="single"/>
        </w:rPr>
        <w:t>XXXXXXXXXXXXXXXXXXXXXXXXX</w:t>
      </w:r>
      <w:r>
        <w:rPr>
          <w:rFonts w:hint="eastAsia" w:ascii="仿宋" w:hAnsi="仿宋" w:eastAsia="仿宋" w:cs="仿宋"/>
          <w:szCs w:val="21"/>
          <w:highlight w:val="none"/>
        </w:rPr>
        <w:t>（单位名称）采购编号为</w:t>
      </w:r>
      <w:r>
        <w:rPr>
          <w:rFonts w:hint="eastAsia" w:ascii="仿宋" w:hAnsi="仿宋" w:eastAsia="仿宋" w:cs="仿宋"/>
          <w:szCs w:val="21"/>
          <w:highlight w:val="none"/>
          <w:u w:val="single"/>
        </w:rPr>
        <w:t>XXXXXXXXXXXXXXXXXXXXXXXXX</w:t>
      </w:r>
      <w:r>
        <w:rPr>
          <w:rFonts w:hint="eastAsia" w:ascii="仿宋" w:hAnsi="仿宋" w:eastAsia="仿宋" w:cs="仿宋"/>
          <w:szCs w:val="21"/>
          <w:highlight w:val="none"/>
        </w:rPr>
        <w:t>项目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p>
    <w:p w14:paraId="601F8B50">
      <w:pPr>
        <w:spacing w:line="360" w:lineRule="auto"/>
        <w:ind w:firstLine="480"/>
        <w:outlineLvl w:val="9"/>
        <w:rPr>
          <w:rFonts w:hint="eastAsia" w:ascii="仿宋" w:hAnsi="仿宋" w:eastAsia="仿宋" w:cs="仿宋"/>
          <w:i/>
          <w:szCs w:val="21"/>
          <w:highlight w:val="none"/>
          <w:u w:val="single"/>
        </w:rPr>
      </w:pPr>
      <w:r>
        <w:rPr>
          <w:rFonts w:hint="eastAsia" w:ascii="仿宋" w:hAnsi="仿宋" w:eastAsia="仿宋" w:cs="仿宋"/>
          <w:szCs w:val="21"/>
          <w:highlight w:val="none"/>
        </w:rPr>
        <w:t>1.</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（标的名称）属于</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行业（采购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中明确的所属行业）；承接企业为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（企业名称），从业人员</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人，营业收入为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万元，资产总额为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万元</w:t>
      </w:r>
      <w:r>
        <w:rPr>
          <w:rFonts w:hint="eastAsia" w:ascii="仿宋" w:hAnsi="仿宋" w:eastAsia="仿宋" w:cs="仿宋"/>
          <w:szCs w:val="21"/>
          <w:highlight w:val="none"/>
          <w:vertAlign w:val="superscript"/>
        </w:rPr>
        <w:t>1</w:t>
      </w:r>
      <w:r>
        <w:rPr>
          <w:rFonts w:hint="eastAsia" w:ascii="仿宋" w:hAnsi="仿宋" w:eastAsia="仿宋" w:cs="仿宋"/>
          <w:szCs w:val="21"/>
          <w:highlight w:val="none"/>
        </w:rPr>
        <w:t>，属于</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（中型企业、小型企业、微型企业）。</w:t>
      </w:r>
    </w:p>
    <w:p w14:paraId="3D5786E4">
      <w:pPr>
        <w:spacing w:line="360" w:lineRule="auto"/>
        <w:ind w:firstLine="480"/>
        <w:outlineLvl w:val="9"/>
        <w:rPr>
          <w:rFonts w:hint="eastAsia" w:ascii="仿宋" w:hAnsi="仿宋" w:eastAsia="仿宋" w:cs="仿宋"/>
          <w:i/>
          <w:szCs w:val="21"/>
          <w:highlight w:val="none"/>
        </w:rPr>
      </w:pPr>
      <w:r>
        <w:rPr>
          <w:rFonts w:hint="eastAsia" w:ascii="仿宋" w:hAnsi="仿宋" w:eastAsia="仿宋" w:cs="仿宋"/>
          <w:szCs w:val="21"/>
          <w:highlight w:val="none"/>
        </w:rPr>
        <w:t>2.</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（标的名称）属于</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行业（采购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中明确的所属行业）；承接企业为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（企业名称），从业人员</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人，营业收入为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万元，资产总额为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万元</w:t>
      </w:r>
      <w:r>
        <w:rPr>
          <w:rFonts w:hint="eastAsia" w:ascii="仿宋" w:hAnsi="仿宋" w:eastAsia="仿宋" w:cs="仿宋"/>
          <w:szCs w:val="21"/>
          <w:highlight w:val="none"/>
          <w:vertAlign w:val="superscript"/>
        </w:rPr>
        <w:t>1</w:t>
      </w:r>
      <w:r>
        <w:rPr>
          <w:rFonts w:hint="eastAsia" w:ascii="仿宋" w:hAnsi="仿宋" w:eastAsia="仿宋" w:cs="仿宋"/>
          <w:szCs w:val="21"/>
          <w:highlight w:val="none"/>
        </w:rPr>
        <w:t>，属于</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（中型企业、小型企业、微型企业）。</w:t>
      </w:r>
    </w:p>
    <w:p w14:paraId="0EC78BA0">
      <w:pPr>
        <w:spacing w:line="360" w:lineRule="auto"/>
        <w:ind w:firstLine="360"/>
        <w:outlineLvl w:val="9"/>
        <w:rPr>
          <w:rFonts w:hint="eastAsia" w:ascii="仿宋" w:hAnsi="仿宋" w:eastAsia="仿宋" w:cs="仿宋"/>
          <w:szCs w:val="21"/>
          <w:highlight w:val="none"/>
        </w:rPr>
      </w:pPr>
      <w:r>
        <w:rPr>
          <w:rFonts w:hint="eastAsia" w:ascii="仿宋" w:hAnsi="仿宋" w:eastAsia="仿宋" w:cs="仿宋"/>
          <w:szCs w:val="21"/>
          <w:highlight w:val="none"/>
        </w:rPr>
        <w:t>……</w:t>
      </w:r>
    </w:p>
    <w:p w14:paraId="5971A8E8">
      <w:pPr>
        <w:spacing w:line="360" w:lineRule="auto"/>
        <w:ind w:firstLine="480"/>
        <w:outlineLvl w:val="9"/>
        <w:rPr>
          <w:rFonts w:hint="eastAsia" w:ascii="仿宋" w:hAnsi="仿宋" w:eastAsia="仿宋" w:cs="仿宋"/>
          <w:szCs w:val="21"/>
          <w:highlight w:val="none"/>
        </w:rPr>
      </w:pPr>
      <w:r>
        <w:rPr>
          <w:rFonts w:hint="eastAsia" w:ascii="仿宋" w:hAnsi="仿宋" w:eastAsia="仿宋" w:cs="仿宋"/>
          <w:szCs w:val="21"/>
          <w:highlight w:val="none"/>
        </w:rPr>
        <w:t>以上企业，不属于大企业的分支机构，不存在控股股东为大企业的情形，也不存在与大企业的负责人为同一人的情形。</w:t>
      </w:r>
    </w:p>
    <w:p w14:paraId="3BE3B899">
      <w:pPr>
        <w:spacing w:line="360" w:lineRule="auto"/>
        <w:ind w:firstLine="480"/>
        <w:outlineLvl w:val="9"/>
        <w:rPr>
          <w:rFonts w:hint="eastAsia" w:ascii="仿宋" w:hAnsi="仿宋" w:eastAsia="仿宋" w:cs="仿宋"/>
          <w:szCs w:val="21"/>
          <w:highlight w:val="none"/>
        </w:rPr>
      </w:pPr>
      <w:r>
        <w:rPr>
          <w:rFonts w:hint="eastAsia" w:ascii="仿宋" w:hAnsi="仿宋" w:eastAsia="仿宋" w:cs="仿宋"/>
          <w:szCs w:val="21"/>
          <w:highlight w:val="none"/>
        </w:rPr>
        <w:t>本企业对上述声明内容的真实性负责，如有虚假，将依法承担相应责任。</w:t>
      </w:r>
    </w:p>
    <w:p w14:paraId="761F7B2D">
      <w:pPr>
        <w:pStyle w:val="237"/>
        <w:spacing w:line="360" w:lineRule="auto"/>
        <w:outlineLvl w:val="9"/>
        <w:rPr>
          <w:rFonts w:hint="eastAsia" w:ascii="仿宋" w:hAnsi="仿宋" w:eastAsia="仿宋" w:cs="仿宋"/>
          <w:sz w:val="21"/>
          <w:szCs w:val="21"/>
          <w:highlight w:val="none"/>
        </w:rPr>
      </w:pPr>
    </w:p>
    <w:p w14:paraId="4D7ACD3D">
      <w:pPr>
        <w:spacing w:line="360" w:lineRule="auto"/>
        <w:outlineLvl w:val="9"/>
        <w:rPr>
          <w:rFonts w:hint="eastAsia" w:ascii="仿宋" w:hAnsi="仿宋" w:eastAsia="仿宋" w:cs="仿宋"/>
          <w:szCs w:val="21"/>
          <w:highlight w:val="none"/>
        </w:rPr>
      </w:pPr>
    </w:p>
    <w:p w14:paraId="52FEA148">
      <w:pPr>
        <w:spacing w:line="360" w:lineRule="auto"/>
        <w:ind w:right="180" w:firstLine="360"/>
        <w:jc w:val="center"/>
        <w:outlineLvl w:val="9"/>
        <w:rPr>
          <w:rFonts w:hint="eastAsia" w:ascii="仿宋" w:hAnsi="仿宋" w:eastAsia="仿宋" w:cs="仿宋"/>
          <w:szCs w:val="21"/>
          <w:highlight w:val="none"/>
        </w:rPr>
      </w:pPr>
      <w:r>
        <w:rPr>
          <w:rFonts w:hint="eastAsia" w:ascii="仿宋" w:hAnsi="仿宋" w:eastAsia="仿宋" w:cs="仿宋"/>
          <w:szCs w:val="21"/>
          <w:highlight w:val="none"/>
        </w:rPr>
        <w:t xml:space="preserve">                                           企业名称：（加盖电子公章）</w:t>
      </w:r>
    </w:p>
    <w:p w14:paraId="41D86B4F">
      <w:pPr>
        <w:spacing w:line="360" w:lineRule="auto"/>
        <w:ind w:firstLine="6000"/>
        <w:outlineLvl w:val="9"/>
        <w:rPr>
          <w:rFonts w:hint="eastAsia" w:ascii="仿宋" w:hAnsi="仿宋" w:eastAsia="仿宋" w:cs="仿宋"/>
          <w:szCs w:val="21"/>
          <w:highlight w:val="none"/>
        </w:rPr>
      </w:pPr>
      <w:r>
        <w:rPr>
          <w:rFonts w:hint="eastAsia" w:ascii="仿宋" w:hAnsi="仿宋" w:eastAsia="仿宋" w:cs="仿宋"/>
          <w:szCs w:val="21"/>
          <w:highlight w:val="none"/>
        </w:rPr>
        <w:t>日    期：</w:t>
      </w:r>
    </w:p>
    <w:p w14:paraId="34F82A31">
      <w:pPr>
        <w:widowControl/>
        <w:spacing w:line="360" w:lineRule="auto"/>
        <w:ind w:firstLine="480"/>
        <w:outlineLvl w:val="9"/>
        <w:rPr>
          <w:rFonts w:hint="eastAsia" w:ascii="仿宋" w:hAnsi="仿宋" w:eastAsia="仿宋" w:cs="仿宋"/>
          <w:szCs w:val="21"/>
          <w:highlight w:val="none"/>
        </w:rPr>
      </w:pPr>
    </w:p>
    <w:p w14:paraId="6E3E1BB6">
      <w:pPr>
        <w:spacing w:line="360" w:lineRule="auto"/>
        <w:ind w:firstLine="420"/>
        <w:outlineLvl w:val="9"/>
        <w:rPr>
          <w:rFonts w:hint="eastAsia" w:ascii="仿宋" w:hAnsi="仿宋" w:eastAsia="仿宋" w:cs="仿宋"/>
          <w:szCs w:val="21"/>
          <w:highlight w:val="none"/>
        </w:rPr>
      </w:pPr>
      <w:r>
        <w:rPr>
          <w:rFonts w:hint="eastAsia" w:ascii="仿宋" w:hAnsi="仿宋" w:eastAsia="仿宋" w:cs="仿宋"/>
          <w:szCs w:val="21"/>
          <w:highlight w:val="none"/>
        </w:rPr>
        <w:t>备注：1.从业人员、营业收入、资产总额填报上一年度数据，无上一年度数据的新成立企业可不填报。</w:t>
      </w:r>
    </w:p>
    <w:p w14:paraId="51654E40">
      <w:pPr>
        <w:spacing w:line="360" w:lineRule="auto"/>
        <w:ind w:firstLine="420"/>
        <w:outlineLvl w:val="9"/>
        <w:rPr>
          <w:rFonts w:hint="eastAsia" w:ascii="仿宋" w:hAnsi="仿宋" w:eastAsia="仿宋" w:cs="仿宋"/>
          <w:szCs w:val="21"/>
          <w:highlight w:val="none"/>
        </w:rPr>
      </w:pPr>
      <w:r>
        <w:rPr>
          <w:rFonts w:hint="eastAsia" w:ascii="仿宋" w:hAnsi="仿宋" w:eastAsia="仿宋" w:cs="仿宋"/>
          <w:szCs w:val="21"/>
          <w:highlight w:val="none"/>
        </w:rPr>
        <w:t>2.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中标结果同时公告，接受社会监督。3.服务采购项目中，服务的承接商应当为中小企业，不对其中涉及的货物的制造商、工程的承建商作出要求。4.“中小企业划型标准”详见《关于印发中小企业划型标准规定的通知》工信部联企业〔2011〕300 号。5.“中小企业划型标准”详见《关于印发中小企业划型标准规定的通知》工信部联企业〔2011〕300号，供应商也可登录中华人民共和国工信部官网，使用“中小企业规模类型自测小程序”进行企业规模自测。（自测小程序链接：http://202.106.120.146/baosong/appweb/orgScale.html）</w:t>
      </w:r>
    </w:p>
    <w:p w14:paraId="512767F1">
      <w:pPr>
        <w:spacing w:line="360" w:lineRule="auto"/>
        <w:outlineLvl w:val="9"/>
        <w:rPr>
          <w:rFonts w:hint="eastAsia" w:ascii="仿宋" w:hAnsi="仿宋" w:eastAsia="仿宋" w:cs="仿宋"/>
          <w:b/>
          <w:highlight w:val="none"/>
        </w:rPr>
      </w:pPr>
      <w:bookmarkStart w:id="139" w:name="_Toc513799392"/>
    </w:p>
    <w:p w14:paraId="0931BABA">
      <w:pPr>
        <w:spacing w:line="360" w:lineRule="auto"/>
        <w:outlineLvl w:val="9"/>
        <w:rPr>
          <w:rFonts w:hint="eastAsia" w:ascii="仿宋" w:hAnsi="仿宋" w:eastAsia="仿宋" w:cs="仿宋"/>
          <w:b/>
          <w:highlight w:val="none"/>
        </w:rPr>
      </w:pPr>
    </w:p>
    <w:p w14:paraId="5110AD38">
      <w:pPr>
        <w:spacing w:line="360" w:lineRule="auto"/>
        <w:outlineLvl w:val="9"/>
        <w:rPr>
          <w:rFonts w:hint="eastAsia" w:ascii="仿宋" w:hAnsi="仿宋" w:eastAsia="仿宋" w:cs="仿宋"/>
          <w:b/>
          <w:highlight w:val="none"/>
        </w:rPr>
      </w:pPr>
      <w:r>
        <w:rPr>
          <w:rFonts w:hint="eastAsia" w:ascii="仿宋" w:hAnsi="仿宋" w:eastAsia="仿宋" w:cs="仿宋"/>
          <w:b/>
          <w:highlight w:val="none"/>
        </w:rPr>
        <w:t xml:space="preserve">附件二、残疾人福利性单位声明函 </w:t>
      </w:r>
    </w:p>
    <w:p w14:paraId="09D45637">
      <w:pPr>
        <w:widowControl/>
        <w:spacing w:line="360" w:lineRule="auto"/>
        <w:ind w:firstLine="643"/>
        <w:jc w:val="center"/>
        <w:outlineLvl w:val="9"/>
        <w:rPr>
          <w:rFonts w:hint="eastAsia" w:ascii="仿宋" w:hAnsi="仿宋" w:eastAsia="仿宋" w:cs="仿宋"/>
          <w:b/>
          <w:bCs/>
          <w:sz w:val="32"/>
          <w:szCs w:val="32"/>
          <w:highlight w:val="none"/>
        </w:rPr>
      </w:pPr>
    </w:p>
    <w:p w14:paraId="4B8FB4A3">
      <w:pPr>
        <w:widowControl/>
        <w:spacing w:line="360" w:lineRule="auto"/>
        <w:ind w:firstLine="643"/>
        <w:jc w:val="center"/>
        <w:outlineLvl w:val="9"/>
        <w:rPr>
          <w:rFonts w:hint="eastAsia" w:ascii="仿宋" w:hAnsi="仿宋" w:eastAsia="仿宋" w:cs="仿宋"/>
          <w:highlight w:val="none"/>
        </w:rPr>
      </w:pPr>
      <w:r>
        <w:rPr>
          <w:rFonts w:hint="eastAsia" w:ascii="仿宋" w:hAnsi="仿宋" w:eastAsia="仿宋" w:cs="仿宋"/>
          <w:b/>
          <w:bCs/>
          <w:sz w:val="32"/>
          <w:szCs w:val="32"/>
          <w:highlight w:val="none"/>
        </w:rPr>
        <w:t>残疾人福利性单位声明函</w:t>
      </w:r>
    </w:p>
    <w:p w14:paraId="665B9983">
      <w:pPr>
        <w:spacing w:line="360" w:lineRule="auto"/>
        <w:ind w:firstLine="444"/>
        <w:outlineLvl w:val="9"/>
        <w:rPr>
          <w:rFonts w:hint="eastAsia" w:ascii="仿宋" w:hAnsi="仿宋" w:eastAsia="仿宋" w:cs="仿宋"/>
          <w:spacing w:val="6"/>
          <w:highlight w:val="none"/>
        </w:rPr>
      </w:pPr>
      <w:r>
        <w:rPr>
          <w:rFonts w:hint="eastAsia" w:ascii="仿宋" w:hAnsi="仿宋" w:eastAsia="仿宋" w:cs="仿宋"/>
          <w:spacing w:val="6"/>
          <w:highlight w:val="none"/>
        </w:rPr>
        <w:t>本单位郑重声明，根据《财政部 民政部 中国残疾人联合会关于促进残疾人就业政府采购政策的通知》（财库〔2017〕 141号）的规定，本单位为</w:t>
      </w:r>
      <w:r>
        <w:rPr>
          <w:rFonts w:hint="eastAsia" w:ascii="仿宋" w:hAnsi="仿宋" w:eastAsia="仿宋" w:cs="仿宋"/>
          <w:spacing w:val="6"/>
          <w:highlight w:val="none"/>
          <w:u w:val="single"/>
        </w:rPr>
        <w:t xml:space="preserve">      </w:t>
      </w:r>
      <w:r>
        <w:rPr>
          <w:rFonts w:hint="eastAsia" w:ascii="仿宋" w:hAnsi="仿宋" w:eastAsia="仿宋" w:cs="仿宋"/>
          <w:spacing w:val="6"/>
          <w:highlight w:val="none"/>
        </w:rPr>
        <w:t>（符合/不符合）条件的残疾人福利性单位，且本单位参加</w:t>
      </w:r>
      <w:r>
        <w:rPr>
          <w:rFonts w:hint="eastAsia" w:ascii="仿宋" w:hAnsi="仿宋" w:eastAsia="仿宋" w:cs="仿宋"/>
          <w:spacing w:val="6"/>
          <w:highlight w:val="none"/>
          <w:u w:val="single"/>
        </w:rPr>
        <w:t xml:space="preserve">      </w:t>
      </w:r>
      <w:r>
        <w:rPr>
          <w:rFonts w:hint="eastAsia" w:ascii="仿宋" w:hAnsi="仿宋" w:eastAsia="仿宋" w:cs="仿宋"/>
          <w:spacing w:val="6"/>
          <w:highlight w:val="none"/>
        </w:rPr>
        <w:t>单位的</w:t>
      </w:r>
      <w:r>
        <w:rPr>
          <w:rFonts w:hint="eastAsia" w:ascii="仿宋" w:hAnsi="仿宋" w:eastAsia="仿宋" w:cs="仿宋"/>
          <w:spacing w:val="6"/>
          <w:highlight w:val="none"/>
          <w:u w:val="single"/>
        </w:rPr>
        <w:t xml:space="preserve">      </w:t>
      </w:r>
      <w:r>
        <w:rPr>
          <w:rFonts w:hint="eastAsia" w:ascii="仿宋" w:hAnsi="仿宋" w:eastAsia="仿宋" w:cs="仿宋"/>
          <w:spacing w:val="6"/>
          <w:highlight w:val="none"/>
        </w:rPr>
        <w:t>项目采购活动提供本单位制造的货物（由本单位承担工程/提供服务），或者提供其他残疾人福利性单位制造的货物（不包括使用非残疾人福利性单位注册商标的货物）。</w:t>
      </w:r>
    </w:p>
    <w:p w14:paraId="1795AC3E">
      <w:pPr>
        <w:spacing w:line="360" w:lineRule="auto"/>
        <w:ind w:firstLine="444"/>
        <w:outlineLvl w:val="9"/>
        <w:rPr>
          <w:rFonts w:hint="eastAsia" w:ascii="仿宋" w:hAnsi="仿宋" w:eastAsia="仿宋" w:cs="仿宋"/>
          <w:spacing w:val="6"/>
          <w:highlight w:val="none"/>
        </w:rPr>
      </w:pPr>
      <w:r>
        <w:rPr>
          <w:rFonts w:hint="eastAsia" w:ascii="仿宋" w:hAnsi="仿宋" w:eastAsia="仿宋" w:cs="仿宋"/>
          <w:spacing w:val="6"/>
          <w:highlight w:val="none"/>
        </w:rPr>
        <w:t>本单位对上述声明的真实性负责。如有虚假，将依法承担相应责任。</w:t>
      </w:r>
    </w:p>
    <w:p w14:paraId="185BFA1C">
      <w:pPr>
        <w:spacing w:line="360" w:lineRule="auto"/>
        <w:outlineLvl w:val="9"/>
        <w:rPr>
          <w:rFonts w:hint="eastAsia" w:ascii="仿宋" w:hAnsi="仿宋" w:eastAsia="仿宋" w:cs="仿宋"/>
          <w:highlight w:val="none"/>
        </w:rPr>
      </w:pPr>
      <w:r>
        <w:rPr>
          <w:rFonts w:hint="eastAsia" w:ascii="仿宋" w:hAnsi="仿宋" w:eastAsia="仿宋" w:cs="仿宋"/>
          <w:highlight w:val="none"/>
        </w:rPr>
        <w:t xml:space="preserve"> </w:t>
      </w:r>
    </w:p>
    <w:p w14:paraId="28822C5A">
      <w:pPr>
        <w:spacing w:line="360" w:lineRule="auto"/>
        <w:outlineLvl w:val="9"/>
        <w:rPr>
          <w:rFonts w:hint="eastAsia" w:ascii="仿宋" w:hAnsi="仿宋" w:eastAsia="仿宋" w:cs="仿宋"/>
          <w:highlight w:val="none"/>
        </w:rPr>
      </w:pPr>
      <w:r>
        <w:rPr>
          <w:rFonts w:hint="eastAsia" w:ascii="仿宋" w:hAnsi="仿宋" w:eastAsia="仿宋" w:cs="仿宋"/>
          <w:highlight w:val="none"/>
        </w:rPr>
        <w:t xml:space="preserve">                                                供应商（</w:t>
      </w:r>
      <w:r>
        <w:rPr>
          <w:rFonts w:hint="eastAsia" w:ascii="仿宋" w:hAnsi="仿宋" w:eastAsia="仿宋" w:cs="仿宋"/>
          <w:szCs w:val="21"/>
          <w:highlight w:val="none"/>
        </w:rPr>
        <w:t>加盖电子公章</w:t>
      </w:r>
      <w:r>
        <w:rPr>
          <w:rFonts w:hint="eastAsia" w:ascii="仿宋" w:hAnsi="仿宋" w:eastAsia="仿宋" w:cs="仿宋"/>
          <w:highlight w:val="none"/>
        </w:rPr>
        <w:t xml:space="preserve">）：            </w:t>
      </w:r>
    </w:p>
    <w:p w14:paraId="58B4D1B5">
      <w:pPr>
        <w:spacing w:line="360" w:lineRule="auto"/>
        <w:outlineLvl w:val="9"/>
        <w:rPr>
          <w:rFonts w:hint="eastAsia" w:ascii="仿宋" w:hAnsi="仿宋" w:eastAsia="仿宋" w:cs="仿宋"/>
          <w:highlight w:val="none"/>
        </w:rPr>
      </w:pPr>
      <w:r>
        <w:rPr>
          <w:rFonts w:hint="eastAsia" w:ascii="仿宋" w:hAnsi="仿宋" w:eastAsia="仿宋" w:cs="仿宋"/>
          <w:highlight w:val="none"/>
        </w:rPr>
        <w:t xml:space="preserve">                                                授权代表签字：             </w:t>
      </w:r>
    </w:p>
    <w:p w14:paraId="06A49A5D">
      <w:pPr>
        <w:spacing w:line="360" w:lineRule="auto"/>
        <w:ind w:firstLine="5040"/>
        <w:outlineLvl w:val="9"/>
        <w:rPr>
          <w:rFonts w:hint="eastAsia" w:ascii="仿宋" w:hAnsi="仿宋" w:eastAsia="仿宋" w:cs="仿宋"/>
          <w:highlight w:val="none"/>
        </w:rPr>
      </w:pPr>
      <w:r>
        <w:rPr>
          <w:rFonts w:hint="eastAsia" w:ascii="仿宋" w:hAnsi="仿宋" w:eastAsia="仿宋" w:cs="仿宋"/>
          <w:highlight w:val="none"/>
        </w:rPr>
        <w:t>日    期：     年     月     日</w:t>
      </w:r>
    </w:p>
    <w:p w14:paraId="0EC31345">
      <w:pPr>
        <w:spacing w:line="360" w:lineRule="auto"/>
        <w:outlineLvl w:val="9"/>
        <w:rPr>
          <w:rFonts w:hint="eastAsia" w:ascii="仿宋" w:hAnsi="仿宋" w:eastAsia="仿宋" w:cs="仿宋"/>
          <w:szCs w:val="21"/>
          <w:highlight w:val="none"/>
          <w:lang w:val="zh-CN"/>
        </w:rPr>
      </w:pPr>
    </w:p>
    <w:p w14:paraId="11655CBA">
      <w:pPr>
        <w:spacing w:line="360" w:lineRule="auto"/>
        <w:outlineLvl w:val="9"/>
        <w:rPr>
          <w:rFonts w:hint="eastAsia" w:ascii="仿宋" w:hAnsi="仿宋" w:eastAsia="仿宋" w:cs="仿宋"/>
          <w:szCs w:val="21"/>
          <w:highlight w:val="none"/>
          <w:lang w:val="zh-CN"/>
        </w:rPr>
      </w:pPr>
    </w:p>
    <w:p w14:paraId="79321666">
      <w:pPr>
        <w:spacing w:line="360" w:lineRule="auto"/>
        <w:outlineLvl w:val="9"/>
        <w:rPr>
          <w:rFonts w:hint="eastAsia" w:ascii="仿宋" w:hAnsi="仿宋" w:eastAsia="仿宋" w:cs="仿宋"/>
          <w:szCs w:val="21"/>
          <w:highlight w:val="none"/>
          <w:lang w:val="zh-CN"/>
        </w:rPr>
      </w:pPr>
    </w:p>
    <w:p w14:paraId="248ED174">
      <w:pPr>
        <w:spacing w:line="360" w:lineRule="auto"/>
        <w:outlineLvl w:val="9"/>
        <w:rPr>
          <w:rFonts w:hint="eastAsia" w:ascii="仿宋" w:hAnsi="仿宋" w:eastAsia="仿宋" w:cs="仿宋"/>
          <w:szCs w:val="21"/>
          <w:highlight w:val="none"/>
          <w:lang w:val="zh-CN"/>
        </w:rPr>
      </w:pPr>
    </w:p>
    <w:p w14:paraId="459C8125">
      <w:pPr>
        <w:spacing w:line="360" w:lineRule="auto"/>
        <w:outlineLvl w:val="9"/>
        <w:rPr>
          <w:rFonts w:hint="eastAsia" w:ascii="仿宋" w:hAnsi="仿宋" w:eastAsia="仿宋" w:cs="仿宋"/>
          <w:szCs w:val="21"/>
          <w:highlight w:val="none"/>
          <w:lang w:val="zh-CN"/>
        </w:rPr>
      </w:pPr>
    </w:p>
    <w:p w14:paraId="2E24C83F">
      <w:pPr>
        <w:spacing w:line="360" w:lineRule="auto"/>
        <w:outlineLvl w:val="9"/>
        <w:rPr>
          <w:rFonts w:hint="eastAsia" w:ascii="仿宋" w:hAnsi="仿宋" w:eastAsia="仿宋" w:cs="仿宋"/>
          <w:b/>
          <w:highlight w:val="none"/>
        </w:rPr>
      </w:pPr>
      <w:r>
        <w:rPr>
          <w:rFonts w:hint="eastAsia" w:ascii="仿宋" w:hAnsi="仿宋" w:eastAsia="仿宋" w:cs="仿宋"/>
          <w:b/>
          <w:highlight w:val="none"/>
        </w:rPr>
        <w:t xml:space="preserve">附件三、监狱和戒毒企业证明材料 </w:t>
      </w:r>
    </w:p>
    <w:p w14:paraId="49E27BF3">
      <w:pPr>
        <w:spacing w:line="360" w:lineRule="auto"/>
        <w:ind w:firstLine="420"/>
        <w:outlineLvl w:val="9"/>
        <w:rPr>
          <w:rFonts w:hint="eastAsia" w:ascii="仿宋" w:hAnsi="仿宋" w:eastAsia="仿宋" w:cs="仿宋"/>
          <w:szCs w:val="21"/>
          <w:highlight w:val="none"/>
        </w:rPr>
      </w:pPr>
      <w:r>
        <w:rPr>
          <w:rFonts w:hint="eastAsia" w:ascii="仿宋" w:hAnsi="仿宋" w:eastAsia="仿宋" w:cs="仿宋"/>
          <w:szCs w:val="21"/>
          <w:highlight w:val="none"/>
        </w:rPr>
        <w:t>提供由省级以上监狱管理局、戒毒管理局(含新疆生产建设兵团)出具的属于监狱企业 的证明文件</w:t>
      </w:r>
      <w:r>
        <w:rPr>
          <w:rFonts w:hint="eastAsia" w:ascii="仿宋" w:hAnsi="仿宋" w:eastAsia="仿宋" w:cs="仿宋"/>
          <w:szCs w:val="21"/>
          <w:highlight w:val="none"/>
        </w:rPr>
        <w:br w:type="page" w:clear="all"/>
      </w:r>
    </w:p>
    <w:p w14:paraId="7AB11E89">
      <w:pPr>
        <w:spacing w:line="360" w:lineRule="auto"/>
        <w:outlineLvl w:val="9"/>
        <w:rPr>
          <w:rFonts w:hint="eastAsia" w:ascii="仿宋" w:hAnsi="仿宋" w:eastAsia="仿宋" w:cs="仿宋"/>
          <w:b/>
          <w:highlight w:val="none"/>
        </w:rPr>
      </w:pPr>
      <w:r>
        <w:rPr>
          <w:rFonts w:hint="eastAsia" w:ascii="仿宋" w:hAnsi="仿宋" w:eastAsia="仿宋" w:cs="仿宋"/>
          <w:b/>
          <w:highlight w:val="none"/>
        </w:rPr>
        <w:t>附件四、无重大违法记录声明格式</w:t>
      </w:r>
      <w:bookmarkEnd w:id="139"/>
    </w:p>
    <w:p w14:paraId="12ADC616">
      <w:pPr>
        <w:widowControl/>
        <w:spacing w:line="360" w:lineRule="auto"/>
        <w:jc w:val="center"/>
        <w:outlineLvl w:val="9"/>
        <w:rPr>
          <w:rFonts w:hint="eastAsia" w:ascii="仿宋" w:hAnsi="仿宋" w:eastAsia="仿宋" w:cs="仿宋"/>
          <w:b/>
          <w:sz w:val="32"/>
          <w:szCs w:val="32"/>
          <w:highlight w:val="none"/>
        </w:rPr>
      </w:pPr>
      <w:r>
        <w:rPr>
          <w:rFonts w:hint="eastAsia" w:ascii="仿宋" w:hAnsi="仿宋" w:eastAsia="仿宋" w:cs="仿宋"/>
          <w:b/>
          <w:sz w:val="32"/>
          <w:szCs w:val="32"/>
          <w:highlight w:val="none"/>
        </w:rPr>
        <w:t>无重大违法记录声明</w:t>
      </w:r>
    </w:p>
    <w:p w14:paraId="58B76E1A">
      <w:pPr>
        <w:spacing w:line="360" w:lineRule="auto"/>
        <w:outlineLvl w:val="9"/>
        <w:rPr>
          <w:rFonts w:hint="eastAsia" w:ascii="仿宋" w:hAnsi="仿宋" w:eastAsia="仿宋" w:cs="仿宋"/>
          <w:szCs w:val="21"/>
          <w:highlight w:val="none"/>
        </w:rPr>
      </w:pPr>
      <w:r>
        <w:rPr>
          <w:rFonts w:hint="eastAsia" w:ascii="仿宋" w:hAnsi="仿宋" w:eastAsia="仿宋" w:cs="仿宋"/>
          <w:szCs w:val="21"/>
          <w:highlight w:val="none"/>
          <w:lang w:val="zh-CN"/>
        </w:rPr>
        <w:t>南京市雨花台区道路事业发展中心、南京雨顺丰华工程科技咨询股份有限公司</w:t>
      </w:r>
      <w:r>
        <w:rPr>
          <w:rFonts w:hint="eastAsia" w:ascii="仿宋" w:hAnsi="仿宋" w:eastAsia="仿宋" w:cs="仿宋"/>
          <w:szCs w:val="21"/>
          <w:highlight w:val="none"/>
        </w:rPr>
        <w:t>：</w:t>
      </w:r>
    </w:p>
    <w:p w14:paraId="68FBE73E">
      <w:pPr>
        <w:spacing w:line="360" w:lineRule="auto"/>
        <w:outlineLvl w:val="9"/>
        <w:rPr>
          <w:rFonts w:hint="eastAsia" w:ascii="仿宋" w:hAnsi="仿宋" w:eastAsia="仿宋" w:cs="仿宋"/>
          <w:szCs w:val="21"/>
          <w:highlight w:val="none"/>
        </w:rPr>
      </w:pPr>
    </w:p>
    <w:p w14:paraId="57ACA857">
      <w:pPr>
        <w:spacing w:line="360" w:lineRule="auto"/>
        <w:outlineLvl w:val="9"/>
        <w:rPr>
          <w:rFonts w:hint="eastAsia" w:ascii="仿宋" w:hAnsi="仿宋" w:eastAsia="仿宋" w:cs="仿宋"/>
          <w:szCs w:val="21"/>
          <w:highlight w:val="none"/>
        </w:rPr>
      </w:pPr>
      <w:r>
        <w:rPr>
          <w:rFonts w:hint="eastAsia" w:ascii="仿宋" w:hAnsi="仿宋" w:eastAsia="仿宋" w:cs="仿宋"/>
          <w:szCs w:val="21"/>
          <w:highlight w:val="none"/>
        </w:rPr>
        <w:t xml:space="preserve">    我单位</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（供应商名称）郑重声明：</w:t>
      </w:r>
    </w:p>
    <w:p w14:paraId="4E8D79A5">
      <w:pPr>
        <w:spacing w:line="360" w:lineRule="auto"/>
        <w:outlineLvl w:val="9"/>
        <w:rPr>
          <w:rFonts w:hint="eastAsia" w:ascii="仿宋" w:hAnsi="仿宋" w:eastAsia="仿宋" w:cs="仿宋"/>
          <w:szCs w:val="21"/>
          <w:highlight w:val="none"/>
        </w:rPr>
      </w:pPr>
      <w:r>
        <w:rPr>
          <w:rFonts w:hint="eastAsia" w:ascii="仿宋" w:hAnsi="仿宋" w:eastAsia="仿宋" w:cs="仿宋"/>
          <w:szCs w:val="21"/>
          <w:highlight w:val="none"/>
        </w:rPr>
        <w:t xml:space="preserve">    参加政府采购活动前3年内在经营活动中</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（在下划线上如实填写：有或没有）重大违法记录。</w:t>
      </w:r>
    </w:p>
    <w:p w14:paraId="41169AC7">
      <w:pPr>
        <w:spacing w:line="360" w:lineRule="auto"/>
        <w:outlineLvl w:val="9"/>
        <w:rPr>
          <w:rFonts w:hint="eastAsia" w:ascii="仿宋" w:hAnsi="仿宋" w:eastAsia="仿宋" w:cs="仿宋"/>
          <w:szCs w:val="21"/>
          <w:highlight w:val="none"/>
        </w:rPr>
      </w:pPr>
      <w:r>
        <w:rPr>
          <w:rFonts w:hint="eastAsia" w:ascii="仿宋" w:hAnsi="仿宋" w:eastAsia="仿宋" w:cs="仿宋"/>
          <w:szCs w:val="21"/>
          <w:highlight w:val="none"/>
        </w:rPr>
        <w:t xml:space="preserve">    （说明：政府采购法第二十二条第一款第五项所称重大违法记录，是指供应商因违法经营受到刑事处罚或者责令停产停业、吊销许可证或者执照、较大数额罚款等行政处罚。）</w:t>
      </w:r>
    </w:p>
    <w:p w14:paraId="426331AF">
      <w:pPr>
        <w:spacing w:line="360" w:lineRule="auto"/>
        <w:outlineLvl w:val="9"/>
        <w:rPr>
          <w:rFonts w:hint="eastAsia" w:ascii="仿宋" w:hAnsi="仿宋" w:eastAsia="仿宋" w:cs="仿宋"/>
          <w:szCs w:val="21"/>
          <w:highlight w:val="none"/>
        </w:rPr>
      </w:pPr>
      <w:r>
        <w:rPr>
          <w:rFonts w:hint="eastAsia" w:ascii="仿宋" w:hAnsi="仿宋" w:eastAsia="仿宋" w:cs="仿宋"/>
          <w:szCs w:val="21"/>
          <w:highlight w:val="none"/>
        </w:rPr>
        <w:t xml:space="preserve">                   </w:t>
      </w:r>
    </w:p>
    <w:p w14:paraId="6DAC9E6B">
      <w:pPr>
        <w:spacing w:line="360" w:lineRule="auto"/>
        <w:outlineLvl w:val="9"/>
        <w:rPr>
          <w:rFonts w:hint="eastAsia" w:ascii="仿宋" w:hAnsi="仿宋" w:eastAsia="仿宋" w:cs="仿宋"/>
          <w:szCs w:val="21"/>
          <w:highlight w:val="none"/>
        </w:rPr>
      </w:pPr>
      <w:r>
        <w:rPr>
          <w:rFonts w:hint="eastAsia" w:ascii="仿宋" w:hAnsi="仿宋" w:eastAsia="仿宋" w:cs="仿宋"/>
          <w:szCs w:val="21"/>
          <w:highlight w:val="none"/>
        </w:rPr>
        <w:t xml:space="preserve">                                                      声明人：（加盖电子公章）</w:t>
      </w:r>
    </w:p>
    <w:p w14:paraId="6D208E0A">
      <w:pPr>
        <w:spacing w:line="360" w:lineRule="auto"/>
        <w:outlineLvl w:val="9"/>
        <w:rPr>
          <w:rFonts w:hint="eastAsia" w:ascii="仿宋" w:hAnsi="仿宋" w:eastAsia="仿宋" w:cs="仿宋"/>
          <w:szCs w:val="21"/>
          <w:highlight w:val="none"/>
        </w:rPr>
      </w:pPr>
    </w:p>
    <w:p w14:paraId="51F9CAF8">
      <w:pPr>
        <w:spacing w:line="360" w:lineRule="auto"/>
        <w:outlineLvl w:val="9"/>
        <w:rPr>
          <w:rFonts w:hint="eastAsia" w:ascii="仿宋" w:hAnsi="仿宋" w:eastAsia="仿宋" w:cs="仿宋"/>
          <w:szCs w:val="21"/>
          <w:highlight w:val="none"/>
        </w:rPr>
      </w:pPr>
      <w:r>
        <w:rPr>
          <w:rFonts w:hint="eastAsia" w:ascii="仿宋" w:hAnsi="仿宋" w:eastAsia="仿宋" w:cs="仿宋"/>
          <w:szCs w:val="21"/>
          <w:highlight w:val="none"/>
        </w:rPr>
        <w:t xml:space="preserve">                                                     年     月    日</w:t>
      </w:r>
    </w:p>
    <w:p w14:paraId="3206A85D">
      <w:pPr>
        <w:widowControl/>
        <w:spacing w:line="360" w:lineRule="auto"/>
        <w:jc w:val="left"/>
        <w:outlineLvl w:val="9"/>
        <w:rPr>
          <w:rFonts w:hint="eastAsia" w:ascii="仿宋" w:hAnsi="仿宋" w:eastAsia="仿宋" w:cs="仿宋"/>
          <w:b/>
          <w:highlight w:val="none"/>
        </w:rPr>
      </w:pPr>
    </w:p>
    <w:p w14:paraId="02D4F0F5">
      <w:pPr>
        <w:widowControl/>
        <w:spacing w:line="360" w:lineRule="auto"/>
        <w:jc w:val="left"/>
        <w:outlineLvl w:val="9"/>
        <w:rPr>
          <w:rFonts w:hint="eastAsia" w:ascii="仿宋" w:hAnsi="仿宋" w:eastAsia="仿宋" w:cs="仿宋"/>
          <w:b/>
          <w:highlight w:val="none"/>
        </w:rPr>
      </w:pPr>
    </w:p>
    <w:p w14:paraId="20FA68EE">
      <w:pPr>
        <w:widowControl/>
        <w:spacing w:line="360" w:lineRule="auto"/>
        <w:jc w:val="left"/>
        <w:outlineLvl w:val="9"/>
        <w:rPr>
          <w:rFonts w:hint="eastAsia" w:ascii="仿宋" w:hAnsi="仿宋" w:eastAsia="仿宋" w:cs="仿宋"/>
          <w:b/>
          <w:highlight w:val="none"/>
        </w:rPr>
      </w:pPr>
    </w:p>
    <w:p w14:paraId="4615080F">
      <w:pPr>
        <w:widowControl/>
        <w:spacing w:line="360" w:lineRule="auto"/>
        <w:jc w:val="left"/>
        <w:outlineLvl w:val="9"/>
        <w:rPr>
          <w:rFonts w:hint="eastAsia" w:ascii="仿宋" w:hAnsi="仿宋" w:eastAsia="仿宋" w:cs="仿宋"/>
          <w:b/>
          <w:highlight w:val="none"/>
        </w:rPr>
      </w:pPr>
      <w:r>
        <w:rPr>
          <w:rFonts w:hint="eastAsia" w:ascii="仿宋" w:hAnsi="仿宋" w:eastAsia="仿宋" w:cs="仿宋"/>
          <w:b/>
          <w:highlight w:val="none"/>
        </w:rPr>
        <w:t>附件五、具备履行合同所必需的设备和专业技术能力的声明格式及证明材料</w:t>
      </w:r>
    </w:p>
    <w:p w14:paraId="7CFC0245">
      <w:pPr>
        <w:spacing w:line="360" w:lineRule="auto"/>
        <w:jc w:val="center"/>
        <w:outlineLvl w:val="9"/>
        <w:rPr>
          <w:rFonts w:hint="eastAsia" w:ascii="仿宋" w:hAnsi="仿宋" w:eastAsia="仿宋" w:cs="仿宋"/>
          <w:sz w:val="24"/>
          <w:szCs w:val="24"/>
          <w:highlight w:val="none"/>
        </w:rPr>
      </w:pPr>
      <w:r>
        <w:rPr>
          <w:rFonts w:hint="eastAsia" w:ascii="仿宋" w:hAnsi="仿宋" w:eastAsia="仿宋" w:cs="仿宋"/>
          <w:b/>
          <w:sz w:val="24"/>
          <w:szCs w:val="24"/>
          <w:highlight w:val="none"/>
        </w:rPr>
        <w:t>具备履行合同所必需的设备和专业技术能力的声明格式</w:t>
      </w:r>
    </w:p>
    <w:p w14:paraId="2223D81B">
      <w:pPr>
        <w:spacing w:line="360" w:lineRule="auto"/>
        <w:ind w:firstLine="105"/>
        <w:outlineLvl w:val="9"/>
        <w:rPr>
          <w:rFonts w:hint="eastAsia" w:ascii="仿宋" w:hAnsi="仿宋" w:eastAsia="仿宋" w:cs="仿宋"/>
          <w:highlight w:val="none"/>
        </w:rPr>
      </w:pPr>
      <w:r>
        <w:rPr>
          <w:rFonts w:hint="eastAsia" w:ascii="仿宋" w:hAnsi="仿宋" w:eastAsia="仿宋" w:cs="仿宋"/>
          <w:szCs w:val="21"/>
          <w:highlight w:val="none"/>
          <w:lang w:val="zh-CN"/>
        </w:rPr>
        <w:t>南京市雨花台区道路事业发展中心、南京雨顺丰华工程科技咨询股份有限公司</w:t>
      </w:r>
      <w:r>
        <w:rPr>
          <w:rFonts w:hint="eastAsia" w:ascii="仿宋" w:hAnsi="仿宋" w:eastAsia="仿宋" w:cs="仿宋"/>
          <w:highlight w:val="none"/>
        </w:rPr>
        <w:t>：</w:t>
      </w:r>
    </w:p>
    <w:p w14:paraId="16820179">
      <w:pPr>
        <w:spacing w:line="360" w:lineRule="auto"/>
        <w:ind w:firstLine="492"/>
        <w:outlineLvl w:val="9"/>
        <w:rPr>
          <w:rFonts w:hint="eastAsia" w:ascii="仿宋" w:hAnsi="仿宋" w:eastAsia="仿宋" w:cs="仿宋"/>
          <w:highlight w:val="none"/>
        </w:rPr>
      </w:pPr>
      <w:r>
        <w:rPr>
          <w:rFonts w:hint="eastAsia" w:ascii="仿宋" w:hAnsi="仿宋" w:eastAsia="仿宋" w:cs="仿宋"/>
          <w:highlight w:val="none"/>
        </w:rPr>
        <w:t>我单位</w:t>
      </w:r>
      <w:r>
        <w:rPr>
          <w:rFonts w:hint="eastAsia" w:ascii="仿宋" w:hAnsi="仿宋" w:eastAsia="仿宋" w:cs="仿宋"/>
          <w:highlight w:val="none"/>
          <w:u w:val="single"/>
        </w:rPr>
        <w:t xml:space="preserve">                             </w:t>
      </w:r>
      <w:r>
        <w:rPr>
          <w:rFonts w:hint="eastAsia" w:ascii="仿宋" w:hAnsi="仿宋" w:eastAsia="仿宋" w:cs="仿宋"/>
          <w:highlight w:val="none"/>
        </w:rPr>
        <w:t>（供应商名称）郑重声明：我公司具备履行本项采购合同所必需的设备和专业技术能力，为履行本项采购合同我单位具备如下主要设备和主要专业技术能力：</w:t>
      </w:r>
    </w:p>
    <w:p w14:paraId="6FF0FFBE">
      <w:pPr>
        <w:spacing w:line="360" w:lineRule="auto"/>
        <w:ind w:firstLine="492"/>
        <w:outlineLvl w:val="9"/>
        <w:rPr>
          <w:rFonts w:hint="eastAsia" w:ascii="仿宋" w:hAnsi="仿宋" w:eastAsia="仿宋" w:cs="仿宋"/>
          <w:highlight w:val="none"/>
        </w:rPr>
      </w:pPr>
      <w:r>
        <w:rPr>
          <w:rFonts w:hint="eastAsia" w:ascii="仿宋" w:hAnsi="仿宋" w:eastAsia="仿宋" w:cs="仿宋"/>
          <w:highlight w:val="none"/>
        </w:rPr>
        <w:t xml:space="preserve">主要设备有： </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 若有 )</w:t>
      </w:r>
    </w:p>
    <w:p w14:paraId="2D02ABEB">
      <w:pPr>
        <w:spacing w:line="360" w:lineRule="auto"/>
        <w:ind w:firstLine="492"/>
        <w:outlineLvl w:val="9"/>
        <w:rPr>
          <w:rFonts w:hint="eastAsia" w:ascii="仿宋" w:hAnsi="仿宋" w:eastAsia="仿宋" w:cs="仿宋"/>
          <w:highlight w:val="none"/>
        </w:rPr>
      </w:pPr>
      <w:r>
        <w:rPr>
          <w:rFonts w:hint="eastAsia" w:ascii="仿宋" w:hAnsi="仿宋" w:eastAsia="仿宋" w:cs="仿宋"/>
          <w:highlight w:val="none"/>
        </w:rPr>
        <w:t>主要专业技术能力有：</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 若有 )</w:t>
      </w:r>
    </w:p>
    <w:p w14:paraId="3476E8DD">
      <w:pPr>
        <w:spacing w:line="360" w:lineRule="auto"/>
        <w:outlineLvl w:val="9"/>
        <w:rPr>
          <w:rFonts w:hint="eastAsia" w:ascii="仿宋" w:hAnsi="仿宋" w:eastAsia="仿宋" w:cs="仿宋"/>
          <w:highlight w:val="none"/>
        </w:rPr>
      </w:pPr>
      <w:r>
        <w:rPr>
          <w:rFonts w:hint="eastAsia" w:ascii="仿宋" w:hAnsi="仿宋" w:eastAsia="仿宋" w:cs="仿宋"/>
          <w:highlight w:val="none"/>
        </w:rPr>
        <w:t xml:space="preserve">                                      </w:t>
      </w:r>
    </w:p>
    <w:p w14:paraId="2E94C231">
      <w:pPr>
        <w:spacing w:line="360" w:lineRule="auto"/>
        <w:outlineLvl w:val="9"/>
        <w:rPr>
          <w:rFonts w:hint="eastAsia" w:ascii="仿宋" w:hAnsi="仿宋" w:eastAsia="仿宋" w:cs="仿宋"/>
          <w:highlight w:val="none"/>
        </w:rPr>
      </w:pPr>
    </w:p>
    <w:p w14:paraId="1C709A71">
      <w:pPr>
        <w:spacing w:line="360" w:lineRule="auto"/>
        <w:outlineLvl w:val="9"/>
        <w:rPr>
          <w:rFonts w:hint="eastAsia" w:ascii="仿宋" w:hAnsi="仿宋" w:eastAsia="仿宋" w:cs="仿宋"/>
          <w:highlight w:val="none"/>
        </w:rPr>
      </w:pPr>
      <w:r>
        <w:rPr>
          <w:rFonts w:hint="eastAsia" w:ascii="仿宋" w:hAnsi="仿宋" w:eastAsia="仿宋" w:cs="仿宋"/>
          <w:highlight w:val="none"/>
        </w:rPr>
        <w:t xml:space="preserve">                                           声明人：（</w:t>
      </w:r>
      <w:r>
        <w:rPr>
          <w:rFonts w:hint="eastAsia" w:ascii="仿宋" w:hAnsi="仿宋" w:eastAsia="仿宋" w:cs="仿宋"/>
          <w:szCs w:val="21"/>
          <w:highlight w:val="none"/>
        </w:rPr>
        <w:t>加盖电子公章</w:t>
      </w:r>
      <w:r>
        <w:rPr>
          <w:rFonts w:hint="eastAsia" w:ascii="仿宋" w:hAnsi="仿宋" w:eastAsia="仿宋" w:cs="仿宋"/>
          <w:highlight w:val="none"/>
        </w:rPr>
        <w:t>）</w:t>
      </w:r>
    </w:p>
    <w:p w14:paraId="7D54A1FC">
      <w:pPr>
        <w:spacing w:line="360" w:lineRule="auto"/>
        <w:outlineLvl w:val="9"/>
        <w:rPr>
          <w:rFonts w:hint="eastAsia" w:ascii="仿宋" w:hAnsi="仿宋" w:eastAsia="仿宋" w:cs="仿宋"/>
          <w:highlight w:val="none"/>
        </w:rPr>
      </w:pPr>
      <w:r>
        <w:rPr>
          <w:rFonts w:hint="eastAsia" w:ascii="仿宋" w:hAnsi="仿宋" w:eastAsia="仿宋" w:cs="仿宋"/>
          <w:bCs/>
          <w:sz w:val="24"/>
          <w:highlight w:val="none"/>
        </w:rPr>
        <w:t xml:space="preserve">                                     </w:t>
      </w:r>
      <w:r>
        <w:rPr>
          <w:rFonts w:hint="eastAsia" w:ascii="仿宋" w:hAnsi="仿宋" w:eastAsia="仿宋" w:cs="仿宋"/>
          <w:highlight w:val="none"/>
        </w:rPr>
        <w:t>日期：______年    月    日</w:t>
      </w:r>
    </w:p>
    <w:p w14:paraId="5E5E08ED">
      <w:pPr>
        <w:spacing w:line="360" w:lineRule="auto"/>
        <w:ind w:firstLine="492"/>
        <w:outlineLvl w:val="9"/>
        <w:rPr>
          <w:rFonts w:hint="eastAsia" w:ascii="仿宋" w:hAnsi="仿宋" w:eastAsia="仿宋" w:cs="仿宋"/>
          <w:highlight w:val="none"/>
        </w:rPr>
      </w:pPr>
      <w:r>
        <w:rPr>
          <w:rFonts w:hint="eastAsia" w:ascii="仿宋" w:hAnsi="仿宋" w:eastAsia="仿宋" w:cs="仿宋"/>
          <w:highlight w:val="none"/>
        </w:rPr>
        <w:t>其他证明材料及文件：（如果供应商认为需要提供的话）</w:t>
      </w:r>
    </w:p>
    <w:p w14:paraId="6ACBCBEB">
      <w:pPr>
        <w:spacing w:line="360" w:lineRule="auto"/>
        <w:outlineLvl w:val="9"/>
        <w:rPr>
          <w:rFonts w:hint="eastAsia" w:ascii="仿宋" w:hAnsi="仿宋" w:eastAsia="仿宋" w:cs="仿宋"/>
          <w:highlight w:val="none"/>
          <w:lang w:val="zh-CN"/>
        </w:rPr>
      </w:pPr>
    </w:p>
    <w:p w14:paraId="730A5A05">
      <w:pPr>
        <w:widowControl/>
        <w:spacing w:line="360" w:lineRule="auto"/>
        <w:jc w:val="left"/>
        <w:outlineLvl w:val="9"/>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br w:type="page" w:clear="all"/>
      </w:r>
    </w:p>
    <w:p w14:paraId="48A88DA5">
      <w:pPr>
        <w:spacing w:line="360" w:lineRule="auto"/>
        <w:outlineLvl w:val="9"/>
        <w:rPr>
          <w:rFonts w:hint="eastAsia" w:ascii="仿宋" w:hAnsi="仿宋" w:eastAsia="仿宋" w:cs="仿宋"/>
          <w:b/>
          <w:bCs/>
          <w:szCs w:val="21"/>
          <w:highlight w:val="none"/>
        </w:rPr>
      </w:pPr>
      <w:r>
        <w:rPr>
          <w:rFonts w:hint="eastAsia" w:ascii="仿宋" w:hAnsi="仿宋" w:eastAsia="仿宋" w:cs="仿宋"/>
          <w:b/>
          <w:bCs/>
          <w:szCs w:val="21"/>
          <w:highlight w:val="none"/>
        </w:rPr>
        <w:t>附件六：南京市政府采购供应商信用记录表暨信用承诺书（须网上打印、法定代表人签字后扫描上传）</w:t>
      </w:r>
    </w:p>
    <w:p w14:paraId="3B0E30EC">
      <w:pPr>
        <w:spacing w:line="360" w:lineRule="auto"/>
        <w:jc w:val="center"/>
        <w:outlineLvl w:val="9"/>
        <w:rPr>
          <w:rFonts w:hint="eastAsia" w:ascii="仿宋" w:hAnsi="仿宋" w:eastAsia="仿宋" w:cs="仿宋"/>
          <w:b/>
          <w:sz w:val="32"/>
          <w:szCs w:val="32"/>
          <w:highlight w:val="none"/>
        </w:rPr>
      </w:pPr>
      <w:r>
        <w:rPr>
          <w:rFonts w:hint="eastAsia" w:ascii="仿宋" w:hAnsi="仿宋" w:eastAsia="仿宋" w:cs="仿宋"/>
          <w:b/>
          <w:sz w:val="32"/>
          <w:szCs w:val="32"/>
          <w:highlight w:val="none"/>
        </w:rPr>
        <w:t>南京市政府采购供应商信用记录表暨信用承诺书</w:t>
      </w:r>
    </w:p>
    <w:p w14:paraId="76546F7A">
      <w:pPr>
        <w:spacing w:line="360" w:lineRule="auto"/>
        <w:jc w:val="center"/>
        <w:outlineLvl w:val="9"/>
        <w:rPr>
          <w:rFonts w:hint="eastAsia" w:ascii="仿宋" w:hAnsi="仿宋" w:eastAsia="仿宋" w:cs="仿宋"/>
          <w:sz w:val="20"/>
          <w:highlight w:val="none"/>
        </w:rPr>
      </w:pPr>
      <w:r>
        <w:rPr>
          <w:rFonts w:hint="eastAsia" w:ascii="仿宋" w:hAnsi="仿宋" w:eastAsia="仿宋" w:cs="仿宋"/>
          <w:szCs w:val="21"/>
          <w:highlight w:val="none"/>
        </w:rPr>
        <w:t>（仅为示范格式，直接填写无效，需至“南京政府采购供应商诚信档案管理系统”在线打印）</w:t>
      </w:r>
    </w:p>
    <w:p w14:paraId="72C37F54">
      <w:pPr>
        <w:jc w:val="center"/>
        <w:outlineLvl w:val="9"/>
        <w:rPr>
          <w:rFonts w:hint="eastAsia" w:ascii="仿宋" w:hAnsi="仿宋" w:eastAsia="仿宋" w:cs="仿宋"/>
          <w:sz w:val="24"/>
          <w:highlight w:val="none"/>
        </w:rPr>
      </w:pPr>
      <w:r>
        <w:rPr>
          <w:rFonts w:hint="eastAsia" w:ascii="仿宋" w:hAnsi="仿宋" w:eastAsia="仿宋" w:cs="仿宋"/>
          <w:sz w:val="24"/>
          <w:highlight w:val="none"/>
        </w:rPr>
        <w:t xml:space="preserve">                                                       20  年  月  日</w:t>
      </w:r>
    </w:p>
    <w:tbl>
      <w:tblPr>
        <w:tblStyle w:val="39"/>
        <w:tblpPr w:leftFromText="180" w:rightFromText="180" w:vertAnchor="text" w:horzAnchor="page" w:tblpX="1755" w:tblpY="4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3"/>
        <w:gridCol w:w="2052"/>
        <w:gridCol w:w="2298"/>
        <w:gridCol w:w="2125"/>
      </w:tblGrid>
      <w:tr w14:paraId="71987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3" w:hRule="atLeast"/>
        </w:trPr>
        <w:tc>
          <w:tcPr>
            <w:tcW w:w="2133" w:type="dxa"/>
            <w:noWrap w:val="0"/>
            <w:vAlign w:val="center"/>
          </w:tcPr>
          <w:p w14:paraId="0F4A643E">
            <w:pPr>
              <w:spacing w:line="251" w:lineRule="exact"/>
              <w:ind w:left="20"/>
              <w:jc w:val="center"/>
              <w:outlineLvl w:val="9"/>
              <w:rPr>
                <w:rFonts w:hint="eastAsia" w:ascii="仿宋" w:hAnsi="仿宋" w:eastAsia="仿宋" w:cs="仿宋"/>
                <w:b/>
                <w:bCs/>
                <w:sz w:val="24"/>
                <w:highlight w:val="none"/>
              </w:rPr>
            </w:pPr>
            <w:r>
              <w:rPr>
                <w:rFonts w:hint="eastAsia" w:ascii="仿宋" w:hAnsi="仿宋" w:eastAsia="仿宋" w:cs="仿宋"/>
                <w:b/>
                <w:bCs/>
                <w:sz w:val="24"/>
                <w:highlight w:val="none"/>
              </w:rPr>
              <w:t>单位名称</w:t>
            </w:r>
          </w:p>
        </w:tc>
        <w:tc>
          <w:tcPr>
            <w:tcW w:w="2052" w:type="dxa"/>
            <w:noWrap w:val="0"/>
            <w:vAlign w:val="center"/>
          </w:tcPr>
          <w:p w14:paraId="726CADE3">
            <w:pPr>
              <w:spacing w:line="251" w:lineRule="exact"/>
              <w:ind w:left="20"/>
              <w:jc w:val="center"/>
              <w:outlineLvl w:val="9"/>
              <w:rPr>
                <w:rFonts w:hint="eastAsia" w:ascii="仿宋" w:hAnsi="仿宋" w:eastAsia="仿宋" w:cs="仿宋"/>
                <w:b/>
                <w:bCs/>
                <w:sz w:val="24"/>
                <w:highlight w:val="none"/>
              </w:rPr>
            </w:pPr>
          </w:p>
        </w:tc>
        <w:tc>
          <w:tcPr>
            <w:tcW w:w="2298" w:type="dxa"/>
            <w:noWrap w:val="0"/>
            <w:vAlign w:val="center"/>
          </w:tcPr>
          <w:p w14:paraId="7521DCC5">
            <w:pPr>
              <w:spacing w:line="251" w:lineRule="exact"/>
              <w:ind w:left="20"/>
              <w:jc w:val="center"/>
              <w:outlineLvl w:val="9"/>
              <w:rPr>
                <w:rFonts w:hint="eastAsia" w:ascii="仿宋" w:hAnsi="仿宋" w:eastAsia="仿宋" w:cs="仿宋"/>
                <w:b/>
                <w:bCs/>
                <w:sz w:val="24"/>
                <w:highlight w:val="none"/>
              </w:rPr>
            </w:pPr>
            <w:r>
              <w:rPr>
                <w:rFonts w:hint="eastAsia" w:ascii="仿宋" w:hAnsi="仿宋" w:eastAsia="仿宋" w:cs="仿宋"/>
                <w:b/>
                <w:bCs/>
                <w:sz w:val="24"/>
                <w:highlight w:val="none"/>
              </w:rPr>
              <w:t>统一社会信用代码</w:t>
            </w:r>
          </w:p>
        </w:tc>
        <w:tc>
          <w:tcPr>
            <w:tcW w:w="2125" w:type="dxa"/>
            <w:noWrap w:val="0"/>
            <w:vAlign w:val="center"/>
          </w:tcPr>
          <w:p w14:paraId="2966AD86">
            <w:pPr>
              <w:spacing w:line="251" w:lineRule="exact"/>
              <w:ind w:left="20"/>
              <w:jc w:val="center"/>
              <w:outlineLvl w:val="9"/>
              <w:rPr>
                <w:rFonts w:hint="eastAsia" w:ascii="仿宋" w:hAnsi="仿宋" w:eastAsia="仿宋" w:cs="仿宋"/>
                <w:b/>
                <w:bCs/>
                <w:sz w:val="24"/>
                <w:highlight w:val="none"/>
              </w:rPr>
            </w:pPr>
          </w:p>
        </w:tc>
      </w:tr>
      <w:tr w14:paraId="5E51F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2133" w:type="dxa"/>
            <w:noWrap w:val="0"/>
            <w:vAlign w:val="center"/>
          </w:tcPr>
          <w:p w14:paraId="5C836C0E">
            <w:pPr>
              <w:spacing w:line="251" w:lineRule="exact"/>
              <w:ind w:left="20"/>
              <w:jc w:val="center"/>
              <w:outlineLvl w:val="9"/>
              <w:rPr>
                <w:rFonts w:hint="eastAsia" w:ascii="仿宋" w:hAnsi="仿宋" w:eastAsia="仿宋" w:cs="仿宋"/>
                <w:b/>
                <w:bCs/>
                <w:sz w:val="24"/>
                <w:highlight w:val="none"/>
              </w:rPr>
            </w:pPr>
            <w:r>
              <w:rPr>
                <w:rFonts w:hint="eastAsia" w:ascii="仿宋" w:hAnsi="仿宋" w:eastAsia="仿宋" w:cs="仿宋"/>
                <w:b/>
                <w:bCs/>
                <w:sz w:val="24"/>
                <w:highlight w:val="none"/>
              </w:rPr>
              <w:t>法定代表人</w:t>
            </w:r>
          </w:p>
        </w:tc>
        <w:tc>
          <w:tcPr>
            <w:tcW w:w="2052" w:type="dxa"/>
            <w:noWrap w:val="0"/>
            <w:vAlign w:val="center"/>
          </w:tcPr>
          <w:p w14:paraId="2F7132F5">
            <w:pPr>
              <w:spacing w:line="251" w:lineRule="exact"/>
              <w:ind w:left="20"/>
              <w:jc w:val="center"/>
              <w:outlineLvl w:val="9"/>
              <w:rPr>
                <w:rFonts w:hint="eastAsia" w:ascii="仿宋" w:hAnsi="仿宋" w:eastAsia="仿宋" w:cs="仿宋"/>
                <w:b/>
                <w:bCs/>
                <w:sz w:val="24"/>
                <w:highlight w:val="none"/>
              </w:rPr>
            </w:pPr>
          </w:p>
        </w:tc>
        <w:tc>
          <w:tcPr>
            <w:tcW w:w="2298" w:type="dxa"/>
            <w:noWrap w:val="0"/>
            <w:vAlign w:val="center"/>
          </w:tcPr>
          <w:p w14:paraId="63379D66">
            <w:pPr>
              <w:spacing w:line="251" w:lineRule="exact"/>
              <w:ind w:left="20"/>
              <w:jc w:val="center"/>
              <w:outlineLvl w:val="9"/>
              <w:rPr>
                <w:rFonts w:hint="eastAsia" w:ascii="仿宋" w:hAnsi="仿宋" w:eastAsia="仿宋" w:cs="仿宋"/>
                <w:b/>
                <w:bCs/>
                <w:sz w:val="24"/>
                <w:highlight w:val="none"/>
              </w:rPr>
            </w:pPr>
            <w:r>
              <w:rPr>
                <w:rFonts w:hint="eastAsia" w:ascii="仿宋" w:hAnsi="仿宋" w:eastAsia="仿宋" w:cs="仿宋"/>
                <w:b/>
                <w:bCs/>
                <w:sz w:val="24"/>
                <w:highlight w:val="none"/>
              </w:rPr>
              <w:t>联系人</w:t>
            </w:r>
          </w:p>
        </w:tc>
        <w:tc>
          <w:tcPr>
            <w:tcW w:w="2125" w:type="dxa"/>
            <w:noWrap w:val="0"/>
            <w:vAlign w:val="center"/>
          </w:tcPr>
          <w:p w14:paraId="626901D1">
            <w:pPr>
              <w:spacing w:line="251" w:lineRule="exact"/>
              <w:ind w:left="20"/>
              <w:jc w:val="center"/>
              <w:outlineLvl w:val="9"/>
              <w:rPr>
                <w:rFonts w:hint="eastAsia" w:ascii="仿宋" w:hAnsi="仿宋" w:eastAsia="仿宋" w:cs="仿宋"/>
                <w:b/>
                <w:bCs/>
                <w:sz w:val="24"/>
                <w:highlight w:val="none"/>
              </w:rPr>
            </w:pPr>
          </w:p>
        </w:tc>
      </w:tr>
      <w:tr w14:paraId="249C0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2133" w:type="dxa"/>
            <w:noWrap w:val="0"/>
            <w:vAlign w:val="center"/>
          </w:tcPr>
          <w:p w14:paraId="0C3B3AB0">
            <w:pPr>
              <w:spacing w:line="251" w:lineRule="exact"/>
              <w:ind w:left="20"/>
              <w:jc w:val="center"/>
              <w:outlineLvl w:val="9"/>
              <w:rPr>
                <w:rFonts w:hint="eastAsia" w:ascii="仿宋" w:hAnsi="仿宋" w:eastAsia="仿宋" w:cs="仿宋"/>
                <w:b/>
                <w:bCs/>
                <w:sz w:val="24"/>
                <w:highlight w:val="none"/>
              </w:rPr>
            </w:pPr>
            <w:r>
              <w:rPr>
                <w:rFonts w:hint="eastAsia" w:ascii="仿宋" w:hAnsi="仿宋" w:eastAsia="仿宋" w:cs="仿宋"/>
                <w:b/>
                <w:bCs/>
                <w:sz w:val="24"/>
                <w:highlight w:val="none"/>
              </w:rPr>
              <w:t>联系地址</w:t>
            </w:r>
          </w:p>
        </w:tc>
        <w:tc>
          <w:tcPr>
            <w:tcW w:w="2052" w:type="dxa"/>
            <w:noWrap w:val="0"/>
            <w:vAlign w:val="center"/>
          </w:tcPr>
          <w:p w14:paraId="03FDAAE5">
            <w:pPr>
              <w:spacing w:line="251" w:lineRule="exact"/>
              <w:ind w:left="20"/>
              <w:jc w:val="center"/>
              <w:outlineLvl w:val="9"/>
              <w:rPr>
                <w:rFonts w:hint="eastAsia" w:ascii="仿宋" w:hAnsi="仿宋" w:eastAsia="仿宋" w:cs="仿宋"/>
                <w:b/>
                <w:bCs/>
                <w:sz w:val="24"/>
                <w:highlight w:val="none"/>
              </w:rPr>
            </w:pPr>
          </w:p>
        </w:tc>
        <w:tc>
          <w:tcPr>
            <w:tcW w:w="2298" w:type="dxa"/>
            <w:noWrap w:val="0"/>
            <w:vAlign w:val="center"/>
          </w:tcPr>
          <w:p w14:paraId="1DFD837D">
            <w:pPr>
              <w:spacing w:line="251" w:lineRule="exact"/>
              <w:ind w:left="20"/>
              <w:jc w:val="center"/>
              <w:outlineLvl w:val="9"/>
              <w:rPr>
                <w:rFonts w:hint="eastAsia" w:ascii="仿宋" w:hAnsi="仿宋" w:eastAsia="仿宋" w:cs="仿宋"/>
                <w:b/>
                <w:bCs/>
                <w:sz w:val="24"/>
                <w:highlight w:val="none"/>
              </w:rPr>
            </w:pPr>
            <w:r>
              <w:rPr>
                <w:rFonts w:hint="eastAsia" w:ascii="仿宋" w:hAnsi="仿宋" w:eastAsia="仿宋" w:cs="仿宋"/>
                <w:b/>
                <w:bCs/>
                <w:sz w:val="24"/>
                <w:highlight w:val="none"/>
              </w:rPr>
              <w:t>联系电话</w:t>
            </w:r>
          </w:p>
        </w:tc>
        <w:tc>
          <w:tcPr>
            <w:tcW w:w="2125" w:type="dxa"/>
            <w:noWrap w:val="0"/>
            <w:vAlign w:val="center"/>
          </w:tcPr>
          <w:p w14:paraId="21FC65F7">
            <w:pPr>
              <w:spacing w:line="251" w:lineRule="exact"/>
              <w:ind w:left="20"/>
              <w:jc w:val="center"/>
              <w:outlineLvl w:val="9"/>
              <w:rPr>
                <w:rFonts w:hint="eastAsia" w:ascii="仿宋" w:hAnsi="仿宋" w:eastAsia="仿宋" w:cs="仿宋"/>
                <w:b/>
                <w:bCs/>
                <w:sz w:val="24"/>
                <w:highlight w:val="none"/>
              </w:rPr>
            </w:pPr>
          </w:p>
        </w:tc>
      </w:tr>
      <w:tr w14:paraId="59721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6" w:hRule="atLeast"/>
        </w:trPr>
        <w:tc>
          <w:tcPr>
            <w:tcW w:w="2133" w:type="dxa"/>
            <w:noWrap w:val="0"/>
            <w:vAlign w:val="center"/>
          </w:tcPr>
          <w:p w14:paraId="2E4F2B4C">
            <w:pPr>
              <w:spacing w:line="251" w:lineRule="exact"/>
              <w:ind w:left="20"/>
              <w:jc w:val="center"/>
              <w:outlineLvl w:val="9"/>
              <w:rPr>
                <w:rFonts w:hint="eastAsia" w:ascii="仿宋" w:hAnsi="仿宋" w:eastAsia="仿宋" w:cs="仿宋"/>
                <w:sz w:val="24"/>
                <w:highlight w:val="none"/>
              </w:rPr>
            </w:pPr>
            <w:r>
              <w:rPr>
                <w:rFonts w:hint="eastAsia" w:ascii="仿宋" w:hAnsi="仿宋" w:eastAsia="仿宋" w:cs="仿宋"/>
                <w:b/>
                <w:bCs/>
                <w:sz w:val="24"/>
                <w:highlight w:val="none"/>
              </w:rPr>
              <w:t>诚信档案记录情况</w:t>
            </w:r>
          </w:p>
        </w:tc>
        <w:tc>
          <w:tcPr>
            <w:tcW w:w="6475" w:type="dxa"/>
            <w:gridSpan w:val="3"/>
            <w:noWrap w:val="0"/>
            <w:vAlign w:val="center"/>
          </w:tcPr>
          <w:p w14:paraId="7648A9DB">
            <w:pPr>
              <w:spacing w:line="251" w:lineRule="exact"/>
              <w:ind w:left="20"/>
              <w:jc w:val="center"/>
              <w:outlineLvl w:val="9"/>
              <w:rPr>
                <w:rFonts w:hint="eastAsia" w:ascii="仿宋" w:hAnsi="仿宋" w:eastAsia="仿宋" w:cs="仿宋"/>
                <w:sz w:val="24"/>
                <w:highlight w:val="none"/>
              </w:rPr>
            </w:pPr>
          </w:p>
        </w:tc>
      </w:tr>
      <w:tr w14:paraId="44F51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2" w:hRule="atLeast"/>
        </w:trPr>
        <w:tc>
          <w:tcPr>
            <w:tcW w:w="2133" w:type="dxa"/>
            <w:noWrap w:val="0"/>
            <w:vAlign w:val="center"/>
          </w:tcPr>
          <w:p w14:paraId="4C544257">
            <w:pPr>
              <w:spacing w:line="251" w:lineRule="exact"/>
              <w:ind w:left="20"/>
              <w:jc w:val="center"/>
              <w:outlineLvl w:val="9"/>
              <w:rPr>
                <w:rFonts w:hint="eastAsia" w:ascii="仿宋" w:hAnsi="仿宋" w:eastAsia="仿宋" w:cs="仿宋"/>
                <w:sz w:val="24"/>
                <w:highlight w:val="none"/>
              </w:rPr>
            </w:pPr>
            <w:r>
              <w:rPr>
                <w:rFonts w:hint="eastAsia" w:ascii="仿宋" w:hAnsi="仿宋" w:eastAsia="仿宋" w:cs="仿宋"/>
                <w:b/>
                <w:bCs/>
                <w:sz w:val="24"/>
                <w:highlight w:val="none"/>
              </w:rPr>
              <w:t>信用承诺</w:t>
            </w:r>
          </w:p>
        </w:tc>
        <w:tc>
          <w:tcPr>
            <w:tcW w:w="6475" w:type="dxa"/>
            <w:gridSpan w:val="3"/>
            <w:noWrap w:val="0"/>
            <w:vAlign w:val="center"/>
          </w:tcPr>
          <w:p w14:paraId="0B59E79B">
            <w:pPr>
              <w:spacing w:line="274" w:lineRule="exact"/>
              <w:ind w:right="60" w:firstLine="474"/>
              <w:jc w:val="left"/>
              <w:outlineLvl w:val="9"/>
              <w:rPr>
                <w:rFonts w:hint="eastAsia" w:ascii="仿宋" w:hAnsi="仿宋" w:eastAsia="仿宋" w:cs="仿宋"/>
                <w:sz w:val="24"/>
                <w:highlight w:val="none"/>
              </w:rPr>
            </w:pPr>
            <w:r>
              <w:rPr>
                <w:rFonts w:hint="eastAsia" w:ascii="仿宋" w:hAnsi="仿宋" w:eastAsia="仿宋" w:cs="仿宋"/>
                <w:sz w:val="24"/>
                <w:highlight w:val="none"/>
              </w:rPr>
              <w:t>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0ED267F2">
            <w:pPr>
              <w:spacing w:line="251" w:lineRule="exact"/>
              <w:ind w:left="20"/>
              <w:jc w:val="center"/>
              <w:outlineLvl w:val="9"/>
              <w:rPr>
                <w:rFonts w:hint="eastAsia" w:ascii="仿宋" w:hAnsi="仿宋" w:eastAsia="仿宋" w:cs="仿宋"/>
                <w:sz w:val="24"/>
                <w:highlight w:val="none"/>
              </w:rPr>
            </w:pPr>
          </w:p>
          <w:p w14:paraId="6E0F6AA6">
            <w:pPr>
              <w:spacing w:line="251" w:lineRule="exact"/>
              <w:ind w:left="20"/>
              <w:jc w:val="center"/>
              <w:outlineLvl w:val="9"/>
              <w:rPr>
                <w:rFonts w:hint="eastAsia" w:ascii="仿宋" w:hAnsi="仿宋" w:eastAsia="仿宋" w:cs="仿宋"/>
                <w:sz w:val="24"/>
                <w:highlight w:val="none"/>
              </w:rPr>
            </w:pPr>
          </w:p>
          <w:p w14:paraId="20E7C7EB">
            <w:pPr>
              <w:spacing w:line="251" w:lineRule="exact"/>
              <w:ind w:left="20"/>
              <w:jc w:val="center"/>
              <w:outlineLvl w:val="9"/>
              <w:rPr>
                <w:rFonts w:hint="eastAsia" w:ascii="仿宋" w:hAnsi="仿宋" w:eastAsia="仿宋" w:cs="仿宋"/>
                <w:sz w:val="24"/>
                <w:highlight w:val="none"/>
              </w:rPr>
            </w:pPr>
          </w:p>
          <w:p w14:paraId="53C2E9FA">
            <w:pPr>
              <w:spacing w:line="251" w:lineRule="exact"/>
              <w:ind w:left="20"/>
              <w:jc w:val="center"/>
              <w:outlineLvl w:val="9"/>
              <w:rPr>
                <w:rFonts w:hint="eastAsia" w:ascii="仿宋" w:hAnsi="仿宋" w:eastAsia="仿宋" w:cs="仿宋"/>
                <w:sz w:val="24"/>
                <w:highlight w:val="none"/>
              </w:rPr>
            </w:pPr>
          </w:p>
          <w:p w14:paraId="4763450E">
            <w:pPr>
              <w:spacing w:line="274" w:lineRule="exact"/>
              <w:ind w:left="23"/>
              <w:jc w:val="center"/>
              <w:outlineLvl w:val="9"/>
              <w:rPr>
                <w:rFonts w:hint="eastAsia" w:ascii="仿宋" w:hAnsi="仿宋" w:eastAsia="仿宋" w:cs="仿宋"/>
                <w:sz w:val="24"/>
                <w:highlight w:val="none"/>
              </w:rPr>
            </w:pPr>
            <w:r>
              <w:rPr>
                <w:rFonts w:hint="eastAsia" w:ascii="仿宋" w:hAnsi="仿宋" w:eastAsia="仿宋" w:cs="仿宋"/>
                <w:sz w:val="24"/>
                <w:highlight w:val="none"/>
              </w:rPr>
              <w:t xml:space="preserve">         供应商名称（公章）：</w:t>
            </w:r>
          </w:p>
          <w:p w14:paraId="6E3783A4">
            <w:pPr>
              <w:spacing w:line="274" w:lineRule="exact"/>
              <w:ind w:left="23"/>
              <w:jc w:val="center"/>
              <w:outlineLvl w:val="9"/>
              <w:rPr>
                <w:rFonts w:hint="eastAsia" w:ascii="仿宋" w:hAnsi="仿宋" w:eastAsia="仿宋" w:cs="仿宋"/>
                <w:sz w:val="24"/>
                <w:highlight w:val="none"/>
              </w:rPr>
            </w:pPr>
            <w:r>
              <w:rPr>
                <w:rFonts w:hint="eastAsia" w:ascii="仿宋" w:hAnsi="仿宋" w:eastAsia="仿宋" w:cs="仿宋"/>
                <w:sz w:val="24"/>
                <w:highlight w:val="none"/>
              </w:rPr>
              <w:t xml:space="preserve">         法定代表人（签字）：</w:t>
            </w:r>
          </w:p>
          <w:p w14:paraId="5715F4A3">
            <w:pPr>
              <w:spacing w:line="274" w:lineRule="exact"/>
              <w:ind w:left="23"/>
              <w:jc w:val="center"/>
              <w:outlineLvl w:val="9"/>
              <w:rPr>
                <w:rFonts w:hint="eastAsia" w:ascii="仿宋" w:hAnsi="仿宋" w:eastAsia="仿宋" w:cs="仿宋"/>
                <w:sz w:val="24"/>
                <w:highlight w:val="none"/>
              </w:rPr>
            </w:pPr>
            <w:r>
              <w:rPr>
                <w:rFonts w:hint="eastAsia" w:ascii="仿宋" w:hAnsi="仿宋" w:eastAsia="仿宋" w:cs="仿宋"/>
                <w:sz w:val="24"/>
                <w:highlight w:val="none"/>
              </w:rPr>
              <w:t xml:space="preserve">        二〇   年  月    日</w:t>
            </w:r>
          </w:p>
        </w:tc>
      </w:tr>
    </w:tbl>
    <w:p w14:paraId="436F896C">
      <w:pPr>
        <w:spacing w:line="360" w:lineRule="auto"/>
        <w:ind w:firstLine="420"/>
        <w:jc w:val="left"/>
        <w:outlineLvl w:val="9"/>
        <w:rPr>
          <w:rFonts w:hint="eastAsia" w:ascii="仿宋" w:hAnsi="仿宋" w:eastAsia="仿宋" w:cs="仿宋"/>
          <w:bCs/>
          <w:highlight w:val="none"/>
        </w:rPr>
      </w:pPr>
      <w:r>
        <w:rPr>
          <w:rFonts w:hint="eastAsia" w:ascii="仿宋" w:hAnsi="仿宋" w:eastAsia="仿宋" w:cs="仿宋"/>
          <w:bCs/>
          <w:highlight w:val="none"/>
        </w:rPr>
        <w:br w:type="page" w:clear="all"/>
      </w:r>
    </w:p>
    <w:p w14:paraId="19C7E0D4">
      <w:pPr>
        <w:spacing w:line="360" w:lineRule="auto"/>
        <w:outlineLvl w:val="9"/>
        <w:rPr>
          <w:rFonts w:hint="eastAsia" w:ascii="仿宋" w:hAnsi="仿宋" w:eastAsia="仿宋" w:cs="仿宋"/>
          <w:szCs w:val="21"/>
          <w:highlight w:val="none"/>
        </w:rPr>
      </w:pPr>
      <w:r>
        <w:rPr>
          <w:rFonts w:hint="eastAsia" w:ascii="仿宋" w:hAnsi="仿宋" w:eastAsia="仿宋" w:cs="仿宋"/>
          <w:b/>
          <w:bCs/>
          <w:szCs w:val="21"/>
          <w:highlight w:val="none"/>
        </w:rPr>
        <w:t>特别说明：</w:t>
      </w:r>
    </w:p>
    <w:p w14:paraId="6F8E713E">
      <w:pPr>
        <w:pStyle w:val="236"/>
        <w:spacing w:line="360" w:lineRule="auto"/>
        <w:ind w:firstLine="422"/>
        <w:outlineLvl w:val="9"/>
        <w:rPr>
          <w:rFonts w:hint="eastAsia" w:ascii="仿宋" w:hAnsi="仿宋" w:eastAsia="仿宋" w:cs="仿宋"/>
          <w:b/>
          <w:szCs w:val="21"/>
          <w:highlight w:val="none"/>
        </w:rPr>
      </w:pPr>
      <w:r>
        <w:rPr>
          <w:rFonts w:hint="eastAsia" w:ascii="仿宋" w:hAnsi="仿宋" w:eastAsia="仿宋" w:cs="仿宋"/>
          <w:b/>
          <w:szCs w:val="21"/>
          <w:highlight w:val="none"/>
        </w:rPr>
        <w:t>根据《关于在政府采购活动中推行信用承诺制的通知》（宁财购通[2021]5号）的规定，本项目招标公告中“二、申请人的资格要求 2.1条”及“二、申请人的资格要求 2.9条”中涉及的证明材料，供应商可以在电子投标文件中一次性提交，也可以在电子投标文件中提供满足相应条件的书面承诺书（南京市政府采购供应商信用记录表暨信用承诺书），不再需要提供上述涉及的证明材料。</w:t>
      </w:r>
    </w:p>
    <w:p w14:paraId="4CC8D657">
      <w:pPr>
        <w:spacing w:line="360" w:lineRule="auto"/>
        <w:ind w:firstLine="480"/>
        <w:outlineLvl w:val="9"/>
        <w:rPr>
          <w:rFonts w:hint="eastAsia" w:ascii="仿宋" w:hAnsi="仿宋" w:eastAsia="仿宋" w:cs="仿宋"/>
          <w:bCs/>
          <w:szCs w:val="21"/>
          <w:highlight w:val="none"/>
        </w:rPr>
      </w:pPr>
      <w:r>
        <w:rPr>
          <w:rFonts w:hint="eastAsia" w:ascii="仿宋" w:hAnsi="仿宋" w:eastAsia="仿宋" w:cs="仿宋"/>
          <w:bCs/>
          <w:szCs w:val="21"/>
          <w:highlight w:val="none"/>
        </w:rPr>
        <w:t>在政府采购资格审查环节，</w:t>
      </w:r>
      <w:r>
        <w:rPr>
          <w:rFonts w:hint="eastAsia" w:ascii="仿宋" w:hAnsi="仿宋" w:eastAsia="仿宋" w:cs="仿宋"/>
          <w:szCs w:val="21"/>
          <w:highlight w:val="none"/>
        </w:rPr>
        <w:t>供应商</w:t>
      </w:r>
      <w:r>
        <w:rPr>
          <w:rFonts w:hint="eastAsia" w:ascii="仿宋" w:hAnsi="仿宋" w:eastAsia="仿宋" w:cs="仿宋"/>
          <w:bCs/>
          <w:szCs w:val="21"/>
          <w:highlight w:val="none"/>
        </w:rPr>
        <w:t>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p>
    <w:p w14:paraId="6DE9060B">
      <w:pPr>
        <w:spacing w:line="360" w:lineRule="auto"/>
        <w:ind w:firstLine="480"/>
        <w:outlineLvl w:val="9"/>
        <w:rPr>
          <w:rFonts w:hint="eastAsia" w:ascii="仿宋" w:hAnsi="仿宋" w:eastAsia="仿宋" w:cs="仿宋"/>
          <w:bCs/>
          <w:szCs w:val="21"/>
          <w:highlight w:val="none"/>
          <w:lang w:val="zh-CN"/>
        </w:rPr>
      </w:pPr>
      <w:r>
        <w:rPr>
          <w:rFonts w:hint="eastAsia" w:ascii="仿宋" w:hAnsi="仿宋" w:eastAsia="仿宋" w:cs="仿宋"/>
          <w:szCs w:val="21"/>
          <w:highlight w:val="none"/>
        </w:rPr>
        <w:t>供应商</w:t>
      </w:r>
      <w:r>
        <w:rPr>
          <w:rFonts w:hint="eastAsia" w:ascii="仿宋" w:hAnsi="仿宋" w:eastAsia="仿宋" w:cs="仿宋"/>
          <w:bCs/>
          <w:szCs w:val="21"/>
          <w:highlight w:val="none"/>
          <w:lang w:val="zh-CN"/>
        </w:rPr>
        <w:t>在中标（成交）后，应按采购文件要求，将上述由信用承诺书替代的证明材料提交采购人或采购代理机构核验。经核验无误后，由采购人或采购代理机构发出中标（成交）通知书。</w:t>
      </w:r>
    </w:p>
    <w:p w14:paraId="7DD16D5F">
      <w:pPr>
        <w:keepNext/>
        <w:keepLines/>
        <w:spacing w:line="360" w:lineRule="auto"/>
        <w:ind w:firstLine="482"/>
        <w:outlineLvl w:val="9"/>
        <w:rPr>
          <w:rFonts w:hint="eastAsia" w:ascii="仿宋" w:hAnsi="仿宋" w:eastAsia="仿宋" w:cs="仿宋"/>
          <w:b/>
          <w:bCs/>
          <w:szCs w:val="21"/>
          <w:highlight w:val="none"/>
        </w:rPr>
      </w:pPr>
      <w:r>
        <w:rPr>
          <w:rFonts w:hint="eastAsia" w:ascii="仿宋" w:hAnsi="仿宋" w:eastAsia="仿宋" w:cs="仿宋"/>
          <w:b/>
          <w:bCs/>
          <w:szCs w:val="21"/>
          <w:highlight w:val="none"/>
        </w:rPr>
        <w:t>供应商涉及以下情形的，不适用信用承诺：（1）供应商被列入严重失信主体名单；（2）被相关监管部门作出行政处罚且尚在处罚有效期内；（3）其他法律、行政法规规定的不适用信用承诺的情形。</w:t>
      </w:r>
    </w:p>
    <w:p w14:paraId="5C7F0194">
      <w:pPr>
        <w:pStyle w:val="236"/>
        <w:spacing w:line="360" w:lineRule="auto"/>
        <w:outlineLvl w:val="9"/>
        <w:rPr>
          <w:rFonts w:hint="eastAsia" w:ascii="仿宋" w:hAnsi="仿宋" w:eastAsia="仿宋" w:cs="仿宋"/>
          <w:bCs/>
          <w:szCs w:val="21"/>
          <w:highlight w:val="none"/>
        </w:rPr>
      </w:pPr>
      <w:r>
        <w:rPr>
          <w:rFonts w:hint="eastAsia" w:ascii="仿宋" w:hAnsi="仿宋" w:eastAsia="仿宋" w:cs="仿宋"/>
          <w:szCs w:val="21"/>
          <w:highlight w:val="none"/>
        </w:rPr>
        <w:t>供应商</w:t>
      </w:r>
      <w:r>
        <w:rPr>
          <w:rFonts w:hint="eastAsia" w:ascii="仿宋" w:hAnsi="仿宋" w:eastAsia="仿宋" w:cs="仿宋"/>
          <w:bCs/>
          <w:szCs w:val="21"/>
          <w:highlight w:val="none"/>
          <w:lang w:val="zh-CN"/>
        </w:rPr>
        <w:t>对信用承诺内容的真实性、合法性、有效性负责。如作出虚假信用承诺，视同为“提供虚假材料谋取中标、成交”的违法行为。</w:t>
      </w:r>
    </w:p>
    <w:p w14:paraId="365BD55B">
      <w:pPr>
        <w:pStyle w:val="236"/>
        <w:outlineLvl w:val="9"/>
        <w:rPr>
          <w:rFonts w:hint="eastAsia" w:ascii="仿宋" w:hAnsi="仿宋" w:eastAsia="仿宋" w:cs="仿宋"/>
          <w:bCs/>
          <w:highlight w:val="none"/>
        </w:rPr>
      </w:pPr>
    </w:p>
    <w:p w14:paraId="34401AF4">
      <w:pPr>
        <w:pStyle w:val="236"/>
        <w:outlineLvl w:val="9"/>
        <w:rPr>
          <w:rFonts w:hint="eastAsia" w:ascii="仿宋" w:hAnsi="仿宋" w:eastAsia="仿宋" w:cs="仿宋"/>
          <w:bCs/>
          <w:highlight w:val="none"/>
        </w:rPr>
      </w:pPr>
    </w:p>
    <w:p w14:paraId="22D168AF">
      <w:pPr>
        <w:spacing w:line="360" w:lineRule="auto"/>
        <w:outlineLvl w:val="9"/>
        <w:rPr>
          <w:rFonts w:hint="eastAsia" w:ascii="仿宋" w:hAnsi="仿宋" w:eastAsia="仿宋" w:cs="仿宋"/>
          <w:b/>
          <w:bCs/>
          <w:szCs w:val="21"/>
          <w:highlight w:val="none"/>
        </w:rPr>
      </w:pPr>
    </w:p>
    <w:p w14:paraId="4169461C">
      <w:pPr>
        <w:spacing w:line="360" w:lineRule="auto"/>
        <w:outlineLvl w:val="9"/>
        <w:rPr>
          <w:rFonts w:hint="eastAsia" w:ascii="仿宋" w:hAnsi="仿宋" w:eastAsia="仿宋" w:cs="仿宋"/>
          <w:b/>
          <w:bCs/>
          <w:szCs w:val="21"/>
          <w:highlight w:val="none"/>
        </w:rPr>
      </w:pPr>
    </w:p>
    <w:p w14:paraId="3C583555">
      <w:pPr>
        <w:spacing w:line="360" w:lineRule="auto"/>
        <w:outlineLvl w:val="9"/>
        <w:rPr>
          <w:rFonts w:hint="eastAsia" w:ascii="仿宋" w:hAnsi="仿宋" w:eastAsia="仿宋" w:cs="仿宋"/>
          <w:b/>
          <w:bCs/>
          <w:szCs w:val="21"/>
          <w:highlight w:val="none"/>
        </w:rPr>
      </w:pPr>
    </w:p>
    <w:p w14:paraId="0D40C280">
      <w:pPr>
        <w:spacing w:line="360" w:lineRule="auto"/>
        <w:outlineLvl w:val="9"/>
        <w:rPr>
          <w:rFonts w:hint="eastAsia" w:ascii="仿宋" w:hAnsi="仿宋" w:eastAsia="仿宋" w:cs="仿宋"/>
          <w:b/>
          <w:bCs/>
          <w:szCs w:val="21"/>
          <w:highlight w:val="none"/>
        </w:rPr>
      </w:pPr>
    </w:p>
    <w:p w14:paraId="458899A2">
      <w:pPr>
        <w:spacing w:line="360" w:lineRule="auto"/>
        <w:outlineLvl w:val="9"/>
        <w:rPr>
          <w:rFonts w:hint="eastAsia" w:ascii="仿宋" w:hAnsi="仿宋" w:eastAsia="仿宋" w:cs="仿宋"/>
          <w:b/>
          <w:bCs/>
          <w:szCs w:val="21"/>
          <w:highlight w:val="none"/>
        </w:rPr>
      </w:pPr>
    </w:p>
    <w:p w14:paraId="04C84539">
      <w:pPr>
        <w:spacing w:line="360" w:lineRule="auto"/>
        <w:outlineLvl w:val="9"/>
        <w:rPr>
          <w:rFonts w:hint="eastAsia" w:ascii="仿宋" w:hAnsi="仿宋" w:eastAsia="仿宋" w:cs="仿宋"/>
          <w:b/>
          <w:bCs/>
          <w:szCs w:val="21"/>
          <w:highlight w:val="none"/>
        </w:rPr>
      </w:pPr>
    </w:p>
    <w:p w14:paraId="3915C5E9">
      <w:pPr>
        <w:spacing w:line="360" w:lineRule="auto"/>
        <w:outlineLvl w:val="9"/>
        <w:rPr>
          <w:rFonts w:hint="eastAsia" w:ascii="仿宋" w:hAnsi="仿宋" w:eastAsia="仿宋" w:cs="仿宋"/>
          <w:b/>
          <w:bCs/>
          <w:szCs w:val="21"/>
          <w:highlight w:val="none"/>
        </w:rPr>
      </w:pPr>
    </w:p>
    <w:p w14:paraId="4D018B90">
      <w:pPr>
        <w:spacing w:line="360" w:lineRule="auto"/>
        <w:outlineLvl w:val="9"/>
        <w:rPr>
          <w:rFonts w:hint="eastAsia" w:ascii="仿宋" w:hAnsi="仿宋" w:eastAsia="仿宋" w:cs="仿宋"/>
          <w:b/>
          <w:bCs/>
          <w:szCs w:val="21"/>
          <w:highlight w:val="none"/>
        </w:rPr>
      </w:pPr>
    </w:p>
    <w:p w14:paraId="3FCC4190">
      <w:pPr>
        <w:spacing w:line="360" w:lineRule="auto"/>
        <w:outlineLvl w:val="9"/>
        <w:rPr>
          <w:rFonts w:hint="eastAsia" w:ascii="仿宋" w:hAnsi="仿宋" w:eastAsia="仿宋" w:cs="仿宋"/>
          <w:b/>
          <w:bCs/>
          <w:szCs w:val="21"/>
          <w:highlight w:val="none"/>
        </w:rPr>
      </w:pPr>
    </w:p>
    <w:p w14:paraId="06782620">
      <w:pPr>
        <w:spacing w:line="360" w:lineRule="auto"/>
        <w:outlineLvl w:val="9"/>
        <w:rPr>
          <w:rFonts w:hint="eastAsia" w:ascii="仿宋" w:hAnsi="仿宋" w:eastAsia="仿宋" w:cs="仿宋"/>
          <w:b/>
          <w:bCs/>
          <w:szCs w:val="21"/>
          <w:highlight w:val="none"/>
        </w:rPr>
      </w:pPr>
    </w:p>
    <w:p w14:paraId="6A8573C9">
      <w:pPr>
        <w:spacing w:line="360" w:lineRule="auto"/>
        <w:outlineLvl w:val="9"/>
        <w:rPr>
          <w:rFonts w:hint="eastAsia" w:ascii="仿宋" w:hAnsi="仿宋" w:eastAsia="仿宋" w:cs="仿宋"/>
          <w:b/>
          <w:bCs/>
          <w:szCs w:val="21"/>
          <w:highlight w:val="none"/>
        </w:rPr>
      </w:pPr>
    </w:p>
    <w:p w14:paraId="78173138">
      <w:pPr>
        <w:spacing w:line="360" w:lineRule="auto"/>
        <w:outlineLvl w:val="9"/>
        <w:rPr>
          <w:rFonts w:hint="eastAsia" w:ascii="仿宋" w:hAnsi="仿宋" w:eastAsia="仿宋" w:cs="仿宋"/>
          <w:b/>
          <w:bCs/>
          <w:szCs w:val="21"/>
          <w:highlight w:val="none"/>
        </w:rPr>
      </w:pPr>
    </w:p>
    <w:p w14:paraId="29412B71">
      <w:pPr>
        <w:spacing w:line="360" w:lineRule="auto"/>
        <w:outlineLvl w:val="9"/>
        <w:rPr>
          <w:rFonts w:hint="eastAsia" w:ascii="仿宋" w:hAnsi="仿宋" w:eastAsia="仿宋" w:cs="仿宋"/>
          <w:b/>
          <w:bCs/>
          <w:szCs w:val="21"/>
          <w:highlight w:val="none"/>
        </w:rPr>
      </w:pPr>
    </w:p>
    <w:p w14:paraId="574B5AFD">
      <w:pPr>
        <w:spacing w:line="360" w:lineRule="auto"/>
        <w:outlineLvl w:val="9"/>
        <w:rPr>
          <w:rFonts w:hint="eastAsia" w:ascii="仿宋" w:hAnsi="仿宋" w:eastAsia="仿宋" w:cs="仿宋"/>
          <w:b/>
          <w:bCs/>
          <w:szCs w:val="21"/>
          <w:highlight w:val="none"/>
        </w:rPr>
      </w:pPr>
    </w:p>
    <w:p w14:paraId="1FE93DC7">
      <w:pPr>
        <w:spacing w:line="360" w:lineRule="auto"/>
        <w:outlineLvl w:val="9"/>
        <w:rPr>
          <w:rFonts w:hint="eastAsia" w:ascii="仿宋" w:hAnsi="仿宋" w:eastAsia="仿宋" w:cs="仿宋"/>
          <w:b/>
          <w:bCs/>
          <w:szCs w:val="21"/>
          <w:highlight w:val="none"/>
        </w:rPr>
      </w:pPr>
    </w:p>
    <w:p w14:paraId="1F04182E">
      <w:pPr>
        <w:outlineLvl w:val="9"/>
        <w:rPr>
          <w:rFonts w:hint="eastAsia" w:ascii="仿宋" w:hAnsi="仿宋" w:eastAsia="仿宋" w:cs="仿宋"/>
          <w:b/>
          <w:bCs/>
          <w:szCs w:val="21"/>
          <w:highlight w:val="none"/>
        </w:rPr>
      </w:pPr>
      <w:r>
        <w:rPr>
          <w:rFonts w:hint="eastAsia" w:ascii="仿宋" w:hAnsi="仿宋" w:eastAsia="仿宋" w:cs="仿宋"/>
          <w:b/>
          <w:bCs/>
          <w:szCs w:val="21"/>
          <w:highlight w:val="none"/>
        </w:rPr>
        <w:br w:type="page" w:clear="all"/>
      </w:r>
    </w:p>
    <w:p w14:paraId="61E20778">
      <w:pPr>
        <w:spacing w:line="360" w:lineRule="auto"/>
        <w:outlineLvl w:val="9"/>
        <w:rPr>
          <w:rFonts w:hint="eastAsia" w:ascii="仿宋" w:hAnsi="仿宋" w:eastAsia="仿宋" w:cs="仿宋"/>
          <w:b/>
          <w:bCs/>
          <w:szCs w:val="21"/>
          <w:highlight w:val="none"/>
        </w:rPr>
      </w:pPr>
      <w:r>
        <w:rPr>
          <w:rFonts w:hint="eastAsia" w:ascii="仿宋" w:hAnsi="仿宋" w:eastAsia="仿宋" w:cs="仿宋"/>
          <w:b/>
          <w:bCs/>
          <w:szCs w:val="21"/>
          <w:highlight w:val="none"/>
        </w:rPr>
        <w:t>附件七、</w:t>
      </w:r>
      <w:r>
        <w:rPr>
          <w:rFonts w:hint="eastAsia" w:ascii="仿宋" w:hAnsi="仿宋" w:eastAsia="仿宋" w:cs="仿宋"/>
          <w:b/>
          <w:bCs/>
          <w:szCs w:val="21"/>
          <w:highlight w:val="none"/>
          <w:lang w:val="zh-CN"/>
        </w:rPr>
        <w:t>供应商资格承诺函格式</w:t>
      </w:r>
    </w:p>
    <w:p w14:paraId="2F088DB4">
      <w:pPr>
        <w:spacing w:line="360" w:lineRule="auto"/>
        <w:jc w:val="center"/>
        <w:outlineLvl w:val="9"/>
        <w:rPr>
          <w:rFonts w:hint="eastAsia" w:ascii="仿宋" w:hAnsi="仿宋" w:eastAsia="仿宋" w:cs="仿宋"/>
          <w:b/>
          <w:bCs/>
          <w:szCs w:val="21"/>
          <w:highlight w:val="none"/>
        </w:rPr>
      </w:pPr>
      <w:r>
        <w:rPr>
          <w:rFonts w:hint="eastAsia" w:ascii="仿宋" w:hAnsi="仿宋" w:eastAsia="仿宋" w:cs="仿宋"/>
          <w:b/>
          <w:bCs/>
          <w:szCs w:val="21"/>
          <w:highlight w:val="none"/>
        </w:rPr>
        <w:t>供应商信用承诺函</w:t>
      </w:r>
    </w:p>
    <w:p w14:paraId="155DB080">
      <w:pPr>
        <w:spacing w:line="360" w:lineRule="auto"/>
        <w:jc w:val="center"/>
        <w:outlineLvl w:val="9"/>
        <w:rPr>
          <w:rFonts w:hint="eastAsia" w:ascii="仿宋" w:hAnsi="仿宋" w:eastAsia="仿宋" w:cs="仿宋"/>
          <w:sz w:val="24"/>
          <w:highlight w:val="none"/>
        </w:rPr>
      </w:pPr>
    </w:p>
    <w:p w14:paraId="456D2CCE">
      <w:pPr>
        <w:spacing w:line="360" w:lineRule="auto"/>
        <w:outlineLvl w:val="9"/>
        <w:rPr>
          <w:rFonts w:hint="eastAsia" w:ascii="仿宋" w:hAnsi="仿宋" w:eastAsia="仿宋" w:cs="仿宋"/>
          <w:szCs w:val="21"/>
          <w:highlight w:val="none"/>
        </w:rPr>
      </w:pPr>
      <w:r>
        <w:rPr>
          <w:rFonts w:hint="eastAsia" w:ascii="仿宋" w:hAnsi="仿宋" w:eastAsia="仿宋" w:cs="仿宋"/>
          <w:szCs w:val="21"/>
          <w:highlight w:val="none"/>
        </w:rPr>
        <w:t xml:space="preserve">南京雨顺丰华工程科技咨询股份有限公司： </w:t>
      </w:r>
    </w:p>
    <w:p w14:paraId="3296302D">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我公司</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（供应商名称）郑重承诺：</w:t>
      </w:r>
    </w:p>
    <w:p w14:paraId="4A612ECC">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我公司符合下列要求：</w:t>
      </w:r>
    </w:p>
    <w:p w14:paraId="7AA5AEC4">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(一)具有独立承担民事责任的能力；</w:t>
      </w:r>
    </w:p>
    <w:p w14:paraId="4AF420E5">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(二)具有良好的商业信誉和健全的财务会计制度；</w:t>
      </w:r>
    </w:p>
    <w:p w14:paraId="65C40E6B">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(三)具有履行合同所必需的设备和专业技术能力；</w:t>
      </w:r>
    </w:p>
    <w:p w14:paraId="1FB7BE28">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(四)有依法缴纳税收和社会保障资金的良好记录；</w:t>
      </w:r>
    </w:p>
    <w:p w14:paraId="6B90D376">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(五)参加政府采购活动前三年内，在经营活动中没有重大违法记录。</w:t>
      </w:r>
    </w:p>
    <w:p w14:paraId="439E0763">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如果我公司中标，将在中标结果公示后七个工作日内向采购人提供下列材料核验：</w:t>
      </w:r>
    </w:p>
    <w:p w14:paraId="59CE6BEC">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（1）营业执照副本或事业单位法人登记证书；</w:t>
      </w:r>
    </w:p>
    <w:p w14:paraId="01D10916">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（2）参加本次政府采购活动前一年的经审计的财务报告（包括“四表一注”，法人成立满一年的提供）或参加本次政府采购活动前一年内的银行资信证明（法人或其他组织提供）或其他证明材料；</w:t>
      </w:r>
    </w:p>
    <w:p w14:paraId="4D341E7F">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（3）履行合同所必需的设备和专业技术能力证明材料；</w:t>
      </w:r>
    </w:p>
    <w:p w14:paraId="385C0D5A">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（4）参加本次政府采购活动前一年内至少一个月依法缴纳税收和社会保障资金的证明材料。</w:t>
      </w:r>
    </w:p>
    <w:p w14:paraId="20AD80A7">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本公司对上述承诺内容的真实性、合法性、有效性负责，如有虚假，将依法承担相应责任。</w:t>
      </w:r>
    </w:p>
    <w:p w14:paraId="5A34E3FF">
      <w:pPr>
        <w:spacing w:line="460" w:lineRule="exact"/>
        <w:ind w:firstLine="492"/>
        <w:outlineLvl w:val="9"/>
        <w:rPr>
          <w:rFonts w:hint="eastAsia" w:ascii="仿宋" w:hAnsi="仿宋" w:eastAsia="仿宋" w:cs="仿宋"/>
          <w:szCs w:val="21"/>
          <w:highlight w:val="none"/>
        </w:rPr>
      </w:pPr>
    </w:p>
    <w:p w14:paraId="6D9F8581">
      <w:pPr>
        <w:pStyle w:val="264"/>
        <w:outlineLvl w:val="9"/>
        <w:rPr>
          <w:rFonts w:hint="eastAsia" w:ascii="仿宋" w:hAnsi="仿宋" w:eastAsia="仿宋" w:cs="仿宋"/>
          <w:sz w:val="21"/>
          <w:szCs w:val="21"/>
          <w:highlight w:val="none"/>
        </w:rPr>
      </w:pPr>
    </w:p>
    <w:p w14:paraId="100FE8DB">
      <w:pPr>
        <w:spacing w:line="560" w:lineRule="exact"/>
        <w:ind w:right="180" w:firstLine="360"/>
        <w:jc w:val="right"/>
        <w:outlineLvl w:val="9"/>
        <w:rPr>
          <w:rFonts w:hint="eastAsia" w:ascii="仿宋" w:hAnsi="仿宋" w:eastAsia="仿宋" w:cs="仿宋"/>
          <w:szCs w:val="21"/>
          <w:highlight w:val="none"/>
        </w:rPr>
      </w:pPr>
      <w:r>
        <w:rPr>
          <w:rFonts w:hint="eastAsia" w:ascii="仿宋" w:hAnsi="仿宋" w:eastAsia="仿宋" w:cs="仿宋"/>
          <w:szCs w:val="21"/>
          <w:highlight w:val="none"/>
        </w:rPr>
        <w:t>供应商名称：（加盖电子公章）</w:t>
      </w:r>
    </w:p>
    <w:p w14:paraId="5D0183A1">
      <w:pPr>
        <w:spacing w:line="560" w:lineRule="exact"/>
        <w:ind w:firstLine="6240"/>
        <w:jc w:val="right"/>
        <w:outlineLvl w:val="9"/>
        <w:rPr>
          <w:rFonts w:hint="eastAsia" w:ascii="仿宋" w:hAnsi="仿宋" w:eastAsia="仿宋" w:cs="仿宋"/>
          <w:szCs w:val="21"/>
          <w:highlight w:val="none"/>
        </w:rPr>
      </w:pPr>
      <w:r>
        <w:rPr>
          <w:rFonts w:hint="eastAsia" w:ascii="仿宋" w:hAnsi="仿宋" w:eastAsia="仿宋" w:cs="仿宋"/>
          <w:szCs w:val="21"/>
          <w:highlight w:val="none"/>
        </w:rPr>
        <w:t>日  期：</w:t>
      </w:r>
    </w:p>
    <w:p w14:paraId="483795C7">
      <w:pPr>
        <w:spacing w:line="360" w:lineRule="auto"/>
        <w:ind w:firstLine="420"/>
        <w:jc w:val="right"/>
        <w:rPr>
          <w:rFonts w:hint="eastAsia" w:ascii="仿宋" w:hAnsi="仿宋" w:eastAsia="仿宋" w:cs="仿宋"/>
          <w:highlight w:val="none"/>
        </w:rPr>
      </w:pPr>
    </w:p>
    <w:p w14:paraId="22FCC763">
      <w:pPr>
        <w:spacing w:line="360" w:lineRule="auto"/>
        <w:ind w:firstLine="420"/>
        <w:rPr>
          <w:rFonts w:hint="eastAsia" w:ascii="仿宋" w:hAnsi="仿宋" w:eastAsia="仿宋" w:cs="仿宋"/>
          <w:highlight w:val="none"/>
        </w:rPr>
      </w:pPr>
    </w:p>
    <w:p w14:paraId="09FC1096">
      <w:pPr>
        <w:pStyle w:val="238"/>
        <w:spacing w:after="93"/>
        <w:ind w:firstLine="4216"/>
        <w:rPr>
          <w:rFonts w:hint="eastAsia" w:ascii="仿宋" w:hAnsi="仿宋" w:eastAsia="仿宋" w:cs="仿宋"/>
          <w:b/>
          <w:sz w:val="21"/>
          <w:szCs w:val="21"/>
          <w:highlight w:val="none"/>
        </w:rPr>
      </w:pPr>
    </w:p>
    <w:p w14:paraId="11763681">
      <w:pPr>
        <w:pStyle w:val="238"/>
        <w:spacing w:after="93"/>
        <w:ind w:firstLine="4216"/>
        <w:rPr>
          <w:rFonts w:hint="eastAsia" w:ascii="仿宋" w:hAnsi="仿宋" w:eastAsia="仿宋" w:cs="仿宋"/>
          <w:b/>
          <w:sz w:val="21"/>
          <w:szCs w:val="21"/>
          <w:highlight w:val="none"/>
        </w:rPr>
      </w:pPr>
    </w:p>
    <w:p w14:paraId="630FE7A3">
      <w:pPr>
        <w:pStyle w:val="238"/>
        <w:spacing w:after="93"/>
        <w:ind w:firstLine="4216"/>
        <w:rPr>
          <w:rFonts w:hint="eastAsia" w:ascii="仿宋" w:hAnsi="仿宋" w:eastAsia="仿宋" w:cs="仿宋"/>
          <w:b/>
          <w:sz w:val="21"/>
          <w:szCs w:val="21"/>
          <w:highlight w:val="none"/>
        </w:rPr>
      </w:pPr>
    </w:p>
    <w:p w14:paraId="15FE86E6">
      <w:pPr>
        <w:pStyle w:val="238"/>
        <w:spacing w:after="93"/>
        <w:ind w:firstLine="4216"/>
        <w:rPr>
          <w:rFonts w:hint="eastAsia" w:ascii="仿宋" w:hAnsi="仿宋" w:eastAsia="仿宋" w:cs="仿宋"/>
          <w:b/>
          <w:sz w:val="21"/>
          <w:szCs w:val="21"/>
          <w:highlight w:val="none"/>
        </w:rPr>
      </w:pPr>
    </w:p>
    <w:p w14:paraId="0E6DEF5A">
      <w:pPr>
        <w:pStyle w:val="238"/>
        <w:spacing w:after="93"/>
        <w:ind w:firstLine="4216"/>
        <w:rPr>
          <w:rFonts w:hint="eastAsia" w:ascii="仿宋" w:hAnsi="仿宋" w:eastAsia="仿宋" w:cs="仿宋"/>
          <w:b/>
          <w:sz w:val="21"/>
          <w:szCs w:val="21"/>
          <w:highlight w:val="none"/>
        </w:rPr>
      </w:pPr>
    </w:p>
    <w:p w14:paraId="715646C8">
      <w:pPr>
        <w:pStyle w:val="238"/>
        <w:spacing w:after="93"/>
        <w:ind w:firstLine="4216"/>
        <w:rPr>
          <w:rFonts w:hint="eastAsia" w:ascii="仿宋" w:hAnsi="仿宋" w:eastAsia="仿宋" w:cs="仿宋"/>
          <w:b/>
          <w:sz w:val="21"/>
          <w:szCs w:val="21"/>
          <w:highlight w:val="none"/>
        </w:rPr>
      </w:pPr>
    </w:p>
    <w:p w14:paraId="1CB489C7">
      <w:pPr>
        <w:pStyle w:val="238"/>
        <w:spacing w:line="240" w:lineRule="auto"/>
        <w:ind w:left="0" w:right="0" w:firstLine="0"/>
        <w:jc w:val="both"/>
        <w:rPr>
          <w:rFonts w:hint="eastAsia" w:ascii="仿宋" w:hAnsi="仿宋" w:eastAsia="仿宋" w:cs="仿宋"/>
          <w:b/>
          <w:sz w:val="21"/>
          <w:szCs w:val="21"/>
          <w:highlight w:val="none"/>
        </w:rPr>
      </w:pPr>
      <w:r>
        <w:rPr>
          <w:rFonts w:hint="eastAsia" w:ascii="仿宋" w:hAnsi="仿宋" w:eastAsia="仿宋" w:cs="仿宋"/>
          <w:b/>
          <w:sz w:val="21"/>
          <w:szCs w:val="21"/>
          <w:highlight w:val="none"/>
        </w:rPr>
        <w:t>附件八、资格文件</w:t>
      </w:r>
    </w:p>
    <w:p w14:paraId="11617A83">
      <w:pPr>
        <w:spacing w:line="360" w:lineRule="auto"/>
        <w:jc w:val="center"/>
        <w:rPr>
          <w:rFonts w:hint="eastAsia" w:ascii="仿宋" w:hAnsi="仿宋" w:eastAsia="仿宋" w:cs="仿宋"/>
          <w:b/>
          <w:bCs/>
          <w:szCs w:val="21"/>
          <w:highlight w:val="none"/>
        </w:rPr>
      </w:pPr>
      <w:r>
        <w:rPr>
          <w:rFonts w:hint="eastAsia" w:ascii="仿宋" w:hAnsi="仿宋" w:eastAsia="仿宋" w:cs="仿宋"/>
          <w:b/>
          <w:bCs/>
          <w:szCs w:val="21"/>
          <w:highlight w:val="none"/>
        </w:rPr>
        <w:t> 资格证明文件</w:t>
      </w:r>
    </w:p>
    <w:p w14:paraId="2351882E">
      <w:pPr>
        <w:spacing w:line="360" w:lineRule="auto"/>
        <w:ind w:firstLine="484"/>
        <w:rPr>
          <w:rFonts w:hint="eastAsia" w:ascii="仿宋" w:hAnsi="仿宋" w:eastAsia="仿宋" w:cs="仿宋"/>
          <w:szCs w:val="21"/>
          <w:highlight w:val="none"/>
          <w:lang w:val="zh-CN"/>
        </w:rPr>
      </w:pPr>
      <w:bookmarkStart w:id="140" w:name="_Toc7902"/>
      <w:bookmarkStart w:id="141" w:name="_Toc19376"/>
      <w:bookmarkStart w:id="142" w:name="_Toc1390"/>
      <w:r>
        <w:rPr>
          <w:rFonts w:hint="eastAsia" w:ascii="仿宋" w:hAnsi="仿宋" w:eastAsia="仿宋" w:cs="仿宋"/>
          <w:szCs w:val="21"/>
          <w:highlight w:val="none"/>
          <w:lang w:val="zh-CN"/>
        </w:rPr>
        <w:t>1.</w:t>
      </w:r>
      <w:r>
        <w:rPr>
          <w:rFonts w:hint="eastAsia" w:ascii="仿宋" w:hAnsi="仿宋" w:eastAsia="仿宋" w:cs="仿宋"/>
          <w:szCs w:val="21"/>
          <w:highlight w:val="none"/>
        </w:rPr>
        <w:t>具有独立承担民事责任的能力（提供法人或者其他组织提供营业执照或法人证书或组织机构代码证复印件加盖电子公章，自然人提供身份证复印件</w:t>
      </w:r>
      <w:r>
        <w:rPr>
          <w:rFonts w:hint="eastAsia" w:ascii="仿宋" w:hAnsi="仿宋" w:eastAsia="仿宋" w:cs="仿宋"/>
          <w:szCs w:val="21"/>
          <w:highlight w:val="none"/>
          <w:lang w:val="zh-CN"/>
        </w:rPr>
        <w:t>加盖</w:t>
      </w:r>
      <w:r>
        <w:rPr>
          <w:rFonts w:hint="eastAsia" w:ascii="仿宋" w:hAnsi="仿宋" w:eastAsia="仿宋" w:cs="仿宋"/>
          <w:szCs w:val="21"/>
          <w:highlight w:val="none"/>
        </w:rPr>
        <w:t>电子</w:t>
      </w:r>
      <w:r>
        <w:rPr>
          <w:rFonts w:hint="eastAsia" w:ascii="仿宋" w:hAnsi="仿宋" w:eastAsia="仿宋" w:cs="仿宋"/>
          <w:szCs w:val="21"/>
          <w:highlight w:val="none"/>
          <w:lang w:val="zh-CN"/>
        </w:rPr>
        <w:t>公章）；</w:t>
      </w:r>
    </w:p>
    <w:p w14:paraId="0F555312">
      <w:pPr>
        <w:spacing w:line="360" w:lineRule="auto"/>
        <w:ind w:firstLine="484"/>
        <w:rPr>
          <w:rFonts w:hint="eastAsia" w:ascii="仿宋" w:hAnsi="仿宋" w:eastAsia="仿宋" w:cs="仿宋"/>
          <w:szCs w:val="21"/>
          <w:highlight w:val="none"/>
        </w:rPr>
      </w:pPr>
      <w:r>
        <w:rPr>
          <w:rFonts w:hint="eastAsia" w:ascii="仿宋" w:hAnsi="仿宋" w:eastAsia="仿宋" w:cs="仿宋"/>
          <w:szCs w:val="21"/>
          <w:highlight w:val="none"/>
        </w:rPr>
        <w:t>2.《南京市政府采购供应商信用记录表暨信用承诺书》（在线打印，法定代表人签字并加盖电子公章）；</w:t>
      </w:r>
    </w:p>
    <w:p w14:paraId="1BBE2E3E">
      <w:pPr>
        <w:spacing w:line="360" w:lineRule="auto"/>
        <w:ind w:firstLine="484"/>
        <w:rPr>
          <w:rFonts w:hint="eastAsia" w:ascii="仿宋" w:hAnsi="仿宋" w:eastAsia="仿宋" w:cs="仿宋"/>
          <w:szCs w:val="21"/>
          <w:highlight w:val="none"/>
        </w:rPr>
      </w:pPr>
      <w:r>
        <w:rPr>
          <w:rFonts w:hint="eastAsia" w:ascii="仿宋" w:hAnsi="仿宋" w:eastAsia="仿宋" w:cs="仿宋"/>
          <w:szCs w:val="21"/>
          <w:highlight w:val="none"/>
        </w:rPr>
        <w:t>3</w:t>
      </w:r>
      <w:r>
        <w:rPr>
          <w:rFonts w:hint="eastAsia" w:ascii="仿宋" w:hAnsi="仿宋" w:eastAsia="仿宋" w:cs="仿宋"/>
          <w:szCs w:val="21"/>
          <w:highlight w:val="none"/>
          <w:lang w:val="zh-CN"/>
        </w:rPr>
        <w:t>.本次采购项目实施所必</w:t>
      </w:r>
      <w:r>
        <w:rPr>
          <w:rFonts w:hint="eastAsia" w:ascii="仿宋" w:hAnsi="仿宋" w:eastAsia="仿宋" w:cs="仿宋"/>
          <w:szCs w:val="21"/>
          <w:highlight w:val="none"/>
        </w:rPr>
        <w:t>需</w:t>
      </w:r>
      <w:r>
        <w:rPr>
          <w:rFonts w:hint="eastAsia" w:ascii="仿宋" w:hAnsi="仿宋" w:eastAsia="仿宋" w:cs="仿宋"/>
          <w:szCs w:val="21"/>
          <w:highlight w:val="none"/>
          <w:lang w:val="zh-CN"/>
        </w:rPr>
        <w:t>的许可资质证明材料（若有）</w:t>
      </w:r>
      <w:r>
        <w:rPr>
          <w:rFonts w:hint="eastAsia" w:ascii="仿宋" w:hAnsi="仿宋" w:eastAsia="仿宋" w:cs="仿宋"/>
          <w:szCs w:val="21"/>
          <w:highlight w:val="none"/>
        </w:rPr>
        <w:t>。</w:t>
      </w:r>
    </w:p>
    <w:p w14:paraId="5D263101">
      <w:pPr>
        <w:spacing w:line="360" w:lineRule="auto"/>
        <w:ind w:firstLine="482"/>
        <w:rPr>
          <w:rFonts w:hint="eastAsia" w:ascii="仿宋" w:hAnsi="仿宋" w:eastAsia="仿宋" w:cs="仿宋"/>
          <w:b/>
          <w:bCs/>
          <w:szCs w:val="21"/>
          <w:highlight w:val="none"/>
        </w:rPr>
      </w:pPr>
      <w:r>
        <w:rPr>
          <w:rFonts w:hint="eastAsia" w:ascii="仿宋" w:hAnsi="仿宋" w:eastAsia="仿宋" w:cs="仿宋"/>
          <w:b/>
          <w:bCs/>
          <w:szCs w:val="21"/>
          <w:highlight w:val="none"/>
        </w:rPr>
        <w:t>注：</w:t>
      </w:r>
      <w:r>
        <w:rPr>
          <w:rFonts w:hint="eastAsia" w:ascii="仿宋" w:hAnsi="仿宋" w:eastAsia="仿宋" w:cs="仿宋"/>
          <w:b/>
          <w:bCs/>
          <w:szCs w:val="21"/>
          <w:highlight w:val="none"/>
          <w:lang w:val="zh-CN"/>
        </w:rPr>
        <w:t>不</w:t>
      </w:r>
      <w:r>
        <w:rPr>
          <w:rFonts w:hint="eastAsia" w:ascii="仿宋" w:hAnsi="仿宋" w:eastAsia="仿宋" w:cs="仿宋"/>
          <w:b/>
          <w:bCs/>
          <w:szCs w:val="21"/>
          <w:highlight w:val="none"/>
        </w:rPr>
        <w:t>适用</w:t>
      </w:r>
      <w:r>
        <w:rPr>
          <w:rFonts w:hint="eastAsia" w:ascii="仿宋" w:hAnsi="仿宋" w:eastAsia="仿宋" w:cs="仿宋"/>
          <w:b/>
          <w:bCs/>
          <w:szCs w:val="21"/>
          <w:highlight w:val="none"/>
          <w:lang w:val="zh-CN"/>
        </w:rPr>
        <w:t>以信用承诺书替代</w:t>
      </w:r>
      <w:r>
        <w:rPr>
          <w:rFonts w:hint="eastAsia" w:ascii="仿宋" w:hAnsi="仿宋" w:eastAsia="仿宋" w:cs="仿宋"/>
          <w:b/>
          <w:bCs/>
          <w:szCs w:val="21"/>
          <w:highlight w:val="none"/>
        </w:rPr>
        <w:t>的供应商资格证明文件须提供《中华人民共和国政府采购法》第二十二条规定的证明材料：</w:t>
      </w:r>
    </w:p>
    <w:p w14:paraId="3FD016EF">
      <w:pPr>
        <w:numPr>
          <w:ilvl w:val="0"/>
          <w:numId w:val="0"/>
        </w:numPr>
        <w:spacing w:line="360" w:lineRule="auto"/>
        <w:ind w:firstLine="480"/>
        <w:rPr>
          <w:rFonts w:hint="eastAsia" w:ascii="仿宋" w:hAnsi="仿宋" w:eastAsia="仿宋" w:cs="仿宋"/>
          <w:szCs w:val="21"/>
          <w:highlight w:val="none"/>
        </w:rPr>
      </w:pPr>
      <w:r>
        <w:rPr>
          <w:rFonts w:hint="eastAsia" w:ascii="仿宋" w:hAnsi="仿宋" w:eastAsia="仿宋" w:cs="仿宋"/>
          <w:sz w:val="21"/>
          <w:szCs w:val="21"/>
          <w:highlight w:val="none"/>
          <w:lang w:val="en-US" w:eastAsia="zh-CN" w:bidi="ar-SA"/>
        </w:rPr>
        <w:t>（1）</w:t>
      </w:r>
      <w:r>
        <w:rPr>
          <w:rFonts w:hint="eastAsia" w:ascii="仿宋" w:hAnsi="仿宋" w:eastAsia="仿宋" w:cs="仿宋"/>
          <w:szCs w:val="21"/>
          <w:highlight w:val="none"/>
        </w:rPr>
        <w:t>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告复印件加盖电子公章）</w:t>
      </w:r>
    </w:p>
    <w:p w14:paraId="61C394CC">
      <w:pPr>
        <w:numPr>
          <w:ilvl w:val="0"/>
          <w:numId w:val="0"/>
        </w:numPr>
        <w:spacing w:line="360" w:lineRule="auto"/>
        <w:ind w:firstLine="480"/>
        <w:rPr>
          <w:rFonts w:hint="eastAsia" w:ascii="仿宋" w:hAnsi="仿宋" w:eastAsia="仿宋" w:cs="仿宋"/>
          <w:szCs w:val="21"/>
          <w:highlight w:val="none"/>
        </w:rPr>
      </w:pPr>
      <w:r>
        <w:rPr>
          <w:rFonts w:hint="eastAsia" w:ascii="仿宋" w:hAnsi="仿宋" w:eastAsia="仿宋" w:cs="仿宋"/>
          <w:sz w:val="21"/>
          <w:szCs w:val="21"/>
          <w:highlight w:val="none"/>
          <w:lang w:val="en-US" w:eastAsia="zh-CN" w:bidi="ar-SA"/>
        </w:rPr>
        <w:t>（2）</w:t>
      </w:r>
      <w:r>
        <w:rPr>
          <w:rFonts w:hint="eastAsia" w:ascii="仿宋" w:hAnsi="仿宋" w:eastAsia="仿宋" w:cs="仿宋"/>
          <w:szCs w:val="21"/>
          <w:highlight w:val="none"/>
        </w:rPr>
        <w:t>有依法缴纳税收和社会保障资金的良好记录（提供参加本次政府采购活动前半年内（至少一个月）依法缴纳税收和社会保障资金的相关材料（依法享受免缴、缓缴的，提供证明材料）加盖电子公章）</w:t>
      </w:r>
    </w:p>
    <w:p w14:paraId="11FA32B0">
      <w:pPr>
        <w:numPr>
          <w:ilvl w:val="0"/>
          <w:numId w:val="0"/>
        </w:numPr>
        <w:spacing w:line="360" w:lineRule="auto"/>
        <w:ind w:firstLine="480"/>
        <w:rPr>
          <w:rFonts w:hint="eastAsia" w:ascii="仿宋" w:hAnsi="仿宋" w:eastAsia="仿宋" w:cs="仿宋"/>
          <w:szCs w:val="21"/>
          <w:highlight w:val="none"/>
        </w:rPr>
      </w:pPr>
      <w:r>
        <w:rPr>
          <w:rFonts w:hint="eastAsia" w:ascii="仿宋" w:hAnsi="仿宋" w:eastAsia="仿宋" w:cs="仿宋"/>
          <w:sz w:val="21"/>
          <w:szCs w:val="21"/>
          <w:highlight w:val="none"/>
          <w:lang w:val="en-US" w:eastAsia="zh-CN" w:bidi="ar-SA"/>
        </w:rPr>
        <w:t>（3）</w:t>
      </w:r>
      <w:r>
        <w:rPr>
          <w:rFonts w:hint="eastAsia" w:ascii="仿宋" w:hAnsi="仿宋" w:eastAsia="仿宋" w:cs="仿宋"/>
          <w:szCs w:val="21"/>
          <w:highlight w:val="none"/>
        </w:rPr>
        <w:t>具有履行合同所必需的设备和专业技术能力（根据项目需求提供履行合同所必需的设备和专业技术能力的声明或证明材料，提供承诺书加盖电子公章，格式见附件）；</w:t>
      </w:r>
    </w:p>
    <w:p w14:paraId="071FEEFD">
      <w:pPr>
        <w:pStyle w:val="236"/>
        <w:spacing w:line="360" w:lineRule="auto"/>
        <w:rPr>
          <w:rFonts w:hint="eastAsia" w:ascii="仿宋" w:hAnsi="仿宋" w:eastAsia="仿宋" w:cs="仿宋"/>
          <w:szCs w:val="21"/>
          <w:highlight w:val="none"/>
        </w:rPr>
      </w:pPr>
      <w:r>
        <w:rPr>
          <w:rFonts w:hint="eastAsia" w:ascii="仿宋" w:hAnsi="仿宋" w:eastAsia="仿宋" w:cs="仿宋"/>
          <w:szCs w:val="21"/>
          <w:highlight w:val="none"/>
        </w:rPr>
        <w:t>（4）参加本项目政府采购活动前三年内，在经营活动中没有重大违法记录（提供参加本次政府采购活动前3年内在经营活动中没有重大违法记录的书面声明加盖电子公章，格式见附件）；</w:t>
      </w:r>
    </w:p>
    <w:p w14:paraId="0E0F64DD">
      <w:pPr>
        <w:spacing w:line="360" w:lineRule="auto"/>
        <w:ind w:firstLine="480"/>
        <w:rPr>
          <w:rFonts w:hint="eastAsia" w:ascii="仿宋" w:hAnsi="仿宋" w:eastAsia="仿宋" w:cs="仿宋"/>
          <w:szCs w:val="21"/>
          <w:highlight w:val="none"/>
        </w:rPr>
      </w:pPr>
      <w:r>
        <w:rPr>
          <w:rFonts w:hint="eastAsia" w:ascii="仿宋" w:hAnsi="仿宋" w:eastAsia="仿宋" w:cs="仿宋"/>
          <w:szCs w:val="21"/>
          <w:highlight w:val="none"/>
        </w:rPr>
        <w:t>（5）未被列入失信被执行人、重大税收违法案件当事人名单、政府采购严重违法失信行为记录名单的证明材料。（分别提供信用中国网站截图加盖电子公章）</w:t>
      </w:r>
    </w:p>
    <w:p w14:paraId="112269E0">
      <w:pPr>
        <w:pStyle w:val="236"/>
        <w:spacing w:line="360" w:lineRule="auto"/>
        <w:rPr>
          <w:rFonts w:hint="eastAsia" w:ascii="仿宋" w:hAnsi="仿宋" w:eastAsia="仿宋" w:cs="仿宋"/>
          <w:szCs w:val="21"/>
          <w:highlight w:val="none"/>
        </w:rPr>
      </w:pPr>
      <w:r>
        <w:rPr>
          <w:rFonts w:hint="eastAsia" w:ascii="仿宋" w:hAnsi="仿宋" w:eastAsia="仿宋" w:cs="仿宋"/>
          <w:szCs w:val="21"/>
          <w:highlight w:val="none"/>
        </w:rPr>
        <w:t>注：第（4）条重大违法记录，是指供应商因违法经营受到刑事处罚或者责令停产停业、吊销许可证或者执照、较大数额罚款等行政处罚。</w:t>
      </w:r>
      <w:bookmarkEnd w:id="140"/>
      <w:bookmarkEnd w:id="141"/>
      <w:bookmarkEnd w:id="142"/>
    </w:p>
    <w:p w14:paraId="6AEAA333">
      <w:pPr>
        <w:pStyle w:val="238"/>
        <w:spacing w:after="93"/>
        <w:ind w:firstLine="4216"/>
        <w:rPr>
          <w:rFonts w:hint="eastAsia" w:ascii="仿宋" w:hAnsi="仿宋" w:eastAsia="仿宋" w:cs="仿宋"/>
          <w:b/>
          <w:sz w:val="21"/>
          <w:szCs w:val="21"/>
          <w:highlight w:val="none"/>
        </w:rPr>
      </w:pPr>
    </w:p>
    <w:p w14:paraId="6574312C">
      <w:pPr>
        <w:pStyle w:val="238"/>
        <w:spacing w:after="93"/>
        <w:ind w:firstLine="4216"/>
        <w:rPr>
          <w:rFonts w:hint="eastAsia" w:ascii="仿宋" w:hAnsi="仿宋" w:eastAsia="仿宋" w:cs="仿宋"/>
          <w:b/>
          <w:sz w:val="21"/>
          <w:szCs w:val="21"/>
          <w:highlight w:val="none"/>
        </w:rPr>
      </w:pPr>
    </w:p>
    <w:p w14:paraId="31E09640">
      <w:pPr>
        <w:pStyle w:val="238"/>
        <w:spacing w:after="93"/>
        <w:ind w:firstLine="4216"/>
        <w:rPr>
          <w:rFonts w:hint="eastAsia" w:ascii="仿宋" w:hAnsi="仿宋" w:eastAsia="仿宋" w:cs="仿宋"/>
          <w:b/>
          <w:sz w:val="21"/>
          <w:szCs w:val="21"/>
          <w:highlight w:val="none"/>
        </w:rPr>
      </w:pPr>
    </w:p>
    <w:p w14:paraId="1EBC76ED">
      <w:pPr>
        <w:pStyle w:val="238"/>
        <w:spacing w:after="93"/>
        <w:ind w:firstLine="4216"/>
        <w:rPr>
          <w:rFonts w:hint="eastAsia" w:ascii="仿宋" w:hAnsi="仿宋" w:eastAsia="仿宋" w:cs="仿宋"/>
          <w:b/>
          <w:sz w:val="21"/>
          <w:szCs w:val="21"/>
          <w:highlight w:val="none"/>
        </w:rPr>
      </w:pPr>
    </w:p>
    <w:p w14:paraId="597FE4A8">
      <w:pPr>
        <w:pStyle w:val="238"/>
        <w:spacing w:after="93"/>
        <w:ind w:firstLine="4216"/>
        <w:rPr>
          <w:rFonts w:hint="eastAsia" w:ascii="仿宋" w:hAnsi="仿宋" w:eastAsia="仿宋" w:cs="仿宋"/>
          <w:b/>
          <w:sz w:val="21"/>
          <w:szCs w:val="21"/>
          <w:highlight w:val="none"/>
        </w:rPr>
      </w:pPr>
    </w:p>
    <w:p w14:paraId="13FB59E3">
      <w:pPr>
        <w:pStyle w:val="238"/>
        <w:spacing w:after="93"/>
        <w:ind w:firstLine="4216"/>
        <w:rPr>
          <w:rFonts w:hint="eastAsia" w:ascii="仿宋" w:hAnsi="仿宋" w:eastAsia="仿宋" w:cs="仿宋"/>
          <w:b/>
          <w:sz w:val="21"/>
          <w:szCs w:val="21"/>
          <w:highlight w:val="none"/>
        </w:rPr>
      </w:pPr>
    </w:p>
    <w:p w14:paraId="535E0B65">
      <w:pPr>
        <w:pStyle w:val="238"/>
        <w:spacing w:after="93"/>
        <w:ind w:firstLine="4216"/>
        <w:rPr>
          <w:rFonts w:hint="eastAsia" w:ascii="仿宋" w:hAnsi="仿宋" w:eastAsia="仿宋" w:cs="仿宋"/>
          <w:b/>
          <w:sz w:val="21"/>
          <w:szCs w:val="21"/>
          <w:highlight w:val="none"/>
        </w:rPr>
      </w:pPr>
    </w:p>
    <w:p w14:paraId="18DA7032">
      <w:pPr>
        <w:pStyle w:val="238"/>
        <w:spacing w:after="93"/>
        <w:ind w:firstLine="4216"/>
        <w:rPr>
          <w:rFonts w:hint="eastAsia" w:ascii="仿宋" w:hAnsi="仿宋" w:eastAsia="仿宋" w:cs="仿宋"/>
          <w:b/>
          <w:sz w:val="21"/>
          <w:szCs w:val="21"/>
          <w:highlight w:val="none"/>
        </w:rPr>
      </w:pPr>
    </w:p>
    <w:p w14:paraId="7FB2EA22">
      <w:pPr>
        <w:pStyle w:val="238"/>
        <w:spacing w:after="93"/>
        <w:ind w:firstLine="4216"/>
        <w:rPr>
          <w:rFonts w:hint="eastAsia" w:ascii="仿宋" w:hAnsi="仿宋" w:eastAsia="仿宋" w:cs="仿宋"/>
          <w:b/>
          <w:sz w:val="21"/>
          <w:szCs w:val="21"/>
          <w:highlight w:val="none"/>
        </w:rPr>
      </w:pPr>
    </w:p>
    <w:p w14:paraId="4875C368">
      <w:pPr>
        <w:rPr>
          <w:rFonts w:hint="eastAsia" w:ascii="仿宋" w:hAnsi="仿宋" w:eastAsia="仿宋" w:cs="仿宋"/>
          <w:b/>
          <w:sz w:val="21"/>
          <w:szCs w:val="21"/>
          <w:highlight w:val="none"/>
        </w:rPr>
      </w:pPr>
      <w:r>
        <w:rPr>
          <w:rFonts w:hint="eastAsia" w:ascii="仿宋" w:hAnsi="仿宋" w:eastAsia="仿宋" w:cs="仿宋"/>
          <w:b/>
          <w:sz w:val="21"/>
          <w:szCs w:val="21"/>
          <w:highlight w:val="none"/>
        </w:rPr>
        <w:br w:type="page" w:clear="all"/>
      </w:r>
    </w:p>
    <w:p w14:paraId="66540627">
      <w:pPr>
        <w:pStyle w:val="238"/>
        <w:spacing w:after="93"/>
        <w:ind w:left="0" w:firstLine="0"/>
        <w:rPr>
          <w:rFonts w:hint="eastAsia" w:ascii="仿宋" w:hAnsi="仿宋" w:eastAsia="仿宋" w:cs="仿宋"/>
          <w:b/>
          <w:sz w:val="21"/>
          <w:szCs w:val="21"/>
          <w:highlight w:val="none"/>
        </w:rPr>
      </w:pPr>
      <w:r>
        <w:rPr>
          <w:rFonts w:hint="eastAsia" w:ascii="仿宋" w:hAnsi="仿宋" w:eastAsia="仿宋" w:cs="仿宋"/>
          <w:b/>
          <w:sz w:val="21"/>
          <w:szCs w:val="21"/>
          <w:highlight w:val="none"/>
          <w:lang w:val="en-US" w:eastAsia="zh-CN"/>
        </w:rPr>
        <w:t xml:space="preserve">附件九 </w:t>
      </w:r>
      <w:r>
        <w:rPr>
          <w:rFonts w:hint="eastAsia" w:ascii="仿宋" w:hAnsi="仿宋" w:eastAsia="仿宋" w:cs="仿宋"/>
          <w:b/>
          <w:sz w:val="21"/>
          <w:szCs w:val="21"/>
          <w:highlight w:val="none"/>
        </w:rPr>
        <w:t>承诺书</w:t>
      </w:r>
    </w:p>
    <w:p w14:paraId="49BF376B">
      <w:pPr>
        <w:pStyle w:val="238"/>
        <w:spacing w:after="93"/>
        <w:ind w:left="0" w:firstLine="0"/>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承 诺 书</w:t>
      </w:r>
    </w:p>
    <w:p w14:paraId="4E070590">
      <w:pPr>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致：南京市雨花台区道路事业发展中心、南京雨顺丰华工程科技咨询股份有限公司</w:t>
      </w:r>
    </w:p>
    <w:p w14:paraId="24DB4073">
      <w:pPr>
        <w:pStyle w:val="238"/>
        <w:ind w:left="0" w:right="0" w:firstLine="420"/>
        <w:rPr>
          <w:rFonts w:hint="eastAsia" w:ascii="仿宋" w:hAnsi="仿宋" w:eastAsia="仿宋" w:cs="仿宋"/>
          <w:sz w:val="21"/>
          <w:szCs w:val="21"/>
          <w:highlight w:val="none"/>
        </w:rPr>
      </w:pPr>
      <w:r>
        <w:rPr>
          <w:rFonts w:hint="eastAsia" w:ascii="仿宋" w:hAnsi="仿宋" w:eastAsia="仿宋" w:cs="仿宋"/>
          <w:bCs/>
          <w:sz w:val="21"/>
          <w:szCs w:val="21"/>
          <w:highlight w:val="none"/>
        </w:rPr>
        <w:t>我单位参与投标的</w:t>
      </w:r>
      <w:r>
        <w:rPr>
          <w:rFonts w:hint="eastAsia" w:ascii="仿宋" w:hAnsi="仿宋" w:eastAsia="仿宋" w:cs="仿宋"/>
          <w:bCs/>
          <w:sz w:val="21"/>
          <w:szCs w:val="21"/>
          <w:highlight w:val="none"/>
          <w:u w:val="single"/>
          <w:lang w:eastAsia="zh-CN"/>
        </w:rPr>
        <w:t>雨花台区公路养护服务项目</w:t>
      </w:r>
      <w:r>
        <w:rPr>
          <w:rFonts w:hint="eastAsia" w:ascii="仿宋" w:hAnsi="仿宋" w:eastAsia="仿宋" w:cs="仿宋"/>
          <w:sz w:val="21"/>
          <w:szCs w:val="21"/>
          <w:highlight w:val="none"/>
        </w:rPr>
        <w:t>，我单位做出以下承诺：</w:t>
      </w:r>
    </w:p>
    <w:p w14:paraId="1A350176">
      <w:pPr>
        <w:pStyle w:val="238"/>
        <w:numPr>
          <w:ilvl w:val="0"/>
          <w:numId w:val="0"/>
        </w:numPr>
        <w:ind w:left="0" w:right="0" w:firstLine="420"/>
        <w:rPr>
          <w:rFonts w:hint="eastAsia" w:ascii="仿宋" w:hAnsi="仿宋" w:eastAsia="仿宋" w:cs="仿宋"/>
          <w:b/>
          <w:sz w:val="21"/>
          <w:szCs w:val="21"/>
          <w:highlight w:val="none"/>
          <w:lang w:val="en-US" w:eastAsia="zh-CN"/>
        </w:rPr>
      </w:pPr>
      <w:r>
        <w:rPr>
          <w:rFonts w:hint="eastAsia" w:ascii="仿宋" w:hAnsi="仿宋" w:eastAsia="仿宋" w:cs="仿宋"/>
          <w:b/>
          <w:sz w:val="21"/>
          <w:szCs w:val="21"/>
          <w:highlight w:val="none"/>
          <w:lang w:val="en-US" w:eastAsia="zh-CN" w:bidi="ar-SA"/>
        </w:rPr>
        <w:t>1.</w:t>
      </w:r>
      <w:r>
        <w:rPr>
          <w:rFonts w:hint="eastAsia" w:ascii="仿宋" w:hAnsi="仿宋" w:eastAsia="仿宋" w:cs="仿宋"/>
          <w:b/>
          <w:sz w:val="21"/>
          <w:szCs w:val="21"/>
          <w:highlight w:val="none"/>
          <w:lang w:val="en-US" w:eastAsia="zh-CN"/>
        </w:rPr>
        <w:t>格式自拟</w:t>
      </w:r>
    </w:p>
    <w:p w14:paraId="515E6F42">
      <w:pPr>
        <w:spacing w:line="560" w:lineRule="exact"/>
        <w:ind w:right="180" w:firstLine="360"/>
        <w:jc w:val="right"/>
        <w:rPr>
          <w:rFonts w:hint="eastAsia" w:ascii="仿宋" w:hAnsi="仿宋" w:eastAsia="仿宋" w:cs="仿宋"/>
          <w:szCs w:val="21"/>
          <w:highlight w:val="none"/>
        </w:rPr>
      </w:pPr>
    </w:p>
    <w:p w14:paraId="26A2A7D5">
      <w:pPr>
        <w:spacing w:line="560" w:lineRule="exact"/>
        <w:ind w:right="180" w:firstLine="360"/>
        <w:jc w:val="right"/>
        <w:rPr>
          <w:rFonts w:hint="eastAsia" w:ascii="仿宋" w:hAnsi="仿宋" w:eastAsia="仿宋" w:cs="仿宋"/>
          <w:szCs w:val="21"/>
          <w:highlight w:val="none"/>
        </w:rPr>
      </w:pPr>
      <w:r>
        <w:rPr>
          <w:rFonts w:hint="eastAsia" w:ascii="仿宋" w:hAnsi="仿宋" w:eastAsia="仿宋" w:cs="仿宋"/>
          <w:szCs w:val="21"/>
          <w:highlight w:val="none"/>
        </w:rPr>
        <w:t>供应商名称：（加盖电子公章）</w:t>
      </w:r>
    </w:p>
    <w:p w14:paraId="771494E5">
      <w:pPr>
        <w:pStyle w:val="238"/>
        <w:numPr>
          <w:ilvl w:val="0"/>
          <w:numId w:val="0"/>
        </w:numPr>
        <w:ind w:left="0" w:right="0" w:firstLine="420"/>
        <w:jc w:val="right"/>
        <w:rPr>
          <w:rFonts w:hint="eastAsia" w:ascii="仿宋" w:hAnsi="仿宋" w:eastAsia="仿宋" w:cs="仿宋"/>
          <w:b/>
          <w:sz w:val="21"/>
          <w:szCs w:val="21"/>
          <w:highlight w:val="none"/>
          <w:lang w:val="en-US" w:eastAsia="zh-CN"/>
        </w:rPr>
      </w:pPr>
      <w:r>
        <w:rPr>
          <w:rFonts w:hint="eastAsia" w:ascii="仿宋" w:hAnsi="仿宋" w:eastAsia="仿宋" w:cs="仿宋"/>
          <w:szCs w:val="21"/>
          <w:highlight w:val="none"/>
        </w:rPr>
        <w:t>日  期：</w:t>
      </w:r>
    </w:p>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_GB2312">
    <w:panose1 w:val="02010609030101010101"/>
    <w:charset w:val="86"/>
    <w:family w:val="auto"/>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仿宋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7FFAEFF" w:usb1="F9DFFFFF" w:usb2="0000007F" w:usb3="00000000" w:csb0="203F01FF" w:csb1="DFFF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E6D2A">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E0C0BA">
    <w:pPr>
      <w:spacing w:line="235" w:lineRule="exact"/>
      <w:rPr>
        <w:rFonts w:ascii="Arial" w:hAnsi="Arial" w:eastAsia="Arial" w:cs="Arial"/>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8826D1">
                          <w:pPr>
                            <w:pStyle w:val="2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08826D1">
                    <w:pPr>
                      <w:pStyle w:val="2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9C6785">
    <w:pPr>
      <w:pStyle w:val="2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D692D8">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DD692D8">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C8EEF">
    <w:pPr>
      <w:spacing w:line="14" w:lineRule="auto"/>
      <w:rPr>
        <w:sz w:val="20"/>
        <w:szCs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A06BE8">
                          <w:pPr>
                            <w:pStyle w:val="25"/>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0A06BE8">
                    <w:pPr>
                      <w:pStyle w:val="25"/>
                    </w:pPr>
                    <w:r>
                      <w:fldChar w:fldCharType="begin"/>
                    </w:r>
                    <w:r>
                      <w:instrText xml:space="preserve"> PAGE  \* MERGEFORMAT </w:instrText>
                    </w:r>
                    <w:r>
                      <w:fldChar w:fldCharType="separate"/>
                    </w:r>
                    <w:r>
                      <w:t>39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84693B">
    <w:pPr>
      <w:pStyle w:val="26"/>
      <w:tabs>
        <w:tab w:val="left" w:pos="7170"/>
        <w:tab w:val="right" w:pos="9070"/>
      </w:tabs>
      <w:jc w:val="right"/>
      <w:rPr>
        <w:rFonts w:ascii="宋体" w:hAnsi="宋体"/>
        <w:sz w:val="13"/>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F8CC87">
    <w:pPr>
      <w:spacing w:line="14" w:lineRule="auto"/>
      <w:rPr>
        <w:sz w:val="20"/>
        <w:szCs w:val="20"/>
      </w:rPr>
    </w:pPr>
    <w:r>
      <mc:AlternateContent>
        <mc:Choice Requires="wps">
          <w:drawing>
            <wp:anchor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41"/>
              <wp:cNvGraphicFramePr/>
              <a:graphic xmlns:a="http://schemas.openxmlformats.org/drawingml/2006/main">
                <a:graphicData uri="http://schemas.microsoft.com/office/word/2010/wordprocessingShape">
                  <wps:wsp>
                    <wps:cNvSpPr txBox="1"/>
                    <wps:spPr bwMode="auto">
                      <a:xfrm>
                        <a:off x="0" y="0"/>
                        <a:ext cx="4342765" cy="151765"/>
                      </a:xfrm>
                      <a:prstGeom prst="rect">
                        <a:avLst/>
                      </a:prstGeom>
                      <a:noFill/>
                      <a:ln>
                        <a:noFill/>
                      </a:ln>
                      <a:effectLst/>
                    </wps:spPr>
                    <wps:txbx>
                      <w:txbxContent>
                        <w:p w14:paraId="33CBAC7B">
                          <w:pPr>
                            <w:spacing w:line="219" w:lineRule="exact"/>
                            <w:ind w:left="20"/>
                            <w:rPr>
                              <w:rFonts w:ascii="楷体" w:hAnsi="楷体" w:eastAsia="楷体" w:cs="楷体"/>
                              <w:sz w:val="20"/>
                              <w:szCs w:val="20"/>
                            </w:rPr>
                          </w:pPr>
                        </w:p>
                      </w:txbxContent>
                    </wps:txbx>
                    <wps:bodyPr lIns="0" tIns="0" rIns="0" bIns="0" upright="1"/>
                  </wps:wsp>
                </a:graphicData>
              </a:graphic>
            </wp:anchor>
          </w:drawing>
        </mc:Choice>
        <mc:Fallback>
          <w:pict>
            <v:shape id="文本框 41" o:spid="_x0000_s1026" o:spt="202" type="#_x0000_t202" style="position:absolute;left:0pt;margin-left:126.65pt;margin-top:43.05pt;height:11.95pt;width:341.95pt;mso-position-horizontal-relative:page;mso-position-vertical-relative:page;z-index:-251657216;mso-width-relative:page;mso-height-relative:page;" filled="f" stroked="f" coordsize="21600,21600" o:gfxdata="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E13u0DZAAAACgEAAA8AAAAAAAAAAQAgAAAAIgAAAGRycy9k&#10;b3ducmV2LnhtbFBLAQIUABQAAAAIAIdO4kDYWGpkyAEAAI8DAAAOAAAAAAAAAAEAIAAAACgBAABk&#10;cnMvZTJvRG9jLnhtbFBLBQYAAAAABgAGAFkBAABiBQAAAAA=&#10;">
              <v:fill on="f" focussize="0,0"/>
              <v:stroke on="f"/>
              <v:imagedata o:title=""/>
              <o:lock v:ext="edit" aspectratio="f"/>
              <v:textbox inset="0mm,0mm,0mm,0mm">
                <w:txbxContent>
                  <w:p w14:paraId="33CBAC7B">
                    <w:pPr>
                      <w:spacing w:line="219" w:lineRule="exact"/>
                      <w:ind w:left="20"/>
                      <w:rPr>
                        <w:rFonts w:ascii="楷体" w:hAnsi="楷体" w:eastAsia="楷体" w:cs="楷体"/>
                        <w:sz w:val="20"/>
                        <w:szCs w:val="20"/>
                      </w:rPr>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2">
    <w:nsid w:val="483FDD60"/>
    <w:multiLevelType w:val="singleLevel"/>
    <w:tmpl w:val="483FDD60"/>
    <w:lvl w:ilvl="0" w:tentative="0">
      <w:start w:val="6"/>
      <w:numFmt w:val="chineseCounting"/>
      <w:suff w:val="space"/>
      <w:lvlText w:val="第%1章"/>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C8111E"/>
    <w:rsid w:val="09861595"/>
    <w:rsid w:val="0A1641A0"/>
    <w:rsid w:val="0BC72BE0"/>
    <w:rsid w:val="102774F0"/>
    <w:rsid w:val="10F622D6"/>
    <w:rsid w:val="11C20B04"/>
    <w:rsid w:val="15634F19"/>
    <w:rsid w:val="15EE7639"/>
    <w:rsid w:val="167E5532"/>
    <w:rsid w:val="19B9719B"/>
    <w:rsid w:val="1B55774C"/>
    <w:rsid w:val="1E1C4C21"/>
    <w:rsid w:val="1E8039CF"/>
    <w:rsid w:val="234E30F8"/>
    <w:rsid w:val="28D219A9"/>
    <w:rsid w:val="2A5804F2"/>
    <w:rsid w:val="2ACA569E"/>
    <w:rsid w:val="30D628DE"/>
    <w:rsid w:val="32887787"/>
    <w:rsid w:val="32A777DC"/>
    <w:rsid w:val="3577173A"/>
    <w:rsid w:val="37CF40A8"/>
    <w:rsid w:val="39CE1AF2"/>
    <w:rsid w:val="3CA751CC"/>
    <w:rsid w:val="43F505F4"/>
    <w:rsid w:val="46D30747"/>
    <w:rsid w:val="47596F3C"/>
    <w:rsid w:val="475A13E9"/>
    <w:rsid w:val="4AA60523"/>
    <w:rsid w:val="4E2D01EE"/>
    <w:rsid w:val="538F6DCA"/>
    <w:rsid w:val="54DE6E6D"/>
    <w:rsid w:val="556A671B"/>
    <w:rsid w:val="5998099D"/>
    <w:rsid w:val="60797FFB"/>
    <w:rsid w:val="63DF4E7A"/>
    <w:rsid w:val="65A37207"/>
    <w:rsid w:val="696C4135"/>
    <w:rsid w:val="6A750E4F"/>
    <w:rsid w:val="70AE0DFB"/>
    <w:rsid w:val="7C2031E2"/>
    <w:rsid w:val="7DA944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semiHidden="0" w:name="heading 3"/>
    <w:lsdException w:qFormat="1"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iPriority="99"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uiPriority="99"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89"/>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249"/>
    <w:qFormat/>
    <w:uiPriority w:val="0"/>
    <w:pPr>
      <w:keepNext/>
      <w:keepLines/>
      <w:spacing w:before="120" w:after="120"/>
      <w:jc w:val="left"/>
      <w:outlineLvl w:val="1"/>
    </w:pPr>
    <w:rPr>
      <w:rFonts w:ascii="宋体" w:hAnsi="宋体"/>
      <w:b/>
    </w:rPr>
  </w:style>
  <w:style w:type="paragraph" w:styleId="5">
    <w:name w:val="heading 3"/>
    <w:basedOn w:val="1"/>
    <w:next w:val="1"/>
    <w:link w:val="91"/>
    <w:unhideWhenUsed/>
    <w:qFormat/>
    <w:uiPriority w:val="9"/>
    <w:pPr>
      <w:keepNext/>
      <w:keepLines/>
      <w:spacing w:before="320" w:after="200"/>
      <w:outlineLvl w:val="2"/>
    </w:pPr>
    <w:rPr>
      <w:rFonts w:ascii="Arial" w:hAnsi="Arial" w:eastAsia="Arial" w:cs="Arial"/>
      <w:sz w:val="30"/>
      <w:szCs w:val="30"/>
    </w:rPr>
  </w:style>
  <w:style w:type="paragraph" w:styleId="2">
    <w:name w:val="heading 4"/>
    <w:basedOn w:val="1"/>
    <w:next w:val="1"/>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93"/>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9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9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9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97"/>
    <w:unhideWhenUsed/>
    <w:qFormat/>
    <w:uiPriority w:val="9"/>
    <w:pPr>
      <w:keepNext/>
      <w:keepLines/>
      <w:spacing w:before="320" w:after="200"/>
      <w:outlineLvl w:val="8"/>
    </w:pPr>
    <w:rPr>
      <w:rFonts w:ascii="Arial" w:hAnsi="Arial" w:eastAsia="Arial" w:cs="Arial"/>
      <w:i/>
      <w:iCs/>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99"/>
    <w:pPr>
      <w:ind w:firstLine="420"/>
    </w:pPr>
    <w:rPr>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256"/>
    <w:semiHidden/>
    <w:unhideWhenUsed/>
    <w:qFormat/>
    <w:uiPriority w:val="99"/>
    <w:rPr>
      <w:rFonts w:ascii="宋体"/>
      <w:sz w:val="18"/>
      <w:szCs w:val="18"/>
    </w:rPr>
  </w:style>
  <w:style w:type="paragraph" w:styleId="15">
    <w:name w:val="annotation text"/>
    <w:basedOn w:val="1"/>
    <w:link w:val="266"/>
    <w:unhideWhenUsed/>
    <w:qFormat/>
    <w:uiPriority w:val="99"/>
    <w:pPr>
      <w:jc w:val="left"/>
    </w:pPr>
  </w:style>
  <w:style w:type="paragraph" w:styleId="16">
    <w:name w:val="Body Text"/>
    <w:basedOn w:val="1"/>
    <w:unhideWhenUsed/>
    <w:qFormat/>
    <w:uiPriority w:val="99"/>
    <w:rPr>
      <w:rFonts w:ascii="宋体" w:hAnsi="宋体" w:cs="宋体"/>
      <w:sz w:val="24"/>
      <w:lang w:val="zh-CN" w:bidi="zh-CN"/>
    </w:rPr>
  </w:style>
  <w:style w:type="paragraph" w:styleId="17">
    <w:name w:val="Body Text Indent"/>
    <w:basedOn w:val="1"/>
    <w:next w:val="18"/>
    <w:qFormat/>
    <w:uiPriority w:val="0"/>
    <w:pPr>
      <w:ind w:firstLine="645"/>
    </w:pPr>
    <w:rPr>
      <w:rFonts w:ascii="楷体_GB2312" w:eastAsia="楷体_GB2312"/>
      <w:sz w:val="32"/>
      <w:szCs w:val="32"/>
    </w:rPr>
  </w:style>
  <w:style w:type="paragraph" w:styleId="18">
    <w:name w:val="envelope return"/>
    <w:basedOn w:val="1"/>
    <w:qFormat/>
    <w:uiPriority w:val="0"/>
    <w:rPr>
      <w:rFonts w:ascii="Arial" w:hAnsi="Arial" w:eastAsia="宋体" w:cs="宋体"/>
    </w:rPr>
  </w:style>
  <w:style w:type="paragraph" w:styleId="19">
    <w:name w:val="index 4"/>
    <w:basedOn w:val="1"/>
    <w:next w:val="1"/>
    <w:semiHidden/>
    <w:qFormat/>
    <w:uiPriority w:val="0"/>
    <w:pPr>
      <w:ind w:left="1260"/>
    </w:p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link w:val="241"/>
    <w:qFormat/>
    <w:uiPriority w:val="0"/>
    <w:rPr>
      <w:rFonts w:ascii="宋体" w:hAnsi="Courier New"/>
      <w:szCs w:val="21"/>
    </w:rPr>
  </w:style>
  <w:style w:type="paragraph" w:styleId="23">
    <w:name w:val="toc 8"/>
    <w:basedOn w:val="1"/>
    <w:next w:val="1"/>
    <w:unhideWhenUsed/>
    <w:qFormat/>
    <w:uiPriority w:val="39"/>
    <w:pPr>
      <w:spacing w:after="57"/>
      <w:ind w:left="1984"/>
    </w:pPr>
  </w:style>
  <w:style w:type="paragraph" w:styleId="24">
    <w:name w:val="endnote text"/>
    <w:basedOn w:val="1"/>
    <w:link w:val="234"/>
    <w:semiHidden/>
    <w:unhideWhenUsed/>
    <w:qFormat/>
    <w:uiPriority w:val="99"/>
    <w:rPr>
      <w:sz w:val="20"/>
    </w:rPr>
  </w:style>
  <w:style w:type="paragraph" w:styleId="25">
    <w:name w:val="footer"/>
    <w:basedOn w:val="1"/>
    <w:link w:val="255"/>
    <w:unhideWhenUsed/>
    <w:qFormat/>
    <w:uiPriority w:val="99"/>
    <w:pPr>
      <w:tabs>
        <w:tab w:val="center" w:pos="4153"/>
        <w:tab w:val="right" w:pos="8306"/>
      </w:tabs>
      <w:jc w:val="left"/>
    </w:pPr>
    <w:rPr>
      <w:sz w:val="18"/>
      <w:szCs w:val="18"/>
    </w:rPr>
  </w:style>
  <w:style w:type="paragraph" w:styleId="26">
    <w:name w:val="header"/>
    <w:basedOn w:val="1"/>
    <w:link w:val="254"/>
    <w:unhideWhenUsed/>
    <w:qFormat/>
    <w:uiPriority w:val="99"/>
    <w:pPr>
      <w:pBdr>
        <w:bottom w:val="single" w:color="auto" w:sz="6" w:space="1"/>
      </w:pBdr>
      <w:tabs>
        <w:tab w:val="center" w:pos="4153"/>
        <w:tab w:val="right" w:pos="8306"/>
      </w:tabs>
      <w:jc w:val="center"/>
    </w:pPr>
    <w:rPr>
      <w:sz w:val="18"/>
      <w:szCs w:val="18"/>
    </w:r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100"/>
    <w:qFormat/>
    <w:uiPriority w:val="11"/>
    <w:pPr>
      <w:spacing w:before="200" w:after="200"/>
    </w:pPr>
    <w:rPr>
      <w:sz w:val="24"/>
    </w:rPr>
  </w:style>
  <w:style w:type="paragraph" w:styleId="30">
    <w:name w:val="footnote text"/>
    <w:basedOn w:val="1"/>
    <w:link w:val="233"/>
    <w:semiHidden/>
    <w:unhideWhenUsed/>
    <w:qFormat/>
    <w:uiPriority w:val="99"/>
    <w:pPr>
      <w:spacing w:after="40"/>
    </w:pPr>
    <w:rPr>
      <w:sz w:val="18"/>
    </w:rPr>
  </w:style>
  <w:style w:type="paragraph" w:styleId="31">
    <w:name w:val="toc 6"/>
    <w:basedOn w:val="1"/>
    <w:next w:val="1"/>
    <w:unhideWhenUsed/>
    <w:qFormat/>
    <w:uiPriority w:val="39"/>
    <w:pPr>
      <w:spacing w:after="57"/>
      <w:ind w:left="1417"/>
    </w:p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Normal (Web)"/>
    <w:basedOn w:val="1"/>
    <w:semiHidden/>
    <w:unhideWhenUsed/>
    <w:qFormat/>
    <w:uiPriority w:val="99"/>
    <w:pPr>
      <w:spacing w:beforeAutospacing="1" w:afterAutospacing="1"/>
      <w:jc w:val="left"/>
    </w:pPr>
    <w:rPr>
      <w:sz w:val="24"/>
    </w:rPr>
  </w:style>
  <w:style w:type="paragraph" w:styleId="36">
    <w:name w:val="Title"/>
    <w:basedOn w:val="1"/>
    <w:next w:val="1"/>
    <w:qFormat/>
    <w:uiPriority w:val="10"/>
    <w:pPr>
      <w:spacing w:before="240" w:after="60"/>
      <w:jc w:val="center"/>
      <w:outlineLvl w:val="0"/>
    </w:pPr>
    <w:rPr>
      <w:rFonts w:ascii="等线 Light" w:hAnsi="等线 Light" w:eastAsia="等线 Light"/>
      <w:b/>
      <w:bCs/>
      <w:sz w:val="32"/>
      <w:szCs w:val="32"/>
    </w:rPr>
  </w:style>
  <w:style w:type="paragraph" w:styleId="37">
    <w:name w:val="annotation subject"/>
    <w:basedOn w:val="15"/>
    <w:next w:val="15"/>
    <w:link w:val="267"/>
    <w:semiHidden/>
    <w:unhideWhenUsed/>
    <w:qFormat/>
    <w:uiPriority w:val="99"/>
    <w:rPr>
      <w:b/>
      <w:bCs/>
    </w:rPr>
  </w:style>
  <w:style w:type="paragraph" w:styleId="38">
    <w:name w:val="Body Text First Indent"/>
    <w:basedOn w:val="16"/>
    <w:next w:val="1"/>
    <w:qFormat/>
    <w:uiPriority w:val="0"/>
    <w:pPr>
      <w:ind w:firstLine="420"/>
    </w:pPr>
  </w:style>
  <w:style w:type="table" w:styleId="40">
    <w:name w:val="Table Grid"/>
    <w:basedOn w:val="3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2">
    <w:name w:val="Strong"/>
    <w:basedOn w:val="41"/>
    <w:qFormat/>
    <w:uiPriority w:val="22"/>
    <w:rPr>
      <w:b/>
    </w:rPr>
  </w:style>
  <w:style w:type="character" w:styleId="43">
    <w:name w:val="endnote reference"/>
    <w:basedOn w:val="41"/>
    <w:semiHidden/>
    <w:unhideWhenUsed/>
    <w:qFormat/>
    <w:uiPriority w:val="99"/>
    <w:rPr>
      <w:vertAlign w:val="superscript"/>
    </w:rPr>
  </w:style>
  <w:style w:type="character" w:styleId="44">
    <w:name w:val="page number"/>
    <w:basedOn w:val="41"/>
    <w:qFormat/>
    <w:uiPriority w:val="0"/>
  </w:style>
  <w:style w:type="character" w:styleId="45">
    <w:name w:val="FollowedHyperlink"/>
    <w:basedOn w:val="41"/>
    <w:semiHidden/>
    <w:unhideWhenUsed/>
    <w:qFormat/>
    <w:uiPriority w:val="99"/>
    <w:rPr>
      <w:color w:val="800080"/>
      <w:u w:val="none"/>
    </w:rPr>
  </w:style>
  <w:style w:type="character" w:styleId="46">
    <w:name w:val="HTML Typewriter"/>
    <w:basedOn w:val="41"/>
    <w:semiHidden/>
    <w:unhideWhenUsed/>
    <w:qFormat/>
    <w:uiPriority w:val="99"/>
    <w:rPr>
      <w:rFonts w:hint="default" w:ascii="monospace" w:hAnsi="monospace" w:eastAsia="monospace" w:cs="monospace"/>
      <w:sz w:val="20"/>
    </w:rPr>
  </w:style>
  <w:style w:type="character" w:styleId="47">
    <w:name w:val="HTML Acronym"/>
    <w:basedOn w:val="41"/>
    <w:semiHidden/>
    <w:unhideWhenUsed/>
    <w:qFormat/>
    <w:uiPriority w:val="99"/>
  </w:style>
  <w:style w:type="character" w:styleId="48">
    <w:name w:val="Hyperlink"/>
    <w:qFormat/>
    <w:uiPriority w:val="99"/>
    <w:rPr>
      <w:color w:val="0000FF"/>
      <w:u w:val="single"/>
    </w:rPr>
  </w:style>
  <w:style w:type="character" w:styleId="49">
    <w:name w:val="HTML Code"/>
    <w:basedOn w:val="41"/>
    <w:semiHidden/>
    <w:unhideWhenUsed/>
    <w:qFormat/>
    <w:uiPriority w:val="99"/>
    <w:rPr>
      <w:rFonts w:hint="default" w:ascii="monospace" w:hAnsi="monospace" w:eastAsia="monospace" w:cs="monospace"/>
      <w:sz w:val="20"/>
    </w:rPr>
  </w:style>
  <w:style w:type="character" w:styleId="50">
    <w:name w:val="annotation reference"/>
    <w:basedOn w:val="41"/>
    <w:semiHidden/>
    <w:unhideWhenUsed/>
    <w:qFormat/>
    <w:uiPriority w:val="99"/>
    <w:rPr>
      <w:sz w:val="21"/>
      <w:szCs w:val="21"/>
    </w:rPr>
  </w:style>
  <w:style w:type="character" w:styleId="51">
    <w:name w:val="footnote reference"/>
    <w:basedOn w:val="41"/>
    <w:unhideWhenUsed/>
    <w:qFormat/>
    <w:uiPriority w:val="99"/>
    <w:rPr>
      <w:vertAlign w:val="superscript"/>
    </w:rPr>
  </w:style>
  <w:style w:type="character" w:styleId="52">
    <w:name w:val="HTML Keyboard"/>
    <w:basedOn w:val="41"/>
    <w:semiHidden/>
    <w:unhideWhenUsed/>
    <w:qFormat/>
    <w:uiPriority w:val="99"/>
    <w:rPr>
      <w:rFonts w:ascii="monospace" w:hAnsi="monospace" w:eastAsia="monospace" w:cs="monospace"/>
      <w:sz w:val="20"/>
    </w:rPr>
  </w:style>
  <w:style w:type="character" w:styleId="53">
    <w:name w:val="HTML Sample"/>
    <w:basedOn w:val="41"/>
    <w:semiHidden/>
    <w:unhideWhenUsed/>
    <w:qFormat/>
    <w:uiPriority w:val="99"/>
    <w:rPr>
      <w:rFonts w:hint="default" w:ascii="monospace" w:hAnsi="monospace" w:eastAsia="monospace" w:cs="monospace"/>
    </w:rPr>
  </w:style>
  <w:style w:type="character" w:customStyle="1" w:styleId="54">
    <w:name w:val="Heading 1 Char"/>
    <w:basedOn w:val="41"/>
    <w:qFormat/>
    <w:uiPriority w:val="9"/>
    <w:rPr>
      <w:rFonts w:ascii="Arial" w:hAnsi="Arial" w:eastAsia="Arial" w:cs="Arial"/>
      <w:sz w:val="40"/>
      <w:szCs w:val="40"/>
    </w:rPr>
  </w:style>
  <w:style w:type="character" w:customStyle="1" w:styleId="55">
    <w:name w:val="Heading 3 Char"/>
    <w:basedOn w:val="41"/>
    <w:qFormat/>
    <w:uiPriority w:val="9"/>
    <w:rPr>
      <w:rFonts w:ascii="Arial" w:hAnsi="Arial" w:eastAsia="Arial" w:cs="Arial"/>
      <w:sz w:val="30"/>
      <w:szCs w:val="30"/>
    </w:rPr>
  </w:style>
  <w:style w:type="character" w:customStyle="1" w:styleId="56">
    <w:name w:val="Heading 5 Char"/>
    <w:basedOn w:val="41"/>
    <w:qFormat/>
    <w:uiPriority w:val="9"/>
    <w:rPr>
      <w:rFonts w:ascii="Arial" w:hAnsi="Arial" w:eastAsia="Arial" w:cs="Arial"/>
      <w:b/>
      <w:bCs/>
      <w:sz w:val="24"/>
      <w:szCs w:val="24"/>
    </w:rPr>
  </w:style>
  <w:style w:type="character" w:customStyle="1" w:styleId="57">
    <w:name w:val="Heading 6 Char"/>
    <w:basedOn w:val="41"/>
    <w:qFormat/>
    <w:uiPriority w:val="9"/>
    <w:rPr>
      <w:rFonts w:ascii="Arial" w:hAnsi="Arial" w:eastAsia="Arial" w:cs="Arial"/>
      <w:b/>
      <w:bCs/>
      <w:sz w:val="22"/>
      <w:szCs w:val="22"/>
    </w:rPr>
  </w:style>
  <w:style w:type="character" w:customStyle="1" w:styleId="58">
    <w:name w:val="Heading 7 Char"/>
    <w:basedOn w:val="41"/>
    <w:qFormat/>
    <w:uiPriority w:val="9"/>
    <w:rPr>
      <w:rFonts w:ascii="Arial" w:hAnsi="Arial" w:eastAsia="Arial" w:cs="Arial"/>
      <w:b/>
      <w:bCs/>
      <w:i/>
      <w:iCs/>
      <w:sz w:val="22"/>
      <w:szCs w:val="22"/>
    </w:rPr>
  </w:style>
  <w:style w:type="character" w:customStyle="1" w:styleId="59">
    <w:name w:val="Heading 8 Char"/>
    <w:basedOn w:val="41"/>
    <w:qFormat/>
    <w:uiPriority w:val="9"/>
    <w:rPr>
      <w:rFonts w:ascii="Arial" w:hAnsi="Arial" w:eastAsia="Arial" w:cs="Arial"/>
      <w:i/>
      <w:iCs/>
      <w:sz w:val="22"/>
      <w:szCs w:val="22"/>
    </w:rPr>
  </w:style>
  <w:style w:type="character" w:customStyle="1" w:styleId="60">
    <w:name w:val="Heading 9 Char"/>
    <w:basedOn w:val="41"/>
    <w:qFormat/>
    <w:uiPriority w:val="9"/>
    <w:rPr>
      <w:rFonts w:ascii="Arial" w:hAnsi="Arial" w:eastAsia="Arial" w:cs="Arial"/>
      <w:i/>
      <w:iCs/>
      <w:sz w:val="21"/>
      <w:szCs w:val="21"/>
    </w:rPr>
  </w:style>
  <w:style w:type="character" w:customStyle="1" w:styleId="61">
    <w:name w:val="Subtitle Char"/>
    <w:basedOn w:val="41"/>
    <w:qFormat/>
    <w:uiPriority w:val="11"/>
    <w:rPr>
      <w:sz w:val="24"/>
      <w:szCs w:val="24"/>
    </w:rPr>
  </w:style>
  <w:style w:type="character" w:customStyle="1" w:styleId="62">
    <w:name w:val="Quote Char"/>
    <w:qFormat/>
    <w:uiPriority w:val="29"/>
    <w:rPr>
      <w:i/>
    </w:rPr>
  </w:style>
  <w:style w:type="character" w:customStyle="1" w:styleId="63">
    <w:name w:val="Intense Quote Char"/>
    <w:qFormat/>
    <w:uiPriority w:val="30"/>
    <w:rPr>
      <w:i/>
    </w:rPr>
  </w:style>
  <w:style w:type="table" w:customStyle="1" w:styleId="64">
    <w:name w:val="Plain Table 1"/>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Plain Table 2"/>
    <w:basedOn w:val="3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Plain Table 3"/>
    <w:basedOn w:val="3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4"/>
    <w:basedOn w:val="3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5"/>
    <w:basedOn w:val="3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Grid Table 1 Light"/>
    <w:basedOn w:val="3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2"/>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3"/>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4"/>
    <w:basedOn w:val="3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5 Dark"/>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4">
    <w:name w:val="Grid Table 6 Colorful"/>
    <w:basedOn w:val="3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5">
    <w:name w:val="Grid Table 7 Colorful"/>
    <w:basedOn w:val="3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6">
    <w:name w:val="List Table 1 Light"/>
    <w:basedOn w:val="3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7">
    <w:name w:val="List Table 2"/>
    <w:basedOn w:val="3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8">
    <w:name w:val="List Table 3"/>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9">
    <w:name w:val="List Table 4"/>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0">
    <w:name w:val="List Table 5 Dark"/>
    <w:basedOn w:val="3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1">
    <w:name w:val="List Table 6 Colorful"/>
    <w:basedOn w:val="3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2">
    <w:name w:val="List Table 7 Colorful"/>
    <w:basedOn w:val="3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3">
    <w:name w:val="Footnote Text Char"/>
    <w:qFormat/>
    <w:uiPriority w:val="99"/>
    <w:rPr>
      <w:sz w:val="18"/>
    </w:rPr>
  </w:style>
  <w:style w:type="character" w:customStyle="1" w:styleId="84">
    <w:name w:val="Endnote Text Char"/>
    <w:qFormat/>
    <w:uiPriority w:val="99"/>
    <w:rPr>
      <w:sz w:val="20"/>
    </w:rPr>
  </w:style>
  <w:style w:type="paragraph" w:customStyle="1" w:styleId="85">
    <w:name w:val="TOC Heading"/>
    <w:unhideWhenUsed/>
    <w:qFormat/>
    <w:uiPriority w:val="39"/>
    <w:rPr>
      <w:rFonts w:hint="default" w:ascii="Times New Roman" w:hAnsi="Times New Roman" w:eastAsia="宋体" w:cs="Times New Roman"/>
    </w:rPr>
  </w:style>
  <w:style w:type="paragraph" w:customStyle="1" w:styleId="86">
    <w:name w:val="正文首行缩进 21"/>
    <w:basedOn w:val="87"/>
    <w:next w:val="1"/>
    <w:qFormat/>
    <w:uiPriority w:val="0"/>
    <w:pPr>
      <w:spacing w:after="0" w:line="360" w:lineRule="auto"/>
      <w:ind w:left="0" w:firstLine="420"/>
    </w:pPr>
    <w:rPr>
      <w:rFonts w:ascii="宋体" w:hAnsi="宋体"/>
      <w:sz w:val="20"/>
      <w:szCs w:val="20"/>
    </w:rPr>
  </w:style>
  <w:style w:type="paragraph" w:customStyle="1" w:styleId="87">
    <w:name w:val="正文文本缩进11"/>
    <w:basedOn w:val="1"/>
    <w:next w:val="88"/>
    <w:unhideWhenUsed/>
    <w:qFormat/>
    <w:uiPriority w:val="0"/>
    <w:pPr>
      <w:spacing w:after="120"/>
      <w:ind w:left="420"/>
    </w:pPr>
  </w:style>
  <w:style w:type="paragraph" w:customStyle="1" w:styleId="88">
    <w:name w:val="寄信人地址1"/>
    <w:basedOn w:val="1"/>
    <w:qFormat/>
    <w:uiPriority w:val="0"/>
    <w:rPr>
      <w:rFonts w:ascii="Arial" w:hAnsi="Arial" w:cs="宋体"/>
    </w:rPr>
  </w:style>
  <w:style w:type="character" w:customStyle="1" w:styleId="89">
    <w:name w:val="标题 1 字符"/>
    <w:basedOn w:val="41"/>
    <w:link w:val="3"/>
    <w:qFormat/>
    <w:uiPriority w:val="9"/>
    <w:rPr>
      <w:rFonts w:ascii="Arial" w:hAnsi="Arial" w:eastAsia="Arial" w:cs="Arial"/>
      <w:sz w:val="40"/>
      <w:szCs w:val="40"/>
    </w:rPr>
  </w:style>
  <w:style w:type="character" w:customStyle="1" w:styleId="90">
    <w:name w:val="Heading 2 Char"/>
    <w:basedOn w:val="41"/>
    <w:qFormat/>
    <w:uiPriority w:val="9"/>
    <w:rPr>
      <w:rFonts w:ascii="Arial" w:hAnsi="Arial" w:eastAsia="Arial" w:cs="Arial"/>
      <w:sz w:val="34"/>
    </w:rPr>
  </w:style>
  <w:style w:type="character" w:customStyle="1" w:styleId="91">
    <w:name w:val="标题 3 字符"/>
    <w:basedOn w:val="41"/>
    <w:link w:val="5"/>
    <w:qFormat/>
    <w:uiPriority w:val="9"/>
    <w:rPr>
      <w:rFonts w:ascii="Arial" w:hAnsi="Arial" w:eastAsia="Arial" w:cs="Arial"/>
      <w:sz w:val="30"/>
      <w:szCs w:val="30"/>
    </w:rPr>
  </w:style>
  <w:style w:type="character" w:customStyle="1" w:styleId="92">
    <w:name w:val="Heading 4 Char"/>
    <w:basedOn w:val="41"/>
    <w:qFormat/>
    <w:uiPriority w:val="9"/>
    <w:rPr>
      <w:rFonts w:ascii="Arial" w:hAnsi="Arial" w:eastAsia="Arial" w:cs="Arial"/>
      <w:b/>
      <w:bCs/>
      <w:sz w:val="26"/>
      <w:szCs w:val="26"/>
    </w:rPr>
  </w:style>
  <w:style w:type="character" w:customStyle="1" w:styleId="93">
    <w:name w:val="标题 5 字符"/>
    <w:basedOn w:val="41"/>
    <w:link w:val="6"/>
    <w:qFormat/>
    <w:uiPriority w:val="9"/>
    <w:rPr>
      <w:rFonts w:ascii="Arial" w:hAnsi="Arial" w:eastAsia="Arial" w:cs="Arial"/>
      <w:b/>
      <w:bCs/>
      <w:sz w:val="24"/>
      <w:szCs w:val="24"/>
    </w:rPr>
  </w:style>
  <w:style w:type="character" w:customStyle="1" w:styleId="94">
    <w:name w:val="标题 6 字符"/>
    <w:basedOn w:val="41"/>
    <w:link w:val="7"/>
    <w:qFormat/>
    <w:uiPriority w:val="9"/>
    <w:rPr>
      <w:rFonts w:ascii="Arial" w:hAnsi="Arial" w:eastAsia="Arial" w:cs="Arial"/>
      <w:b/>
      <w:bCs/>
      <w:sz w:val="22"/>
      <w:szCs w:val="22"/>
    </w:rPr>
  </w:style>
  <w:style w:type="character" w:customStyle="1" w:styleId="95">
    <w:name w:val="标题 7 字符"/>
    <w:basedOn w:val="41"/>
    <w:link w:val="8"/>
    <w:qFormat/>
    <w:uiPriority w:val="9"/>
    <w:rPr>
      <w:rFonts w:ascii="Arial" w:hAnsi="Arial" w:eastAsia="Arial" w:cs="Arial"/>
      <w:b/>
      <w:bCs/>
      <w:i/>
      <w:iCs/>
      <w:sz w:val="22"/>
      <w:szCs w:val="22"/>
    </w:rPr>
  </w:style>
  <w:style w:type="character" w:customStyle="1" w:styleId="96">
    <w:name w:val="标题 8 字符"/>
    <w:basedOn w:val="41"/>
    <w:link w:val="9"/>
    <w:qFormat/>
    <w:uiPriority w:val="9"/>
    <w:rPr>
      <w:rFonts w:ascii="Arial" w:hAnsi="Arial" w:eastAsia="Arial" w:cs="Arial"/>
      <w:i/>
      <w:iCs/>
      <w:sz w:val="22"/>
      <w:szCs w:val="22"/>
    </w:rPr>
  </w:style>
  <w:style w:type="character" w:customStyle="1" w:styleId="97">
    <w:name w:val="标题 9 字符"/>
    <w:basedOn w:val="41"/>
    <w:link w:val="10"/>
    <w:qFormat/>
    <w:uiPriority w:val="9"/>
    <w:rPr>
      <w:rFonts w:ascii="Arial" w:hAnsi="Arial" w:eastAsia="Arial" w:cs="Arial"/>
      <w:i/>
      <w:iCs/>
      <w:sz w:val="21"/>
      <w:szCs w:val="21"/>
    </w:rPr>
  </w:style>
  <w:style w:type="paragraph" w:styleId="98">
    <w:name w:val="No Spacing"/>
    <w:qFormat/>
    <w:uiPriority w:val="1"/>
    <w:rPr>
      <w:rFonts w:hint="default" w:ascii="Times New Roman" w:hAnsi="Times New Roman" w:eastAsia="宋体" w:cs="Times New Roman"/>
      <w:lang w:val="en-US" w:eastAsia="zh-CN" w:bidi="ar-SA"/>
    </w:rPr>
  </w:style>
  <w:style w:type="character" w:customStyle="1" w:styleId="99">
    <w:name w:val="Title Char"/>
    <w:basedOn w:val="41"/>
    <w:qFormat/>
    <w:uiPriority w:val="10"/>
    <w:rPr>
      <w:sz w:val="48"/>
      <w:szCs w:val="48"/>
    </w:rPr>
  </w:style>
  <w:style w:type="character" w:customStyle="1" w:styleId="100">
    <w:name w:val="副标题 字符"/>
    <w:basedOn w:val="41"/>
    <w:link w:val="29"/>
    <w:qFormat/>
    <w:uiPriority w:val="11"/>
    <w:rPr>
      <w:sz w:val="24"/>
      <w:szCs w:val="24"/>
    </w:rPr>
  </w:style>
  <w:style w:type="paragraph" w:styleId="101">
    <w:name w:val="Quote"/>
    <w:basedOn w:val="1"/>
    <w:next w:val="1"/>
    <w:link w:val="102"/>
    <w:qFormat/>
    <w:uiPriority w:val="29"/>
    <w:pPr>
      <w:ind w:left="720" w:right="720"/>
    </w:pPr>
    <w:rPr>
      <w:i/>
    </w:rPr>
  </w:style>
  <w:style w:type="character" w:customStyle="1" w:styleId="102">
    <w:name w:val="引用 字符"/>
    <w:link w:val="101"/>
    <w:qFormat/>
    <w:uiPriority w:val="29"/>
    <w:rPr>
      <w:i/>
    </w:rPr>
  </w:style>
  <w:style w:type="paragraph" w:styleId="103">
    <w:name w:val="Intense Quote"/>
    <w:basedOn w:val="1"/>
    <w:next w:val="1"/>
    <w:link w:val="10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4">
    <w:name w:val="明显引用 字符"/>
    <w:link w:val="103"/>
    <w:qFormat/>
    <w:uiPriority w:val="30"/>
    <w:rPr>
      <w:i/>
    </w:rPr>
  </w:style>
  <w:style w:type="character" w:customStyle="1" w:styleId="105">
    <w:name w:val="Header Char"/>
    <w:basedOn w:val="41"/>
    <w:qFormat/>
    <w:uiPriority w:val="99"/>
  </w:style>
  <w:style w:type="character" w:customStyle="1" w:styleId="106">
    <w:name w:val="Footer Char"/>
    <w:basedOn w:val="41"/>
    <w:qFormat/>
    <w:uiPriority w:val="99"/>
  </w:style>
  <w:style w:type="character" w:customStyle="1" w:styleId="107">
    <w:name w:val="Caption Char"/>
    <w:qFormat/>
    <w:uiPriority w:val="99"/>
  </w:style>
  <w:style w:type="table" w:customStyle="1" w:styleId="108">
    <w:name w:val="Table Grid Light"/>
    <w:basedOn w:val="3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9">
    <w:name w:val="无格式表格 11"/>
    <w:basedOn w:val="3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0">
    <w:name w:val="无格式表格 21"/>
    <w:basedOn w:val="39"/>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1">
    <w:name w:val="无格式表格 31"/>
    <w:basedOn w:val="39"/>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2">
    <w:name w:val="无格式表格 41"/>
    <w:basedOn w:val="39"/>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3">
    <w:name w:val="无格式表格 51"/>
    <w:basedOn w:val="39"/>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4">
    <w:name w:val="网格表 1 浅色1"/>
    <w:basedOn w:val="3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5">
    <w:name w:val="Grid Table 1 Light - Accent 1"/>
    <w:basedOn w:val="39"/>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6">
    <w:name w:val="Grid Table 1 Light - Accent 2"/>
    <w:basedOn w:val="39"/>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7">
    <w:name w:val="Grid Table 1 Light - Accent 3"/>
    <w:basedOn w:val="39"/>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8">
    <w:name w:val="Grid Table 1 Light - Accent 4"/>
    <w:basedOn w:val="39"/>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9">
    <w:name w:val="Grid Table 1 Light - Accent 5"/>
    <w:basedOn w:val="39"/>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0">
    <w:name w:val="Grid Table 1 Light - Accent 6"/>
    <w:basedOn w:val="39"/>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1">
    <w:name w:val="网格表 21"/>
    <w:basedOn w:val="3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2">
    <w:name w:val="Grid Table 2 - Accent 1"/>
    <w:basedOn w:val="39"/>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3">
    <w:name w:val="Grid Table 2 - Accent 2"/>
    <w:basedOn w:val="39"/>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4">
    <w:name w:val="Grid Table 2 - Accent 3"/>
    <w:basedOn w:val="39"/>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5">
    <w:name w:val="Grid Table 2 - Accent 4"/>
    <w:basedOn w:val="39"/>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6">
    <w:name w:val="Grid Table 2 - Accent 5"/>
    <w:basedOn w:val="39"/>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7">
    <w:name w:val="Grid Table 2 - Accent 6"/>
    <w:basedOn w:val="39"/>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8">
    <w:name w:val="网格表 31"/>
    <w:basedOn w:val="3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9">
    <w:name w:val="Grid Table 3 - Accent 1"/>
    <w:basedOn w:val="39"/>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0">
    <w:name w:val="Grid Table 3 - Accent 2"/>
    <w:basedOn w:val="39"/>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1">
    <w:name w:val="Grid Table 3 - Accent 3"/>
    <w:basedOn w:val="39"/>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2">
    <w:name w:val="Grid Table 3 - Accent 4"/>
    <w:basedOn w:val="39"/>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3">
    <w:name w:val="Grid Table 3 - Accent 5"/>
    <w:basedOn w:val="39"/>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4">
    <w:name w:val="Grid Table 3 - Accent 6"/>
    <w:basedOn w:val="39"/>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5">
    <w:name w:val="网格表 41"/>
    <w:basedOn w:val="3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6">
    <w:name w:val="Grid Table 4 - Accent 1"/>
    <w:basedOn w:val="39"/>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7">
    <w:name w:val="Grid Table 4 - Accent 2"/>
    <w:basedOn w:val="39"/>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8">
    <w:name w:val="Grid Table 4 - Accent 3"/>
    <w:basedOn w:val="39"/>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9">
    <w:name w:val="Grid Table 4 - Accent 4"/>
    <w:basedOn w:val="39"/>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0">
    <w:name w:val="Grid Table 4 - Accent 5"/>
    <w:basedOn w:val="39"/>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1">
    <w:name w:val="Grid Table 4 - Accent 6"/>
    <w:basedOn w:val="39"/>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2">
    <w:name w:val="网格表 5 深色1"/>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3">
    <w:name w:val="Grid Table 5 Dark- Accent 1"/>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4">
    <w:name w:val="Grid Table 5 Dark - Accent 2"/>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5">
    <w:name w:val="Grid Table 5 Dark - Accent 3"/>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6">
    <w:name w:val="Grid Table 5 Dark- Accent 4"/>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7">
    <w:name w:val="Grid Table 5 Dark - Accent 5"/>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8">
    <w:name w:val="Grid Table 5 Dark - Accent 6"/>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9">
    <w:name w:val="网格表 6 彩色1"/>
    <w:basedOn w:val="3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0">
    <w:name w:val="Grid Table 6 Colorful - Accent 1"/>
    <w:basedOn w:val="39"/>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1">
    <w:name w:val="Grid Table 6 Colorful - Accent 2"/>
    <w:basedOn w:val="39"/>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Grid Table 6 Colorful - Accent 3"/>
    <w:basedOn w:val="39"/>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3">
    <w:name w:val="Grid Table 6 Colorful - Accent 4"/>
    <w:basedOn w:val="39"/>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Grid Table 6 Colorful - Accent 5"/>
    <w:basedOn w:val="39"/>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5">
    <w:name w:val="Grid Table 6 Colorful - Accent 6"/>
    <w:basedOn w:val="39"/>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6">
    <w:name w:val="网格表 7 彩色1"/>
    <w:basedOn w:val="3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Grid Table 7 Colorful - Accent 1"/>
    <w:basedOn w:val="39"/>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8">
    <w:name w:val="Grid Table 7 Colorful - Accent 2"/>
    <w:basedOn w:val="39"/>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Grid Table 7 Colorful - Accent 3"/>
    <w:basedOn w:val="39"/>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0">
    <w:name w:val="Grid Table 7 Colorful - Accent 4"/>
    <w:basedOn w:val="39"/>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Grid Table 7 Colorful - Accent 5"/>
    <w:basedOn w:val="39"/>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2">
    <w:name w:val="Grid Table 7 Colorful - Accent 6"/>
    <w:basedOn w:val="39"/>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3">
    <w:name w:val="清单表 1 浅色1"/>
    <w:basedOn w:val="39"/>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4">
    <w:name w:val="List Table 1 Light - Accent 1"/>
    <w:basedOn w:val="39"/>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5">
    <w:name w:val="List Table 1 Light - Accent 2"/>
    <w:basedOn w:val="39"/>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6">
    <w:name w:val="List Table 1 Light - Accent 3"/>
    <w:basedOn w:val="39"/>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7">
    <w:name w:val="List Table 1 Light - Accent 4"/>
    <w:basedOn w:val="39"/>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8">
    <w:name w:val="List Table 1 Light - Accent 5"/>
    <w:basedOn w:val="39"/>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9">
    <w:name w:val="List Table 1 Light - Accent 6"/>
    <w:basedOn w:val="39"/>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0">
    <w:name w:val="清单表 21"/>
    <w:basedOn w:val="3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1">
    <w:name w:val="List Table 2 - Accent 1"/>
    <w:basedOn w:val="39"/>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2">
    <w:name w:val="List Table 2 - Accent 2"/>
    <w:basedOn w:val="39"/>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3">
    <w:name w:val="List Table 2 - Accent 3"/>
    <w:basedOn w:val="39"/>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4">
    <w:name w:val="List Table 2 - Accent 4"/>
    <w:basedOn w:val="39"/>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5">
    <w:name w:val="List Table 2 - Accent 5"/>
    <w:basedOn w:val="39"/>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6">
    <w:name w:val="List Table 2 - Accent 6"/>
    <w:basedOn w:val="39"/>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7">
    <w:name w:val="清单表 31"/>
    <w:basedOn w:val="3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8">
    <w:name w:val="List Table 3 - Accent 1"/>
    <w:basedOn w:val="39"/>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9">
    <w:name w:val="List Table 3 - Accent 2"/>
    <w:basedOn w:val="39"/>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0">
    <w:name w:val="List Table 3 - Accent 3"/>
    <w:basedOn w:val="39"/>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1">
    <w:name w:val="List Table 3 - Accent 4"/>
    <w:basedOn w:val="39"/>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2">
    <w:name w:val="List Table 3 - Accent 5"/>
    <w:basedOn w:val="39"/>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3">
    <w:name w:val="List Table 3 - Accent 6"/>
    <w:basedOn w:val="39"/>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4">
    <w:name w:val="清单表 41"/>
    <w:basedOn w:val="3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5">
    <w:name w:val="List Table 4 - Accent 1"/>
    <w:basedOn w:val="39"/>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6">
    <w:name w:val="List Table 4 - Accent 2"/>
    <w:basedOn w:val="39"/>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7">
    <w:name w:val="List Table 4 - Accent 3"/>
    <w:basedOn w:val="39"/>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8">
    <w:name w:val="List Table 4 - Accent 4"/>
    <w:basedOn w:val="39"/>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9">
    <w:name w:val="List Table 4 - Accent 5"/>
    <w:basedOn w:val="39"/>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0">
    <w:name w:val="List Table 4 - Accent 6"/>
    <w:basedOn w:val="39"/>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1">
    <w:name w:val="清单表 5 深色1"/>
    <w:basedOn w:val="3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2">
    <w:name w:val="List Table 5 Dark - Accent 1"/>
    <w:basedOn w:val="39"/>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3">
    <w:name w:val="List Table 5 Dark - Accent 2"/>
    <w:basedOn w:val="39"/>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4">
    <w:name w:val="List Table 5 Dark - Accent 3"/>
    <w:basedOn w:val="39"/>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5">
    <w:name w:val="List Table 5 Dark - Accent 4"/>
    <w:basedOn w:val="39"/>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6">
    <w:name w:val="List Table 5 Dark - Accent 5"/>
    <w:basedOn w:val="39"/>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7">
    <w:name w:val="List Table 5 Dark - Accent 6"/>
    <w:basedOn w:val="39"/>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8">
    <w:name w:val="清单表 6 彩色1"/>
    <w:basedOn w:val="39"/>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9">
    <w:name w:val="List Table 6 Colorful - Accent 1"/>
    <w:basedOn w:val="39"/>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0">
    <w:name w:val="List Table 6 Colorful - Accent 2"/>
    <w:basedOn w:val="39"/>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1">
    <w:name w:val="List Table 6 Colorful - Accent 3"/>
    <w:basedOn w:val="39"/>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2">
    <w:name w:val="List Table 6 Colorful - Accent 4"/>
    <w:basedOn w:val="39"/>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3">
    <w:name w:val="List Table 6 Colorful - Accent 5"/>
    <w:basedOn w:val="39"/>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4">
    <w:name w:val="List Table 6 Colorful - Accent 6"/>
    <w:basedOn w:val="39"/>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5">
    <w:name w:val="清单表 7 彩色1"/>
    <w:basedOn w:val="39"/>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6">
    <w:name w:val="List Table 7 Colorful - Accent 1"/>
    <w:basedOn w:val="39"/>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7">
    <w:name w:val="List Table 7 Colorful - Accent 2"/>
    <w:basedOn w:val="39"/>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8">
    <w:name w:val="List Table 7 Colorful - Accent 3"/>
    <w:basedOn w:val="39"/>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9">
    <w:name w:val="List Table 7 Colorful - Accent 4"/>
    <w:basedOn w:val="39"/>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0">
    <w:name w:val="List Table 7 Colorful - Accent 5"/>
    <w:basedOn w:val="39"/>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1">
    <w:name w:val="List Table 7 Colorful - Accent 6"/>
    <w:basedOn w:val="39"/>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2">
    <w:name w:val="Lined - Accent"/>
    <w:basedOn w:val="39"/>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3">
    <w:name w:val="Lined - Accent 1"/>
    <w:basedOn w:val="39"/>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4">
    <w:name w:val="Lined - Accent 2"/>
    <w:basedOn w:val="39"/>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5">
    <w:name w:val="Lined - Accent 3"/>
    <w:basedOn w:val="39"/>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6">
    <w:name w:val="Lined - Accent 4"/>
    <w:basedOn w:val="39"/>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7">
    <w:name w:val="Lined - Accent 5"/>
    <w:basedOn w:val="39"/>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8">
    <w:name w:val="Lined - Accent 6"/>
    <w:basedOn w:val="39"/>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9">
    <w:name w:val="Bordered &amp; Lined - Accent"/>
    <w:basedOn w:val="39"/>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0">
    <w:name w:val="Bordered &amp; Lined - Accent 1"/>
    <w:basedOn w:val="39"/>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1">
    <w:name w:val="Bordered &amp; Lined - Accent 2"/>
    <w:basedOn w:val="39"/>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2">
    <w:name w:val="Bordered &amp; Lined - Accent 3"/>
    <w:basedOn w:val="39"/>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3">
    <w:name w:val="Bordered &amp; Lined - Accent 4"/>
    <w:basedOn w:val="39"/>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4">
    <w:name w:val="Bordered &amp; Lined - Accent 5"/>
    <w:basedOn w:val="39"/>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5">
    <w:name w:val="Bordered &amp; Lined - Accent 6"/>
    <w:basedOn w:val="39"/>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6">
    <w:name w:val="Bordered"/>
    <w:basedOn w:val="39"/>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7">
    <w:name w:val="Bordered - Accent 1"/>
    <w:basedOn w:val="39"/>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8">
    <w:name w:val="Bordered - Accent 2"/>
    <w:basedOn w:val="39"/>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9">
    <w:name w:val="Bordered - Accent 3"/>
    <w:basedOn w:val="39"/>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30">
    <w:name w:val="Bordered - Accent 4"/>
    <w:basedOn w:val="39"/>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1">
    <w:name w:val="Bordered - Accent 5"/>
    <w:basedOn w:val="39"/>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2">
    <w:name w:val="Bordered - Accent 6"/>
    <w:basedOn w:val="39"/>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3">
    <w:name w:val="脚注文本 字符"/>
    <w:link w:val="30"/>
    <w:qFormat/>
    <w:uiPriority w:val="99"/>
    <w:rPr>
      <w:sz w:val="18"/>
    </w:rPr>
  </w:style>
  <w:style w:type="character" w:customStyle="1" w:styleId="234">
    <w:name w:val="尾注文本 字符"/>
    <w:link w:val="24"/>
    <w:qFormat/>
    <w:uiPriority w:val="99"/>
    <w:rPr>
      <w:sz w:val="20"/>
    </w:rPr>
  </w:style>
  <w:style w:type="paragraph" w:customStyle="1" w:styleId="235">
    <w:name w:val="TOC 标题1"/>
    <w:unhideWhenUsed/>
    <w:qFormat/>
    <w:uiPriority w:val="39"/>
    <w:rPr>
      <w:rFonts w:hint="default" w:ascii="Times New Roman" w:hAnsi="Times New Roman" w:eastAsia="宋体" w:cs="Times New Roman"/>
      <w:lang w:val="en-US" w:eastAsia="zh-CN" w:bidi="ar-SA"/>
    </w:rPr>
  </w:style>
  <w:style w:type="paragraph" w:styleId="236">
    <w:name w:val="List Paragraph"/>
    <w:basedOn w:val="1"/>
    <w:qFormat/>
    <w:uiPriority w:val="34"/>
    <w:pPr>
      <w:ind w:firstLine="420"/>
    </w:pPr>
  </w:style>
  <w:style w:type="paragraph" w:customStyle="1" w:styleId="237">
    <w:name w:val="索引 41"/>
    <w:basedOn w:val="1"/>
    <w:next w:val="1"/>
    <w:semiHidden/>
    <w:qFormat/>
    <w:uiPriority w:val="0"/>
    <w:pPr>
      <w:ind w:left="1260"/>
    </w:pPr>
    <w:rPr>
      <w:rFonts w:ascii="Calibri" w:hAnsi="Calibri" w:eastAsia="Calibri" w:cs="宋体"/>
      <w:sz w:val="20"/>
      <w:lang w:val="zh-CN"/>
    </w:rPr>
  </w:style>
  <w:style w:type="paragraph" w:customStyle="1" w:styleId="238">
    <w:name w:val="正文首缩两字"/>
    <w:basedOn w:val="1"/>
    <w:qFormat/>
    <w:uiPriority w:val="0"/>
    <w:pPr>
      <w:spacing w:line="360" w:lineRule="auto"/>
      <w:ind w:left="210" w:right="210" w:firstLine="480"/>
      <w:jc w:val="left"/>
    </w:pPr>
    <w:rPr>
      <w:rFonts w:ascii="宋体" w:hAnsi="宋体" w:eastAsia="仿宋_GB2312"/>
      <w:sz w:val="24"/>
    </w:rPr>
  </w:style>
  <w:style w:type="paragraph" w:customStyle="1" w:styleId="239">
    <w:name w:val="正文1"/>
    <w:basedOn w:val="1"/>
    <w:next w:val="1"/>
    <w:qFormat/>
    <w:uiPriority w:val="0"/>
    <w:pPr>
      <w:spacing w:before="156" w:line="360" w:lineRule="auto"/>
      <w:ind w:firstLine="510"/>
    </w:pPr>
    <w:rPr>
      <w:sz w:val="24"/>
      <w:szCs w:val="20"/>
    </w:rPr>
  </w:style>
  <w:style w:type="paragraph" w:customStyle="1" w:styleId="240">
    <w:name w:val="首行缩进"/>
    <w:basedOn w:val="1"/>
    <w:qFormat/>
    <w:uiPriority w:val="0"/>
    <w:pPr>
      <w:spacing w:line="360" w:lineRule="auto"/>
      <w:ind w:firstLine="200"/>
      <w:jc w:val="left"/>
    </w:pPr>
    <w:rPr>
      <w:rFonts w:ascii="宋体"/>
      <w:sz w:val="24"/>
    </w:rPr>
  </w:style>
  <w:style w:type="character" w:customStyle="1" w:styleId="241">
    <w:name w:val="纯文本 字符"/>
    <w:basedOn w:val="41"/>
    <w:link w:val="22"/>
    <w:qFormat/>
    <w:uiPriority w:val="0"/>
    <w:rPr>
      <w:rFonts w:ascii="宋体" w:hAnsi="Courier New" w:eastAsia="宋体" w:cs="Times New Roman"/>
      <w:szCs w:val="21"/>
    </w:rPr>
  </w:style>
  <w:style w:type="paragraph" w:customStyle="1" w:styleId="242">
    <w:name w:val="[Normal]"/>
    <w:qFormat/>
    <w:uiPriority w:val="0"/>
    <w:rPr>
      <w:rFonts w:hint="default" w:ascii="宋体" w:hAnsi="宋体" w:eastAsia="宋体" w:cs="Times New Roman"/>
      <w:sz w:val="24"/>
      <w:szCs w:val="22"/>
      <w:lang w:val="zh-CN" w:eastAsia="zh-CN" w:bidi="ar-SA"/>
    </w:rPr>
  </w:style>
  <w:style w:type="character" w:customStyle="1" w:styleId="243">
    <w:name w:val="1级标题 Char"/>
    <w:link w:val="244"/>
    <w:qFormat/>
    <w:uiPriority w:val="0"/>
    <w:rPr>
      <w:rFonts w:ascii="Calibri" w:hAnsi="Calibri" w:eastAsia="黑体"/>
      <w:color w:val="000000"/>
      <w:sz w:val="32"/>
      <w:lang w:val="en-US" w:eastAsia="zh-CN"/>
    </w:rPr>
  </w:style>
  <w:style w:type="paragraph" w:customStyle="1" w:styleId="244">
    <w:name w:val="1级标题"/>
    <w:basedOn w:val="1"/>
    <w:link w:val="243"/>
    <w:qFormat/>
    <w:uiPriority w:val="0"/>
    <w:pPr>
      <w:keepNext/>
      <w:keepLines/>
      <w:tabs>
        <w:tab w:val="left" w:pos="425"/>
      </w:tabs>
      <w:spacing w:before="160" w:after="160"/>
      <w:ind w:left="425" w:hanging="425"/>
      <w:outlineLvl w:val="0"/>
    </w:pPr>
    <w:rPr>
      <w:rFonts w:ascii="Calibri" w:hAnsi="Calibri" w:eastAsia="黑体" w:cstheme="minorBidi"/>
      <w:color w:val="000000"/>
      <w:sz w:val="32"/>
      <w:szCs w:val="22"/>
    </w:rPr>
  </w:style>
  <w:style w:type="character" w:customStyle="1" w:styleId="245">
    <w:name w:val="22 C"/>
    <w:qFormat/>
    <w:uiPriority w:val="0"/>
    <w:rPr>
      <w:rFonts w:ascii="Arial" w:hAnsi="Arial" w:eastAsia="黑体"/>
      <w:b/>
      <w:color w:val="000000"/>
      <w:sz w:val="30"/>
      <w:lang w:val="en-US" w:eastAsia="zh-CN"/>
    </w:rPr>
  </w:style>
  <w:style w:type="paragraph" w:customStyle="1" w:styleId="246">
    <w:name w:val="正文 A"/>
    <w:next w:val="247"/>
    <w:qFormat/>
    <w:uiPriority w:val="0"/>
    <w:pPr>
      <w:framePr w:wrap="around" w:vAnchor="margin" w:hAnchor="text" w:yAlign="top"/>
      <w:widowControl w:val="0"/>
      <w:jc w:val="both"/>
    </w:pPr>
    <w:rPr>
      <w:rFonts w:hint="default" w:ascii="Times New Roman" w:hAnsi="Times New Roman" w:eastAsia="Arial Unicode MS" w:cs="Arial Unicode MS"/>
      <w:color w:val="000000"/>
      <w:sz w:val="21"/>
      <w:szCs w:val="21"/>
      <w:lang w:val="en-US" w:eastAsia="zh-CN" w:bidi="ar-SA"/>
    </w:rPr>
  </w:style>
  <w:style w:type="paragraph" w:customStyle="1" w:styleId="247">
    <w:name w:val="文本块1"/>
    <w:qFormat/>
    <w:uiPriority w:val="0"/>
    <w:pPr>
      <w:framePr w:wrap="around" w:vAnchor="margin" w:hAnchor="text" w:yAlign="top"/>
      <w:widowControl w:val="0"/>
      <w:spacing w:after="120"/>
      <w:ind w:left="1440" w:right="1440"/>
      <w:jc w:val="both"/>
    </w:pPr>
    <w:rPr>
      <w:rFonts w:hint="default" w:ascii="Times New Roman" w:hAnsi="Times New Roman" w:eastAsia="Arial Unicode MS" w:cs="Arial Unicode MS"/>
      <w:color w:val="000000"/>
      <w:sz w:val="21"/>
      <w:szCs w:val="21"/>
      <w:lang w:val="en-US" w:eastAsia="zh-CN" w:bidi="ar-SA"/>
    </w:rPr>
  </w:style>
  <w:style w:type="character" w:customStyle="1" w:styleId="248">
    <w:name w:val="style4"/>
    <w:qFormat/>
    <w:uiPriority w:val="0"/>
  </w:style>
  <w:style w:type="character" w:customStyle="1" w:styleId="249">
    <w:name w:val="标题 2 字符"/>
    <w:basedOn w:val="41"/>
    <w:link w:val="4"/>
    <w:qFormat/>
    <w:uiPriority w:val="0"/>
    <w:rPr>
      <w:rFonts w:ascii="宋体" w:hAnsi="宋体" w:eastAsia="宋体" w:cs="Times New Roman"/>
      <w:b/>
      <w:szCs w:val="24"/>
    </w:rPr>
  </w:style>
  <w:style w:type="character" w:customStyle="1" w:styleId="250">
    <w:name w:val="列出段落 Char"/>
    <w:link w:val="251"/>
    <w:qFormat/>
    <w:uiPriority w:val="0"/>
    <w:rPr>
      <w:rFonts w:ascii="Arial" w:hAnsi="Arial" w:eastAsia="黑体"/>
      <w:sz w:val="24"/>
      <w:szCs w:val="24"/>
      <w:lang w:eastAsia="en-US"/>
    </w:rPr>
  </w:style>
  <w:style w:type="paragraph" w:customStyle="1" w:styleId="251">
    <w:name w:val="列出段落1"/>
    <w:basedOn w:val="1"/>
    <w:link w:val="250"/>
    <w:qFormat/>
    <w:uiPriority w:val="0"/>
    <w:pPr>
      <w:widowControl/>
      <w:ind w:left="720"/>
      <w:contextualSpacing/>
      <w:jc w:val="left"/>
    </w:pPr>
    <w:rPr>
      <w:rFonts w:ascii="Arial" w:hAnsi="Arial" w:eastAsia="黑体" w:cstheme="minorBidi"/>
      <w:sz w:val="24"/>
      <w:lang w:eastAsia="en-US"/>
    </w:rPr>
  </w:style>
  <w:style w:type="paragraph" w:customStyle="1" w:styleId="252">
    <w:name w:val="列出段落2"/>
    <w:basedOn w:val="1"/>
    <w:qFormat/>
    <w:uiPriority w:val="34"/>
    <w:pPr>
      <w:ind w:firstLine="420"/>
    </w:pPr>
  </w:style>
  <w:style w:type="paragraph" w:customStyle="1" w:styleId="253">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szCs w:val="20"/>
    </w:rPr>
  </w:style>
  <w:style w:type="character" w:customStyle="1" w:styleId="254">
    <w:name w:val="页眉 字符"/>
    <w:basedOn w:val="41"/>
    <w:link w:val="26"/>
    <w:qFormat/>
    <w:uiPriority w:val="99"/>
    <w:rPr>
      <w:rFonts w:ascii="Times New Roman" w:hAnsi="Times New Roman" w:eastAsia="宋体" w:cs="Times New Roman"/>
      <w:sz w:val="18"/>
      <w:szCs w:val="18"/>
    </w:rPr>
  </w:style>
  <w:style w:type="character" w:customStyle="1" w:styleId="255">
    <w:name w:val="页脚 字符"/>
    <w:basedOn w:val="41"/>
    <w:link w:val="25"/>
    <w:qFormat/>
    <w:uiPriority w:val="99"/>
    <w:rPr>
      <w:rFonts w:ascii="Times New Roman" w:hAnsi="Times New Roman" w:eastAsia="宋体" w:cs="Times New Roman"/>
      <w:sz w:val="18"/>
      <w:szCs w:val="18"/>
    </w:rPr>
  </w:style>
  <w:style w:type="character" w:customStyle="1" w:styleId="256">
    <w:name w:val="文档结构图 字符"/>
    <w:basedOn w:val="41"/>
    <w:link w:val="14"/>
    <w:semiHidden/>
    <w:qFormat/>
    <w:uiPriority w:val="99"/>
    <w:rPr>
      <w:rFonts w:ascii="宋体" w:hAnsi="Times New Roman" w:eastAsia="宋体" w:cs="Times New Roman"/>
      <w:sz w:val="18"/>
      <w:szCs w:val="18"/>
    </w:rPr>
  </w:style>
  <w:style w:type="paragraph" w:customStyle="1" w:styleId="257">
    <w:name w:val="标题（小）"/>
    <w:basedOn w:val="1"/>
    <w:qFormat/>
    <w:uiPriority w:val="0"/>
    <w:pPr>
      <w:spacing w:line="460" w:lineRule="exact"/>
      <w:ind w:firstLine="402"/>
      <w:jc w:val="left"/>
      <w:outlineLvl w:val="1"/>
    </w:pPr>
    <w:rPr>
      <w:rFonts w:ascii="宋体" w:hAnsi="宋体" w:cs="宋体"/>
      <w:b/>
      <w:bCs/>
      <w:sz w:val="20"/>
      <w:szCs w:val="20"/>
    </w:rPr>
  </w:style>
  <w:style w:type="paragraph" w:customStyle="1" w:styleId="258">
    <w:name w:val="Table Text"/>
    <w:basedOn w:val="1"/>
    <w:semiHidden/>
    <w:qFormat/>
    <w:uiPriority w:val="0"/>
    <w:rPr>
      <w:rFonts w:ascii="宋体" w:hAnsi="宋体" w:cs="宋体"/>
      <w:szCs w:val="21"/>
      <w:lang w:eastAsia="en-US"/>
    </w:rPr>
  </w:style>
  <w:style w:type="table" w:customStyle="1" w:styleId="259">
    <w:name w:val="网格型11"/>
    <w:basedOn w:val="260"/>
    <w:qFormat/>
    <w:uiPriority w:val="0"/>
    <w:pPr>
      <w:widowControl w:val="0"/>
      <w:jc w:val="both"/>
    </w:pPr>
  </w:style>
  <w:style w:type="table" w:customStyle="1" w:styleId="260">
    <w:name w:val="普通表格11"/>
    <w:unhideWhenUsed/>
    <w:qFormat/>
    <w:uiPriority w:val="99"/>
    <w:tblPr>
      <w:tblCellMar>
        <w:top w:w="0" w:type="dxa"/>
        <w:left w:w="0" w:type="dxa"/>
        <w:bottom w:w="0" w:type="dxa"/>
        <w:right w:w="0" w:type="dxa"/>
      </w:tblCellMar>
    </w:tblPr>
  </w:style>
  <w:style w:type="table" w:customStyle="1" w:styleId="261">
    <w:name w:val="网格型12"/>
    <w:qFormat/>
    <w:uiPriority w:val="59"/>
    <w:tblPr>
      <w:tblCellMar>
        <w:top w:w="0" w:type="dxa"/>
        <w:left w:w="0" w:type="dxa"/>
        <w:bottom w:w="0" w:type="dxa"/>
        <w:right w:w="0" w:type="dxa"/>
      </w:tblCellMar>
    </w:tblPr>
  </w:style>
  <w:style w:type="paragraph" w:customStyle="1" w:styleId="262">
    <w:name w:val="纯文本11"/>
    <w:basedOn w:val="1"/>
    <w:qFormat/>
    <w:uiPriority w:val="0"/>
    <w:rPr>
      <w:rFonts w:ascii="宋体" w:hAnsi="Courier New" w:cs="Courier New"/>
    </w:rPr>
  </w:style>
  <w:style w:type="character" w:customStyle="1" w:styleId="263">
    <w:name w:val="NormalCharacter"/>
    <w:semiHidden/>
    <w:qFormat/>
    <w:uiPriority w:val="0"/>
    <w:rPr>
      <w:rFonts w:ascii="Calibri" w:hAnsi="Calibri" w:eastAsia="宋体"/>
      <w:sz w:val="21"/>
      <w:szCs w:val="24"/>
      <w:lang w:val="en-US" w:eastAsia="zh-CN" w:bidi="ar-SA"/>
    </w:rPr>
  </w:style>
  <w:style w:type="paragraph" w:customStyle="1" w:styleId="264">
    <w:name w:val="正文文本 211"/>
    <w:basedOn w:val="1"/>
    <w:qFormat/>
    <w:uiPriority w:val="99"/>
    <w:pPr>
      <w:jc w:val="center"/>
    </w:pPr>
    <w:rPr>
      <w:b/>
      <w:bCs/>
      <w:sz w:val="20"/>
      <w:szCs w:val="20"/>
    </w:rPr>
  </w:style>
  <w:style w:type="paragraph" w:customStyle="1" w:styleId="265">
    <w:name w:val="修订1"/>
    <w:hidden/>
    <w:unhideWhenUsed/>
    <w:qFormat/>
    <w:uiPriority w:val="99"/>
    <w:rPr>
      <w:rFonts w:hint="default" w:ascii="Times New Roman" w:hAnsi="Times New Roman" w:eastAsia="宋体" w:cs="Times New Roman"/>
      <w:sz w:val="21"/>
      <w:szCs w:val="24"/>
      <w:lang w:val="en-US" w:eastAsia="zh-CN" w:bidi="ar-SA"/>
    </w:rPr>
  </w:style>
  <w:style w:type="character" w:customStyle="1" w:styleId="266">
    <w:name w:val="批注文字 字符"/>
    <w:basedOn w:val="41"/>
    <w:link w:val="15"/>
    <w:qFormat/>
    <w:uiPriority w:val="99"/>
    <w:rPr>
      <w:sz w:val="21"/>
      <w:szCs w:val="24"/>
    </w:rPr>
  </w:style>
  <w:style w:type="character" w:customStyle="1" w:styleId="267">
    <w:name w:val="批注主题 字符"/>
    <w:basedOn w:val="266"/>
    <w:link w:val="37"/>
    <w:semiHidden/>
    <w:qFormat/>
    <w:uiPriority w:val="99"/>
    <w:rPr>
      <w:b/>
      <w:bCs/>
      <w:sz w:val="21"/>
      <w:szCs w:val="24"/>
    </w:rPr>
  </w:style>
  <w:style w:type="paragraph" w:customStyle="1" w:styleId="268">
    <w:name w:val="修订2"/>
    <w:hidden/>
    <w:unhideWhenUsed/>
    <w:qFormat/>
    <w:uiPriority w:val="99"/>
    <w:rPr>
      <w:rFonts w:hint="default" w:ascii="Times New Roman" w:hAnsi="Times New Roman" w:eastAsia="宋体" w:cs="Times New Roman"/>
      <w:sz w:val="21"/>
      <w:szCs w:val="24"/>
      <w:lang w:val="en-US" w:eastAsia="zh-CN" w:bidi="ar-SA"/>
    </w:rPr>
  </w:style>
  <w:style w:type="character" w:customStyle="1" w:styleId="269">
    <w:name w:val="font61"/>
    <w:basedOn w:val="41"/>
    <w:qFormat/>
    <w:uiPriority w:val="0"/>
    <w:rPr>
      <w:rFonts w:hint="default" w:ascii="Times New Roman" w:hAnsi="Times New Roman" w:cs="Times New Roman"/>
      <w:color w:val="000000"/>
      <w:sz w:val="21"/>
      <w:szCs w:val="21"/>
      <w:u w:val="none"/>
    </w:rPr>
  </w:style>
  <w:style w:type="character" w:customStyle="1" w:styleId="270">
    <w:name w:val="font71"/>
    <w:basedOn w:val="41"/>
    <w:qFormat/>
    <w:uiPriority w:val="0"/>
    <w:rPr>
      <w:rFonts w:hint="eastAsia" w:ascii="仿宋_GB2312" w:eastAsia="仿宋_GB2312" w:cs="仿宋_GB2312"/>
      <w:color w:val="000000"/>
      <w:sz w:val="21"/>
      <w:szCs w:val="21"/>
      <w:u w:val="none"/>
    </w:rPr>
  </w:style>
  <w:style w:type="character" w:customStyle="1" w:styleId="271">
    <w:name w:val="font81"/>
    <w:basedOn w:val="41"/>
    <w:qFormat/>
    <w:uiPriority w:val="0"/>
    <w:rPr>
      <w:rFonts w:ascii="微软雅黑" w:hAnsi="微软雅黑" w:eastAsia="微软雅黑" w:cs="微软雅黑"/>
      <w:color w:val="000000"/>
      <w:sz w:val="21"/>
      <w:szCs w:val="21"/>
      <w:u w:val="none"/>
    </w:rPr>
  </w:style>
  <w:style w:type="paragraph" w:customStyle="1" w:styleId="272">
    <w:name w:val="修订3"/>
    <w:hidden/>
    <w:unhideWhenUsed/>
    <w:qFormat/>
    <w:uiPriority w:val="99"/>
    <w:rPr>
      <w:rFonts w:hint="default" w:ascii="Times New Roman" w:hAnsi="Times New Roman" w:eastAsia="宋体" w:cs="Times New Roman"/>
      <w:sz w:val="21"/>
      <w:szCs w:val="24"/>
      <w:lang w:val="en-US" w:eastAsia="zh-CN" w:bidi="ar-SA"/>
    </w:rPr>
  </w:style>
  <w:style w:type="paragraph" w:customStyle="1" w:styleId="273">
    <w:name w:val="修订4"/>
    <w:hidden/>
    <w:unhideWhenUsed/>
    <w:qFormat/>
    <w:uiPriority w:val="99"/>
    <w:rPr>
      <w:rFonts w:hint="default" w:ascii="Times New Roman" w:hAnsi="Times New Roman" w:eastAsia="宋体" w:cs="Times New Roman"/>
      <w:sz w:val="21"/>
      <w:szCs w:val="24"/>
      <w:lang w:val="en-US" w:eastAsia="zh-CN" w:bidi="ar-SA"/>
    </w:rPr>
  </w:style>
  <w:style w:type="paragraph" w:customStyle="1" w:styleId="274">
    <w:name w:val="修订5"/>
    <w:hidden/>
    <w:unhideWhenUsed/>
    <w:qFormat/>
    <w:uiPriority w:val="99"/>
    <w:rPr>
      <w:rFonts w:hint="default" w:ascii="Times New Roman" w:hAnsi="Times New Roman" w:eastAsia="宋体" w:cs="Times New Roman"/>
      <w:sz w:val="21"/>
      <w:szCs w:val="24"/>
      <w:lang w:val="en-US" w:eastAsia="zh-CN" w:bidi="ar-SA"/>
    </w:rPr>
  </w:style>
  <w:style w:type="paragraph" w:customStyle="1" w:styleId="275">
    <w:name w:val="Revision"/>
    <w:hidden/>
    <w:unhideWhenUsed/>
    <w:qFormat/>
    <w:uiPriority w:val="99"/>
    <w:rPr>
      <w:rFonts w:hint="default" w:ascii="Times New Roman" w:hAnsi="Times New Roman" w:eastAsia="宋体" w:cs="Times New Roman"/>
      <w:sz w:val="21"/>
      <w:szCs w:val="24"/>
      <w:lang w:val="en-US" w:eastAsia="zh-CN" w:bidi="ar-SA"/>
    </w:rPr>
  </w:style>
  <w:style w:type="character" w:customStyle="1" w:styleId="276">
    <w:name w:val="font131"/>
    <w:basedOn w:val="41"/>
    <w:qFormat/>
    <w:uiPriority w:val="0"/>
    <w:rPr>
      <w:rFonts w:hint="eastAsia" w:ascii="宋体" w:hAnsi="宋体" w:eastAsia="宋体" w:cs="宋体"/>
      <w:color w:val="000000"/>
      <w:sz w:val="22"/>
      <w:szCs w:val="22"/>
      <w:u w:val="none"/>
    </w:rPr>
  </w:style>
  <w:style w:type="character" w:customStyle="1" w:styleId="277">
    <w:name w:val="font191"/>
    <w:basedOn w:val="41"/>
    <w:qFormat/>
    <w:uiPriority w:val="0"/>
    <w:rPr>
      <w:rFonts w:hint="eastAsia" w:ascii="宋体" w:hAnsi="宋体" w:eastAsia="宋体" w:cs="宋体"/>
      <w:b/>
      <w:bCs/>
      <w:color w:val="000000"/>
      <w:sz w:val="22"/>
      <w:szCs w:val="22"/>
      <w:u w:val="none"/>
    </w:rPr>
  </w:style>
  <w:style w:type="paragraph" w:customStyle="1" w:styleId="278">
    <w:name w:val="Table Paragraph"/>
    <w:basedOn w:val="1"/>
    <w:qFormat/>
    <w:uiPriority w:val="1"/>
    <w:pPr>
      <w:jc w:val="left"/>
    </w:pPr>
    <w:rPr>
      <w:rFonts w:ascii="宋体" w:hAnsi="宋体" w:cs="宋体"/>
      <w:sz w:val="22"/>
      <w:szCs w:val="22"/>
      <w:lang w:val="zh-CN" w:bidi="zh-C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56e7b320-bb05-409f-83f4-716f8515bfbe</errorID>
      <errorWord>二O二六</errorWord>
      <group>L1_Knowledge</group>
      <groupName>知识性问题</groupName>
      <ability>L2_Knowledge</ability>
      <abilityName>其他知识</abilityName>
      <candidateList>
        <item>二〇二六</item>
      </candidateList>
      <explain>中文数字应使用“〇”，而非形似的字符，如“O”。该字符在不同字体下外观可能相似，但含义和编码不同，请注意区分。</explain>
      <paraID>5493E325</paraID>
      <start>5</start>
      <end>9</end>
      <status>unmodified</status>
      <modifiedWord/>
      <trackRevisions>false</trackRevisions>
    </reviewItem>
    <reviewItem>
      <errorID>4361260d-d7a0-4714-a65c-08c5d9f67ebd</errorID>
      <errorWord>-</errorWord>
      <group>L1_Format</group>
      <groupName>格式问题</groupName>
      <ability>L2_HalfPunc_CN</ability>
      <abilityName>全半角问题</abilityName>
      <candidateList>
        <item>－</item>
      </candidateList>
      <explain>文本全半角错误。</explain>
      <paraID> 49E8003</paraID>
      <start>42</start>
      <end>43</end>
      <status>unmodified</status>
      <modifiedWord/>
      <trackRevisions>false</trackRevisions>
    </reviewItem>
    <reviewItem>
      <errorID>fc0df34a-d2cc-4936-a346-bfdb4b65b758</errorID>
      <errorWord>(</errorWord>
      <group>L1_Format</group>
      <groupName>格式问题</groupName>
      <ability>L2_HalfPunc_CN</ability>
      <abilityName>全半角问题</abilityName>
      <candidateList>
        <item>（</item>
      </candidateList>
      <explain>文本全半角错误。</explain>
      <paraID>216CD90C</paraID>
      <start>85</start>
      <end>86</end>
      <status>unmodified</status>
      <modifiedWord/>
      <trackRevisions>false</trackRevisions>
    </reviewItem>
    <reviewItem>
      <errorID>1c81fce8-8047-41b9-80f5-f98d88aa2ba2</errorID>
      <errorWord>)</errorWord>
      <group>L1_Format</group>
      <groupName>格式问题</groupName>
      <ability>L2_HalfPunc_CN</ability>
      <abilityName>全半角问题</abilityName>
      <candidateList>
        <item>）</item>
      </candidateList>
      <explain>文本全半角错误。</explain>
      <paraID>216CD90C</paraID>
      <start>88</start>
      <end>89</end>
      <status>unmodified</status>
      <modifiedWord/>
      <trackRevisions>false</trackRevisions>
    </reviewItem>
    <reviewItem>
      <errorID>dc2f7f2f-8b02-4739-bd2a-cce7acde7a17</errorID>
      <errorWord>(</errorWord>
      <group>L1_Format</group>
      <groupName>格式问题</groupName>
      <ability>L2_HalfPunc_CN</ability>
      <abilityName>全半角问题</abilityName>
      <candidateList>
        <item>（</item>
      </candidateList>
      <explain>文本全半角错误。</explain>
      <paraID>59EB29CE</paraID>
      <start>64</start>
      <end>65</end>
      <status>unmodified</status>
      <modifiedWord/>
      <trackRevisions>false</trackRevisions>
    </reviewItem>
    <reviewItem>
      <errorID>694ac536-0707-4bde-9520-b9aa7501e889</errorID>
      <errorWord>)</errorWord>
      <group>L1_Format</group>
      <groupName>格式问题</groupName>
      <ability>L2_HalfPunc_CN</ability>
      <abilityName>全半角问题</abilityName>
      <candidateList>
        <item>）</item>
      </candidateList>
      <explain>文本全半角错误。</explain>
      <paraID>59EB29CE</paraID>
      <start>67</start>
      <end>68</end>
      <status>unmodified</status>
      <modifiedWord/>
      <trackRevisions>false</trackRevisions>
    </reviewItem>
    <reviewItem>
      <errorID>cf787868-8079-46b1-bb8d-319bfb2fc88c</errorID>
      <errorWord>(</errorWord>
      <group>L1_Format</group>
      <groupName>格式问题</groupName>
      <ability>L2_HalfPunc_CN</ability>
      <abilityName>全半角问题</abilityName>
      <candidateList>
        <item>（</item>
      </candidateList>
      <explain>文本全半角错误。</explain>
      <paraID>121E41A0</paraID>
      <start>48</start>
      <end>49</end>
      <status>unmodified</status>
      <modifiedWord/>
      <trackRevisions>false</trackRevisions>
    </reviewItem>
    <reviewItem>
      <errorID>15202579-0871-4d9c-aa9d-7806324b09b0</errorID>
      <errorWord>)</errorWord>
      <group>L1_Format</group>
      <groupName>格式问题</groupName>
      <ability>L2_HalfPunc_CN</ability>
      <abilityName>全半角问题</abilityName>
      <candidateList>
        <item>）</item>
      </candidateList>
      <explain>文本全半角错误。</explain>
      <paraID>121E41A0</paraID>
      <start>64</start>
      <end>65</end>
      <status>unmodified</status>
      <modifiedWord/>
      <trackRevisions>false</trackRevisions>
    </reviewItem>
    <reviewItem>
      <errorID>0acebd5e-056e-407f-9c73-5c07420e1843</errorID>
      <errorWord>登陆</errorWord>
      <group>L1_Word</group>
      <groupName>字词问题</groupName>
      <ability>L2_Typo</ability>
      <abilityName>字词错误</abilityName>
      <candidateList>
        <item>登录</item>
      </candidateList>
      <explain>存在发音相同字词的误用。</explain>
      <paraID>2542A48E</paraID>
      <start>6</start>
      <end>8</end>
      <status>unmodified</status>
      <modifiedWord/>
      <trackRevisions>false</trackRevisions>
    </reviewItem>
    <reviewItem>
      <errorID>1a6922a1-beb4-49f8-8815-64cf8edd0753</errorID>
      <errorWord>(</errorWord>
      <group>L1_Format</group>
      <groupName>格式问题</groupName>
      <ability>L2_HalfPunc_CN</ability>
      <abilityName>全半角问题</abilityName>
      <candidateList>
        <item>（</item>
      </candidateList>
      <explain>文本全半角错误。</explain>
      <paraID>2542A48E</paraID>
      <start>40</start>
      <end>41</end>
      <status>unmodified</status>
      <modifiedWord/>
      <trackRevisions>false</trackRevisions>
    </reviewItem>
    <reviewItem>
      <errorID>6a1bef27-7992-4df6-b0b4-00ba8fd0cb6e</errorID>
      <errorWord>)</errorWord>
      <group>L1_Format</group>
      <groupName>格式问题</groupName>
      <ability>L2_HalfPunc_CN</ability>
      <abilityName>全半角问题</abilityName>
      <candidateList>
        <item>）</item>
      </candidateList>
      <explain>文本全半角错误。</explain>
      <paraID>2542A48E</paraID>
      <start>55</start>
      <end>56</end>
      <status>unmodified</status>
      <modifiedWord/>
      <trackRevisions>false</trackRevisions>
    </reviewItem>
    <reviewItem>
      <errorID>1e3bceca-8cfe-4218-ab26-ba86c7b61d7e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3C159AF</paraID>
      <start>3</start>
      <end>7</end>
      <status>unmodified</status>
      <modifiedWord/>
      <trackRevisions>false</trackRevisions>
    </reviewItem>
    <reviewItem>
      <errorID>4a89af26-652c-4dd2-a309-c4689d6a50a6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3C159AF</paraID>
      <start>22</start>
      <end>26</end>
      <status>unmodified</status>
      <modifiedWord/>
      <trackRevisions>false</trackRevisions>
    </reviewItem>
    <reviewItem>
      <errorID>0cc8d5f2-0dfb-4f4b-8151-14d39d905370</errorID>
      <errorWord>-</errorWord>
      <group>L1_Format</group>
      <groupName>格式问题</groupName>
      <ability>L2_HalfPunc_CN</ability>
      <abilityName>全半角问题</abilityName>
      <candidateList>
        <item>－</item>
      </candidateList>
      <explain>文本全半角错误。</explain>
      <paraID>2F89DDF7</paraID>
      <start>39</start>
      <end>40</end>
      <status>unmodified</status>
      <modifiedWord/>
      <trackRevisions>false</trackRevisions>
    </reviewItem>
    <reviewItem>
      <errorID>8b23a0c1-4ef1-4365-9428-eb9dc93ae977</errorID>
      <errorWord>-</errorWord>
      <group>L1_Format</group>
      <groupName>格式问题</groupName>
      <ability>L2_HalfPunc_CN</ability>
      <abilityName>全半角问题</abilityName>
      <candidateList>
        <item>－</item>
      </candidateList>
      <explain>文本全半角错误。</explain>
      <paraID>2F89DDF7</paraID>
      <start>40</start>
      <end>41</end>
      <status>unmodified</status>
      <modifiedWord/>
      <trackRevisions>false</trackRevisions>
    </reviewItem>
    <reviewItem>
      <errorID>d2087552-0fad-4333-9f70-d13fb6e3e4db</errorID>
      <errorWord>-</errorWord>
      <group>L1_Format</group>
      <groupName>格式问题</groupName>
      <ability>L2_HalfPunc_CN</ability>
      <abilityName>全半角问题</abilityName>
      <candidateList>
        <item>－</item>
      </candidateList>
      <explain>文本全半角错误。</explain>
      <paraID>2F89DDF7</paraID>
      <start>66</start>
      <end>67</end>
      <status>unmodified</status>
      <modifiedWord/>
      <trackRevisions>false</trackRevisions>
    </reviewItem>
    <reviewItem>
      <errorID>fdd1e598-9ebe-4b86-970c-a3beaca3a99d</errorID>
      <errorWord>-</errorWord>
      <group>L1_Format</group>
      <groupName>格式问题</groupName>
      <ability>L2_HalfPunc_CN</ability>
      <abilityName>全半角问题</abilityName>
      <candidateList>
        <item>－</item>
      </candidateList>
      <explain>文本全半角错误。</explain>
      <paraID>2F89DDF7</paraID>
      <start>67</start>
      <end>68</end>
      <status>unmodified</status>
      <modifiedWord/>
      <trackRevisions>false</trackRevisions>
    </reviewItem>
    <reviewItem>
      <errorID>9547d9f9-405b-4a00-b24d-1731a8123a04</errorID>
      <errorWord>“.</errorWord>
      <group>L1_Punc</group>
      <groupName>标点问题</groupName>
      <ability>L2_Punc_CN</ability>
      <abilityName>标点符号问题</abilityName>
      <candidateList>
        <item>“</item>
      </candidateList>
      <explain/>
      <paraID>2F89DDF7</paraID>
      <start>79</start>
      <end>81</end>
      <status>unmodified</status>
      <modifiedWord/>
      <trackRevisions>false</trackRevisions>
    </reviewItem>
    <reviewItem>
      <errorID>34393100-4109-4095-8472-ef6de6b7c115</errorID>
      <errorWord>“.</errorWord>
      <group>L1_Punc</group>
      <groupName>标点问题</groupName>
      <ability>L2_Punc_CN</ability>
      <abilityName>标点符号问题</abilityName>
      <candidateList>
        <item>“</item>
      </candidateList>
      <explain/>
      <paraID>2F89DDF7</paraID>
      <start>94</start>
      <end>96</end>
      <status>unmodified</status>
      <modifiedWord/>
      <trackRevisions>false</trackRevisions>
    </reviewItem>
    <reviewItem>
      <errorID>744339a1-f3de-4fce-849e-8a1f500e09cb</errorID>
      <errorWord>-</errorWord>
      <group>L1_Format</group>
      <groupName>格式问题</groupName>
      <ability>L2_HalfPunc_CN</ability>
      <abilityName>全半角问题</abilityName>
      <candidateList>
        <item>－</item>
      </candidateList>
      <explain>文本全半角错误。</explain>
      <paraID>2F89DDF7</paraID>
      <start>117</start>
      <end>118</end>
      <status>unmodified</status>
      <modifiedWord/>
      <trackRevisions>false</trackRevisions>
    </reviewItem>
    <reviewItem>
      <errorID>a8345b7a-af5d-4116-bc9d-f064e4638e95</errorID>
      <errorWord>-</errorWord>
      <group>L1_Format</group>
      <groupName>格式问题</groupName>
      <ability>L2_HalfPunc_CN</ability>
      <abilityName>全半角问题</abilityName>
      <candidateList>
        <item>－</item>
      </candidateList>
      <explain>文本全半角错误。</explain>
      <paraID>2F89DDF7</paraID>
      <start>118</start>
      <end>119</end>
      <status>unmodified</status>
      <modifiedWord/>
      <trackRevisions>false</trackRevisions>
    </reviewItem>
    <reviewItem>
      <errorID>78aac312-561b-4f91-a7cb-3ee20377e1ac</errorID>
      <errorWord>-</errorWord>
      <group>L1_Format</group>
      <groupName>格式问题</groupName>
      <ability>L2_HalfPunc_CN</ability>
      <abilityName>全半角问题</abilityName>
      <candidateList>
        <item>－</item>
      </candidateList>
      <explain>文本全半角错误。</explain>
      <paraID>2F89DDF7</paraID>
      <start>125</start>
      <end>126</end>
      <status>unmodified</status>
      <modifiedWord/>
      <trackRevisions>false</trackRevisions>
    </reviewItem>
    <reviewItem>
      <errorID>0b0b47ec-664d-4fee-b3b6-c69db44323a2</errorID>
      <errorWord>-</errorWord>
      <group>L1_Format</group>
      <groupName>格式问题</groupName>
      <ability>L2_HalfPunc_CN</ability>
      <abilityName>全半角问题</abilityName>
      <candidateList>
        <item>－</item>
      </candidateList>
      <explain>文本全半角错误。</explain>
      <paraID>2F89DDF7</paraID>
      <start>126</start>
      <end>127</end>
      <status>unmodified</status>
      <modifiedWord/>
      <trackRevisions>false</trackRevisions>
    </reviewItem>
    <reviewItem>
      <errorID>09589010-9bed-46b1-9d1a-f4c22b032ef3</errorID>
      <errorWord>“.</errorWord>
      <group>L1_Punc</group>
      <groupName>标点问题</groupName>
      <ability>L2_Punc_CN</ability>
      <abilityName>标点符号问题</abilityName>
      <candidateList>
        <item>“</item>
      </candidateList>
      <explain/>
      <paraID>7FD259EA</paraID>
      <start>11</start>
      <end>13</end>
      <status>unmodified</status>
      <modifiedWord/>
      <trackRevisions>false</trackRevisions>
    </reviewItem>
    <reviewItem>
      <errorID>1c17547e-a545-4745-bd9f-5e4949783e02</errorID>
      <errorWord>-</errorWord>
      <group>L1_Format</group>
      <groupName>格式问题</groupName>
      <ability>L2_HalfPunc_CN</ability>
      <abilityName>全半角问题</abilityName>
      <candidateList>
        <item>－</item>
      </candidateList>
      <explain>文本全半角错误。</explain>
      <paraID>7FD259EA</paraID>
      <start>48</start>
      <end>49</end>
      <status>unmodified</status>
      <modifiedWord/>
      <trackRevisions>false</trackRevisions>
    </reviewItem>
    <reviewItem>
      <errorID>6af299d4-9b21-4330-bd6c-e5162f3987c3</errorID>
      <errorWord>-</errorWord>
      <group>L1_Format</group>
      <groupName>格式问题</groupName>
      <ability>L2_HalfPunc_CN</ability>
      <abilityName>全半角问题</abilityName>
      <candidateList>
        <item>－</item>
      </candidateList>
      <explain>文本全半角错误。</explain>
      <paraID>7FD259EA</paraID>
      <start>49</start>
      <end>50</end>
      <status>unmodified</status>
      <modifiedWord/>
      <trackRevisions>false</trackRevisions>
    </reviewItem>
    <reviewItem>
      <errorID>7bbc7bfc-bb22-4276-99ca-a06c083cda4a</errorID>
      <errorWord>-</errorWord>
      <group>L1_Format</group>
      <groupName>格式问题</groupName>
      <ability>L2_HalfPunc_CN</ability>
      <abilityName>全半角问题</abilityName>
      <candidateList>
        <item>－</item>
      </candidateList>
      <explain>文本全半角错误。</explain>
      <paraID>7FD259EA</paraID>
      <start>55</start>
      <end>56</end>
      <status>unmodified</status>
      <modifiedWord/>
      <trackRevisions>false</trackRevisions>
    </reviewItem>
    <reviewItem>
      <errorID>aa6aea9a-2004-44cc-9399-9a48347efe90</errorID>
      <errorWord>-</errorWord>
      <group>L1_Format</group>
      <groupName>格式问题</groupName>
      <ability>L2_HalfPunc_CN</ability>
      <abilityName>全半角问题</abilityName>
      <candidateList>
        <item>－</item>
      </candidateList>
      <explain>文本全半角错误。</explain>
      <paraID>7FD259EA</paraID>
      <start>56</start>
      <end>57</end>
      <status>unmodified</status>
      <modifiedWord/>
      <trackRevisions>false</trackRevisions>
    </reviewItem>
    <reviewItem>
      <errorID>31f75ec2-86a2-4bb5-b50f-f5a1094cee1a</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 E934F90</paraID>
      <start>10</start>
      <end>35</end>
      <status>unmodified</status>
      <modifiedWord/>
      <trackRevisions>false</trackRevisions>
    </reviewItem>
    <reviewItem>
      <errorID>4771f82f-25e9-43bb-b89a-55044eca2917</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 E934F90</paraID>
      <start>35</start>
      <end>68</end>
      <status>unmodified</status>
      <modifiedWord/>
      <trackRevisions>false</trackRevisions>
    </reviewItem>
    <reviewItem>
      <errorID>c81e8ff5-4e9f-43a7-9e49-efb7d8c23e47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432A19CC</paraID>
      <start>0</start>
      <end>2</end>
      <status>unmodified</status>
      <modifiedWord/>
      <trackRevisions>false</trackRevisions>
    </reviewItem>
    <reviewItem>
      <errorID>79a396c3-36ad-46b6-a6c1-a396831b7463</errorID>
      <errorWord>&lt;</errorWord>
      <group>L1_Format</group>
      <groupName>格式问题</groupName>
      <ability>L2_HalfPunc_CN</ability>
      <abilityName>全半角问题</abilityName>
      <candidateList>
        <item>〈</item>
      </candidateList>
      <explain>文本全半角错误。</explain>
      <paraID>178F8165</paraID>
      <start>200</start>
      <end>201</end>
      <status>unmodified</status>
      <modifiedWord/>
      <trackRevisions>false</trackRevisions>
    </reviewItem>
    <reviewItem>
      <errorID>410ed808-9146-4dd9-b32d-801b6f6149ea</errorID>
      <errorWord>&gt;的通知》</errorWord>
      <group>L1_Punc</group>
      <groupName>标点问题</groupName>
      <ability>L2_Punc_CN</ability>
      <abilityName>标点符号问题</abilityName>
      <candidateList>
        <item>〉的通知》</item>
      </candidateList>
      <explain/>
      <paraID>178F8165</paraID>
      <start>221</start>
      <end>226</end>
      <status>unmodified</status>
      <modifiedWord/>
      <trackRevisions>false</trackRevisions>
    </reviewItem>
    <reviewItem>
      <errorID>866ba607-8d0a-4a69-bce8-e0c80bb4e0f5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178F8165</paraID>
      <start>232</start>
      <end>233</end>
      <status>unmodified</status>
      <modifiedWord/>
      <trackRevisions>false</trackRevisions>
    </reviewItem>
    <reviewItem>
      <errorID>86aee1c7-9c80-41df-8820-baa34440c2aa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46D5FEE7</paraID>
      <start>0</start>
      <end>2</end>
      <status>unmodified</status>
      <modifiedWord/>
      <trackRevisions>false</trackRevisions>
    </reviewItem>
    <reviewItem>
      <errorID>95dd4cbc-a7fb-4f98-ae2b-32da623c3798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15448974</paraID>
      <start>0</start>
      <end>2</end>
      <status>unmodified</status>
      <modifiedWord/>
      <trackRevisions>false</trackRevisions>
    </reviewItem>
    <reviewItem>
      <errorID>235e1e76-ea4d-450a-b617-03279ff5bd25</errorID>
      <errorWord>（</errorWord>
      <group>L1_Punc</group>
      <groupName>标点问题</groupName>
      <ability>L2_Punc_CN</ability>
      <abilityName>标点符号问题</abilityName>
      <candidateList/>
      <explain>同一形式括号套用。</explain>
      <paraID>496991A6</paraID>
      <start>62</start>
      <end>63</end>
      <status>unmodified</status>
      <modifiedWord/>
      <trackRevisions>false</trackRevisions>
    </reviewItem>
    <reviewItem>
      <errorID>21280c12-fc04-4657-805f-b21ba985cf5a</errorID>
      <errorWord>）</errorWord>
      <group>L1_Punc</group>
      <groupName>标点问题</groupName>
      <ability>L2_Punc_CN</ability>
      <abilityName>标点符号问题</abilityName>
      <candidateList/>
      <explain>同一形式括号套用。</explain>
      <paraID>496991A6</paraID>
      <start>64</start>
      <end>65</end>
      <status>unmodified</status>
      <modifiedWord/>
      <trackRevisions>false</trackRevisions>
    </reviewItem>
    <reviewItem>
      <errorID>aca28b32-f6a0-43df-bf8b-6f14cea370f8</errorID>
      <errorWord>-</errorWord>
      <group>L1_Format</group>
      <groupName>格式问题</groupName>
      <ability>L2_HalfPunc_CN</ability>
      <abilityName>全半角问题</abilityName>
      <candidateList>
        <item>－</item>
      </candidateList>
      <explain>文本全半角错误。</explain>
      <paraID>496991A6</paraID>
      <start>65</start>
      <end>66</end>
      <status>unmodified</status>
      <modifiedWord/>
      <trackRevisions>false</trackRevisions>
    </reviewItem>
    <reviewItem>
      <errorID>158537db-7f21-43f1-b392-a5d1ea108e7d</errorID>
      <errorWord>（</errorWord>
      <group>L1_Punc</group>
      <groupName>标点问题</groupName>
      <ability>L2_Punc_CN</ability>
      <abilityName>标点符号问题</abilityName>
      <candidateList/>
      <explain>同一形式括号套用。</explain>
      <paraID>496991A6</paraID>
      <start>66</start>
      <end>67</end>
      <status>unmodified</status>
      <modifiedWord/>
      <trackRevisions>false</trackRevisions>
    </reviewItem>
    <reviewItem>
      <errorID>bc849164-fb33-4655-ac70-91b2b19d608b</errorID>
      <errorWord>）</errorWord>
      <group>L1_Punc</group>
      <groupName>标点问题</groupName>
      <ability>L2_Punc_CN</ability>
      <abilityName>标点符号问题</abilityName>
      <candidateList/>
      <explain>同一形式括号套用。</explain>
      <paraID>496991A6</paraID>
      <start>68</start>
      <end>69</end>
      <status>unmodified</status>
      <modifiedWord/>
      <trackRevisions>false</trackRevisions>
    </reviewItem>
    <reviewItem>
      <errorID>263b14ea-90b8-45ca-8a80-d464e4427d13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164DF0CB</paraID>
      <start>0</start>
      <end>3</end>
      <status>unmodified</status>
      <modifiedWord/>
      <trackRevisions>false</trackRevisions>
    </reviewItem>
    <reviewItem>
      <errorID>7cded66c-0417-4a4d-91cd-121145da3dba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76A72E2F</paraID>
      <start>0</start>
      <end>3</end>
      <status>unmodified</status>
      <modifiedWord/>
      <trackRevisions>false</trackRevisions>
    </reviewItem>
    <reviewItem>
      <errorID>564f8ec6-e5d1-45bd-b8b7-b9b115cec35e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57A7D992</paraID>
      <start>0</start>
      <end>3</end>
      <status>unmodified</status>
      <modifiedWord/>
      <trackRevisions>false</trackRevisions>
    </reviewItem>
    <reviewItem>
      <errorID>91d6addd-5e9c-4cb8-ad0b-80712864328f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3117AE7D</paraID>
      <start>0</start>
      <end>3</end>
      <status>unmodified</status>
      <modifiedWord/>
      <trackRevisions>false</trackRevisions>
    </reviewItem>
    <reviewItem>
      <errorID>995ab0e9-bb6c-4136-a653-4cb3483dcd25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51CF14EA</paraID>
      <start>0</start>
      <end>3</end>
      <status>unmodified</status>
      <modifiedWord/>
      <trackRevisions>false</trackRevisions>
    </reviewItem>
    <reviewItem>
      <errorID>a5ac3170-f642-448d-aaeb-ac6e5915f8ef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532DAF4D</paraID>
      <start>0</start>
      <end>3</end>
      <status>unmodified</status>
      <modifiedWord/>
      <trackRevisions>false</trackRevisions>
    </reviewItem>
    <reviewItem>
      <errorID>5c919767-bbe5-4bb0-b3c8-1ea1327a5664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4171429D</paraID>
      <start>0</start>
      <end>3</end>
      <status>unmodified</status>
      <modifiedWord/>
      <trackRevisions>false</trackRevisions>
    </reviewItem>
    <reviewItem>
      <errorID>a07b3574-e3a7-422c-873c-254339a3abdd</errorID>
      <errorWord>[2022]</errorWord>
      <group>L1_Punc</group>
      <groupName>标点问题</groupName>
      <ability>L2_Punc_CN</ability>
      <abilityName>标点符号问题</abilityName>
      <candidateList>
        <item>〔2022〕</item>
      </candidateList>
      <explain/>
      <paraID>7ADAFE81</paraID>
      <start>86</start>
      <end>92</end>
      <status>unmodified</status>
      <modifiedWord/>
      <trackRevisions>false</trackRevisions>
    </reviewItem>
    <reviewItem>
      <errorID>590b71c7-29ca-47ea-979c-b2c788bd9a5b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5EF01C4B</paraID>
      <start>0</start>
      <end>3</end>
      <status>unmodified</status>
      <modifiedWord/>
      <trackRevisions>false</trackRevisions>
    </reviewItem>
    <reviewItem>
      <errorID>e3823a8d-fef8-4eef-94db-59856452b0f4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39ADA7AF</paraID>
      <start>0</start>
      <end>3</end>
      <status>unmodified</status>
      <modifiedWord/>
      <trackRevisions>false</trackRevisions>
    </reviewItem>
    <reviewItem>
      <errorID>66fe0744-b0b3-421c-8322-d155fc0ae1f3</errorID>
      <errorWord>，</errorWord>
      <group>L1_Word</group>
      <groupName>字词问题</groupName>
      <ability>L2_Typo</ability>
      <abilityName>字词错误</abilityName>
      <candidateList>
        <item>，在</item>
      </candidateList>
      <explain/>
      <paraID> 73A64DD</paraID>
      <start>44</start>
      <end>45</end>
      <status>unmodified</status>
      <modifiedWord/>
      <trackRevisions>false</trackRevisions>
    </reviewItem>
    <reviewItem>
      <errorID>985fdc14-ba7e-4244-a801-1035d94d05b7</errorID>
      <errorWord>做无效投标</errorWord>
      <group>L1_Word</group>
      <groupName>字词问题</groupName>
      <ability>L2_Typo</ability>
      <abilityName>字词错误</abilityName>
      <candidateList>
        <item>作无效投标</item>
      </candidateList>
      <explain/>
      <paraID>3D3A5621</paraID>
      <start>61</start>
      <end>66</end>
      <status>unmodified</status>
      <modifiedWord/>
      <trackRevisions>false</trackRevisions>
    </reviewItem>
    <reviewItem>
      <errorID>324916e9-79f6-4bb8-916d-621613e48ee7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555397E6</paraID>
      <start>0</start>
      <end>3</end>
      <status>unmodified</status>
      <modifiedWord/>
      <trackRevisions>false</trackRevisions>
    </reviewItem>
    <reviewItem>
      <errorID>adcbc30f-8694-415e-9277-757745180026</errorID>
      <errorWord>间</errorWord>
      <group>L1_Word</group>
      <groupName>字词问题</groupName>
      <ability>L2_Typo</ability>
      <abilityName>字词错误</abilityName>
      <candidateList>
        <item>间之</item>
      </candidateList>
      <explain/>
      <paraID>431D0074</paraID>
      <start>13</start>
      <end>14</end>
      <status>unmodified</status>
      <modifiedWord/>
      <trackRevisions>false</trackRevisions>
    </reviewItem>
    <reviewItem>
      <errorID>d39d9ff0-a7a8-47e9-a432-2c6aac3b911b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76B43DE3</paraID>
      <start>0</start>
      <end>3</end>
      <status>unmodified</status>
      <modifiedWord/>
      <trackRevisions>false</trackRevisions>
    </reviewItem>
    <reviewItem>
      <errorID>d67c957e-0a30-4e34-b286-0f800787b1fb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1E7E9E2F</paraID>
      <start>0</start>
      <end>3</end>
      <status>unmodified</status>
      <modifiedWord/>
      <trackRevisions>false</trackRevisions>
    </reviewItem>
    <reviewItem>
      <errorID>279c8e3b-273a-4503-a86d-eb14dbc423b4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386CCB9E</paraID>
      <start>14</start>
      <end>17</end>
      <status>unmodified</status>
      <modifiedWord/>
      <trackRevisions>false</trackRevisions>
    </reviewItem>
    <reviewItem>
      <errorID>53afd093-d95e-40f8-937f-ab9abe47cf83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4F145BE4</paraID>
      <start>0</start>
      <end>3</end>
      <status>unmodified</status>
      <modifiedWord/>
      <trackRevisions>false</trackRevisions>
    </reviewItem>
    <reviewItem>
      <errorID>6d967311-ad0d-4f75-a905-6453eede345a</errorID>
      <errorWord>(</errorWord>
      <group>L1_Format</group>
      <groupName>格式问题</groupName>
      <ability>L2_HalfPunc_CN</ability>
      <abilityName>全半角问题</abilityName>
      <candidateList>
        <item>（</item>
      </candidateList>
      <explain>文本全半角错误。</explain>
      <paraID>4C552280</paraID>
      <start>14</start>
      <end>15</end>
      <status>unmodified</status>
      <modifiedWord/>
      <trackRevisions>false</trackRevisions>
    </reviewItem>
    <reviewItem>
      <errorID>8878465e-5b92-4b97-a0ea-2a6375695ea1</errorID>
      <errorWord>)</errorWord>
      <group>L1_Format</group>
      <groupName>格式问题</groupName>
      <ability>L2_HalfPunc_CN</ability>
      <abilityName>全半角问题</abilityName>
      <candidateList>
        <item>）</item>
      </candidateList>
      <explain>文本全半角错误。</explain>
      <paraID>4C552280</paraID>
      <start>28</start>
      <end>29</end>
      <status>unmodified</status>
      <modifiedWord/>
      <trackRevisions>false</trackRevisions>
    </reviewItem>
    <reviewItem>
      <errorID>f83ff02e-c1b5-469b-a101-9715bd809572</errorID>
      <errorWord>&lt;</errorWord>
      <group>L1_Format</group>
      <groupName>格式问题</groupName>
      <ability>L2_HalfPunc_CN</ability>
      <abilityName>全半角问题</abilityName>
      <candidateList>
        <item>〈</item>
      </candidateList>
      <explain>文本全半角错误。</explain>
      <paraID>77CDDE09</paraID>
      <start>23</start>
      <end>24</end>
      <status>unmodified</status>
      <modifiedWord/>
      <trackRevisions>false</trackRevisions>
    </reviewItem>
    <reviewItem>
      <errorID>caa15c0c-99f1-48c9-bb01-32a2faf544d7</errorID>
      <errorWord>&lt;</errorWord>
      <group>L1_Format</group>
      <groupName>格式问题</groupName>
      <ability>L2_HalfPunc_CN</ability>
      <abilityName>全半角问题</abilityName>
      <candidateList>
        <item>〈</item>
      </candidateList>
      <explain>文本全半角错误。</explain>
      <paraID>27848621</paraID>
      <start>25</start>
      <end>26</end>
      <status>unmodified</status>
      <modifiedWord/>
      <trackRevisions>false</trackRevisions>
    </reviewItem>
    <reviewItem>
      <errorID>b8c30f80-dbf3-478f-9cc1-e236b2013501</errorID>
      <errorWord>保持通讯畅通</errorWord>
      <group>L1_Word</group>
      <groupName>字词问题</groupName>
      <ability>L2_Typo</ability>
      <abilityName>字词错误</abilityName>
      <candidateList>
        <item>保持通信畅通</item>
      </candidateList>
      <explain/>
      <paraID> 11872E4</paraID>
      <start>13</start>
      <end>19</end>
      <status>unmodified</status>
      <modifiedWord/>
      <trackRevisions>false</trackRevisions>
    </reviewItem>
    <reviewItem>
      <errorID>72023dba-6e98-4658-803d-a634de88e374</errorID>
      <errorWord>;</errorWord>
      <group>L1_Format</group>
      <groupName>格式问题</groupName>
      <ability>L2_HalfPunc_CN</ability>
      <abilityName>全半角问题</abilityName>
      <candidateList>
        <item>；</item>
      </candidateList>
      <explain>文本全半角错误。</explain>
      <paraID>1C00C22D</paraID>
      <start>90</start>
      <end>91</end>
      <status>unmodified</status>
      <modifiedWord/>
      <trackRevisions>false</trackRevisions>
    </reviewItem>
    <reviewItem>
      <errorID>5b7526d7-81e0-4143-b610-d43023246811</errorID>
      <errorWord>法律、法规</errorWord>
      <group>L1_Word</group>
      <groupName>字词问题</groupName>
      <ability>L2_Typo</ability>
      <abilityName>字词错误</abilityName>
      <candidateList>
        <item>法律法规</item>
      </candidateList>
      <explain/>
      <paraID>676424B3</paraID>
      <start>7</start>
      <end>12</end>
      <status>unmodified</status>
      <modifiedWord/>
      <trackRevisions>false</trackRevisions>
    </reviewItem>
    <reviewItem>
      <errorID>43a6adae-f70b-48e5-8e83-d9740d30ee64</errorID>
      <errorWord>对应</errorWord>
      <group>L1_Word</group>
      <groupName>字词问题</groupName>
      <ability>L2_Typo</ability>
      <abilityName>字词错误</abilityName>
      <candidateList>
        <item>应</item>
      </candidateList>
      <explain/>
      <paraID> ADAE99F</paraID>
      <start>16</start>
      <end>18</end>
      <status>unmodified</status>
      <modifiedWord/>
      <trackRevisions>false</trackRevisions>
    </reviewItem>
    <reviewItem>
      <errorID>9a5fb4e4-825c-4f2c-87b6-f4a1d8a72ca4</errorID>
      <errorWord>保持通讯畅通</errorWord>
      <group>L1_Word</group>
      <groupName>字词问题</groupName>
      <ability>L2_Typo</ability>
      <abilityName>字词错误</abilityName>
      <candidateList>
        <item>保持通信畅通</item>
      </candidateList>
      <explain/>
      <paraID>5FB07B02</paraID>
      <start>21</start>
      <end>27</end>
      <status>unmodified</status>
      <modifiedWord/>
      <trackRevisions>false</trackRevisions>
    </reviewItem>
    <reviewItem>
      <errorID>195f089f-412d-4991-8923-485003221712</errorID>
      <errorWord>(</errorWord>
      <group>L1_Format</group>
      <groupName>格式问题</groupName>
      <ability>L2_HalfPunc_CN</ability>
      <abilityName>全半角问题</abilityName>
      <candidateList>
        <item>（</item>
      </candidateList>
      <explain>文本全半角错误。</explain>
      <paraID>7C6A475F</paraID>
      <start>25</start>
      <end>26</end>
      <status>unmodified</status>
      <modifiedWord/>
      <trackRevisions>false</trackRevisions>
    </reviewItem>
    <reviewItem>
      <errorID>a5ef5b47-f0fb-41d0-9faa-ec79f3dc7add</errorID>
      <errorWord>)</errorWord>
      <group>L1_Format</group>
      <groupName>格式问题</groupName>
      <ability>L2_HalfPunc_CN</ability>
      <abilityName>全半角问题</abilityName>
      <candidateList>
        <item>）</item>
      </candidateList>
      <explain>文本全半角错误。</explain>
      <paraID>7C6A475F</paraID>
      <start>39</start>
      <end>40</end>
      <status>unmodified</status>
      <modifiedWord/>
      <trackRevisions>false</trackRevisions>
    </reviewItem>
    <reviewItem>
      <errorID>2825a80b-111d-4536-8bde-16938913ffe4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6B49815A</paraID>
      <start>0</start>
      <end>3</end>
      <status>unmodified</status>
      <modifiedWord/>
      <trackRevisions>false</trackRevisions>
    </reviewItem>
    <reviewItem>
      <errorID>978faca1-0470-4225-8abc-58b29664ff5f</errorID>
      <errorWord>，</errorWord>
      <group>L1_Word</group>
      <groupName>字词问题</groupName>
      <ability>L2_Typo</ability>
      <abilityName>字词错误</abilityName>
      <candidateList>
        <item>，在</item>
      </candidateList>
      <explain/>
      <paraID>6B40A70C</paraID>
      <start>47</start>
      <end>48</end>
      <status>unmodified</status>
      <modifiedWord/>
      <trackRevisions>false</trackRevisions>
    </reviewItem>
    <reviewItem>
      <errorID>77d2a617-aeb5-45e4-840f-118cb3123432</errorID>
      <errorWord>,</errorWord>
      <group>L1_Format</group>
      <groupName>格式问题</groupName>
      <ability>L2_HalfPunc_CN</ability>
      <abilityName>全半角问题</abilityName>
      <candidateList>
        <item>，</item>
      </candidateList>
      <explain>文本全半角错误。</explain>
      <paraID>6B40A70C</paraID>
      <start>89</start>
      <end>90</end>
      <status>unmodified</status>
      <modifiedWord/>
      <trackRevisions>false</trackRevisions>
    </reviewItem>
    <reviewItem>
      <errorID>66c64008-72c0-4f41-b916-e03c11141285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61292D90</paraID>
      <start>0</start>
      <end>3</end>
      <status>unmodified</status>
      <modifiedWord/>
      <trackRevisions>false</trackRevisions>
    </reviewItem>
    <reviewItem>
      <errorID>d3d9fb39-6c34-431d-ad50-f19645f2ec2b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1A16F131</paraID>
      <start>0</start>
      <end>3</end>
      <status>unmodified</status>
      <modifiedWord/>
      <trackRevisions>false</trackRevisions>
    </reviewItem>
    <reviewItem>
      <errorID>dff4cd4c-1c52-45b3-ba39-2e18f59be857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232EF01F</paraID>
      <start>0</start>
      <end>3</end>
      <status>unmodified</status>
      <modifiedWord/>
      <trackRevisions>false</trackRevisions>
    </reviewItem>
    <reviewItem>
      <errorID>bd457770-fb2b-45fb-8d17-f8119dc70302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36DA3B82</paraID>
      <start>0</start>
      <end>3</end>
      <status>unmodified</status>
      <modifiedWord/>
      <trackRevisions>false</trackRevisions>
    </reviewItem>
    <reviewItem>
      <errorID>98526f54-37e7-4915-8604-45fb1e1742fa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11978554</paraID>
      <start>0</start>
      <end>3</end>
      <status>unmodified</status>
      <modifiedWord/>
      <trackRevisions>false</trackRevisions>
    </reviewItem>
    <reviewItem>
      <errorID>ae1472cf-c946-447f-8ba6-6d42bf3f34f7</errorID>
      <errorWord>(</errorWord>
      <group>L1_Format</group>
      <groupName>格式问题</groupName>
      <ability>L2_HalfPunc_CN</ability>
      <abilityName>全半角问题</abilityName>
      <candidateList>
        <item>（</item>
      </candidateList>
      <explain>文本全半角错误。</explain>
      <paraID>77268E63</paraID>
      <start>73</start>
      <end>74</end>
      <status>unmodified</status>
      <modifiedWord/>
      <trackRevisions>false</trackRevisions>
    </reviewItem>
    <reviewItem>
      <errorID>60b9b576-05d4-4306-ab38-50202c1e9852</errorID>
      <errorWord>2026年05月</errorWord>
      <group>L1_Knowledge</group>
      <groupName>知识性问题</groupName>
      <ability>L2_Time</ability>
      <abilityName>日期时间</abilityName>
      <candidateList>
        <item>2026年5月</item>
      </candidateList>
      <explain>根据日常书写习惯，月份一般会省略前导零。</explain>
      <paraID>5F33C707</paraID>
      <start>49</start>
      <end>56</end>
      <status>modified</status>
      <modifiedWord>2026年5月</modifiedWord>
      <trackRevisions>false</trackRevisions>
    </reviewItem>
    <reviewItem>
      <errorID>fb68bcd0-f717-49da-bd41-a4618a0aba73</errorID>
      <errorWord>2021年05月01日</errorWord>
      <group>L1_Knowledge</group>
      <groupName>知识性问题</groupName>
      <ability>L2_Time</ability>
      <abilityName>日期时间</abilityName>
      <candidateList>
        <item>2021年5月1日</item>
      </candidateList>
      <explain>根据日常书写习惯，月份和日期一般会省略前导零。</explain>
      <paraID>28A8F3E7</paraID>
      <start>0</start>
      <end>9</end>
      <status>modified</status>
      <modifiedWord>2021年5月1日</modifiedWord>
      <trackRevisions>false</trackRevisions>
    </reviewItem>
    <reviewItem>
      <errorID>cc784aee-b5e4-488a-8356-6644ab8e474a</errorID>
      <errorWord>，</errorWord>
      <group>L1_Word</group>
      <groupName>字词问题</groupName>
      <ability>L2_Typo</ability>
      <abilityName>字词错误</abilityName>
      <candidateList>
        <item>，基</item>
      </candidateList>
      <explain/>
      <paraID>65D85FFE</paraID>
      <start>82</start>
      <end>84</end>
      <status>modified</status>
      <modifiedWord>，基</modifiedWord>
      <trackRevisions>false</trackRevisions>
    </reviewItem>
    <reviewItem>
      <errorID>fc4e8ce1-caa1-4070-99a1-73314865804a</errorID>
      <errorWord>;</errorWord>
      <group>L1_Format</group>
      <groupName>格式问题</groupName>
      <ability>L2_HalfPunc_CN</ability>
      <abilityName>全半角问题</abilityName>
      <candidateList>
        <item>；</item>
      </candidateList>
      <explain>文本全半角错误。</explain>
      <paraID>65D85FFE</paraID>
      <start>95</start>
      <end>96</end>
      <status>modified</status>
      <modifiedWord>；</modifiedWord>
      <trackRevisions>false</trackRevisions>
    </reviewItem>
    <reviewItem>
      <errorID>542c3b8c-46a4-4c82-83d8-a9a22baaad34</errorID>
      <errorWord>，</errorWord>
      <group>L1_Word</group>
      <groupName>字词问题</groupName>
      <ability>L2_Typo</ability>
      <abilityName>字词错误</abilityName>
      <candidateList>
        <item>，针</item>
      </candidateList>
      <explain/>
      <paraID>65D85FFE</paraID>
      <start>115</start>
      <end>117</end>
      <status>modified</status>
      <modifiedWord>，针</modifiedWord>
      <trackRevisions>false</trackRevisions>
    </reviewItem>
    <reviewItem>
      <errorID>26db728f-a238-4c82-8a27-a29a4c03e421</errorID>
      <errorWord>:</errorWord>
      <group>L1_Format</group>
      <groupName>格式问题</groupName>
      <ability>L2_HalfPunc_CN</ability>
      <abilityName>全半角问题</abilityName>
      <candidateList>
        <item>：</item>
      </candidateList>
      <explain>文本全半角错误。</explain>
      <paraID>18C122C3</paraID>
      <start>28</start>
      <end>29</end>
      <status>modified</status>
      <modifiedWord>：</modifiedWord>
      <trackRevisions>false</trackRevisions>
    </reviewItem>
    <reviewItem>
      <errorID>6ba4e803-cbcc-4121-a6f2-1e940b64213a</errorID>
      <errorWord>，</errorWord>
      <group>L1_Word</group>
      <groupName>字词问题</groupName>
      <ability>L2_Typo</ability>
      <abilityName>字词错误</abilityName>
      <candidateList>
        <item>，基</item>
      </candidateList>
      <explain/>
      <paraID>18C122C3</paraID>
      <start>76</start>
      <end>78</end>
      <status>modified</status>
      <modifiedWord>，基</modifiedWord>
      <trackRevisions>false</trackRevisions>
    </reviewItem>
    <reviewItem>
      <errorID>27e03e2a-3f59-4f6d-8db3-5ca535700e19</errorID>
      <errorWord>，</errorWord>
      <group>L1_Word</group>
      <groupName>字词问题</groupName>
      <ability>L2_Typo</ability>
      <abilityName>字词错误</abilityName>
      <candidateList>
        <item>，针</item>
      </candidateList>
      <explain/>
      <paraID>18C122C3</paraID>
      <start>109</start>
      <end>111</end>
      <status>modified</status>
      <modifiedWord>，针</modifiedWord>
      <trackRevisions>false</trackRevisions>
    </reviewItem>
    <reviewItem>
      <errorID>9a75136e-ed8c-4496-9f66-7f0195938f84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863EC95</paraID>
      <start>47</start>
      <end>50</end>
      <status>unmodified</status>
      <modifiedWord/>
      <trackRevisions>false</trackRevisions>
    </reviewItem>
    <reviewItem>
      <errorID>a60faffd-bec4-4748-878a-d3e4f61756a7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863EC95</paraID>
      <start>58</start>
      <end>61</end>
      <status>unmodified</status>
      <modifiedWord/>
      <trackRevisions>false</trackRevisions>
    </reviewItem>
    <reviewItem>
      <errorID>4dc27999-4d89-4bd0-b1ee-985df55de5cf</errorID>
      <errorWord>江苏省公路管理条例</errorWord>
      <group>L1_Knowledge</group>
      <groupName>知识性问题</groupName>
      <ability>L2_Knowledge</ability>
      <abilityName>其他知识</abilityName>
      <candidateList>
        <item>江苏省收费公路管理条例</item>
      </candidateList>
      <explain>当前法律法规未收录或尚未生效，注意核查是否正确。</explain>
      <paraID> 863EC95</paraID>
      <start>61</start>
      <end>70</end>
      <status>unmodified</status>
      <modifiedWord/>
      <trackRevisions>false</trackRevisions>
    </reviewItem>
    <reviewItem>
      <errorID>0c81bfc9-cf3b-4b17-a843-01fbea99a038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863EC95</paraID>
      <start>70</start>
      <end>73</end>
      <status>unmodified</status>
      <modifiedWord/>
      <trackRevisions>false</trackRevisions>
    </reviewItem>
    <reviewItem>
      <errorID>bbc9db92-ba0e-4888-97a1-29d15269abbe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863EC95</paraID>
      <start>81</start>
      <end>84</end>
      <status>unmodified</status>
      <modifiedWord/>
      <trackRevisions>false</trackRevisions>
    </reviewItem>
    <reviewItem>
      <errorID>f9e4790c-21ce-40d5-a6f9-fa83868ee01b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863EC95</paraID>
      <start>96</start>
      <end>99</end>
      <status>unmodified</status>
      <modifiedWord/>
      <trackRevisions>false</trackRevisions>
    </reviewItem>
    <reviewItem>
      <errorID>a67787b2-08db-4418-818d-41c1a60693cc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863EC95</paraID>
      <start>113</start>
      <end>150</end>
      <status>unmodified</status>
      <modifiedWord/>
      <trackRevisions>false</trackRevisions>
    </reviewItem>
    <reviewItem>
      <errorID>470c3497-94b1-48de-a9e0-0be95d409442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863EC95</paraID>
      <start>170</start>
      <end>173</end>
      <status>unmodified</status>
      <modifiedWord/>
      <trackRevisions>false</trackRevisions>
    </reviewItem>
    <reviewItem>
      <errorID>8d85929d-be34-4f31-a758-105eefeabedc</errorID>
      <errorWord>:</errorWord>
      <group>L1_Format</group>
      <groupName>格式问题</groupName>
      <ability>L2_HalfPunc_CN</ability>
      <abilityName>全半角问题</abilityName>
      <candidateList>
        <item>：</item>
      </candidateList>
      <explain>文本全半角错误。</explain>
      <paraID> 2D234E2</paraID>
      <start>1</start>
      <end>2</end>
      <status>unmodified</status>
      <modifiedWord/>
      <trackRevisions>false</trackRevisions>
    </reviewItem>
    <reviewItem>
      <errorID>2498bfd4-9316-4fd0-86c0-90d9d11c7f6c</errorID>
      <errorWord>,</errorWord>
      <group>L1_Format</group>
      <groupName>格式问题</groupName>
      <ability>L2_HalfPunc_CN</ability>
      <abilityName>全半角问题</abilityName>
      <candidateList>
        <item>，</item>
      </candidateList>
      <explain>文本全半角错误。</explain>
      <paraID>559C480F</paraID>
      <start>37</start>
      <end>38</end>
      <status>unmodified</status>
      <modifiedWord/>
      <trackRevisions>false</trackRevisions>
    </reviewItem>
    <reviewItem>
      <errorID>9baf6c88-4fd0-45cd-af38-c4f329df5ef1</errorID>
      <errorWord>须</errorWord>
      <group>L1_Word</group>
      <groupName>字词问题</groupName>
      <ability>L2_Typo</ability>
      <abilityName>字词错误</abilityName>
      <candidateList>
        <item>需</item>
      </candidateList>
      <explain>存在发音相同字词的误用。</explain>
      <paraID>5D30A9DD</paraID>
      <start>33</start>
      <end>34</end>
      <status>unmodified</status>
      <modifiedWord/>
      <trackRevisions>false</trackRevisions>
    </reviewItem>
    <reviewItem>
      <errorID>80a13966-bc49-433a-abcc-0ca2c11b1b4e</errorID>
      <errorWord>:</errorWord>
      <group>L1_Format</group>
      <groupName>格式问题</groupName>
      <ability>L2_HalfPunc_CN</ability>
      <abilityName>全半角问题</abilityName>
      <candidateList>
        <item>：</item>
      </candidateList>
      <explain>文本全半角错误。</explain>
      <paraID>40B271B6</paraID>
      <start>9</start>
      <end>10</end>
      <status>unmodified</status>
      <modifiedWord/>
      <trackRevisions>false</trackRevisions>
    </reviewItem>
    <reviewItem>
      <errorID>cc1d3e7e-7bc2-4db7-b367-2940b4131dbb</errorID>
      <errorWord>(</errorWord>
      <group>L1_Format</group>
      <groupName>格式问题</groupName>
      <ability>L2_HalfPunc_CN</ability>
      <abilityName>全半角问题</abilityName>
      <candidateList>
        <item>（</item>
      </candidateList>
      <explain>文本全半角错误。</explain>
      <paraID>40B271B6</paraID>
      <start>55</start>
      <end>56</end>
      <status>unmodified</status>
      <modifiedWord/>
      <trackRevisions>false</trackRevisions>
    </reviewItem>
    <reviewItem>
      <errorID>b10965ce-56ff-458e-98a1-4c57a25139b3</errorID>
      <errorWord>)</errorWord>
      <group>L1_Format</group>
      <groupName>格式问题</groupName>
      <ability>L2_HalfPunc_CN</ability>
      <abilityName>全半角问题</abilityName>
      <candidateList>
        <item>）</item>
      </candidateList>
      <explain>文本全半角错误。</explain>
      <paraID>40B271B6</paraID>
      <start>60</start>
      <end>61</end>
      <status>unmodified</status>
      <modifiedWord/>
      <trackRevisions>false</trackRevisions>
    </reviewItem>
    <reviewItem>
      <errorID>9917a887-e978-4fd6-9824-d2a992e782cc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5688CC1E</paraID>
      <start>0</start>
      <end>4</end>
      <status>unmodified</status>
      <modifiedWord/>
      <trackRevisions>false</trackRevisions>
    </reviewItem>
    <reviewItem>
      <errorID>d67db233-ff3e-463e-9717-7bd3392a6265</errorID>
      <errorWord>:</errorWord>
      <group>L1_Format</group>
      <groupName>格式问题</groupName>
      <ability>L2_HalfPunc_CN</ability>
      <abilityName>全半角问题</abilityName>
      <candidateList>
        <item>：</item>
      </candidateList>
      <explain>文本全半角错误。</explain>
      <paraID>5688CC1E</paraID>
      <start>10</start>
      <end>11</end>
      <status>unmodified</status>
      <modifiedWord/>
      <trackRevisions>false</trackRevisions>
    </reviewItem>
    <reviewItem>
      <errorID>cf94a92c-f394-453c-81fb-945a2240cad8</errorID>
      <errorWord>;</errorWord>
      <group>L1_Format</group>
      <groupName>格式问题</groupName>
      <ability>L2_HalfPunc_CN</ability>
      <abilityName>全半角问题</abilityName>
      <candidateList>
        <item>；</item>
      </candidateList>
      <explain>文本全半角错误。</explain>
      <paraID>5688CC1E</paraID>
      <start>77</start>
      <end>78</end>
      <status>unmodified</status>
      <modifiedWord/>
      <trackRevisions>false</trackRevisions>
    </reviewItem>
    <reviewItem>
      <errorID>52f049b4-0a3f-473c-b3d7-2b3529a7318c</errorID>
      <errorWord>张家岗</errorWord>
      <group>L1_Knowledge</group>
      <groupName>知识性问题</groupName>
      <ability>L2_Location</ability>
      <abilityName>地名检查</abilityName>
      <candidateList>
        <item>张家港</item>
      </candidateList>
      <explain>地名表述错误</explain>
      <paraID>6EFD69C8</paraID>
      <start>0</start>
      <end>3</end>
      <status>unmodified</status>
      <modifiedWord/>
      <trackRevisions>false</trackRevisions>
    </reviewItem>
    <reviewItem>
      <errorID>aff18387-3b51-45d0-8076-02a4b3eeb224</errorID>
      <errorWord>(</errorWord>
      <group>L1_Format</group>
      <groupName>格式问题</groupName>
      <ability>L2_HalfPunc_CN</ability>
      <abilityName>全半角问题</abilityName>
      <candidateList>
        <item>（</item>
      </candidateList>
      <explain>文本全半角错误。</explain>
      <paraID>46AEB8B0</paraID>
      <start>15</start>
      <end>16</end>
      <status>unmodified</status>
      <modifiedWord/>
      <trackRevisions>false</trackRevisions>
    </reviewItem>
    <reviewItem>
      <errorID>100be101-73d7-4456-8356-a8271fccba53</errorID>
      <errorWord>)</errorWord>
      <group>L1_Format</group>
      <groupName>格式问题</groupName>
      <ability>L2_HalfPunc_CN</ability>
      <abilityName>全半角问题</abilityName>
      <candidateList>
        <item>）</item>
      </candidateList>
      <explain>文本全半角错误。</explain>
      <paraID>46AEB8B0</paraID>
      <start>26</start>
      <end>27</end>
      <status>unmodified</status>
      <modifiedWord/>
      <trackRevisions>false</trackRevisions>
    </reviewItem>
    <reviewItem>
      <errorID>b9e22226-239c-46f8-9ba7-62916b391db9</errorID>
      <errorWord>需具备</errorWord>
      <group>L1_Word</group>
      <groupName>字词问题</groupName>
      <ability>L2_Typo</ability>
      <abilityName>字词错误</abilityName>
      <candidateList>
        <item>须具备</item>
      </candidateList>
      <explain/>
      <paraID> 3D6215A</paraID>
      <start>6</start>
      <end>9</end>
      <status>unmodified</status>
      <modifiedWord/>
      <trackRevisions>false</trackRevisions>
    </reviewItem>
    <reviewItem>
      <errorID>43760dc2-3e2e-44d5-89ed-176e124a67f6</errorID>
      <errorWord>下</errorWord>
      <group>L1_Word</group>
      <groupName>字词问题</groupName>
      <ability>L2_Typo</ability>
      <abilityName>字词错误</abilityName>
      <candidateList>
        <item>下简</item>
      </candidateList>
      <explain/>
      <paraID>233504B3</paraID>
      <start>6</start>
      <end>7</end>
      <status>unmodified</status>
      <modifiedWord/>
      <trackRevisions>false</trackRevisions>
    </reviewItem>
    <reviewItem>
      <errorID>adb2b770-a6a2-43ae-a711-7941774b1124</errorID>
      <errorWord>下</errorWord>
      <group>L1_Word</group>
      <groupName>字词问题</groupName>
      <ability>L2_Typo</ability>
      <abilityName>字词错误</abilityName>
      <candidateList>
        <item>下简</item>
      </candidateList>
      <explain/>
      <paraID>615293F9</paraID>
      <start>6</start>
      <end>7</end>
      <status>unmodified</status>
      <modifiedWord/>
      <trackRevisions>false</trackRevisions>
    </reviewItem>
    <reviewItem>
      <errorID>aa18819d-560a-4610-b1aa-5ad07bd93148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35E5AD50</paraID>
      <start>15</start>
      <end>18</end>
      <status>unmodified</status>
      <modifiedWord/>
      <trackRevisions>false</trackRevisions>
    </reviewItem>
    <reviewItem>
      <errorID>cfb475a0-d66d-45aa-8e59-b916b853edfa</errorID>
      <errorWord>法律、法规</errorWord>
      <group>L1_Word</group>
      <groupName>字词问题</groupName>
      <ability>L2_Typo</ability>
      <abilityName>字词错误</abilityName>
      <candidateList>
        <item>法律法规</item>
      </candidateList>
      <explain/>
      <paraID>35E5AD50</paraID>
      <start>30</start>
      <end>35</end>
      <status>unmodified</status>
      <modifiedWord/>
      <trackRevisions>false</trackRevisions>
    </reviewItem>
    <reviewItem>
      <errorID>2dc969b3-35d3-4848-8282-2d89a7c2dbe9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174D1940</paraID>
      <start>24</start>
      <end>27</end>
      <status>unmodified</status>
      <modifiedWord/>
      <trackRevisions>false</trackRevisions>
    </reviewItem>
    <reviewItem>
      <errorID>b4e6efed-19e2-4462-8d1c-7e78517ad7fe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174D1940</paraID>
      <start>35</start>
      <end>38</end>
      <status>unmodified</status>
      <modifiedWord/>
      <trackRevisions>false</trackRevisions>
    </reviewItem>
    <reviewItem>
      <errorID>3c499e00-d8dd-4cc4-bbf4-f190ba20b397</errorID>
      <errorWord>江苏省公路管理条例</errorWord>
      <group>L1_Knowledge</group>
      <groupName>知识性问题</groupName>
      <ability>L2_Knowledge</ability>
      <abilityName>其他知识</abilityName>
      <candidateList>
        <item>江苏省收费公路管理条例</item>
      </candidateList>
      <explain>当前法律法规未收录或尚未生效，注意核查是否正确。</explain>
      <paraID>174D1940</paraID>
      <start>38</start>
      <end>47</end>
      <status>unmodified</status>
      <modifiedWord/>
      <trackRevisions>false</trackRevisions>
    </reviewItem>
    <reviewItem>
      <errorID>1ca7aaef-13b3-4e9c-9713-eff7ddddad9c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174D1940</paraID>
      <start>47</start>
      <end>50</end>
      <status>unmodified</status>
      <modifiedWord/>
      <trackRevisions>false</trackRevisions>
    </reviewItem>
    <reviewItem>
      <errorID>10bdfd0b-be63-4d14-94e1-be94ed6cd739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174D1940</paraID>
      <start>58</start>
      <end>61</end>
      <status>unmodified</status>
      <modifiedWord/>
      <trackRevisions>false</trackRevisions>
    </reviewItem>
    <reviewItem>
      <errorID>f6213735-f074-490a-9ef9-770504f18355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174D1940</paraID>
      <start>73</start>
      <end>76</end>
      <status>unmodified</status>
      <modifiedWord/>
      <trackRevisions>false</trackRevisions>
    </reviewItem>
    <reviewItem>
      <errorID>e9687e3f-c2cb-4323-baec-32a819f07f0a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174D1940</paraID>
      <start>90</start>
      <end>93</end>
      <status>unmodified</status>
      <modifiedWord/>
      <trackRevisions>false</trackRevisions>
    </reviewItem>
    <reviewItem>
      <errorID>08b41e2c-68dc-46e1-89e9-2e253cf35c54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174D1940</paraID>
      <start>102</start>
      <end>105</end>
      <status>unmodified</status>
      <modifiedWord/>
      <trackRevisions>false</trackRevisions>
    </reviewItem>
    <reviewItem>
      <errorID>fb01dc5d-3898-463d-bf8f-0e203d858ea9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174D1940</paraID>
      <start>147</start>
      <end>150</end>
      <status>unmodified</status>
      <modifiedWord/>
      <trackRevisions>false</trackRevisions>
    </reviewItem>
    <reviewItem>
      <errorID>88e6d992-8402-489b-8379-04df0b4fa52c</errorID>
      <errorWord>:</errorWord>
      <group>L1_Format</group>
      <groupName>格式问题</groupName>
      <ability>L2_HalfPunc_CN</ability>
      <abilityName>全半角问题</abilityName>
      <candidateList>
        <item>：</item>
      </candidateList>
      <explain>文本全半角错误。</explain>
      <paraID> CD8B8C4</paraID>
      <start>6</start>
      <end>7</end>
      <status>unmodified</status>
      <modifiedWord/>
      <trackRevisions>false</trackRevisions>
    </reviewItem>
    <reviewItem>
      <errorID>129704b4-7acf-4510-bf39-5692aa57d937</errorID>
      <errorWord>:</errorWord>
      <group>L1_Format</group>
      <groupName>格式问题</groupName>
      <ability>L2_HalfPunc_CN</ability>
      <abilityName>全半角问题</abilityName>
      <candidateList>
        <item>：</item>
      </candidateList>
      <explain>文本全半角错误。</explain>
      <paraID>48B2B636</paraID>
      <start>6</start>
      <end>7</end>
      <status>unmodified</status>
      <modifiedWord/>
      <trackRevisions>false</trackRevisions>
    </reviewItem>
    <reviewItem>
      <errorID>e4266223-c47e-40ec-9f14-52280a0ad1b1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3F44381E</paraID>
      <start>0</start>
      <end>2</end>
      <status>unmodified</status>
      <modifiedWord/>
      <trackRevisions>false</trackRevisions>
    </reviewItem>
    <reviewItem>
      <errorID>7743674a-f3ae-4ee4-8ea8-f56d9c9c3f8c</errorID>
      <errorWord>害</errorWord>
      <group>L1_Word</group>
      <groupName>字词问题</groupName>
      <ability>L2_Typo</ability>
      <abilityName>字词错误</abilityName>
      <candidateList>
        <item>害保</item>
      </candidateList>
      <explain/>
      <paraID>3F44381E</paraID>
      <start>95</start>
      <end>96</end>
      <status>unmodified</status>
      <modifiedWord/>
      <trackRevisions>false</trackRevisions>
    </reviewItem>
    <reviewItem>
      <errorID>7ab70cbe-9a1c-42a6-9e22-945ec06c3d2f</errorID>
      <errorWord>交纳</errorWord>
      <group>L1_Word</group>
      <groupName>字词问题</groupName>
      <ability>L2_Typo</ability>
      <abilityName>字词错误</abilityName>
      <candidateList>
        <item>缴纳</item>
      </candidateList>
      <explain>存在发音相同字词的误用。</explain>
      <paraID>3F44381E</paraID>
      <start>98</start>
      <end>100</end>
      <status>unmodified</status>
      <modifiedWord/>
      <trackRevisions>false</trackRevisions>
    </reviewItem>
    <reviewItem>
      <errorID>5bf73726-4719-436b-850d-34e252e0bfa5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1F5C36CB</paraID>
      <start>0</start>
      <end>2</end>
      <status>unmodified</status>
      <modifiedWord/>
      <trackRevisions>false</trackRevisions>
    </reviewItem>
    <reviewItem>
      <errorID>064e1f2f-cba1-4c82-8683-5165e8c86880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1CB12A49</paraID>
      <start>0</start>
      <end>2</end>
      <status>unmodified</status>
      <modifiedWord/>
      <trackRevisions>false</trackRevisions>
    </reviewItem>
    <reviewItem>
      <errorID>1db4368e-e8c8-4bfc-8dff-8b96bc5f7795</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1CB12A49</paraID>
      <start>75</start>
      <end>77</end>
      <status>unmodified</status>
      <modifiedWord/>
      <trackRevisions>false</trackRevisions>
    </reviewItem>
    <reviewItem>
      <errorID>83bee406-ae71-443d-aa48-726a36652563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29EC592D</paraID>
      <start>0</start>
      <end>2</end>
      <status>unmodified</status>
      <modifiedWord/>
      <trackRevisions>false</trackRevisions>
    </reviewItem>
    <reviewItem>
      <errorID>5ffdc6f9-bc0c-4a41-8b5c-d1257bb35c98</errorID>
      <errorWord>须</errorWord>
      <group>L1_Word</group>
      <groupName>字词问题</groupName>
      <ability>L2_Typo</ability>
      <abilityName>字词错误</abilityName>
      <candidateList>
        <item>需</item>
      </candidateList>
      <explain>存在发音相同字词的误用。</explain>
      <paraID>4DAC4994</paraID>
      <start>81</start>
      <end>82</end>
      <status>unmodified</status>
      <modifiedWord/>
      <trackRevisions>false</trackRevisions>
    </reviewItem>
    <reviewItem>
      <errorID>b976785b-895d-49d1-a841-5e381f9c320b</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61F5E90B</paraID>
      <start>40</start>
      <end>50</end>
      <status>unmodified</status>
      <modifiedWord/>
      <trackRevisions>false</trackRevisions>
    </reviewItem>
    <reviewItem>
      <errorID>b245b817-795f-496c-bb10-c621f7318714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591B83DA</paraID>
      <start>0</start>
      <end>2</end>
      <status>unmodified</status>
      <modifiedWord/>
      <trackRevisions>false</trackRevisions>
    </reviewItem>
    <reviewItem>
      <errorID>cff5cef6-ad4d-46cd-a990-f09b1ae55989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78A0A78E</paraID>
      <start>0</start>
      <end>2</end>
      <status>unmodified</status>
      <modifiedWord/>
      <trackRevisions>false</trackRevisions>
    </reviewItem>
    <reviewItem>
      <errorID>588cfae7-c470-4988-a31f-935c58c88f6e</errorID>
      <errorWord>(</errorWord>
      <group>L1_Format</group>
      <groupName>格式问题</groupName>
      <ability>L2_HalfPunc_CN</ability>
      <abilityName>全半角问题</abilityName>
      <candidateList>
        <item>（</item>
      </candidateList>
      <explain>文本全半角错误。</explain>
      <paraID>40FBCB55</paraID>
      <start>148</start>
      <end>149</end>
      <status>unmodified</status>
      <modifiedWord/>
      <trackRevisions>false</trackRevisions>
    </reviewItem>
    <reviewItem>
      <errorID>dc23d812-cdfb-4572-87ce-1b8582b61b89</errorID>
      <errorWord>)</errorWord>
      <group>L1_Format</group>
      <groupName>格式问题</groupName>
      <ability>L2_HalfPunc_CN</ability>
      <abilityName>全半角问题</abilityName>
      <candidateList>
        <item>）</item>
      </candidateList>
      <explain>文本全半角错误。</explain>
      <paraID>40FBCB55</paraID>
      <start>163</start>
      <end>164</end>
      <status>unmodified</status>
      <modifiedWord/>
      <trackRevisions>false</trackRevisions>
    </reviewItem>
    <reviewItem>
      <errorID>08bc1cb6-5d31-49f2-a8f6-6ea3691e6af6</errorID>
      <errorWord>;</errorWord>
      <group>L1_Format</group>
      <groupName>格式问题</groupName>
      <ability>L2_HalfPunc_CN</ability>
      <abilityName>全半角问题</abilityName>
      <candidateList>
        <item>；</item>
      </candidateList>
      <explain>文本全半角错误。</explain>
      <paraID>2D193D7C</paraID>
      <start>22</start>
      <end>23</end>
      <status>unmodified</status>
      <modifiedWord/>
      <trackRevisions>false</trackRevisions>
    </reviewItem>
    <reviewItem>
      <errorID>6175350b-038c-4045-b0d6-d22f4446d21d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4074B146</paraID>
      <start>0</start>
      <end>2</end>
      <status>unmodified</status>
      <modifiedWord/>
      <trackRevisions>false</trackRevisions>
    </reviewItem>
    <reviewItem>
      <errorID>a19b66b2-169c-47c5-9414-fe9fe8015657</errorID>
      <errorWord>偿</errorWord>
      <group>L1_Word</group>
      <groupName>字词问题</groupName>
      <ability>L2_Typo</ability>
      <abilityName>字词错误</abilityName>
      <candidateList>
        <item>偿费</item>
      </candidateList>
      <explain/>
      <paraID>4074B146</paraID>
      <start>71</start>
      <end>72</end>
      <status>unmodified</status>
      <modifiedWord/>
      <trackRevisions>false</trackRevisions>
    </reviewItem>
    <reviewItem>
      <errorID>8bfe174c-8f8d-47a2-ba59-2be45df58486</errorID>
      <errorWord>《政府采购法》</errorWord>
      <group>L1_Word</group>
      <groupName>字词问题</groupName>
      <ability>L2_Typo</ability>
      <abilityName>字词错误</abilityName>
      <candidateList>
        <item>《中华人民共和国政府采购法》</item>
      </candidateList>
      <explain/>
      <paraID>28EB415F</paraID>
      <start>3</start>
      <end>10</end>
      <status>unmodified</status>
      <modifiedWord/>
      <trackRevisions>false</trackRevisions>
    </reviewItem>
    <reviewItem>
      <errorID>08953842-39b5-4a69-928f-11841a34c80a</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28EB415F</paraID>
      <start>10</start>
      <end>14</end>
      <status>unmodified</status>
      <modifiedWord/>
      <trackRevisions>false</trackRevisions>
    </reviewItem>
    <reviewItem>
      <errorID>d4516960-fa89-4734-99d7-72b82c5cf6b7</errorID>
      <errorWord>交通部</errorWord>
      <group>L1_Knowledge</group>
      <groupName>知识性问题</groupName>
      <ability>L2_Knowledge</ability>
      <abilityName>其他知识</abilityName>
      <candidateList>
        <item>交通运输部</item>
      </candidateList>
      <explain/>
      <paraID>2D50518D</paraID>
      <start>2</start>
      <end>5</end>
      <status>unmodified</status>
      <modifiedWord/>
      <trackRevisions>false</trackRevisions>
    </reviewItem>
    <reviewItem>
      <errorID>3db10dd1-b0b3-47a9-94a9-0befddfcce5f</errorID>
      <errorWord>下</errorWord>
      <group>L1_Word</group>
      <groupName>字词问题</groupName>
      <ability>L2_Typo</ability>
      <abilityName>字词错误</abilityName>
      <candidateList>
        <item>下简</item>
      </candidateList>
      <explain/>
      <paraID>2D50518D</paraID>
      <start>129</start>
      <end>130</end>
      <status>unmodified</status>
      <modifiedWord/>
      <trackRevisions>false</trackRevisions>
    </reviewItem>
    <reviewItem>
      <errorID>c8b3233a-3245-4044-835c-65b4395d6d89</errorID>
      <errorWord>下</errorWord>
      <group>L1_Word</group>
      <groupName>字词问题</groupName>
      <ability>L2_Typo</ability>
      <abilityName>字词错误</abilityName>
      <candidateList>
        <item>下简</item>
      </candidateList>
      <explain/>
      <paraID>2D50518D</paraID>
      <start>295</start>
      <end>296</end>
      <status>unmodified</status>
      <modifiedWord/>
      <trackRevisions>false</trackRevisions>
    </reviewItem>
    <reviewItem>
      <errorID>db4ec1d5-06b6-41eb-9e3c-247fedc57c4e</errorID>
      <errorWord>(</errorWord>
      <group>L1_Format</group>
      <groupName>格式问题</groupName>
      <ability>L2_HalfPunc_CN</ability>
      <abilityName>全半角问题</abilityName>
      <candidateList>
        <item>（</item>
      </candidateList>
      <explain>文本全半角错误。</explain>
      <paraID>1A5ACA58</paraID>
      <start>15</start>
      <end>16</end>
      <status>unmodified</status>
      <modifiedWord/>
      <trackRevisions>false</trackRevisions>
    </reviewItem>
    <reviewItem>
      <errorID>3277f5fe-fe6d-4f3d-82c5-b286dd34ba12</errorID>
      <errorWord>)</errorWord>
      <group>L1_Format</group>
      <groupName>格式问题</groupName>
      <ability>L2_HalfPunc_CN</ability>
      <abilityName>全半角问题</abilityName>
      <candidateList>
        <item>）</item>
      </candidateList>
      <explain>文本全半角错误。</explain>
      <paraID>1A5ACA58</paraID>
      <start>20</start>
      <end>21</end>
      <status>unmodified</status>
      <modifiedWord/>
      <trackRevisions>false</trackRevisions>
    </reviewItem>
    <reviewItem>
      <errorID>ddd98c0b-a29e-490b-8a2e-11695febce7d</errorID>
      <errorWord>(</errorWord>
      <group>L1_Format</group>
      <groupName>格式问题</groupName>
      <ability>L2_HalfPunc_CN</ability>
      <abilityName>全半角问题</abilityName>
      <candidateList>
        <item>（</item>
      </candidateList>
      <explain>文本全半角错误。</explain>
      <paraID>1A5ACA58</paraID>
      <start>82</start>
      <end>83</end>
      <status>unmodified</status>
      <modifiedWord/>
      <trackRevisions>false</trackRevisions>
    </reviewItem>
    <reviewItem>
      <errorID>5e1a4890-132f-4487-8659-1ffcd8d05ff9</errorID>
      <errorWord>)</errorWord>
      <group>L1_Format</group>
      <groupName>格式问题</groupName>
      <ability>L2_HalfPunc_CN</ability>
      <abilityName>全半角问题</abilityName>
      <candidateList>
        <item>）</item>
      </candidateList>
      <explain>文本全半角错误。</explain>
      <paraID>1A5ACA58</paraID>
      <start>94</start>
      <end>95</end>
      <status>unmodified</status>
      <modifiedWord/>
      <trackRevisions>false</trackRevisions>
    </reviewItem>
    <reviewItem>
      <errorID>888f90fc-e1e6-484e-9301-c718e8eab12c</errorID>
      <errorWord>(</errorWord>
      <group>L1_Format</group>
      <groupName>格式问题</groupName>
      <ability>L2_HalfPunc_CN</ability>
      <abilityName>全半角问题</abilityName>
      <candidateList>
        <item>（</item>
      </candidateList>
      <explain>文本全半角错误。</explain>
      <paraID>1A5ACA58</paraID>
      <start>112</start>
      <end>113</end>
      <status>unmodified</status>
      <modifiedWord/>
      <trackRevisions>false</trackRevisions>
    </reviewItem>
    <reviewItem>
      <errorID>0d7eb328-09e2-4471-83bf-5d6172f8ab26</errorID>
      <errorWord>)</errorWord>
      <group>L1_Format</group>
      <groupName>格式问题</groupName>
      <ability>L2_HalfPunc_CN</ability>
      <abilityName>全半角问题</abilityName>
      <candidateList>
        <item>）</item>
      </candidateList>
      <explain>文本全半角错误。</explain>
      <paraID>1A5ACA58</paraID>
      <start>125</start>
      <end>126</end>
      <status>unmodified</status>
      <modifiedWord/>
      <trackRevisions>false</trackRevisions>
    </reviewItem>
    <reviewItem>
      <errorID>388dd961-5f7d-46c1-82cd-988404c00dcc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1C62F5AC</paraID>
      <start>0</start>
      <end>2</end>
      <status>unmodified</status>
      <modifiedWord/>
      <trackRevisions>false</trackRevisions>
    </reviewItem>
    <reviewItem>
      <errorID>74c08362-5d59-4f9d-9f7a-8313ce128b01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1D98064F</paraID>
      <start>0</start>
      <end>2</end>
      <status>unmodified</status>
      <modifiedWord/>
      <trackRevisions>false</trackRevisions>
    </reviewItem>
    <reviewItem>
      <errorID>7e166a38-ad1b-417b-b90c-502c21328a90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6F8A363</paraID>
      <start>0</start>
      <end>2</end>
      <status>unmodified</status>
      <modifiedWord/>
      <trackRevisions>false</trackRevisions>
    </reviewItem>
    <reviewItem>
      <errorID>2a026165-b470-4994-b0f5-72fc67bafecb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71C232A5</paraID>
      <start>0</start>
      <end>2</end>
      <status>unmodified</status>
      <modifiedWord/>
      <trackRevisions>false</trackRevisions>
    </reviewItem>
    <reviewItem>
      <errorID>68e359b0-e52c-4487-a29d-52ee788c5d17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65AFAC33</paraID>
      <start>0</start>
      <end>2</end>
      <status>unmodified</status>
      <modifiedWord/>
      <trackRevisions>false</trackRevisions>
    </reviewItem>
    <reviewItem>
      <errorID>6d4737f6-e3e7-4cf4-bced-f7cc5cc92478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65AFAC33</paraID>
      <start>19</start>
      <end>22</end>
      <status>unmodified</status>
      <modifiedWord/>
      <trackRevisions>false</trackRevisions>
    </reviewItem>
    <reviewItem>
      <errorID>29496a64-e425-4384-938c-cf3bbd748cbc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3993982B</paraID>
      <start>0</start>
      <end>2</end>
      <status>unmodified</status>
      <modifiedWord/>
      <trackRevisions>false</trackRevisions>
    </reviewItem>
    <reviewItem>
      <errorID>fc60ee83-1c16-4b2f-bb37-569f99bf4386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2F6A2FA1</paraID>
      <start>0</start>
      <end>2</end>
      <status>unmodified</status>
      <modifiedWord/>
      <trackRevisions>false</trackRevisions>
    </reviewItem>
    <reviewItem>
      <errorID>25eb40e4-7565-44c5-9aff-07f8082c3f10</errorID>
      <errorWord>(</errorWord>
      <group>L1_Format</group>
      <groupName>格式问题</groupName>
      <ability>L2_HalfPunc_CN</ability>
      <abilityName>全半角问题</abilityName>
      <candidateList>
        <item>（</item>
      </candidateList>
      <explain>文本全半角错误。</explain>
      <paraID>2F6A2FA1</paraID>
      <start>31</start>
      <end>32</end>
      <status>unmodified</status>
      <modifiedWord/>
      <trackRevisions>false</trackRevisions>
    </reviewItem>
    <reviewItem>
      <errorID>182ab22d-f096-4762-96a3-9ea8f044f305</errorID>
      <errorWord>的</errorWord>
      <group>L1_Word</group>
      <groupName>字词问题</groupName>
      <ability>L2_Typo</ability>
      <abilityName>字词错误</abilityName>
      <candidateList>
        <item>的农</item>
      </candidateList>
      <explain/>
      <paraID>2F6A2FA1</paraID>
      <start>38</start>
      <end>39</end>
      <status>unmodified</status>
      <modifiedWord/>
      <trackRevisions>false</trackRevisions>
    </reviewItem>
    <reviewItem>
      <errorID>9fff8c4f-114b-4ec9-90aa-72455e86ae14</errorID>
      <errorWord>)</errorWord>
      <group>L1_Format</group>
      <groupName>格式问题</groupName>
      <ability>L2_HalfPunc_CN</ability>
      <abilityName>全半角问题</abilityName>
      <candidateList>
        <item>）</item>
      </candidateList>
      <explain>文本全半角错误。</explain>
      <paraID>2F6A2FA1</paraID>
      <start>41</start>
      <end>42</end>
      <status>unmodified</status>
      <modifiedWord/>
      <trackRevisions>false</trackRevisions>
    </reviewItem>
    <reviewItem>
      <errorID>6f3533d7-dc08-43c7-84a4-801186b6343d</errorID>
      <errorWord>(</errorWord>
      <group>L1_Format</group>
      <groupName>格式问题</groupName>
      <ability>L2_HalfPunc_CN</ability>
      <abilityName>全半角问题</abilityName>
      <candidateList>
        <item>（</item>
      </candidateList>
      <explain>文本全半角错误。</explain>
      <paraID>2F6A2FA1</paraID>
      <start>142</start>
      <end>143</end>
      <status>unmodified</status>
      <modifiedWord/>
      <trackRevisions>false</trackRevisions>
    </reviewItem>
    <reviewItem>
      <errorID>92dd1ac1-ff9c-4b4c-a898-a644998283b1</errorID>
      <errorWord>),</errorWord>
      <group>L1_Format</group>
      <groupName>格式问题</groupName>
      <ability>L2_HalfPunc_CN</ability>
      <abilityName>全半角问题</abilityName>
      <candidateList>
        <item>），</item>
      </candidateList>
      <explain>文本全半角错误。</explain>
      <paraID>2F6A2FA1</paraID>
      <start>156</start>
      <end>158</end>
      <status>unmodified</status>
      <modifiedWord/>
      <trackRevisions>false</trackRevisions>
    </reviewItem>
    <reviewItem>
      <errorID>c8b2655e-44b3-4245-a3c8-fdea8caee965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69C8EB44</paraID>
      <start>0</start>
      <end>2</end>
      <status>unmodified</status>
      <modifiedWord/>
      <trackRevisions>false</trackRevisions>
    </reviewItem>
    <reviewItem>
      <errorID>87b315ea-9d65-413a-aebd-fe0e98cc03b7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65180EC</paraID>
      <start>0</start>
      <end>2</end>
      <status>unmodified</status>
      <modifiedWord/>
      <trackRevisions>false</trackRevisions>
    </reviewItem>
    <reviewItem>
      <errorID>013aa34a-e6df-4adc-95fd-90f4b7ac59c6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3C838205</paraID>
      <start>0</start>
      <end>2</end>
      <status>unmodified</status>
      <modifiedWord/>
      <trackRevisions>false</trackRevisions>
    </reviewItem>
    <reviewItem>
      <errorID>e262089c-2000-4958-8d03-614dfd81851b</errorID>
      <errorWord>之外，还应配备有足够</errorWord>
      <group>L1_Word</group>
      <groupName>字词问题</groupName>
      <ability>L2_Typo</ability>
      <abilityName>字词错误</abilityName>
      <candidateList>
        <item>之外，还应配备足够</item>
      </candidateList>
      <explain/>
      <paraID>3C838205</paraID>
      <start>19</start>
      <end>29</end>
      <status>unmodified</status>
      <modifiedWord/>
      <trackRevisions>false</trackRevisions>
    </reviewItem>
    <reviewItem>
      <errorID>9b3af1fc-9cf6-4890-8f0e-1768dab82a4a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28807928</paraID>
      <start>0</start>
      <end>2</end>
      <status>unmodified</status>
      <modifiedWord/>
      <trackRevisions>false</trackRevisions>
    </reviewItem>
    <reviewItem>
      <errorID>b31c519f-a3d0-41b2-833f-ca45f1b136f8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59BBC1A0</paraID>
      <start>0</start>
      <end>2</end>
      <status>unmodified</status>
      <modifiedWord/>
      <trackRevisions>false</trackRevisions>
    </reviewItem>
    <reviewItem>
      <errorID>73f895be-1e7d-4282-919c-72dcc1ca2a48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672B3858</paraID>
      <start>0</start>
      <end>2</end>
      <status>unmodified</status>
      <modifiedWord/>
      <trackRevisions>false</trackRevisions>
    </reviewItem>
    <reviewItem>
      <errorID>b5334f08-b48e-41a3-92fd-a6cd41665e42</errorID>
      <errorWord>调头</errorWord>
      <group>L1_Word</group>
      <groupName>字词问题</groupName>
      <ability>L2_Typo</ability>
      <abilityName>字词错误</abilityName>
      <candidateList>
        <item>掉头</item>
      </candidateList>
      <explain/>
      <paraID>672B3858</paraID>
      <start>94</start>
      <end>96</end>
      <status>unmodified</status>
      <modifiedWord/>
      <trackRevisions>false</trackRevisions>
    </reviewItem>
    <reviewItem>
      <errorID>075ee890-37d6-48a1-b672-1414fc193311</errorID>
      <errorWord>停放置</errorWord>
      <group>L1_Word</group>
      <groupName>字词问题</groupName>
      <ability>L2_Typo</ability>
      <abilityName>字词错误</abilityName>
      <candidateList>
        <item>停放在</item>
      </candidateList>
      <explain/>
      <paraID>672B3858</paraID>
      <start>131</start>
      <end>134</end>
      <status>unmodified</status>
      <modifiedWord/>
      <trackRevisions>false</trackRevisions>
    </reviewItem>
    <reviewItem>
      <errorID>cf86f6fe-f31c-4202-98f6-775338516b40</errorID>
      <errorWord>(</errorWord>
      <group>L1_Format</group>
      <groupName>格式问题</groupName>
      <ability>L2_HalfPunc_CN</ability>
      <abilityName>全半角问题</abilityName>
      <candidateList>
        <item>（</item>
      </candidateList>
      <explain>文本全半角错误。</explain>
      <paraID>672B3858</paraID>
      <start>199</start>
      <end>200</end>
      <status>unmodified</status>
      <modifiedWord/>
      <trackRevisions>false</trackRevisions>
    </reviewItem>
    <reviewItem>
      <errorID>a8223d27-4414-4bac-b4df-4273130c2638</errorID>
      <errorWord>)</errorWord>
      <group>L1_Format</group>
      <groupName>格式问题</groupName>
      <ability>L2_HalfPunc_CN</ability>
      <abilityName>全半角问题</abilityName>
      <candidateList>
        <item>）</item>
      </candidateList>
      <explain>文本全半角错误。</explain>
      <paraID>672B3858</paraID>
      <start>209</start>
      <end>210</end>
      <status>unmodified</status>
      <modifiedWord/>
      <trackRevisions>false</trackRevisions>
    </reviewItem>
    <reviewItem>
      <errorID>62a3287f-f773-4c2d-b2ef-09d25eee0c19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5701398B</paraID>
      <start>0</start>
      <end>3</end>
      <status>unmodified</status>
      <modifiedWord/>
      <trackRevisions>false</trackRevisions>
    </reviewItem>
    <reviewItem>
      <errorID>650a7966-c4b4-4433-831c-763fdfd058da</errorID>
      <errorWord>其它</errorWord>
      <group>L1_Word</group>
      <groupName>字词问题</groupName>
      <ability>L2_Alias</ability>
      <abilityName>也作/曾用词</abilityName>
      <candidateList>
        <item>其他</item>
      </candidateList>
      <explain>词汇[其它]为不规范表述或旧称，其规范书面表述为[其他]。</explain>
      <paraID>5701398B</paraID>
      <start>64</start>
      <end>66</end>
      <status>unmodified</status>
      <modifiedWord/>
      <trackRevisions>false</trackRevisions>
    </reviewItem>
    <reviewItem>
      <errorID>20cb2f4d-9602-489e-8cf9-1276b719dd12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1376C92F</paraID>
      <start>0</start>
      <end>3</end>
      <status>unmodified</status>
      <modifiedWord/>
      <trackRevisions>false</trackRevisions>
    </reviewItem>
    <reviewItem>
      <errorID>a16ca174-9e41-4154-8f58-0a4b504bb337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49B0AF2</paraID>
      <start>0</start>
      <end>3</end>
      <status>unmodified</status>
      <modifiedWord/>
      <trackRevisions>false</trackRevisions>
    </reviewItem>
    <reviewItem>
      <errorID>38cc491b-c84c-444c-a8bb-65b83cd089d7</errorID>
      <errorWord>零乱</errorWord>
      <group>L1_Word</group>
      <groupName>字词问题</groupName>
      <ability>L2_Typo</ability>
      <abilityName>字词错误</abilityName>
      <candidateList>
        <item>凌乱</item>
      </candidateList>
      <explain>存在发音相同字词的误用。</explain>
      <paraID> 49B0AF2</paraID>
      <start>36</start>
      <end>38</end>
      <status>unmodified</status>
      <modifiedWord/>
      <trackRevisions>false</trackRevisions>
    </reviewItem>
    <reviewItem>
      <errorID>b3700108-0a3c-4909-9d1a-ea7d8e9f434e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2628D6F4</paraID>
      <start>0</start>
      <end>3</end>
      <status>unmodified</status>
      <modifiedWord/>
      <trackRevisions>false</trackRevisions>
    </reviewItem>
    <reviewItem>
      <errorID>b0f0d58e-d482-4d43-b428-8578d33e5e1c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8A94157</paraID>
      <start>0</start>
      <end>3</end>
      <status>unmodified</status>
      <modifiedWord/>
      <trackRevisions>false</trackRevisions>
    </reviewItem>
    <reviewItem>
      <errorID>c6f35601-b369-4d1d-9322-6836cf7081be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C02B7BC</paraID>
      <start>0</start>
      <end>3</end>
      <status>unmodified</status>
      <modifiedWord/>
      <trackRevisions>false</trackRevisions>
    </reviewItem>
    <reviewItem>
      <errorID>7de57dd0-a69a-4fd8-aeab-acc1648b5639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C02B7BC</paraID>
      <start>35</start>
      <end>38</end>
      <status>unmodified</status>
      <modifiedWord/>
      <trackRevisions>false</trackRevisions>
    </reviewItem>
    <reviewItem>
      <errorID>d6a9b64e-aa4a-4884-8ac2-115fe0ad5341</errorID>
      <errorWord>道路交通安全法</errorWord>
      <group>L1_Knowledge</group>
      <groupName>知识性问题</groupName>
      <ability>L2_Knowledge</ability>
      <abilityName>其他知识</abilityName>
      <candidateList>
        <item>中华人民共和国道路交通安全法</item>
      </candidateList>
      <explain>当前法律法规名称使用简称，请注意是否应当使用全称。</explain>
      <paraID> C02B7BC</paraID>
      <start>38</start>
      <end>45</end>
      <status>unmodified</status>
      <modifiedWord/>
      <trackRevisions>false</trackRevisions>
    </reviewItem>
    <reviewItem>
      <errorID>f36394f0-8265-4321-858a-6c495b93a582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6B5948C4</paraID>
      <start>0</start>
      <end>3</end>
      <status>unmodified</status>
      <modifiedWord/>
      <trackRevisions>false</trackRevisions>
    </reviewItem>
    <reviewItem>
      <errorID>f5a9a684-61a8-4237-bbbc-f69f755e7e84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6F67CECE</paraID>
      <start>0</start>
      <end>3</end>
      <status>unmodified</status>
      <modifiedWord/>
      <trackRevisions>false</trackRevisions>
    </reviewItem>
    <reviewItem>
      <errorID>7b5678b3-ee51-43df-8bdf-5d166c55348f</errorID>
      <errorWord>(</errorWord>
      <group>L1_Format</group>
      <groupName>格式问题</groupName>
      <ability>L2_HalfPunc_CN</ability>
      <abilityName>全半角问题</abilityName>
      <candidateList>
        <item>（</item>
      </candidateList>
      <explain>文本全半角错误。</explain>
      <paraID>6F67CECE</paraID>
      <start>38</start>
      <end>39</end>
      <status>unmodified</status>
      <modifiedWord/>
      <trackRevisions>false</trackRevisions>
    </reviewItem>
    <reviewItem>
      <errorID>83d7e9b4-0c6e-4d3e-8274-df9ad89b9e80</errorID>
      <errorWord>)</errorWord>
      <group>L1_Format</group>
      <groupName>格式问题</groupName>
      <ability>L2_HalfPunc_CN</ability>
      <abilityName>全半角问题</abilityName>
      <candidateList>
        <item>）</item>
      </candidateList>
      <explain>文本全半角错误。</explain>
      <paraID>6F67CECE</paraID>
      <start>45</start>
      <end>46</end>
      <status>unmodified</status>
      <modifiedWord/>
      <trackRevisions>false</trackRevisions>
    </reviewItem>
    <reviewItem>
      <errorID>8b688b53-11da-4252-b0e0-8b17a2265dc8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18E506A8</paraID>
      <start>0</start>
      <end>3</end>
      <status>unmodified</status>
      <modifiedWord/>
      <trackRevisions>false</trackRevisions>
    </reviewItem>
    <reviewItem>
      <errorID>930569f2-ab77-418d-9a3d-706ed0b81886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11AF1F76</paraID>
      <start>0</start>
      <end>3</end>
      <status>unmodified</status>
      <modifiedWord/>
      <trackRevisions>false</trackRevisions>
    </reviewItem>
    <reviewItem>
      <errorID>04d34cf2-fdef-4e50-bf15-3c9c427aa821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753ABAA2</paraID>
      <start>0</start>
      <end>3</end>
      <status>unmodified</status>
      <modifiedWord/>
      <trackRevisions>false</trackRevisions>
    </reviewItem>
    <reviewItem>
      <errorID>822a99ae-58e8-4ec5-baf6-afc52d3c9c3c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4BA6188E</paraID>
      <start>0</start>
      <end>3</end>
      <status>unmodified</status>
      <modifiedWord/>
      <trackRevisions>false</trackRevisions>
    </reviewItem>
    <reviewItem>
      <errorID>ea2b5a19-bd68-4fe0-977b-8781a6de8b24</errorID>
      <errorWord>因为</errorWord>
      <group>L1_Word</group>
      <groupName>字词问题</groupName>
      <ability>L2_Typo</ability>
      <abilityName>字词错误</abilityName>
      <candidateList>
        <item>因</item>
      </candidateList>
      <explain/>
      <paraID>37F544E7</paraID>
      <start>32</start>
      <end>34</end>
      <status>unmodified</status>
      <modifiedWord/>
      <trackRevisions>false</trackRevisions>
    </reviewItem>
    <reviewItem>
      <errorID>682edb8d-63f7-4899-8f28-11cd312ec061</errorID>
      <errorWord>位</errorWord>
      <group>L1_Word</group>
      <groupName>字词问题</groupName>
      <ability>L2_Typo</ability>
      <abilityName>字词错误</abilityName>
      <candidateList>
        <item>位公</item>
      </candidateList>
      <explain/>
      <paraID>4D034E3D</paraID>
      <start>26</start>
      <end>27</end>
      <status>unmodified</status>
      <modifiedWord/>
      <trackRevisions>false</trackRevisions>
    </reviewItem>
    <reviewItem>
      <errorID>1cbcc10f-e54f-416b-979c-012f5ab23673</errorID>
      <errorWord>双方各执二份</errorWord>
      <group>L1_Word</group>
      <groupName>字词问题</groupName>
      <ability>L2_Typo</ability>
      <abilityName>字词错误</abilityName>
      <candidateList>
        <item>双方各执两份</item>
      </candidateList>
      <explain/>
      <paraID>72D2997A</paraID>
      <start>21</start>
      <end>29</end>
      <status>unmodified</status>
      <modifiedWord/>
      <trackRevisions>false</trackRevisions>
    </reviewItem>
    <reviewItem>
      <errorID>36ce989c-8748-46a0-bde7-ed70c7ee07ad</errorID>
      <errorWord>(</errorWord>
      <group>L1_Format</group>
      <groupName>格式问题</groupName>
      <ability>L2_HalfPunc_CN</ability>
      <abilityName>全半角问题</abilityName>
      <candidateList>
        <item>（</item>
      </candidateList>
      <explain>文本全半角错误。</explain>
      <paraID>23774925</paraID>
      <start>6</start>
      <end>7</end>
      <status>unmodified</status>
      <modifiedWord/>
      <trackRevisions>false</trackRevisions>
    </reviewItem>
    <reviewItem>
      <errorID>5d52b0ee-852b-423b-9f3e-2744f04c9c35</errorID>
      <errorWord>)</errorWord>
      <group>L1_Format</group>
      <groupName>格式问题</groupName>
      <ability>L2_HalfPunc_CN</ability>
      <abilityName>全半角问题</abilityName>
      <candidateList>
        <item>）</item>
      </candidateList>
      <explain>文本全半角错误。</explain>
      <paraID>23774925</paraID>
      <start>11</start>
      <end>12</end>
      <status>unmodified</status>
      <modifiedWord/>
      <trackRevisions>false</trackRevisions>
    </reviewItem>
    <reviewItem>
      <errorID>879b832d-71e8-4a34-8802-bbda490879fb</errorID>
      <errorWord>(</errorWord>
      <group>L1_Format</group>
      <groupName>格式问题</groupName>
      <ability>L2_HalfPunc_CN</ability>
      <abilityName>全半角问题</abilityName>
      <candidateList>
        <item>（</item>
      </candidateList>
      <explain>文本全半角错误。</explain>
      <paraID>4A227C82</paraID>
      <start>6</start>
      <end>7</end>
      <status>unmodified</status>
      <modifiedWord/>
      <trackRevisions>false</trackRevisions>
    </reviewItem>
    <reviewItem>
      <errorID>37fcc720-d48c-46fe-aef3-ea467c9788fb</errorID>
      <errorWord>)</errorWord>
      <group>L1_Format</group>
      <groupName>格式问题</groupName>
      <ability>L2_HalfPunc_CN</ability>
      <abilityName>全半角问题</abilityName>
      <candidateList>
        <item>）</item>
      </candidateList>
      <explain>文本全半角错误。</explain>
      <paraID>4A227C82</paraID>
      <start>11</start>
      <end>12</end>
      <status>unmodified</status>
      <modifiedWord/>
      <trackRevisions>false</trackRevisions>
    </reviewItem>
    <reviewItem>
      <errorID>fd76dc6a-aa05-4c93-9c67-e90344466664</errorID>
      <errorWord>(</errorWord>
      <group>L1_Format</group>
      <groupName>格式问题</groupName>
      <ability>L2_HalfPunc_CN</ability>
      <abilityName>全半角问题</abilityName>
      <candidateList>
        <item>（</item>
      </candidateList>
      <explain>文本全半角错误。</explain>
      <paraID> E7D2414</paraID>
      <start>16</start>
      <end>17</end>
      <status>unmodified</status>
      <modifiedWord/>
      <trackRevisions>false</trackRevisions>
    </reviewItem>
    <reviewItem>
      <errorID>7c469a3e-2e0f-457e-9f9c-6ee422e7c46a</errorID>
      <errorWord>)</errorWord>
      <group>L1_Format</group>
      <groupName>格式问题</groupName>
      <ability>L2_HalfPunc_CN</ability>
      <abilityName>全半角问题</abilityName>
      <candidateList>
        <item>）</item>
      </candidateList>
      <explain>文本全半角错误。</explain>
      <paraID> E7D2414</paraID>
      <start>19</start>
      <end>20</end>
      <status>unmodified</status>
      <modifiedWord/>
      <trackRevisions>false</trackRevisions>
    </reviewItem>
    <reviewItem>
      <errorID>f2ade8d0-36ba-41ef-92df-63ab1738172a</errorID>
      <errorWord>(</errorWord>
      <group>L1_Format</group>
      <groupName>格式问题</groupName>
      <ability>L2_HalfPunc_CN</ability>
      <abilityName>全半角问题</abilityName>
      <candidateList>
        <item>（</item>
      </candidateList>
      <explain>文本全半角错误。</explain>
      <paraID>2B7A51D0</paraID>
      <start>16</start>
      <end>17</end>
      <status>unmodified</status>
      <modifiedWord/>
      <trackRevisions>false</trackRevisions>
    </reviewItem>
    <reviewItem>
      <errorID>f7ca0d0a-c326-4480-8b24-8ceac2591d9b</errorID>
      <errorWord>)</errorWord>
      <group>L1_Format</group>
      <groupName>格式问题</groupName>
      <ability>L2_HalfPunc_CN</ability>
      <abilityName>全半角问题</abilityName>
      <candidateList>
        <item>）</item>
      </candidateList>
      <explain>文本全半角错误。</explain>
      <paraID>2B7A51D0</paraID>
      <start>19</start>
      <end>20</end>
      <status>unmodified</status>
      <modifiedWord/>
      <trackRevisions>false</trackRevisions>
    </reviewItem>
    <reviewItem>
      <errorID>cfd8e74d-dcab-4347-b7d5-518ff969fa9f</errorID>
      <errorWord>(</errorWord>
      <group>L1_Format</group>
      <groupName>格式问题</groupName>
      <ability>L2_HalfPunc_CN</ability>
      <abilityName>全半角问题</abilityName>
      <candidateList>
        <item>（</item>
      </candidateList>
      <explain>文本全半角错误。</explain>
      <paraID>71FFBA18</paraID>
      <start>18</start>
      <end>19</end>
      <status>unmodified</status>
      <modifiedWord/>
      <trackRevisions>false</trackRevisions>
    </reviewItem>
    <reviewItem>
      <errorID>78976977-696b-4347-a53a-b671774e719d</errorID>
      <errorWord>)</errorWord>
      <group>L1_Format</group>
      <groupName>格式问题</groupName>
      <ability>L2_HalfPunc_CN</ability>
      <abilityName>全半角问题</abilityName>
      <candidateList>
        <item>）</item>
      </candidateList>
      <explain>文本全半角错误。</explain>
      <paraID>71FFBA18</paraID>
      <start>29</start>
      <end>30</end>
      <status>unmodified</status>
      <modifiedWord/>
      <trackRevisions>false</trackRevisions>
    </reviewItem>
    <reviewItem>
      <errorID>a6075898-b806-40ea-9278-0f6886da58e0</errorID>
      <errorWord>(</errorWord>
      <group>L1_Format</group>
      <groupName>格式问题</groupName>
      <ability>L2_HalfPunc_CN</ability>
      <abilityName>全半角问题</abilityName>
      <candidateList>
        <item>（</item>
      </candidateList>
      <explain>文本全半角错误。</explain>
      <paraID>31DC4CA3</paraID>
      <start>13</start>
      <end>14</end>
      <status>unmodified</status>
      <modifiedWord/>
      <trackRevisions>false</trackRevisions>
    </reviewItem>
    <reviewItem>
      <errorID>6c86e307-cb8e-4265-965c-b8fff173c8d1</errorID>
      <errorWord>)</errorWord>
      <group>L1_Format</group>
      <groupName>格式问题</groupName>
      <ability>L2_HalfPunc_CN</ability>
      <abilityName>全半角问题</abilityName>
      <candidateList>
        <item>）</item>
      </candidateList>
      <explain>文本全半角错误。</explain>
      <paraID>31DC4CA3</paraID>
      <start>24</start>
      <end>25</end>
      <status>unmodified</status>
      <modifiedWord/>
      <trackRevisions>false</trackRevisions>
    </reviewItem>
    <reviewItem>
      <errorID>ee15191f-17c1-420d-aed9-d66020887423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131A2AC3</paraID>
      <start>89</start>
      <end>92</end>
      <status>unmodified</status>
      <modifiedWord/>
      <trackRevisions>false</trackRevisions>
    </reviewItem>
    <reviewItem>
      <errorID>54c160d8-198d-43f1-9c20-3d1f22c819fb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131A2AC3</paraID>
      <start>101</start>
      <end>104</end>
      <status>unmodified</status>
      <modifiedWord/>
      <trackRevisions>false</trackRevisions>
    </reviewItem>
    <reviewItem>
      <errorID>cc143ba6-85f6-4e50-bff4-cee71a54aded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131A2AC3</paraID>
      <start>152</start>
      <end>155</end>
      <status>unmodified</status>
      <modifiedWord/>
      <trackRevisions>false</trackRevisions>
    </reviewItem>
    <reviewItem>
      <errorID>4e04d485-2903-4b08-bd7c-479fd9a5998a</errorID>
      <errorWord>日常性</errorWord>
      <group>L1_Word</group>
      <groupName>字词问题</groupName>
      <ability>L2_Typo</ability>
      <abilityName>字词错误</abilityName>
      <candidateList>
        <item>日常</item>
      </candidateList>
      <explain/>
      <paraID> 3149033</paraID>
      <start>15</start>
      <end>18</end>
      <status>unmodified</status>
      <modifiedWord/>
      <trackRevisions>false</trackRevisions>
    </reviewItem>
    <reviewItem>
      <errorID>bf171a89-45b9-4828-b0b9-99c1ab56e07d</errorID>
      <errorWord>通讯畅通</errorWord>
      <group>L1_Word</group>
      <groupName>字词问题</groupName>
      <ability>L2_Typo</ability>
      <abilityName>字词错误</abilityName>
      <candidateList>
        <item>通信畅通</item>
      </candidateList>
      <explain/>
      <paraID>189398EB</paraID>
      <start>68</start>
      <end>72</end>
      <status>unmodified</status>
      <modifiedWord/>
      <trackRevisions>false</trackRevisions>
    </reviewItem>
    <reviewItem>
      <errorID>3d36f304-6cb1-4e67-88ee-0658f1090939</errorID>
      <errorWord>:</errorWord>
      <group>L1_Format</group>
      <groupName>格式问题</groupName>
      <ability>L2_HalfPunc_CN</ability>
      <abilityName>全半角问题</abilityName>
      <candidateList>
        <item>：</item>
      </candidateList>
      <explain>文本全半角错误。</explain>
      <paraID>3EA50AB9</paraID>
      <start>2</start>
      <end>3</end>
      <status>unmodified</status>
      <modifiedWord/>
      <trackRevisions>false</trackRevisions>
    </reviewItem>
    <reviewItem>
      <errorID>b8d3bbc1-fa61-4c35-88ac-b8375b6fb15f</errorID>
      <errorWord>台帐</errorWord>
      <group>L1_Word</group>
      <groupName>字词问题</groupName>
      <ability>L2_Typo</ability>
      <abilityName>字词错误</abilityName>
      <candidateList>
        <item>台账</item>
      </candidateList>
      <explain/>
      <paraID>597EA8DB</paraID>
      <start>6</start>
      <end>8</end>
      <status>unmodified</status>
      <modifiedWord/>
      <trackRevisions>false</trackRevisions>
    </reviewItem>
    <reviewItem>
      <errorID>0786707b-4b6b-4724-88dc-c3938f9015b5</errorID>
      <errorWord>１</errorWord>
      <group>L1_Format</group>
      <groupName>格式问题</groupName>
      <ability>L2_HalfPunc_CN</ability>
      <abilityName>全半角问题</abilityName>
      <candidateList>
        <item>1</item>
      </candidateList>
      <explain>文本全半角错误。</explain>
      <paraID>1F699102</paraID>
      <start>81</start>
      <end>82</end>
      <status>unmodified</status>
      <modifiedWord/>
      <trackRevisions>false</trackRevisions>
    </reviewItem>
    <reviewItem>
      <errorID>7118436d-ce50-45a7-b2af-ad3322d325ee</errorID>
      <errorWord>作好</errorWord>
      <group>L1_Word</group>
      <groupName>字词问题</groupName>
      <ability>L2_Typo</ability>
      <abilityName>字词错误</abilityName>
      <candidateList>
        <item>做好</item>
      </candidateList>
      <explain>存在发音相同字词的误用。</explain>
      <paraID>5896D55C</paraID>
      <start>86</start>
      <end>88</end>
      <status>unmodified</status>
      <modifiedWord/>
      <trackRevisions>false</trackRevisions>
    </reviewItem>
    <reviewItem>
      <errorID>e804d151-5150-47c8-b47d-388f63f2edd6</errorID>
      <errorWord>：/</errorWord>
      <group>L1_Punc</group>
      <groupName>标点问题</groupName>
      <ability>L2_Punc_CN</ability>
      <abilityName>标点符号问题</abilityName>
      <candidateList>
        <item>：</item>
      </candidateList>
      <explain/>
      <paraID>29BBD3CD</paraID>
      <start>3</start>
      <end>5</end>
      <status>unmodified</status>
      <modifiedWord/>
      <trackRevisions>false</trackRevisions>
    </reviewItem>
    <reviewItem>
      <errorID>398c8c81-01b0-4589-93cd-1d9e421c6400</errorID>
      <errorWord>(</errorWord>
      <group>L1_Format</group>
      <groupName>格式问题</groupName>
      <ability>L2_HalfPunc_CN</ability>
      <abilityName>全半角问题</abilityName>
      <candidateList>
        <item>（</item>
      </candidateList>
      <explain>文本全半角错误。</explain>
      <paraID>33698437</paraID>
      <start>0</start>
      <end>1</end>
      <status>unmodified</status>
      <modifiedWord/>
      <trackRevisions>false</trackRevisions>
    </reviewItem>
    <reviewItem>
      <errorID>cee2b9f8-6b16-45c8-883c-3636467cbe81</errorID>
      <errorWord>)</errorWord>
      <group>L1_Format</group>
      <groupName>格式问题</groupName>
      <ability>L2_HalfPunc_CN</ability>
      <abilityName>全半角问题</abilityName>
      <candidateList>
        <item>）</item>
      </candidateList>
      <explain>文本全半角错误。</explain>
      <paraID>33698437</paraID>
      <start>11</start>
      <end>12</end>
      <status>unmodified</status>
      <modifiedWord/>
      <trackRevisions>false</trackRevisions>
    </reviewItem>
    <reviewItem>
      <errorID>d70eab05-4d20-4cd8-8a19-9703996e2353</errorID>
      <errorWord>(</errorWord>
      <group>L1_Format</group>
      <groupName>格式问题</groupName>
      <ability>L2_HalfPunc_CN</ability>
      <abilityName>全半角问题</abilityName>
      <candidateList>
        <item>（</item>
      </candidateList>
      <explain>文本全半角错误。</explain>
      <paraID> 758064D</paraID>
      <start>56</start>
      <end>57</end>
      <status>unmodified</status>
      <modifiedWord/>
      <trackRevisions>false</trackRevisions>
    </reviewItem>
    <reviewItem>
      <errorID>6640e0c9-49be-405a-8958-9d4fd3efc889</errorID>
      <errorWord>)</errorWord>
      <group>L1_Format</group>
      <groupName>格式问题</groupName>
      <ability>L2_HalfPunc_CN</ability>
      <abilityName>全半角问题</abilityName>
      <candidateList>
        <item>）</item>
      </candidateList>
      <explain>文本全半角错误。</explain>
      <paraID> 758064D</paraID>
      <start>62</start>
      <end>63</end>
      <status>unmodified</status>
      <modifiedWord/>
      <trackRevisions>false</trackRevisions>
    </reviewItem>
    <reviewItem>
      <errorID>de1d7951-8285-451c-9dde-8dfe2de135ea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4F5C613D</paraID>
      <start>0</start>
      <end>2</end>
      <status>unmodified</status>
      <modifiedWord/>
      <trackRevisions>false</trackRevisions>
    </reviewItem>
    <reviewItem>
      <errorID>67a157c4-cec9-459a-9c06-a407e022c1cb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79DF2C9E</paraID>
      <start>0</start>
      <end>2</end>
      <status>unmodified</status>
      <modifiedWord/>
      <trackRevisions>false</trackRevisions>
    </reviewItem>
    <reviewItem>
      <errorID>27d09d91-5644-4f59-b3bd-c2d695e3214c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79AC7F71</paraID>
      <start>0</start>
      <end>2</end>
      <status>unmodified</status>
      <modifiedWord/>
      <trackRevisions>false</trackRevisions>
    </reviewItem>
    <reviewItem>
      <errorID>c04ab1e9-6a44-49dd-bb7e-c613b9ac0e5a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623CCD39</paraID>
      <start>0</start>
      <end>2</end>
      <status>unmodified</status>
      <modifiedWord/>
      <trackRevisions>false</trackRevisions>
    </reviewItem>
    <reviewItem>
      <errorID>65bca5c8-c15b-4961-8a66-0803c035db78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360DDE85</paraID>
      <start>0</start>
      <end>2</end>
      <status>unmodified</status>
      <modifiedWord/>
      <trackRevisions>false</trackRevisions>
    </reviewItem>
    <reviewItem>
      <errorID>4e808aca-2c5a-421d-b82a-906c1ecaa071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11CB9829</paraID>
      <start>0</start>
      <end>2</end>
      <status>unmodified</status>
      <modifiedWord/>
      <trackRevisions>false</trackRevisions>
    </reviewItem>
    <reviewItem>
      <errorID>bf18bb58-ccb3-4499-adb1-c86e55cdc83f</errorID>
      <errorWord>们</errorWord>
      <group>L1_Word</group>
      <groupName>字词问题</groupName>
      <ability>L2_Typo</ability>
      <abilityName>字词错误</abilityName>
      <candidateList>
        <item>们将</item>
      </candidateList>
      <explain/>
      <paraID>11CB9829</paraID>
      <start>69</start>
      <end>70</end>
      <status>unmodified</status>
      <modifiedWord/>
      <trackRevisions>false</trackRevisions>
    </reviewItem>
    <reviewItem>
      <errorID>30fe9e35-4691-46a9-88b2-6327b631b668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13181419</paraID>
      <start>0</start>
      <end>2</end>
      <status>unmodified</status>
      <modifiedWord/>
      <trackRevisions>false</trackRevisions>
    </reviewItem>
    <reviewItem>
      <errorID>3d386d75-89f3-4534-817e-e3c09d1798e4</errorID>
      <errorWord>于</errorWord>
      <group>L1_Word</group>
      <groupName>字词问题</groupName>
      <ability>L2_Typo</ability>
      <abilityName>字词错误</abilityName>
      <candidateList>
        <item>以</item>
      </candidateList>
      <explain>存在发音相近字词的误用。</explain>
      <paraID>13181419</paraID>
      <start>31</start>
      <end>32</end>
      <status>unmodified</status>
      <modifiedWord/>
      <trackRevisions>false</trackRevisions>
    </reviewItem>
    <reviewItem>
      <errorID>46b2abaf-a966-4d10-b4a2-cc8419f8e51a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8FD099D</paraID>
      <start>0</start>
      <end>2</end>
      <status>unmodified</status>
      <modifiedWord/>
      <trackRevisions>false</trackRevisions>
    </reviewItem>
    <reviewItem>
      <errorID>182557bc-a423-4be8-8ae8-dace20634df8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5A445CE8</paraID>
      <start>0</start>
      <end>2</end>
      <status>unmodified</status>
      <modifiedWord/>
      <trackRevisions>false</trackRevisions>
    </reviewItem>
    <reviewItem>
      <errorID>4d2c4c73-217e-49c7-9b23-993763975540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9BA26FC</paraID>
      <start>0</start>
      <end>3</end>
      <status>unmodified</status>
      <modifiedWord/>
      <trackRevisions>false</trackRevisions>
    </reviewItem>
    <reviewItem>
      <errorID>cc4d292c-d36d-414f-8e22-52f27667e0fe</errorID>
      <errorWord>其它</errorWord>
      <group>L1_Word</group>
      <groupName>字词问题</groupName>
      <ability>L2_Alias</ability>
      <abilityName>也作/曾用词</abilityName>
      <candidateList>
        <item>其他</item>
      </candidateList>
      <explain>词汇[其它]为不规范表述或旧称，其规范书面表述为[其他]。</explain>
      <paraID>12B1E7B2</paraID>
      <start>0</start>
      <end>2</end>
      <status>unmodified</status>
      <modifiedWord/>
      <trackRevisions>false</trackRevisions>
    </reviewItem>
    <reviewItem>
      <errorID>c8251588-d0cc-48f5-b070-ec0b135d4854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6820931A</paraID>
      <start>0</start>
      <end>2</end>
      <status>unmodified</status>
      <modifiedWord/>
      <trackRevisions>false</trackRevisions>
    </reviewItem>
    <reviewItem>
      <errorID>626a5ca7-a816-4a08-84cc-3639540c851e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36E58F9D</paraID>
      <start>0</start>
      <end>2</end>
      <status>unmodified</status>
      <modifiedWord/>
      <trackRevisions>false</trackRevisions>
    </reviewItem>
    <reviewItem>
      <errorID>f38df35d-5131-49c7-aa97-9875defd0843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299CD08F</paraID>
      <start>0</start>
      <end>2</end>
      <status>unmodified</status>
      <modifiedWord/>
      <trackRevisions>false</trackRevisions>
    </reviewItem>
    <reviewItem>
      <errorID>30b52616-8096-45e8-ad03-fb0d908474d1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2A52B631</paraID>
      <start>0</start>
      <end>2</end>
      <status>unmodified</status>
      <modifiedWord/>
      <trackRevisions>false</trackRevisions>
    </reviewItem>
    <reviewItem>
      <errorID>c88bd123-f03e-4499-abf5-0489258c60a3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4C20DCD6</paraID>
      <start>0</start>
      <end>2</end>
      <status>unmodified</status>
      <modifiedWord/>
      <trackRevisions>false</trackRevisions>
    </reviewItem>
    <reviewItem>
      <errorID>b2d8d3ad-11fc-4183-9a2b-e8a7205b7933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34EF8D52</paraID>
      <start>0</start>
      <end>2</end>
      <status>unmodified</status>
      <modifiedWord/>
      <trackRevisions>false</trackRevisions>
    </reviewItem>
    <reviewItem>
      <errorID>3fdf14eb-e928-487b-ac39-ea1061b7a8a4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69CBFA53</paraID>
      <start>0</start>
      <end>2</end>
      <status>unmodified</status>
      <modifiedWord/>
      <trackRevisions>false</trackRevisions>
    </reviewItem>
    <reviewItem>
      <errorID>23e43f03-4e86-470f-8bd7-f56c9906e8a7</errorID>
      <errorWord>(</errorWord>
      <group>L1_Format</group>
      <groupName>格式问题</groupName>
      <ability>L2_HalfPunc_CN</ability>
      <abilityName>全半角问题</abilityName>
      <candidateList>
        <item>（</item>
      </candidateList>
      <explain>文本全半角错误。</explain>
      <paraID>18AF23BC</paraID>
      <start>33</start>
      <end>34</end>
      <status>unmodified</status>
      <modifiedWord/>
      <trackRevisions>false</trackRevisions>
    </reviewItem>
    <reviewItem>
      <errorID>5291249b-cfc1-48c1-ae00-295e521db627</errorID>
      <errorWord>)</errorWord>
      <group>L1_Format</group>
      <groupName>格式问题</groupName>
      <ability>L2_HalfPunc_CN</ability>
      <abilityName>全半角问题</abilityName>
      <candidateList>
        <item>）</item>
      </candidateList>
      <explain>文本全半角错误。</explain>
      <paraID>18AF23BC</paraID>
      <start>45</start>
      <end>46</end>
      <status>unmodified</status>
      <modifiedWord/>
      <trackRevisions>false</trackRevisions>
    </reviewItem>
    <reviewItem>
      <errorID>9ece1207-b59d-427a-a150-04a95950e230</errorID>
      <errorWord>(</errorWord>
      <group>L1_Format</group>
      <groupName>格式问题</groupName>
      <ability>L2_HalfPunc_CN</ability>
      <abilityName>全半角问题</abilityName>
      <candidateList>
        <item>（</item>
      </candidateList>
      <explain>文本全半角错误。</explain>
      <paraID>18AF23BC</paraID>
      <start>195</start>
      <end>196</end>
      <status>unmodified</status>
      <modifiedWord/>
      <trackRevisions>false</trackRevisions>
    </reviewItem>
    <reviewItem>
      <errorID>5b1ddbda-6a2b-41bd-ba24-0ce4060f4475</errorID>
      <errorWord>)</errorWord>
      <group>L1_Format</group>
      <groupName>格式问题</groupName>
      <ability>L2_HalfPunc_CN</ability>
      <abilityName>全半角问题</abilityName>
      <candidateList>
        <item>）</item>
      </candidateList>
      <explain>文本全半角错误。</explain>
      <paraID>18AF23BC</paraID>
      <start>212</start>
      <end>213</end>
      <status>unmodified</status>
      <modifiedWord/>
      <trackRevisions>false</trackRevisions>
    </reviewItem>
    <reviewItem>
      <errorID>3fd36724-9b02-4b4e-aae9-d3310e89cd98</errorID>
      <errorWord>〔2017〕 141号</errorWord>
      <group>L1_Knowledge</group>
      <groupName>知识性问题</groupName>
      <ability>L2_Knowledge</ability>
      <abilityName>其他知识</abilityName>
      <candidateList>
        <item>〔2017〕141号</item>
      </candidateList>
      <explain>发文字号格式错误。</explain>
      <paraID>665B9983</paraID>
      <start>49</start>
      <end>60</end>
      <status>unmodified</status>
      <modifiedWord/>
      <trackRevisions>false</trackRevisions>
    </reviewItem>
    <reviewItem>
      <errorID>5f6b6f84-3288-4981-ada3-83c63bb87400</errorID>
      <errorWord>(</errorWord>
      <group>L1_Format</group>
      <groupName>格式问题</groupName>
      <ability>L2_HalfPunc_CN</ability>
      <abilityName>全半角问题</abilityName>
      <candidateList>
        <item>（</item>
      </candidateList>
      <explain>文本全半角错误。</explain>
      <paraID>49E27BF3</paraID>
      <start>18</start>
      <end>19</end>
      <status>unmodified</status>
      <modifiedWord/>
      <trackRevisions>false</trackRevisions>
    </reviewItem>
    <reviewItem>
      <errorID>4cc00408-0439-4c3b-9602-f8e664d4e5f6</errorID>
      <errorWord>)</errorWord>
      <group>L1_Format</group>
      <groupName>格式问题</groupName>
      <ability>L2_HalfPunc_CN</ability>
      <abilityName>全半角问题</abilityName>
      <candidateList>
        <item>）</item>
      </candidateList>
      <explain>文本全半角错误。</explain>
      <paraID>49E27BF3</paraID>
      <start>28</start>
      <end>29</end>
      <status>unmodified</status>
      <modifiedWord/>
      <trackRevisions>false</trackRevisions>
    </reviewItem>
    <reviewItem>
      <errorID>0fbe0a02-ced6-4a33-87a1-ecc59c187d51</errorID>
      <errorWord>(</errorWord>
      <group>L1_Format</group>
      <groupName>格式问题</groupName>
      <ability>L2_HalfPunc_CN</ability>
      <abilityName>全半角问题</abilityName>
      <candidateList>
        <item>（</item>
      </candidateList>
      <explain>文本全半角错误。</explain>
      <paraID>6FF0FFBE</paraID>
      <start>33</start>
      <end>34</end>
      <status>unmodified</status>
      <modifiedWord/>
      <trackRevisions>false</trackRevisions>
    </reviewItem>
    <reviewItem>
      <errorID>9d17bb36-368b-4703-a617-c36d1600e7c7</errorID>
      <errorWord>)</errorWord>
      <group>L1_Format</group>
      <groupName>格式问题</groupName>
      <ability>L2_HalfPunc_CN</ability>
      <abilityName>全半角问题</abilityName>
      <candidateList>
        <item>）</item>
      </candidateList>
      <explain>文本全半角错误。</explain>
      <paraID>6FF0FFBE</paraID>
      <start>38</start>
      <end>39</end>
      <status>unmodified</status>
      <modifiedWord/>
      <trackRevisions>false</trackRevisions>
    </reviewItem>
    <reviewItem>
      <errorID>1e4a58a2-7e71-40d0-b95a-ada25d7503bf</errorID>
      <errorWord>(</errorWord>
      <group>L1_Format</group>
      <groupName>格式问题</groupName>
      <ability>L2_HalfPunc_CN</ability>
      <abilityName>全半角问题</abilityName>
      <candidateList>
        <item>（</item>
      </candidateList>
      <explain>文本全半角错误。</explain>
      <paraID>2D02ABEB</paraID>
      <start>29</start>
      <end>30</end>
      <status>unmodified</status>
      <modifiedWord/>
      <trackRevisions>false</trackRevisions>
    </reviewItem>
    <reviewItem>
      <errorID>d407b385-c984-4007-a4ce-cd1ef4a5acc4</errorID>
      <errorWord>)</errorWord>
      <group>L1_Format</group>
      <groupName>格式问题</groupName>
      <ability>L2_HalfPunc_CN</ability>
      <abilityName>全半角问题</abilityName>
      <candidateList>
        <item>）</item>
      </candidateList>
      <explain>文本全半角错误。</explain>
      <paraID>2D02ABEB</paraID>
      <start>34</start>
      <end>35</end>
      <status>unmodified</status>
      <modifiedWord/>
      <trackRevisions>false</trackRevisions>
    </reviewItem>
    <reviewItem>
      <errorID>358d05f2-dbbb-4717-9e11-6dd1833a2624</errorID>
      <errorWord>《政府采购法》</errorWord>
      <group>L1_Word</group>
      <groupName>字词问题</groupName>
      <ability>L2_Typo</ability>
      <abilityName>字词错误</abilityName>
      <candidateList>
        <item>《中华人民共和国政府采购法》</item>
      </candidateList>
      <explain/>
      <paraID> B59E79B</paraID>
      <start>104</start>
      <end>111</end>
      <status>unmodified</status>
      <modifiedWord/>
      <trackRevisions>false</trackRevisions>
    </reviewItem>
    <reviewItem>
      <errorID>20651c11-7434-4d6e-a717-31645effa7c7</errorID>
      <errorWord>；</errorWord>
      <group>L1_Word</group>
      <groupName>字词问题</groupName>
      <ability>L2_Typo</ability>
      <abilityName>字词错误</abilityName>
      <candidateList>
        <item>；具</item>
      </candidateList>
      <explain/>
      <paraID> B59E79B</paraID>
      <start>158</start>
      <end>159</end>
      <status>unmodified</status>
      <modifiedWord/>
      <trackRevisions>false</trackRevisions>
    </reviewItem>
    <reviewItem>
      <errorID>6c8a78b6-8920-4319-845f-c70e12bee955</errorID>
      <errorWord>，</errorWord>
      <group>L1_Word</group>
      <groupName>字词问题</groupName>
      <ability>L2_Typo</ability>
      <abilityName>字词错误</abilityName>
      <candidateList>
        <item>，自</item>
      </candidateList>
      <explain/>
      <paraID> B59E79B</paraID>
      <start>263</start>
      <end>264</end>
      <status>unmodified</status>
      <modifiedWord/>
      <trackRevisions>false</trackRevisions>
    </reviewItem>
    <reviewItem>
      <errorID>6ce7261a-8fc6-4473-b605-f0fd6fe41a95</errorID>
      <errorWord>[2021]5号</errorWord>
      <group>L1_Knowledge</group>
      <groupName>知识性问题</groupName>
      <ability>L2_Knowledge</ability>
      <abilityName>其他知识</abilityName>
      <candidateList>
        <item>〔2021〕5号</item>
      </candidateList>
      <explain>发文字号格式错误。</explain>
      <paraID>6F8E713E</paraID>
      <start>29</start>
      <end>37</end>
      <status>unmodified</status>
      <modifiedWord/>
      <trackRevisions>false</trackRevisions>
    </reviewItem>
    <reviewItem>
      <errorID>9b533a50-d85d-40d0-8e6c-8fe49aae3dc0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7AA5AEC4</paraID>
      <start>0</start>
      <end>3</end>
      <status>unmodified</status>
      <modifiedWord/>
      <trackRevisions>false</trackRevisions>
    </reviewItem>
    <reviewItem>
      <errorID>d6b3cd0f-865d-4cdb-9de5-d1bcb222e8bb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4AF420E5</paraID>
      <start>0</start>
      <end>3</end>
      <status>unmodified</status>
      <modifiedWord/>
      <trackRevisions>false</trackRevisions>
    </reviewItem>
    <reviewItem>
      <errorID>52829f66-f6c3-4274-beda-542004ce17b1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65C40E6B</paraID>
      <start>0</start>
      <end>3</end>
      <status>unmodified</status>
      <modifiedWord/>
      <trackRevisions>false</trackRevisions>
    </reviewItem>
    <reviewItem>
      <errorID>3e7bf5ca-9baf-4c1d-93f7-a7c0241e29d6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1FB7BE28</paraID>
      <start>0</start>
      <end>3</end>
      <status>unmodified</status>
      <modifiedWord/>
      <trackRevisions>false</trackRevisions>
    </reviewItem>
    <reviewItem>
      <errorID>57bf89fa-ae3e-4b4c-adfc-6b2f0b4e0107</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6B90D376</paraID>
      <start>0</start>
      <end>3</end>
      <status>unmodified</status>
      <modifiedWord/>
      <trackRevisions>false</trackRevisions>
    </reviewItem>
    <reviewItem>
      <errorID>c1003a1b-d74d-4b85-8997-633380a34630</errorID>
      <errorWord>（</errorWord>
      <group>L1_Punc</group>
      <groupName>标点问题</groupName>
      <ability>L2_Punc_CN</ability>
      <abilityName>标点符号问题</abilityName>
      <candidateList/>
      <explain>同一形式括号套用。</explain>
      <paraID>3FD016EF</paraID>
      <start>51</start>
      <end>52</end>
      <status>unmodified</status>
      <modifiedWord/>
      <trackRevisions>false</trackRevisions>
    </reviewItem>
    <reviewItem>
      <errorID>9bd1de67-eb21-4950-97bd-02c285083a75</errorID>
      <errorWord>）</errorWord>
      <group>L1_Punc</group>
      <groupName>标点问题</groupName>
      <ability>L2_Punc_CN</ability>
      <abilityName>标点符号问题</abilityName>
      <candidateList/>
      <explain>同一形式括号套用。</explain>
      <paraID>3FD016EF</paraID>
      <start>65</start>
      <end>66</end>
      <status>unmodified</status>
      <modifiedWord/>
      <trackRevisions>false</trackRevisions>
    </reviewItem>
    <reviewItem>
      <errorID>856a6c38-2853-4388-a656-2b0b9e1ebc57</errorID>
      <errorWord>（</errorWord>
      <group>L1_Punc</group>
      <groupName>标点问题</groupName>
      <ability>L2_Punc_CN</ability>
      <abilityName>标点符号问题</abilityName>
      <candidateList/>
      <explain>同一形式括号套用。</explain>
      <paraID>61C394CC</paraID>
      <start>39</start>
      <end>40</end>
      <status>unmodified</status>
      <modifiedWord/>
      <trackRevisions>false</trackRevisions>
    </reviewItem>
    <reviewItem>
      <errorID>58cdc138-0f73-41e2-8a9b-5f3227879966</errorID>
      <errorWord>）</errorWord>
      <group>L1_Punc</group>
      <groupName>标点问题</groupName>
      <ability>L2_Punc_CN</ability>
      <abilityName>标点符号问题</abilityName>
      <candidateList/>
      <explain>同一形式括号套用。</explain>
      <paraID>61C394CC</paraID>
      <start>45</start>
      <end>46</end>
      <status>unmodified</status>
      <modifiedWord/>
      <trackRevisions>false</trackRevisions>
    </reviewItem>
    <reviewItem>
      <errorID>b5d8e545-876f-40dc-bee0-b40fa66a831d</errorID>
      <errorWord>（</errorWord>
      <group>L1_Punc</group>
      <groupName>标点问题</groupName>
      <ability>L2_Punc_CN</ability>
      <abilityName>标点符号问题</abilityName>
      <candidateList/>
      <explain>同一形式括号套用。</explain>
      <paraID>61C394CC</paraID>
      <start>64</start>
      <end>65</end>
      <status>unmodified</status>
      <modifiedWord/>
      <trackRevisions>false</trackRevisions>
    </reviewItem>
    <reviewItem>
      <errorID>7c935d25-e5cc-467c-a188-618de80f4499</errorID>
      <errorWord>）</errorWord>
      <group>L1_Punc</group>
      <groupName>标点问题</groupName>
      <ability>L2_Punc_CN</ability>
      <abilityName>标点符号问题</abilityName>
      <candidateList/>
      <explain>同一形式括号套用。</explain>
      <paraID>61C394CC</paraID>
      <start>82</start>
      <end>83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5A633F5-B073-4D62-B439-9BC2C01B6139}">
  <ds:schemaRefs/>
</ds:datastoreItem>
</file>

<file path=customXml/itemProps3.xml><?xml version="1.0" encoding="utf-8"?>
<ds:datastoreItem xmlns:ds="http://schemas.openxmlformats.org/officeDocument/2006/customXml" ds:itemID="{6e51aaf4-4acf-4bc9-94f2-c888fa0dc5d6}">
  <ds:schemaRefs/>
</ds:datastoreItem>
</file>

<file path=docProps/app.xml><?xml version="1.0" encoding="utf-8"?>
<Properties xmlns="http://schemas.openxmlformats.org/officeDocument/2006/extended-properties" xmlns:vt="http://schemas.openxmlformats.org/officeDocument/2006/docPropsVTypes">
  <Template>Normal.dotm</Template>
  <Pages>69</Pages>
  <Words>18265</Words>
  <Characters>19346</Characters>
  <TotalTime>0</TotalTime>
  <ScaleCrop>false</ScaleCrop>
  <LinksUpToDate>false</LinksUpToDate>
  <CharactersWithSpaces>19466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2021-05-07T01:44:00Z</dcterms:created>
  <dc:creator>Dell</dc:creator>
  <cp:lastModifiedBy>ciaos</cp:lastModifiedBy>
  <cp:lastPrinted>2026-06-09T09:30:00Z</cp:lastPrinted>
  <dcterms:modified xsi:type="dcterms:W3CDTF">2026-07-10T05:50:41Z</dcterms:modified>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A32245562DA341C2AF2380592D23E011_13</vt:lpwstr>
  </property>
  <property fmtid="{D5CDD505-2E9C-101B-9397-08002B2CF9AE}" pid="4" name="KSOTemplateDocerSaveRecord">
    <vt:lpwstr>eyJoZGlkIjoiZGM5MzdkNWYxNDIyZjQwYThjNzZjYjgxZTFkZWNhYTQiLCJ1c2VySWQiOiIyNjUxMjg4ODMifQ==</vt:lpwstr>
  </property>
</Properties>
</file>