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CEDF6">
      <w:pPr>
        <w:shd w:val="clear"/>
        <w:autoSpaceDE w:val="0"/>
        <w:autoSpaceDN w:val="0"/>
        <w:adjustRightInd w:val="0"/>
        <w:ind w:left="210"/>
        <w:rPr>
          <w:rFonts w:ascii="宋体"/>
          <w:caps/>
          <w:color w:val="auto"/>
          <w:szCs w:val="21"/>
          <w:highlight w:val="none"/>
          <w:lang w:val="zh-CN"/>
        </w:rPr>
      </w:pPr>
    </w:p>
    <w:p w14:paraId="7E1E40B7">
      <w:pPr>
        <w:shd w:val="clear"/>
        <w:autoSpaceDE w:val="0"/>
        <w:autoSpaceDN w:val="0"/>
        <w:adjustRightInd w:val="0"/>
        <w:ind w:left="210"/>
        <w:rPr>
          <w:rFonts w:ascii="宋体"/>
          <w:caps/>
          <w:color w:val="auto"/>
          <w:sz w:val="44"/>
          <w:szCs w:val="44"/>
          <w:highlight w:val="none"/>
          <w:lang w:val="zh-CN"/>
        </w:rPr>
      </w:pPr>
    </w:p>
    <w:p w14:paraId="14751DF6">
      <w:pPr>
        <w:shd w:val="clear"/>
        <w:adjustRightInd w:val="0"/>
        <w:snapToGrid w:val="0"/>
        <w:spacing w:line="440" w:lineRule="exact"/>
        <w:jc w:val="center"/>
        <w:rPr>
          <w:rFonts w:ascii="宋体" w:hAnsi="宋体"/>
          <w:b/>
          <w:bCs/>
          <w:snapToGrid w:val="0"/>
          <w:color w:val="auto"/>
          <w:sz w:val="36"/>
          <w:szCs w:val="36"/>
          <w:highlight w:val="none"/>
        </w:rPr>
      </w:pPr>
      <w:r>
        <w:rPr>
          <w:rFonts w:hint="eastAsia" w:ascii="宋体" w:hAnsi="宋体"/>
          <w:b/>
          <w:bCs/>
          <w:snapToGrid w:val="0"/>
          <w:color w:val="auto"/>
          <w:sz w:val="36"/>
          <w:szCs w:val="36"/>
          <w:highlight w:val="none"/>
        </w:rPr>
        <w:t>雨花台区建筑施工安全生产及扬尘管控第三方专业支撑服务项目</w:t>
      </w:r>
    </w:p>
    <w:p w14:paraId="66DE2B24">
      <w:pPr>
        <w:shd w:val="clear"/>
        <w:adjustRightInd w:val="0"/>
        <w:snapToGrid w:val="0"/>
        <w:spacing w:line="1200" w:lineRule="exact"/>
        <w:ind w:left="210"/>
        <w:jc w:val="center"/>
        <w:rPr>
          <w:rFonts w:ascii="宋体" w:hAnsi="宋体"/>
          <w:b/>
          <w:snapToGrid w:val="0"/>
          <w:color w:val="auto"/>
          <w:sz w:val="84"/>
          <w:szCs w:val="84"/>
          <w:highlight w:val="none"/>
        </w:rPr>
      </w:pPr>
    </w:p>
    <w:p w14:paraId="156CBDDD">
      <w:pPr>
        <w:shd w:val="clear"/>
        <w:adjustRightInd w:val="0"/>
        <w:snapToGrid w:val="0"/>
        <w:spacing w:line="1300" w:lineRule="exact"/>
        <w:ind w:left="210"/>
        <w:jc w:val="center"/>
        <w:rPr>
          <w:rFonts w:ascii="宋体" w:hAnsi="宋体"/>
          <w:b/>
          <w:snapToGrid w:val="0"/>
          <w:color w:val="auto"/>
          <w:szCs w:val="21"/>
          <w:highlight w:val="none"/>
        </w:rPr>
      </w:pPr>
    </w:p>
    <w:p w14:paraId="5E9CABE8">
      <w:pPr>
        <w:shd w:val="clear"/>
        <w:adjustRightInd w:val="0"/>
        <w:snapToGrid w:val="0"/>
        <w:spacing w:line="900" w:lineRule="exact"/>
        <w:ind w:left="210"/>
        <w:jc w:val="center"/>
        <w:outlineLvl w:val="0"/>
        <w:rPr>
          <w:rFonts w:ascii="宋体" w:hAnsi="宋体"/>
          <w:b/>
          <w:snapToGrid w:val="0"/>
          <w:color w:val="auto"/>
          <w:sz w:val="72"/>
          <w:highlight w:val="none"/>
        </w:rPr>
      </w:pPr>
      <w:bookmarkStart w:id="0" w:name="_Toc23954"/>
      <w:bookmarkStart w:id="1" w:name="_Toc26891"/>
      <w:r>
        <w:rPr>
          <w:rFonts w:hint="eastAsia" w:ascii="宋体" w:hAnsi="宋体"/>
          <w:b/>
          <w:snapToGrid w:val="0"/>
          <w:color w:val="auto"/>
          <w:sz w:val="72"/>
          <w:highlight w:val="none"/>
        </w:rPr>
        <w:t>竞争性磋商文件</w:t>
      </w:r>
      <w:bookmarkEnd w:id="0"/>
      <w:bookmarkEnd w:id="1"/>
    </w:p>
    <w:p w14:paraId="37385345">
      <w:pPr>
        <w:shd w:val="clear"/>
        <w:spacing w:line="240" w:lineRule="exact"/>
        <w:ind w:left="210"/>
        <w:jc w:val="left"/>
        <w:rPr>
          <w:rFonts w:ascii="宋体" w:hAnsi="宋体"/>
          <w:snapToGrid w:val="0"/>
          <w:color w:val="auto"/>
          <w:sz w:val="30"/>
          <w:highlight w:val="none"/>
        </w:rPr>
      </w:pPr>
    </w:p>
    <w:p w14:paraId="1CB59918">
      <w:pPr>
        <w:shd w:val="clear"/>
        <w:ind w:left="210"/>
        <w:jc w:val="center"/>
        <w:rPr>
          <w:rFonts w:ascii="宋体" w:hAnsi="宋体"/>
          <w:color w:val="auto"/>
          <w:sz w:val="32"/>
          <w:szCs w:val="32"/>
          <w:highlight w:val="none"/>
        </w:rPr>
      </w:pPr>
      <w:r>
        <w:rPr>
          <w:rFonts w:hint="eastAsia" w:ascii="宋体" w:hAnsi="宋体"/>
          <w:color w:val="auto"/>
          <w:sz w:val="32"/>
          <w:szCs w:val="32"/>
          <w:highlight w:val="none"/>
        </w:rPr>
        <w:t>编号：</w:t>
      </w:r>
      <w:r>
        <w:rPr>
          <w:rFonts w:hint="eastAsia" w:ascii="宋体" w:hAnsi="宋体"/>
          <w:color w:val="auto"/>
          <w:sz w:val="32"/>
          <w:szCs w:val="32"/>
          <w:highlight w:val="none"/>
          <w:lang w:val="en-US" w:eastAsia="zh-CN"/>
        </w:rPr>
        <w:t>JSZC-320114-YSFH-C2026-0005</w:t>
      </w:r>
    </w:p>
    <w:p w14:paraId="3486B5B4">
      <w:pPr>
        <w:shd w:val="clear"/>
        <w:adjustRightInd w:val="0"/>
        <w:snapToGrid w:val="0"/>
        <w:spacing w:line="440" w:lineRule="exact"/>
        <w:ind w:left="210"/>
        <w:jc w:val="center"/>
        <w:rPr>
          <w:rFonts w:ascii="宋体" w:hAnsi="宋体"/>
          <w:b/>
          <w:snapToGrid w:val="0"/>
          <w:color w:val="auto"/>
          <w:highlight w:val="none"/>
        </w:rPr>
      </w:pPr>
    </w:p>
    <w:p w14:paraId="6BCEC12D">
      <w:pPr>
        <w:shd w:val="clear"/>
        <w:adjustRightInd w:val="0"/>
        <w:snapToGrid w:val="0"/>
        <w:spacing w:line="440" w:lineRule="exact"/>
        <w:ind w:left="210"/>
        <w:jc w:val="center"/>
        <w:rPr>
          <w:rFonts w:ascii="宋体" w:hAnsi="宋体"/>
          <w:b/>
          <w:snapToGrid w:val="0"/>
          <w:color w:val="auto"/>
          <w:highlight w:val="none"/>
        </w:rPr>
      </w:pPr>
    </w:p>
    <w:p w14:paraId="2389DD26">
      <w:pPr>
        <w:pStyle w:val="9"/>
        <w:shd w:val="clear"/>
        <w:adjustRightInd w:val="0"/>
        <w:snapToGrid w:val="0"/>
        <w:spacing w:line="440" w:lineRule="exact"/>
        <w:rPr>
          <w:rFonts w:hAnsi="宋体"/>
          <w:snapToGrid w:val="0"/>
          <w:color w:val="auto"/>
          <w:kern w:val="0"/>
          <w:sz w:val="30"/>
          <w:highlight w:val="none"/>
        </w:rPr>
      </w:pPr>
    </w:p>
    <w:p w14:paraId="3E845C1A">
      <w:pPr>
        <w:pStyle w:val="9"/>
        <w:shd w:val="clear"/>
        <w:adjustRightInd w:val="0"/>
        <w:snapToGrid w:val="0"/>
        <w:spacing w:line="440" w:lineRule="exact"/>
        <w:ind w:left="210"/>
        <w:jc w:val="center"/>
        <w:rPr>
          <w:rFonts w:hAnsi="宋体"/>
          <w:snapToGrid w:val="0"/>
          <w:color w:val="auto"/>
          <w:kern w:val="0"/>
          <w:sz w:val="30"/>
          <w:highlight w:val="none"/>
        </w:rPr>
      </w:pPr>
    </w:p>
    <w:p w14:paraId="36C2DD9D">
      <w:pPr>
        <w:pStyle w:val="9"/>
        <w:shd w:val="clear"/>
        <w:adjustRightInd w:val="0"/>
        <w:snapToGrid w:val="0"/>
        <w:spacing w:line="440" w:lineRule="exact"/>
        <w:ind w:left="210"/>
        <w:jc w:val="center"/>
        <w:rPr>
          <w:rFonts w:hAnsi="宋体"/>
          <w:snapToGrid w:val="0"/>
          <w:color w:val="auto"/>
          <w:kern w:val="0"/>
          <w:sz w:val="30"/>
          <w:highlight w:val="none"/>
        </w:rPr>
      </w:pPr>
    </w:p>
    <w:p w14:paraId="1EA5E5BD">
      <w:pPr>
        <w:pStyle w:val="9"/>
        <w:shd w:val="clear"/>
        <w:adjustRightInd w:val="0"/>
        <w:snapToGrid w:val="0"/>
        <w:spacing w:line="440" w:lineRule="exact"/>
        <w:ind w:left="210"/>
        <w:jc w:val="center"/>
        <w:rPr>
          <w:rFonts w:hAnsi="宋体"/>
          <w:snapToGrid w:val="0"/>
          <w:color w:val="auto"/>
          <w:kern w:val="0"/>
          <w:sz w:val="30"/>
          <w:highlight w:val="none"/>
        </w:rPr>
      </w:pPr>
    </w:p>
    <w:p w14:paraId="0508BB0B">
      <w:pPr>
        <w:shd w:val="clear"/>
        <w:adjustRightInd w:val="0"/>
        <w:snapToGrid w:val="0"/>
        <w:spacing w:line="440" w:lineRule="exact"/>
        <w:ind w:left="210"/>
        <w:rPr>
          <w:rFonts w:ascii="宋体" w:hAnsi="宋体"/>
          <w:b/>
          <w:snapToGrid w:val="0"/>
          <w:color w:val="auto"/>
          <w:sz w:val="72"/>
          <w:highlight w:val="none"/>
        </w:rPr>
      </w:pPr>
    </w:p>
    <w:p w14:paraId="48844604">
      <w:pPr>
        <w:shd w:val="clear"/>
        <w:adjustRightInd w:val="0"/>
        <w:snapToGrid w:val="0"/>
        <w:spacing w:line="440" w:lineRule="exact"/>
        <w:ind w:left="210" w:leftChars="100" w:firstLine="990"/>
        <w:rPr>
          <w:rFonts w:ascii="宋体" w:hAnsi="宋体"/>
          <w:snapToGrid w:val="0"/>
          <w:color w:val="auto"/>
          <w:sz w:val="36"/>
          <w:szCs w:val="36"/>
          <w:highlight w:val="none"/>
        </w:rPr>
      </w:pPr>
      <w:r>
        <w:rPr>
          <w:rFonts w:hint="eastAsia" w:ascii="宋体" w:hAnsi="宋体"/>
          <w:snapToGrid w:val="0"/>
          <w:color w:val="auto"/>
          <w:sz w:val="36"/>
          <w:szCs w:val="36"/>
          <w:highlight w:val="none"/>
        </w:rPr>
        <w:t>采购人：</w:t>
      </w:r>
      <w:r>
        <w:rPr>
          <w:color w:val="auto"/>
          <w:highlight w:val="none"/>
        </w:rPr>
        <w:fldChar w:fldCharType="begin" w:fldLock="1"/>
      </w:r>
      <w:r>
        <w:rPr>
          <w:color w:val="auto"/>
          <w:highlight w:val="none"/>
        </w:rPr>
        <w:instrText xml:space="preserve"> AUTOTEXT  3  \* MERGEFORMAT </w:instrText>
      </w:r>
      <w:r>
        <w:rPr>
          <w:color w:val="auto"/>
          <w:highlight w:val="none"/>
        </w:rPr>
        <w:fldChar w:fldCharType="separate"/>
      </w:r>
      <w:r>
        <w:rPr>
          <w:rFonts w:hint="eastAsia" w:ascii="宋体" w:hAnsi="宋体"/>
          <w:snapToGrid w:val="0"/>
          <w:color w:val="auto"/>
          <w:sz w:val="36"/>
          <w:szCs w:val="36"/>
          <w:highlight w:val="none"/>
          <w:u w:val="single"/>
        </w:rPr>
        <w:t>南京市雨花台区住房和建设局</w:t>
      </w:r>
      <w:r>
        <w:rPr>
          <w:rFonts w:hint="eastAsia" w:ascii="宋体" w:hAnsi="宋体"/>
          <w:snapToGrid w:val="0"/>
          <w:color w:val="auto"/>
          <w:sz w:val="36"/>
          <w:szCs w:val="36"/>
          <w:highlight w:val="none"/>
          <w:u w:val="single"/>
        </w:rPr>
        <w:fldChar w:fldCharType="end"/>
      </w:r>
    </w:p>
    <w:p w14:paraId="6763415D">
      <w:pPr>
        <w:shd w:val="clear"/>
        <w:adjustRightInd w:val="0"/>
        <w:snapToGrid w:val="0"/>
        <w:spacing w:line="440" w:lineRule="exact"/>
        <w:ind w:left="210"/>
        <w:rPr>
          <w:rFonts w:ascii="宋体" w:hAnsi="宋体"/>
          <w:snapToGrid w:val="0"/>
          <w:color w:val="auto"/>
          <w:sz w:val="36"/>
          <w:szCs w:val="36"/>
          <w:highlight w:val="none"/>
        </w:rPr>
      </w:pPr>
    </w:p>
    <w:p w14:paraId="042FE267">
      <w:pPr>
        <w:shd w:val="clear"/>
        <w:adjustRightInd w:val="0"/>
        <w:snapToGrid w:val="0"/>
        <w:spacing w:line="440" w:lineRule="exact"/>
        <w:rPr>
          <w:rFonts w:ascii="宋体" w:hAnsi="宋体"/>
          <w:snapToGrid w:val="0"/>
          <w:color w:val="auto"/>
          <w:sz w:val="36"/>
          <w:szCs w:val="36"/>
          <w:highlight w:val="none"/>
          <w:u w:val="single"/>
        </w:rPr>
      </w:pPr>
      <w:r>
        <w:rPr>
          <w:rFonts w:hint="eastAsia" w:ascii="宋体" w:hAnsi="宋体"/>
          <w:snapToGrid w:val="0"/>
          <w:color w:val="auto"/>
          <w:sz w:val="36"/>
          <w:szCs w:val="36"/>
          <w:highlight w:val="none"/>
        </w:rPr>
        <w:t>采购代理：</w:t>
      </w:r>
      <w:r>
        <w:rPr>
          <w:rFonts w:hint="eastAsia" w:ascii="宋体" w:hAnsi="宋体"/>
          <w:snapToGrid w:val="0"/>
          <w:color w:val="auto"/>
          <w:sz w:val="36"/>
          <w:szCs w:val="36"/>
          <w:highlight w:val="none"/>
          <w:u w:val="single"/>
          <w:lang w:val="zh-CN"/>
        </w:rPr>
        <w:t>南京雨顺丰华工程科技咨询股份有限公司</w:t>
      </w:r>
    </w:p>
    <w:p w14:paraId="38F37731">
      <w:pPr>
        <w:shd w:val="clear"/>
        <w:adjustRightInd w:val="0"/>
        <w:snapToGrid w:val="0"/>
        <w:spacing w:line="440" w:lineRule="exact"/>
        <w:ind w:left="210" w:leftChars="100" w:firstLine="990"/>
        <w:rPr>
          <w:rFonts w:ascii="宋体" w:hAnsi="宋体"/>
          <w:snapToGrid w:val="0"/>
          <w:color w:val="auto"/>
          <w:sz w:val="36"/>
          <w:szCs w:val="36"/>
          <w:highlight w:val="none"/>
          <w:u w:val="single"/>
        </w:rPr>
      </w:pPr>
    </w:p>
    <w:p w14:paraId="0789D008">
      <w:pPr>
        <w:shd w:val="clear"/>
        <w:adjustRightInd w:val="0"/>
        <w:snapToGrid w:val="0"/>
        <w:spacing w:line="440" w:lineRule="exact"/>
        <w:ind w:left="210" w:leftChars="100" w:firstLine="990"/>
        <w:rPr>
          <w:rFonts w:ascii="黑体" w:eastAsia="黑体"/>
          <w:color w:val="auto"/>
          <w:sz w:val="44"/>
          <w:szCs w:val="44"/>
          <w:highlight w:val="none"/>
          <w:u w:val="single"/>
          <w:lang w:val="zh-CN"/>
        </w:rPr>
      </w:pPr>
      <w:r>
        <w:rPr>
          <w:rFonts w:hint="eastAsia" w:ascii="宋体" w:hAnsi="宋体"/>
          <w:snapToGrid w:val="0"/>
          <w:color w:val="auto"/>
          <w:sz w:val="36"/>
          <w:szCs w:val="36"/>
          <w:highlight w:val="none"/>
          <w:lang w:val="zh-CN"/>
        </w:rPr>
        <w:t>发放时间：</w:t>
      </w:r>
      <w:r>
        <w:rPr>
          <w:rFonts w:hint="eastAsia" w:ascii="宋体" w:hAnsi="宋体"/>
          <w:snapToGrid w:val="0"/>
          <w:color w:val="auto"/>
          <w:sz w:val="36"/>
          <w:szCs w:val="36"/>
          <w:highlight w:val="none"/>
          <w:u w:val="single"/>
          <w:lang w:val="zh-CN"/>
        </w:rPr>
        <w:t>202</w:t>
      </w:r>
      <w:r>
        <w:rPr>
          <w:rFonts w:hint="eastAsia" w:ascii="宋体" w:hAnsi="宋体"/>
          <w:snapToGrid w:val="0"/>
          <w:color w:val="auto"/>
          <w:sz w:val="36"/>
          <w:szCs w:val="36"/>
          <w:highlight w:val="none"/>
          <w:u w:val="single"/>
        </w:rPr>
        <w:t>6</w:t>
      </w:r>
      <w:r>
        <w:rPr>
          <w:rFonts w:hint="eastAsia" w:ascii="宋体" w:hAnsi="宋体"/>
          <w:snapToGrid w:val="0"/>
          <w:color w:val="auto"/>
          <w:sz w:val="36"/>
          <w:szCs w:val="36"/>
          <w:highlight w:val="none"/>
          <w:u w:val="single"/>
          <w:lang w:val="zh-CN"/>
        </w:rPr>
        <w:t>年</w:t>
      </w:r>
      <w:r>
        <w:rPr>
          <w:rFonts w:hint="eastAsia" w:ascii="宋体" w:hAnsi="宋体"/>
          <w:snapToGrid w:val="0"/>
          <w:color w:val="auto"/>
          <w:sz w:val="36"/>
          <w:szCs w:val="36"/>
          <w:highlight w:val="none"/>
          <w:u w:val="single"/>
          <w:lang w:val="en-US" w:eastAsia="zh-CN"/>
        </w:rPr>
        <w:t>4</w:t>
      </w:r>
      <w:r>
        <w:rPr>
          <w:rFonts w:hint="eastAsia" w:ascii="宋体" w:hAnsi="宋体"/>
          <w:snapToGrid w:val="0"/>
          <w:color w:val="auto"/>
          <w:sz w:val="36"/>
          <w:szCs w:val="36"/>
          <w:highlight w:val="none"/>
          <w:u w:val="single"/>
          <w:lang w:val="zh-CN"/>
        </w:rPr>
        <w:t>月</w:t>
      </w:r>
      <w:r>
        <w:rPr>
          <w:rFonts w:hint="eastAsia" w:ascii="宋体" w:hAnsi="宋体"/>
          <w:snapToGrid w:val="0"/>
          <w:color w:val="auto"/>
          <w:sz w:val="36"/>
          <w:szCs w:val="36"/>
          <w:highlight w:val="none"/>
          <w:u w:val="single"/>
          <w:lang w:val="en-US" w:eastAsia="zh-CN"/>
        </w:rPr>
        <w:t>17</w:t>
      </w:r>
      <w:r>
        <w:rPr>
          <w:rFonts w:hint="eastAsia" w:ascii="宋体" w:hAnsi="宋体"/>
          <w:snapToGrid w:val="0"/>
          <w:color w:val="auto"/>
          <w:sz w:val="36"/>
          <w:szCs w:val="36"/>
          <w:highlight w:val="none"/>
          <w:u w:val="single"/>
          <w:lang w:val="zh-CN"/>
        </w:rPr>
        <w:t>日</w:t>
      </w:r>
    </w:p>
    <w:p w14:paraId="2C505B6D">
      <w:pPr>
        <w:pageBreakBefore/>
        <w:shd w:val="clear"/>
        <w:autoSpaceDE w:val="0"/>
        <w:autoSpaceDN w:val="0"/>
        <w:adjustRightInd w:val="0"/>
        <w:ind w:left="210"/>
        <w:jc w:val="center"/>
        <w:rPr>
          <w:rFonts w:ascii="黑体" w:eastAsia="黑体"/>
          <w:color w:val="auto"/>
          <w:sz w:val="44"/>
          <w:szCs w:val="44"/>
          <w:highlight w:val="none"/>
          <w:lang w:val="zh-CN"/>
        </w:rPr>
      </w:pPr>
    </w:p>
    <w:sdt>
      <w:sdtPr>
        <w:rPr>
          <w:rFonts w:ascii="宋体" w:hAnsi="宋体" w:eastAsia="宋体" w:cs="Times New Roman"/>
          <w:kern w:val="2"/>
          <w:sz w:val="21"/>
          <w:lang w:val="en-US" w:eastAsia="zh-CN" w:bidi="ar-SA"/>
        </w:rPr>
        <w:id w:val="147458526"/>
        <w15:color w:val="DBDBDB"/>
        <w:docPartObj>
          <w:docPartGallery w:val="Table of Contents"/>
          <w:docPartUnique/>
        </w:docPartObj>
      </w:sdtPr>
      <w:sdtEndPr>
        <w:rPr>
          <w:rFonts w:asciiTheme="minorEastAsia" w:hAnsiTheme="minorEastAsia" w:eastAsiaTheme="minorEastAsia" w:cstheme="minorEastAsia"/>
          <w:color w:val="auto"/>
          <w:kern w:val="2"/>
          <w:sz w:val="21"/>
          <w:szCs w:val="28"/>
          <w:highlight w:val="none"/>
          <w:lang w:val="en-US" w:eastAsia="zh-CN" w:bidi="ar-SA"/>
        </w:rPr>
      </w:sdtEndPr>
      <w:sdtContent>
        <w:p w14:paraId="7E647FCC">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w:t>
          </w:r>
          <w:r>
            <w:rPr>
              <w:rFonts w:hint="eastAsia" w:ascii="宋体" w:hAnsi="宋体"/>
              <w:sz w:val="32"/>
              <w:szCs w:val="32"/>
              <w:lang w:val="en-US" w:eastAsia="zh-CN"/>
            </w:rPr>
            <w:t xml:space="preserve">  </w:t>
          </w:r>
          <w:r>
            <w:rPr>
              <w:rFonts w:ascii="宋体" w:hAnsi="宋体" w:eastAsia="宋体"/>
              <w:sz w:val="32"/>
              <w:szCs w:val="32"/>
            </w:rPr>
            <w:t>录</w:t>
          </w:r>
        </w:p>
        <w:p w14:paraId="1BC5336E">
          <w:pPr>
            <w:pStyle w:val="14"/>
            <w:tabs>
              <w:tab w:val="right" w:leader="dot" w:pos="9070"/>
            </w:tabs>
            <w:spacing w:line="360" w:lineRule="auto"/>
            <w:rPr>
              <w:rFonts w:asciiTheme="minorEastAsia" w:hAnsiTheme="minorEastAsia" w:eastAsiaTheme="minorEastAsia" w:cstheme="minorEastAsia"/>
              <w:color w:val="auto"/>
              <w:sz w:val="28"/>
              <w:szCs w:val="28"/>
              <w:highlight w:val="none"/>
            </w:rPr>
          </w:pPr>
        </w:p>
        <w:p w14:paraId="5F45A783">
          <w:pPr>
            <w:pStyle w:val="14"/>
            <w:tabs>
              <w:tab w:val="right" w:leader="dot" w:pos="9070"/>
            </w:tabs>
            <w:spacing w:line="360" w:lineRule="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color w:val="auto"/>
              <w:sz w:val="28"/>
              <w:szCs w:val="28"/>
              <w:highlight w:val="none"/>
            </w:rPr>
            <w:instrText xml:space="preserve">TOC \o "1-1" \h \u </w:instrText>
          </w:r>
          <w:r>
            <w:rPr>
              <w:rFonts w:asciiTheme="minorEastAsia" w:hAnsiTheme="minorEastAsia" w:eastAsiaTheme="minorEastAsia" w:cstheme="minorEastAsia"/>
              <w:color w:val="auto"/>
              <w:sz w:val="28"/>
              <w:szCs w:val="28"/>
              <w:highlight w:val="none"/>
            </w:rPr>
            <w:fldChar w:fldCharType="separate"/>
          </w: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_Toc19099 </w:instrText>
          </w:r>
          <w:r>
            <w:rPr>
              <w:rFonts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pacing w:val="-10"/>
              <w:sz w:val="28"/>
              <w:szCs w:val="28"/>
              <w:highlight w:val="none"/>
            </w:rPr>
            <w:t>第一章竞争性磋商邀请</w:t>
          </w:r>
          <w:r>
            <w:rPr>
              <w:sz w:val="28"/>
              <w:szCs w:val="28"/>
            </w:rPr>
            <w:tab/>
          </w:r>
          <w:r>
            <w:rPr>
              <w:sz w:val="28"/>
              <w:szCs w:val="28"/>
            </w:rPr>
            <w:fldChar w:fldCharType="begin"/>
          </w:r>
          <w:r>
            <w:rPr>
              <w:sz w:val="28"/>
              <w:szCs w:val="28"/>
            </w:rPr>
            <w:instrText xml:space="preserve"> PAGEREF _Toc19099 \h </w:instrText>
          </w:r>
          <w:r>
            <w:rPr>
              <w:sz w:val="28"/>
              <w:szCs w:val="28"/>
            </w:rPr>
            <w:fldChar w:fldCharType="separate"/>
          </w:r>
          <w:r>
            <w:rPr>
              <w:sz w:val="28"/>
              <w:szCs w:val="28"/>
            </w:rPr>
            <w:t>1</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71452C7A">
          <w:pPr>
            <w:pStyle w:val="14"/>
            <w:tabs>
              <w:tab w:val="right" w:leader="dot" w:pos="9070"/>
            </w:tabs>
            <w:spacing w:line="360" w:lineRule="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_Toc28295 </w:instrText>
          </w:r>
          <w:r>
            <w:rPr>
              <w:rFonts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pacing w:val="-10"/>
              <w:sz w:val="28"/>
              <w:szCs w:val="28"/>
              <w:highlight w:val="none"/>
            </w:rPr>
            <w:t>第二章竞争性磋商须知</w:t>
          </w:r>
          <w:r>
            <w:rPr>
              <w:sz w:val="28"/>
              <w:szCs w:val="28"/>
            </w:rPr>
            <w:tab/>
          </w:r>
          <w:r>
            <w:rPr>
              <w:sz w:val="28"/>
              <w:szCs w:val="28"/>
            </w:rPr>
            <w:fldChar w:fldCharType="begin"/>
          </w:r>
          <w:r>
            <w:rPr>
              <w:sz w:val="28"/>
              <w:szCs w:val="28"/>
            </w:rPr>
            <w:instrText xml:space="preserve"> PAGEREF _Toc28295 \h </w:instrText>
          </w:r>
          <w:r>
            <w:rPr>
              <w:sz w:val="28"/>
              <w:szCs w:val="28"/>
            </w:rPr>
            <w:fldChar w:fldCharType="separate"/>
          </w:r>
          <w:r>
            <w:rPr>
              <w:sz w:val="28"/>
              <w:szCs w:val="28"/>
            </w:rPr>
            <w:t>6</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41075DD9">
          <w:pPr>
            <w:pStyle w:val="14"/>
            <w:keepNext w:val="0"/>
            <w:keepLines w:val="0"/>
            <w:pageBreakBefore w:val="0"/>
            <w:widowControl w:val="0"/>
            <w:tabs>
              <w:tab w:val="right" w:leader="dot" w:pos="9070"/>
            </w:tabs>
            <w:kinsoku/>
            <w:wordWrap/>
            <w:overflowPunct/>
            <w:topLinePunct w:val="0"/>
            <w:autoSpaceDE/>
            <w:autoSpaceDN/>
            <w:bidi w:val="0"/>
            <w:adjustRightInd w:val="0"/>
            <w:snapToGrid w:val="0"/>
            <w:spacing w:line="360" w:lineRule="auto"/>
            <w:textAlignment w:val="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_Toc4381 </w:instrText>
          </w:r>
          <w:r>
            <w:rPr>
              <w:rFonts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pacing w:val="-10"/>
              <w:sz w:val="28"/>
              <w:szCs w:val="28"/>
              <w:highlight w:val="none"/>
            </w:rPr>
            <w:t>第三章评分标准</w:t>
          </w:r>
          <w:r>
            <w:rPr>
              <w:sz w:val="28"/>
              <w:szCs w:val="28"/>
            </w:rPr>
            <w:tab/>
          </w:r>
          <w:r>
            <w:rPr>
              <w:sz w:val="28"/>
              <w:szCs w:val="28"/>
            </w:rPr>
            <w:fldChar w:fldCharType="begin"/>
          </w:r>
          <w:r>
            <w:rPr>
              <w:sz w:val="28"/>
              <w:szCs w:val="28"/>
            </w:rPr>
            <w:instrText xml:space="preserve"> PAGEREF _Toc4381 \h </w:instrText>
          </w:r>
          <w:r>
            <w:rPr>
              <w:sz w:val="28"/>
              <w:szCs w:val="28"/>
            </w:rPr>
            <w:fldChar w:fldCharType="separate"/>
          </w:r>
          <w:r>
            <w:rPr>
              <w:sz w:val="28"/>
              <w:szCs w:val="28"/>
            </w:rPr>
            <w:t>19</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1417315E">
          <w:pPr>
            <w:pStyle w:val="14"/>
            <w:tabs>
              <w:tab w:val="right" w:leader="dot" w:pos="9070"/>
            </w:tabs>
            <w:spacing w:line="360" w:lineRule="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_Toc1465 </w:instrText>
          </w:r>
          <w:r>
            <w:rPr>
              <w:rFonts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lang w:val="zh-CN"/>
            </w:rPr>
            <w:t>第四章项目需求</w:t>
          </w:r>
          <w:r>
            <w:rPr>
              <w:sz w:val="28"/>
              <w:szCs w:val="28"/>
            </w:rPr>
            <w:tab/>
          </w:r>
          <w:r>
            <w:rPr>
              <w:sz w:val="28"/>
              <w:szCs w:val="28"/>
            </w:rPr>
            <w:fldChar w:fldCharType="begin"/>
          </w:r>
          <w:r>
            <w:rPr>
              <w:sz w:val="28"/>
              <w:szCs w:val="28"/>
            </w:rPr>
            <w:instrText xml:space="preserve"> PAGEREF _Toc1465 \h </w:instrText>
          </w:r>
          <w:r>
            <w:rPr>
              <w:sz w:val="28"/>
              <w:szCs w:val="28"/>
            </w:rPr>
            <w:fldChar w:fldCharType="separate"/>
          </w:r>
          <w:r>
            <w:rPr>
              <w:sz w:val="28"/>
              <w:szCs w:val="28"/>
            </w:rPr>
            <w:t>22</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3230BC61">
          <w:pPr>
            <w:pStyle w:val="14"/>
            <w:tabs>
              <w:tab w:val="right" w:leader="dot" w:pos="9070"/>
            </w:tabs>
            <w:spacing w:line="360" w:lineRule="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_Toc15482 </w:instrText>
          </w:r>
          <w:r>
            <w:rPr>
              <w:rFonts w:asciiTheme="minorEastAsia" w:hAnsiTheme="minorEastAsia" w:eastAsiaTheme="minorEastAsia" w:cstheme="minorEastAsia"/>
              <w:sz w:val="28"/>
              <w:szCs w:val="28"/>
              <w:highlight w:val="none"/>
            </w:rPr>
            <w:fldChar w:fldCharType="separate"/>
          </w:r>
          <w:r>
            <w:rPr>
              <w:rFonts w:asciiTheme="minorEastAsia" w:hAnsiTheme="minorEastAsia" w:eastAsiaTheme="minorEastAsia" w:cstheme="minorEastAsia"/>
              <w:sz w:val="28"/>
              <w:szCs w:val="28"/>
              <w:highlight w:val="none"/>
              <w:lang w:val="zh-CN"/>
            </w:rPr>
            <w:t>第五章合同格式</w:t>
          </w:r>
          <w:r>
            <w:rPr>
              <w:sz w:val="28"/>
              <w:szCs w:val="28"/>
            </w:rPr>
            <w:tab/>
          </w:r>
          <w:r>
            <w:rPr>
              <w:sz w:val="28"/>
              <w:szCs w:val="28"/>
            </w:rPr>
            <w:fldChar w:fldCharType="begin"/>
          </w:r>
          <w:r>
            <w:rPr>
              <w:sz w:val="28"/>
              <w:szCs w:val="28"/>
            </w:rPr>
            <w:instrText xml:space="preserve"> PAGEREF _Toc15482 \h </w:instrText>
          </w:r>
          <w:r>
            <w:rPr>
              <w:sz w:val="28"/>
              <w:szCs w:val="28"/>
            </w:rPr>
            <w:fldChar w:fldCharType="separate"/>
          </w:r>
          <w:r>
            <w:rPr>
              <w:sz w:val="28"/>
              <w:szCs w:val="28"/>
            </w:rPr>
            <w:t>23</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767AF157">
          <w:pPr>
            <w:pStyle w:val="14"/>
            <w:tabs>
              <w:tab w:val="right" w:leader="dot" w:pos="9070"/>
            </w:tabs>
            <w:spacing w:line="360" w:lineRule="auto"/>
            <w:rPr>
              <w:sz w:val="28"/>
              <w:szCs w:val="28"/>
            </w:rPr>
          </w:pPr>
          <w:r>
            <w:rPr>
              <w:rFonts w:asciiTheme="minorEastAsia" w:hAnsiTheme="minorEastAsia" w:eastAsiaTheme="minorEastAsia" w:cstheme="minorEastAsia"/>
              <w:color w:val="auto"/>
              <w:sz w:val="28"/>
              <w:szCs w:val="28"/>
              <w:highlight w:val="none"/>
            </w:rPr>
            <w:fldChar w:fldCharType="begin"/>
          </w:r>
          <w:r>
            <w:rPr>
              <w:rFonts w:asciiTheme="minorEastAsia" w:hAnsiTheme="minorEastAsia" w:eastAsiaTheme="minorEastAsia" w:cstheme="minorEastAsia"/>
              <w:sz w:val="28"/>
              <w:szCs w:val="28"/>
              <w:highlight w:val="none"/>
            </w:rPr>
            <w:instrText xml:space="preserve"> HYPERLINK \l _Toc25130 </w:instrText>
          </w:r>
          <w:r>
            <w:rPr>
              <w:rFonts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lang w:val="zh-CN"/>
            </w:rPr>
            <w:t>第六章磋商响应文件格式及附件</w:t>
          </w:r>
          <w:r>
            <w:rPr>
              <w:sz w:val="28"/>
              <w:szCs w:val="28"/>
            </w:rPr>
            <w:tab/>
          </w:r>
          <w:r>
            <w:rPr>
              <w:sz w:val="28"/>
              <w:szCs w:val="28"/>
            </w:rPr>
            <w:fldChar w:fldCharType="begin"/>
          </w:r>
          <w:r>
            <w:rPr>
              <w:sz w:val="28"/>
              <w:szCs w:val="28"/>
            </w:rPr>
            <w:instrText xml:space="preserve"> PAGEREF _Toc25130 \h </w:instrText>
          </w:r>
          <w:r>
            <w:rPr>
              <w:sz w:val="28"/>
              <w:szCs w:val="28"/>
            </w:rPr>
            <w:fldChar w:fldCharType="separate"/>
          </w:r>
          <w:r>
            <w:rPr>
              <w:sz w:val="28"/>
              <w:szCs w:val="28"/>
            </w:rPr>
            <w:t>45</w:t>
          </w:r>
          <w:r>
            <w:rPr>
              <w:sz w:val="28"/>
              <w:szCs w:val="28"/>
            </w:rPr>
            <w:fldChar w:fldCharType="end"/>
          </w:r>
          <w:r>
            <w:rPr>
              <w:rFonts w:asciiTheme="minorEastAsia" w:hAnsiTheme="minorEastAsia" w:eastAsiaTheme="minorEastAsia" w:cstheme="minorEastAsia"/>
              <w:color w:val="auto"/>
              <w:sz w:val="28"/>
              <w:szCs w:val="28"/>
              <w:highlight w:val="none"/>
            </w:rPr>
            <w:fldChar w:fldCharType="end"/>
          </w:r>
        </w:p>
        <w:p w14:paraId="116D22E2">
          <w:pPr>
            <w:pStyle w:val="14"/>
            <w:tabs>
              <w:tab w:val="right" w:leader="dot" w:pos="9070"/>
            </w:tabs>
            <w:spacing w:line="360" w:lineRule="auto"/>
          </w:pPr>
        </w:p>
        <w:p w14:paraId="3505B690">
          <w:pPr>
            <w:shd w:val="clear"/>
            <w:spacing w:line="360" w:lineRule="auto"/>
            <w:ind w:left="210"/>
            <w:jc w:val="left"/>
            <w:rPr>
              <w:rFonts w:asciiTheme="minorEastAsia" w:hAnsiTheme="minorEastAsia" w:eastAsiaTheme="minorEastAsia" w:cstheme="minorEastAsia"/>
              <w:color w:val="auto"/>
              <w:kern w:val="2"/>
              <w:sz w:val="21"/>
              <w:szCs w:val="28"/>
              <w:highlight w:val="none"/>
              <w:lang w:val="en-US" w:eastAsia="zh-CN" w:bidi="ar-SA"/>
            </w:rPr>
          </w:pPr>
          <w:r>
            <w:rPr>
              <w:rFonts w:asciiTheme="minorEastAsia" w:hAnsiTheme="minorEastAsia" w:eastAsiaTheme="minorEastAsia" w:cstheme="minorEastAsia"/>
              <w:color w:val="auto"/>
              <w:szCs w:val="28"/>
              <w:highlight w:val="none"/>
            </w:rPr>
            <w:fldChar w:fldCharType="end"/>
          </w:r>
        </w:p>
      </w:sdtContent>
    </w:sdt>
    <w:p w14:paraId="40AAFC7A">
      <w:pPr>
        <w:pStyle w:val="2"/>
      </w:pPr>
    </w:p>
    <w:p w14:paraId="2BA03B13">
      <w:pPr>
        <w:shd w:val="clear"/>
        <w:spacing w:line="360" w:lineRule="auto"/>
        <w:ind w:left="210"/>
        <w:jc w:val="center"/>
        <w:outlineLvl w:val="0"/>
        <w:rPr>
          <w:rFonts w:hint="eastAsia" w:asciiTheme="minorEastAsia" w:hAnsiTheme="minorEastAsia" w:eastAsiaTheme="minorEastAsia" w:cstheme="minorEastAsia"/>
          <w:color w:val="auto"/>
          <w:spacing w:val="-10"/>
          <w:sz w:val="36"/>
          <w:szCs w:val="36"/>
          <w:highlight w:val="none"/>
        </w:rPr>
        <w:sectPr>
          <w:pgSz w:w="11906" w:h="16838"/>
          <w:pgMar w:top="1418" w:right="1418" w:bottom="1418" w:left="1418" w:header="851" w:footer="680" w:gutter="0"/>
          <w:pgNumType w:fmt="decimalFullWidth" w:start="1"/>
          <w:cols w:space="720" w:num="1"/>
          <w:docGrid w:linePitch="290" w:charSpace="0"/>
        </w:sectPr>
      </w:pPr>
      <w:bookmarkStart w:id="2" w:name="_Toc28350"/>
      <w:bookmarkStart w:id="3" w:name="_Toc7811"/>
      <w:bookmarkStart w:id="4" w:name="_Toc965"/>
      <w:bookmarkStart w:id="5" w:name="_Toc15065"/>
      <w:bookmarkStart w:id="6" w:name="_Toc6900"/>
      <w:bookmarkStart w:id="7" w:name="_Toc19414"/>
      <w:bookmarkStart w:id="8" w:name="_Toc15802"/>
      <w:bookmarkStart w:id="9" w:name="_Toc41475897"/>
      <w:bookmarkStart w:id="10" w:name="_Toc5128"/>
      <w:bookmarkStart w:id="11" w:name="_Toc5787"/>
      <w:bookmarkStart w:id="12" w:name="_Toc22387"/>
      <w:bookmarkStart w:id="13" w:name="_Toc21835"/>
      <w:bookmarkStart w:id="14" w:name="_Toc19099"/>
    </w:p>
    <w:p w14:paraId="3F36EF91">
      <w:pPr>
        <w:shd w:val="clear"/>
        <w:spacing w:line="360" w:lineRule="auto"/>
        <w:ind w:left="210"/>
        <w:jc w:val="center"/>
        <w:outlineLvl w:val="0"/>
        <w:rPr>
          <w:rFonts w:asciiTheme="minorEastAsia" w:hAnsiTheme="minorEastAsia" w:eastAsiaTheme="minorEastAsia" w:cstheme="minorEastAsia"/>
          <w:color w:val="auto"/>
          <w:spacing w:val="-10"/>
          <w:sz w:val="36"/>
          <w:szCs w:val="36"/>
          <w:highlight w:val="none"/>
        </w:rPr>
      </w:pPr>
      <w:r>
        <w:rPr>
          <w:rFonts w:hint="eastAsia" w:asciiTheme="minorEastAsia" w:hAnsiTheme="minorEastAsia" w:eastAsiaTheme="minorEastAsia" w:cstheme="minorEastAsia"/>
          <w:color w:val="auto"/>
          <w:spacing w:val="-10"/>
          <w:sz w:val="36"/>
          <w:szCs w:val="36"/>
          <w:highlight w:val="none"/>
        </w:rPr>
        <w:t>第一章竞争性磋商邀请</w:t>
      </w:r>
      <w:bookmarkEnd w:id="2"/>
      <w:bookmarkEnd w:id="3"/>
      <w:bookmarkEnd w:id="4"/>
      <w:bookmarkEnd w:id="5"/>
      <w:bookmarkEnd w:id="6"/>
      <w:bookmarkEnd w:id="7"/>
      <w:bookmarkEnd w:id="8"/>
      <w:bookmarkEnd w:id="9"/>
      <w:bookmarkEnd w:id="10"/>
      <w:bookmarkEnd w:id="11"/>
      <w:bookmarkEnd w:id="12"/>
      <w:bookmarkEnd w:id="13"/>
      <w:bookmarkEnd w:id="14"/>
    </w:p>
    <w:p w14:paraId="0C0C0D77">
      <w:pPr>
        <w:shd w:val="clear"/>
        <w:spacing w:line="240" w:lineRule="exact"/>
        <w:ind w:left="210"/>
        <w:jc w:val="center"/>
        <w:rPr>
          <w:rFonts w:asciiTheme="minorEastAsia" w:hAnsiTheme="minorEastAsia" w:eastAsiaTheme="minorEastAsia" w:cstheme="minorEastAsia"/>
          <w:color w:val="auto"/>
          <w:spacing w:val="-10"/>
          <w:sz w:val="36"/>
          <w:szCs w:val="36"/>
          <w:highlight w:val="none"/>
        </w:rPr>
      </w:pPr>
      <w:bookmarkStart w:id="309" w:name="_GoBack"/>
      <w:bookmarkEnd w:id="309"/>
    </w:p>
    <w:p w14:paraId="39B0C898">
      <w:pPr>
        <w:widowControl/>
        <w:shd w:val="clear"/>
        <w:tabs>
          <w:tab w:val="center" w:pos="4734"/>
          <w:tab w:val="right" w:pos="9469"/>
        </w:tabs>
        <w:spacing w:line="440" w:lineRule="exact"/>
        <w:ind w:left="210"/>
        <w:jc w:val="center"/>
        <w:rPr>
          <w:rFonts w:eastAsia="黑体"/>
          <w:color w:val="auto"/>
          <w:sz w:val="28"/>
          <w:szCs w:val="28"/>
          <w:highlight w:val="none"/>
        </w:rPr>
      </w:pPr>
      <w:r>
        <w:rPr>
          <w:rFonts w:hint="eastAsia" w:eastAsia="黑体"/>
          <w:color w:val="auto"/>
          <w:sz w:val="28"/>
          <w:szCs w:val="28"/>
          <w:highlight w:val="none"/>
        </w:rPr>
        <w:t>雨花台区建筑施工安全生产及扬尘管控第三方专业支撑服务项目</w:t>
      </w:r>
    </w:p>
    <w:p w14:paraId="113A0DCC">
      <w:pPr>
        <w:widowControl/>
        <w:shd w:val="clear"/>
        <w:tabs>
          <w:tab w:val="center" w:pos="4734"/>
          <w:tab w:val="right" w:pos="9469"/>
        </w:tabs>
        <w:spacing w:line="440" w:lineRule="exact"/>
        <w:ind w:left="210"/>
        <w:jc w:val="center"/>
        <w:rPr>
          <w:rFonts w:eastAsia="黑体"/>
          <w:color w:val="auto"/>
          <w:sz w:val="28"/>
          <w:szCs w:val="28"/>
          <w:highlight w:val="none"/>
        </w:rPr>
      </w:pPr>
      <w:r>
        <w:rPr>
          <w:rFonts w:hint="eastAsia" w:eastAsia="黑体"/>
          <w:color w:val="auto"/>
          <w:sz w:val="28"/>
          <w:szCs w:val="28"/>
          <w:highlight w:val="none"/>
        </w:rPr>
        <w:t>竞争性磋商采购公告</w:t>
      </w:r>
    </w:p>
    <w:p w14:paraId="67963E47">
      <w:pPr>
        <w:shd w:val="clear"/>
        <w:spacing w:line="440" w:lineRule="exact"/>
        <w:ind w:left="210"/>
        <w:jc w:val="center"/>
        <w:rPr>
          <w:rFonts w:asciiTheme="majorEastAsia" w:hAnsiTheme="majorEastAsia" w:eastAsiaTheme="majorEastAsia"/>
          <w:color w:val="auto"/>
          <w:sz w:val="28"/>
          <w:szCs w:val="28"/>
          <w:highlight w:val="none"/>
        </w:rPr>
      </w:pPr>
      <w:r>
        <w:rPr>
          <w:rFonts w:hint="eastAsia" w:asciiTheme="majorEastAsia" w:hAnsiTheme="majorEastAsia" w:eastAsiaTheme="majorEastAsia"/>
          <w:color w:val="auto"/>
          <w:sz w:val="28"/>
          <w:szCs w:val="28"/>
          <w:highlight w:val="none"/>
        </w:rPr>
        <w:t xml:space="preserve">编号：JSZC-320114-YSFH-C2026-0005 </w:t>
      </w:r>
    </w:p>
    <w:p w14:paraId="3830DE84">
      <w:pPr>
        <w:shd w:val="clear"/>
        <w:spacing w:line="240" w:lineRule="exact"/>
        <w:ind w:left="210"/>
        <w:jc w:val="center"/>
        <w:rPr>
          <w:rFonts w:asciiTheme="minorEastAsia" w:hAnsiTheme="minorEastAsia" w:eastAsiaTheme="minorEastAsia" w:cstheme="minorEastAsia"/>
          <w:color w:val="auto"/>
          <w:sz w:val="36"/>
          <w:szCs w:val="36"/>
          <w:highlight w:val="none"/>
          <w:lang w:val="zh-CN"/>
        </w:rPr>
      </w:pPr>
    </w:p>
    <w:p w14:paraId="323A6855">
      <w:pPr>
        <w:shd w:val="clear"/>
        <w:spacing w:line="400" w:lineRule="exact"/>
        <w:ind w:left="210"/>
        <w:rPr>
          <w:rFonts w:asciiTheme="minorEastAsia" w:hAnsiTheme="minorEastAsia" w:eastAsiaTheme="minorEastAsia" w:cstheme="minorEastAsia"/>
          <w:color w:val="auto"/>
          <w:kern w:val="0"/>
          <w:sz w:val="24"/>
          <w:szCs w:val="24"/>
          <w:highlight w:val="none"/>
        </w:rPr>
      </w:pPr>
      <w:bookmarkStart w:id="15" w:name="_Toc21657"/>
      <w:bookmarkStart w:id="16" w:name="_Toc30049"/>
      <w:bookmarkStart w:id="17" w:name="_Toc31316"/>
      <w:bookmarkStart w:id="18" w:name="_Toc10162"/>
      <w:bookmarkStart w:id="19" w:name="_Toc9543"/>
      <w:bookmarkStart w:id="20" w:name="_Toc17583"/>
      <w:bookmarkStart w:id="21" w:name="_Toc8580"/>
      <w:bookmarkStart w:id="22" w:name="_Toc23812"/>
      <w:bookmarkStart w:id="23" w:name="_Toc6183"/>
      <w:bookmarkStart w:id="24" w:name="_Toc504141736"/>
      <w:bookmarkStart w:id="25" w:name="_Toc41475898"/>
      <w:r>
        <w:rPr>
          <w:rFonts w:hint="eastAsia" w:asciiTheme="minorEastAsia" w:hAnsiTheme="minorEastAsia" w:eastAsiaTheme="minorEastAsia" w:cstheme="minorEastAsia"/>
          <w:color w:val="auto"/>
          <w:kern w:val="0"/>
          <w:sz w:val="24"/>
          <w:szCs w:val="24"/>
          <w:highlight w:val="none"/>
        </w:rPr>
        <w:t>项目概况：</w:t>
      </w:r>
    </w:p>
    <w:p w14:paraId="39B5EE75">
      <w:pPr>
        <w:pBdr>
          <w:top w:val="single" w:color="000000" w:sz="4" w:space="1"/>
          <w:left w:val="single" w:color="000000" w:sz="4" w:space="4"/>
          <w:bottom w:val="single" w:color="000000" w:sz="4" w:space="1"/>
          <w:right w:val="single" w:color="000000" w:sz="4" w:space="4"/>
        </w:pBdr>
        <w:shd w:val="clear"/>
        <w:tabs>
          <w:tab w:val="left" w:pos="390"/>
          <w:tab w:val="center" w:pos="4404"/>
        </w:tabs>
        <w:spacing w:line="360" w:lineRule="auto"/>
        <w:ind w:firstLine="422"/>
        <w:jc w:val="left"/>
        <w:rPr>
          <w:rFonts w:ascii="宋体" w:hAnsi="宋体"/>
          <w:b/>
          <w:bCs/>
          <w:color w:val="auto"/>
          <w:sz w:val="24"/>
          <w:szCs w:val="24"/>
          <w:highlight w:val="none"/>
          <w:u w:val="single"/>
        </w:rPr>
      </w:pPr>
      <w:r>
        <w:rPr>
          <w:rFonts w:hint="eastAsia" w:asciiTheme="minorEastAsia" w:hAnsiTheme="minorEastAsia" w:eastAsiaTheme="minorEastAsia" w:cstheme="minorEastAsia"/>
          <w:color w:val="auto"/>
          <w:kern w:val="0"/>
          <w:sz w:val="24"/>
          <w:szCs w:val="24"/>
          <w:highlight w:val="none"/>
          <w:u w:val="single"/>
        </w:rPr>
        <w:t>雨花台区建筑施工安全生产及扬尘管控第三方专业支撑服务项目</w:t>
      </w:r>
      <w:r>
        <w:rPr>
          <w:rFonts w:hint="eastAsia" w:asciiTheme="minorEastAsia" w:hAnsiTheme="minorEastAsia" w:eastAsiaTheme="minorEastAsia" w:cstheme="minorEastAsia"/>
          <w:color w:val="auto"/>
          <w:kern w:val="0"/>
          <w:sz w:val="24"/>
          <w:szCs w:val="24"/>
          <w:highlight w:val="none"/>
        </w:rPr>
        <w:t>采购项目的潜在供应商应在</w:t>
      </w:r>
      <w:r>
        <w:rPr>
          <w:rFonts w:hint="eastAsia" w:ascii="宋体" w:hAnsi="宋体"/>
          <w:b/>
          <w:bCs/>
          <w:color w:val="auto"/>
          <w:sz w:val="24"/>
          <w:szCs w:val="24"/>
          <w:highlight w:val="none"/>
          <w:u w:val="single"/>
        </w:rPr>
        <w:t>江苏政府采购网“苏采云”系统</w:t>
      </w:r>
      <w:r>
        <w:rPr>
          <w:rFonts w:hint="eastAsia" w:ascii="宋体" w:hAnsi="宋体"/>
          <w:color w:val="auto"/>
          <w:sz w:val="24"/>
          <w:szCs w:val="24"/>
          <w:highlight w:val="none"/>
        </w:rPr>
        <w:t>获取采购文件，并于</w:t>
      </w:r>
      <w:r>
        <w:rPr>
          <w:rFonts w:hint="eastAsia" w:ascii="宋体" w:hAnsi="宋体"/>
          <w:b/>
          <w:bCs/>
          <w:color w:val="auto"/>
          <w:sz w:val="24"/>
          <w:szCs w:val="24"/>
          <w:highlight w:val="none"/>
          <w:u w:val="single"/>
        </w:rPr>
        <w:t>2026年4月</w:t>
      </w:r>
      <w:r>
        <w:rPr>
          <w:rFonts w:hint="eastAsia" w:ascii="宋体" w:hAnsi="宋体"/>
          <w:b/>
          <w:bCs/>
          <w:color w:val="auto"/>
          <w:sz w:val="24"/>
          <w:szCs w:val="24"/>
          <w:highlight w:val="none"/>
          <w:u w:val="single"/>
          <w:lang w:val="en-US" w:eastAsia="zh-CN"/>
        </w:rPr>
        <w:t>28</w:t>
      </w:r>
      <w:r>
        <w:rPr>
          <w:rFonts w:hint="eastAsia" w:ascii="宋体" w:hAnsi="宋体"/>
          <w:b/>
          <w:bCs/>
          <w:color w:val="auto"/>
          <w:sz w:val="24"/>
          <w:szCs w:val="24"/>
          <w:highlight w:val="none"/>
          <w:u w:val="single"/>
        </w:rPr>
        <w:t>日</w:t>
      </w:r>
      <w:r>
        <w:rPr>
          <w:rFonts w:hint="eastAsia" w:ascii="宋体" w:hAnsi="宋体"/>
          <w:b/>
          <w:bCs/>
          <w:color w:val="auto"/>
          <w:sz w:val="24"/>
          <w:szCs w:val="24"/>
          <w:highlight w:val="none"/>
          <w:u w:val="single"/>
          <w:lang w:val="en-US" w:eastAsia="zh-CN"/>
        </w:rPr>
        <w:t>09</w:t>
      </w:r>
      <w:r>
        <w:rPr>
          <w:rFonts w:hint="eastAsia" w:ascii="宋体" w:hAnsi="宋体"/>
          <w:b/>
          <w:bCs/>
          <w:color w:val="auto"/>
          <w:sz w:val="24"/>
          <w:szCs w:val="24"/>
          <w:highlight w:val="none"/>
          <w:u w:val="single"/>
        </w:rPr>
        <w:t>点</w:t>
      </w:r>
      <w:r>
        <w:rPr>
          <w:rFonts w:hint="eastAsia" w:ascii="宋体" w:hAnsi="宋体"/>
          <w:b/>
          <w:bCs/>
          <w:color w:val="auto"/>
          <w:sz w:val="24"/>
          <w:szCs w:val="24"/>
          <w:highlight w:val="none"/>
          <w:u w:val="single"/>
          <w:lang w:val="en-US" w:eastAsia="zh-CN"/>
        </w:rPr>
        <w:t>3</w:t>
      </w:r>
      <w:r>
        <w:rPr>
          <w:rFonts w:hint="eastAsia" w:ascii="宋体" w:hAnsi="宋体"/>
          <w:b/>
          <w:bCs/>
          <w:color w:val="auto"/>
          <w:sz w:val="24"/>
          <w:szCs w:val="24"/>
          <w:highlight w:val="none"/>
          <w:u w:val="single"/>
        </w:rPr>
        <w:t>0分（北京时间）</w:t>
      </w:r>
      <w:r>
        <w:rPr>
          <w:rFonts w:hint="eastAsia" w:ascii="宋体" w:hAnsi="宋体"/>
          <w:color w:val="auto"/>
          <w:sz w:val="24"/>
          <w:szCs w:val="24"/>
          <w:highlight w:val="none"/>
        </w:rPr>
        <w:t>前提交响应文件。</w:t>
      </w:r>
    </w:p>
    <w:p w14:paraId="0CEABCBB">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p>
    <w:p w14:paraId="5EB109A7">
      <w:pPr>
        <w:widowControl/>
        <w:shd w:val="clear"/>
        <w:spacing w:line="400" w:lineRule="exact"/>
        <w:ind w:left="210"/>
        <w:jc w:val="left"/>
        <w:outlineLvl w:val="1"/>
        <w:rPr>
          <w:rFonts w:asciiTheme="minorEastAsia" w:hAnsiTheme="minorEastAsia" w:eastAsiaTheme="minorEastAsia" w:cstheme="minorEastAsia"/>
          <w:b/>
          <w:bCs/>
          <w:color w:val="auto"/>
          <w:kern w:val="0"/>
          <w:sz w:val="28"/>
          <w:szCs w:val="28"/>
          <w:highlight w:val="none"/>
        </w:rPr>
      </w:pPr>
      <w:bookmarkStart w:id="26" w:name="_Toc18613"/>
      <w:r>
        <w:rPr>
          <w:rFonts w:hint="eastAsia" w:asciiTheme="minorEastAsia" w:hAnsiTheme="minorEastAsia" w:eastAsiaTheme="minorEastAsia" w:cstheme="minorEastAsia"/>
          <w:b/>
          <w:bCs/>
          <w:color w:val="auto"/>
          <w:kern w:val="0"/>
          <w:sz w:val="24"/>
          <w:szCs w:val="24"/>
          <w:highlight w:val="none"/>
        </w:rPr>
        <w:t>一、项目基本情况：</w:t>
      </w:r>
      <w:bookmarkEnd w:id="26"/>
    </w:p>
    <w:p w14:paraId="72152570">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bookmarkStart w:id="27" w:name="_Toc28878"/>
      <w:bookmarkStart w:id="28" w:name="_Toc6870"/>
      <w:r>
        <w:rPr>
          <w:rFonts w:hint="eastAsia" w:asciiTheme="minorEastAsia" w:hAnsiTheme="minorEastAsia" w:eastAsiaTheme="minorEastAsia" w:cstheme="minorEastAsia"/>
          <w:color w:val="auto"/>
          <w:kern w:val="0"/>
          <w:sz w:val="24"/>
          <w:szCs w:val="24"/>
          <w:highlight w:val="none"/>
        </w:rPr>
        <w:t>项目编号：JSZC-320114-YSFH-C2026-0005</w:t>
      </w:r>
    </w:p>
    <w:p w14:paraId="75AD98A1">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项目名称：雨花台区建筑施工安全生产及扬尘管控第三方专业支撑服务项目</w:t>
      </w:r>
    </w:p>
    <w:p w14:paraId="5CA0DBF0">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采购方式：竞争性磋商</w:t>
      </w:r>
    </w:p>
    <w:p w14:paraId="3A7268F9">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预算金额：￥210万元（单位：人民币）</w:t>
      </w:r>
    </w:p>
    <w:p w14:paraId="5FDC18BC">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最高限价：￥208万元（单位：人民币）</w:t>
      </w:r>
      <w:r>
        <w:rPr>
          <w:rFonts w:hint="eastAsia" w:ascii="宋体" w:hAnsi="宋体" w:cs="宋体"/>
          <w:color w:val="auto"/>
          <w:sz w:val="24"/>
          <w:szCs w:val="24"/>
          <w:highlight w:val="none"/>
        </w:rPr>
        <w:t>（供应商报价超过最高限价作无效标处理。）</w:t>
      </w:r>
    </w:p>
    <w:p w14:paraId="73A47D5D">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采购需求</w:t>
      </w:r>
      <w:bookmarkEnd w:id="27"/>
      <w:bookmarkEnd w:id="28"/>
      <w:r>
        <w:rPr>
          <w:rFonts w:hint="eastAsia" w:asciiTheme="minorEastAsia" w:hAnsiTheme="minorEastAsia" w:eastAsiaTheme="minorEastAsia" w:cstheme="minorEastAsia"/>
          <w:color w:val="auto"/>
          <w:kern w:val="0"/>
          <w:sz w:val="24"/>
          <w:szCs w:val="24"/>
          <w:highlight w:val="none"/>
        </w:rPr>
        <w:t>：完成雨花台区建筑施工安全生产</w:t>
      </w:r>
      <w:r>
        <w:rPr>
          <w:rFonts w:hint="eastAsia" w:asciiTheme="minorEastAsia" w:hAnsiTheme="minorEastAsia" w:eastAsiaTheme="minorEastAsia" w:cstheme="minorEastAsia"/>
          <w:color w:val="auto"/>
          <w:kern w:val="0"/>
          <w:sz w:val="24"/>
          <w:szCs w:val="24"/>
          <w:highlight w:val="none"/>
          <w:lang w:eastAsia="zh-CN"/>
        </w:rPr>
        <w:t>、</w:t>
      </w:r>
      <w:r>
        <w:rPr>
          <w:rFonts w:hint="eastAsia" w:asciiTheme="minorEastAsia" w:hAnsiTheme="minorEastAsia" w:eastAsiaTheme="minorEastAsia" w:cstheme="minorEastAsia"/>
          <w:color w:val="auto"/>
          <w:kern w:val="0"/>
          <w:sz w:val="24"/>
          <w:szCs w:val="24"/>
          <w:highlight w:val="none"/>
        </w:rPr>
        <w:t>扬尘管控</w:t>
      </w:r>
      <w:r>
        <w:rPr>
          <w:rFonts w:hint="eastAsia" w:asciiTheme="minorEastAsia" w:hAnsiTheme="minorEastAsia" w:eastAsiaTheme="minorEastAsia" w:cstheme="minorEastAsia"/>
          <w:color w:val="auto"/>
          <w:kern w:val="0"/>
          <w:sz w:val="24"/>
          <w:szCs w:val="24"/>
          <w:highlight w:val="none"/>
          <w:lang w:val="en-US" w:eastAsia="zh-CN"/>
        </w:rPr>
        <w:t>及</w:t>
      </w:r>
      <w:r>
        <w:rPr>
          <w:rFonts w:hint="eastAsia" w:asciiTheme="minorEastAsia" w:hAnsiTheme="minorEastAsia" w:eastAsiaTheme="minorEastAsia" w:cstheme="minorEastAsia"/>
          <w:color w:val="auto"/>
          <w:kern w:val="0"/>
          <w:sz w:val="24"/>
          <w:szCs w:val="24"/>
          <w:highlight w:val="none"/>
        </w:rPr>
        <w:t>城建项目精细化管理第三方专业支撑服务，具体详见磋商文件。</w:t>
      </w:r>
    </w:p>
    <w:p w14:paraId="004F4A40">
      <w:pPr>
        <w:shd w:val="clear"/>
        <w:spacing w:line="400" w:lineRule="exact"/>
        <w:ind w:left="210" w:firstLine="480" w:firstLineChars="200"/>
        <w:rPr>
          <w:rFonts w:ascii="宋体" w:hAnsi="宋体" w:cs="等线"/>
          <w:color w:val="auto"/>
          <w:kern w:val="0"/>
          <w:sz w:val="24"/>
          <w:highlight w:val="none"/>
        </w:rPr>
      </w:pPr>
      <w:r>
        <w:rPr>
          <w:rFonts w:hint="eastAsia" w:ascii="宋体" w:hAnsi="宋体" w:cs="等线"/>
          <w:color w:val="auto"/>
          <w:kern w:val="0"/>
          <w:sz w:val="24"/>
          <w:highlight w:val="none"/>
        </w:rPr>
        <w:t>合同履行期限：一年。</w:t>
      </w:r>
    </w:p>
    <w:p w14:paraId="51C7190B">
      <w:pPr>
        <w:shd w:val="clear"/>
        <w:spacing w:line="400" w:lineRule="exact"/>
        <w:ind w:left="210" w:firstLine="480" w:firstLineChars="200"/>
        <w:rPr>
          <w:rFonts w:ascii="宋体" w:hAnsi="宋体" w:cs="等线"/>
          <w:color w:val="auto"/>
          <w:kern w:val="0"/>
          <w:sz w:val="24"/>
          <w:highlight w:val="none"/>
        </w:rPr>
      </w:pPr>
      <w:r>
        <w:rPr>
          <w:rFonts w:hint="eastAsia" w:ascii="宋体" w:hAnsi="宋体" w:cs="等线"/>
          <w:color w:val="auto"/>
          <w:kern w:val="0"/>
          <w:sz w:val="24"/>
          <w:highlight w:val="none"/>
        </w:rPr>
        <w:t>本项目不接受联合体投标。</w:t>
      </w:r>
    </w:p>
    <w:p w14:paraId="3A095C39">
      <w:pPr>
        <w:widowControl/>
        <w:shd w:val="clear"/>
        <w:spacing w:line="400" w:lineRule="exact"/>
        <w:ind w:left="210"/>
        <w:jc w:val="left"/>
        <w:outlineLvl w:val="1"/>
        <w:rPr>
          <w:rFonts w:asciiTheme="minorEastAsia" w:hAnsiTheme="minorEastAsia" w:eastAsiaTheme="minorEastAsia" w:cstheme="minorEastAsia"/>
          <w:b/>
          <w:bCs/>
          <w:color w:val="auto"/>
          <w:kern w:val="0"/>
          <w:sz w:val="24"/>
          <w:szCs w:val="24"/>
          <w:highlight w:val="none"/>
        </w:rPr>
      </w:pPr>
      <w:bookmarkStart w:id="29" w:name="_Toc21770"/>
      <w:r>
        <w:rPr>
          <w:rFonts w:hint="eastAsia" w:asciiTheme="minorEastAsia" w:hAnsiTheme="minorEastAsia" w:eastAsiaTheme="minorEastAsia" w:cstheme="minorEastAsia"/>
          <w:b/>
          <w:bCs/>
          <w:color w:val="auto"/>
          <w:kern w:val="0"/>
          <w:sz w:val="24"/>
          <w:szCs w:val="24"/>
          <w:highlight w:val="none"/>
        </w:rPr>
        <w:t>二、申请人的资格要求：</w:t>
      </w:r>
      <w:bookmarkEnd w:id="29"/>
    </w:p>
    <w:p w14:paraId="0976FEDD">
      <w:pPr>
        <w:shd w:val="clear"/>
        <w:spacing w:line="4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（一）满足《中华人民共和国政府采购法》第二十二条规定：</w:t>
      </w:r>
    </w:p>
    <w:p w14:paraId="6DC086D1">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1.具有独立承担民事责任的能力（提供法人或者其他组织的营业执照，自然人的身份证明）；</w:t>
      </w:r>
    </w:p>
    <w:p w14:paraId="75497DB9">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2.具有良好的商业信誉和健全的财务会计制度（提供采购公告前近六个月（至少一个月）财务报表证明材料）；</w:t>
      </w:r>
    </w:p>
    <w:p w14:paraId="7EB15418">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3.具有履行合同所必需的设备和专业技术能力（根据项目需求提供履行合同所必需的设备和专业技术能力的证明材料）；</w:t>
      </w:r>
    </w:p>
    <w:p w14:paraId="655445F1">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4.有依法缴纳税收和社会保障资金的良好记录（提供采购公告前近六个月（至少一个月）依法缴纳税收和缴纳社会保障资金的相关资料，依法免税或不需要缴纳社会保障资金的供应商应提供相关证明材料）；</w:t>
      </w:r>
    </w:p>
    <w:p w14:paraId="0FE43A00">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5.参加政府采购活动前三年内，在经营活动中没有重大违法记录（提供参加本次政府采购活动前3年内在经营活动中没有重大违法记录的书面声明）。</w:t>
      </w:r>
    </w:p>
    <w:p w14:paraId="239EA97F">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（二）落实政府采购政策需满足的资格要求：</w:t>
      </w:r>
    </w:p>
    <w:p w14:paraId="1A86A537">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供应商如为中小微企业、监狱企业、残疾人福利性单位、节能环保产品须提供相关证明材料。</w:t>
      </w:r>
    </w:p>
    <w:p w14:paraId="49F86A12">
      <w:pPr>
        <w:shd w:val="clear"/>
        <w:spacing w:line="360" w:lineRule="auto"/>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（三）本项目的特定资格要求：投标人应同时具有市政公用及房建工程专业甲级监理资质或工程监理综合资质。（提供资质复印件上传）。</w:t>
      </w:r>
    </w:p>
    <w:p w14:paraId="7DB7A222">
      <w:pPr>
        <w:widowControl/>
        <w:shd w:val="clear"/>
        <w:spacing w:line="400" w:lineRule="exact"/>
        <w:ind w:left="210"/>
        <w:jc w:val="left"/>
        <w:outlineLvl w:val="1"/>
        <w:rPr>
          <w:rFonts w:ascii="宋体" w:hAnsi="宋体" w:cs="宋体"/>
          <w:b/>
          <w:bCs/>
          <w:color w:val="auto"/>
          <w:kern w:val="0"/>
          <w:sz w:val="24"/>
          <w:highlight w:val="none"/>
        </w:rPr>
      </w:pPr>
      <w:bookmarkStart w:id="30" w:name="_Toc14617"/>
      <w:bookmarkStart w:id="31" w:name="_Toc24292"/>
      <w:bookmarkStart w:id="32" w:name="_Toc5465"/>
      <w:r>
        <w:rPr>
          <w:rFonts w:hint="eastAsia" w:ascii="宋体" w:hAnsi="宋体" w:cs="宋体"/>
          <w:b/>
          <w:bCs/>
          <w:color w:val="auto"/>
          <w:kern w:val="0"/>
          <w:sz w:val="24"/>
          <w:highlight w:val="none"/>
        </w:rPr>
        <w:t>三、获取采购文件：</w:t>
      </w:r>
      <w:bookmarkEnd w:id="30"/>
      <w:bookmarkEnd w:id="31"/>
      <w:bookmarkEnd w:id="32"/>
    </w:p>
    <w:p w14:paraId="6130A021">
      <w:pPr>
        <w:shd w:val="clear"/>
        <w:spacing w:line="380" w:lineRule="exact"/>
        <w:ind w:firstLine="480" w:firstLineChars="200"/>
        <w:rPr>
          <w:rFonts w:ascii="宋体" w:hAnsi="宋体" w:cs="宋体"/>
          <w:color w:val="auto"/>
          <w:sz w:val="24"/>
          <w:szCs w:val="24"/>
          <w:highlight w:val="none"/>
        </w:rPr>
      </w:pPr>
      <w:bookmarkStart w:id="33" w:name="_Toc26958"/>
      <w:bookmarkStart w:id="34" w:name="_Toc3840"/>
      <w:bookmarkStart w:id="35" w:name="_Toc6068"/>
      <w:bookmarkStart w:id="36" w:name="_Toc16005"/>
      <w:bookmarkStart w:id="37" w:name="_Toc11140"/>
      <w:r>
        <w:rPr>
          <w:rFonts w:hint="eastAsia" w:ascii="宋体" w:hAnsi="宋体" w:cs="宋体"/>
          <w:color w:val="auto"/>
          <w:sz w:val="24"/>
          <w:szCs w:val="24"/>
          <w:highlight w:val="none"/>
        </w:rPr>
        <w:t>时间：2026年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日至2026年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日（北京时间）</w:t>
      </w:r>
    </w:p>
    <w:p w14:paraId="79D17E97">
      <w:pPr>
        <w:shd w:val="clear"/>
        <w:spacing w:line="38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地点：江苏政府采购网“苏采云”系统</w:t>
      </w:r>
    </w:p>
    <w:bookmarkEnd w:id="33"/>
    <w:bookmarkEnd w:id="34"/>
    <w:p w14:paraId="458700D9">
      <w:pPr>
        <w:widowControl/>
        <w:shd w:val="clear"/>
        <w:spacing w:line="4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方式：</w:t>
      </w:r>
      <w:bookmarkStart w:id="38" w:name="_Hlk62814426"/>
      <w:r>
        <w:rPr>
          <w:rFonts w:hint="eastAsia" w:ascii="宋体" w:hAnsi="宋体" w:cs="宋体"/>
          <w:color w:val="auto"/>
          <w:kern w:val="0"/>
          <w:sz w:val="24"/>
          <w:szCs w:val="24"/>
          <w:highlight w:val="none"/>
        </w:rPr>
        <w:t>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bookmarkEnd w:id="35"/>
    <w:bookmarkEnd w:id="36"/>
    <w:bookmarkEnd w:id="37"/>
    <w:bookmarkEnd w:id="38"/>
    <w:p w14:paraId="0760AD62">
      <w:pPr>
        <w:widowControl/>
        <w:shd w:val="clear"/>
        <w:spacing w:line="400" w:lineRule="exact"/>
        <w:ind w:left="210"/>
        <w:jc w:val="left"/>
        <w:outlineLvl w:val="1"/>
        <w:rPr>
          <w:rFonts w:hint="eastAsia" w:ascii="宋体" w:hAnsi="宋体" w:cs="宋体"/>
          <w:b/>
          <w:bCs/>
          <w:color w:val="auto"/>
          <w:kern w:val="0"/>
          <w:sz w:val="24"/>
          <w:highlight w:val="none"/>
        </w:rPr>
      </w:pPr>
      <w:bookmarkStart w:id="39" w:name="_Toc6241"/>
      <w:bookmarkStart w:id="40" w:name="_Toc10928"/>
      <w:bookmarkStart w:id="41" w:name="_Toc29487"/>
      <w:r>
        <w:rPr>
          <w:rFonts w:hint="eastAsia" w:ascii="宋体" w:hAnsi="宋体" w:cs="宋体"/>
          <w:b/>
          <w:bCs/>
          <w:color w:val="auto"/>
          <w:kern w:val="0"/>
          <w:sz w:val="24"/>
          <w:highlight w:val="none"/>
        </w:rPr>
        <w:t>四、电子磋商响应文件提交</w:t>
      </w:r>
    </w:p>
    <w:p w14:paraId="55C450A5">
      <w:pPr>
        <w:widowControl/>
        <w:shd w:val="clear"/>
        <w:spacing w:line="4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截止时间：2026年</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28</w:t>
      </w:r>
      <w:r>
        <w:rPr>
          <w:rFonts w:hint="eastAsia" w:ascii="宋体" w:hAnsi="宋体" w:cs="宋体"/>
          <w:color w:val="auto"/>
          <w:kern w:val="0"/>
          <w:sz w:val="24"/>
          <w:szCs w:val="24"/>
          <w:highlight w:val="none"/>
        </w:rPr>
        <w:t>日</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30</w:t>
      </w:r>
      <w:r>
        <w:rPr>
          <w:rFonts w:hint="eastAsia" w:ascii="宋体" w:hAnsi="宋体" w:cs="宋体"/>
          <w:color w:val="auto"/>
          <w:kern w:val="0"/>
          <w:sz w:val="24"/>
          <w:szCs w:val="24"/>
          <w:highlight w:val="none"/>
        </w:rPr>
        <w:t xml:space="preserve">（北京时间） </w:t>
      </w:r>
    </w:p>
    <w:p w14:paraId="2CBD01BB">
      <w:pPr>
        <w:widowControl/>
        <w:shd w:val="clear"/>
        <w:spacing w:line="4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地点：江苏省政府采购交易系统（以下简称“苏采云系统”）网上开标大厅。</w:t>
      </w:r>
    </w:p>
    <w:p w14:paraId="638EDA5C">
      <w:pPr>
        <w:widowControl/>
        <w:shd w:val="clear"/>
        <w:spacing w:line="400" w:lineRule="exact"/>
        <w:ind w:left="210"/>
        <w:jc w:val="left"/>
        <w:outlineLvl w:val="1"/>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五、电子磋商响应文件开启</w:t>
      </w:r>
    </w:p>
    <w:p w14:paraId="762C8148">
      <w:pPr>
        <w:widowControl/>
        <w:shd w:val="clear"/>
        <w:spacing w:line="4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时间：2026年</w:t>
      </w: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月</w:t>
      </w:r>
      <w:r>
        <w:rPr>
          <w:rFonts w:hint="eastAsia" w:ascii="宋体" w:hAnsi="宋体" w:cs="宋体"/>
          <w:color w:val="auto"/>
          <w:kern w:val="0"/>
          <w:sz w:val="24"/>
          <w:szCs w:val="24"/>
          <w:highlight w:val="none"/>
          <w:lang w:val="en-US" w:eastAsia="zh-CN"/>
        </w:rPr>
        <w:t>28</w:t>
      </w:r>
      <w:r>
        <w:rPr>
          <w:rFonts w:hint="eastAsia" w:ascii="宋体" w:hAnsi="宋体" w:cs="宋体"/>
          <w:color w:val="auto"/>
          <w:kern w:val="0"/>
          <w:sz w:val="24"/>
          <w:szCs w:val="24"/>
          <w:highlight w:val="none"/>
        </w:rPr>
        <w:t>日</w:t>
      </w:r>
      <w:r>
        <w:rPr>
          <w:rFonts w:hint="eastAsia" w:ascii="宋体" w:hAnsi="宋体" w:cs="宋体"/>
          <w:color w:val="auto"/>
          <w:kern w:val="0"/>
          <w:sz w:val="24"/>
          <w:szCs w:val="24"/>
          <w:highlight w:val="none"/>
          <w:lang w:val="en-US" w:eastAsia="zh-CN"/>
        </w:rPr>
        <w:t>9</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30</w:t>
      </w:r>
      <w:r>
        <w:rPr>
          <w:rFonts w:hint="eastAsia" w:ascii="宋体" w:hAnsi="宋体" w:cs="宋体"/>
          <w:color w:val="auto"/>
          <w:kern w:val="0"/>
          <w:sz w:val="24"/>
          <w:szCs w:val="24"/>
          <w:highlight w:val="none"/>
        </w:rPr>
        <w:t xml:space="preserve">（北京时间） </w:t>
      </w:r>
    </w:p>
    <w:p w14:paraId="761249B4">
      <w:pPr>
        <w:widowControl/>
        <w:shd w:val="clear"/>
        <w:spacing w:line="42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地点：江苏省政府采购交易系统（以下简称“苏采云系统”）网上开标大厅。</w:t>
      </w:r>
    </w:p>
    <w:p w14:paraId="53047641">
      <w:pPr>
        <w:widowControl/>
        <w:shd w:val="clear"/>
        <w:spacing w:line="400" w:lineRule="exact"/>
        <w:ind w:left="210"/>
        <w:jc w:val="left"/>
        <w:outlineLvl w:val="1"/>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六、公告期限</w:t>
      </w:r>
    </w:p>
    <w:p w14:paraId="253ACC8E">
      <w:pPr>
        <w:shd w:val="clear"/>
        <w:spacing w:line="4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61E3D67F">
      <w:pPr>
        <w:widowControl/>
        <w:shd w:val="clear"/>
        <w:spacing w:line="400" w:lineRule="exact"/>
        <w:ind w:left="210"/>
        <w:jc w:val="left"/>
        <w:outlineLvl w:val="1"/>
        <w:rPr>
          <w:rFonts w:ascii="宋体" w:hAnsi="宋体" w:cs="宋体"/>
          <w:b/>
          <w:bCs/>
          <w:color w:val="auto"/>
          <w:kern w:val="0"/>
          <w:sz w:val="24"/>
          <w:highlight w:val="none"/>
        </w:rPr>
      </w:pPr>
      <w:r>
        <w:rPr>
          <w:rFonts w:hint="eastAsia" w:ascii="宋体" w:hAnsi="宋体" w:cs="宋体"/>
          <w:b/>
          <w:bCs/>
          <w:color w:val="auto"/>
          <w:kern w:val="0"/>
          <w:sz w:val="24"/>
          <w:highlight w:val="none"/>
        </w:rPr>
        <w:t>七、</w:t>
      </w:r>
      <w:bookmarkEnd w:id="39"/>
      <w:bookmarkEnd w:id="40"/>
      <w:r>
        <w:rPr>
          <w:rFonts w:hint="eastAsia" w:ascii="宋体" w:hAnsi="宋体" w:cs="宋体"/>
          <w:b/>
          <w:bCs/>
          <w:color w:val="auto"/>
          <w:kern w:val="0"/>
          <w:sz w:val="24"/>
          <w:highlight w:val="none"/>
        </w:rPr>
        <w:t>其他补充事宜</w:t>
      </w:r>
      <w:bookmarkEnd w:id="41"/>
    </w:p>
    <w:p w14:paraId="24B0C934">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bookmarkStart w:id="42" w:name="_Toc8466"/>
      <w:r>
        <w:rPr>
          <w:rFonts w:hint="eastAsia" w:asciiTheme="minorEastAsia" w:hAnsiTheme="minorEastAsia" w:eastAsiaTheme="minorEastAsia" w:cstheme="minorEastAsia"/>
          <w:color w:val="auto"/>
          <w:kern w:val="0"/>
          <w:sz w:val="24"/>
          <w:szCs w:val="24"/>
          <w:highlight w:val="none"/>
        </w:rPr>
        <w:t>1、根据《关于在政府采购活动中推行信用承诺制的通知》宁财购通〔2021〕5号规定，在政府采购活动中，供应商只需在资格审查环节提供满足相应条件的《南京市政府采购供应商信用记录表暨信用承诺书》，信用承诺书格式见附件（请严格按照格式正确填写）。（自身符合《政府采购法》第二十二条规定、按约定提交相关材料的承诺，以及违背承诺自愿承担相关责任的约定）。</w:t>
      </w:r>
    </w:p>
    <w:p w14:paraId="7E8C8038">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信用承诺书替代的证明材料如下：</w:t>
      </w:r>
    </w:p>
    <w:p w14:paraId="74AA2F8B">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（1）具有独立承担民事责任的能力（提供法人或者其他组织的营业执照，自然人的身份证明）；</w:t>
      </w:r>
    </w:p>
    <w:p w14:paraId="259BECDD">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（2）具有良好的商业信誉和健全的财务会计制度（提供采购公告前近六个月（至少一个月）财务报表证明材料）；</w:t>
      </w:r>
    </w:p>
    <w:p w14:paraId="625150DE">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（3）具有履行合同所必需的设备和专业技术能力（根据项目需求提供履行合同所必需的设备和专业技术能力的证明材料）；</w:t>
      </w:r>
    </w:p>
    <w:p w14:paraId="6AE22743">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（4）有依法缴纳税收和社会保障资金的良好记录（提供采购公告前近六个月（至少一个月）依法缴纳税收和缴纳社会保障资金的相关资料，依法免税或不需要缴纳社会保障资金的供应商应提供相关证明材料）；</w:t>
      </w:r>
    </w:p>
    <w:p w14:paraId="4A92DBF6">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（5）参加政府采购活动前三年内，在经营活动中没有重大违法记录（提供参加本次政府采购活动前3年内在经营活动中没有重大违法记录的书面声明）。</w:t>
      </w:r>
    </w:p>
    <w:p w14:paraId="40C6DBC6">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p>
    <w:p w14:paraId="51EF3D35">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其中不适用信用承诺的情形：</w:t>
      </w:r>
    </w:p>
    <w:p w14:paraId="45965175">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（1）供应商被列入严重失信主体名单；</w:t>
      </w:r>
    </w:p>
    <w:p w14:paraId="360C58A8">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（2）被相关监管部门作出行政处罚且尚在处罚有效期内；</w:t>
      </w:r>
    </w:p>
    <w:p w14:paraId="79134DC5">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（3）其他法律、行政法规规定的不适用信用承诺的情形。</w:t>
      </w:r>
    </w:p>
    <w:p w14:paraId="77CB2562">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（4）第（5）条所称重大违法记录，是指供应商因违法经营受到刑事处罚或者责令停产停业、吊销许可证或者执照、较大数额罚款等行政处罚。</w:t>
      </w:r>
    </w:p>
    <w:p w14:paraId="47D56A33">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违反信用承诺的法律责任：</w:t>
      </w:r>
    </w:p>
    <w:p w14:paraId="74DF6016">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供应商对信用承诺内容的真实性、合法性、有效性负责。如作出虚假信用承诺，视同为“提供虚假材料谋取中标”的违法行为。</w:t>
      </w:r>
    </w:p>
    <w:p w14:paraId="1FDA83EA">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2、拒绝下述供应商参加本次采购活动：</w:t>
      </w:r>
    </w:p>
    <w:p w14:paraId="071A6A91">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（1）供应商单位负责人为同一人或者存在直接控股、管理关系的不同供应商，不得参加同一合同项下的政府采购活动。</w:t>
      </w:r>
    </w:p>
    <w:p w14:paraId="79ACB77A">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（2）凡为采购项目提供整体设计、规范编制或者项目管理、监理、检测等服务的供应商，不得再参加本项目的采购活动。</w:t>
      </w:r>
    </w:p>
    <w:p w14:paraId="1DDCA493">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供应商被“信用中国”网站、“中国政府采购网”列入失信被执行人、重大税收违法案件当事人名单、政府采购严重违法失信行为记录名单。（注：供应商通过“信用中国”网站、“中国政府采购网”查询信用记录截图上传响应文件里，加盖供应商公章。若未提供截图，则视为资审未通过）</w:t>
      </w:r>
    </w:p>
    <w:p w14:paraId="5321AEEA">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3、南京市政府采购供应商信用记录表暨信用承诺书：</w:t>
      </w:r>
    </w:p>
    <w:p w14:paraId="33EFEDCF">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w:t>
      </w:r>
    </w:p>
    <w:p w14:paraId="45E16001">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（网站客服联系电话025-52718366-607）</w:t>
      </w:r>
    </w:p>
    <w:p w14:paraId="7FC27BD8">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（1）供应商诚信档案注册登记，按以下程序进行：</w:t>
      </w:r>
    </w:p>
    <w:p w14:paraId="0EA63DC0">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①登录“信用南京”（www.njcredit.gov.cn）或“南京公共采购信息网”（https://njgc.jfh.com/）网站，点击“南京政府采购供应商诚信档案管理系统”链接图标，或直接访问“南京政府采购供应商诚信档案管理系统”，在用户登录界面点击“新用户注册”；  </w:t>
      </w:r>
    </w:p>
    <w:p w14:paraId="19441862">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②在“新用户注册”界面，供应商自行设置用户名、登录密码，如实填写《南京市政府采购供应商信用记录表暨信用承诺书》，并进行信用承诺确认后，提交注册申请；</w:t>
      </w:r>
    </w:p>
    <w:p w14:paraId="2A6264BB">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③系统审核后，供应商即可登录系统进行相关功能操作。</w:t>
      </w:r>
    </w:p>
    <w:p w14:paraId="6F61AE82">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注册成功后，供应商每次参加政府采购活动投标（响应）截至日前，应先登录“信用南京”在线打印其《南京市政府采购供应商信用记录表暨信用承诺书》，经法定代表人签名盖章后作为投标（响应）文件的组成部分提交给采购代理机构或采购人。《南京市政府采购供应商信用记录表暨信用承诺书》是供应商参加政府采购活动的必备材料。</w:t>
      </w:r>
    </w:p>
    <w:p w14:paraId="7DF5BE2B">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4、供应商访问政府采购管理交易系统（苏采云）的网络地址和方法：</w:t>
      </w:r>
    </w:p>
    <w:p w14:paraId="0EA53A57">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13D61D6">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（2）“CA数字证书”的获取：供应商需办理CA锁，“苏采云”系统目前仅支持“苏采云”系统下的政务CA，省内各地区办理的“苏采云”系统下的政务CA全省通用。</w:t>
      </w:r>
    </w:p>
    <w:p w14:paraId="0C752962">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（3）“CA数字证书”的办理材料以及供应商操作手册详见：http://jsxcmm.com/help/gys.html。</w:t>
      </w:r>
    </w:p>
    <w:p w14:paraId="2591C8EA">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（4）供应商访问“苏采云”系统的网络地址和方法：“苏采云”系统的网址：http://jszfcg.jsczt.cn/jszc/login。</w:t>
      </w:r>
    </w:p>
    <w:p w14:paraId="23482EDE">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（5）采购文件（后缀名为“.kedt”）、供应商操作手册及政府采购客户端工具也可通过“苏采云”系统--已报名项目--报名详情页面内相应链接进行下载。</w:t>
      </w:r>
    </w:p>
    <w:p w14:paraId="2110C10B">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（6）招标代理机构（采购代理机构）将数据电文形式的采购文件加载至“苏采云”系统，供潜在供应商下载或者查阅。</w:t>
      </w:r>
    </w:p>
    <w:p w14:paraId="30B97CF4">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5、采购人不组织现场踏勘，供应商如需踏勘现场可自行联系采购人。</w:t>
      </w:r>
    </w:p>
    <w:p w14:paraId="41502553">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2F5CE127">
      <w:pPr>
        <w:shd w:val="clear"/>
        <w:spacing w:line="400" w:lineRule="exact"/>
        <w:ind w:left="210"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7、有关本次招标的事项若存在变动或修改，敬请及时关注“南京公共采购信息网”、“江苏省政府采购网”发布的信息更正公告。</w:t>
      </w:r>
    </w:p>
    <w:p w14:paraId="3E91A374">
      <w:pPr>
        <w:widowControl/>
        <w:shd w:val="clear"/>
        <w:tabs>
          <w:tab w:val="left" w:pos="6690"/>
        </w:tabs>
        <w:spacing w:line="400" w:lineRule="exact"/>
        <w:ind w:left="210"/>
        <w:jc w:val="left"/>
        <w:outlineLvl w:val="1"/>
        <w:rPr>
          <w:rFonts w:ascii="宋体" w:hAnsi="宋体" w:cs="宋体"/>
          <w:b/>
          <w:bCs/>
          <w:color w:val="auto"/>
          <w:kern w:val="0"/>
          <w:sz w:val="24"/>
          <w:highlight w:val="none"/>
        </w:rPr>
      </w:pPr>
      <w:r>
        <w:rPr>
          <w:rFonts w:hint="eastAsia" w:ascii="宋体" w:hAnsi="宋体" w:cs="宋体"/>
          <w:b/>
          <w:bCs/>
          <w:color w:val="auto"/>
          <w:kern w:val="0"/>
          <w:sz w:val="24"/>
          <w:highlight w:val="none"/>
        </w:rPr>
        <w:t>八、凡对本次采购提出询问，请按以下方式联系</w:t>
      </w:r>
      <w:bookmarkEnd w:id="42"/>
      <w:r>
        <w:rPr>
          <w:rFonts w:ascii="宋体" w:hAnsi="宋体" w:cs="宋体"/>
          <w:b/>
          <w:bCs/>
          <w:color w:val="auto"/>
          <w:kern w:val="0"/>
          <w:sz w:val="24"/>
          <w:highlight w:val="none"/>
        </w:rPr>
        <w:tab/>
      </w:r>
    </w:p>
    <w:p w14:paraId="42E66D90">
      <w:pPr>
        <w:widowControl/>
        <w:shd w:val="clear"/>
        <w:spacing w:line="400" w:lineRule="exact"/>
        <w:ind w:left="210" w:firstLine="482" w:firstLineChars="200"/>
        <w:jc w:val="left"/>
        <w:outlineLvl w:val="9"/>
        <w:rPr>
          <w:rFonts w:ascii="宋体" w:hAnsi="宋体" w:cs="宋体"/>
          <w:b/>
          <w:bCs/>
          <w:color w:val="auto"/>
          <w:kern w:val="0"/>
          <w:sz w:val="24"/>
          <w:highlight w:val="none"/>
        </w:rPr>
      </w:pPr>
      <w:bookmarkStart w:id="43" w:name="_Toc11315"/>
      <w:r>
        <w:rPr>
          <w:rFonts w:hint="eastAsia" w:ascii="宋体" w:hAnsi="宋体" w:cs="宋体"/>
          <w:b/>
          <w:bCs/>
          <w:color w:val="auto"/>
          <w:kern w:val="0"/>
          <w:sz w:val="24"/>
          <w:highlight w:val="none"/>
        </w:rPr>
        <w:t>1.采购人信息</w:t>
      </w:r>
      <w:bookmarkEnd w:id="43"/>
    </w:p>
    <w:p w14:paraId="69AF47BD">
      <w:pPr>
        <w:widowControl/>
        <w:shd w:val="clear"/>
        <w:spacing w:line="400" w:lineRule="exact"/>
        <w:ind w:left="210"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名    称：</w:t>
      </w:r>
      <w:r>
        <w:rPr>
          <w:rFonts w:hint="eastAsia" w:ascii="宋体" w:hAnsi="宋体" w:cs="宋体"/>
          <w:color w:val="auto"/>
          <w:kern w:val="0"/>
          <w:sz w:val="24"/>
          <w:highlight w:val="none"/>
          <w:u w:val="single"/>
        </w:rPr>
        <w:t>南京市雨花台区住房和建设局</w:t>
      </w:r>
    </w:p>
    <w:p w14:paraId="3305FB94">
      <w:pPr>
        <w:widowControl/>
        <w:shd w:val="clear"/>
        <w:spacing w:line="400" w:lineRule="exact"/>
        <w:ind w:left="210" w:firstLine="480" w:firstLineChars="200"/>
        <w:jc w:val="left"/>
        <w:outlineLvl w:val="9"/>
        <w:rPr>
          <w:rFonts w:ascii="宋体" w:hAnsi="宋体" w:cs="宋体"/>
          <w:color w:val="auto"/>
          <w:kern w:val="0"/>
          <w:sz w:val="24"/>
          <w:highlight w:val="none"/>
          <w:u w:val="single"/>
        </w:rPr>
      </w:pPr>
      <w:r>
        <w:rPr>
          <w:rFonts w:hint="eastAsia" w:ascii="宋体" w:hAnsi="宋体" w:cs="宋体"/>
          <w:color w:val="auto"/>
          <w:kern w:val="0"/>
          <w:sz w:val="24"/>
          <w:highlight w:val="none"/>
        </w:rPr>
        <w:t>地    址：</w:t>
      </w:r>
      <w:r>
        <w:rPr>
          <w:rFonts w:hint="eastAsia" w:ascii="宋体" w:hAnsi="宋体" w:cs="宋体"/>
          <w:color w:val="auto"/>
          <w:kern w:val="0"/>
          <w:sz w:val="24"/>
          <w:highlight w:val="none"/>
          <w:u w:val="single"/>
        </w:rPr>
        <w:t>南京市雨花台区竹影路1栋11层</w:t>
      </w:r>
    </w:p>
    <w:p w14:paraId="3EC36B1B">
      <w:pPr>
        <w:widowControl/>
        <w:shd w:val="clear"/>
        <w:spacing w:line="400" w:lineRule="exact"/>
        <w:ind w:left="210" w:firstLine="480" w:firstLineChars="200"/>
        <w:jc w:val="left"/>
        <w:outlineLvl w:val="9"/>
        <w:rPr>
          <w:rFonts w:ascii="宋体" w:hAnsi="宋体" w:cs="宋体"/>
          <w:color w:val="auto"/>
          <w:kern w:val="0"/>
          <w:sz w:val="24"/>
          <w:highlight w:val="none"/>
          <w:u w:val="singl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u w:val="single"/>
        </w:rPr>
        <w:t xml:space="preserve">025-52883360 </w:t>
      </w:r>
    </w:p>
    <w:p w14:paraId="46CD93AB">
      <w:pPr>
        <w:widowControl/>
        <w:shd w:val="clear"/>
        <w:spacing w:line="400" w:lineRule="exact"/>
        <w:ind w:left="210" w:firstLine="482" w:firstLineChars="200"/>
        <w:jc w:val="left"/>
        <w:outlineLvl w:val="9"/>
        <w:rPr>
          <w:rFonts w:ascii="宋体" w:hAnsi="宋体" w:cs="宋体"/>
          <w:b/>
          <w:bCs/>
          <w:color w:val="auto"/>
          <w:kern w:val="0"/>
          <w:sz w:val="24"/>
          <w:highlight w:val="none"/>
        </w:rPr>
      </w:pPr>
      <w:bookmarkStart w:id="44" w:name="_Toc13735"/>
      <w:r>
        <w:rPr>
          <w:rFonts w:hint="eastAsia" w:ascii="宋体" w:hAnsi="宋体" w:cs="宋体"/>
          <w:b/>
          <w:bCs/>
          <w:color w:val="auto"/>
          <w:kern w:val="0"/>
          <w:sz w:val="24"/>
          <w:highlight w:val="none"/>
        </w:rPr>
        <w:t>2.采购代理机构信息</w:t>
      </w:r>
      <w:bookmarkEnd w:id="44"/>
    </w:p>
    <w:p w14:paraId="627D468C">
      <w:pPr>
        <w:widowControl/>
        <w:shd w:val="clear"/>
        <w:spacing w:line="400" w:lineRule="exact"/>
        <w:ind w:left="210" w:firstLine="480" w:firstLineChars="200"/>
        <w:jc w:val="left"/>
        <w:outlineLvl w:val="9"/>
        <w:rPr>
          <w:rFonts w:ascii="宋体" w:hAnsi="宋体" w:cs="宋体"/>
          <w:color w:val="auto"/>
          <w:kern w:val="0"/>
          <w:sz w:val="24"/>
          <w:highlight w:val="none"/>
          <w:u w:val="single"/>
        </w:rPr>
      </w:pPr>
      <w:r>
        <w:rPr>
          <w:rFonts w:hint="eastAsia" w:ascii="宋体" w:hAnsi="宋体" w:cs="宋体"/>
          <w:color w:val="auto"/>
          <w:kern w:val="0"/>
          <w:sz w:val="24"/>
          <w:highlight w:val="none"/>
        </w:rPr>
        <w:t>名    称：</w:t>
      </w:r>
      <w:r>
        <w:rPr>
          <w:rFonts w:hint="eastAsia" w:ascii="宋体" w:hAnsi="宋体" w:cs="宋体"/>
          <w:color w:val="auto"/>
          <w:kern w:val="0"/>
          <w:sz w:val="24"/>
          <w:highlight w:val="none"/>
          <w:u w:val="single"/>
        </w:rPr>
        <w:t>南京雨顺丰华工程科技咨询股份有限公司</w:t>
      </w:r>
    </w:p>
    <w:p w14:paraId="2650CA1F">
      <w:pPr>
        <w:widowControl/>
        <w:shd w:val="clear"/>
        <w:spacing w:line="400" w:lineRule="exact"/>
        <w:ind w:left="210" w:firstLine="480" w:firstLineChars="200"/>
        <w:jc w:val="left"/>
        <w:outlineLvl w:val="9"/>
        <w:rPr>
          <w:rFonts w:ascii="宋体" w:hAnsi="宋体" w:cs="宋体"/>
          <w:color w:val="auto"/>
          <w:kern w:val="0"/>
          <w:sz w:val="24"/>
          <w:highlight w:val="none"/>
          <w:u w:val="single"/>
        </w:rPr>
      </w:pPr>
      <w:r>
        <w:rPr>
          <w:rFonts w:hint="eastAsia" w:ascii="宋体" w:hAnsi="宋体" w:cs="宋体"/>
          <w:color w:val="auto"/>
          <w:kern w:val="0"/>
          <w:sz w:val="24"/>
          <w:highlight w:val="none"/>
        </w:rPr>
        <w:t>地    址：</w:t>
      </w:r>
      <w:r>
        <w:rPr>
          <w:rFonts w:hint="eastAsia" w:ascii="宋体" w:hAnsi="宋体" w:cs="宋体"/>
          <w:color w:val="auto"/>
          <w:kern w:val="0"/>
          <w:sz w:val="24"/>
          <w:highlight w:val="none"/>
          <w:u w:val="single"/>
        </w:rPr>
        <w:t>南京市雨花台区宁双路19号云密城k栋7层</w:t>
      </w:r>
    </w:p>
    <w:p w14:paraId="0B02E0A0">
      <w:pPr>
        <w:widowControl/>
        <w:shd w:val="clear"/>
        <w:spacing w:line="400" w:lineRule="exact"/>
        <w:ind w:left="210" w:firstLine="480" w:firstLineChars="200"/>
        <w:jc w:val="left"/>
        <w:outlineLvl w:val="9"/>
        <w:rPr>
          <w:rFonts w:ascii="宋体" w:hAnsi="宋体" w:cs="宋体"/>
          <w:color w:val="auto"/>
          <w:kern w:val="0"/>
          <w:sz w:val="24"/>
          <w:highlight w:val="none"/>
        </w:rPr>
      </w:pPr>
      <w:r>
        <w:rPr>
          <w:rFonts w:hint="eastAsia" w:ascii="宋体" w:hAnsi="宋体" w:cs="宋体"/>
          <w:color w:val="auto"/>
          <w:kern w:val="0"/>
          <w:sz w:val="24"/>
          <w:highlight w:val="none"/>
        </w:rPr>
        <w:t>联系方式：18951936577</w:t>
      </w:r>
    </w:p>
    <w:p w14:paraId="256546D2">
      <w:pPr>
        <w:widowControl/>
        <w:shd w:val="clear"/>
        <w:spacing w:line="400" w:lineRule="exact"/>
        <w:ind w:left="210" w:firstLine="482" w:firstLineChars="200"/>
        <w:jc w:val="left"/>
        <w:outlineLvl w:val="9"/>
        <w:rPr>
          <w:rFonts w:ascii="宋体" w:hAnsi="宋体" w:cs="宋体"/>
          <w:b/>
          <w:bCs/>
          <w:color w:val="auto"/>
          <w:kern w:val="0"/>
          <w:sz w:val="24"/>
          <w:highlight w:val="none"/>
        </w:rPr>
      </w:pPr>
      <w:bookmarkStart w:id="45" w:name="_Toc7479"/>
      <w:r>
        <w:rPr>
          <w:rFonts w:hint="eastAsia" w:ascii="宋体" w:hAnsi="宋体" w:cs="宋体"/>
          <w:b/>
          <w:bCs/>
          <w:color w:val="auto"/>
          <w:kern w:val="0"/>
          <w:sz w:val="24"/>
          <w:highlight w:val="none"/>
        </w:rPr>
        <w:t>3.项目联系方式</w:t>
      </w:r>
      <w:bookmarkEnd w:id="45"/>
    </w:p>
    <w:p w14:paraId="3A4B3374">
      <w:pPr>
        <w:shd w:val="clear"/>
        <w:spacing w:line="400" w:lineRule="exact"/>
        <w:ind w:left="210" w:firstLine="480" w:firstLineChars="200"/>
        <w:outlineLvl w:val="9"/>
        <w:rPr>
          <w:rFonts w:hint="default" w:ascii="宋体" w:hAnsi="宋体" w:eastAsia="宋体" w:cs="宋体"/>
          <w:color w:val="auto"/>
          <w:kern w:val="0"/>
          <w:sz w:val="24"/>
          <w:highlight w:val="none"/>
          <w:u w:val="single"/>
          <w:lang w:val="en-US" w:eastAsia="zh-CN"/>
        </w:rPr>
      </w:pPr>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u w:val="single"/>
        </w:rPr>
        <w:t>薛工</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史工</w:t>
      </w:r>
    </w:p>
    <w:p w14:paraId="2F3AA62A">
      <w:pPr>
        <w:shd w:val="clear"/>
        <w:spacing w:line="400" w:lineRule="exact"/>
        <w:ind w:left="210" w:firstLine="480" w:firstLineChars="200"/>
        <w:outlineLvl w:val="9"/>
        <w:rPr>
          <w:rFonts w:hint="default" w:ascii="宋体" w:hAnsi="宋体" w:eastAsia="宋体" w:cs="宋体"/>
          <w:color w:val="auto"/>
          <w:kern w:val="0"/>
          <w:sz w:val="24"/>
          <w:highlight w:val="none"/>
          <w:u w:val="single"/>
          <w:lang w:val="en-US" w:eastAsia="zh-CN"/>
        </w:rPr>
      </w:pPr>
      <w:r>
        <w:rPr>
          <w:rFonts w:hint="eastAsia" w:ascii="宋体" w:hAnsi="宋体" w:cs="宋体"/>
          <w:color w:val="auto"/>
          <w:kern w:val="0"/>
          <w:sz w:val="24"/>
          <w:highlight w:val="none"/>
        </w:rPr>
        <w:t>电      话：</w:t>
      </w:r>
      <w:r>
        <w:rPr>
          <w:rFonts w:hint="eastAsia" w:ascii="宋体" w:hAnsi="宋体" w:cs="宋体"/>
          <w:color w:val="auto"/>
          <w:kern w:val="0"/>
          <w:sz w:val="24"/>
          <w:highlight w:val="none"/>
          <w:u w:val="single"/>
        </w:rPr>
        <w:t>18951936577</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薛</w:t>
      </w:r>
      <w:r>
        <w:rPr>
          <w:rFonts w:hint="eastAsia" w:ascii="宋体" w:hAnsi="宋体" w:cs="宋体"/>
          <w:color w:val="auto"/>
          <w:kern w:val="0"/>
          <w:sz w:val="24"/>
          <w:highlight w:val="none"/>
          <w:u w:val="single"/>
          <w:lang w:eastAsia="zh-CN"/>
        </w:rPr>
        <w:t>）、</w:t>
      </w:r>
      <w:r>
        <w:rPr>
          <w:rFonts w:hint="eastAsia" w:ascii="宋体" w:hAnsi="宋体" w:cs="宋体"/>
          <w:color w:val="auto"/>
          <w:kern w:val="0"/>
          <w:sz w:val="24"/>
          <w:highlight w:val="none"/>
          <w:u w:val="single"/>
          <w:lang w:val="en-US" w:eastAsia="zh-CN"/>
        </w:rPr>
        <w:t>15651831622（史）</w:t>
      </w:r>
    </w:p>
    <w:p w14:paraId="4EC40DBD">
      <w:pPr>
        <w:pStyle w:val="23"/>
        <w:shd w:val="clear"/>
        <w:rPr>
          <w:rFonts w:ascii="宋体" w:hAnsi="宋体" w:cs="宋体"/>
          <w:color w:val="auto"/>
          <w:kern w:val="0"/>
          <w:sz w:val="24"/>
          <w:highlight w:val="none"/>
          <w:u w:val="single"/>
        </w:rPr>
      </w:pPr>
    </w:p>
    <w:p w14:paraId="31604DAF">
      <w:pPr>
        <w:pStyle w:val="24"/>
        <w:shd w:val="clear"/>
        <w:rPr>
          <w:rFonts w:ascii="宋体" w:hAnsi="宋体" w:cs="宋体"/>
          <w:color w:val="auto"/>
          <w:kern w:val="0"/>
          <w:sz w:val="24"/>
          <w:highlight w:val="none"/>
          <w:u w:val="single"/>
        </w:rPr>
      </w:pPr>
    </w:p>
    <w:p w14:paraId="63C313DF">
      <w:pPr>
        <w:shd w:val="clear"/>
        <w:rPr>
          <w:color w:val="auto"/>
          <w:highlight w:val="none"/>
        </w:rPr>
      </w:pPr>
    </w:p>
    <w:p w14:paraId="594D0820">
      <w:pPr>
        <w:shd w:val="clear"/>
        <w:spacing w:line="400" w:lineRule="exact"/>
        <w:ind w:left="210"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发布日期：2026年</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17</w:t>
      </w:r>
      <w:r>
        <w:rPr>
          <w:rFonts w:hint="eastAsia" w:ascii="宋体" w:hAnsi="宋体" w:cs="宋体"/>
          <w:color w:val="auto"/>
          <w:kern w:val="0"/>
          <w:sz w:val="24"/>
          <w:highlight w:val="none"/>
        </w:rPr>
        <w:t>日</w:t>
      </w:r>
    </w:p>
    <w:p w14:paraId="760D1BAA">
      <w:pPr>
        <w:pageBreakBefore/>
        <w:shd w:val="clear"/>
        <w:autoSpaceDE w:val="0"/>
        <w:autoSpaceDN w:val="0"/>
        <w:adjustRightInd w:val="0"/>
        <w:snapToGrid w:val="0"/>
        <w:spacing w:line="360" w:lineRule="auto"/>
        <w:ind w:left="210"/>
        <w:jc w:val="center"/>
        <w:outlineLvl w:val="0"/>
        <w:rPr>
          <w:rFonts w:asciiTheme="minorEastAsia" w:hAnsiTheme="minorEastAsia" w:eastAsiaTheme="minorEastAsia" w:cstheme="minorEastAsia"/>
          <w:color w:val="auto"/>
          <w:spacing w:val="-10"/>
          <w:sz w:val="36"/>
          <w:szCs w:val="36"/>
          <w:highlight w:val="none"/>
        </w:rPr>
      </w:pPr>
      <w:bookmarkStart w:id="46" w:name="_Toc28295"/>
      <w:r>
        <w:rPr>
          <w:rFonts w:hint="eastAsia" w:asciiTheme="minorEastAsia" w:hAnsiTheme="minorEastAsia" w:eastAsiaTheme="minorEastAsia" w:cstheme="minorEastAsia"/>
          <w:color w:val="auto"/>
          <w:spacing w:val="-10"/>
          <w:sz w:val="36"/>
          <w:szCs w:val="36"/>
          <w:highlight w:val="none"/>
        </w:rPr>
        <w:t>第二章竞争性磋商须知</w:t>
      </w:r>
      <w:bookmarkEnd w:id="15"/>
      <w:bookmarkEnd w:id="16"/>
      <w:bookmarkEnd w:id="17"/>
      <w:bookmarkEnd w:id="18"/>
      <w:bookmarkEnd w:id="19"/>
      <w:bookmarkEnd w:id="20"/>
      <w:bookmarkEnd w:id="21"/>
      <w:bookmarkEnd w:id="22"/>
      <w:bookmarkEnd w:id="23"/>
      <w:bookmarkEnd w:id="24"/>
      <w:bookmarkEnd w:id="25"/>
      <w:bookmarkEnd w:id="46"/>
    </w:p>
    <w:p w14:paraId="442799C4">
      <w:pPr>
        <w:shd w:val="clear"/>
        <w:spacing w:line="360" w:lineRule="auto"/>
        <w:ind w:firstLine="422"/>
        <w:jc w:val="left"/>
        <w:rPr>
          <w:rFonts w:ascii="宋体" w:hAnsi="宋体" w:cs="宋体"/>
          <w:b/>
          <w:color w:val="auto"/>
          <w:sz w:val="24"/>
          <w:szCs w:val="24"/>
          <w:highlight w:val="none"/>
          <w:lang w:val="zh-CN"/>
        </w:rPr>
      </w:pPr>
      <w:bookmarkStart w:id="47" w:name="_Toc1239"/>
      <w:bookmarkStart w:id="48" w:name="_Toc14250"/>
      <w:bookmarkStart w:id="49" w:name="_Toc41475899"/>
      <w:bookmarkStart w:id="50" w:name="_Toc24375"/>
      <w:bookmarkStart w:id="51" w:name="_Toc631"/>
      <w:bookmarkStart w:id="52" w:name="_Toc504141737"/>
      <w:bookmarkStart w:id="53" w:name="_Toc18255"/>
      <w:bookmarkStart w:id="54" w:name="_Toc28663"/>
      <w:bookmarkStart w:id="55" w:name="_Toc14939"/>
      <w:bookmarkStart w:id="56" w:name="_Toc37925843"/>
      <w:bookmarkStart w:id="57" w:name="_Toc17826"/>
      <w:bookmarkStart w:id="58" w:name="_Toc2783"/>
      <w:r>
        <w:rPr>
          <w:rFonts w:hint="eastAsia" w:ascii="宋体" w:hAnsi="宋体" w:cs="宋体"/>
          <w:b/>
          <w:color w:val="auto"/>
          <w:sz w:val="24"/>
          <w:szCs w:val="24"/>
          <w:highlight w:val="none"/>
          <w:lang w:val="zh-CN"/>
        </w:rPr>
        <w:t>一、总则</w:t>
      </w:r>
      <w:bookmarkEnd w:id="47"/>
      <w:bookmarkEnd w:id="48"/>
      <w:bookmarkEnd w:id="49"/>
      <w:bookmarkEnd w:id="50"/>
      <w:bookmarkEnd w:id="51"/>
      <w:bookmarkEnd w:id="52"/>
      <w:bookmarkEnd w:id="53"/>
      <w:bookmarkEnd w:id="54"/>
      <w:bookmarkEnd w:id="55"/>
      <w:bookmarkEnd w:id="56"/>
      <w:bookmarkEnd w:id="57"/>
      <w:bookmarkEnd w:id="58"/>
    </w:p>
    <w:p w14:paraId="42972634">
      <w:pPr>
        <w:shd w:val="clear"/>
        <w:spacing w:line="360" w:lineRule="auto"/>
        <w:ind w:firstLine="422"/>
        <w:jc w:val="left"/>
        <w:rPr>
          <w:rFonts w:ascii="宋体" w:hAnsi="宋体" w:cs="宋体"/>
          <w:b/>
          <w:color w:val="auto"/>
          <w:sz w:val="24"/>
          <w:szCs w:val="24"/>
          <w:highlight w:val="none"/>
          <w:lang w:val="zh-CN"/>
        </w:rPr>
      </w:pPr>
      <w:bookmarkStart w:id="59" w:name="_Toc7357"/>
      <w:bookmarkStart w:id="60" w:name="_Toc5399"/>
      <w:bookmarkStart w:id="61" w:name="_Toc102"/>
      <w:bookmarkStart w:id="62" w:name="_Toc15285"/>
      <w:bookmarkStart w:id="63" w:name="_Toc10069"/>
      <w:bookmarkStart w:id="64" w:name="_Toc10884"/>
      <w:bookmarkStart w:id="65" w:name="_Toc10403"/>
      <w:bookmarkStart w:id="66" w:name="_Toc13561"/>
      <w:bookmarkStart w:id="67" w:name="_Toc30438"/>
      <w:bookmarkStart w:id="68" w:name="_Toc13185"/>
      <w:bookmarkStart w:id="69" w:name="_Toc20735"/>
      <w:bookmarkStart w:id="70" w:name="_Toc41475905"/>
      <w:r>
        <w:rPr>
          <w:rFonts w:hint="eastAsia" w:ascii="宋体" w:hAnsi="宋体" w:cs="宋体"/>
          <w:b/>
          <w:color w:val="auto"/>
          <w:sz w:val="24"/>
          <w:szCs w:val="24"/>
          <w:highlight w:val="none"/>
          <w:lang w:val="zh-CN"/>
        </w:rPr>
        <w:t>1、适用法律</w:t>
      </w:r>
    </w:p>
    <w:p w14:paraId="7A58F873">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1.1本次采购适用</w:t>
      </w:r>
      <w:r>
        <w:rPr>
          <w:rFonts w:hint="eastAsia" w:ascii="宋体" w:hAnsi="宋体" w:cs="宋体"/>
          <w:color w:val="auto"/>
          <w:sz w:val="24"/>
          <w:szCs w:val="24"/>
          <w:highlight w:val="none"/>
          <w:lang w:val="zh-CN"/>
        </w:rPr>
        <w:t>《中华人民共和国政府采购法》、《中华人民共和国政府采购法实施条例》、《</w:t>
      </w:r>
      <w:r>
        <w:rPr>
          <w:rFonts w:hint="eastAsia" w:ascii="宋体" w:hAnsi="宋体" w:cs="宋体"/>
          <w:color w:val="auto"/>
          <w:sz w:val="24"/>
          <w:szCs w:val="24"/>
          <w:highlight w:val="none"/>
        </w:rPr>
        <w:t>政府采购竞争性磋商采购方式管理暂行办法</w:t>
      </w:r>
      <w:r>
        <w:rPr>
          <w:rFonts w:hint="eastAsia" w:ascii="宋体" w:hAnsi="宋体" w:cs="宋体"/>
          <w:color w:val="auto"/>
          <w:sz w:val="24"/>
          <w:szCs w:val="24"/>
          <w:highlight w:val="none"/>
          <w:lang w:val="zh-CN"/>
        </w:rPr>
        <w:t>》、《财政部关于</w:t>
      </w:r>
      <w:r>
        <w:rPr>
          <w:rFonts w:hint="eastAsia" w:ascii="宋体" w:hAnsi="宋体" w:cs="宋体"/>
          <w:color w:val="auto"/>
          <w:sz w:val="24"/>
          <w:szCs w:val="24"/>
          <w:highlight w:val="none"/>
        </w:rPr>
        <w:t>政府采购竞争性磋商采购方式管理暂行办法有关问题的补充通知</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等</w:t>
      </w:r>
      <w:r>
        <w:rPr>
          <w:rFonts w:hint="eastAsia" w:ascii="宋体" w:hAnsi="宋体" w:cs="宋体"/>
          <w:color w:val="auto"/>
          <w:sz w:val="24"/>
          <w:szCs w:val="24"/>
          <w:highlight w:val="none"/>
          <w:lang w:val="zh-CN"/>
        </w:rPr>
        <w:t>有关法律、规章和规定等。</w:t>
      </w:r>
    </w:p>
    <w:p w14:paraId="04D45822">
      <w:pPr>
        <w:shd w:val="clear"/>
        <w:spacing w:line="360" w:lineRule="auto"/>
        <w:ind w:firstLine="422"/>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2、定义</w:t>
      </w:r>
    </w:p>
    <w:p w14:paraId="02C946BC">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2.1“采购人”是指依法进行政府采购的国家机关、事业单位、团体组织。</w:t>
      </w:r>
    </w:p>
    <w:p w14:paraId="445B4B6C">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2.2“供应商”是指参加竞争性磋商，并符合采购文件规定资格条件的法人、其他组织或者自然人。</w:t>
      </w:r>
    </w:p>
    <w:p w14:paraId="049204E2">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2.3 “采购代理机构”是指集中采购机构和集中采购机构以外的采购代理机构，集中采购机构以外的采购代理机构，是从事采购代理业务的社会中介机构。</w:t>
      </w:r>
    </w:p>
    <w:p w14:paraId="06F94FA4">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“货物和服务”指本采购文件中所述产品及相关服务。</w:t>
      </w:r>
    </w:p>
    <w:p w14:paraId="53386687">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“用户或使用单位”是指使用服务的单位。</w:t>
      </w:r>
    </w:p>
    <w:p w14:paraId="46D1229A">
      <w:pPr>
        <w:widowControl/>
        <w:shd w:val="clear" w:color="auto"/>
        <w:spacing w:line="360" w:lineRule="auto"/>
        <w:ind w:firstLine="422"/>
        <w:jc w:val="left"/>
        <w:rPr>
          <w:rFonts w:ascii="宋体" w:hAnsi="宋体" w:cs="宋体"/>
          <w:color w:val="auto"/>
          <w:sz w:val="24"/>
          <w:szCs w:val="24"/>
          <w:highlight w:val="none"/>
        </w:rPr>
      </w:pPr>
      <w:r>
        <w:rPr>
          <w:rFonts w:hint="eastAsia" w:ascii="宋体" w:hAnsi="宋体" w:cs="宋体"/>
          <w:b/>
          <w:bCs/>
          <w:color w:val="auto"/>
          <w:sz w:val="24"/>
          <w:szCs w:val="24"/>
          <w:highlight w:val="none"/>
        </w:rPr>
        <w:t>3、政策功能</w:t>
      </w:r>
    </w:p>
    <w:p w14:paraId="57ABD03A">
      <w:pPr>
        <w:widowControl/>
        <w:shd w:val="clear" w:color="auto"/>
        <w:spacing w:line="360" w:lineRule="auto"/>
        <w:ind w:firstLine="422"/>
        <w:jc w:val="left"/>
        <w:rPr>
          <w:rFonts w:ascii="宋体" w:hAnsi="宋体" w:cs="宋体"/>
          <w:b/>
          <w:color w:val="auto"/>
          <w:sz w:val="24"/>
          <w:szCs w:val="24"/>
          <w:highlight w:val="none"/>
        </w:rPr>
      </w:pPr>
      <w:bookmarkStart w:id="71" w:name="_Hlk75345706"/>
      <w:r>
        <w:rPr>
          <w:rFonts w:hint="eastAsia" w:ascii="宋体" w:hAnsi="宋体" w:cs="宋体"/>
          <w:b/>
          <w:color w:val="auto"/>
          <w:sz w:val="24"/>
          <w:szCs w:val="24"/>
          <w:highlight w:val="none"/>
        </w:rPr>
        <w:t>3.1 中小企业政策</w:t>
      </w:r>
      <w:bookmarkEnd w:id="71"/>
    </w:p>
    <w:p w14:paraId="08054AC9">
      <w:pPr>
        <w:widowControl/>
        <w:shd w:val="clear" w:color="auto"/>
        <w:spacing w:line="360" w:lineRule="auto"/>
        <w:ind w:firstLine="420"/>
        <w:jc w:val="left"/>
        <w:rPr>
          <w:rFonts w:ascii="宋体" w:hAnsi="宋体" w:cs="宋体"/>
          <w:color w:val="auto"/>
          <w:sz w:val="24"/>
          <w:szCs w:val="24"/>
          <w:highlight w:val="none"/>
        </w:rPr>
      </w:pPr>
      <w:bookmarkStart w:id="72" w:name="_Hlk77845870"/>
      <w:bookmarkStart w:id="73" w:name="_Hlk84580649"/>
      <w:r>
        <w:rPr>
          <w:rFonts w:hint="eastAsia" w:ascii="宋体" w:hAnsi="宋体" w:cs="宋体"/>
          <w:color w:val="auto"/>
          <w:sz w:val="24"/>
          <w:szCs w:val="24"/>
          <w:highlight w:val="none"/>
        </w:rPr>
        <w:t>（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15CE507B">
      <w:pPr>
        <w:widowControl/>
        <w:shd w:val="clear" w:color="auto"/>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72"/>
    </w:p>
    <w:p w14:paraId="5FB42940">
      <w:pPr>
        <w:widowControl/>
        <w:shd w:val="clear" w:color="auto"/>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p>
    <w:p w14:paraId="4736B01F">
      <w:pPr>
        <w:widowControl/>
        <w:shd w:val="clear" w:color="auto"/>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以联合体形式参加政府采购活动的，联合体各方均为中小企业的，联合体视同中小企业。其中，联合体各方均为小微企业的，联合体视同小微企业。</w:t>
      </w:r>
    </w:p>
    <w:p w14:paraId="61668568">
      <w:pPr>
        <w:widowControl/>
        <w:shd w:val="clear" w:color="auto"/>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（4）依据《政府采购促进中小企业发展管理办法》（财库〔2020〕46号）规定的扶持政策获取政府采购合同后，小型、微型企业不得将合同分包给大型、中型企业，中型企业不得将合同分包给大型企业。</w:t>
      </w:r>
      <w:bookmarkEnd w:id="73"/>
    </w:p>
    <w:p w14:paraId="76B65B60">
      <w:pPr>
        <w:shd w:val="clear"/>
        <w:spacing w:line="360" w:lineRule="auto"/>
        <w:ind w:firstLine="42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w:t>
      </w:r>
      <w:bookmarkStart w:id="74" w:name="_Hlk66802840"/>
      <w:r>
        <w:rPr>
          <w:rFonts w:hint="eastAsia" w:ascii="宋体" w:hAnsi="宋体" w:cs="宋体"/>
          <w:b/>
          <w:bCs/>
          <w:color w:val="auto"/>
          <w:sz w:val="24"/>
          <w:szCs w:val="24"/>
          <w:highlight w:val="none"/>
        </w:rPr>
        <w:t>2支持监狱企业发展政策</w:t>
      </w:r>
      <w:bookmarkEnd w:id="74"/>
    </w:p>
    <w:p w14:paraId="0E18DE79">
      <w:pPr>
        <w:shd w:val="clear"/>
        <w:spacing w:line="360" w:lineRule="auto"/>
        <w:ind w:firstLine="420"/>
        <w:jc w:val="lef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（1）根据《关于政府采购支持监狱企业发展有关问题的通知》，在政府采购活动中监狱企业视同小型、微型企业，享受预留份额、评审中价格扣除等政府采购促进中小企业发展的政府采购政策。</w:t>
      </w:r>
    </w:p>
    <w:p w14:paraId="63137330">
      <w:pPr>
        <w:widowControl/>
        <w:shd w:val="clear" w:color="auto"/>
        <w:spacing w:line="360" w:lineRule="auto"/>
        <w:ind w:firstLine="420"/>
        <w:jc w:val="left"/>
        <w:rPr>
          <w:rFonts w:ascii="宋体" w:hAnsi="宋体" w:cs="宋体"/>
          <w:color w:val="auto"/>
          <w:sz w:val="24"/>
          <w:szCs w:val="24"/>
          <w:highlight w:val="none"/>
        </w:rPr>
      </w:pPr>
      <w:bookmarkStart w:id="75" w:name="_Hlk77845906"/>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rPr>
        <w:t>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75"/>
    </w:p>
    <w:p w14:paraId="5CE3ACF2">
      <w:pPr>
        <w:shd w:val="clear"/>
        <w:spacing w:line="360" w:lineRule="auto"/>
        <w:ind w:firstLine="422"/>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3.3促进残疾人就业政策</w:t>
      </w:r>
    </w:p>
    <w:p w14:paraId="25C624AA">
      <w:pPr>
        <w:shd w:val="clear"/>
        <w:spacing w:line="360" w:lineRule="auto"/>
        <w:ind w:firstLine="420"/>
        <w:jc w:val="lef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0E47B340">
      <w:pPr>
        <w:widowControl/>
        <w:shd w:val="clear" w:color="auto"/>
        <w:spacing w:line="360" w:lineRule="auto"/>
        <w:ind w:firstLine="420"/>
        <w:jc w:val="left"/>
        <w:rPr>
          <w:rFonts w:ascii="宋体" w:hAnsi="宋体" w:cs="宋体"/>
          <w:color w:val="auto"/>
          <w:sz w:val="24"/>
          <w:szCs w:val="24"/>
          <w:highlight w:val="none"/>
        </w:rPr>
      </w:pPr>
      <w:bookmarkStart w:id="76" w:name="_Hlk77845921"/>
      <w:r>
        <w:rPr>
          <w:rFonts w:hint="eastAsia" w:ascii="宋体" w:hAnsi="宋体" w:cs="宋体"/>
          <w:color w:val="auto"/>
          <w:sz w:val="24"/>
          <w:szCs w:val="24"/>
          <w:highlight w:val="none"/>
          <w:shd w:val="clear" w:color="auto" w:fill="FFFFFF"/>
        </w:rPr>
        <w:t>（2）</w:t>
      </w:r>
      <w:r>
        <w:rPr>
          <w:rFonts w:hint="eastAsia" w:ascii="宋体" w:hAnsi="宋体" w:cs="宋体"/>
          <w:color w:val="auto"/>
          <w:sz w:val="24"/>
          <w:szCs w:val="24"/>
          <w:highlight w:val="none"/>
        </w:rPr>
        <w:t>参加政府采购活动的残疾人福利性单位提供《残疾人福利性单位声明函》，残疾人福利性单位享受政府采购支持政策的要求详见《关于促进残疾人就业政府采购政策的通知》（财库〔2017〕141号）。</w:t>
      </w:r>
      <w:bookmarkEnd w:id="76"/>
    </w:p>
    <w:p w14:paraId="2B54EB6C">
      <w:pPr>
        <w:shd w:val="clear"/>
        <w:spacing w:line="360" w:lineRule="auto"/>
        <w:ind w:firstLine="422"/>
        <w:jc w:val="left"/>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二、</w:t>
      </w:r>
      <w:r>
        <w:rPr>
          <w:rFonts w:hint="eastAsia" w:ascii="宋体" w:hAnsi="宋体" w:cs="宋体"/>
          <w:b/>
          <w:color w:val="auto"/>
          <w:sz w:val="24"/>
          <w:szCs w:val="24"/>
          <w:highlight w:val="none"/>
        </w:rPr>
        <w:t>磋商</w:t>
      </w:r>
      <w:r>
        <w:rPr>
          <w:rFonts w:hint="eastAsia" w:ascii="宋体" w:hAnsi="宋体" w:cs="宋体"/>
          <w:b/>
          <w:color w:val="auto"/>
          <w:sz w:val="24"/>
          <w:szCs w:val="24"/>
          <w:highlight w:val="none"/>
          <w:lang w:val="zh-CN"/>
        </w:rPr>
        <w:t>文件编制</w:t>
      </w:r>
    </w:p>
    <w:p w14:paraId="08CBD164">
      <w:pPr>
        <w:numPr>
          <w:ilvl w:val="0"/>
          <w:numId w:val="1"/>
        </w:numPr>
        <w:shd w:val="clear"/>
        <w:spacing w:line="360" w:lineRule="auto"/>
        <w:ind w:firstLine="420"/>
        <w:rPr>
          <w:rFonts w:ascii="Arial" w:hAnsi="Arial"/>
          <w:b/>
          <w:bCs/>
          <w:color w:val="auto"/>
          <w:sz w:val="24"/>
          <w:szCs w:val="24"/>
          <w:highlight w:val="none"/>
          <w:lang w:val="zh-CN"/>
        </w:rPr>
      </w:pPr>
      <w:r>
        <w:rPr>
          <w:rFonts w:ascii="Arial" w:hAnsi="Arial"/>
          <w:b/>
          <w:bCs/>
          <w:color w:val="auto"/>
          <w:sz w:val="24"/>
          <w:szCs w:val="24"/>
          <w:highlight w:val="none"/>
          <w:lang w:val="zh-CN"/>
        </w:rPr>
        <w:t>磋商文件</w:t>
      </w:r>
      <w:r>
        <w:rPr>
          <w:rFonts w:hint="eastAsia" w:ascii="Arial" w:hAnsi="Arial"/>
          <w:b/>
          <w:bCs/>
          <w:color w:val="auto"/>
          <w:sz w:val="24"/>
          <w:szCs w:val="24"/>
          <w:highlight w:val="none"/>
        </w:rPr>
        <w:t>构成</w:t>
      </w:r>
    </w:p>
    <w:p w14:paraId="21CAAF28">
      <w:pPr>
        <w:widowControl/>
        <w:shd w:val="clear" w:color="auto"/>
        <w:spacing w:line="360" w:lineRule="auto"/>
        <w:ind w:firstLine="420"/>
        <w:rPr>
          <w:rFonts w:ascii="Arial" w:hAnsi="Arial"/>
          <w:color w:val="auto"/>
          <w:sz w:val="24"/>
          <w:szCs w:val="24"/>
          <w:highlight w:val="none"/>
        </w:rPr>
      </w:pPr>
      <w:r>
        <w:rPr>
          <w:rFonts w:ascii="Arial" w:hAnsi="Arial"/>
          <w:color w:val="auto"/>
          <w:sz w:val="24"/>
          <w:szCs w:val="24"/>
          <w:highlight w:val="none"/>
        </w:rPr>
        <w:t>4.1</w:t>
      </w:r>
      <w:r>
        <w:rPr>
          <w:rFonts w:hint="eastAsia" w:ascii="Arial" w:hAnsi="宋体"/>
          <w:color w:val="auto"/>
          <w:sz w:val="24"/>
          <w:szCs w:val="24"/>
          <w:highlight w:val="none"/>
        </w:rPr>
        <w:t>磋商</w:t>
      </w:r>
      <w:r>
        <w:rPr>
          <w:rFonts w:ascii="Arial" w:hAnsi="宋体"/>
          <w:color w:val="auto"/>
          <w:sz w:val="24"/>
          <w:szCs w:val="24"/>
          <w:highlight w:val="none"/>
        </w:rPr>
        <w:t>文件包括以下主要内容：</w:t>
      </w:r>
    </w:p>
    <w:p w14:paraId="45C77065">
      <w:pPr>
        <w:widowControl/>
        <w:shd w:val="clear" w:color="auto"/>
        <w:spacing w:line="360" w:lineRule="auto"/>
        <w:ind w:firstLine="779"/>
        <w:rPr>
          <w:rFonts w:ascii="Arial" w:hAnsi="宋体"/>
          <w:color w:val="auto"/>
          <w:sz w:val="24"/>
          <w:szCs w:val="24"/>
          <w:highlight w:val="none"/>
        </w:rPr>
      </w:pPr>
      <w:r>
        <w:rPr>
          <w:rFonts w:hint="eastAsia" w:ascii="Arial" w:hAnsi="宋体"/>
          <w:color w:val="auto"/>
          <w:sz w:val="24"/>
          <w:szCs w:val="24"/>
          <w:highlight w:val="none"/>
        </w:rPr>
        <w:t>第一章  竞争性磋商</w:t>
      </w:r>
      <w:r>
        <w:rPr>
          <w:rFonts w:ascii="Arial" w:hAnsi="宋体"/>
          <w:color w:val="auto"/>
          <w:sz w:val="24"/>
          <w:szCs w:val="24"/>
          <w:highlight w:val="none"/>
        </w:rPr>
        <w:t>公告</w:t>
      </w:r>
    </w:p>
    <w:p w14:paraId="7C93AF23">
      <w:pPr>
        <w:widowControl/>
        <w:shd w:val="clear" w:color="auto"/>
        <w:spacing w:line="360" w:lineRule="auto"/>
        <w:ind w:firstLine="779"/>
        <w:rPr>
          <w:rFonts w:ascii="Arial" w:hAnsi="宋体"/>
          <w:color w:val="auto"/>
          <w:sz w:val="24"/>
          <w:szCs w:val="24"/>
          <w:highlight w:val="none"/>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Arial" w:hAnsi="宋体"/>
          <w:color w:val="auto"/>
          <w:sz w:val="24"/>
          <w:szCs w:val="24"/>
          <w:highlight w:val="none"/>
          <w:lang w:val="zh-CN"/>
        </w:rPr>
        <w:t>第二章  竞争性磋商须知</w:t>
      </w:r>
      <w:r>
        <w:rPr>
          <w:rFonts w:hint="eastAsia" w:ascii="Arial" w:hAnsi="宋体"/>
          <w:color w:val="auto"/>
          <w:sz w:val="24"/>
          <w:szCs w:val="24"/>
          <w:highlight w:val="none"/>
          <w:lang w:val="zh-CN"/>
        </w:rPr>
        <w:fldChar w:fldCharType="end"/>
      </w:r>
    </w:p>
    <w:p w14:paraId="1EA5F30A">
      <w:pPr>
        <w:widowControl/>
        <w:shd w:val="clear" w:color="auto"/>
        <w:spacing w:line="360" w:lineRule="auto"/>
        <w:ind w:firstLine="779"/>
        <w:rPr>
          <w:rFonts w:ascii="Arial" w:hAnsi="宋体"/>
          <w:color w:val="auto"/>
          <w:sz w:val="24"/>
          <w:szCs w:val="24"/>
          <w:highlight w:val="none"/>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Arial" w:hAnsi="宋体"/>
          <w:color w:val="auto"/>
          <w:sz w:val="24"/>
          <w:szCs w:val="24"/>
          <w:highlight w:val="none"/>
          <w:lang w:val="zh-CN"/>
        </w:rPr>
        <w:t>第三章  评标标准</w:t>
      </w:r>
      <w:r>
        <w:rPr>
          <w:rFonts w:hint="eastAsia" w:ascii="Arial" w:hAnsi="宋体"/>
          <w:color w:val="auto"/>
          <w:sz w:val="24"/>
          <w:szCs w:val="24"/>
          <w:highlight w:val="none"/>
          <w:lang w:val="zh-CN"/>
        </w:rPr>
        <w:fldChar w:fldCharType="end"/>
      </w:r>
    </w:p>
    <w:p w14:paraId="6733F039">
      <w:pPr>
        <w:widowControl/>
        <w:shd w:val="clear" w:color="auto"/>
        <w:spacing w:line="360" w:lineRule="auto"/>
        <w:ind w:firstLine="779"/>
        <w:rPr>
          <w:rFonts w:ascii="Arial" w:hAnsi="宋体"/>
          <w:color w:val="auto"/>
          <w:sz w:val="24"/>
          <w:szCs w:val="24"/>
          <w:highlight w:val="none"/>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Arial" w:hAnsi="宋体"/>
          <w:color w:val="auto"/>
          <w:sz w:val="24"/>
          <w:szCs w:val="24"/>
          <w:highlight w:val="none"/>
          <w:lang w:val="zh-CN"/>
        </w:rPr>
        <w:t>第四章  采购需求</w:t>
      </w:r>
      <w:r>
        <w:rPr>
          <w:rFonts w:hint="eastAsia" w:ascii="Arial" w:hAnsi="宋体"/>
          <w:color w:val="auto"/>
          <w:sz w:val="24"/>
          <w:szCs w:val="24"/>
          <w:highlight w:val="none"/>
          <w:lang w:val="zh-CN"/>
        </w:rPr>
        <w:fldChar w:fldCharType="end"/>
      </w:r>
    </w:p>
    <w:p w14:paraId="1F727CB9">
      <w:pPr>
        <w:widowControl/>
        <w:shd w:val="clear" w:color="auto"/>
        <w:spacing w:line="360" w:lineRule="auto"/>
        <w:ind w:firstLine="779"/>
        <w:rPr>
          <w:rFonts w:ascii="Arial" w:hAnsi="宋体"/>
          <w:color w:val="auto"/>
          <w:sz w:val="24"/>
          <w:szCs w:val="24"/>
          <w:highlight w:val="none"/>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Arial" w:hAnsi="宋体"/>
          <w:color w:val="auto"/>
          <w:sz w:val="24"/>
          <w:szCs w:val="24"/>
          <w:highlight w:val="none"/>
          <w:lang w:val="zh-CN"/>
        </w:rPr>
        <w:t>第五章  合同主要条款</w:t>
      </w:r>
      <w:r>
        <w:rPr>
          <w:rFonts w:hint="eastAsia" w:ascii="Arial" w:hAnsi="宋体"/>
          <w:color w:val="auto"/>
          <w:sz w:val="24"/>
          <w:szCs w:val="24"/>
          <w:highlight w:val="none"/>
          <w:lang w:val="zh-CN"/>
        </w:rPr>
        <w:fldChar w:fldCharType="end"/>
      </w:r>
    </w:p>
    <w:p w14:paraId="568825FF">
      <w:pPr>
        <w:widowControl/>
        <w:shd w:val="clear" w:color="auto"/>
        <w:spacing w:line="360" w:lineRule="auto"/>
        <w:ind w:firstLine="779"/>
        <w:rPr>
          <w:rFonts w:ascii="Arial" w:hAnsi="宋体"/>
          <w:color w:val="auto"/>
          <w:sz w:val="24"/>
          <w:szCs w:val="24"/>
          <w:highlight w:val="none"/>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Arial" w:hAnsi="宋体"/>
          <w:color w:val="auto"/>
          <w:sz w:val="24"/>
          <w:szCs w:val="24"/>
          <w:highlight w:val="none"/>
          <w:lang w:val="zh-CN"/>
        </w:rPr>
        <w:t xml:space="preserve">第六章  </w:t>
      </w:r>
      <w:r>
        <w:rPr>
          <w:rFonts w:hint="eastAsia" w:ascii="Arial" w:hAnsi="宋体"/>
          <w:color w:val="auto"/>
          <w:sz w:val="24"/>
          <w:szCs w:val="24"/>
          <w:highlight w:val="none"/>
        </w:rPr>
        <w:t>磋商响应文件格式及附件</w:t>
      </w:r>
      <w:r>
        <w:rPr>
          <w:rFonts w:hint="eastAsia" w:ascii="Arial" w:hAnsi="宋体"/>
          <w:color w:val="auto"/>
          <w:sz w:val="24"/>
          <w:szCs w:val="24"/>
          <w:highlight w:val="none"/>
        </w:rPr>
        <w:fldChar w:fldCharType="end"/>
      </w:r>
    </w:p>
    <w:p w14:paraId="6F419982">
      <w:pPr>
        <w:numPr>
          <w:ilvl w:val="0"/>
          <w:numId w:val="1"/>
        </w:numPr>
        <w:shd w:val="clear"/>
        <w:spacing w:line="360" w:lineRule="auto"/>
        <w:ind w:firstLine="420"/>
        <w:rPr>
          <w:rFonts w:ascii="Arial" w:hAnsi="Arial"/>
          <w:b/>
          <w:bCs/>
          <w:color w:val="auto"/>
          <w:sz w:val="24"/>
          <w:szCs w:val="24"/>
          <w:highlight w:val="none"/>
        </w:rPr>
      </w:pPr>
      <w:r>
        <w:rPr>
          <w:rFonts w:hint="eastAsia" w:ascii="Arial" w:hAnsi="Arial"/>
          <w:b/>
          <w:bCs/>
          <w:color w:val="auto"/>
          <w:sz w:val="24"/>
          <w:szCs w:val="24"/>
          <w:highlight w:val="none"/>
        </w:rPr>
        <w:t>磋商文件的澄清或者修改</w:t>
      </w:r>
    </w:p>
    <w:p w14:paraId="20DC2031">
      <w:pPr>
        <w:widowControl/>
        <w:shd w:val="clear" w:color="auto"/>
        <w:spacing w:line="360" w:lineRule="auto"/>
        <w:ind w:firstLine="420"/>
        <w:rPr>
          <w:rFonts w:ascii="Arial" w:hAnsi="Arial"/>
          <w:color w:val="auto"/>
          <w:sz w:val="24"/>
          <w:szCs w:val="24"/>
          <w:highlight w:val="none"/>
        </w:rPr>
      </w:pPr>
      <w:r>
        <w:rPr>
          <w:rFonts w:ascii="Arial" w:hAnsi="Arial"/>
          <w:color w:val="auto"/>
          <w:sz w:val="24"/>
          <w:szCs w:val="24"/>
          <w:highlight w:val="none"/>
        </w:rPr>
        <w:t>5.1</w:t>
      </w:r>
      <w:r>
        <w:rPr>
          <w:rFonts w:hint="eastAsia" w:ascii="Arial" w:hAnsi="宋体"/>
          <w:color w:val="auto"/>
          <w:sz w:val="24"/>
          <w:szCs w:val="24"/>
          <w:highlight w:val="none"/>
        </w:rPr>
        <w:t>采购人</w:t>
      </w:r>
      <w:r>
        <w:rPr>
          <w:rFonts w:ascii="Arial" w:hAnsi="宋体"/>
          <w:color w:val="auto"/>
          <w:sz w:val="24"/>
          <w:szCs w:val="24"/>
          <w:highlight w:val="none"/>
        </w:rPr>
        <w:t>或者</w:t>
      </w:r>
      <w:r>
        <w:rPr>
          <w:rFonts w:hint="eastAsia" w:ascii="Arial" w:hAnsi="宋体"/>
          <w:color w:val="auto"/>
          <w:sz w:val="24"/>
          <w:szCs w:val="24"/>
          <w:highlight w:val="none"/>
        </w:rPr>
        <w:t>采购代理机构</w:t>
      </w:r>
      <w:r>
        <w:rPr>
          <w:rFonts w:ascii="Arial" w:hAnsi="宋体"/>
          <w:color w:val="auto"/>
          <w:sz w:val="24"/>
          <w:szCs w:val="24"/>
          <w:highlight w:val="none"/>
        </w:rPr>
        <w:t>可以对已发出的</w:t>
      </w:r>
      <w:r>
        <w:rPr>
          <w:rFonts w:hint="eastAsia" w:ascii="Arial" w:hAnsi="宋体"/>
          <w:color w:val="auto"/>
          <w:sz w:val="24"/>
          <w:szCs w:val="24"/>
          <w:highlight w:val="none"/>
        </w:rPr>
        <w:t>磋商</w:t>
      </w:r>
      <w:r>
        <w:rPr>
          <w:rFonts w:ascii="Arial" w:hAnsi="宋体"/>
          <w:color w:val="auto"/>
          <w:sz w:val="24"/>
          <w:szCs w:val="24"/>
          <w:highlight w:val="none"/>
        </w:rPr>
        <w:t>文件进行必要的澄清或者修改，但不得改变采购标的和资格条件。澄清或者修改应当在原</w:t>
      </w:r>
      <w:r>
        <w:rPr>
          <w:rFonts w:hint="eastAsia" w:ascii="Arial" w:hAnsi="宋体"/>
          <w:color w:val="auto"/>
          <w:sz w:val="24"/>
          <w:szCs w:val="24"/>
          <w:highlight w:val="none"/>
        </w:rPr>
        <w:t>竞争性磋商</w:t>
      </w:r>
      <w:r>
        <w:rPr>
          <w:rFonts w:ascii="Arial" w:hAnsi="宋体"/>
          <w:color w:val="auto"/>
          <w:sz w:val="24"/>
          <w:szCs w:val="24"/>
          <w:highlight w:val="none"/>
        </w:rPr>
        <w:t>公告发布媒体上发布澄清公告</w:t>
      </w:r>
      <w:r>
        <w:rPr>
          <w:rFonts w:hint="eastAsia" w:ascii="Arial" w:hAnsi="宋体"/>
          <w:color w:val="auto"/>
          <w:sz w:val="24"/>
          <w:szCs w:val="24"/>
          <w:highlight w:val="none"/>
        </w:rPr>
        <w:t>。</w:t>
      </w:r>
      <w:r>
        <w:rPr>
          <w:rFonts w:ascii="Arial" w:hAnsi="宋体"/>
          <w:color w:val="auto"/>
          <w:sz w:val="24"/>
          <w:szCs w:val="24"/>
          <w:highlight w:val="none"/>
        </w:rPr>
        <w:t>澄清或者修改的内容为</w:t>
      </w:r>
      <w:r>
        <w:rPr>
          <w:rFonts w:hint="eastAsia" w:ascii="Arial" w:hAnsi="宋体"/>
          <w:color w:val="auto"/>
          <w:sz w:val="24"/>
          <w:szCs w:val="24"/>
          <w:highlight w:val="none"/>
        </w:rPr>
        <w:t>磋商</w:t>
      </w:r>
      <w:r>
        <w:rPr>
          <w:rFonts w:ascii="Arial" w:hAnsi="宋体"/>
          <w:color w:val="auto"/>
          <w:sz w:val="24"/>
          <w:szCs w:val="24"/>
          <w:highlight w:val="none"/>
        </w:rPr>
        <w:t>文件的组成部分。</w:t>
      </w:r>
    </w:p>
    <w:p w14:paraId="69275DD8">
      <w:pPr>
        <w:pStyle w:val="25"/>
        <w:shd w:val="clear"/>
        <w:spacing w:line="360" w:lineRule="auto"/>
        <w:ind w:firstLine="482"/>
        <w:rPr>
          <w:rFonts w:ascii="Arial" w:hAnsi="宋体"/>
          <w:color w:val="auto"/>
          <w:sz w:val="24"/>
          <w:szCs w:val="24"/>
          <w:highlight w:val="none"/>
          <w:lang w:val="en-US"/>
        </w:rPr>
      </w:pPr>
      <w:r>
        <w:rPr>
          <w:rFonts w:ascii="Arial" w:hAnsi="宋体"/>
          <w:color w:val="auto"/>
          <w:sz w:val="24"/>
          <w:szCs w:val="24"/>
          <w:highlight w:val="none"/>
          <w:lang w:val="en-US"/>
        </w:rPr>
        <w:t>澄清或者修改的内容可能影响</w:t>
      </w:r>
      <w:r>
        <w:rPr>
          <w:rFonts w:hint="eastAsia" w:ascii="Arial" w:hAnsi="宋体"/>
          <w:color w:val="auto"/>
          <w:sz w:val="24"/>
          <w:szCs w:val="24"/>
          <w:highlight w:val="none"/>
          <w:lang w:val="en-US"/>
        </w:rPr>
        <w:t>响应</w:t>
      </w:r>
      <w:r>
        <w:rPr>
          <w:rFonts w:ascii="Arial" w:hAnsi="宋体"/>
          <w:color w:val="auto"/>
          <w:sz w:val="24"/>
          <w:szCs w:val="24"/>
          <w:highlight w:val="none"/>
          <w:lang w:val="en-US"/>
        </w:rPr>
        <w:t>文件编制的，</w:t>
      </w:r>
      <w:r>
        <w:rPr>
          <w:rFonts w:hint="eastAsia" w:ascii="Arial" w:hAnsi="宋体"/>
          <w:color w:val="auto"/>
          <w:sz w:val="24"/>
          <w:szCs w:val="24"/>
          <w:highlight w:val="none"/>
          <w:lang w:val="en-US"/>
        </w:rPr>
        <w:t>采购人</w:t>
      </w:r>
      <w:r>
        <w:rPr>
          <w:rFonts w:ascii="Arial" w:hAnsi="宋体"/>
          <w:color w:val="auto"/>
          <w:sz w:val="24"/>
          <w:szCs w:val="24"/>
          <w:highlight w:val="none"/>
          <w:lang w:val="en-US"/>
        </w:rPr>
        <w:t>或者</w:t>
      </w:r>
      <w:r>
        <w:rPr>
          <w:rFonts w:hint="eastAsia" w:ascii="Arial" w:hAnsi="宋体"/>
          <w:color w:val="auto"/>
          <w:sz w:val="24"/>
          <w:szCs w:val="24"/>
          <w:highlight w:val="none"/>
          <w:lang w:val="en-US"/>
        </w:rPr>
        <w:t>采购代理机构</w:t>
      </w:r>
      <w:r>
        <w:rPr>
          <w:rFonts w:ascii="Arial" w:hAnsi="宋体"/>
          <w:color w:val="auto"/>
          <w:sz w:val="24"/>
          <w:szCs w:val="24"/>
          <w:highlight w:val="none"/>
          <w:lang w:val="en-US"/>
        </w:rPr>
        <w:t>应当在</w:t>
      </w:r>
      <w:r>
        <w:rPr>
          <w:rFonts w:hint="eastAsia" w:ascii="Arial" w:hAnsi="宋体"/>
          <w:color w:val="auto"/>
          <w:sz w:val="24"/>
          <w:szCs w:val="24"/>
          <w:highlight w:val="none"/>
          <w:lang w:val="en-US"/>
        </w:rPr>
        <w:t>提交首次响应文件</w:t>
      </w:r>
      <w:r>
        <w:rPr>
          <w:rFonts w:ascii="Arial" w:hAnsi="宋体"/>
          <w:color w:val="auto"/>
          <w:sz w:val="24"/>
          <w:szCs w:val="24"/>
          <w:highlight w:val="none"/>
          <w:lang w:val="en-US"/>
        </w:rPr>
        <w:t>截止时间至少5日前，以书面形式通知所有获取</w:t>
      </w:r>
      <w:r>
        <w:rPr>
          <w:rFonts w:hint="eastAsia" w:ascii="Arial" w:hAnsi="宋体"/>
          <w:color w:val="auto"/>
          <w:sz w:val="24"/>
          <w:szCs w:val="24"/>
          <w:highlight w:val="none"/>
          <w:lang w:val="en-US"/>
        </w:rPr>
        <w:t>磋商</w:t>
      </w:r>
      <w:r>
        <w:rPr>
          <w:rFonts w:ascii="Arial" w:hAnsi="宋体"/>
          <w:color w:val="auto"/>
          <w:sz w:val="24"/>
          <w:szCs w:val="24"/>
          <w:highlight w:val="none"/>
          <w:lang w:val="en-US"/>
        </w:rPr>
        <w:t>文件的潜在</w:t>
      </w:r>
      <w:r>
        <w:rPr>
          <w:rFonts w:hint="eastAsia" w:ascii="Arial" w:hAnsi="宋体"/>
          <w:color w:val="auto"/>
          <w:sz w:val="24"/>
          <w:szCs w:val="24"/>
          <w:highlight w:val="none"/>
          <w:lang w:val="en-US"/>
        </w:rPr>
        <w:t>供应商</w:t>
      </w:r>
      <w:r>
        <w:rPr>
          <w:rFonts w:ascii="Arial" w:hAnsi="宋体"/>
          <w:color w:val="auto"/>
          <w:sz w:val="24"/>
          <w:szCs w:val="24"/>
          <w:highlight w:val="none"/>
          <w:lang w:val="en-US"/>
        </w:rPr>
        <w:t>；不足</w:t>
      </w:r>
      <w:r>
        <w:rPr>
          <w:rFonts w:hint="eastAsia" w:ascii="Arial" w:hAnsi="宋体"/>
          <w:color w:val="auto"/>
          <w:sz w:val="24"/>
          <w:szCs w:val="24"/>
          <w:highlight w:val="none"/>
          <w:lang w:val="en-US"/>
        </w:rPr>
        <w:t>5</w:t>
      </w:r>
      <w:r>
        <w:rPr>
          <w:rFonts w:ascii="Arial" w:hAnsi="宋体"/>
          <w:color w:val="auto"/>
          <w:sz w:val="24"/>
          <w:szCs w:val="24"/>
          <w:highlight w:val="none"/>
          <w:lang w:val="en-US"/>
        </w:rPr>
        <w:t>日的，</w:t>
      </w:r>
      <w:r>
        <w:rPr>
          <w:rFonts w:hint="eastAsia" w:ascii="Arial" w:hAnsi="宋体"/>
          <w:color w:val="auto"/>
          <w:sz w:val="24"/>
          <w:szCs w:val="24"/>
          <w:highlight w:val="none"/>
          <w:lang w:val="en-US"/>
        </w:rPr>
        <w:t>采购人</w:t>
      </w:r>
      <w:r>
        <w:rPr>
          <w:rFonts w:ascii="Arial" w:hAnsi="宋体"/>
          <w:color w:val="auto"/>
          <w:sz w:val="24"/>
          <w:szCs w:val="24"/>
          <w:highlight w:val="none"/>
          <w:lang w:val="en-US"/>
        </w:rPr>
        <w:t>或者</w:t>
      </w:r>
      <w:r>
        <w:rPr>
          <w:rFonts w:hint="eastAsia" w:ascii="Arial" w:hAnsi="宋体"/>
          <w:color w:val="auto"/>
          <w:sz w:val="24"/>
          <w:szCs w:val="24"/>
          <w:highlight w:val="none"/>
          <w:lang w:val="en-US"/>
        </w:rPr>
        <w:t>采购代理机构</w:t>
      </w:r>
      <w:r>
        <w:rPr>
          <w:rFonts w:ascii="Arial" w:hAnsi="宋体"/>
          <w:color w:val="auto"/>
          <w:sz w:val="24"/>
          <w:szCs w:val="24"/>
          <w:highlight w:val="none"/>
          <w:lang w:val="en-US"/>
        </w:rPr>
        <w:t>应当顺延</w:t>
      </w:r>
      <w:r>
        <w:rPr>
          <w:rFonts w:hint="eastAsia" w:ascii="Arial" w:hAnsi="宋体"/>
          <w:color w:val="auto"/>
          <w:sz w:val="24"/>
          <w:szCs w:val="24"/>
          <w:highlight w:val="none"/>
          <w:lang w:val="en-US"/>
        </w:rPr>
        <w:t>首次</w:t>
      </w:r>
      <w:r>
        <w:rPr>
          <w:rFonts w:ascii="Arial" w:hAnsi="宋体"/>
          <w:color w:val="auto"/>
          <w:sz w:val="24"/>
          <w:szCs w:val="24"/>
          <w:highlight w:val="none"/>
          <w:lang w:val="en-US"/>
        </w:rPr>
        <w:t>提交</w:t>
      </w:r>
      <w:r>
        <w:rPr>
          <w:rFonts w:hint="eastAsia" w:ascii="Arial" w:hAnsi="宋体"/>
          <w:color w:val="auto"/>
          <w:sz w:val="24"/>
          <w:szCs w:val="24"/>
          <w:highlight w:val="none"/>
          <w:lang w:val="en-US"/>
        </w:rPr>
        <w:t>响应</w:t>
      </w:r>
      <w:r>
        <w:rPr>
          <w:rFonts w:ascii="Arial" w:hAnsi="宋体"/>
          <w:color w:val="auto"/>
          <w:sz w:val="24"/>
          <w:szCs w:val="24"/>
          <w:highlight w:val="none"/>
          <w:lang w:val="en-US"/>
        </w:rPr>
        <w:t>文件的截止时间。</w:t>
      </w:r>
    </w:p>
    <w:p w14:paraId="1CD82010">
      <w:pPr>
        <w:shd w:val="clear"/>
        <w:spacing w:line="360" w:lineRule="auto"/>
        <w:ind w:firstLine="420"/>
        <w:rPr>
          <w:rFonts w:ascii="Arial" w:hAnsi="宋体"/>
          <w:color w:val="auto"/>
          <w:sz w:val="24"/>
          <w:szCs w:val="24"/>
          <w:highlight w:val="none"/>
        </w:rPr>
      </w:pPr>
      <w:r>
        <w:rPr>
          <w:rFonts w:hint="eastAsia" w:ascii="Arial" w:hAnsi="宋体"/>
          <w:b/>
          <w:bCs/>
          <w:color w:val="auto"/>
          <w:sz w:val="24"/>
          <w:szCs w:val="24"/>
          <w:highlight w:val="none"/>
        </w:rPr>
        <w:t>三</w:t>
      </w:r>
      <w:r>
        <w:rPr>
          <w:rFonts w:ascii="Arial" w:hAnsi="宋体"/>
          <w:b/>
          <w:bCs/>
          <w:color w:val="auto"/>
          <w:sz w:val="24"/>
          <w:szCs w:val="24"/>
          <w:highlight w:val="none"/>
          <w:lang w:val="zh-CN"/>
        </w:rPr>
        <w:t>、磋商响应文件编制</w:t>
      </w:r>
    </w:p>
    <w:p w14:paraId="430A2BCE">
      <w:pPr>
        <w:shd w:val="clear"/>
        <w:spacing w:line="360" w:lineRule="auto"/>
        <w:ind w:firstLine="422"/>
        <w:jc w:val="left"/>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6</w:t>
      </w:r>
      <w:r>
        <w:rPr>
          <w:rFonts w:hint="eastAsia" w:ascii="宋体" w:hAnsi="宋体" w:cs="宋体"/>
          <w:b/>
          <w:bCs/>
          <w:color w:val="auto"/>
          <w:sz w:val="24"/>
          <w:szCs w:val="24"/>
          <w:highlight w:val="none"/>
          <w:lang w:val="zh-CN"/>
        </w:rPr>
        <w:t>、响应文件的语言、计量单位、货币和编制</w:t>
      </w:r>
    </w:p>
    <w:p w14:paraId="11BE1296">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EC6DE98">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.2 除技术性能另有规定外，响应文件所使用的度量衡单位，均须采用国家法定计量单位。</w:t>
      </w:r>
    </w:p>
    <w:p w14:paraId="4387FC10">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.3 响应文件中的单价和总价无特殊规定的采用人民币报价，</w:t>
      </w:r>
      <w:bookmarkStart w:id="77" w:name="OLE_LINK6"/>
      <w:r>
        <w:rPr>
          <w:rFonts w:hint="eastAsia" w:ascii="宋体" w:hAnsi="宋体" w:cs="宋体"/>
          <w:color w:val="auto"/>
          <w:sz w:val="24"/>
          <w:szCs w:val="24"/>
          <w:highlight w:val="none"/>
          <w:lang w:val="zh-CN"/>
        </w:rPr>
        <w:t>竞争性磋商文件</w:t>
      </w:r>
      <w:bookmarkEnd w:id="77"/>
      <w:r>
        <w:rPr>
          <w:rFonts w:hint="eastAsia" w:ascii="宋体" w:hAnsi="宋体" w:cs="宋体"/>
          <w:color w:val="auto"/>
          <w:sz w:val="24"/>
          <w:szCs w:val="24"/>
          <w:highlight w:val="none"/>
          <w:lang w:val="zh-CN"/>
        </w:rPr>
        <w:t>中另有规定的按规定执行。</w:t>
      </w:r>
    </w:p>
    <w:p w14:paraId="053348BE">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6.4 磋商响应文件应按照竞争性磋商文件的规定编写并制作目录。</w:t>
      </w:r>
    </w:p>
    <w:p w14:paraId="0A514E34">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6.5 供应商应在磋商响应文件中写清相应的项目编号、项目名称、供应商全称、地址、电话、传真等。</w:t>
      </w:r>
    </w:p>
    <w:p w14:paraId="3E1C94C4">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val="zh-CN"/>
        </w:rPr>
        <w:t>.6 磋商保证金：本项目不收取磋商保证金。</w:t>
      </w:r>
    </w:p>
    <w:p w14:paraId="44C77966">
      <w:pPr>
        <w:shd w:val="clear"/>
        <w:spacing w:line="360" w:lineRule="auto"/>
        <w:ind w:firstLine="422"/>
        <w:jc w:val="left"/>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7</w:t>
      </w:r>
      <w:r>
        <w:rPr>
          <w:rFonts w:hint="eastAsia" w:ascii="宋体" w:hAnsi="宋体" w:cs="宋体"/>
          <w:b/>
          <w:bCs/>
          <w:color w:val="auto"/>
          <w:sz w:val="24"/>
          <w:szCs w:val="24"/>
          <w:highlight w:val="none"/>
          <w:lang w:val="zh-CN"/>
        </w:rPr>
        <w:t>、响应文件的组成</w:t>
      </w:r>
    </w:p>
    <w:p w14:paraId="1DB21859">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zh-CN"/>
        </w:rPr>
        <w:t>.1 供应商编写的响应文件应包括资格证明文件、符合性证明文件、报价明细、偏离表、其他证明文件等部分。</w:t>
      </w:r>
    </w:p>
    <w:p w14:paraId="67B4A89E">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7.2 如标书制作工具中格式和内容与“江苏政府采购网”发布的竞争性磋商文件不一致，以“江苏政府采购网”发布的竞争性磋商文件为准。</w:t>
      </w:r>
    </w:p>
    <w:p w14:paraId="54A9118E">
      <w:pPr>
        <w:shd w:val="clear"/>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color w:val="auto"/>
          <w:sz w:val="24"/>
          <w:szCs w:val="24"/>
          <w:highlight w:val="none"/>
          <w:lang w:val="zh-CN"/>
        </w:rPr>
        <w:t>.3 竞争性磋商件中要求的产品品牌或型号（如有），是采购人根据项目所要实现的功能推荐的品牌或型号，仅供供应商参考，并不是限制条件。</w:t>
      </w:r>
    </w:p>
    <w:p w14:paraId="7E30AC35">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4</w:t>
      </w:r>
      <w:r>
        <w:rPr>
          <w:rFonts w:hint="eastAsia" w:ascii="宋体" w:hAnsi="宋体" w:cs="宋体"/>
          <w:b/>
          <w:bCs/>
          <w:color w:val="auto"/>
          <w:sz w:val="24"/>
          <w:szCs w:val="24"/>
          <w:highlight w:val="none"/>
          <w:lang w:val="zh-CN"/>
        </w:rPr>
        <w:t>响应文件的商务部分。</w:t>
      </w:r>
      <w:r>
        <w:rPr>
          <w:rFonts w:hint="eastAsia" w:ascii="宋体" w:hAnsi="宋体" w:cs="宋体"/>
          <w:color w:val="auto"/>
          <w:sz w:val="24"/>
          <w:szCs w:val="24"/>
          <w:highlight w:val="none"/>
          <w:lang w:val="zh-CN"/>
        </w:rPr>
        <w:t>商务部分是证明供应商有资格参加磋商和成交后有能力履行合同的文件，</w:t>
      </w:r>
      <w:r>
        <w:rPr>
          <w:rFonts w:hint="eastAsia" w:ascii="宋体" w:hAnsi="宋体" w:cs="宋体"/>
          <w:color w:val="auto"/>
          <w:sz w:val="24"/>
          <w:szCs w:val="24"/>
          <w:highlight w:val="none"/>
        </w:rPr>
        <w:t>这些文件应能满足竞争性磋商采购的要求</w:t>
      </w:r>
      <w:r>
        <w:rPr>
          <w:rFonts w:hint="eastAsia" w:ascii="宋体" w:hAnsi="宋体" w:cs="宋体"/>
          <w:color w:val="auto"/>
          <w:sz w:val="24"/>
          <w:szCs w:val="24"/>
          <w:highlight w:val="none"/>
          <w:lang w:val="zh-CN"/>
        </w:rPr>
        <w:t>，包括但不限于下列文件：</w:t>
      </w:r>
    </w:p>
    <w:p w14:paraId="300A83C3">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w:t>
      </w:r>
      <w:r>
        <w:rPr>
          <w:rFonts w:hint="eastAsia" w:ascii="Arial" w:hAnsi="Arial" w:cs="Arial"/>
          <w:color w:val="auto"/>
          <w:sz w:val="24"/>
          <w:szCs w:val="24"/>
          <w:highlight w:val="none"/>
          <w:lang w:val="zh-CN"/>
        </w:rPr>
        <w:t>磋商</w:t>
      </w:r>
      <w:r>
        <w:rPr>
          <w:rFonts w:hint="eastAsia" w:ascii="Arial" w:hAnsi="Arial" w:cs="Arial"/>
          <w:color w:val="auto"/>
          <w:sz w:val="24"/>
          <w:szCs w:val="24"/>
          <w:highlight w:val="none"/>
        </w:rPr>
        <w:t>响应函</w:t>
      </w:r>
      <w:r>
        <w:rPr>
          <w:rFonts w:ascii="Arial" w:hAnsi="Arial"/>
          <w:bCs/>
          <w:color w:val="auto"/>
          <w:sz w:val="24"/>
          <w:szCs w:val="24"/>
          <w:highlight w:val="none"/>
        </w:rPr>
        <w:t>（</w:t>
      </w:r>
      <w:r>
        <w:rPr>
          <w:rFonts w:ascii="Arial" w:hAnsi="Arial"/>
          <w:b/>
          <w:bCs/>
          <w:color w:val="auto"/>
          <w:sz w:val="24"/>
          <w:szCs w:val="24"/>
          <w:highlight w:val="none"/>
        </w:rPr>
        <w:t>格式见</w:t>
      </w:r>
      <w:r>
        <w:rPr>
          <w:rFonts w:hint="eastAsia" w:ascii="Arial" w:hAnsi="Arial"/>
          <w:b/>
          <w:bCs/>
          <w:color w:val="auto"/>
          <w:sz w:val="24"/>
          <w:szCs w:val="24"/>
          <w:highlight w:val="none"/>
        </w:rPr>
        <w:t>第六章</w:t>
      </w:r>
      <w:r>
        <w:rPr>
          <w:rFonts w:ascii="Arial" w:hAnsi="Arial"/>
          <w:bCs/>
          <w:color w:val="auto"/>
          <w:sz w:val="24"/>
          <w:szCs w:val="24"/>
          <w:highlight w:val="none"/>
        </w:rPr>
        <w:t>）</w:t>
      </w:r>
      <w:r>
        <w:rPr>
          <w:rFonts w:hint="eastAsia" w:ascii="宋体" w:hAnsi="宋体" w:cs="宋体"/>
          <w:color w:val="auto"/>
          <w:sz w:val="24"/>
          <w:szCs w:val="24"/>
          <w:highlight w:val="none"/>
          <w:lang w:val="zh-CN"/>
        </w:rPr>
        <w:t>；</w:t>
      </w:r>
    </w:p>
    <w:p w14:paraId="0FEE97EB">
      <w:pPr>
        <w:widowControl/>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Arial" w:hAnsi="Arial" w:cs="Arial"/>
          <w:color w:val="auto"/>
          <w:sz w:val="24"/>
          <w:szCs w:val="24"/>
          <w:highlight w:val="none"/>
          <w:lang w:val="zh-CN"/>
        </w:rPr>
        <w:t>法定代表人授权书</w:t>
      </w:r>
      <w:r>
        <w:rPr>
          <w:rFonts w:ascii="Arial" w:hAnsi="Arial" w:cs="Arial"/>
          <w:bCs/>
          <w:color w:val="auto"/>
          <w:sz w:val="24"/>
          <w:szCs w:val="24"/>
          <w:highlight w:val="none"/>
        </w:rPr>
        <w:t>（</w:t>
      </w:r>
      <w:r>
        <w:rPr>
          <w:rFonts w:ascii="Arial" w:hAnsi="Arial" w:cs="Arial"/>
          <w:b/>
          <w:bCs/>
          <w:color w:val="auto"/>
          <w:sz w:val="24"/>
          <w:szCs w:val="24"/>
          <w:highlight w:val="none"/>
        </w:rPr>
        <w:t>格式见</w:t>
      </w:r>
      <w:r>
        <w:rPr>
          <w:rFonts w:hint="eastAsia" w:ascii="Arial" w:hAnsi="Arial" w:cs="Arial"/>
          <w:b/>
          <w:bCs/>
          <w:color w:val="auto"/>
          <w:sz w:val="24"/>
          <w:szCs w:val="24"/>
          <w:highlight w:val="none"/>
        </w:rPr>
        <w:t>第六章</w:t>
      </w:r>
      <w:r>
        <w:rPr>
          <w:rFonts w:ascii="Arial" w:hAnsi="Arial" w:cs="Arial"/>
          <w:bCs/>
          <w:color w:val="auto"/>
          <w:sz w:val="24"/>
          <w:szCs w:val="24"/>
          <w:highlight w:val="none"/>
        </w:rPr>
        <w:t>）</w:t>
      </w:r>
      <w:r>
        <w:rPr>
          <w:rFonts w:ascii="Arial" w:hAnsi="Arial"/>
          <w:color w:val="auto"/>
          <w:sz w:val="24"/>
          <w:szCs w:val="24"/>
          <w:highlight w:val="none"/>
          <w:lang w:val="zh-CN"/>
        </w:rPr>
        <w:t>；</w:t>
      </w:r>
    </w:p>
    <w:p w14:paraId="28F17130">
      <w:pPr>
        <w:widowControl/>
        <w:shd w:val="clear"/>
        <w:spacing w:line="360" w:lineRule="auto"/>
        <w:ind w:firstLine="420"/>
        <w:jc w:val="left"/>
        <w:rPr>
          <w:rFonts w:ascii="Arial" w:hAnsi="Arial"/>
          <w:color w:val="auto"/>
          <w:sz w:val="24"/>
          <w:szCs w:val="24"/>
          <w:highlight w:val="none"/>
          <w:lang w:val="zh-CN"/>
        </w:rPr>
      </w:pPr>
      <w:r>
        <w:rPr>
          <w:rFonts w:hint="eastAsia" w:ascii="Arial" w:hAnsi="Arial"/>
          <w:color w:val="auto"/>
          <w:sz w:val="24"/>
          <w:szCs w:val="24"/>
          <w:highlight w:val="none"/>
          <w:lang w:val="zh-CN"/>
        </w:rPr>
        <w:t>（3）申请人资格证明文件：</w:t>
      </w:r>
    </w:p>
    <w:p w14:paraId="689AFA32">
      <w:pPr>
        <w:widowControl/>
        <w:shd w:val="clear"/>
        <w:spacing w:line="360" w:lineRule="auto"/>
        <w:ind w:firstLine="720" w:firstLineChars="300"/>
        <w:jc w:val="left"/>
        <w:rPr>
          <w:rFonts w:ascii="Arial" w:hAnsi="Arial"/>
          <w:color w:val="auto"/>
          <w:sz w:val="24"/>
          <w:szCs w:val="24"/>
          <w:highlight w:val="none"/>
          <w:lang w:val="zh-CN"/>
        </w:rPr>
      </w:pPr>
      <w:r>
        <w:rPr>
          <w:rFonts w:hint="eastAsia" w:ascii="Arial" w:hAnsi="Arial"/>
          <w:color w:val="auto"/>
          <w:sz w:val="24"/>
          <w:szCs w:val="24"/>
          <w:highlight w:val="none"/>
          <w:lang w:val="zh-CN"/>
        </w:rPr>
        <w:t>1</w:t>
      </w:r>
      <w:r>
        <w:rPr>
          <w:rFonts w:ascii="Arial" w:hAnsi="Arial"/>
          <w:color w:val="auto"/>
          <w:sz w:val="24"/>
          <w:szCs w:val="24"/>
          <w:highlight w:val="none"/>
          <w:lang w:val="zh-CN"/>
        </w:rPr>
        <w:t>）</w:t>
      </w:r>
      <w:r>
        <w:rPr>
          <w:rFonts w:ascii="Arial" w:hAnsi="Arial"/>
          <w:color w:val="auto"/>
          <w:sz w:val="24"/>
          <w:szCs w:val="24"/>
          <w:highlight w:val="none"/>
        </w:rPr>
        <w:t xml:space="preserve">第一章竞争性磋商公告中 </w:t>
      </w:r>
      <w:r>
        <w:rPr>
          <w:rFonts w:hint="eastAsia" w:ascii="Arial" w:hAnsi="Arial"/>
          <w:color w:val="auto"/>
          <w:sz w:val="24"/>
          <w:szCs w:val="24"/>
          <w:highlight w:val="none"/>
        </w:rPr>
        <w:t>2</w:t>
      </w:r>
      <w:r>
        <w:rPr>
          <w:rFonts w:ascii="Arial" w:hAnsi="Arial"/>
          <w:color w:val="auto"/>
          <w:sz w:val="24"/>
          <w:szCs w:val="24"/>
          <w:highlight w:val="none"/>
        </w:rPr>
        <w:t>.1《中华人民共和国政府采购法》规定的资格条件证明文件；</w:t>
      </w:r>
    </w:p>
    <w:p w14:paraId="43119E58">
      <w:pPr>
        <w:widowControl/>
        <w:shd w:val="clear"/>
        <w:spacing w:line="360" w:lineRule="auto"/>
        <w:ind w:firstLine="720" w:firstLineChars="300"/>
        <w:jc w:val="left"/>
        <w:rPr>
          <w:rFonts w:ascii="Arial" w:hAnsi="Arial"/>
          <w:color w:val="auto"/>
          <w:sz w:val="24"/>
          <w:szCs w:val="24"/>
          <w:highlight w:val="none"/>
        </w:rPr>
      </w:pPr>
      <w:r>
        <w:rPr>
          <w:rFonts w:hint="eastAsia" w:ascii="Arial" w:hAnsi="Arial"/>
          <w:color w:val="auto"/>
          <w:sz w:val="24"/>
          <w:szCs w:val="24"/>
          <w:highlight w:val="none"/>
        </w:rPr>
        <w:t>2）</w:t>
      </w:r>
      <w:r>
        <w:rPr>
          <w:rFonts w:ascii="Arial" w:hAnsi="Arial"/>
          <w:color w:val="auto"/>
          <w:sz w:val="24"/>
          <w:szCs w:val="24"/>
          <w:highlight w:val="none"/>
        </w:rPr>
        <w:t xml:space="preserve">第一章竞争性磋商公告中 </w:t>
      </w:r>
      <w:r>
        <w:rPr>
          <w:rFonts w:hint="eastAsia" w:ascii="Arial" w:hAnsi="Arial"/>
          <w:color w:val="auto"/>
          <w:sz w:val="24"/>
          <w:szCs w:val="24"/>
          <w:highlight w:val="none"/>
        </w:rPr>
        <w:t>2</w:t>
      </w:r>
      <w:r>
        <w:rPr>
          <w:rFonts w:ascii="Arial" w:hAnsi="Arial"/>
          <w:color w:val="auto"/>
          <w:sz w:val="24"/>
          <w:szCs w:val="24"/>
          <w:highlight w:val="none"/>
        </w:rPr>
        <w:t>.</w:t>
      </w:r>
      <w:r>
        <w:rPr>
          <w:rFonts w:hint="eastAsia" w:ascii="Arial" w:hAnsi="Arial"/>
          <w:color w:val="auto"/>
          <w:sz w:val="24"/>
          <w:szCs w:val="24"/>
          <w:highlight w:val="none"/>
        </w:rPr>
        <w:t xml:space="preserve">2 </w:t>
      </w:r>
      <w:r>
        <w:rPr>
          <w:rFonts w:ascii="Arial" w:hAnsi="Arial"/>
          <w:color w:val="auto"/>
          <w:spacing w:val="8"/>
          <w:sz w:val="24"/>
          <w:szCs w:val="24"/>
          <w:highlight w:val="none"/>
        </w:rPr>
        <w:t>落实政府采购政策需满足的资格要求</w:t>
      </w:r>
      <w:r>
        <w:rPr>
          <w:rFonts w:hint="eastAsia" w:ascii="Arial" w:hAnsi="Arial"/>
          <w:color w:val="auto"/>
          <w:spacing w:val="8"/>
          <w:sz w:val="24"/>
          <w:szCs w:val="24"/>
          <w:highlight w:val="none"/>
        </w:rPr>
        <w:t>；</w:t>
      </w:r>
    </w:p>
    <w:p w14:paraId="545E1BA6">
      <w:pPr>
        <w:widowControl/>
        <w:shd w:val="clear"/>
        <w:spacing w:line="360" w:lineRule="auto"/>
        <w:ind w:firstLine="720" w:firstLineChars="300"/>
        <w:jc w:val="left"/>
        <w:rPr>
          <w:rFonts w:ascii="Arial" w:hAnsi="Arial"/>
          <w:color w:val="auto"/>
          <w:sz w:val="24"/>
          <w:szCs w:val="24"/>
          <w:highlight w:val="none"/>
        </w:rPr>
      </w:pPr>
      <w:r>
        <w:rPr>
          <w:rFonts w:hint="eastAsia" w:ascii="Arial" w:hAnsi="Arial"/>
          <w:color w:val="auto"/>
          <w:sz w:val="24"/>
          <w:szCs w:val="24"/>
          <w:highlight w:val="none"/>
        </w:rPr>
        <w:t>3）第一章竞争性磋商公告中 2.3 采购人根据采购项目的特殊要求规定的特定条件证明文件；</w:t>
      </w:r>
    </w:p>
    <w:p w14:paraId="427AEDFC">
      <w:pPr>
        <w:widowControl/>
        <w:shd w:val="clear" w:color="auto"/>
        <w:spacing w:line="360" w:lineRule="auto"/>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《南京市政府采购供应商信用记录表暨信用承诺书》；</w:t>
      </w:r>
    </w:p>
    <w:p w14:paraId="4D4E34DE">
      <w:pPr>
        <w:widowControl/>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w:t>
      </w:r>
      <w:r>
        <w:rPr>
          <w:rFonts w:hint="eastAsia"/>
          <w:color w:val="auto"/>
          <w:sz w:val="24"/>
          <w:szCs w:val="24"/>
          <w:highlight w:val="none"/>
          <w:lang w:val="zh-CN"/>
        </w:rPr>
        <w:t>磋商报价汇总表</w:t>
      </w:r>
      <w:r>
        <w:rPr>
          <w:rFonts w:hint="eastAsia" w:ascii="宋体" w:hAnsi="宋体" w:cs="宋体"/>
          <w:color w:val="auto"/>
          <w:sz w:val="24"/>
          <w:szCs w:val="24"/>
          <w:highlight w:val="none"/>
        </w:rPr>
        <w:t>》；</w:t>
      </w:r>
    </w:p>
    <w:p w14:paraId="6EE3A40A">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（6）★</w:t>
      </w:r>
      <w:r>
        <w:rPr>
          <w:rFonts w:hint="eastAsia" w:ascii="宋体" w:hAnsi="宋体" w:cs="宋体"/>
          <w:color w:val="auto"/>
          <w:sz w:val="24"/>
          <w:szCs w:val="24"/>
          <w:highlight w:val="none"/>
        </w:rPr>
        <w:t>《</w:t>
      </w:r>
      <w:r>
        <w:rPr>
          <w:rFonts w:hint="eastAsia"/>
          <w:color w:val="auto"/>
          <w:sz w:val="24"/>
          <w:szCs w:val="24"/>
          <w:highlight w:val="none"/>
          <w:lang w:val="zh-CN"/>
        </w:rPr>
        <w:t>分部分项报价表</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 xml:space="preserve">；  </w:t>
      </w:r>
    </w:p>
    <w:p w14:paraId="5737EFA2">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（7）★《商务条款</w:t>
      </w:r>
      <w:r>
        <w:rPr>
          <w:rFonts w:hint="eastAsia" w:ascii="宋体" w:hAnsi="宋体" w:cs="宋体"/>
          <w:color w:val="auto"/>
          <w:sz w:val="24"/>
          <w:szCs w:val="24"/>
          <w:highlight w:val="none"/>
        </w:rPr>
        <w:t>响应</w:t>
      </w:r>
      <w:r>
        <w:rPr>
          <w:rFonts w:hint="eastAsia" w:ascii="宋体" w:hAnsi="宋体" w:cs="宋体"/>
          <w:color w:val="auto"/>
          <w:sz w:val="24"/>
          <w:szCs w:val="24"/>
          <w:highlight w:val="none"/>
          <w:lang w:val="zh-CN"/>
        </w:rPr>
        <w:t>表》；</w:t>
      </w:r>
    </w:p>
    <w:p w14:paraId="74D78201">
      <w:pPr>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8</w:t>
      </w:r>
      <w:r>
        <w:rPr>
          <w:rFonts w:hint="eastAsia" w:ascii="宋体" w:hAnsi="宋体" w:cs="宋体"/>
          <w:color w:val="auto"/>
          <w:sz w:val="24"/>
          <w:szCs w:val="24"/>
          <w:highlight w:val="none"/>
          <w:lang w:val="zh-CN"/>
        </w:rPr>
        <w:t>）《经营业绩情况一览表》</w:t>
      </w:r>
    </w:p>
    <w:p w14:paraId="7BDA78E9">
      <w:pPr>
        <w:widowControl/>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9）</w:t>
      </w:r>
      <w:r>
        <w:rPr>
          <w:rFonts w:hint="eastAsia" w:ascii="宋体" w:hAnsi="宋体" w:cs="宋体"/>
          <w:color w:val="auto"/>
          <w:sz w:val="24"/>
          <w:szCs w:val="24"/>
          <w:highlight w:val="none"/>
          <w:lang w:val="zh-CN"/>
        </w:rPr>
        <w:t>供应商认为需要提供的其他资格证明文件和商务资料。</w:t>
      </w:r>
    </w:p>
    <w:p w14:paraId="1D886795">
      <w:pPr>
        <w:widowControl/>
        <w:shd w:val="clear"/>
        <w:spacing w:line="360" w:lineRule="auto"/>
        <w:ind w:firstLine="420"/>
        <w:jc w:val="left"/>
        <w:rPr>
          <w:rFonts w:ascii="宋体" w:hAnsi="宋体" w:cs="宋体"/>
          <w:color w:val="auto"/>
          <w:sz w:val="24"/>
          <w:szCs w:val="24"/>
          <w:highlight w:val="none"/>
          <w:lang w:val="zh-CN"/>
        </w:rPr>
      </w:pPr>
      <w:r>
        <w:rPr>
          <w:rFonts w:hint="eastAsia" w:ascii="宋体" w:hAnsi="宋体" w:cs="宋体"/>
          <w:bCs/>
          <w:color w:val="auto"/>
          <w:sz w:val="24"/>
          <w:szCs w:val="24"/>
          <w:highlight w:val="none"/>
        </w:rPr>
        <w:t>7</w:t>
      </w:r>
      <w:r>
        <w:rPr>
          <w:rFonts w:hint="eastAsia" w:ascii="宋体" w:hAnsi="宋体" w:cs="宋体"/>
          <w:bCs/>
          <w:color w:val="auto"/>
          <w:sz w:val="24"/>
          <w:szCs w:val="24"/>
          <w:highlight w:val="none"/>
          <w:lang w:val="zh-CN"/>
        </w:rPr>
        <w:t>.</w:t>
      </w:r>
      <w:r>
        <w:rPr>
          <w:rFonts w:hint="eastAsia" w:ascii="宋体" w:hAnsi="宋体" w:cs="宋体"/>
          <w:bCs/>
          <w:color w:val="auto"/>
          <w:sz w:val="24"/>
          <w:szCs w:val="24"/>
          <w:highlight w:val="none"/>
        </w:rPr>
        <w:t>5</w:t>
      </w:r>
      <w:r>
        <w:rPr>
          <w:rFonts w:hint="eastAsia" w:ascii="宋体" w:hAnsi="宋体" w:cs="宋体"/>
          <w:b/>
          <w:bCs/>
          <w:color w:val="auto"/>
          <w:sz w:val="24"/>
          <w:szCs w:val="24"/>
          <w:highlight w:val="none"/>
          <w:lang w:val="zh-CN"/>
        </w:rPr>
        <w:t>响应文件的技术部分。</w:t>
      </w:r>
      <w:r>
        <w:rPr>
          <w:rFonts w:hint="eastAsia" w:ascii="宋体" w:hAnsi="宋体" w:cs="宋体"/>
          <w:color w:val="auto"/>
          <w:sz w:val="24"/>
          <w:szCs w:val="24"/>
          <w:highlight w:val="none"/>
          <w:lang w:val="zh-CN"/>
        </w:rPr>
        <w:t>技术部分是证明</w:t>
      </w:r>
      <w:r>
        <w:rPr>
          <w:rFonts w:hint="eastAsia" w:ascii="宋体" w:hAnsi="宋体" w:cs="宋体"/>
          <w:color w:val="auto"/>
          <w:sz w:val="24"/>
          <w:szCs w:val="24"/>
          <w:highlight w:val="none"/>
        </w:rPr>
        <w:t>供应商提供的服务是合格的、并符合竞争性磋商文件要求的证明文件，以及</w:t>
      </w:r>
      <w:r>
        <w:rPr>
          <w:rFonts w:hint="eastAsia" w:ascii="宋体" w:hAnsi="宋体" w:cs="宋体"/>
          <w:color w:val="auto"/>
          <w:sz w:val="24"/>
          <w:szCs w:val="24"/>
          <w:highlight w:val="none"/>
          <w:lang w:val="zh-CN"/>
        </w:rPr>
        <w:t>对服务的详细说明，这些文件可以是文字资料、图纸和数据等。</w:t>
      </w:r>
      <w:bookmarkStart w:id="78" w:name="_Hlk92290327"/>
      <w:r>
        <w:rPr>
          <w:rFonts w:hint="eastAsia" w:ascii="宋体" w:hAnsi="宋体" w:cs="宋体"/>
          <w:color w:val="auto"/>
          <w:sz w:val="24"/>
          <w:szCs w:val="24"/>
          <w:highlight w:val="none"/>
          <w:lang w:val="zh-CN"/>
        </w:rPr>
        <w:t>响应文件应按照采购文件要求提供技术资料、文件和有关证明，包括但不限于下列文件：</w:t>
      </w:r>
      <w:bookmarkEnd w:id="78"/>
    </w:p>
    <w:p w14:paraId="17AAA005">
      <w:pPr>
        <w:shd w:val="clear"/>
        <w:spacing w:line="360" w:lineRule="auto"/>
        <w:ind w:firstLine="420"/>
        <w:jc w:val="lef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（1）</w:t>
      </w:r>
      <w:r>
        <w:rPr>
          <w:rFonts w:hint="eastAsia" w:ascii="宋体" w:hAnsi="宋体" w:cs="宋体"/>
          <w:color w:val="auto"/>
          <w:sz w:val="24"/>
          <w:szCs w:val="24"/>
          <w:highlight w:val="none"/>
          <w:lang w:val="zh-CN"/>
        </w:rPr>
        <w:t>★项目实施方案</w:t>
      </w:r>
      <w:r>
        <w:rPr>
          <w:rFonts w:hint="eastAsia" w:cs="宋体" w:asciiTheme="minorEastAsia" w:hAnsiTheme="minorEastAsia" w:eastAsiaTheme="minorEastAsia"/>
          <w:color w:val="auto"/>
          <w:sz w:val="24"/>
          <w:szCs w:val="24"/>
          <w:highlight w:val="none"/>
          <w:lang w:val="zh-CN"/>
        </w:rPr>
        <w:t>；</w:t>
      </w:r>
    </w:p>
    <w:p w14:paraId="249026E7">
      <w:pPr>
        <w:shd w:val="clear"/>
        <w:spacing w:line="360" w:lineRule="auto"/>
        <w:ind w:firstLine="420"/>
        <w:jc w:val="lef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w:t>
      </w:r>
      <w:r>
        <w:rPr>
          <w:rFonts w:hint="eastAsia" w:cs="宋体" w:asciiTheme="minorEastAsia" w:hAnsiTheme="minorEastAsia"/>
          <w:color w:val="auto"/>
          <w:sz w:val="24"/>
          <w:szCs w:val="24"/>
          <w:highlight w:val="none"/>
        </w:rPr>
        <w:t>2</w:t>
      </w:r>
      <w:r>
        <w:rPr>
          <w:rFonts w:hint="eastAsia" w:cs="宋体" w:asciiTheme="minorEastAsia" w:hAnsiTheme="minorEastAsia" w:eastAsiaTheme="minorEastAsia"/>
          <w:color w:val="auto"/>
          <w:sz w:val="24"/>
          <w:szCs w:val="24"/>
          <w:highlight w:val="none"/>
          <w:lang w:val="zh-CN"/>
        </w:rPr>
        <w:t>）</w:t>
      </w:r>
      <w:r>
        <w:rPr>
          <w:rFonts w:hint="eastAsia" w:ascii="Arial" w:hAnsi="Arial"/>
          <w:color w:val="auto"/>
          <w:sz w:val="24"/>
          <w:szCs w:val="24"/>
          <w:highlight w:val="none"/>
          <w:lang w:val="zh-CN"/>
        </w:rPr>
        <w:t>★《技术条款偏离表》；</w:t>
      </w:r>
    </w:p>
    <w:p w14:paraId="669A8193">
      <w:pPr>
        <w:widowControl/>
        <w:shd w:val="clear"/>
        <w:spacing w:line="360" w:lineRule="auto"/>
        <w:ind w:firstLine="420"/>
        <w:jc w:val="lef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w:t>
      </w:r>
      <w:r>
        <w:rPr>
          <w:rFonts w:hint="eastAsia"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lang w:val="zh-CN"/>
        </w:rPr>
        <w:t>）</w:t>
      </w:r>
      <w:r>
        <w:rPr>
          <w:rFonts w:hint="eastAsia" w:ascii="Arial" w:hAnsi="Arial"/>
          <w:color w:val="auto"/>
          <w:sz w:val="24"/>
          <w:szCs w:val="24"/>
          <w:highlight w:val="none"/>
          <w:lang w:val="zh-CN"/>
        </w:rPr>
        <w:t>项目组成员一览表；</w:t>
      </w:r>
    </w:p>
    <w:p w14:paraId="151BD0E4">
      <w:pPr>
        <w:widowControl/>
        <w:shd w:val="clear"/>
        <w:spacing w:line="360" w:lineRule="auto"/>
        <w:ind w:firstLine="420"/>
        <w:jc w:val="left"/>
        <w:rPr>
          <w:rFonts w:ascii="Arial" w:hAnsi="Arial"/>
          <w:color w:val="auto"/>
          <w:sz w:val="24"/>
          <w:szCs w:val="24"/>
          <w:highlight w:val="none"/>
          <w:lang w:val="zh-CN"/>
        </w:rPr>
      </w:pPr>
      <w:r>
        <w:rPr>
          <w:rFonts w:hint="eastAsia" w:ascii="Arial" w:hAnsi="Arial"/>
          <w:color w:val="auto"/>
          <w:sz w:val="24"/>
          <w:szCs w:val="24"/>
          <w:highlight w:val="none"/>
          <w:lang w:val="zh-CN"/>
        </w:rPr>
        <w:t>（</w:t>
      </w:r>
      <w:r>
        <w:rPr>
          <w:rFonts w:hint="eastAsia" w:ascii="Arial" w:hAnsi="Arial"/>
          <w:color w:val="auto"/>
          <w:sz w:val="24"/>
          <w:szCs w:val="24"/>
          <w:highlight w:val="none"/>
        </w:rPr>
        <w:t>4</w:t>
      </w:r>
      <w:r>
        <w:rPr>
          <w:rFonts w:hint="eastAsia" w:ascii="Arial" w:hAnsi="Arial"/>
          <w:color w:val="auto"/>
          <w:sz w:val="24"/>
          <w:szCs w:val="24"/>
          <w:highlight w:val="none"/>
          <w:lang w:val="zh-CN"/>
        </w:rPr>
        <w:t>）中小企业声明函；</w:t>
      </w:r>
    </w:p>
    <w:p w14:paraId="618C22DF">
      <w:pPr>
        <w:widowControl/>
        <w:shd w:val="clear"/>
        <w:spacing w:line="360" w:lineRule="auto"/>
        <w:ind w:firstLine="420"/>
        <w:jc w:val="left"/>
        <w:rPr>
          <w:rFonts w:ascii="Arial" w:hAnsi="Arial"/>
          <w:color w:val="auto"/>
          <w:sz w:val="24"/>
          <w:szCs w:val="24"/>
          <w:highlight w:val="none"/>
          <w:lang w:val="zh-CN"/>
        </w:rPr>
      </w:pPr>
      <w:r>
        <w:rPr>
          <w:rFonts w:hint="eastAsia" w:ascii="Arial" w:hAnsi="Arial"/>
          <w:color w:val="auto"/>
          <w:sz w:val="24"/>
          <w:szCs w:val="24"/>
          <w:highlight w:val="none"/>
          <w:lang w:val="zh-CN"/>
        </w:rPr>
        <w:t>（</w:t>
      </w:r>
      <w:r>
        <w:rPr>
          <w:rFonts w:hint="eastAsia" w:ascii="Arial" w:hAnsi="Arial"/>
          <w:color w:val="auto"/>
          <w:sz w:val="24"/>
          <w:szCs w:val="24"/>
          <w:highlight w:val="none"/>
        </w:rPr>
        <w:t>5</w:t>
      </w:r>
      <w:r>
        <w:rPr>
          <w:rFonts w:hint="eastAsia" w:ascii="Arial" w:hAnsi="Arial"/>
          <w:color w:val="auto"/>
          <w:sz w:val="24"/>
          <w:szCs w:val="24"/>
          <w:highlight w:val="none"/>
          <w:lang w:val="zh-CN"/>
        </w:rPr>
        <w:t>）质量保证及服务</w:t>
      </w:r>
      <w:r>
        <w:rPr>
          <w:rFonts w:hint="eastAsia" w:ascii="Arial" w:hAnsi="Arial"/>
          <w:color w:val="auto"/>
          <w:sz w:val="24"/>
          <w:szCs w:val="24"/>
          <w:highlight w:val="none"/>
        </w:rPr>
        <w:t>承诺</w:t>
      </w:r>
      <w:r>
        <w:rPr>
          <w:rFonts w:hint="eastAsia" w:ascii="Arial" w:hAnsi="Arial"/>
          <w:color w:val="auto"/>
          <w:sz w:val="24"/>
          <w:szCs w:val="24"/>
          <w:highlight w:val="none"/>
          <w:lang w:val="zh-CN"/>
        </w:rPr>
        <w:t>；</w:t>
      </w:r>
    </w:p>
    <w:p w14:paraId="6F6A982E">
      <w:pPr>
        <w:widowControl/>
        <w:shd w:val="clear"/>
        <w:spacing w:line="360" w:lineRule="auto"/>
        <w:ind w:firstLine="420"/>
        <w:jc w:val="lef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w:t>
      </w:r>
      <w:r>
        <w:rPr>
          <w:rFonts w:hint="eastAsia" w:cs="宋体"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lang w:val="zh-CN"/>
        </w:rPr>
        <w:t>）</w:t>
      </w:r>
      <w:r>
        <w:rPr>
          <w:rFonts w:ascii="Arial" w:hAnsi="Arial"/>
          <w:color w:val="auto"/>
          <w:sz w:val="24"/>
          <w:szCs w:val="24"/>
          <w:highlight w:val="none"/>
        </w:rPr>
        <w:t>供应商认为需要</w:t>
      </w:r>
      <w:r>
        <w:rPr>
          <w:rFonts w:ascii="Arial" w:hAnsi="Arial"/>
          <w:color w:val="auto"/>
          <w:sz w:val="24"/>
          <w:szCs w:val="24"/>
          <w:highlight w:val="none"/>
          <w:lang w:val="zh-CN"/>
        </w:rPr>
        <w:t>提供的其他技术资料。</w:t>
      </w:r>
    </w:p>
    <w:p w14:paraId="3CE74B2B">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color w:val="auto"/>
          <w:sz w:val="24"/>
          <w:szCs w:val="24"/>
          <w:highlight w:val="none"/>
        </w:rPr>
        <w:t>7</w:t>
      </w:r>
      <w:r>
        <w:rPr>
          <w:rFonts w:hint="eastAsia" w:cs="宋体" w:asciiTheme="majorEastAsia" w:hAnsiTheme="majorEastAsia" w:eastAsiaTheme="majorEastAsia"/>
          <w:color w:val="auto"/>
          <w:sz w:val="24"/>
          <w:szCs w:val="24"/>
          <w:highlight w:val="none"/>
          <w:lang w:val="zh-CN"/>
        </w:rPr>
        <w:t xml:space="preserve">.6 </w:t>
      </w:r>
      <w:r>
        <w:rPr>
          <w:rFonts w:hint="eastAsia" w:cs="宋体" w:asciiTheme="majorEastAsia" w:hAnsiTheme="majorEastAsia" w:eastAsiaTheme="majorEastAsia"/>
          <w:b/>
          <w:bCs/>
          <w:color w:val="auto"/>
          <w:sz w:val="24"/>
          <w:szCs w:val="24"/>
          <w:highlight w:val="none"/>
          <w:lang w:val="zh-CN"/>
        </w:rPr>
        <w:t xml:space="preserve">响应文件的价格部分 </w:t>
      </w:r>
    </w:p>
    <w:p w14:paraId="5FC5342A">
      <w:pPr>
        <w:numPr>
          <w:ilvl w:val="0"/>
          <w:numId w:val="2"/>
        </w:numPr>
        <w:shd w:val="clear"/>
        <w:spacing w:line="360" w:lineRule="auto"/>
        <w:ind w:firstLine="420"/>
        <w:rPr>
          <w:rFonts w:ascii="Arial" w:hAnsi="Arial"/>
          <w:color w:val="auto"/>
          <w:sz w:val="24"/>
          <w:szCs w:val="24"/>
          <w:highlight w:val="none"/>
          <w:lang w:val="zh-CN"/>
        </w:rPr>
      </w:pPr>
      <w:r>
        <w:rPr>
          <w:rFonts w:ascii="Arial" w:hAnsi="Arial"/>
          <w:color w:val="auto"/>
          <w:sz w:val="24"/>
          <w:szCs w:val="24"/>
          <w:highlight w:val="none"/>
          <w:lang w:val="zh-CN"/>
        </w:rPr>
        <w:t>价格部分</w:t>
      </w:r>
      <w:r>
        <w:rPr>
          <w:rFonts w:hint="eastAsia" w:ascii="Arial" w:hAnsi="Arial"/>
          <w:color w:val="auto"/>
          <w:sz w:val="24"/>
          <w:szCs w:val="24"/>
          <w:highlight w:val="none"/>
        </w:rPr>
        <w:t>内容</w:t>
      </w:r>
      <w:r>
        <w:rPr>
          <w:rFonts w:ascii="Arial" w:hAnsi="Arial"/>
          <w:color w:val="auto"/>
          <w:sz w:val="24"/>
          <w:szCs w:val="24"/>
          <w:highlight w:val="none"/>
          <w:lang w:val="zh-CN"/>
        </w:rPr>
        <w:t>是对</w:t>
      </w:r>
      <w:r>
        <w:rPr>
          <w:rFonts w:hint="eastAsia" w:ascii="Arial" w:hAnsi="Arial"/>
          <w:color w:val="auto"/>
          <w:sz w:val="24"/>
          <w:szCs w:val="24"/>
          <w:highlight w:val="none"/>
        </w:rPr>
        <w:t>标的</w:t>
      </w:r>
      <w:r>
        <w:rPr>
          <w:rFonts w:ascii="Arial" w:hAnsi="Arial"/>
          <w:color w:val="auto"/>
          <w:sz w:val="24"/>
          <w:szCs w:val="24"/>
          <w:highlight w:val="none"/>
          <w:lang w:val="zh-CN"/>
        </w:rPr>
        <w:t>价格构成的说明，磋商文件如没有特别说明的话，仅接受一个价格。</w:t>
      </w:r>
    </w:p>
    <w:p w14:paraId="301310F6">
      <w:pPr>
        <w:shd w:val="clear"/>
        <w:spacing w:line="360" w:lineRule="auto"/>
        <w:ind w:firstLine="420"/>
        <w:rPr>
          <w:rFonts w:ascii="Arial" w:hAnsi="Arial"/>
          <w:color w:val="auto"/>
          <w:sz w:val="24"/>
          <w:szCs w:val="24"/>
          <w:highlight w:val="none"/>
          <w:lang w:val="zh-CN"/>
        </w:rPr>
      </w:pPr>
      <w:r>
        <w:rPr>
          <w:rFonts w:ascii="Arial" w:hAnsi="Arial"/>
          <w:color w:val="auto"/>
          <w:sz w:val="24"/>
          <w:szCs w:val="24"/>
          <w:highlight w:val="none"/>
          <w:lang w:val="zh-CN"/>
        </w:rPr>
        <w:t>（2）</w:t>
      </w:r>
      <w:r>
        <w:rPr>
          <w:rFonts w:ascii="Arial" w:hAnsi="宋体"/>
          <w:color w:val="auto"/>
          <w:sz w:val="24"/>
          <w:szCs w:val="24"/>
          <w:highlight w:val="none"/>
        </w:rPr>
        <w:t>报价应</w:t>
      </w:r>
      <w:r>
        <w:rPr>
          <w:rFonts w:hint="eastAsia" w:ascii="Arial" w:hAnsi="宋体"/>
          <w:color w:val="auto"/>
          <w:sz w:val="24"/>
          <w:szCs w:val="24"/>
          <w:highlight w:val="none"/>
        </w:rPr>
        <w:t>包含为履行本项目合同项下所有义务的全部</w:t>
      </w:r>
      <w:r>
        <w:rPr>
          <w:rFonts w:ascii="Arial" w:hAnsi="宋体"/>
          <w:color w:val="auto"/>
          <w:sz w:val="24"/>
          <w:szCs w:val="24"/>
          <w:highlight w:val="none"/>
        </w:rPr>
        <w:t>费用</w:t>
      </w:r>
      <w:r>
        <w:rPr>
          <w:rFonts w:hint="eastAsia" w:ascii="Arial" w:hAnsi="宋体"/>
          <w:color w:val="auto"/>
          <w:sz w:val="24"/>
          <w:szCs w:val="24"/>
          <w:highlight w:val="none"/>
        </w:rPr>
        <w:t>（包括但不限于</w:t>
      </w:r>
      <w:r>
        <w:rPr>
          <w:rFonts w:hint="eastAsia" w:ascii="宋体" w:hAnsi="宋体"/>
          <w:color w:val="auto"/>
          <w:sz w:val="24"/>
          <w:szCs w:val="24"/>
          <w:highlight w:val="none"/>
        </w:rPr>
        <w:t>技术资料</w:t>
      </w:r>
      <w:r>
        <w:rPr>
          <w:rFonts w:ascii="宋体" w:hAnsi="宋体"/>
          <w:color w:val="auto"/>
          <w:sz w:val="24"/>
          <w:szCs w:val="24"/>
          <w:highlight w:val="none"/>
        </w:rPr>
        <w:t>、</w:t>
      </w:r>
      <w:r>
        <w:rPr>
          <w:rFonts w:hint="eastAsia" w:ascii="宋体" w:hAnsi="宋体"/>
          <w:color w:val="auto"/>
          <w:sz w:val="24"/>
          <w:szCs w:val="24"/>
          <w:highlight w:val="none"/>
        </w:rPr>
        <w:t>设计成果、</w:t>
      </w:r>
      <w:r>
        <w:rPr>
          <w:rFonts w:ascii="宋体" w:hAnsi="宋体"/>
          <w:color w:val="auto"/>
          <w:sz w:val="24"/>
          <w:szCs w:val="24"/>
          <w:highlight w:val="none"/>
        </w:rPr>
        <w:t>人员培训</w:t>
      </w:r>
      <w:r>
        <w:rPr>
          <w:rFonts w:hint="eastAsia" w:ascii="宋体" w:hAnsi="宋体"/>
          <w:color w:val="auto"/>
          <w:sz w:val="24"/>
          <w:szCs w:val="24"/>
          <w:highlight w:val="none"/>
        </w:rPr>
        <w:t>等</w:t>
      </w:r>
      <w:r>
        <w:rPr>
          <w:rFonts w:ascii="宋体" w:hAnsi="宋体"/>
          <w:color w:val="auto"/>
          <w:sz w:val="24"/>
          <w:szCs w:val="24"/>
          <w:highlight w:val="none"/>
        </w:rPr>
        <w:t>发生的所有含税费用、支付给员工的工资和国家强制缴纳的各种社会保障资金</w:t>
      </w:r>
      <w:r>
        <w:rPr>
          <w:rFonts w:hint="eastAsia" w:ascii="Arial" w:hAnsi="宋体"/>
          <w:color w:val="auto"/>
          <w:sz w:val="24"/>
          <w:szCs w:val="24"/>
          <w:highlight w:val="none"/>
        </w:rPr>
        <w:t>）</w:t>
      </w:r>
      <w:r>
        <w:rPr>
          <w:rFonts w:ascii="Arial" w:hAnsi="宋体"/>
          <w:color w:val="auto"/>
          <w:sz w:val="24"/>
          <w:szCs w:val="24"/>
          <w:highlight w:val="none"/>
          <w:lang w:val="zh-CN"/>
        </w:rPr>
        <w:t>，</w:t>
      </w:r>
      <w:r>
        <w:rPr>
          <w:rFonts w:ascii="Arial" w:hAnsi="宋体"/>
          <w:bCs/>
          <w:color w:val="auto"/>
          <w:sz w:val="24"/>
          <w:szCs w:val="24"/>
          <w:highlight w:val="none"/>
        </w:rPr>
        <w:t>以</w:t>
      </w:r>
      <w:r>
        <w:rPr>
          <w:rFonts w:ascii="Arial" w:hAnsi="宋体"/>
          <w:color w:val="auto"/>
          <w:sz w:val="24"/>
          <w:szCs w:val="24"/>
          <w:highlight w:val="none"/>
        </w:rPr>
        <w:t>及</w:t>
      </w:r>
      <w:r>
        <w:rPr>
          <w:rFonts w:hint="eastAsia" w:ascii="Arial" w:hAnsi="宋体"/>
          <w:color w:val="auto"/>
          <w:sz w:val="24"/>
          <w:szCs w:val="24"/>
          <w:highlight w:val="none"/>
        </w:rPr>
        <w:t>供应商</w:t>
      </w:r>
      <w:r>
        <w:rPr>
          <w:rFonts w:ascii="Arial" w:hAnsi="宋体"/>
          <w:color w:val="auto"/>
          <w:sz w:val="24"/>
          <w:szCs w:val="24"/>
          <w:highlight w:val="none"/>
        </w:rPr>
        <w:t>认为需要的其他费用等</w:t>
      </w:r>
      <w:r>
        <w:rPr>
          <w:rFonts w:ascii="Arial" w:hAnsi="宋体"/>
          <w:b/>
          <w:color w:val="auto"/>
          <w:sz w:val="24"/>
          <w:szCs w:val="24"/>
          <w:highlight w:val="none"/>
        </w:rPr>
        <w:t>。</w:t>
      </w:r>
    </w:p>
    <w:p w14:paraId="1FF8F148">
      <w:pPr>
        <w:shd w:val="clear"/>
        <w:spacing w:line="360" w:lineRule="auto"/>
        <w:ind w:firstLine="420"/>
        <w:rPr>
          <w:rFonts w:ascii="Arial" w:hAnsi="Arial"/>
          <w:color w:val="auto"/>
          <w:sz w:val="24"/>
          <w:szCs w:val="24"/>
          <w:highlight w:val="none"/>
          <w:lang w:val="zh-CN"/>
        </w:rPr>
      </w:pPr>
      <w:r>
        <w:rPr>
          <w:rFonts w:ascii="Arial" w:hAnsi="Arial"/>
          <w:color w:val="auto"/>
          <w:sz w:val="24"/>
          <w:szCs w:val="24"/>
          <w:highlight w:val="none"/>
          <w:lang w:val="zh-CN"/>
        </w:rPr>
        <w:t>（3）</w:t>
      </w:r>
      <w:r>
        <w:rPr>
          <w:rFonts w:hint="eastAsia" w:ascii="宋体" w:hAnsi="宋体"/>
          <w:color w:val="auto"/>
          <w:sz w:val="24"/>
          <w:szCs w:val="24"/>
          <w:highlight w:val="none"/>
          <w:lang w:val="zh-CN"/>
        </w:rPr>
        <w:t>供应商应在《报价一览表》《分项报价</w:t>
      </w:r>
      <w:r>
        <w:rPr>
          <w:rFonts w:hint="eastAsia" w:ascii="宋体" w:hAnsi="宋体"/>
          <w:color w:val="auto"/>
          <w:sz w:val="24"/>
          <w:szCs w:val="24"/>
          <w:highlight w:val="none"/>
        </w:rPr>
        <w:t>表</w:t>
      </w:r>
      <w:r>
        <w:rPr>
          <w:rFonts w:hint="eastAsia" w:ascii="宋体" w:hAnsi="宋体"/>
          <w:color w:val="auto"/>
          <w:sz w:val="24"/>
          <w:szCs w:val="24"/>
          <w:highlight w:val="none"/>
          <w:lang w:val="zh-CN"/>
        </w:rPr>
        <w:t>》等标明</w:t>
      </w:r>
      <w:r>
        <w:rPr>
          <w:rFonts w:hint="eastAsia" w:ascii="宋体" w:hAnsi="宋体"/>
          <w:color w:val="auto"/>
          <w:sz w:val="24"/>
          <w:szCs w:val="24"/>
          <w:highlight w:val="none"/>
        </w:rPr>
        <w:t>标的</w:t>
      </w:r>
      <w:r>
        <w:rPr>
          <w:rFonts w:hint="eastAsia" w:ascii="宋体" w:hAnsi="宋体"/>
          <w:color w:val="auto"/>
          <w:sz w:val="24"/>
          <w:szCs w:val="24"/>
          <w:highlight w:val="none"/>
          <w:lang w:val="zh-CN"/>
        </w:rPr>
        <w:t>的单价、总价以及分项报价</w:t>
      </w:r>
      <w:r>
        <w:rPr>
          <w:rFonts w:hint="eastAsia" w:ascii="宋体" w:hAnsi="宋体"/>
          <w:color w:val="auto"/>
          <w:sz w:val="24"/>
          <w:szCs w:val="24"/>
          <w:highlight w:val="none"/>
        </w:rPr>
        <w:t>等</w:t>
      </w:r>
      <w:r>
        <w:rPr>
          <w:rFonts w:hint="eastAsia" w:ascii="宋体" w:hAnsi="宋体"/>
          <w:color w:val="auto"/>
          <w:sz w:val="24"/>
          <w:szCs w:val="24"/>
          <w:highlight w:val="none"/>
          <w:lang w:val="zh-CN"/>
        </w:rPr>
        <w:t>。</w:t>
      </w:r>
    </w:p>
    <w:p w14:paraId="766761A4">
      <w:pPr>
        <w:widowControl/>
        <w:shd w:val="clear" w:color="auto"/>
        <w:spacing w:line="360" w:lineRule="auto"/>
        <w:ind w:firstLine="412"/>
        <w:rPr>
          <w:rFonts w:ascii="Arial" w:hAnsi="Arial"/>
          <w:bCs/>
          <w:color w:val="auto"/>
          <w:sz w:val="24"/>
          <w:szCs w:val="24"/>
          <w:highlight w:val="none"/>
        </w:rPr>
      </w:pPr>
      <w:r>
        <w:rPr>
          <w:rFonts w:ascii="Arial" w:hAnsi="Arial"/>
          <w:bCs/>
          <w:color w:val="auto"/>
          <w:sz w:val="24"/>
          <w:szCs w:val="24"/>
          <w:highlight w:val="none"/>
        </w:rPr>
        <w:t>（</w:t>
      </w:r>
      <w:r>
        <w:rPr>
          <w:rFonts w:hint="eastAsia" w:ascii="Arial" w:hAnsi="Arial"/>
          <w:bCs/>
          <w:color w:val="auto"/>
          <w:sz w:val="24"/>
          <w:szCs w:val="24"/>
          <w:highlight w:val="none"/>
        </w:rPr>
        <w:t>4</w:t>
      </w:r>
      <w:r>
        <w:rPr>
          <w:rFonts w:ascii="Arial" w:hAnsi="Arial"/>
          <w:bCs/>
          <w:color w:val="auto"/>
          <w:sz w:val="24"/>
          <w:szCs w:val="24"/>
          <w:highlight w:val="none"/>
        </w:rPr>
        <w:t>）响应文件所报的投标价格不得超过磋商文件规定的预算价、限价，超过磋商文件规定的，响应文件按无效处理。</w:t>
      </w:r>
    </w:p>
    <w:p w14:paraId="2B93F89D">
      <w:pPr>
        <w:shd w:val="clear"/>
        <w:spacing w:line="360" w:lineRule="auto"/>
        <w:ind w:firstLine="420"/>
        <w:rPr>
          <w:rFonts w:ascii="Arial" w:hAnsi="Arial"/>
          <w:color w:val="auto"/>
          <w:sz w:val="24"/>
          <w:szCs w:val="24"/>
          <w:highlight w:val="none"/>
          <w:lang w:val="zh-CN"/>
        </w:rPr>
      </w:pPr>
      <w:r>
        <w:rPr>
          <w:rFonts w:ascii="Arial" w:hAnsi="Arial"/>
          <w:color w:val="auto"/>
          <w:sz w:val="24"/>
          <w:szCs w:val="24"/>
          <w:highlight w:val="none"/>
          <w:lang w:val="zh-CN"/>
        </w:rPr>
        <w:t>（</w:t>
      </w:r>
      <w:r>
        <w:rPr>
          <w:rFonts w:hint="eastAsia" w:ascii="Arial" w:hAnsi="Arial"/>
          <w:color w:val="auto"/>
          <w:sz w:val="24"/>
          <w:szCs w:val="24"/>
          <w:highlight w:val="none"/>
        </w:rPr>
        <w:t>5</w:t>
      </w:r>
      <w:r>
        <w:rPr>
          <w:rFonts w:ascii="Arial" w:hAnsi="Arial"/>
          <w:color w:val="auto"/>
          <w:sz w:val="24"/>
          <w:szCs w:val="24"/>
          <w:highlight w:val="none"/>
          <w:lang w:val="zh-CN"/>
        </w:rPr>
        <w:t>）经磋商后，如果成交价低于供应商</w:t>
      </w:r>
      <w:r>
        <w:rPr>
          <w:rFonts w:hint="eastAsia" w:ascii="Arial" w:hAnsi="Arial"/>
          <w:color w:val="auto"/>
          <w:sz w:val="24"/>
          <w:szCs w:val="24"/>
          <w:highlight w:val="none"/>
        </w:rPr>
        <w:t>首次</w:t>
      </w:r>
      <w:r>
        <w:rPr>
          <w:rFonts w:ascii="Arial" w:hAnsi="Arial"/>
          <w:color w:val="auto"/>
          <w:sz w:val="24"/>
          <w:szCs w:val="24"/>
          <w:highlight w:val="none"/>
          <w:lang w:val="zh-CN"/>
        </w:rPr>
        <w:t>响应报价的话，除特别注明外，分项报价同比例调整。</w:t>
      </w:r>
    </w:p>
    <w:p w14:paraId="7D7C0F8C">
      <w:pPr>
        <w:shd w:val="clear"/>
        <w:spacing w:line="360" w:lineRule="auto"/>
        <w:ind w:firstLine="420"/>
        <w:rPr>
          <w:rFonts w:ascii="Arial" w:hAnsi="Arial"/>
          <w:color w:val="auto"/>
          <w:sz w:val="24"/>
          <w:szCs w:val="24"/>
          <w:highlight w:val="none"/>
          <w:lang w:val="zh-CN"/>
        </w:rPr>
      </w:pPr>
      <w:r>
        <w:rPr>
          <w:rFonts w:hint="eastAsia" w:ascii="Arial" w:hAnsi="Arial"/>
          <w:color w:val="auto"/>
          <w:sz w:val="24"/>
          <w:szCs w:val="24"/>
          <w:highlight w:val="none"/>
        </w:rPr>
        <w:t>7</w:t>
      </w:r>
      <w:r>
        <w:rPr>
          <w:rFonts w:ascii="Arial" w:hAnsi="Arial"/>
          <w:color w:val="auto"/>
          <w:sz w:val="24"/>
          <w:szCs w:val="24"/>
          <w:highlight w:val="none"/>
          <w:lang w:val="zh-CN"/>
        </w:rPr>
        <w:t>.7 磋商响应文件的其他部分。其他部分由供应商根据编制磋商响应文件需要提供的其他相关文件组成。</w:t>
      </w:r>
    </w:p>
    <w:p w14:paraId="0C441403">
      <w:pPr>
        <w:shd w:val="clear"/>
        <w:spacing w:line="360" w:lineRule="auto"/>
        <w:ind w:firstLine="420"/>
        <w:rPr>
          <w:rFonts w:ascii="Arial" w:hAnsi="Arial"/>
          <w:color w:val="auto"/>
          <w:sz w:val="24"/>
          <w:szCs w:val="24"/>
          <w:highlight w:val="none"/>
          <w:lang w:val="zh-CN"/>
        </w:rPr>
      </w:pPr>
      <w:r>
        <w:rPr>
          <w:rFonts w:hint="eastAsia" w:ascii="Arial" w:hAnsi="Arial"/>
          <w:color w:val="auto"/>
          <w:sz w:val="24"/>
          <w:szCs w:val="24"/>
          <w:highlight w:val="none"/>
        </w:rPr>
        <w:t xml:space="preserve">7.8 </w:t>
      </w:r>
      <w:r>
        <w:rPr>
          <w:rFonts w:hint="eastAsia" w:ascii="Arial" w:hAnsi="Arial"/>
          <w:color w:val="auto"/>
          <w:sz w:val="24"/>
          <w:szCs w:val="24"/>
          <w:highlight w:val="none"/>
          <w:lang w:val="zh-CN"/>
        </w:rPr>
        <w:t>如标书制作工具中格式和内容与“南京公共采购信息网、江苏政府采购网、中国政府采购网”发布的磋商文件不一致，以</w:t>
      </w:r>
      <w:r>
        <w:rPr>
          <w:rFonts w:hint="eastAsia" w:ascii="Arial" w:hAnsi="Arial"/>
          <w:color w:val="auto"/>
          <w:sz w:val="24"/>
          <w:szCs w:val="24"/>
          <w:highlight w:val="none"/>
        </w:rPr>
        <w:t>上述网站</w:t>
      </w:r>
      <w:r>
        <w:rPr>
          <w:rFonts w:hint="eastAsia" w:ascii="Arial" w:hAnsi="Arial"/>
          <w:color w:val="auto"/>
          <w:sz w:val="24"/>
          <w:szCs w:val="24"/>
          <w:highlight w:val="none"/>
          <w:lang w:val="zh-CN"/>
        </w:rPr>
        <w:t>发布的磋商文件为准。</w:t>
      </w:r>
    </w:p>
    <w:p w14:paraId="2A38D91B">
      <w:pPr>
        <w:shd w:val="clear"/>
        <w:spacing w:line="360" w:lineRule="auto"/>
        <w:ind w:firstLine="420"/>
        <w:rPr>
          <w:rFonts w:ascii="Arial" w:hAnsi="Arial"/>
          <w:color w:val="auto"/>
          <w:sz w:val="24"/>
          <w:szCs w:val="24"/>
          <w:highlight w:val="none"/>
          <w:lang w:val="zh-CN"/>
        </w:rPr>
      </w:pPr>
      <w:r>
        <w:rPr>
          <w:rFonts w:hint="eastAsia" w:ascii="Arial" w:hAnsi="Arial"/>
          <w:color w:val="auto"/>
          <w:sz w:val="24"/>
          <w:szCs w:val="24"/>
          <w:highlight w:val="none"/>
          <w:lang w:val="zh-CN"/>
        </w:rPr>
        <w:t>7.9 中标供应商需无偿提供纸质版响应文件一式贰份（壹份正本、壹份副本）；(电子版标书一份,U盘形式，响应文件电子版中必须包含响应文件的全部内容，不得加密，所有文档、图表等采用WORD格式)。</w:t>
      </w:r>
    </w:p>
    <w:p w14:paraId="593DA275">
      <w:pPr>
        <w:shd w:val="clear"/>
        <w:spacing w:line="360" w:lineRule="auto"/>
        <w:ind w:firstLine="420"/>
        <w:rPr>
          <w:rFonts w:ascii="Arial" w:hAnsi="Arial"/>
          <w:b/>
          <w:bCs/>
          <w:color w:val="auto"/>
          <w:sz w:val="24"/>
          <w:szCs w:val="24"/>
          <w:highlight w:val="none"/>
        </w:rPr>
      </w:pPr>
      <w:r>
        <w:rPr>
          <w:rFonts w:hint="eastAsia" w:ascii="Arial" w:hAnsi="Arial"/>
          <w:b/>
          <w:bCs/>
          <w:color w:val="auto"/>
          <w:sz w:val="24"/>
          <w:szCs w:val="24"/>
          <w:highlight w:val="none"/>
        </w:rPr>
        <w:t>8.磋商有效期</w:t>
      </w:r>
    </w:p>
    <w:p w14:paraId="5A2C19E1">
      <w:pPr>
        <w:widowControl/>
        <w:shd w:val="clear" w:color="auto"/>
        <w:spacing w:line="360" w:lineRule="auto"/>
        <w:ind w:firstLine="420"/>
        <w:jc w:val="left"/>
        <w:rPr>
          <w:rFonts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rPr>
        <w:t>8</w:t>
      </w:r>
      <w:r>
        <w:rPr>
          <w:rFonts w:hint="eastAsia" w:asciiTheme="minorEastAsia" w:hAnsiTheme="minorEastAsia" w:eastAsiaTheme="minorEastAsia"/>
          <w:color w:val="auto"/>
          <w:sz w:val="24"/>
          <w:szCs w:val="24"/>
          <w:highlight w:val="none"/>
        </w:rPr>
        <w:t xml:space="preserve">.1 </w:t>
      </w:r>
      <w:r>
        <w:rPr>
          <w:rFonts w:hint="eastAsia" w:cs="宋体" w:asciiTheme="majorEastAsia" w:hAnsiTheme="majorEastAsia" w:eastAsiaTheme="majorEastAsia"/>
          <w:color w:val="auto"/>
          <w:sz w:val="24"/>
          <w:szCs w:val="24"/>
          <w:highlight w:val="none"/>
          <w:lang w:val="zh-CN"/>
        </w:rPr>
        <w:t>磋商有效期为</w:t>
      </w:r>
      <w:r>
        <w:rPr>
          <w:rFonts w:hint="eastAsia" w:cs="宋体" w:asciiTheme="majorEastAsia" w:hAnsiTheme="majorEastAsia" w:eastAsiaTheme="majorEastAsia"/>
          <w:color w:val="auto"/>
          <w:sz w:val="24"/>
          <w:szCs w:val="24"/>
          <w:highlight w:val="none"/>
        </w:rPr>
        <w:t>3</w:t>
      </w:r>
      <w:r>
        <w:rPr>
          <w:rFonts w:hint="eastAsia" w:cs="宋体" w:asciiTheme="majorEastAsia" w:hAnsiTheme="majorEastAsia"/>
          <w:color w:val="auto"/>
          <w:sz w:val="24"/>
          <w:szCs w:val="24"/>
          <w:highlight w:val="none"/>
        </w:rPr>
        <w:t>0</w:t>
      </w:r>
      <w:r>
        <w:rPr>
          <w:rFonts w:hint="eastAsia" w:cs="宋体" w:asciiTheme="majorEastAsia" w:hAnsiTheme="majorEastAsia" w:eastAsiaTheme="majorEastAsia"/>
          <w:color w:val="auto"/>
          <w:sz w:val="24"/>
          <w:szCs w:val="24"/>
          <w:highlight w:val="none"/>
          <w:lang w:val="zh-CN"/>
        </w:rPr>
        <w:t>天，从提交响应文件的截止之日起算。响应文件中承诺的磋商有效期应当不少于竞争性磋商文件中载明的磋商有效期。</w:t>
      </w:r>
    </w:p>
    <w:p w14:paraId="3730BB7D">
      <w:pPr>
        <w:widowControl/>
        <w:shd w:val="clear" w:color="auto"/>
        <w:spacing w:line="360" w:lineRule="auto"/>
        <w:ind w:firstLine="420"/>
        <w:jc w:val="left"/>
        <w:rPr>
          <w:rFonts w:asciiTheme="minorEastAsia" w:hAnsiTheme="minorEastAsia" w:eastAsiaTheme="minorEastAsia"/>
          <w:color w:val="auto"/>
          <w:sz w:val="24"/>
          <w:szCs w:val="24"/>
          <w:highlight w:val="none"/>
        </w:rPr>
      </w:pPr>
      <w:r>
        <w:rPr>
          <w:rFonts w:hint="eastAsia" w:asciiTheme="minorEastAsia" w:hAnsiTheme="minorEastAsia"/>
          <w:color w:val="auto"/>
          <w:sz w:val="24"/>
          <w:szCs w:val="24"/>
          <w:highlight w:val="none"/>
        </w:rPr>
        <w:t>8</w:t>
      </w:r>
      <w:r>
        <w:rPr>
          <w:rFonts w:hint="eastAsia" w:asciiTheme="minorEastAsia" w:hAnsiTheme="minorEastAsia" w:eastAsiaTheme="minorEastAsia"/>
          <w:color w:val="auto"/>
          <w:sz w:val="24"/>
          <w:szCs w:val="24"/>
          <w:highlight w:val="none"/>
        </w:rPr>
        <w:t>.2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p>
    <w:p w14:paraId="69D89C6C">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color w:val="auto"/>
          <w:sz w:val="24"/>
          <w:szCs w:val="24"/>
          <w:highlight w:val="none"/>
        </w:rPr>
        <w:t>四</w:t>
      </w:r>
      <w:r>
        <w:rPr>
          <w:rFonts w:hint="eastAsia" w:cs="宋体" w:asciiTheme="majorEastAsia" w:hAnsiTheme="majorEastAsia" w:eastAsiaTheme="majorEastAsia"/>
          <w:b/>
          <w:color w:val="auto"/>
          <w:sz w:val="24"/>
          <w:szCs w:val="24"/>
          <w:highlight w:val="none"/>
          <w:lang w:val="zh-CN"/>
        </w:rPr>
        <w:t>、响应文件的递交</w:t>
      </w:r>
    </w:p>
    <w:p w14:paraId="55BADBFA">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9</w:t>
      </w:r>
      <w:r>
        <w:rPr>
          <w:rFonts w:hint="eastAsia" w:cs="宋体" w:asciiTheme="majorEastAsia" w:hAnsiTheme="majorEastAsia" w:eastAsiaTheme="majorEastAsia"/>
          <w:b/>
          <w:bCs/>
          <w:color w:val="auto"/>
          <w:sz w:val="24"/>
          <w:szCs w:val="24"/>
          <w:highlight w:val="none"/>
          <w:lang w:val="zh-CN"/>
        </w:rPr>
        <w:t>.响应文件的递交</w:t>
      </w:r>
    </w:p>
    <w:p w14:paraId="6F30EA77">
      <w:pPr>
        <w:shd w:val="clear"/>
        <w:spacing w:line="360" w:lineRule="auto"/>
        <w:ind w:firstLine="420"/>
        <w:jc w:val="left"/>
        <w:rPr>
          <w:rFonts w:asciiTheme="majorEastAsia" w:hAnsiTheme="majorEastAsia" w:eastAsiaTheme="majorEastAsia"/>
          <w:bCs/>
          <w:color w:val="auto"/>
          <w:sz w:val="24"/>
          <w:szCs w:val="24"/>
          <w:highlight w:val="none"/>
        </w:rPr>
      </w:pPr>
      <w:r>
        <w:rPr>
          <w:rFonts w:hint="eastAsia" w:asciiTheme="majorEastAsia" w:hAnsiTheme="majorEastAsia"/>
          <w:bCs/>
          <w:color w:val="auto"/>
          <w:sz w:val="24"/>
          <w:szCs w:val="24"/>
          <w:highlight w:val="none"/>
        </w:rPr>
        <w:t>9</w:t>
      </w:r>
      <w:r>
        <w:rPr>
          <w:rFonts w:hint="eastAsia" w:asciiTheme="majorEastAsia" w:hAnsiTheme="majorEastAsia" w:eastAsiaTheme="majorEastAsia"/>
          <w:bCs/>
          <w:color w:val="auto"/>
          <w:sz w:val="24"/>
          <w:szCs w:val="24"/>
          <w:highlight w:val="none"/>
        </w:rPr>
        <w:t>.1 供应商应当按照《操作手册》规定，在磋商公告规定的提交响应文件截止时间前制作并上传电子响应文件。</w:t>
      </w:r>
    </w:p>
    <w:p w14:paraId="76ABFBB0">
      <w:pPr>
        <w:shd w:val="clear"/>
        <w:spacing w:line="360" w:lineRule="auto"/>
        <w:ind w:firstLine="420"/>
        <w:jc w:val="left"/>
        <w:rPr>
          <w:rFonts w:asciiTheme="majorEastAsia" w:hAnsiTheme="majorEastAsia" w:eastAsiaTheme="majorEastAsia"/>
          <w:bCs/>
          <w:color w:val="auto"/>
          <w:sz w:val="24"/>
          <w:szCs w:val="24"/>
          <w:highlight w:val="none"/>
        </w:rPr>
      </w:pPr>
      <w:r>
        <w:rPr>
          <w:rFonts w:hint="eastAsia" w:asciiTheme="majorEastAsia" w:hAnsiTheme="majorEastAsia"/>
          <w:bCs/>
          <w:color w:val="auto"/>
          <w:sz w:val="24"/>
          <w:szCs w:val="24"/>
          <w:highlight w:val="none"/>
        </w:rPr>
        <w:t>9</w:t>
      </w:r>
      <w:r>
        <w:rPr>
          <w:rFonts w:hint="eastAsia" w:asciiTheme="majorEastAsia" w:hAnsiTheme="majorEastAsia" w:eastAsiaTheme="majorEastAsia"/>
          <w:bCs/>
          <w:color w:val="auto"/>
          <w:sz w:val="24"/>
          <w:szCs w:val="24"/>
          <w:highlight w:val="none"/>
        </w:rPr>
        <w:t>.2 供应商应充分考虑网络环境、网络带宽等因素可能对磋商产生的影响，如因供应商自身原因造成的电子响应文件上传不成功的，按照本磋商文件规定做无效响应处理。</w:t>
      </w:r>
    </w:p>
    <w:p w14:paraId="759381E0">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10</w:t>
      </w:r>
      <w:r>
        <w:rPr>
          <w:rFonts w:hint="eastAsia" w:cs="宋体" w:asciiTheme="majorEastAsia" w:hAnsiTheme="majorEastAsia" w:eastAsiaTheme="majorEastAsia"/>
          <w:b/>
          <w:bCs/>
          <w:color w:val="auto"/>
          <w:sz w:val="24"/>
          <w:szCs w:val="24"/>
          <w:highlight w:val="none"/>
          <w:lang w:val="zh-CN"/>
        </w:rPr>
        <w:t>.响应文件的拒收</w:t>
      </w:r>
    </w:p>
    <w:p w14:paraId="6264D1D6">
      <w:pPr>
        <w:shd w:val="clear"/>
        <w:tabs>
          <w:tab w:val="left" w:pos="5355"/>
        </w:tabs>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10</w:t>
      </w:r>
      <w:r>
        <w:rPr>
          <w:rFonts w:hint="eastAsia" w:cs="宋体" w:asciiTheme="majorEastAsia" w:hAnsiTheme="majorEastAsia" w:eastAsiaTheme="majorEastAsia"/>
          <w:color w:val="auto"/>
          <w:sz w:val="24"/>
          <w:szCs w:val="24"/>
          <w:highlight w:val="none"/>
          <w:lang w:val="zh-CN"/>
        </w:rPr>
        <w:t>.1 采购代理机构拒绝接收提交响应文件截止时间后上传的任何电子响应文件。</w:t>
      </w:r>
    </w:p>
    <w:p w14:paraId="15C36B54">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11</w:t>
      </w:r>
      <w:r>
        <w:rPr>
          <w:rFonts w:hint="eastAsia" w:cs="宋体" w:asciiTheme="majorEastAsia" w:hAnsiTheme="majorEastAsia" w:eastAsiaTheme="majorEastAsia"/>
          <w:b/>
          <w:bCs/>
          <w:color w:val="auto"/>
          <w:sz w:val="24"/>
          <w:szCs w:val="24"/>
          <w:highlight w:val="none"/>
          <w:lang w:val="zh-CN"/>
        </w:rPr>
        <w:t>.响应文件的撤回和修改</w:t>
      </w:r>
    </w:p>
    <w:p w14:paraId="16E268B2">
      <w:pPr>
        <w:shd w:val="clear"/>
        <w:spacing w:line="360" w:lineRule="auto"/>
        <w:ind w:firstLine="420"/>
        <w:jc w:val="left"/>
        <w:rPr>
          <w:rFonts w:cs="宋体" w:asciiTheme="majorEastAsia" w:hAnsiTheme="majorEastAsia" w:eastAsiaTheme="majorEastAsia"/>
          <w:color w:val="auto"/>
          <w:sz w:val="24"/>
          <w:szCs w:val="24"/>
          <w:highlight w:val="none"/>
          <w:lang w:val="zh-CN"/>
        </w:rPr>
      </w:pPr>
      <w:bookmarkStart w:id="79" w:name="OLE_LINK4"/>
      <w:r>
        <w:rPr>
          <w:rFonts w:hint="eastAsia" w:cs="宋体" w:asciiTheme="majorEastAsia" w:hAnsiTheme="majorEastAsia"/>
          <w:color w:val="auto"/>
          <w:sz w:val="24"/>
          <w:szCs w:val="24"/>
          <w:highlight w:val="none"/>
        </w:rPr>
        <w:t>11.1</w:t>
      </w:r>
      <w:bookmarkEnd w:id="79"/>
      <w:r>
        <w:rPr>
          <w:rFonts w:hint="eastAsia" w:cs="宋体" w:asciiTheme="majorEastAsia" w:hAnsiTheme="majorEastAsia" w:eastAsiaTheme="majorEastAsia"/>
          <w:color w:val="auto"/>
          <w:sz w:val="24"/>
          <w:szCs w:val="24"/>
          <w:highlight w:val="none"/>
          <w:lang w:val="zh-CN"/>
        </w:rPr>
        <w:t>响应文件的撤回</w:t>
      </w:r>
    </w:p>
    <w:p w14:paraId="591428B6">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（1）供应商可在提交响应文件截止时间前撤回其电子响应文件，具体操作方法见《操作手册》。</w:t>
      </w:r>
    </w:p>
    <w:p w14:paraId="6034F01D">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（2）供应商撤回电子响应文件，则认为其不再参与本项目磋商活动。</w:t>
      </w:r>
    </w:p>
    <w:p w14:paraId="4F4CFCC4">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11.2</w:t>
      </w:r>
      <w:r>
        <w:rPr>
          <w:rFonts w:hint="eastAsia" w:cs="宋体" w:asciiTheme="majorEastAsia" w:hAnsiTheme="majorEastAsia" w:eastAsiaTheme="majorEastAsia"/>
          <w:color w:val="auto"/>
          <w:sz w:val="24"/>
          <w:szCs w:val="24"/>
          <w:highlight w:val="none"/>
          <w:lang w:val="zh-CN"/>
        </w:rPr>
        <w:t>响应文件的修改</w:t>
      </w:r>
    </w:p>
    <w:p w14:paraId="1E0B8964">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（1）供应商可在提交响应文件截止时间前对其电子响应文件进行修改，具体操作方法见《操作手册》。</w:t>
      </w:r>
    </w:p>
    <w:p w14:paraId="49984F4B">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（2）提交响应文件截止时间之后，供应商不得对其电子响应文件作任何修改。</w:t>
      </w:r>
    </w:p>
    <w:p w14:paraId="1593E6F4">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11.3</w:t>
      </w:r>
      <w:r>
        <w:rPr>
          <w:rFonts w:hint="eastAsia" w:cs="宋体" w:asciiTheme="majorEastAsia" w:hAnsiTheme="majorEastAsia" w:eastAsiaTheme="majorEastAsia"/>
          <w:color w:val="auto"/>
          <w:sz w:val="24"/>
          <w:szCs w:val="24"/>
          <w:highlight w:val="none"/>
          <w:lang w:val="zh-CN"/>
        </w:rPr>
        <w:t>在提交响应文件截止时间至磋商文件中规定的磋商有效期满之间的这段时间内，供应商不得撤回其响应文件。</w:t>
      </w:r>
    </w:p>
    <w:p w14:paraId="34DA5073">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color w:val="auto"/>
          <w:sz w:val="24"/>
          <w:szCs w:val="24"/>
          <w:highlight w:val="none"/>
        </w:rPr>
        <w:t>五</w:t>
      </w:r>
      <w:r>
        <w:rPr>
          <w:rFonts w:hint="eastAsia" w:cs="宋体" w:asciiTheme="majorEastAsia" w:hAnsiTheme="majorEastAsia" w:eastAsiaTheme="majorEastAsia"/>
          <w:b/>
          <w:color w:val="auto"/>
          <w:sz w:val="24"/>
          <w:szCs w:val="24"/>
          <w:highlight w:val="none"/>
          <w:lang w:val="zh-CN"/>
        </w:rPr>
        <w:t>、磋商费用</w:t>
      </w:r>
    </w:p>
    <w:p w14:paraId="23A78356">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color w:val="auto"/>
          <w:sz w:val="24"/>
          <w:szCs w:val="24"/>
          <w:highlight w:val="none"/>
        </w:rPr>
        <w:t>12</w:t>
      </w:r>
      <w:r>
        <w:rPr>
          <w:rFonts w:hint="eastAsia" w:cs="宋体" w:asciiTheme="majorEastAsia" w:hAnsiTheme="majorEastAsia" w:eastAsiaTheme="majorEastAsia"/>
          <w:b/>
          <w:color w:val="auto"/>
          <w:sz w:val="24"/>
          <w:szCs w:val="24"/>
          <w:highlight w:val="none"/>
          <w:lang w:val="zh-CN"/>
        </w:rPr>
        <w:t xml:space="preserve">. </w:t>
      </w:r>
      <w:bookmarkStart w:id="80" w:name="OLE_LINK18"/>
      <w:r>
        <w:rPr>
          <w:rFonts w:hint="eastAsia" w:cs="宋体" w:asciiTheme="majorEastAsia" w:hAnsiTheme="majorEastAsia" w:eastAsiaTheme="majorEastAsia"/>
          <w:b/>
          <w:color w:val="auto"/>
          <w:sz w:val="24"/>
          <w:szCs w:val="24"/>
          <w:highlight w:val="none"/>
          <w:lang w:val="zh-CN"/>
        </w:rPr>
        <w:t>磋商费用</w:t>
      </w:r>
      <w:bookmarkEnd w:id="80"/>
    </w:p>
    <w:p w14:paraId="707AC2B8">
      <w:pPr>
        <w:pStyle w:val="26"/>
        <w:shd w:val="clear"/>
        <w:spacing w:line="360" w:lineRule="auto"/>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12</w:t>
      </w:r>
      <w:r>
        <w:rPr>
          <w:rFonts w:hint="eastAsia" w:asciiTheme="majorEastAsia" w:hAnsiTheme="majorEastAsia" w:eastAsiaTheme="majorEastAsia"/>
          <w:color w:val="auto"/>
          <w:sz w:val="24"/>
          <w:szCs w:val="24"/>
          <w:highlight w:val="none"/>
          <w:lang w:val="zh-CN"/>
        </w:rPr>
        <w:t>.1磋商供应商应承担所有与准备和参加磋商有关的费用，采购代理机构和采购人在任何情况下均无义务和责任承担这些费用。</w:t>
      </w:r>
    </w:p>
    <w:p w14:paraId="25174509">
      <w:pPr>
        <w:shd w:val="clear"/>
        <w:spacing w:line="360" w:lineRule="auto"/>
        <w:ind w:firstLine="480" w:firstLineChars="200"/>
        <w:rPr>
          <w:rFonts w:cs="宋体"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12</w:t>
      </w:r>
      <w:r>
        <w:rPr>
          <w:rFonts w:hint="eastAsia" w:asciiTheme="majorEastAsia" w:hAnsiTheme="majorEastAsia" w:eastAsiaTheme="majorEastAsia"/>
          <w:color w:val="auto"/>
          <w:sz w:val="24"/>
          <w:szCs w:val="24"/>
          <w:highlight w:val="none"/>
          <w:lang w:val="zh-CN"/>
        </w:rPr>
        <w:t>.</w:t>
      </w:r>
      <w:r>
        <w:rPr>
          <w:rFonts w:hint="eastAsia" w:asciiTheme="majorEastAsia" w:hAnsiTheme="majorEastAsia" w:eastAsiaTheme="majorEastAsia"/>
          <w:color w:val="auto"/>
          <w:sz w:val="24"/>
          <w:szCs w:val="24"/>
          <w:highlight w:val="none"/>
          <w:lang w:val="en-US" w:eastAsia="zh-CN"/>
        </w:rPr>
        <w:t>2</w:t>
      </w:r>
      <w:r>
        <w:rPr>
          <w:rFonts w:hint="eastAsia" w:asciiTheme="majorEastAsia" w:hAnsiTheme="majorEastAsia" w:eastAsiaTheme="majorEastAsia"/>
          <w:color w:val="auto"/>
          <w:sz w:val="24"/>
          <w:szCs w:val="24"/>
          <w:highlight w:val="none"/>
          <w:lang w:val="zh-CN"/>
        </w:rPr>
        <w:t>招标代理服务费：本项目招标代理服务费</w:t>
      </w:r>
      <w:r>
        <w:rPr>
          <w:rFonts w:hint="eastAsia" w:asciiTheme="majorEastAsia" w:hAnsiTheme="majorEastAsia" w:eastAsiaTheme="majorEastAsia"/>
          <w:color w:val="auto"/>
          <w:sz w:val="24"/>
          <w:szCs w:val="24"/>
          <w:highlight w:val="none"/>
        </w:rPr>
        <w:t>及其他相关费用共计12</w:t>
      </w:r>
      <w:r>
        <w:rPr>
          <w:rFonts w:hint="eastAsia" w:asciiTheme="majorEastAsia" w:hAnsiTheme="majorEastAsia" w:eastAsiaTheme="majorEastAsia"/>
          <w:color w:val="auto"/>
          <w:sz w:val="24"/>
          <w:szCs w:val="24"/>
          <w:highlight w:val="none"/>
          <w:lang w:val="en-US" w:eastAsia="zh-CN"/>
        </w:rPr>
        <w:t>500</w:t>
      </w:r>
      <w:r>
        <w:rPr>
          <w:rFonts w:hint="eastAsia" w:asciiTheme="majorEastAsia" w:hAnsiTheme="majorEastAsia" w:eastAsiaTheme="majorEastAsia"/>
          <w:color w:val="auto"/>
          <w:sz w:val="24"/>
          <w:szCs w:val="24"/>
          <w:highlight w:val="none"/>
        </w:rPr>
        <w:t>元，由采购代理机构</w:t>
      </w:r>
      <w:r>
        <w:rPr>
          <w:rFonts w:hint="eastAsia" w:asciiTheme="majorEastAsia" w:hAnsiTheme="majorEastAsia" w:eastAsiaTheme="majorEastAsia"/>
          <w:color w:val="auto"/>
          <w:sz w:val="24"/>
          <w:szCs w:val="24"/>
          <w:highlight w:val="none"/>
          <w:lang w:val="en-US" w:eastAsia="zh-CN"/>
        </w:rPr>
        <w:t>向</w:t>
      </w:r>
      <w:r>
        <w:rPr>
          <w:rFonts w:hint="eastAsia" w:asciiTheme="majorEastAsia" w:hAnsiTheme="majorEastAsia" w:eastAsiaTheme="majorEastAsia"/>
          <w:color w:val="auto"/>
          <w:sz w:val="24"/>
          <w:szCs w:val="24"/>
          <w:highlight w:val="none"/>
          <w:lang w:val="zh-CN"/>
        </w:rPr>
        <w:t>中标人收取。上述费用均由中标（成交）人在领取中标（成交）通知书时一次性支付。以上报价应考虑在总报价中，不再单独列项。</w:t>
      </w:r>
    </w:p>
    <w:p w14:paraId="2C393284">
      <w:pPr>
        <w:shd w:val="clear"/>
        <w:spacing w:line="360" w:lineRule="auto"/>
        <w:ind w:firstLine="422"/>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b/>
          <w:bCs/>
          <w:color w:val="auto"/>
          <w:sz w:val="24"/>
          <w:szCs w:val="24"/>
          <w:highlight w:val="none"/>
        </w:rPr>
        <w:t>六</w:t>
      </w:r>
      <w:r>
        <w:rPr>
          <w:rFonts w:hint="eastAsia" w:cs="宋体" w:asciiTheme="majorEastAsia" w:hAnsiTheme="majorEastAsia" w:eastAsiaTheme="majorEastAsia"/>
          <w:b/>
          <w:bCs/>
          <w:color w:val="auto"/>
          <w:sz w:val="24"/>
          <w:szCs w:val="24"/>
          <w:highlight w:val="none"/>
          <w:lang w:val="zh-CN"/>
        </w:rPr>
        <w:t>、磋商</w:t>
      </w:r>
    </w:p>
    <w:p w14:paraId="38582AFC">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13</w:t>
      </w:r>
      <w:r>
        <w:rPr>
          <w:rFonts w:hint="eastAsia" w:cs="宋体" w:asciiTheme="majorEastAsia" w:hAnsiTheme="majorEastAsia" w:eastAsiaTheme="majorEastAsia"/>
          <w:b/>
          <w:bCs/>
          <w:color w:val="auto"/>
          <w:sz w:val="24"/>
          <w:szCs w:val="24"/>
          <w:highlight w:val="none"/>
          <w:lang w:val="zh-CN"/>
        </w:rPr>
        <w:t>.响应文件解密</w:t>
      </w:r>
    </w:p>
    <w:p w14:paraId="729A8BDC">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13</w:t>
      </w:r>
      <w:r>
        <w:rPr>
          <w:rFonts w:hint="eastAsia" w:cs="宋体" w:asciiTheme="majorEastAsia" w:hAnsiTheme="majorEastAsia" w:eastAsiaTheme="majorEastAsia"/>
          <w:color w:val="auto"/>
          <w:sz w:val="24"/>
          <w:szCs w:val="24"/>
          <w:highlight w:val="none"/>
          <w:lang w:val="zh-CN"/>
        </w:rPr>
        <w:t>.1 供应商应当按照《操作手册》规定，在苏采云系统规定的时间内对响应文件进行解密。</w:t>
      </w:r>
    </w:p>
    <w:p w14:paraId="7118E41E">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14</w:t>
      </w:r>
      <w:r>
        <w:rPr>
          <w:rFonts w:hint="eastAsia" w:cs="宋体" w:asciiTheme="majorEastAsia" w:hAnsiTheme="majorEastAsia" w:eastAsiaTheme="majorEastAsia"/>
          <w:b/>
          <w:bCs/>
          <w:color w:val="auto"/>
          <w:sz w:val="24"/>
          <w:szCs w:val="24"/>
          <w:highlight w:val="none"/>
          <w:lang w:val="zh-CN"/>
        </w:rPr>
        <w:t>.磋商组织</w:t>
      </w:r>
    </w:p>
    <w:p w14:paraId="673DBA3E">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14.1</w:t>
      </w:r>
      <w:r>
        <w:rPr>
          <w:rFonts w:hint="eastAsia" w:cs="宋体" w:asciiTheme="majorEastAsia" w:hAnsiTheme="majorEastAsia" w:eastAsiaTheme="majorEastAsia"/>
          <w:color w:val="auto"/>
          <w:sz w:val="24"/>
          <w:szCs w:val="24"/>
          <w:highlight w:val="none"/>
          <w:lang w:val="zh-CN"/>
        </w:rPr>
        <w:t xml:space="preserve"> 磋商工作由采购代理机构负责组织，具体磋商事务由依法组建的磋商小组负责。</w:t>
      </w:r>
    </w:p>
    <w:p w14:paraId="236575BA">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15</w:t>
      </w:r>
      <w:r>
        <w:rPr>
          <w:rFonts w:hint="eastAsia" w:cs="宋体" w:asciiTheme="majorEastAsia" w:hAnsiTheme="majorEastAsia" w:eastAsiaTheme="majorEastAsia"/>
          <w:b/>
          <w:bCs/>
          <w:color w:val="auto"/>
          <w:sz w:val="24"/>
          <w:szCs w:val="24"/>
          <w:highlight w:val="none"/>
          <w:lang w:val="zh-CN"/>
        </w:rPr>
        <w:t>.评审过程的保密与公正</w:t>
      </w:r>
    </w:p>
    <w:p w14:paraId="19784FB0">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15</w:t>
      </w:r>
      <w:r>
        <w:rPr>
          <w:rFonts w:hint="eastAsia" w:cs="宋体" w:asciiTheme="majorEastAsia" w:hAnsiTheme="majorEastAsia" w:eastAsiaTheme="majorEastAsia"/>
          <w:color w:val="auto"/>
          <w:sz w:val="24"/>
          <w:szCs w:val="24"/>
          <w:highlight w:val="none"/>
          <w:lang w:val="zh-CN"/>
        </w:rPr>
        <w:t>.1 磋商小组、采购人和采购代理机构工作人员、相关监督人员等与评审工作有关的人员，对评审情况以及在评审过程中获悉的国家秘密、商业秘密负有保密责任。</w:t>
      </w:r>
    </w:p>
    <w:p w14:paraId="75E3AA08">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15</w:t>
      </w:r>
      <w:r>
        <w:rPr>
          <w:rFonts w:hint="eastAsia" w:cs="宋体" w:asciiTheme="majorEastAsia" w:hAnsiTheme="majorEastAsia" w:eastAsiaTheme="majorEastAsia"/>
          <w:color w:val="auto"/>
          <w:sz w:val="24"/>
          <w:szCs w:val="24"/>
          <w:highlight w:val="none"/>
          <w:lang w:val="zh-CN"/>
        </w:rPr>
        <w:t>.2 供应商不得以任何方式影响磋商评审，否则其响应文件将被作为无效响应文件。</w:t>
      </w:r>
    </w:p>
    <w:p w14:paraId="2FC1E97B">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15</w:t>
      </w:r>
      <w:r>
        <w:rPr>
          <w:rFonts w:hint="eastAsia" w:cs="宋体" w:asciiTheme="majorEastAsia" w:hAnsiTheme="majorEastAsia" w:eastAsiaTheme="majorEastAsia"/>
          <w:color w:val="auto"/>
          <w:sz w:val="24"/>
          <w:szCs w:val="24"/>
          <w:highlight w:val="none"/>
          <w:lang w:val="zh-CN"/>
        </w:rPr>
        <w:t>.3 采购代理机构和磋商小组不向未成交的供应商解释未成交原因，也不公布评审过程中的相关细节。</w:t>
      </w:r>
    </w:p>
    <w:p w14:paraId="3E044A7F">
      <w:pPr>
        <w:widowControl/>
        <w:shd w:val="clear" w:color="auto"/>
        <w:spacing w:line="360" w:lineRule="auto"/>
        <w:ind w:firstLine="422"/>
        <w:jc w:val="left"/>
        <w:rPr>
          <w:rFonts w:asciiTheme="majorEastAsia" w:hAnsiTheme="majorEastAsia" w:eastAsiaTheme="majorEastAsia"/>
          <w:color w:val="auto"/>
          <w:sz w:val="24"/>
          <w:szCs w:val="24"/>
          <w:highlight w:val="none"/>
        </w:rPr>
      </w:pPr>
      <w:r>
        <w:rPr>
          <w:rFonts w:hint="eastAsia" w:cs="宋体" w:asciiTheme="majorEastAsia" w:hAnsiTheme="majorEastAsia"/>
          <w:b/>
          <w:color w:val="auto"/>
          <w:sz w:val="24"/>
          <w:szCs w:val="24"/>
          <w:highlight w:val="none"/>
        </w:rPr>
        <w:t>16</w:t>
      </w:r>
      <w:r>
        <w:rPr>
          <w:rFonts w:hint="eastAsia" w:cs="宋体" w:asciiTheme="majorEastAsia" w:hAnsiTheme="majorEastAsia" w:eastAsiaTheme="majorEastAsia"/>
          <w:b/>
          <w:color w:val="auto"/>
          <w:sz w:val="24"/>
          <w:szCs w:val="24"/>
          <w:highlight w:val="none"/>
          <w:lang w:val="zh-CN"/>
        </w:rPr>
        <w:t>.</w:t>
      </w:r>
      <w:r>
        <w:rPr>
          <w:rFonts w:hint="eastAsia" w:asciiTheme="majorEastAsia" w:hAnsiTheme="majorEastAsia" w:eastAsiaTheme="majorEastAsia"/>
          <w:b/>
          <w:bCs/>
          <w:color w:val="auto"/>
          <w:sz w:val="24"/>
          <w:szCs w:val="24"/>
          <w:highlight w:val="none"/>
        </w:rPr>
        <w:t>评审过程中的澄清</w:t>
      </w:r>
    </w:p>
    <w:p w14:paraId="202C6810">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16</w:t>
      </w:r>
      <w:r>
        <w:rPr>
          <w:rFonts w:hint="eastAsia" w:asciiTheme="majorEastAsia" w:hAnsiTheme="majorEastAsia" w:eastAsiaTheme="majorEastAsia"/>
          <w:color w:val="auto"/>
          <w:sz w:val="24"/>
          <w:szCs w:val="24"/>
          <w:highlight w:val="none"/>
        </w:rPr>
        <w:t>.1 项目评审期间，磋商小组有权要求供应商对响应文件中含义不明确、同类问题表述不一致或者有明显文字和计算错误的内容等作出必要的澄清、说明或者补正。</w:t>
      </w:r>
    </w:p>
    <w:p w14:paraId="7411F115">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供应商的澄清、说明或者补正不得超出响应文件的范围或者改变响应文件的实质性内容。</w:t>
      </w:r>
    </w:p>
    <w:p w14:paraId="3EB99ABC">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磋商小组并非对每个供应商都作澄清要求。</w:t>
      </w:r>
    </w:p>
    <w:p w14:paraId="09313826">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16</w:t>
      </w:r>
      <w:r>
        <w:rPr>
          <w:rFonts w:hint="eastAsia" w:asciiTheme="majorEastAsia" w:hAnsiTheme="majorEastAsia" w:eastAsiaTheme="majorEastAsia"/>
          <w:color w:val="auto"/>
          <w:sz w:val="24"/>
          <w:szCs w:val="24"/>
          <w:highlight w:val="none"/>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222EBF13">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16</w:t>
      </w:r>
      <w:r>
        <w:rPr>
          <w:rFonts w:hint="eastAsia" w:asciiTheme="majorEastAsia" w:hAnsiTheme="majorEastAsia" w:eastAsiaTheme="majorEastAsia"/>
          <w:color w:val="auto"/>
          <w:sz w:val="24"/>
          <w:szCs w:val="24"/>
          <w:highlight w:val="none"/>
        </w:rPr>
        <w:t>.3 接到磋商小组澄清、说明和补正要求的供应商如未按规定做出澄清、说明和补正，其风险由供应商自行承担。</w:t>
      </w:r>
    </w:p>
    <w:p w14:paraId="4EE9F262">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16</w:t>
      </w:r>
      <w:r>
        <w:rPr>
          <w:rFonts w:hint="eastAsia" w:asciiTheme="majorEastAsia" w:hAnsiTheme="majorEastAsia" w:eastAsiaTheme="majorEastAsia"/>
          <w:color w:val="auto"/>
          <w:sz w:val="24"/>
          <w:szCs w:val="24"/>
          <w:highlight w:val="none"/>
        </w:rPr>
        <w:t>.4响应文件报价出现前后不一致的，除采购文件另有规定外，按照下列规定修正：</w:t>
      </w:r>
    </w:p>
    <w:p w14:paraId="715433A9">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(1)大写金额和小写金额不一致的，以大写金额为准；</w:t>
      </w:r>
    </w:p>
    <w:p w14:paraId="15DBA131">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(2)单价金额小数点或者百分比有明显错位的，以报价表的总价为准，并修改单价；</w:t>
      </w:r>
    </w:p>
    <w:p w14:paraId="2D019086">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(3)总价金额与按单价汇总金额不一致的，以单价金额计算结果为准。</w:t>
      </w:r>
    </w:p>
    <w:p w14:paraId="36269C25">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同时出现两种以上不一致的，按照前款规定的顺序修正。</w:t>
      </w:r>
    </w:p>
    <w:p w14:paraId="1925D7B4">
      <w:pPr>
        <w:widowControl/>
        <w:shd w:val="clear" w:color="auto"/>
        <w:spacing w:line="360" w:lineRule="auto"/>
        <w:ind w:firstLine="420"/>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评标委员会将按上述修正错误的方法调整响应文件中的投标报价，并通过苏采云系统告知供应商，调整后的价格对供应商具有约束力。如果供应商不接受修正后的价格，则其投标将被拒绝。</w:t>
      </w:r>
    </w:p>
    <w:p w14:paraId="3F052807">
      <w:pPr>
        <w:shd w:val="clear"/>
        <w:spacing w:line="360" w:lineRule="auto"/>
        <w:ind w:firstLine="422"/>
        <w:jc w:val="left"/>
        <w:rPr>
          <w:rFonts w:asciiTheme="majorEastAsia" w:hAnsiTheme="majorEastAsia" w:eastAsiaTheme="majorEastAsia"/>
          <w:b/>
          <w:color w:val="auto"/>
          <w:sz w:val="24"/>
          <w:szCs w:val="24"/>
          <w:highlight w:val="none"/>
        </w:rPr>
      </w:pPr>
      <w:r>
        <w:rPr>
          <w:rFonts w:hint="eastAsia" w:cs="宋体" w:asciiTheme="majorEastAsia" w:hAnsiTheme="majorEastAsia"/>
          <w:b/>
          <w:color w:val="auto"/>
          <w:sz w:val="24"/>
          <w:szCs w:val="24"/>
          <w:highlight w:val="none"/>
        </w:rPr>
        <w:t>17</w:t>
      </w:r>
      <w:r>
        <w:rPr>
          <w:rFonts w:hint="eastAsia" w:cs="宋体" w:asciiTheme="majorEastAsia" w:hAnsiTheme="majorEastAsia" w:eastAsiaTheme="majorEastAsia"/>
          <w:b/>
          <w:color w:val="auto"/>
          <w:sz w:val="24"/>
          <w:szCs w:val="24"/>
          <w:highlight w:val="none"/>
          <w:lang w:val="zh-CN"/>
        </w:rPr>
        <w:t>.响应文件的资格审查</w:t>
      </w:r>
    </w:p>
    <w:p w14:paraId="710BABC3">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17</w:t>
      </w: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响应文件审查分为资格审查和符合性审查。</w:t>
      </w:r>
    </w:p>
    <w:p w14:paraId="1BFCE4A6">
      <w:pPr>
        <w:shd w:val="clear"/>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2资格性审查：依据法律法规和磋商文件的规定，磋商小组对响应文件中的资格证明文件进行审查，以确定供应商是否具备参加磋商的资格。</w:t>
      </w:r>
    </w:p>
    <w:p w14:paraId="31D84C43">
      <w:pPr>
        <w:shd w:val="clear"/>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2.1</w:t>
      </w:r>
      <w:r>
        <w:rPr>
          <w:rFonts w:asciiTheme="majorEastAsia" w:hAnsiTheme="majorEastAsia" w:eastAsiaTheme="majorEastAsia"/>
          <w:color w:val="auto"/>
          <w:sz w:val="24"/>
          <w:szCs w:val="24"/>
          <w:highlight w:val="none"/>
        </w:rPr>
        <w:t>响应文件有下列情况之一的，在资格性审查时按照无效投标处理：</w:t>
      </w:r>
    </w:p>
    <w:p w14:paraId="3C06997A">
      <w:pPr>
        <w:shd w:val="clear"/>
        <w:tabs>
          <w:tab w:val="left" w:pos="4825"/>
        </w:tabs>
        <w:spacing w:line="360" w:lineRule="auto"/>
        <w:ind w:firstLine="420"/>
        <w:jc w:val="left"/>
        <w:rPr>
          <w:rFonts w:cs="宋体" w:asciiTheme="majorEastAsia" w:hAnsiTheme="majorEastAsia" w:eastAsiaTheme="majorEastAsia"/>
          <w:color w:val="auto"/>
          <w:sz w:val="24"/>
          <w:szCs w:val="24"/>
          <w:highlight w:val="none"/>
        </w:rPr>
      </w:pPr>
      <w:bookmarkStart w:id="81" w:name="_Hlk81314966"/>
      <w:r>
        <w:rPr>
          <w:rFonts w:hint="eastAsia" w:cs="宋体" w:asciiTheme="majorEastAsia" w:hAnsiTheme="majorEastAsia" w:eastAsiaTheme="majorEastAsia"/>
          <w:color w:val="auto"/>
          <w:sz w:val="24"/>
          <w:szCs w:val="24"/>
          <w:highlight w:val="none"/>
        </w:rPr>
        <w:t>（1）不具备采购文件中规定资格条件的；</w:t>
      </w:r>
      <w:bookmarkEnd w:id="81"/>
    </w:p>
    <w:p w14:paraId="628D178E">
      <w:pPr>
        <w:shd w:val="clear"/>
        <w:tabs>
          <w:tab w:val="left" w:pos="4825"/>
        </w:tabs>
        <w:spacing w:line="360" w:lineRule="auto"/>
        <w:ind w:firstLine="420"/>
        <w:jc w:val="left"/>
        <w:rPr>
          <w:rFonts w:cs="宋体" w:asciiTheme="majorEastAsia" w:hAnsiTheme="majorEastAsia" w:eastAsiaTheme="majorEastAsia"/>
          <w:color w:val="auto"/>
          <w:sz w:val="24"/>
          <w:szCs w:val="24"/>
          <w:highlight w:val="none"/>
        </w:rPr>
      </w:pPr>
      <w:bookmarkStart w:id="82" w:name="_Hlk77845984"/>
      <w:r>
        <w:rPr>
          <w:rFonts w:hint="eastAsia" w:cs="宋体" w:asciiTheme="majorEastAsia" w:hAnsiTheme="majorEastAsia" w:eastAsiaTheme="majorEastAsia"/>
          <w:color w:val="auto"/>
          <w:sz w:val="24"/>
          <w:szCs w:val="24"/>
          <w:highlight w:val="none"/>
        </w:rPr>
        <w:t>（</w:t>
      </w:r>
      <w:r>
        <w:rPr>
          <w:rFonts w:cs="宋体" w:asciiTheme="majorEastAsia" w:hAnsiTheme="majorEastAsia" w:eastAsiaTheme="majorEastAsia"/>
          <w:color w:val="auto"/>
          <w:sz w:val="24"/>
          <w:szCs w:val="24"/>
          <w:highlight w:val="none"/>
        </w:rPr>
        <w:t>2</w:t>
      </w:r>
      <w:r>
        <w:rPr>
          <w:rFonts w:hint="eastAsia" w:cs="宋体" w:asciiTheme="majorEastAsia" w:hAnsiTheme="majorEastAsia" w:eastAsiaTheme="majorEastAsia"/>
          <w:color w:val="auto"/>
          <w:sz w:val="24"/>
          <w:szCs w:val="24"/>
          <w:highlight w:val="none"/>
        </w:rPr>
        <w:t>）未提供《南京市政府采购供应商信用记录表暨信用承诺书》。</w:t>
      </w:r>
      <w:bookmarkEnd w:id="82"/>
    </w:p>
    <w:p w14:paraId="5675B032">
      <w:pPr>
        <w:shd w:val="clear"/>
        <w:spacing w:line="360" w:lineRule="auto"/>
        <w:ind w:firstLine="422"/>
        <w:jc w:val="left"/>
        <w:rPr>
          <w:rFonts w:asciiTheme="majorEastAsia" w:hAnsiTheme="majorEastAsia" w:eastAsiaTheme="majorEastAsia"/>
          <w:b/>
          <w:bCs/>
          <w:color w:val="auto"/>
          <w:sz w:val="24"/>
          <w:szCs w:val="24"/>
          <w:highlight w:val="none"/>
        </w:rPr>
      </w:pPr>
      <w:r>
        <w:rPr>
          <w:rFonts w:asciiTheme="majorEastAsia" w:hAnsiTheme="majorEastAsia" w:eastAsiaTheme="majorEastAsia"/>
          <w:b/>
          <w:bCs/>
          <w:color w:val="auto"/>
          <w:sz w:val="24"/>
          <w:szCs w:val="24"/>
          <w:highlight w:val="none"/>
        </w:rPr>
        <w:t>1</w:t>
      </w:r>
      <w:r>
        <w:rPr>
          <w:rFonts w:hint="eastAsia" w:asciiTheme="majorEastAsia" w:hAnsiTheme="majorEastAsia" w:eastAsiaTheme="majorEastAsia"/>
          <w:b/>
          <w:bCs/>
          <w:color w:val="auto"/>
          <w:sz w:val="24"/>
          <w:szCs w:val="24"/>
          <w:highlight w:val="none"/>
        </w:rPr>
        <w:t>7</w:t>
      </w:r>
      <w:r>
        <w:rPr>
          <w:rFonts w:asciiTheme="majorEastAsia" w:hAnsiTheme="majorEastAsia" w:eastAsiaTheme="majorEastAsia"/>
          <w:b/>
          <w:bCs/>
          <w:color w:val="auto"/>
          <w:sz w:val="24"/>
          <w:szCs w:val="24"/>
          <w:highlight w:val="none"/>
        </w:rPr>
        <w:t>.</w:t>
      </w:r>
      <w:r>
        <w:rPr>
          <w:rFonts w:hint="eastAsia" w:asciiTheme="majorEastAsia" w:hAnsiTheme="majorEastAsia" w:eastAsiaTheme="majorEastAsia"/>
          <w:b/>
          <w:bCs/>
          <w:color w:val="auto"/>
          <w:sz w:val="24"/>
          <w:szCs w:val="24"/>
          <w:highlight w:val="none"/>
        </w:rPr>
        <w:t>3</w:t>
      </w:r>
      <w:r>
        <w:rPr>
          <w:rFonts w:asciiTheme="majorEastAsia" w:hAnsiTheme="majorEastAsia" w:eastAsiaTheme="majorEastAsia"/>
          <w:b/>
          <w:bCs/>
          <w:color w:val="auto"/>
          <w:sz w:val="24"/>
          <w:szCs w:val="24"/>
          <w:highlight w:val="none"/>
        </w:rPr>
        <w:t xml:space="preserve"> 响应文件的符合性检查</w:t>
      </w:r>
    </w:p>
    <w:p w14:paraId="7744A94C">
      <w:pPr>
        <w:shd w:val="clear"/>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磋商小组将依据法律法规和竞争性磋商文件的规定，对响应文件的有效性、完整性和对竞争性磋商文件的响应程度进行审查，以确定是否对竞争性磋商文件的实质性要求作出响应。</w:t>
      </w:r>
    </w:p>
    <w:p w14:paraId="26052967">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17.</w:t>
      </w: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2实质性要求是指本竞争性磋商文件中用带星号（“*”）、（“★”）、“必须”或“应（应当）”等其他文字说明的商务和技术要求。</w:t>
      </w:r>
    </w:p>
    <w:p w14:paraId="4233175C">
      <w:pPr>
        <w:shd w:val="clear"/>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响应文件属下列情形之一的，按照无效</w:t>
      </w:r>
      <w:r>
        <w:rPr>
          <w:rFonts w:hint="eastAsia" w:asciiTheme="majorEastAsia" w:hAnsiTheme="majorEastAsia" w:eastAsiaTheme="majorEastAsia"/>
          <w:color w:val="auto"/>
          <w:sz w:val="24"/>
          <w:szCs w:val="24"/>
          <w:highlight w:val="none"/>
        </w:rPr>
        <w:t>响应</w:t>
      </w:r>
      <w:r>
        <w:rPr>
          <w:rFonts w:asciiTheme="majorEastAsia" w:hAnsiTheme="majorEastAsia" w:eastAsiaTheme="majorEastAsia"/>
          <w:color w:val="auto"/>
          <w:sz w:val="24"/>
          <w:szCs w:val="24"/>
          <w:highlight w:val="none"/>
        </w:rPr>
        <w:t>处理：</w:t>
      </w:r>
    </w:p>
    <w:p w14:paraId="6C2729BD">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如果响应文件实质上没有响应竞争性磋商文件的要求，磋商小组将予以拒绝，供应商不得通过修改或撤销不合要求的偏离或保留而使其投标成为实质性响应的投标。</w:t>
      </w:r>
    </w:p>
    <w:p w14:paraId="58D1BECF">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w:t>
      </w:r>
      <w:r>
        <w:rPr>
          <w:rFonts w:asciiTheme="majorEastAsia" w:hAnsiTheme="majorEastAsia" w:eastAsiaTheme="majorEastAsia"/>
          <w:color w:val="auto"/>
          <w:sz w:val="24"/>
          <w:szCs w:val="24"/>
          <w:highlight w:val="none"/>
        </w:rPr>
        <w:t>1）</w:t>
      </w:r>
      <w:r>
        <w:rPr>
          <w:rFonts w:hint="eastAsia" w:asciiTheme="majorEastAsia" w:hAnsiTheme="majorEastAsia" w:eastAsiaTheme="majorEastAsia"/>
          <w:color w:val="auto"/>
          <w:sz w:val="24"/>
          <w:szCs w:val="24"/>
          <w:highlight w:val="none"/>
        </w:rPr>
        <w:t>供应商在苏采云系统规定的时间内未成功解密电子响应文件</w:t>
      </w:r>
      <w:r>
        <w:rPr>
          <w:rFonts w:asciiTheme="majorEastAsia" w:hAnsiTheme="majorEastAsia" w:eastAsiaTheme="majorEastAsia"/>
          <w:color w:val="auto"/>
          <w:sz w:val="24"/>
          <w:szCs w:val="24"/>
          <w:highlight w:val="none"/>
        </w:rPr>
        <w:t>；</w:t>
      </w:r>
    </w:p>
    <w:p w14:paraId="699B4DAB">
      <w:pPr>
        <w:shd w:val="clear"/>
        <w:spacing w:line="360" w:lineRule="auto"/>
        <w:ind w:firstLine="420"/>
        <w:jc w:val="left"/>
        <w:rPr>
          <w:rFonts w:asciiTheme="majorEastAsia" w:hAnsiTheme="majorEastAsia" w:eastAsiaTheme="majorEastAsia"/>
          <w:color w:val="auto"/>
          <w:sz w:val="24"/>
          <w:szCs w:val="24"/>
          <w:highlight w:val="none"/>
        </w:rPr>
      </w:pPr>
      <w:bookmarkStart w:id="83" w:name="OLE_LINK9"/>
      <w:r>
        <w:rPr>
          <w:rFonts w:hint="eastAsia" w:asciiTheme="majorEastAsia" w:hAnsiTheme="majorEastAsia" w:eastAsiaTheme="majorEastAsia"/>
          <w:color w:val="auto"/>
          <w:sz w:val="24"/>
          <w:szCs w:val="24"/>
          <w:highlight w:val="none"/>
        </w:rPr>
        <w:t>（2</w:t>
      </w:r>
      <w:r>
        <w:rPr>
          <w:rFonts w:asciiTheme="majorEastAsia" w:hAnsiTheme="majorEastAsia" w:eastAsiaTheme="majorEastAsia"/>
          <w:color w:val="auto"/>
          <w:sz w:val="24"/>
          <w:szCs w:val="24"/>
          <w:highlight w:val="none"/>
        </w:rPr>
        <w:t>）</w:t>
      </w:r>
      <w:bookmarkEnd w:id="83"/>
      <w:r>
        <w:rPr>
          <w:rFonts w:hint="eastAsia" w:asciiTheme="majorEastAsia" w:hAnsiTheme="majorEastAsia" w:eastAsiaTheme="majorEastAsia"/>
          <w:color w:val="auto"/>
          <w:sz w:val="24"/>
          <w:szCs w:val="24"/>
          <w:highlight w:val="none"/>
        </w:rPr>
        <w:t>供应商未按照磋商文件要求上传电子响应文件；</w:t>
      </w:r>
    </w:p>
    <w:p w14:paraId="72B14BC5">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响应文件未按照磋商文件要求加盖电子公章；</w:t>
      </w:r>
    </w:p>
    <w:p w14:paraId="0555C8D7">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（4</w:t>
      </w: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同一供应商提交两个（含两个）以上不同的响应文件或者最后报价；</w:t>
      </w:r>
    </w:p>
    <w:p w14:paraId="5EE9664E">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（5</w:t>
      </w:r>
      <w:r>
        <w:rPr>
          <w:rFonts w:asciiTheme="majorEastAsia" w:hAnsiTheme="majorEastAsia" w:eastAsiaTheme="majorEastAsia"/>
          <w:color w:val="auto"/>
          <w:sz w:val="24"/>
          <w:szCs w:val="24"/>
          <w:highlight w:val="none"/>
        </w:rPr>
        <w:t>）不具备</w:t>
      </w:r>
      <w:r>
        <w:rPr>
          <w:rFonts w:hint="eastAsia" w:asciiTheme="majorEastAsia" w:hAnsiTheme="majorEastAsia" w:eastAsiaTheme="majorEastAsia"/>
          <w:color w:val="auto"/>
          <w:sz w:val="24"/>
          <w:szCs w:val="24"/>
          <w:highlight w:val="none"/>
        </w:rPr>
        <w:t>竞争性磋商文件</w:t>
      </w:r>
      <w:r>
        <w:rPr>
          <w:rFonts w:asciiTheme="majorEastAsia" w:hAnsiTheme="majorEastAsia" w:eastAsiaTheme="majorEastAsia"/>
          <w:color w:val="auto"/>
          <w:sz w:val="24"/>
          <w:szCs w:val="24"/>
          <w:highlight w:val="none"/>
        </w:rPr>
        <w:t>中规定资格要求的；</w:t>
      </w:r>
    </w:p>
    <w:p w14:paraId="395B3FFD">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（6</w:t>
      </w:r>
      <w:r>
        <w:rPr>
          <w:rFonts w:asciiTheme="majorEastAsia" w:hAnsiTheme="majorEastAsia" w:eastAsiaTheme="majorEastAsia"/>
          <w:color w:val="auto"/>
          <w:sz w:val="24"/>
          <w:szCs w:val="24"/>
          <w:highlight w:val="none"/>
        </w:rPr>
        <w:t>）投标总价超出采购项目预算或者最高限价的；</w:t>
      </w:r>
    </w:p>
    <w:p w14:paraId="7D910BDA">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（7</w:t>
      </w:r>
      <w:r>
        <w:rPr>
          <w:rFonts w:asciiTheme="majorEastAsia" w:hAnsiTheme="majorEastAsia" w:eastAsiaTheme="majorEastAsia"/>
          <w:color w:val="auto"/>
          <w:sz w:val="24"/>
          <w:szCs w:val="24"/>
          <w:highlight w:val="none"/>
        </w:rPr>
        <w:t>）不同供应商的响应文件由同一单位或者个人编制；</w:t>
      </w:r>
    </w:p>
    <w:p w14:paraId="49E7AE61">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（8</w:t>
      </w:r>
      <w:r>
        <w:rPr>
          <w:rFonts w:asciiTheme="majorEastAsia" w:hAnsiTheme="majorEastAsia" w:eastAsiaTheme="majorEastAsia"/>
          <w:color w:val="auto"/>
          <w:sz w:val="24"/>
          <w:szCs w:val="24"/>
          <w:highlight w:val="none"/>
        </w:rPr>
        <w:t>）不同供应商委托同一单位或者个人办理投标事宜；</w:t>
      </w:r>
    </w:p>
    <w:p w14:paraId="6B41ADE6">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（9）不同供应商的ip地址、MAC地址、标书制作工具客户端标识码一致的；</w:t>
      </w:r>
    </w:p>
    <w:p w14:paraId="16B914CC">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（10</w:t>
      </w:r>
      <w:r>
        <w:rPr>
          <w:rFonts w:asciiTheme="majorEastAsia" w:hAnsiTheme="majorEastAsia" w:eastAsiaTheme="majorEastAsia"/>
          <w:color w:val="auto"/>
          <w:sz w:val="24"/>
          <w:szCs w:val="24"/>
          <w:highlight w:val="none"/>
        </w:rPr>
        <w:t>）</w:t>
      </w:r>
      <w:bookmarkStart w:id="84" w:name="OLE_LINK7"/>
      <w:r>
        <w:rPr>
          <w:rFonts w:asciiTheme="majorEastAsia" w:hAnsiTheme="majorEastAsia" w:eastAsiaTheme="majorEastAsia"/>
          <w:color w:val="auto"/>
          <w:sz w:val="24"/>
          <w:szCs w:val="24"/>
          <w:highlight w:val="none"/>
        </w:rPr>
        <w:t>不同供应商的响应文件载明的项目管理成员</w:t>
      </w:r>
      <w:r>
        <w:rPr>
          <w:rFonts w:hint="eastAsia" w:cs="宋体" w:asciiTheme="minorEastAsia" w:hAnsiTheme="minorEastAsia" w:eastAsiaTheme="minorEastAsia"/>
          <w:color w:val="auto"/>
          <w:sz w:val="24"/>
          <w:szCs w:val="24"/>
          <w:highlight w:val="none"/>
        </w:rPr>
        <w:t>或者联系人员为同一</w:t>
      </w:r>
      <w:r>
        <w:rPr>
          <w:rFonts w:asciiTheme="majorEastAsia" w:hAnsiTheme="majorEastAsia" w:eastAsiaTheme="majorEastAsia"/>
          <w:color w:val="auto"/>
          <w:sz w:val="24"/>
          <w:szCs w:val="24"/>
          <w:highlight w:val="none"/>
        </w:rPr>
        <w:t>人</w:t>
      </w:r>
      <w:bookmarkEnd w:id="84"/>
      <w:r>
        <w:rPr>
          <w:rFonts w:asciiTheme="majorEastAsia" w:hAnsiTheme="majorEastAsia" w:eastAsiaTheme="majorEastAsia"/>
          <w:color w:val="auto"/>
          <w:sz w:val="24"/>
          <w:szCs w:val="24"/>
          <w:highlight w:val="none"/>
        </w:rPr>
        <w:t>；</w:t>
      </w:r>
    </w:p>
    <w:p w14:paraId="03D77489">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（11</w:t>
      </w:r>
      <w:r>
        <w:rPr>
          <w:rFonts w:asciiTheme="majorEastAsia" w:hAnsiTheme="majorEastAsia" w:eastAsiaTheme="majorEastAsia"/>
          <w:color w:val="auto"/>
          <w:sz w:val="24"/>
          <w:szCs w:val="24"/>
          <w:highlight w:val="none"/>
        </w:rPr>
        <w:t>）不同供应商的响应文件异常一致或者投标报价呈规律性差异；</w:t>
      </w:r>
    </w:p>
    <w:p w14:paraId="120BDE00">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（12</w:t>
      </w:r>
      <w:r>
        <w:rPr>
          <w:rFonts w:asciiTheme="majorEastAsia" w:hAnsiTheme="majorEastAsia" w:eastAsiaTheme="majorEastAsia"/>
          <w:color w:val="auto"/>
          <w:sz w:val="24"/>
          <w:szCs w:val="24"/>
          <w:highlight w:val="none"/>
        </w:rPr>
        <w:t>）不同供应商的负责人为同一人或者存在控股、管理关系的；</w:t>
      </w:r>
    </w:p>
    <w:p w14:paraId="387CFC99">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w:t>
      </w:r>
      <w:r>
        <w:rPr>
          <w:rFonts w:hint="eastAsia" w:asciiTheme="majorEastAsia" w:hAnsiTheme="majorEastAsia"/>
          <w:color w:val="auto"/>
          <w:sz w:val="24"/>
          <w:szCs w:val="24"/>
          <w:highlight w:val="none"/>
        </w:rPr>
        <w:t>13</w:t>
      </w:r>
      <w:r>
        <w:rPr>
          <w:rFonts w:asciiTheme="majorEastAsia" w:hAnsiTheme="majorEastAsia" w:eastAsiaTheme="majorEastAsia"/>
          <w:color w:val="auto"/>
          <w:sz w:val="24"/>
          <w:szCs w:val="24"/>
          <w:highlight w:val="none"/>
        </w:rPr>
        <w:t>）响应文件含有采购人不能接受的附加条件的；</w:t>
      </w:r>
    </w:p>
    <w:p w14:paraId="654B965D">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w:t>
      </w:r>
      <w:r>
        <w:rPr>
          <w:rFonts w:hint="eastAsia" w:asciiTheme="majorEastAsia" w:hAnsiTheme="majorEastAsia"/>
          <w:color w:val="auto"/>
          <w:sz w:val="24"/>
          <w:szCs w:val="24"/>
          <w:highlight w:val="none"/>
        </w:rPr>
        <w:t>14</w:t>
      </w:r>
      <w:r>
        <w:rPr>
          <w:rFonts w:asciiTheme="majorEastAsia" w:hAnsiTheme="majorEastAsia" w:eastAsiaTheme="majorEastAsia"/>
          <w:color w:val="auto"/>
          <w:sz w:val="24"/>
          <w:szCs w:val="24"/>
          <w:highlight w:val="none"/>
        </w:rPr>
        <w:t>）不符合法律、法规和</w:t>
      </w:r>
      <w:r>
        <w:rPr>
          <w:rFonts w:hint="eastAsia" w:asciiTheme="majorEastAsia" w:hAnsiTheme="majorEastAsia" w:eastAsiaTheme="majorEastAsia"/>
          <w:color w:val="auto"/>
          <w:sz w:val="24"/>
          <w:szCs w:val="24"/>
          <w:highlight w:val="none"/>
        </w:rPr>
        <w:t>竞争性磋商文件</w:t>
      </w:r>
      <w:r>
        <w:rPr>
          <w:rFonts w:asciiTheme="majorEastAsia" w:hAnsiTheme="majorEastAsia" w:eastAsiaTheme="majorEastAsia"/>
          <w:color w:val="auto"/>
          <w:sz w:val="24"/>
          <w:szCs w:val="24"/>
          <w:highlight w:val="none"/>
        </w:rPr>
        <w:t>规定的其他实质性要求的</w:t>
      </w:r>
      <w:r>
        <w:rPr>
          <w:rFonts w:hint="eastAsia" w:cs="宋体" w:asciiTheme="majorEastAsia" w:hAnsiTheme="majorEastAsia" w:eastAsiaTheme="majorEastAsia"/>
          <w:color w:val="auto"/>
          <w:sz w:val="24"/>
          <w:szCs w:val="24"/>
          <w:highlight w:val="none"/>
          <w:lang w:val="zh-CN"/>
        </w:rPr>
        <w:t>。</w:t>
      </w:r>
    </w:p>
    <w:p w14:paraId="5AA37B6B">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17.4出现下列情形之一的磋商终止：</w:t>
      </w:r>
    </w:p>
    <w:p w14:paraId="6A1BF404">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（1）因情况变化，不再符合规定的竞争性磋商采购方式适用情形的；</w:t>
      </w:r>
    </w:p>
    <w:p w14:paraId="72189CC9">
      <w:pPr>
        <w:shd w:val="clear"/>
        <w:spacing w:line="360" w:lineRule="auto"/>
        <w:ind w:firstLine="420"/>
        <w:jc w:val="left"/>
        <w:rPr>
          <w:rFonts w:cs="宋体" w:asciiTheme="majorEastAsia" w:hAnsiTheme="majorEastAsia" w:eastAsiaTheme="majorEastAsia"/>
          <w:color w:val="auto"/>
          <w:sz w:val="24"/>
          <w:szCs w:val="24"/>
          <w:highlight w:val="none"/>
          <w:lang w:val="zh-CN"/>
        </w:rPr>
      </w:pPr>
      <w:bookmarkStart w:id="85" w:name="OLE_LINK10"/>
      <w:r>
        <w:rPr>
          <w:rFonts w:hint="eastAsia" w:cs="宋体" w:asciiTheme="majorEastAsia" w:hAnsiTheme="majorEastAsia" w:eastAsiaTheme="majorEastAsia"/>
          <w:color w:val="auto"/>
          <w:sz w:val="24"/>
          <w:szCs w:val="24"/>
          <w:highlight w:val="none"/>
          <w:lang w:val="zh-CN"/>
        </w:rPr>
        <w:t>（2）</w:t>
      </w:r>
      <w:bookmarkEnd w:id="85"/>
      <w:r>
        <w:rPr>
          <w:rFonts w:hint="eastAsia" w:cs="宋体" w:asciiTheme="majorEastAsia" w:hAnsiTheme="majorEastAsia" w:eastAsiaTheme="majorEastAsia"/>
          <w:color w:val="auto"/>
          <w:sz w:val="24"/>
          <w:szCs w:val="24"/>
          <w:highlight w:val="none"/>
          <w:lang w:val="zh-CN"/>
        </w:rPr>
        <w:t>出现影响采购公正的违法、违规行为的；</w:t>
      </w:r>
    </w:p>
    <w:p w14:paraId="48730067">
      <w:pPr>
        <w:shd w:val="clear"/>
        <w:spacing w:line="360" w:lineRule="auto"/>
        <w:ind w:firstLine="420"/>
        <w:jc w:val="left"/>
        <w:rPr>
          <w:rFonts w:cs="宋体" w:asciiTheme="majorEastAsia" w:hAnsiTheme="majorEastAsia" w:eastAsiaTheme="majorEastAsia"/>
          <w:color w:val="auto"/>
          <w:sz w:val="24"/>
          <w:szCs w:val="24"/>
          <w:highlight w:val="none"/>
          <w:lang w:val="zh-CN"/>
        </w:rPr>
      </w:pPr>
      <w:bookmarkStart w:id="86" w:name="OLE_LINK12"/>
      <w:r>
        <w:rPr>
          <w:rFonts w:hint="eastAsia" w:cs="宋体" w:asciiTheme="majorEastAsia" w:hAnsiTheme="majorEastAsia" w:eastAsiaTheme="majorEastAsia"/>
          <w:color w:val="auto"/>
          <w:sz w:val="24"/>
          <w:szCs w:val="24"/>
          <w:highlight w:val="none"/>
          <w:lang w:val="zh-CN"/>
        </w:rPr>
        <w:t>（3）</w:t>
      </w:r>
      <w:bookmarkEnd w:id="86"/>
      <w:r>
        <w:rPr>
          <w:rFonts w:hint="eastAsia" w:cs="宋体" w:asciiTheme="majorEastAsia" w:hAnsiTheme="majorEastAsia" w:eastAsiaTheme="majorEastAsia"/>
          <w:color w:val="auto"/>
          <w:sz w:val="24"/>
          <w:szCs w:val="24"/>
          <w:highlight w:val="none"/>
          <w:lang w:val="zh-CN"/>
        </w:rPr>
        <w:t>在苏采云系统规定时间内成功解密电子响应文件的供应商不足3家；</w:t>
      </w:r>
    </w:p>
    <w:p w14:paraId="213201B3">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（4）除本磋商文件第二章第</w:t>
      </w:r>
      <w:r>
        <w:rPr>
          <w:rFonts w:hint="eastAsia" w:cs="宋体" w:asciiTheme="majorEastAsia" w:hAnsiTheme="majorEastAsia"/>
          <w:color w:val="auto"/>
          <w:sz w:val="24"/>
          <w:szCs w:val="24"/>
          <w:highlight w:val="none"/>
        </w:rPr>
        <w:t>17.3</w:t>
      </w:r>
      <w:r>
        <w:rPr>
          <w:rFonts w:hint="eastAsia" w:cs="宋体" w:asciiTheme="majorEastAsia" w:hAnsiTheme="majorEastAsia" w:eastAsiaTheme="majorEastAsia"/>
          <w:color w:val="auto"/>
          <w:sz w:val="24"/>
          <w:szCs w:val="24"/>
          <w:highlight w:val="none"/>
          <w:lang w:val="zh-CN"/>
        </w:rPr>
        <w:t>条规定的情形外，磋商过程中符合要求的供应商或者提交最后报价且未超过采购预算（最高限价）的供应商不足3家；</w:t>
      </w:r>
    </w:p>
    <w:p w14:paraId="2EC6C83E">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color w:val="auto"/>
          <w:sz w:val="24"/>
          <w:szCs w:val="24"/>
          <w:highlight w:val="none"/>
          <w:lang w:val="zh-CN"/>
        </w:rPr>
        <w:t>（5）法律法规规定的其他应当终止情形。</w:t>
      </w:r>
    </w:p>
    <w:p w14:paraId="35F5A873">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w:t>
      </w:r>
      <w:r>
        <w:rPr>
          <w:rFonts w:hint="eastAsia" w:cs="宋体" w:asciiTheme="majorEastAsia" w:hAnsiTheme="majorEastAsia" w:eastAsiaTheme="majorEastAsia"/>
          <w:bCs/>
          <w:color w:val="auto"/>
          <w:sz w:val="24"/>
          <w:szCs w:val="24"/>
          <w:highlight w:val="none"/>
        </w:rPr>
        <w:t>7</w:t>
      </w:r>
      <w:r>
        <w:rPr>
          <w:rFonts w:hint="eastAsia" w:cs="宋体" w:asciiTheme="majorEastAsia" w:hAnsiTheme="majorEastAsia" w:eastAsiaTheme="majorEastAsia"/>
          <w:bCs/>
          <w:color w:val="auto"/>
          <w:sz w:val="24"/>
          <w:szCs w:val="24"/>
          <w:highlight w:val="none"/>
          <w:lang w:val="zh-CN"/>
        </w:rPr>
        <w:t>.5 未通过资格审查或符合性审查的供应商，磋商小组将通过苏采云系统告知具体原因，评审结束后将不再接受有关询问。</w:t>
      </w:r>
    </w:p>
    <w:p w14:paraId="5EB609FD">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17.6供应商在项目评审全过程中应保持通讯畅通，及时登录苏采云系统查阅、答复相关信息，并安排专人与采购代理机构及磋商小组联系。</w:t>
      </w:r>
    </w:p>
    <w:p w14:paraId="0981926A">
      <w:pPr>
        <w:shd w:val="clear"/>
        <w:spacing w:line="360" w:lineRule="auto"/>
        <w:ind w:firstLine="422"/>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eastAsiaTheme="majorEastAsia"/>
          <w:b/>
          <w:color w:val="auto"/>
          <w:sz w:val="24"/>
          <w:szCs w:val="24"/>
          <w:highlight w:val="none"/>
          <w:lang w:val="zh-CN"/>
        </w:rPr>
        <w:t>1</w:t>
      </w:r>
      <w:r>
        <w:rPr>
          <w:rFonts w:hint="eastAsia" w:cs="宋体" w:asciiTheme="majorEastAsia" w:hAnsiTheme="majorEastAsia" w:eastAsiaTheme="majorEastAsia"/>
          <w:b/>
          <w:color w:val="auto"/>
          <w:sz w:val="24"/>
          <w:szCs w:val="24"/>
          <w:highlight w:val="none"/>
        </w:rPr>
        <w:t>8</w:t>
      </w:r>
      <w:r>
        <w:rPr>
          <w:rFonts w:cs="宋体" w:asciiTheme="majorEastAsia" w:hAnsiTheme="majorEastAsia" w:eastAsiaTheme="majorEastAsia"/>
          <w:b/>
          <w:color w:val="auto"/>
          <w:sz w:val="24"/>
          <w:szCs w:val="24"/>
          <w:highlight w:val="none"/>
          <w:lang w:val="zh-CN"/>
        </w:rPr>
        <w:t>.磋商程序</w:t>
      </w:r>
    </w:p>
    <w:p w14:paraId="16F4F100">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w:t>
      </w:r>
      <w:r>
        <w:rPr>
          <w:rFonts w:hint="eastAsia" w:cs="宋体" w:asciiTheme="majorEastAsia" w:hAnsiTheme="majorEastAsia" w:eastAsiaTheme="majorEastAsia"/>
          <w:bCs/>
          <w:color w:val="auto"/>
          <w:sz w:val="24"/>
          <w:szCs w:val="24"/>
          <w:highlight w:val="none"/>
        </w:rPr>
        <w:t>8</w:t>
      </w:r>
      <w:r>
        <w:rPr>
          <w:rFonts w:hint="eastAsia" w:cs="宋体" w:asciiTheme="majorEastAsia" w:hAnsiTheme="majorEastAsia" w:eastAsiaTheme="majorEastAsia"/>
          <w:bCs/>
          <w:color w:val="auto"/>
          <w:sz w:val="24"/>
          <w:szCs w:val="24"/>
          <w:highlight w:val="none"/>
          <w:lang w:val="zh-CN"/>
        </w:rPr>
        <w:t>.1 磋商小组将与通过资格审查和符合性审查的供应商分别进行磋商。磋商小组通过苏采云系统向供应商发出《磋商函》，供应商应当按照要求在苏采云系统提交《磋商响应函》并加盖电子公章。</w:t>
      </w:r>
    </w:p>
    <w:p w14:paraId="106CBC95">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4FAA2101">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w:t>
      </w:r>
      <w:r>
        <w:rPr>
          <w:rFonts w:hint="eastAsia" w:cs="宋体" w:asciiTheme="majorEastAsia" w:hAnsiTheme="majorEastAsia" w:eastAsiaTheme="majorEastAsia"/>
          <w:bCs/>
          <w:color w:val="auto"/>
          <w:sz w:val="24"/>
          <w:szCs w:val="24"/>
          <w:highlight w:val="none"/>
        </w:rPr>
        <w:t>8</w:t>
      </w:r>
      <w:r>
        <w:rPr>
          <w:rFonts w:hint="eastAsia" w:cs="宋体" w:asciiTheme="majorEastAsia" w:hAnsiTheme="majorEastAsia" w:eastAsiaTheme="majorEastAsia"/>
          <w:bCs/>
          <w:color w:val="auto"/>
          <w:sz w:val="24"/>
          <w:szCs w:val="24"/>
          <w:highlight w:val="none"/>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234AB18C">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07969C1D">
      <w:pPr>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w:t>
      </w:r>
      <w:r>
        <w:rPr>
          <w:rFonts w:hint="eastAsia" w:cs="宋体" w:asciiTheme="majorEastAsia" w:hAnsiTheme="majorEastAsia" w:eastAsiaTheme="majorEastAsia"/>
          <w:bCs/>
          <w:color w:val="auto"/>
          <w:sz w:val="24"/>
          <w:szCs w:val="24"/>
          <w:highlight w:val="none"/>
        </w:rPr>
        <w:t>8</w:t>
      </w:r>
      <w:r>
        <w:rPr>
          <w:rFonts w:hint="eastAsia" w:cs="宋体" w:asciiTheme="majorEastAsia" w:hAnsiTheme="majorEastAsia" w:eastAsiaTheme="majorEastAsia"/>
          <w:bCs/>
          <w:color w:val="auto"/>
          <w:sz w:val="24"/>
          <w:szCs w:val="24"/>
          <w:highlight w:val="none"/>
          <w:lang w:val="zh-CN"/>
        </w:rPr>
        <w:t>.3最后报价是供应商响应文件的有效组成部分。</w:t>
      </w:r>
      <w:r>
        <w:rPr>
          <w:rFonts w:hint="eastAsia" w:cs="宋体" w:asciiTheme="majorEastAsia" w:hAnsiTheme="majorEastAsia" w:eastAsiaTheme="majorEastAsia"/>
          <w:color w:val="auto"/>
          <w:sz w:val="24"/>
          <w:szCs w:val="24"/>
          <w:highlight w:val="none"/>
          <w:lang w:val="zh-CN"/>
        </w:rPr>
        <w:t>提交最后报价的供应商不得少于</w:t>
      </w:r>
      <w:r>
        <w:rPr>
          <w:rFonts w:cs="宋体" w:asciiTheme="majorEastAsia" w:hAnsiTheme="majorEastAsia" w:eastAsiaTheme="majorEastAsia"/>
          <w:color w:val="auto"/>
          <w:sz w:val="24"/>
          <w:szCs w:val="24"/>
          <w:highlight w:val="none"/>
          <w:lang w:val="zh-CN"/>
        </w:rPr>
        <w:t>3</w:t>
      </w:r>
      <w:r>
        <w:rPr>
          <w:rFonts w:hint="eastAsia" w:cs="宋体" w:asciiTheme="majorEastAsia" w:hAnsiTheme="majorEastAsia" w:eastAsiaTheme="majorEastAsia"/>
          <w:color w:val="auto"/>
          <w:sz w:val="24"/>
          <w:szCs w:val="24"/>
          <w:highlight w:val="none"/>
          <w:lang w:val="zh-CN"/>
        </w:rPr>
        <w:t>家，</w:t>
      </w:r>
      <w:r>
        <w:rPr>
          <w:rFonts w:hint="eastAsia" w:ascii="Arial" w:hAnsi="Arial"/>
          <w:b/>
          <w:bCs/>
          <w:color w:val="auto"/>
          <w:sz w:val="24"/>
          <w:szCs w:val="24"/>
          <w:highlight w:val="none"/>
        </w:rPr>
        <w:t>原则上不得高于上一轮报价</w:t>
      </w:r>
      <w:r>
        <w:rPr>
          <w:rFonts w:hint="eastAsia" w:ascii="Arial" w:hAnsi="Arial"/>
          <w:b/>
          <w:bCs/>
          <w:color w:val="auto"/>
          <w:sz w:val="24"/>
          <w:szCs w:val="24"/>
          <w:highlight w:val="none"/>
          <w:lang w:val="zh-CN"/>
        </w:rPr>
        <w:t>。</w:t>
      </w:r>
      <w:r>
        <w:rPr>
          <w:rFonts w:hint="eastAsia" w:ascii="Arial" w:hAnsi="Arial"/>
          <w:color w:val="auto"/>
          <w:sz w:val="24"/>
          <w:szCs w:val="24"/>
          <w:highlight w:val="none"/>
          <w:lang w:val="zh-CN"/>
        </w:rPr>
        <w:t>符合《政府采购竞争性磋商采购方式理暂行办法》第三条第四项及《财政部关于竞争性磋商采购方式管理暂行办法有关问题的补充通知》（财库〔2015〕124号）规定情形的，提交最后报价的供应商可以为2家。</w:t>
      </w:r>
    </w:p>
    <w:p w14:paraId="21DECF29">
      <w:pPr>
        <w:widowControl/>
        <w:shd w:val="clear" w:color="auto"/>
        <w:spacing w:line="360" w:lineRule="auto"/>
        <w:ind w:firstLine="420"/>
        <w:jc w:val="left"/>
        <w:rPr>
          <w:rFonts w:asciiTheme="majorEastAsia" w:hAnsiTheme="majorEastAsia" w:eastAsiaTheme="majorEastAsia"/>
          <w:b/>
          <w:color w:val="auto"/>
          <w:sz w:val="24"/>
          <w:szCs w:val="24"/>
          <w:highlight w:val="none"/>
        </w:rPr>
      </w:pPr>
      <w:r>
        <w:rPr>
          <w:rFonts w:hint="eastAsia" w:ascii="Arial" w:hAnsi="Arial"/>
          <w:color w:val="auto"/>
          <w:sz w:val="24"/>
          <w:szCs w:val="24"/>
          <w:highlight w:val="none"/>
          <w:lang w:val="zh-CN"/>
        </w:rPr>
        <w:t>18.4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B619A20">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bCs/>
          <w:color w:val="auto"/>
          <w:sz w:val="24"/>
          <w:szCs w:val="24"/>
          <w:highlight w:val="none"/>
          <w:lang w:val="zh-CN"/>
        </w:rPr>
        <w:t>1</w:t>
      </w:r>
      <w:r>
        <w:rPr>
          <w:rFonts w:hint="eastAsia" w:cs="宋体" w:asciiTheme="majorEastAsia" w:hAnsiTheme="majorEastAsia" w:eastAsiaTheme="majorEastAsia"/>
          <w:b/>
          <w:bCs/>
          <w:color w:val="auto"/>
          <w:sz w:val="24"/>
          <w:szCs w:val="24"/>
          <w:highlight w:val="none"/>
        </w:rPr>
        <w:t>9</w:t>
      </w:r>
      <w:r>
        <w:rPr>
          <w:rFonts w:hint="eastAsia" w:cs="宋体" w:asciiTheme="majorEastAsia" w:hAnsiTheme="majorEastAsia" w:eastAsiaTheme="majorEastAsia"/>
          <w:b/>
          <w:bCs/>
          <w:color w:val="auto"/>
          <w:sz w:val="24"/>
          <w:szCs w:val="24"/>
          <w:highlight w:val="none"/>
          <w:lang w:val="zh-CN"/>
        </w:rPr>
        <w:t>.评分方法和标准</w:t>
      </w:r>
    </w:p>
    <w:p w14:paraId="6A3053F2">
      <w:pPr>
        <w:widowControl/>
        <w:shd w:val="clear"/>
        <w:spacing w:line="360" w:lineRule="auto"/>
        <w:ind w:firstLine="420"/>
        <w:jc w:val="left"/>
        <w:rPr>
          <w:rFonts w:cs="宋体" w:asciiTheme="majorEastAsia" w:hAnsiTheme="majorEastAsia" w:eastAsiaTheme="majorEastAsia"/>
          <w:bCs/>
          <w:color w:val="auto"/>
          <w:sz w:val="24"/>
          <w:szCs w:val="24"/>
          <w:highlight w:val="none"/>
          <w:lang w:val="zh-CN"/>
        </w:rPr>
      </w:pPr>
      <w:r>
        <w:rPr>
          <w:rFonts w:hint="eastAsia" w:cs="宋体" w:asciiTheme="majorEastAsia" w:hAnsiTheme="majorEastAsia" w:eastAsiaTheme="majorEastAsia"/>
          <w:bCs/>
          <w:color w:val="auto"/>
          <w:sz w:val="24"/>
          <w:szCs w:val="24"/>
          <w:highlight w:val="none"/>
          <w:lang w:val="zh-CN"/>
        </w:rPr>
        <w:t>1</w:t>
      </w:r>
      <w:r>
        <w:rPr>
          <w:rFonts w:hint="eastAsia" w:cs="宋体" w:asciiTheme="majorEastAsia" w:hAnsiTheme="majorEastAsia" w:eastAsiaTheme="majorEastAsia"/>
          <w:bCs/>
          <w:color w:val="auto"/>
          <w:sz w:val="24"/>
          <w:szCs w:val="24"/>
          <w:highlight w:val="none"/>
        </w:rPr>
        <w:t>9</w:t>
      </w:r>
      <w:r>
        <w:rPr>
          <w:rFonts w:hint="eastAsia" w:cs="宋体" w:asciiTheme="majorEastAsia" w:hAnsiTheme="majorEastAsia" w:eastAsiaTheme="majorEastAsia"/>
          <w:bCs/>
          <w:color w:val="auto"/>
          <w:sz w:val="24"/>
          <w:szCs w:val="24"/>
          <w:highlight w:val="none"/>
          <w:lang w:val="zh-CN"/>
        </w:rPr>
        <w:t xml:space="preserve">.1 </w:t>
      </w:r>
      <w:r>
        <w:rPr>
          <w:rFonts w:hint="eastAsia" w:cs="宋体" w:asciiTheme="majorEastAsia" w:hAnsiTheme="majorEastAsia" w:eastAsiaTheme="majorEastAsia"/>
          <w:color w:val="auto"/>
          <w:sz w:val="24"/>
          <w:szCs w:val="24"/>
          <w:highlight w:val="none"/>
          <w:lang w:val="zh-CN"/>
        </w:rPr>
        <w:t>采用综合评分法。即</w:t>
      </w:r>
      <w:r>
        <w:rPr>
          <w:rFonts w:hint="eastAsia" w:cs="宋体" w:asciiTheme="majorEastAsia" w:hAnsiTheme="majorEastAsia" w:eastAsiaTheme="majorEastAsia"/>
          <w:color w:val="auto"/>
          <w:sz w:val="24"/>
          <w:szCs w:val="24"/>
          <w:highlight w:val="none"/>
        </w:rPr>
        <w:t>在最大限度地满足</w:t>
      </w:r>
      <w:r>
        <w:rPr>
          <w:rFonts w:hint="eastAsia" w:asciiTheme="majorEastAsia" w:hAnsiTheme="majorEastAsia" w:eastAsiaTheme="majorEastAsia"/>
          <w:color w:val="auto"/>
          <w:sz w:val="24"/>
          <w:szCs w:val="24"/>
          <w:highlight w:val="none"/>
        </w:rPr>
        <w:t>竞争性磋商文件</w:t>
      </w:r>
      <w:r>
        <w:rPr>
          <w:rFonts w:hint="eastAsia" w:cs="宋体" w:asciiTheme="majorEastAsia" w:hAnsiTheme="majorEastAsia" w:eastAsiaTheme="majorEastAsia"/>
          <w:color w:val="auto"/>
          <w:sz w:val="24"/>
          <w:szCs w:val="24"/>
          <w:highlight w:val="none"/>
        </w:rPr>
        <w:t>实质性要求前提下，按照</w:t>
      </w:r>
      <w:r>
        <w:rPr>
          <w:rFonts w:hint="eastAsia" w:asciiTheme="majorEastAsia" w:hAnsiTheme="majorEastAsia" w:eastAsiaTheme="majorEastAsia"/>
          <w:color w:val="auto"/>
          <w:sz w:val="24"/>
          <w:szCs w:val="24"/>
          <w:highlight w:val="none"/>
        </w:rPr>
        <w:t>竞争性磋商文件</w:t>
      </w:r>
      <w:r>
        <w:rPr>
          <w:rFonts w:hint="eastAsia" w:cs="宋体" w:asciiTheme="majorEastAsia" w:hAnsiTheme="majorEastAsia" w:eastAsiaTheme="majorEastAsia"/>
          <w:color w:val="auto"/>
          <w:sz w:val="24"/>
          <w:szCs w:val="24"/>
          <w:highlight w:val="none"/>
        </w:rPr>
        <w:t>中规定的各项因素进行综合评审后，以评审总得分最高的供应商作为成交候选供应商或者成交供应商的评分方法。</w:t>
      </w:r>
    </w:p>
    <w:p w14:paraId="133BBB0F">
      <w:pPr>
        <w:widowControl/>
        <w:shd w:val="clear" w:color="auto"/>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rPr>
        <w:t>19.2 评分标准详见第三章。</w:t>
      </w:r>
    </w:p>
    <w:p w14:paraId="4E81F59C">
      <w:pPr>
        <w:widowControl/>
        <w:shd w:val="clear" w:color="auto"/>
        <w:spacing w:line="360" w:lineRule="auto"/>
        <w:ind w:firstLine="422"/>
        <w:jc w:val="left"/>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20.确定成交供应商</w:t>
      </w:r>
    </w:p>
    <w:p w14:paraId="5712D31C">
      <w:pPr>
        <w:widowControl/>
        <w:shd w:val="clear" w:color="auto"/>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rPr>
        <w:t>20.1综合比较与评价后按照得分高低顺序对供应商进行排列。评审得分相同的，按照最后报价由低到高顺序排列。评审得分且最后报价相同的，按技术指标优劣顺序排列。</w:t>
      </w:r>
      <w:bookmarkStart w:id="87" w:name="_Hlk44576618"/>
      <w:r>
        <w:rPr>
          <w:rFonts w:hint="eastAsia" w:cs="宋体" w:asciiTheme="majorEastAsia" w:hAnsiTheme="majorEastAsia" w:eastAsiaTheme="majorEastAsia"/>
          <w:b/>
          <w:bCs/>
          <w:color w:val="auto"/>
          <w:sz w:val="24"/>
          <w:szCs w:val="24"/>
          <w:highlight w:val="none"/>
        </w:rPr>
        <w:t>综合排名第一的</w:t>
      </w:r>
      <w:r>
        <w:rPr>
          <w:rFonts w:hint="eastAsia" w:cs="宋体" w:asciiTheme="majorEastAsia" w:hAnsiTheme="majorEastAsia" w:eastAsiaTheme="majorEastAsia"/>
          <w:b/>
          <w:bCs/>
          <w:color w:val="auto"/>
          <w:sz w:val="24"/>
          <w:szCs w:val="24"/>
          <w:highlight w:val="none"/>
          <w:lang w:val="zh-CN"/>
        </w:rPr>
        <w:t>供应商</w:t>
      </w:r>
      <w:r>
        <w:rPr>
          <w:rFonts w:hint="eastAsia" w:cs="宋体" w:asciiTheme="majorEastAsia" w:hAnsiTheme="majorEastAsia" w:eastAsiaTheme="majorEastAsia"/>
          <w:b/>
          <w:bCs/>
          <w:color w:val="auto"/>
          <w:sz w:val="24"/>
          <w:szCs w:val="24"/>
          <w:highlight w:val="none"/>
        </w:rPr>
        <w:t>为成交供应商。</w:t>
      </w:r>
      <w:bookmarkEnd w:id="87"/>
      <w:r>
        <w:rPr>
          <w:rFonts w:hint="eastAsia" w:cs="宋体" w:asciiTheme="majorEastAsia" w:hAnsiTheme="majorEastAsia" w:eastAsiaTheme="majorEastAsia"/>
          <w:color w:val="auto"/>
          <w:sz w:val="24"/>
          <w:szCs w:val="24"/>
          <w:highlight w:val="none"/>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770EAB9F">
      <w:pPr>
        <w:widowControl/>
        <w:shd w:val="clear" w:color="auto"/>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rPr>
        <w:t>20</w:t>
      </w:r>
      <w:r>
        <w:rPr>
          <w:rFonts w:hint="eastAsia" w:cs="宋体" w:asciiTheme="majorEastAsia" w:hAnsiTheme="majorEastAsia" w:eastAsiaTheme="majorEastAsia"/>
          <w:color w:val="auto"/>
          <w:sz w:val="24"/>
          <w:szCs w:val="24"/>
          <w:highlight w:val="none"/>
          <w:lang w:val="zh-CN"/>
        </w:rPr>
        <w:t xml:space="preserve">.2 </w:t>
      </w:r>
      <w:r>
        <w:rPr>
          <w:rFonts w:hint="eastAsia" w:cs="宋体" w:asciiTheme="majorEastAsia" w:hAnsiTheme="majorEastAsia" w:eastAsiaTheme="majorEastAsia"/>
          <w:color w:val="auto"/>
          <w:sz w:val="24"/>
          <w:szCs w:val="24"/>
          <w:highlight w:val="none"/>
        </w:rPr>
        <w:t>采购代理机构将在“江苏政府采购网”发布成交结果公告，公告期限为1个工作日。</w:t>
      </w:r>
    </w:p>
    <w:p w14:paraId="09A731FF">
      <w:pPr>
        <w:widowControl/>
        <w:shd w:val="clear" w:color="auto"/>
        <w:spacing w:line="360" w:lineRule="auto"/>
        <w:ind w:firstLine="422"/>
        <w:jc w:val="left"/>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21、编写磋商（评审）报告</w:t>
      </w:r>
    </w:p>
    <w:p w14:paraId="7D5DF876">
      <w:pPr>
        <w:widowControl/>
        <w:shd w:val="clear" w:color="auto"/>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rPr>
        <w:t>21.1</w:t>
      </w:r>
      <w:r>
        <w:rPr>
          <w:rFonts w:hint="eastAsia" w:cs="宋体" w:asciiTheme="majorEastAsia" w:hAnsiTheme="majorEastAsia" w:eastAsiaTheme="majorEastAsia"/>
          <w:color w:val="auto"/>
          <w:sz w:val="24"/>
          <w:szCs w:val="24"/>
          <w:highlight w:val="none"/>
          <w:lang w:val="zh-CN"/>
        </w:rPr>
        <w:t>磋商小组根据磋商过程和结果编写磋商（评审）报告。</w:t>
      </w:r>
    </w:p>
    <w:p w14:paraId="0137CC5E">
      <w:pPr>
        <w:widowControl/>
        <w:shd w:val="clear" w:color="auto"/>
        <w:spacing w:line="360" w:lineRule="auto"/>
        <w:ind w:firstLine="422"/>
        <w:jc w:val="left"/>
        <w:rPr>
          <w:rFonts w:cs="宋体" w:asciiTheme="majorEastAsia" w:hAnsiTheme="majorEastAsia" w:eastAsiaTheme="majorEastAsia"/>
          <w:b/>
          <w:color w:val="auto"/>
          <w:sz w:val="24"/>
          <w:szCs w:val="24"/>
          <w:highlight w:val="none"/>
        </w:rPr>
      </w:pPr>
      <w:r>
        <w:rPr>
          <w:rFonts w:hint="eastAsia" w:cs="宋体" w:asciiTheme="majorEastAsia" w:hAnsiTheme="majorEastAsia" w:eastAsiaTheme="majorEastAsia"/>
          <w:b/>
          <w:color w:val="auto"/>
          <w:sz w:val="24"/>
          <w:szCs w:val="24"/>
          <w:highlight w:val="none"/>
        </w:rPr>
        <w:t>22.成交通知书</w:t>
      </w:r>
    </w:p>
    <w:p w14:paraId="2EC64313">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color w:val="auto"/>
          <w:sz w:val="24"/>
          <w:szCs w:val="24"/>
          <w:highlight w:val="none"/>
        </w:rPr>
        <w:t>22</w:t>
      </w:r>
      <w:r>
        <w:rPr>
          <w:rFonts w:hint="eastAsia" w:asciiTheme="majorEastAsia" w:hAnsiTheme="majorEastAsia" w:eastAsiaTheme="majorEastAsia"/>
          <w:color w:val="auto"/>
          <w:sz w:val="24"/>
          <w:szCs w:val="24"/>
          <w:highlight w:val="none"/>
        </w:rPr>
        <w:t xml:space="preserve">.1 成交结果确定后，采购代理机构将向成交供应商发出成交通知书。成交供应商可在成交结果公告届满之日起三十日内，登录苏采云系统下载。    </w:t>
      </w:r>
    </w:p>
    <w:p w14:paraId="70892296">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因系统存储空间有限，成交结果公告届满之日起三十日后，苏采云系统不再保证提供下载成交通知书服务,因未及时下载而造成的不利后果由成交供应商自行承担。</w:t>
      </w:r>
    </w:p>
    <w:p w14:paraId="0FD3ED49">
      <w:pPr>
        <w:widowControl/>
        <w:shd w:val="clear" w:color="auto"/>
        <w:spacing w:line="360" w:lineRule="auto"/>
        <w:ind w:firstLine="420"/>
        <w:jc w:val="left"/>
        <w:rPr>
          <w:color w:val="auto"/>
          <w:sz w:val="24"/>
          <w:szCs w:val="24"/>
          <w:highlight w:val="none"/>
        </w:rPr>
      </w:pPr>
      <w:r>
        <w:rPr>
          <w:rFonts w:hint="eastAsia" w:asciiTheme="majorEastAsia" w:hAnsiTheme="majorEastAsia"/>
          <w:color w:val="auto"/>
          <w:sz w:val="24"/>
          <w:szCs w:val="24"/>
          <w:highlight w:val="none"/>
        </w:rPr>
        <w:t>22</w:t>
      </w:r>
      <w:r>
        <w:rPr>
          <w:rFonts w:hint="eastAsia" w:asciiTheme="majorEastAsia" w:hAnsiTheme="majorEastAsia" w:eastAsiaTheme="majorEastAsia"/>
          <w:color w:val="auto"/>
          <w:sz w:val="24"/>
          <w:szCs w:val="24"/>
          <w:highlight w:val="none"/>
        </w:rPr>
        <w:t>.2 成交通知书将是合同的一个组成部分，对采购人和成交供应商均具有法律效力。成交通知书发出后，采购人改变成交结果的，或者成交供应商放弃成交项目的，应当依法承担法律责任。</w:t>
      </w:r>
    </w:p>
    <w:p w14:paraId="41D554C5">
      <w:pPr>
        <w:widowControl/>
        <w:shd w:val="clear" w:color="auto"/>
        <w:spacing w:line="360" w:lineRule="auto"/>
        <w:ind w:firstLine="422"/>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b/>
          <w:bCs/>
          <w:color w:val="auto"/>
          <w:sz w:val="24"/>
          <w:szCs w:val="24"/>
          <w:highlight w:val="none"/>
        </w:rPr>
        <w:t>七、签订合同</w:t>
      </w:r>
    </w:p>
    <w:p w14:paraId="500F22EE">
      <w:pPr>
        <w:shd w:val="clear"/>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color w:val="auto"/>
          <w:sz w:val="24"/>
          <w:szCs w:val="24"/>
          <w:highlight w:val="none"/>
        </w:rPr>
        <w:t>23</w:t>
      </w:r>
      <w:r>
        <w:rPr>
          <w:rFonts w:hint="eastAsia" w:cs="宋体" w:asciiTheme="majorEastAsia" w:hAnsiTheme="majorEastAsia" w:eastAsiaTheme="majorEastAsia"/>
          <w:b/>
          <w:color w:val="auto"/>
          <w:sz w:val="24"/>
          <w:szCs w:val="24"/>
          <w:highlight w:val="none"/>
          <w:lang w:val="zh-CN"/>
        </w:rPr>
        <w:t>.</w:t>
      </w:r>
      <w:r>
        <w:rPr>
          <w:rFonts w:hint="eastAsia" w:cs="宋体" w:asciiTheme="majorEastAsia" w:hAnsiTheme="majorEastAsia" w:eastAsiaTheme="majorEastAsia"/>
          <w:b/>
          <w:bCs/>
          <w:color w:val="auto"/>
          <w:sz w:val="24"/>
          <w:szCs w:val="24"/>
          <w:highlight w:val="none"/>
          <w:lang w:val="zh-CN"/>
        </w:rPr>
        <w:t>签订合同</w:t>
      </w:r>
    </w:p>
    <w:p w14:paraId="462D4A94">
      <w:pPr>
        <w:shd w:val="clear"/>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lang w:val="zh-CN"/>
        </w:rPr>
        <w:t>.</w:t>
      </w:r>
      <w:r>
        <w:rPr>
          <w:rFonts w:hint="eastAsia" w:cs="宋体" w:asciiTheme="majorEastAsia" w:hAnsiTheme="majorEastAsia" w:eastAsiaTheme="majorEastAsia"/>
          <w:color w:val="auto"/>
          <w:sz w:val="24"/>
          <w:szCs w:val="24"/>
          <w:highlight w:val="none"/>
        </w:rPr>
        <w:t>1 成交供应商应当</w:t>
      </w:r>
      <w:r>
        <w:rPr>
          <w:rFonts w:hint="eastAsia" w:cs="宋体" w:asciiTheme="majorEastAsia" w:hAnsiTheme="majorEastAsia" w:eastAsiaTheme="majorEastAsia"/>
          <w:color w:val="auto"/>
          <w:sz w:val="24"/>
          <w:szCs w:val="24"/>
          <w:highlight w:val="none"/>
          <w:lang w:val="zh-CN"/>
        </w:rPr>
        <w:t>自成交通知书发出之日起30日内，</w:t>
      </w:r>
      <w:r>
        <w:rPr>
          <w:rFonts w:hint="eastAsia" w:cs="宋体" w:asciiTheme="majorEastAsia" w:hAnsiTheme="majorEastAsia" w:eastAsiaTheme="majorEastAsia"/>
          <w:color w:val="auto"/>
          <w:sz w:val="24"/>
          <w:szCs w:val="24"/>
          <w:highlight w:val="none"/>
        </w:rPr>
        <w:t>与采购人签订合同，所签订的合同不得对竞争性磋商文件和响应文件作实质性修改。</w:t>
      </w:r>
    </w:p>
    <w:p w14:paraId="09413409">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lang w:val="zh-CN"/>
        </w:rPr>
        <w:t>.2 竞争性磋商文件、成交供应商的响应文件及磋商过程中有关澄清、承诺文件均作为合同附件。</w:t>
      </w:r>
    </w:p>
    <w:p w14:paraId="31ADA9EE">
      <w:pPr>
        <w:shd w:val="clear"/>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lang w:val="zh-CN"/>
        </w:rPr>
        <w:t xml:space="preserve">.3 </w:t>
      </w:r>
      <w:r>
        <w:rPr>
          <w:rFonts w:hint="eastAsia" w:cs="宋体" w:asciiTheme="majorEastAsia" w:hAnsiTheme="majorEastAsia" w:eastAsiaTheme="majorEastAsia"/>
          <w:color w:val="auto"/>
          <w:sz w:val="24"/>
          <w:szCs w:val="24"/>
          <w:highlight w:val="none"/>
        </w:rPr>
        <w:t>采购人不得向成交供应商提出任何不合理的要求作为签订合同的条件，不得与成交供应商私下订立背离合同实质性内容的协议。</w:t>
      </w:r>
    </w:p>
    <w:p w14:paraId="0D17ABA9">
      <w:pPr>
        <w:shd w:val="clear"/>
        <w:spacing w:line="360" w:lineRule="auto"/>
        <w:ind w:firstLine="420"/>
        <w:jc w:val="left"/>
        <w:rPr>
          <w:rFonts w:cs="宋体" w:asciiTheme="majorEastAsia" w:hAnsiTheme="majorEastAsia" w:eastAsiaTheme="majorEastAsia"/>
          <w:color w:val="auto"/>
          <w:sz w:val="24"/>
          <w:szCs w:val="24"/>
          <w:highlight w:val="none"/>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rPr>
        <w:t>.4 签订合同后，成交供应商不得将合同标的进行转包。未经采购人同意，成交供应商也不得采用分包形式履行合同,否则采购人有权终止合同。转包或分包造成采购人损失的，成交供应商应承担相应赔偿责任。</w:t>
      </w:r>
    </w:p>
    <w:p w14:paraId="4F6D96DE">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rPr>
        <w:t xml:space="preserve">.5 </w:t>
      </w:r>
      <w:r>
        <w:rPr>
          <w:rFonts w:hint="eastAsia" w:cs="宋体" w:asciiTheme="majorEastAsia" w:hAnsiTheme="majorEastAsia" w:eastAsiaTheme="majorEastAsia"/>
          <w:color w:val="auto"/>
          <w:sz w:val="24"/>
          <w:szCs w:val="24"/>
          <w:highlight w:val="none"/>
          <w:lang w:val="zh-CN"/>
        </w:rPr>
        <w:t>成交供应商因不可抗力或者自身原因不能履行合同的，采购人可以视情与排位在成交供应商之后第一位的成交候选供应商签订合同，</w:t>
      </w:r>
      <w:r>
        <w:rPr>
          <w:rFonts w:asciiTheme="majorEastAsia" w:hAnsiTheme="majorEastAsia" w:eastAsiaTheme="majorEastAsia"/>
          <w:color w:val="auto"/>
          <w:sz w:val="24"/>
          <w:szCs w:val="24"/>
          <w:highlight w:val="none"/>
        </w:rPr>
        <w:t>也可以重新开展政府采购活动。</w:t>
      </w:r>
    </w:p>
    <w:p w14:paraId="4C3D3F56">
      <w:pPr>
        <w:shd w:val="clear"/>
        <w:spacing w:line="360" w:lineRule="auto"/>
        <w:ind w:firstLine="420"/>
        <w:jc w:val="left"/>
        <w:rPr>
          <w:rFonts w:cs="宋体" w:asciiTheme="majorEastAsia" w:hAnsiTheme="majorEastAsia" w:eastAsiaTheme="majorEastAsia"/>
          <w:color w:val="auto"/>
          <w:sz w:val="24"/>
          <w:szCs w:val="24"/>
          <w:highlight w:val="none"/>
          <w:lang w:val="zh-CN"/>
        </w:rPr>
      </w:pPr>
      <w:r>
        <w:rPr>
          <w:rFonts w:hint="eastAsia" w:cs="宋体" w:asciiTheme="majorEastAsia" w:hAnsiTheme="majorEastAsia"/>
          <w:color w:val="auto"/>
          <w:sz w:val="24"/>
          <w:szCs w:val="24"/>
          <w:highlight w:val="none"/>
        </w:rPr>
        <w:t>23</w:t>
      </w:r>
      <w:r>
        <w:rPr>
          <w:rFonts w:hint="eastAsia" w:cs="宋体" w:asciiTheme="majorEastAsia" w:hAnsiTheme="majorEastAsia" w:eastAsiaTheme="majorEastAsia"/>
          <w:color w:val="auto"/>
          <w:sz w:val="24"/>
          <w:szCs w:val="24"/>
          <w:highlight w:val="none"/>
          <w:lang w:val="zh-CN"/>
        </w:rPr>
        <w:t>.6 合同履行中，采购人需追加与合同标的相同的服务（包含与服务相关的货物），在不改变合同其他条款的前提下，可以与供应商协商签订补充合同，但所有补充合同的采购金额不得超过原合同采购金额的百分之十。</w:t>
      </w:r>
    </w:p>
    <w:p w14:paraId="4527A36F">
      <w:pPr>
        <w:shd w:val="clear"/>
        <w:tabs>
          <w:tab w:val="left" w:pos="5355"/>
        </w:tabs>
        <w:spacing w:line="360" w:lineRule="auto"/>
        <w:ind w:firstLine="422"/>
        <w:jc w:val="left"/>
        <w:rPr>
          <w:rFonts w:cs="宋体" w:asciiTheme="majorEastAsia" w:hAnsiTheme="majorEastAsia" w:eastAsiaTheme="majorEastAsia"/>
          <w:b/>
          <w:bCs/>
          <w:color w:val="auto"/>
          <w:sz w:val="24"/>
          <w:szCs w:val="24"/>
          <w:highlight w:val="none"/>
          <w:lang w:val="zh-CN"/>
        </w:rPr>
      </w:pPr>
      <w:r>
        <w:rPr>
          <w:rFonts w:hint="eastAsia" w:cs="宋体" w:asciiTheme="majorEastAsia" w:hAnsiTheme="majorEastAsia"/>
          <w:b/>
          <w:bCs/>
          <w:color w:val="auto"/>
          <w:sz w:val="24"/>
          <w:szCs w:val="24"/>
          <w:highlight w:val="none"/>
        </w:rPr>
        <w:t>24</w:t>
      </w:r>
      <w:r>
        <w:rPr>
          <w:rFonts w:hint="eastAsia" w:cs="宋体" w:asciiTheme="majorEastAsia" w:hAnsiTheme="majorEastAsia" w:eastAsiaTheme="majorEastAsia"/>
          <w:b/>
          <w:bCs/>
          <w:color w:val="auto"/>
          <w:sz w:val="24"/>
          <w:szCs w:val="24"/>
          <w:highlight w:val="none"/>
          <w:lang w:val="zh-CN"/>
        </w:rPr>
        <w:t>.诚实信用</w:t>
      </w:r>
    </w:p>
    <w:p w14:paraId="6FBD99BC">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color w:val="auto"/>
          <w:sz w:val="24"/>
          <w:szCs w:val="24"/>
          <w:highlight w:val="none"/>
        </w:rPr>
        <w:t>24</w:t>
      </w:r>
      <w:r>
        <w:rPr>
          <w:rFonts w:asciiTheme="majorEastAsia" w:hAnsiTheme="majorEastAsia" w:eastAsiaTheme="majorEastAsia"/>
          <w:color w:val="auto"/>
          <w:sz w:val="24"/>
          <w:szCs w:val="24"/>
          <w:highlight w:val="none"/>
          <w:lang w:val="zh-CN"/>
        </w:rPr>
        <w:t>.1</w:t>
      </w:r>
      <w:r>
        <w:rPr>
          <w:rFonts w:hint="eastAsia" w:asciiTheme="majorEastAsia" w:hAnsiTheme="majorEastAsia" w:eastAsiaTheme="majorEastAsia"/>
          <w:color w:val="auto"/>
          <w:sz w:val="24"/>
          <w:szCs w:val="24"/>
          <w:highlight w:val="none"/>
          <w:lang w:val="zh-CN"/>
        </w:rPr>
        <w:t xml:space="preserve"> 供应商之间不得相互串通报价，不得妨碍其他供应商的公平竞争，不得损害采购人和其他供应商的合法权益。</w:t>
      </w:r>
    </w:p>
    <w:p w14:paraId="2BBD4F99">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4</w:t>
      </w:r>
      <w:r>
        <w:rPr>
          <w:rFonts w:hint="eastAsia" w:asciiTheme="majorEastAsia" w:hAnsiTheme="majorEastAsia" w:eastAsiaTheme="majorEastAsia"/>
          <w:color w:val="auto"/>
          <w:sz w:val="24"/>
          <w:szCs w:val="24"/>
          <w:highlight w:val="none"/>
          <w:lang w:val="zh-CN"/>
        </w:rPr>
        <w:t>.2 供应商不得以向采购代理机构工作人员、磋商小组行贿或者采取其他不正当手段谋取成交。经查实供应商有此行为的，</w:t>
      </w:r>
      <w:r>
        <w:rPr>
          <w:rFonts w:asciiTheme="majorEastAsia" w:hAnsiTheme="majorEastAsia" w:eastAsiaTheme="majorEastAsia"/>
          <w:color w:val="auto"/>
          <w:sz w:val="24"/>
          <w:szCs w:val="24"/>
          <w:highlight w:val="none"/>
        </w:rPr>
        <w:t>将在</w:t>
      </w:r>
      <w:r>
        <w:rPr>
          <w:rFonts w:hint="eastAsia" w:asciiTheme="majorEastAsia" w:hAnsiTheme="majorEastAsia" w:eastAsiaTheme="majorEastAsia"/>
          <w:color w:val="auto"/>
          <w:sz w:val="24"/>
          <w:szCs w:val="24"/>
          <w:highlight w:val="none"/>
        </w:rPr>
        <w:t>本项目发布媒体上进行</w:t>
      </w:r>
      <w:r>
        <w:rPr>
          <w:rFonts w:asciiTheme="majorEastAsia" w:hAnsiTheme="majorEastAsia" w:eastAsiaTheme="majorEastAsia"/>
          <w:color w:val="auto"/>
          <w:sz w:val="24"/>
          <w:szCs w:val="24"/>
          <w:highlight w:val="none"/>
        </w:rPr>
        <w:t>公告，政府采购管理部门将供应商列入不良行为记录名单，按照《政府采购法》有关规定处理。</w:t>
      </w:r>
    </w:p>
    <w:p w14:paraId="4F577DB7">
      <w:pPr>
        <w:shd w:val="clear"/>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24</w:t>
      </w:r>
      <w:r>
        <w:rPr>
          <w:rFonts w:hint="eastAsia" w:asciiTheme="majorEastAsia" w:hAnsiTheme="majorEastAsia" w:eastAsiaTheme="majorEastAsia"/>
          <w:color w:val="auto"/>
          <w:sz w:val="24"/>
          <w:szCs w:val="24"/>
          <w:highlight w:val="none"/>
          <w:lang w:val="zh-CN"/>
        </w:rPr>
        <w:t>.3 供应商不得虚假质疑和恶意质疑，并对质疑内容的真实性承担责任。</w:t>
      </w:r>
      <w:r>
        <w:rPr>
          <w:rFonts w:hint="eastAsia" w:asciiTheme="majorEastAsia" w:hAnsiTheme="majorEastAsia" w:eastAsiaTheme="majorEastAsia"/>
          <w:color w:val="auto"/>
          <w:sz w:val="24"/>
          <w:szCs w:val="24"/>
          <w:highlight w:val="none"/>
        </w:rPr>
        <w:t>供应商或者其他利害关系人通过捏造事实、伪造证明材料等方式提出异议或投诉，阻碍采购活动正常进行的，属于严重不良行为，代理机构将提请财政部门将其列入不良行为记录名单，并依法予以处罚。</w:t>
      </w:r>
    </w:p>
    <w:p w14:paraId="096EDCC0">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4</w:t>
      </w:r>
      <w:r>
        <w:rPr>
          <w:rFonts w:hint="eastAsia" w:asciiTheme="majorEastAsia" w:hAnsiTheme="majorEastAsia" w:eastAsiaTheme="majorEastAsia"/>
          <w:color w:val="auto"/>
          <w:sz w:val="24"/>
          <w:szCs w:val="24"/>
          <w:highlight w:val="none"/>
          <w:lang w:val="zh-CN"/>
        </w:rPr>
        <w:t>.4 供应商不得虚假承诺，否则，按照提供虚假材料谋取成交处理。</w:t>
      </w:r>
    </w:p>
    <w:p w14:paraId="117F13AF">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color w:val="auto"/>
          <w:sz w:val="24"/>
          <w:szCs w:val="24"/>
          <w:highlight w:val="none"/>
        </w:rPr>
        <w:t>八</w:t>
      </w:r>
      <w:r>
        <w:rPr>
          <w:rFonts w:hint="eastAsia" w:cs="宋体" w:asciiTheme="majorEastAsia" w:hAnsiTheme="majorEastAsia" w:eastAsiaTheme="majorEastAsia"/>
          <w:b/>
          <w:color w:val="auto"/>
          <w:sz w:val="24"/>
          <w:szCs w:val="24"/>
          <w:highlight w:val="none"/>
          <w:lang w:val="zh-CN"/>
        </w:rPr>
        <w:t>、质疑与投诉</w:t>
      </w:r>
    </w:p>
    <w:p w14:paraId="730F413C">
      <w:pPr>
        <w:shd w:val="clear"/>
        <w:spacing w:line="360" w:lineRule="auto"/>
        <w:ind w:firstLine="422"/>
        <w:jc w:val="left"/>
        <w:rPr>
          <w:rFonts w:cs="宋体" w:asciiTheme="majorEastAsia" w:hAnsiTheme="majorEastAsia" w:eastAsiaTheme="majorEastAsia"/>
          <w:b/>
          <w:color w:val="auto"/>
          <w:sz w:val="24"/>
          <w:szCs w:val="24"/>
          <w:highlight w:val="none"/>
          <w:lang w:val="zh-CN"/>
        </w:rPr>
      </w:pPr>
      <w:r>
        <w:rPr>
          <w:rFonts w:hint="eastAsia" w:cs="宋体" w:asciiTheme="majorEastAsia" w:hAnsiTheme="majorEastAsia" w:eastAsiaTheme="majorEastAsia"/>
          <w:b/>
          <w:color w:val="auto"/>
          <w:sz w:val="24"/>
          <w:szCs w:val="24"/>
          <w:highlight w:val="none"/>
        </w:rPr>
        <w:t>25</w:t>
      </w:r>
      <w:r>
        <w:rPr>
          <w:rFonts w:hint="eastAsia" w:cs="宋体" w:asciiTheme="majorEastAsia" w:hAnsiTheme="majorEastAsia" w:eastAsiaTheme="majorEastAsia"/>
          <w:b/>
          <w:color w:val="auto"/>
          <w:sz w:val="24"/>
          <w:szCs w:val="24"/>
          <w:highlight w:val="none"/>
          <w:lang w:val="zh-CN"/>
        </w:rPr>
        <w:t>.质疑</w:t>
      </w:r>
    </w:p>
    <w:p w14:paraId="644FE1CD">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25.1供应商对采购活动事项有疑问的，可以向采购代理机构提出询问，采购代理机构将依法作出答复，但答复的内容不涉及商业秘密。</w:t>
      </w:r>
    </w:p>
    <w:p w14:paraId="70792A81">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25.2</w:t>
      </w:r>
      <w:r>
        <w:rPr>
          <w:rFonts w:asciiTheme="majorEastAsia" w:hAnsiTheme="majorEastAsia" w:eastAsiaTheme="majorEastAsia"/>
          <w:color w:val="auto"/>
          <w:sz w:val="24"/>
          <w:szCs w:val="24"/>
          <w:highlight w:val="none"/>
        </w:rPr>
        <w:t>提出质疑的供应商应当是参与所质疑项目采购活动的供应商。潜在供应商已依法获取其可质疑的采购文件的，可以对该文件提出质疑。</w:t>
      </w:r>
    </w:p>
    <w:p w14:paraId="328E8156">
      <w:pPr>
        <w:widowControl/>
        <w:shd w:val="clear" w:color="auto"/>
        <w:spacing w:line="360" w:lineRule="auto"/>
        <w:ind w:firstLine="420"/>
        <w:jc w:val="left"/>
        <w:rPr>
          <w:rFonts w:asciiTheme="minorEastAsia" w:hAnsiTheme="minorEastAsia" w:eastAsiaTheme="minorEastAsia"/>
          <w:color w:val="auto"/>
          <w:sz w:val="24"/>
          <w:szCs w:val="24"/>
          <w:highlight w:val="none"/>
        </w:rPr>
      </w:pPr>
      <w:r>
        <w:rPr>
          <w:rFonts w:hint="eastAsia" w:asciiTheme="majorEastAsia" w:hAnsiTheme="majorEastAsia" w:eastAsiaTheme="majorEastAsia"/>
          <w:color w:val="auto"/>
          <w:sz w:val="24"/>
          <w:szCs w:val="24"/>
          <w:highlight w:val="none"/>
        </w:rPr>
        <w:t>以联合体形式参加政府采购活动的，其质疑应当由组成联合体的所有供应商共同提出，</w:t>
      </w:r>
      <w:r>
        <w:rPr>
          <w:rFonts w:hint="eastAsia" w:asciiTheme="minorEastAsia" w:hAnsiTheme="minorEastAsia" w:eastAsiaTheme="minorEastAsia"/>
          <w:color w:val="auto"/>
          <w:sz w:val="24"/>
          <w:szCs w:val="24"/>
          <w:highlight w:val="none"/>
        </w:rPr>
        <w:t>联合体各方均须按要求加盖公章</w:t>
      </w:r>
      <w:r>
        <w:rPr>
          <w:rFonts w:hint="eastAsia" w:asciiTheme="majorEastAsia" w:hAnsiTheme="majorEastAsia" w:eastAsiaTheme="majorEastAsia"/>
          <w:color w:val="auto"/>
          <w:sz w:val="24"/>
          <w:szCs w:val="24"/>
          <w:highlight w:val="none"/>
        </w:rPr>
        <w:t>。</w:t>
      </w:r>
    </w:p>
    <w:p w14:paraId="1BEEE051">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25.3供应商认为采购文件、采购过程和成交结果使自己的合法权益受到损害的，可以在知道或者应知其权益受到损害之日起七个工作日内，将质疑文件原件送达采购人或采购代理机构。</w:t>
      </w:r>
    </w:p>
    <w:p w14:paraId="24416DA6">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供应商应知其权益受到损害之日，是指：对采购文件提出质疑的，应当在获取采购文件或者采购文件公告期限届满之日起7个工作日内提出</w:t>
      </w:r>
      <w:r>
        <w:rPr>
          <w:rFonts w:hint="eastAsia" w:asciiTheme="majorEastAsia" w:hAnsiTheme="majorEastAsia" w:eastAsiaTheme="majorEastAsia"/>
          <w:color w:val="auto"/>
          <w:sz w:val="24"/>
          <w:szCs w:val="24"/>
          <w:highlight w:val="none"/>
        </w:rPr>
        <w:t>；</w:t>
      </w:r>
      <w:r>
        <w:rPr>
          <w:rFonts w:asciiTheme="majorEastAsia" w:hAnsiTheme="majorEastAsia" w:eastAsiaTheme="majorEastAsia"/>
          <w:color w:val="auto"/>
          <w:sz w:val="24"/>
          <w:szCs w:val="24"/>
          <w:highlight w:val="none"/>
        </w:rPr>
        <w:t>对采购过程提出质疑的，为各采购程序环节结束之日；对成交结果提出质疑的，为成交结果公告期限届满之日。</w:t>
      </w:r>
    </w:p>
    <w:p w14:paraId="303EFA1E">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供应商必须在法定质疑期内一次性提出针对同一采购程序环节的质疑。</w:t>
      </w:r>
    </w:p>
    <w:p w14:paraId="02E0EEF4">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25.4 </w:t>
      </w:r>
      <w:r>
        <w:rPr>
          <w:rFonts w:asciiTheme="majorEastAsia" w:hAnsiTheme="majorEastAsia" w:eastAsiaTheme="majorEastAsia"/>
          <w:color w:val="auto"/>
          <w:sz w:val="24"/>
          <w:szCs w:val="24"/>
          <w:highlight w:val="none"/>
        </w:rPr>
        <w:t>供应商提出质疑</w:t>
      </w:r>
      <w:r>
        <w:rPr>
          <w:rFonts w:hint="eastAsia" w:asciiTheme="majorEastAsia" w:hAnsiTheme="majorEastAsia" w:eastAsiaTheme="majorEastAsia"/>
          <w:color w:val="auto"/>
          <w:sz w:val="24"/>
          <w:szCs w:val="24"/>
          <w:highlight w:val="none"/>
        </w:rPr>
        <w:t>应当按照《政府采购质疑和投诉办法》的规定</w:t>
      </w:r>
      <w:r>
        <w:rPr>
          <w:rFonts w:asciiTheme="majorEastAsia" w:hAnsiTheme="majorEastAsia" w:eastAsiaTheme="majorEastAsia"/>
          <w:color w:val="auto"/>
          <w:sz w:val="24"/>
          <w:szCs w:val="24"/>
          <w:highlight w:val="none"/>
        </w:rPr>
        <w:t>提交质疑函和必要的证明材料。质疑函应当包括下列内容：</w:t>
      </w:r>
    </w:p>
    <w:p w14:paraId="06D6A823">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1</w:t>
      </w:r>
      <w:r>
        <w:rPr>
          <w:rFonts w:asciiTheme="majorEastAsia" w:hAnsiTheme="majorEastAsia" w:eastAsiaTheme="majorEastAsia"/>
          <w:color w:val="auto"/>
          <w:sz w:val="24"/>
          <w:szCs w:val="24"/>
          <w:highlight w:val="none"/>
        </w:rPr>
        <w:t>）供应商的姓名或者名称、地址、邮编、联系人及联系电话；</w:t>
      </w:r>
    </w:p>
    <w:p w14:paraId="7FED0AD9">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2</w:t>
      </w:r>
      <w:r>
        <w:rPr>
          <w:rFonts w:asciiTheme="majorEastAsia" w:hAnsiTheme="majorEastAsia" w:eastAsiaTheme="majorEastAsia"/>
          <w:color w:val="auto"/>
          <w:sz w:val="24"/>
          <w:szCs w:val="24"/>
          <w:highlight w:val="none"/>
        </w:rPr>
        <w:t>）质疑项目的名称、编号；</w:t>
      </w:r>
    </w:p>
    <w:p w14:paraId="06E56E06">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3</w:t>
      </w:r>
      <w:r>
        <w:rPr>
          <w:rFonts w:asciiTheme="majorEastAsia" w:hAnsiTheme="majorEastAsia" w:eastAsiaTheme="majorEastAsia"/>
          <w:color w:val="auto"/>
          <w:sz w:val="24"/>
          <w:szCs w:val="24"/>
          <w:highlight w:val="none"/>
        </w:rPr>
        <w:t>）具体、明确的质疑事项和与质疑事项相关的请求</w:t>
      </w:r>
      <w:r>
        <w:rPr>
          <w:rFonts w:hint="eastAsia" w:asciiTheme="majorEastAsia" w:hAnsiTheme="majorEastAsia" w:eastAsiaTheme="majorEastAsia"/>
          <w:color w:val="auto"/>
          <w:sz w:val="24"/>
          <w:szCs w:val="24"/>
          <w:highlight w:val="none"/>
        </w:rPr>
        <w:t>（具体条款）</w:t>
      </w:r>
      <w:r>
        <w:rPr>
          <w:rFonts w:asciiTheme="majorEastAsia" w:hAnsiTheme="majorEastAsia" w:eastAsiaTheme="majorEastAsia"/>
          <w:color w:val="auto"/>
          <w:sz w:val="24"/>
          <w:szCs w:val="24"/>
          <w:highlight w:val="none"/>
        </w:rPr>
        <w:t>；</w:t>
      </w:r>
    </w:p>
    <w:p w14:paraId="696B60BB">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4</w:t>
      </w:r>
      <w:r>
        <w:rPr>
          <w:rFonts w:asciiTheme="majorEastAsia" w:hAnsiTheme="majorEastAsia" w:eastAsiaTheme="majorEastAsia"/>
          <w:color w:val="auto"/>
          <w:sz w:val="24"/>
          <w:szCs w:val="24"/>
          <w:highlight w:val="none"/>
        </w:rPr>
        <w:t>）事实依据</w:t>
      </w:r>
      <w:r>
        <w:rPr>
          <w:rFonts w:hint="eastAsia" w:asciiTheme="majorEastAsia" w:hAnsiTheme="majorEastAsia" w:eastAsiaTheme="majorEastAsia"/>
          <w:color w:val="auto"/>
          <w:sz w:val="24"/>
          <w:szCs w:val="24"/>
          <w:highlight w:val="none"/>
        </w:rPr>
        <w:t>（具体条款）</w:t>
      </w:r>
      <w:r>
        <w:rPr>
          <w:rFonts w:asciiTheme="majorEastAsia" w:hAnsiTheme="majorEastAsia" w:eastAsiaTheme="majorEastAsia"/>
          <w:color w:val="auto"/>
          <w:sz w:val="24"/>
          <w:szCs w:val="24"/>
          <w:highlight w:val="none"/>
        </w:rPr>
        <w:t>；</w:t>
      </w:r>
    </w:p>
    <w:p w14:paraId="41538EC4">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5</w:t>
      </w:r>
      <w:r>
        <w:rPr>
          <w:rFonts w:asciiTheme="majorEastAsia" w:hAnsiTheme="majorEastAsia" w:eastAsiaTheme="majorEastAsia"/>
          <w:color w:val="auto"/>
          <w:sz w:val="24"/>
          <w:szCs w:val="24"/>
          <w:highlight w:val="none"/>
        </w:rPr>
        <w:t>）必要的法律依据</w:t>
      </w:r>
      <w:r>
        <w:rPr>
          <w:rFonts w:hint="eastAsia" w:asciiTheme="majorEastAsia" w:hAnsiTheme="majorEastAsia" w:eastAsiaTheme="majorEastAsia"/>
          <w:color w:val="auto"/>
          <w:sz w:val="24"/>
          <w:szCs w:val="24"/>
          <w:highlight w:val="none"/>
        </w:rPr>
        <w:t>（具体条款）</w:t>
      </w:r>
      <w:r>
        <w:rPr>
          <w:rFonts w:asciiTheme="majorEastAsia" w:hAnsiTheme="majorEastAsia" w:eastAsiaTheme="majorEastAsia"/>
          <w:color w:val="auto"/>
          <w:sz w:val="24"/>
          <w:szCs w:val="24"/>
          <w:highlight w:val="none"/>
        </w:rPr>
        <w:t>；</w:t>
      </w:r>
    </w:p>
    <w:p w14:paraId="58ADFAD5">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w:t>
      </w:r>
      <w:r>
        <w:rPr>
          <w:rFonts w:hint="eastAsia" w:asciiTheme="majorEastAsia" w:hAnsiTheme="majorEastAsia" w:eastAsiaTheme="majorEastAsia"/>
          <w:color w:val="auto"/>
          <w:sz w:val="24"/>
          <w:szCs w:val="24"/>
          <w:highlight w:val="none"/>
        </w:rPr>
        <w:t>6</w:t>
      </w:r>
      <w:r>
        <w:rPr>
          <w:rFonts w:asciiTheme="majorEastAsia" w:hAnsiTheme="majorEastAsia" w:eastAsiaTheme="majorEastAsia"/>
          <w:color w:val="auto"/>
          <w:sz w:val="24"/>
          <w:szCs w:val="24"/>
          <w:highlight w:val="none"/>
        </w:rPr>
        <w:t>）提出质疑的日期。</w:t>
      </w:r>
    </w:p>
    <w:p w14:paraId="6820B650">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供应商为自然人的，应当由本人签字；供应商为法人或者其他组织的，应当由法定代表人、主要负责人，或者其委托代理人签字或者盖章，并加盖公章。</w:t>
      </w:r>
      <w:r>
        <w:rPr>
          <w:rFonts w:hint="eastAsia" w:asciiTheme="majorEastAsia" w:hAnsiTheme="majorEastAsia" w:eastAsiaTheme="majorEastAsia"/>
          <w:color w:val="auto"/>
          <w:sz w:val="24"/>
          <w:szCs w:val="24"/>
          <w:highlight w:val="none"/>
        </w:rPr>
        <w:t>代理人提出质疑和投诉，应当提交供应商签署的授权委托书。</w:t>
      </w:r>
      <w:r>
        <w:rPr>
          <w:rFonts w:asciiTheme="majorEastAsia" w:hAnsiTheme="majorEastAsia" w:eastAsiaTheme="majorEastAsia"/>
          <w:color w:val="auto"/>
          <w:sz w:val="24"/>
          <w:szCs w:val="24"/>
          <w:highlight w:val="none"/>
        </w:rPr>
        <w:t>其授权委托书应当载明代理人的姓名或者名称、代理事项、具体权限、期限和相关事项。</w:t>
      </w:r>
    </w:p>
    <w:p w14:paraId="7DB7DDD0">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质疑函应当使用中文。相关当事人提供外文书证或者外国语视听资料的，应当附有中文译本，由翻译机构盖章或者翻译人员签名。</w:t>
      </w:r>
    </w:p>
    <w:p w14:paraId="478850B3">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25.5质疑函应当现场提交至采购代理机构联系人处，提交时应出示有效身份证明。未按上述要求提交质疑函的，质疑不予受理。</w:t>
      </w:r>
    </w:p>
    <w:p w14:paraId="67429FC8">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307C2080">
      <w:pPr>
        <w:widowControl/>
        <w:shd w:val="clear" w:color="auto"/>
        <w:spacing w:line="360" w:lineRule="auto"/>
        <w:ind w:firstLine="420"/>
        <w:jc w:val="left"/>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25.7采购代理机构在收到供应商的书面质疑后将及时组织调查核实，在</w:t>
      </w:r>
      <w:r>
        <w:rPr>
          <w:rFonts w:hint="eastAsia" w:asciiTheme="majorEastAsia" w:hAnsiTheme="majorEastAsia" w:eastAsiaTheme="majorEastAsia"/>
          <w:b/>
          <w:bCs/>
          <w:color w:val="auto"/>
          <w:sz w:val="24"/>
          <w:szCs w:val="24"/>
          <w:highlight w:val="none"/>
        </w:rPr>
        <w:t>七个工作日内</w:t>
      </w:r>
      <w:r>
        <w:rPr>
          <w:rFonts w:hint="eastAsia" w:asciiTheme="majorEastAsia" w:hAnsiTheme="majorEastAsia" w:eastAsiaTheme="majorEastAsia"/>
          <w:color w:val="auto"/>
          <w:sz w:val="24"/>
          <w:szCs w:val="24"/>
          <w:highlight w:val="none"/>
        </w:rPr>
        <w:t>作出答复，并以书面或在网站公告形式通知质疑供应商和其他有关供应商，答复的内容不涉及商业秘密。</w:t>
      </w:r>
    </w:p>
    <w:p w14:paraId="3BFED7DA">
      <w:pPr>
        <w:shd w:val="clear"/>
        <w:spacing w:line="360" w:lineRule="auto"/>
        <w:ind w:firstLine="422"/>
        <w:jc w:val="left"/>
        <w:rPr>
          <w:rFonts w:asciiTheme="majorEastAsia" w:hAnsiTheme="majorEastAsia" w:eastAsiaTheme="majorEastAsia"/>
          <w:b/>
          <w:color w:val="auto"/>
          <w:sz w:val="24"/>
          <w:szCs w:val="24"/>
          <w:highlight w:val="none"/>
          <w:lang w:val="zh-CN"/>
        </w:rPr>
      </w:pPr>
      <w:r>
        <w:rPr>
          <w:rFonts w:hint="eastAsia" w:asciiTheme="majorEastAsia" w:hAnsiTheme="majorEastAsia" w:eastAsiaTheme="majorEastAsia"/>
          <w:b/>
          <w:color w:val="auto"/>
          <w:sz w:val="24"/>
          <w:szCs w:val="24"/>
          <w:highlight w:val="none"/>
          <w:lang w:val="zh-CN"/>
        </w:rPr>
        <w:t>2</w:t>
      </w:r>
      <w:r>
        <w:rPr>
          <w:rFonts w:hint="eastAsia" w:asciiTheme="majorEastAsia" w:hAnsiTheme="majorEastAsia" w:eastAsiaTheme="majorEastAsia"/>
          <w:b/>
          <w:color w:val="auto"/>
          <w:sz w:val="24"/>
          <w:szCs w:val="24"/>
          <w:highlight w:val="none"/>
        </w:rPr>
        <w:t>6</w:t>
      </w:r>
      <w:r>
        <w:rPr>
          <w:rFonts w:hint="eastAsia" w:asciiTheme="majorEastAsia" w:hAnsiTheme="majorEastAsia" w:eastAsiaTheme="majorEastAsia"/>
          <w:b/>
          <w:color w:val="auto"/>
          <w:sz w:val="24"/>
          <w:szCs w:val="24"/>
          <w:highlight w:val="none"/>
          <w:lang w:val="zh-CN"/>
        </w:rPr>
        <w:t>.投诉</w:t>
      </w:r>
    </w:p>
    <w:p w14:paraId="72797D98">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6</w:t>
      </w:r>
      <w:r>
        <w:rPr>
          <w:rFonts w:hint="eastAsia" w:asciiTheme="majorEastAsia" w:hAnsiTheme="majorEastAsia" w:eastAsiaTheme="majorEastAsia"/>
          <w:color w:val="auto"/>
          <w:sz w:val="24"/>
          <w:szCs w:val="24"/>
          <w:highlight w:val="none"/>
          <w:lang w:val="zh-CN"/>
        </w:rPr>
        <w:t>.1 供应商对采购代理机构的答复不满意或者采购代理机构未在规定的时间内作出答复的，可以在答复期满后十五个工作日内向同级政府采购监督管理部门投诉。</w:t>
      </w:r>
    </w:p>
    <w:p w14:paraId="3C9F6E71">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6</w:t>
      </w:r>
      <w:r>
        <w:rPr>
          <w:rFonts w:hint="eastAsia" w:asciiTheme="majorEastAsia" w:hAnsiTheme="majorEastAsia" w:eastAsiaTheme="majorEastAsia"/>
          <w:color w:val="auto"/>
          <w:sz w:val="24"/>
          <w:szCs w:val="24"/>
          <w:highlight w:val="none"/>
          <w:lang w:val="zh-CN"/>
        </w:rPr>
        <w:t>.2 供应商投诉应当有明确的请求和必要的证明材料。供应商投诉的事项不得超出已质疑事项的范围。</w:t>
      </w:r>
    </w:p>
    <w:p w14:paraId="4687D173">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6</w:t>
      </w:r>
      <w:r>
        <w:rPr>
          <w:rFonts w:hint="eastAsia" w:asciiTheme="majorEastAsia" w:hAnsiTheme="majorEastAsia" w:eastAsiaTheme="majorEastAsia"/>
          <w:color w:val="auto"/>
          <w:sz w:val="24"/>
          <w:szCs w:val="24"/>
          <w:highlight w:val="none"/>
          <w:lang w:val="zh-CN"/>
        </w:rPr>
        <w:t xml:space="preserve">.3 </w:t>
      </w:r>
      <w:r>
        <w:rPr>
          <w:rFonts w:asciiTheme="majorEastAsia" w:hAnsiTheme="majorEastAsia" w:eastAsiaTheme="majorEastAsia"/>
          <w:color w:val="auto"/>
          <w:sz w:val="24"/>
          <w:szCs w:val="24"/>
          <w:highlight w:val="none"/>
          <w:lang w:val="zh-CN"/>
        </w:rPr>
        <w:t>投诉人对政府采购监督管理部门的投诉处理决定不服或者政府采购监督管理部门逾期未作处理的，可以依法申请行政复议或者向人民法院提起行政诉讼。</w:t>
      </w:r>
    </w:p>
    <w:p w14:paraId="3F7006C8">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6</w:t>
      </w:r>
      <w:r>
        <w:rPr>
          <w:rFonts w:hint="eastAsia" w:asciiTheme="majorEastAsia" w:hAnsiTheme="majorEastAsia" w:eastAsiaTheme="majorEastAsia"/>
          <w:color w:val="auto"/>
          <w:sz w:val="24"/>
          <w:szCs w:val="24"/>
          <w:highlight w:val="none"/>
          <w:lang w:val="zh-CN"/>
        </w:rPr>
        <w:t>.4 投诉人在全国范围12个月内三次以上投诉查无实据的，由财政部门列入不良行为记录名单。</w:t>
      </w:r>
    </w:p>
    <w:p w14:paraId="2971C9A7">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w:t>
      </w:r>
      <w:r>
        <w:rPr>
          <w:rFonts w:hint="eastAsia" w:asciiTheme="majorEastAsia" w:hAnsiTheme="majorEastAsia" w:eastAsiaTheme="majorEastAsia"/>
          <w:color w:val="auto"/>
          <w:sz w:val="24"/>
          <w:szCs w:val="24"/>
          <w:highlight w:val="none"/>
        </w:rPr>
        <w:t>6</w:t>
      </w:r>
      <w:r>
        <w:rPr>
          <w:rFonts w:hint="eastAsia" w:asciiTheme="majorEastAsia" w:hAnsiTheme="majorEastAsia" w:eastAsiaTheme="majorEastAsia"/>
          <w:color w:val="auto"/>
          <w:sz w:val="24"/>
          <w:szCs w:val="24"/>
          <w:highlight w:val="none"/>
          <w:lang w:val="zh-CN"/>
        </w:rPr>
        <w:t>.5 投诉人有下列行为之一的，属于虚假、恶意投诉，由财政部门列入不良行为记录名单，禁止其1至3年内参加政府采购活动：</w:t>
      </w:r>
    </w:p>
    <w:p w14:paraId="1881EC97">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（1）捏造事实；</w:t>
      </w:r>
    </w:p>
    <w:p w14:paraId="47E5E20A">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（2）提供虚假材料；</w:t>
      </w:r>
    </w:p>
    <w:p w14:paraId="55DCE5A0">
      <w:pPr>
        <w:shd w:val="clear"/>
        <w:spacing w:line="360" w:lineRule="auto"/>
        <w:ind w:firstLine="420"/>
        <w:jc w:val="lef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（3）以非法手段取得证明材料。证据来源的合法性存在明显疑问，投诉人无法证明其取得方式合法的，视为以非法手段取得证明材料。</w:t>
      </w:r>
    </w:p>
    <w:p w14:paraId="5C83684A">
      <w:pPr>
        <w:pageBreakBefore/>
        <w:shd w:val="clear"/>
        <w:spacing w:line="360" w:lineRule="auto"/>
        <w:jc w:val="center"/>
        <w:outlineLvl w:val="0"/>
        <w:rPr>
          <w:rFonts w:asciiTheme="minorEastAsia" w:hAnsiTheme="minorEastAsia" w:eastAsiaTheme="minorEastAsia" w:cstheme="minorEastAsia"/>
          <w:b/>
          <w:color w:val="auto"/>
          <w:kern w:val="0"/>
          <w:szCs w:val="21"/>
          <w:highlight w:val="none"/>
        </w:rPr>
      </w:pPr>
      <w:bookmarkStart w:id="88" w:name="_Toc4381"/>
      <w:r>
        <w:rPr>
          <w:rFonts w:hint="eastAsia" w:asciiTheme="minorEastAsia" w:hAnsiTheme="minorEastAsia" w:eastAsiaTheme="minorEastAsia" w:cstheme="minorEastAsia"/>
          <w:color w:val="auto"/>
          <w:spacing w:val="-10"/>
          <w:sz w:val="36"/>
          <w:szCs w:val="36"/>
          <w:highlight w:val="none"/>
        </w:rPr>
        <w:t>第三章</w:t>
      </w:r>
      <w:bookmarkEnd w:id="59"/>
      <w:bookmarkEnd w:id="60"/>
      <w:bookmarkEnd w:id="61"/>
      <w:bookmarkEnd w:id="62"/>
      <w:bookmarkEnd w:id="63"/>
      <w:bookmarkEnd w:id="64"/>
      <w:bookmarkEnd w:id="65"/>
      <w:bookmarkEnd w:id="66"/>
      <w:bookmarkEnd w:id="67"/>
      <w:bookmarkEnd w:id="68"/>
      <w:bookmarkEnd w:id="69"/>
      <w:r>
        <w:rPr>
          <w:rFonts w:hint="eastAsia" w:asciiTheme="minorEastAsia" w:hAnsiTheme="minorEastAsia" w:eastAsiaTheme="minorEastAsia" w:cstheme="minorEastAsia"/>
          <w:color w:val="auto"/>
          <w:spacing w:val="-10"/>
          <w:sz w:val="36"/>
          <w:szCs w:val="36"/>
          <w:highlight w:val="none"/>
        </w:rPr>
        <w:t>评分标准</w:t>
      </w:r>
      <w:bookmarkEnd w:id="70"/>
      <w:bookmarkEnd w:id="88"/>
    </w:p>
    <w:p w14:paraId="7ED5297B">
      <w:pPr>
        <w:shd w:val="clear"/>
        <w:spacing w:line="360" w:lineRule="auto"/>
        <w:ind w:left="210"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p>
    <w:p w14:paraId="075EF622">
      <w:pPr>
        <w:numPr>
          <w:ilvl w:val="0"/>
          <w:numId w:val="0"/>
        </w:numPr>
        <w:shd w:val="clear"/>
        <w:spacing w:line="360" w:lineRule="auto"/>
        <w:ind w:left="210" w:leftChars="0"/>
        <w:outlineLvl w:val="9"/>
        <w:rPr>
          <w:color w:val="auto"/>
          <w:highlight w:val="none"/>
        </w:rPr>
      </w:pPr>
      <w:bookmarkStart w:id="89" w:name="_Toc26447"/>
      <w:r>
        <w:rPr>
          <w:rFonts w:hint="eastAsia" w:ascii="Times New Roman" w:hAnsi="Times New Roman" w:eastAsia="宋体" w:cs="Times New Roman"/>
          <w:color w:val="auto"/>
          <w:kern w:val="2"/>
          <w:sz w:val="21"/>
          <w:lang w:val="en-US" w:eastAsia="zh-CN" w:bidi="ar-SA"/>
        </w:rPr>
        <w:t>一、</w:t>
      </w:r>
      <w:r>
        <w:rPr>
          <w:rFonts w:hint="eastAsia" w:asciiTheme="minorEastAsia" w:hAnsiTheme="minorEastAsia" w:eastAsiaTheme="minorEastAsia"/>
          <w:b/>
          <w:color w:val="auto"/>
          <w:highlight w:val="none"/>
        </w:rPr>
        <w:t>评分细则</w:t>
      </w:r>
      <w:bookmarkEnd w:id="89"/>
    </w:p>
    <w:tbl>
      <w:tblPr>
        <w:tblStyle w:val="17"/>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1220"/>
        <w:gridCol w:w="6662"/>
        <w:gridCol w:w="851"/>
      </w:tblGrid>
      <w:tr w14:paraId="698D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blHeader/>
          <w:jc w:val="center"/>
        </w:trPr>
        <w:tc>
          <w:tcPr>
            <w:tcW w:w="795" w:type="dxa"/>
            <w:tcBorders>
              <w:top w:val="single" w:color="auto" w:sz="4" w:space="0"/>
              <w:left w:val="single" w:color="auto" w:sz="4" w:space="0"/>
              <w:bottom w:val="single" w:color="auto" w:sz="4" w:space="0"/>
              <w:right w:val="single" w:color="auto" w:sz="4" w:space="0"/>
            </w:tcBorders>
            <w:vAlign w:val="center"/>
          </w:tcPr>
          <w:p w14:paraId="6AB1F773">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b/>
                <w:color w:val="auto"/>
                <w:kern w:val="0"/>
                <w:sz w:val="24"/>
                <w:szCs w:val="24"/>
                <w:highlight w:val="none"/>
              </w:rPr>
            </w:pPr>
            <w:r>
              <w:rPr>
                <w:rFonts w:hint="eastAsia" w:ascii="宋体" w:hAnsi="宋体"/>
                <w:b/>
                <w:color w:val="auto"/>
                <w:kern w:val="0"/>
                <w:sz w:val="24"/>
                <w:szCs w:val="24"/>
                <w:highlight w:val="none"/>
              </w:rPr>
              <w:t>序号</w:t>
            </w:r>
          </w:p>
        </w:tc>
        <w:tc>
          <w:tcPr>
            <w:tcW w:w="1220" w:type="dxa"/>
            <w:tcBorders>
              <w:top w:val="single" w:color="auto" w:sz="4" w:space="0"/>
              <w:left w:val="single" w:color="auto" w:sz="4" w:space="0"/>
              <w:bottom w:val="single" w:color="auto" w:sz="4" w:space="0"/>
              <w:right w:val="single" w:color="auto" w:sz="4" w:space="0"/>
            </w:tcBorders>
            <w:vAlign w:val="center"/>
          </w:tcPr>
          <w:p w14:paraId="6A1C0EE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b/>
                <w:color w:val="auto"/>
                <w:kern w:val="0"/>
                <w:sz w:val="24"/>
                <w:szCs w:val="24"/>
                <w:highlight w:val="none"/>
              </w:rPr>
            </w:pPr>
            <w:r>
              <w:rPr>
                <w:rFonts w:hint="eastAsia" w:ascii="宋体" w:hAnsi="宋体"/>
                <w:b/>
                <w:color w:val="auto"/>
                <w:kern w:val="0"/>
                <w:sz w:val="24"/>
                <w:szCs w:val="24"/>
                <w:highlight w:val="none"/>
              </w:rPr>
              <w:t>评分因素</w:t>
            </w:r>
          </w:p>
        </w:tc>
        <w:tc>
          <w:tcPr>
            <w:tcW w:w="6662" w:type="dxa"/>
            <w:tcBorders>
              <w:top w:val="single" w:color="auto" w:sz="4" w:space="0"/>
              <w:left w:val="single" w:color="auto" w:sz="4" w:space="0"/>
              <w:bottom w:val="single" w:color="auto" w:sz="4" w:space="0"/>
              <w:right w:val="single" w:color="auto" w:sz="4" w:space="0"/>
            </w:tcBorders>
            <w:vAlign w:val="center"/>
          </w:tcPr>
          <w:p w14:paraId="49DF1BFA">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b/>
                <w:color w:val="auto"/>
                <w:kern w:val="0"/>
                <w:sz w:val="24"/>
                <w:szCs w:val="24"/>
                <w:highlight w:val="none"/>
              </w:rPr>
            </w:pPr>
            <w:r>
              <w:rPr>
                <w:rFonts w:hint="eastAsia" w:ascii="宋体" w:hAnsi="宋体"/>
                <w:b/>
                <w:color w:val="auto"/>
                <w:kern w:val="0"/>
                <w:sz w:val="24"/>
                <w:szCs w:val="24"/>
                <w:highlight w:val="none"/>
              </w:rPr>
              <w:t>评分细则</w:t>
            </w:r>
          </w:p>
        </w:tc>
        <w:tc>
          <w:tcPr>
            <w:tcW w:w="851" w:type="dxa"/>
            <w:tcBorders>
              <w:top w:val="single" w:color="auto" w:sz="4" w:space="0"/>
              <w:left w:val="single" w:color="auto" w:sz="4" w:space="0"/>
              <w:bottom w:val="single" w:color="auto" w:sz="4" w:space="0"/>
              <w:right w:val="single" w:color="auto" w:sz="4" w:space="0"/>
            </w:tcBorders>
            <w:vAlign w:val="center"/>
          </w:tcPr>
          <w:p w14:paraId="1420F91B">
            <w:pPr>
              <w:keepNext w:val="0"/>
              <w:keepLines w:val="0"/>
              <w:pageBreakBefore w:val="0"/>
              <w:widowControl/>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b/>
                <w:color w:val="auto"/>
                <w:kern w:val="0"/>
                <w:sz w:val="24"/>
                <w:szCs w:val="24"/>
                <w:highlight w:val="none"/>
              </w:rPr>
            </w:pPr>
            <w:r>
              <w:rPr>
                <w:rFonts w:hint="eastAsia" w:ascii="宋体" w:hAnsi="宋体"/>
                <w:b/>
                <w:color w:val="auto"/>
                <w:sz w:val="24"/>
                <w:szCs w:val="24"/>
                <w:highlight w:val="none"/>
              </w:rPr>
              <w:t>分值</w:t>
            </w:r>
          </w:p>
        </w:tc>
      </w:tr>
      <w:tr w14:paraId="6D967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14:paraId="5D38507D">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1</w:t>
            </w:r>
          </w:p>
        </w:tc>
        <w:tc>
          <w:tcPr>
            <w:tcW w:w="1220" w:type="dxa"/>
            <w:tcBorders>
              <w:top w:val="single" w:color="auto" w:sz="4" w:space="0"/>
              <w:left w:val="single" w:color="auto" w:sz="4" w:space="0"/>
              <w:bottom w:val="single" w:color="auto" w:sz="4" w:space="0"/>
              <w:right w:val="single" w:color="auto" w:sz="4" w:space="0"/>
            </w:tcBorders>
            <w:vAlign w:val="center"/>
          </w:tcPr>
          <w:p w14:paraId="479A77E8">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投标</w:t>
            </w:r>
          </w:p>
          <w:p w14:paraId="014D865B">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报价</w:t>
            </w:r>
          </w:p>
          <w:p w14:paraId="27FF62A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（10分）</w:t>
            </w:r>
          </w:p>
        </w:tc>
        <w:tc>
          <w:tcPr>
            <w:tcW w:w="6662" w:type="dxa"/>
            <w:tcBorders>
              <w:top w:val="single" w:color="auto" w:sz="4" w:space="0"/>
              <w:left w:val="single" w:color="auto" w:sz="4" w:space="0"/>
              <w:bottom w:val="single" w:color="auto" w:sz="4" w:space="0"/>
              <w:right w:val="single" w:color="auto" w:sz="4" w:space="0"/>
            </w:tcBorders>
            <w:vAlign w:val="center"/>
          </w:tcPr>
          <w:p w14:paraId="57FA671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采用低价优先法计算，即满足采购文件要求且投标价格最低的投标报价为评标基准价，其价格分为满分。其他供应商的价格分按照下列公式计算（小数点后保留两位）：投标报价得分=(评标基准价／投标报价)×10</w:t>
            </w:r>
          </w:p>
          <w:p w14:paraId="4A0A902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评标委员会认为供应商的报价明显低于其他通过审查供应商的报价，有可能影响服务质量或者不能诚信履约的，应当要求其在开标合理的时间内提供书面说明，必要时提交相关证明材料；供应商不能证明其报价合理性的，评标委员会应当将其作为无效投标处理。）</w:t>
            </w:r>
          </w:p>
        </w:tc>
        <w:tc>
          <w:tcPr>
            <w:tcW w:w="851" w:type="dxa"/>
            <w:tcBorders>
              <w:top w:val="single" w:color="auto" w:sz="4" w:space="0"/>
              <w:left w:val="single" w:color="auto" w:sz="4" w:space="0"/>
              <w:bottom w:val="single" w:color="auto" w:sz="4" w:space="0"/>
              <w:right w:val="single" w:color="auto" w:sz="4" w:space="0"/>
            </w:tcBorders>
            <w:vAlign w:val="center"/>
          </w:tcPr>
          <w:p w14:paraId="423AD032">
            <w:pPr>
              <w:keepNext w:val="0"/>
              <w:keepLines w:val="0"/>
              <w:pageBreakBefore w:val="0"/>
              <w:widowControl/>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10分</w:t>
            </w:r>
          </w:p>
        </w:tc>
      </w:tr>
      <w:tr w14:paraId="79CF2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795" w:type="dxa"/>
            <w:vMerge w:val="restart"/>
            <w:tcBorders>
              <w:top w:val="single" w:color="auto" w:sz="4" w:space="0"/>
              <w:left w:val="single" w:color="auto" w:sz="4" w:space="0"/>
              <w:bottom w:val="single" w:color="auto" w:sz="4" w:space="0"/>
              <w:right w:val="single" w:color="auto" w:sz="4" w:space="0"/>
            </w:tcBorders>
            <w:vAlign w:val="center"/>
          </w:tcPr>
          <w:p w14:paraId="70ADB5C2">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2</w:t>
            </w:r>
          </w:p>
        </w:tc>
        <w:tc>
          <w:tcPr>
            <w:tcW w:w="1220" w:type="dxa"/>
            <w:vMerge w:val="restart"/>
            <w:tcBorders>
              <w:top w:val="single" w:color="auto" w:sz="4" w:space="0"/>
              <w:left w:val="single" w:color="auto" w:sz="4" w:space="0"/>
              <w:bottom w:val="single" w:color="auto" w:sz="4" w:space="0"/>
              <w:right w:val="single" w:color="auto" w:sz="4" w:space="0"/>
            </w:tcBorders>
            <w:vAlign w:val="center"/>
          </w:tcPr>
          <w:p w14:paraId="5B5E74CD">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技术</w:t>
            </w:r>
          </w:p>
          <w:p w14:paraId="16D5CC6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方案</w:t>
            </w:r>
          </w:p>
          <w:p w14:paraId="18EE35A9">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w:t>
            </w:r>
            <w:r>
              <w:rPr>
                <w:rFonts w:ascii="宋体" w:hAnsi="宋体"/>
                <w:color w:val="auto"/>
                <w:kern w:val="0"/>
                <w:szCs w:val="21"/>
                <w:highlight w:val="none"/>
              </w:rPr>
              <w:t>42</w:t>
            </w:r>
            <w:r>
              <w:rPr>
                <w:rFonts w:hint="eastAsia" w:ascii="宋体" w:hAnsi="宋体"/>
                <w:color w:val="auto"/>
                <w:kern w:val="0"/>
                <w:szCs w:val="21"/>
                <w:highlight w:val="none"/>
              </w:rPr>
              <w:t>分）</w:t>
            </w:r>
          </w:p>
        </w:tc>
        <w:tc>
          <w:tcPr>
            <w:tcW w:w="6662" w:type="dxa"/>
            <w:tcBorders>
              <w:top w:val="single" w:color="auto" w:sz="4" w:space="0"/>
              <w:left w:val="single" w:color="auto" w:sz="4" w:space="0"/>
              <w:bottom w:val="single" w:color="auto" w:sz="4" w:space="0"/>
              <w:right w:val="single" w:color="auto" w:sz="4" w:space="0"/>
            </w:tcBorders>
            <w:vAlign w:val="center"/>
          </w:tcPr>
          <w:p w14:paraId="7D9F62EA">
            <w:pPr>
              <w:keepNext w:val="0"/>
              <w:keepLines w:val="0"/>
              <w:pageBreakBefore w:val="0"/>
              <w:widowControl/>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highlight w:val="none"/>
              </w:rPr>
              <w:t>2.1投标人提供的第三方专业服务方案内容全面、合理、可行性高的得</w:t>
            </w:r>
            <w:r>
              <w:rPr>
                <w:rFonts w:ascii="宋体" w:hAnsi="宋体" w:cs="宋体"/>
                <w:color w:val="auto"/>
                <w:highlight w:val="none"/>
              </w:rPr>
              <w:t>7</w:t>
            </w:r>
            <w:r>
              <w:rPr>
                <w:rFonts w:hint="eastAsia" w:ascii="宋体" w:hAnsi="宋体" w:cs="宋体"/>
                <w:color w:val="auto"/>
                <w:highlight w:val="none"/>
              </w:rPr>
              <w:t>分；投标人提供的专业服务方案内容基本全面、基本合理、可行性一般的得</w:t>
            </w:r>
            <w:r>
              <w:rPr>
                <w:rFonts w:ascii="宋体" w:hAnsi="宋体" w:cs="宋体"/>
                <w:color w:val="auto"/>
                <w:highlight w:val="none"/>
              </w:rPr>
              <w:t>4</w:t>
            </w:r>
            <w:r>
              <w:rPr>
                <w:rFonts w:hint="eastAsia" w:ascii="宋体" w:hAnsi="宋体" w:cs="宋体"/>
                <w:color w:val="auto"/>
                <w:highlight w:val="none"/>
              </w:rPr>
              <w:t>分；投标人提供的专业服务内容不全面、不合理、可行性差的得</w:t>
            </w:r>
            <w:r>
              <w:rPr>
                <w:rFonts w:ascii="宋体" w:hAnsi="宋体" w:cs="宋体"/>
                <w:color w:val="auto"/>
                <w:highlight w:val="none"/>
              </w:rPr>
              <w:t>1</w:t>
            </w:r>
            <w:r>
              <w:rPr>
                <w:rFonts w:hint="eastAsia" w:ascii="宋体" w:hAnsi="宋体" w:cs="宋体"/>
                <w:color w:val="auto"/>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7FFBDA81">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0511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FDD8B76">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65336E40">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3D08B868">
            <w:pPr>
              <w:keepNext w:val="0"/>
              <w:keepLines w:val="0"/>
              <w:pageBreakBefore w:val="0"/>
              <w:widowControl/>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szCs w:val="22"/>
                <w:highlight w:val="none"/>
              </w:rPr>
              <w:t>2.2投标人提供的实施方案服务内容全面、合理、操作性高的得</w:t>
            </w:r>
            <w:r>
              <w:rPr>
                <w:rFonts w:ascii="宋体" w:hAnsi="宋体" w:cs="宋体"/>
                <w:color w:val="auto"/>
                <w:szCs w:val="22"/>
                <w:highlight w:val="none"/>
              </w:rPr>
              <w:t>7</w:t>
            </w:r>
            <w:r>
              <w:rPr>
                <w:rFonts w:hint="eastAsia" w:ascii="宋体" w:hAnsi="宋体" w:cs="宋体"/>
                <w:color w:val="auto"/>
                <w:szCs w:val="22"/>
                <w:highlight w:val="none"/>
              </w:rPr>
              <w:t>分；投标人提供的实施方案服务内容基本全面、合理的得</w:t>
            </w:r>
            <w:r>
              <w:rPr>
                <w:rFonts w:ascii="宋体" w:hAnsi="宋体" w:cs="宋体"/>
                <w:color w:val="auto"/>
                <w:szCs w:val="22"/>
                <w:highlight w:val="none"/>
              </w:rPr>
              <w:t>4</w:t>
            </w:r>
            <w:r>
              <w:rPr>
                <w:rFonts w:hint="eastAsia" w:ascii="宋体" w:hAnsi="宋体" w:cs="宋体"/>
                <w:color w:val="auto"/>
                <w:szCs w:val="22"/>
                <w:highlight w:val="none"/>
              </w:rPr>
              <w:t>分；投标人提供的实施方案服务内容不全面、不合理、操作性差的得</w:t>
            </w:r>
            <w:r>
              <w:rPr>
                <w:rFonts w:ascii="宋体" w:hAnsi="宋体" w:cs="宋体"/>
                <w:color w:val="auto"/>
                <w:szCs w:val="22"/>
                <w:highlight w:val="none"/>
              </w:rPr>
              <w:t>1</w:t>
            </w:r>
            <w:r>
              <w:rPr>
                <w:rFonts w:hint="eastAsia" w:ascii="宋体" w:hAnsi="宋体" w:cs="宋体"/>
                <w:color w:val="auto"/>
                <w:szCs w:val="22"/>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4FF6636A">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2"/>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48F6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66527963">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13EA882B">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20B3F27F">
            <w:pPr>
              <w:keepNext w:val="0"/>
              <w:keepLines w:val="0"/>
              <w:pageBreakBefore w:val="0"/>
              <w:widowControl/>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highlight w:val="none"/>
              </w:rPr>
              <w:t>2.3投标人提供的实施方案服务计划安排全面、合理、可行性高的得</w:t>
            </w:r>
            <w:r>
              <w:rPr>
                <w:rFonts w:ascii="宋体" w:hAnsi="宋体" w:cs="宋体"/>
                <w:color w:val="auto"/>
                <w:highlight w:val="none"/>
              </w:rPr>
              <w:t>7</w:t>
            </w:r>
            <w:r>
              <w:rPr>
                <w:rFonts w:hint="eastAsia" w:ascii="宋体" w:hAnsi="宋体" w:cs="宋体"/>
                <w:color w:val="auto"/>
                <w:highlight w:val="none"/>
              </w:rPr>
              <w:t>分；投标人提供的实施方案服务计划安排基本全面、基本合理、可行性一般的得</w:t>
            </w:r>
            <w:r>
              <w:rPr>
                <w:rFonts w:ascii="宋体" w:hAnsi="宋体" w:cs="宋体"/>
                <w:color w:val="auto"/>
                <w:highlight w:val="none"/>
              </w:rPr>
              <w:t>4</w:t>
            </w:r>
            <w:r>
              <w:rPr>
                <w:rFonts w:hint="eastAsia" w:ascii="宋体" w:hAnsi="宋体" w:cs="宋体"/>
                <w:color w:val="auto"/>
                <w:highlight w:val="none"/>
              </w:rPr>
              <w:t>分；投标人提供的实施方案服务计划安排不全面、不合理、可行性差的得</w:t>
            </w:r>
            <w:r>
              <w:rPr>
                <w:rFonts w:ascii="宋体" w:hAnsi="宋体" w:cs="宋体"/>
                <w:color w:val="auto"/>
                <w:highlight w:val="none"/>
              </w:rPr>
              <w:t>1</w:t>
            </w:r>
            <w:r>
              <w:rPr>
                <w:rFonts w:hint="eastAsia" w:ascii="宋体" w:hAnsi="宋体" w:cs="宋体"/>
                <w:color w:val="auto"/>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36797917">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2"/>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6F098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16195893">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5433B311">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06E704DC">
            <w:pPr>
              <w:keepNext w:val="0"/>
              <w:keepLines w:val="0"/>
              <w:pageBreakBefore w:val="0"/>
              <w:widowControl/>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szCs w:val="22"/>
                <w:highlight w:val="none"/>
              </w:rPr>
              <w:t>2.4投标人提供的实施方案服务措施全面、合理、可行性高的得</w:t>
            </w:r>
            <w:r>
              <w:rPr>
                <w:rFonts w:ascii="宋体" w:hAnsi="宋体" w:cs="宋体"/>
                <w:color w:val="auto"/>
                <w:szCs w:val="22"/>
                <w:highlight w:val="none"/>
              </w:rPr>
              <w:t>7</w:t>
            </w:r>
            <w:r>
              <w:rPr>
                <w:rFonts w:hint="eastAsia" w:ascii="宋体" w:hAnsi="宋体" w:cs="宋体"/>
                <w:color w:val="auto"/>
                <w:szCs w:val="22"/>
                <w:highlight w:val="none"/>
              </w:rPr>
              <w:t>分；投标人提供的实施方案服务措施基本全面、基本合理、基本可行的得</w:t>
            </w:r>
            <w:r>
              <w:rPr>
                <w:rFonts w:ascii="宋体" w:hAnsi="宋体" w:cs="宋体"/>
                <w:color w:val="auto"/>
                <w:szCs w:val="22"/>
                <w:highlight w:val="none"/>
              </w:rPr>
              <w:t>4</w:t>
            </w:r>
            <w:r>
              <w:rPr>
                <w:rFonts w:hint="eastAsia" w:ascii="宋体" w:hAnsi="宋体" w:cs="宋体"/>
                <w:color w:val="auto"/>
                <w:szCs w:val="22"/>
                <w:highlight w:val="none"/>
              </w:rPr>
              <w:t>分；投标人提供的实施方案服务措施不全面、不合理、可行性一般的得</w:t>
            </w:r>
            <w:r>
              <w:rPr>
                <w:rFonts w:ascii="宋体" w:hAnsi="宋体" w:cs="宋体"/>
                <w:color w:val="auto"/>
                <w:szCs w:val="22"/>
                <w:highlight w:val="none"/>
              </w:rPr>
              <w:t>1</w:t>
            </w:r>
            <w:r>
              <w:rPr>
                <w:rFonts w:hint="eastAsia" w:ascii="宋体" w:hAnsi="宋体" w:cs="宋体"/>
                <w:color w:val="auto"/>
                <w:szCs w:val="22"/>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48BA3A50">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2"/>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1CC32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14DEB39">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746D269F">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04CD407E">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szCs w:val="22"/>
                <w:highlight w:val="none"/>
              </w:rPr>
              <w:t>2.5投标人提供的实施方案人员组织框架及职能分工合理、可行性高的得</w:t>
            </w:r>
            <w:r>
              <w:rPr>
                <w:rFonts w:ascii="宋体" w:hAnsi="宋体" w:cs="宋体"/>
                <w:color w:val="auto"/>
                <w:szCs w:val="22"/>
                <w:highlight w:val="none"/>
              </w:rPr>
              <w:t>7</w:t>
            </w:r>
            <w:r>
              <w:rPr>
                <w:rFonts w:hint="eastAsia" w:ascii="宋体" w:hAnsi="宋体" w:cs="宋体"/>
                <w:color w:val="auto"/>
                <w:szCs w:val="22"/>
                <w:highlight w:val="none"/>
              </w:rPr>
              <w:t>分；投标人提供的实施方案人员组织框架及职能分工基本合理、可行的得</w:t>
            </w:r>
            <w:r>
              <w:rPr>
                <w:rFonts w:ascii="宋体" w:hAnsi="宋体" w:cs="宋体"/>
                <w:color w:val="auto"/>
                <w:szCs w:val="22"/>
                <w:highlight w:val="none"/>
              </w:rPr>
              <w:t>4</w:t>
            </w:r>
            <w:r>
              <w:rPr>
                <w:rFonts w:hint="eastAsia" w:ascii="宋体" w:hAnsi="宋体" w:cs="宋体"/>
                <w:color w:val="auto"/>
                <w:szCs w:val="22"/>
                <w:highlight w:val="none"/>
              </w:rPr>
              <w:t>分；投标人提供的实施方案人员组织框架及职能分工不合理、无可行性的得</w:t>
            </w:r>
            <w:r>
              <w:rPr>
                <w:rFonts w:ascii="宋体" w:hAnsi="宋体" w:cs="宋体"/>
                <w:color w:val="auto"/>
                <w:szCs w:val="22"/>
                <w:highlight w:val="none"/>
              </w:rPr>
              <w:t>1</w:t>
            </w:r>
            <w:r>
              <w:rPr>
                <w:rFonts w:hint="eastAsia" w:ascii="宋体" w:hAnsi="宋体" w:cs="宋体"/>
                <w:color w:val="auto"/>
                <w:szCs w:val="22"/>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3BC17D85">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2"/>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6454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BD95F85">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52796C8A">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00E2C46F">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s="宋体"/>
                <w:color w:val="auto"/>
                <w:szCs w:val="22"/>
                <w:highlight w:val="none"/>
              </w:rPr>
            </w:pPr>
            <w:r>
              <w:rPr>
                <w:rFonts w:hint="eastAsia" w:ascii="宋体" w:hAnsi="宋体" w:cs="宋体"/>
                <w:color w:val="auto"/>
                <w:szCs w:val="22"/>
                <w:highlight w:val="none"/>
              </w:rPr>
              <w:t>2.6投标人提供的实施方案设备配置全面、合理、可行性高的得</w:t>
            </w:r>
            <w:r>
              <w:rPr>
                <w:rFonts w:ascii="宋体" w:hAnsi="宋体" w:cs="宋体"/>
                <w:color w:val="auto"/>
                <w:szCs w:val="22"/>
                <w:highlight w:val="none"/>
              </w:rPr>
              <w:t>7</w:t>
            </w:r>
            <w:r>
              <w:rPr>
                <w:rFonts w:hint="eastAsia" w:ascii="宋体" w:hAnsi="宋体" w:cs="宋体"/>
                <w:color w:val="auto"/>
                <w:szCs w:val="22"/>
                <w:highlight w:val="none"/>
              </w:rPr>
              <w:t>分；投标人提供的实施方案设备配置基本全面、基本合理、</w:t>
            </w:r>
            <w:r>
              <w:rPr>
                <w:rFonts w:hint="eastAsia" w:ascii="宋体" w:hAnsi="宋体" w:cs="宋体"/>
                <w:color w:val="auto"/>
                <w:highlight w:val="none"/>
              </w:rPr>
              <w:t>可行性一般的</w:t>
            </w:r>
            <w:r>
              <w:rPr>
                <w:rFonts w:hint="eastAsia" w:ascii="宋体" w:hAnsi="宋体" w:cs="宋体"/>
                <w:color w:val="auto"/>
                <w:szCs w:val="22"/>
                <w:highlight w:val="none"/>
              </w:rPr>
              <w:t>得</w:t>
            </w:r>
            <w:r>
              <w:rPr>
                <w:rFonts w:ascii="宋体" w:hAnsi="宋体" w:cs="宋体"/>
                <w:color w:val="auto"/>
                <w:szCs w:val="22"/>
                <w:highlight w:val="none"/>
              </w:rPr>
              <w:t>4</w:t>
            </w:r>
            <w:r>
              <w:rPr>
                <w:rFonts w:hint="eastAsia" w:ascii="宋体" w:hAnsi="宋体" w:cs="宋体"/>
                <w:color w:val="auto"/>
                <w:szCs w:val="22"/>
                <w:highlight w:val="none"/>
              </w:rPr>
              <w:t>分；投标人提供的实施方案设备配置不全面、不合理、可行性差的得</w:t>
            </w:r>
            <w:r>
              <w:rPr>
                <w:rFonts w:ascii="宋体" w:hAnsi="宋体" w:cs="宋体"/>
                <w:color w:val="auto"/>
                <w:szCs w:val="22"/>
                <w:highlight w:val="none"/>
              </w:rPr>
              <w:t>1</w:t>
            </w:r>
            <w:r>
              <w:rPr>
                <w:rFonts w:hint="eastAsia" w:ascii="宋体" w:hAnsi="宋体" w:cs="宋体"/>
                <w:color w:val="auto"/>
                <w:szCs w:val="22"/>
                <w:highlight w:val="none"/>
              </w:rPr>
              <w:t>分；不提供不得分。</w:t>
            </w:r>
          </w:p>
        </w:tc>
        <w:tc>
          <w:tcPr>
            <w:tcW w:w="851" w:type="dxa"/>
            <w:tcBorders>
              <w:top w:val="single" w:color="auto" w:sz="4" w:space="0"/>
              <w:left w:val="single" w:color="auto" w:sz="4" w:space="0"/>
              <w:bottom w:val="single" w:color="auto" w:sz="4" w:space="0"/>
              <w:right w:val="single" w:color="auto" w:sz="4" w:space="0"/>
            </w:tcBorders>
            <w:vAlign w:val="center"/>
          </w:tcPr>
          <w:p w14:paraId="2B8B3967">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分</w:t>
            </w:r>
          </w:p>
        </w:tc>
      </w:tr>
      <w:tr w14:paraId="6236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795" w:type="dxa"/>
            <w:vMerge w:val="restart"/>
            <w:tcBorders>
              <w:top w:val="single" w:color="auto" w:sz="4" w:space="0"/>
              <w:left w:val="single" w:color="auto" w:sz="4" w:space="0"/>
              <w:bottom w:val="single" w:color="auto" w:sz="4" w:space="0"/>
              <w:right w:val="single" w:color="auto" w:sz="4" w:space="0"/>
            </w:tcBorders>
            <w:vAlign w:val="center"/>
          </w:tcPr>
          <w:p w14:paraId="718D36C2">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p>
          <w:p w14:paraId="304FDB7A">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p>
          <w:p w14:paraId="61E36B2C">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3</w:t>
            </w:r>
          </w:p>
        </w:tc>
        <w:tc>
          <w:tcPr>
            <w:tcW w:w="1220" w:type="dxa"/>
            <w:vMerge w:val="restart"/>
            <w:tcBorders>
              <w:top w:val="single" w:color="auto" w:sz="4" w:space="0"/>
              <w:left w:val="single" w:color="auto" w:sz="4" w:space="0"/>
              <w:bottom w:val="single" w:color="auto" w:sz="4" w:space="0"/>
              <w:right w:val="single" w:color="auto" w:sz="4" w:space="0"/>
            </w:tcBorders>
            <w:vAlign w:val="center"/>
          </w:tcPr>
          <w:p w14:paraId="1E9E8DA1">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项目组人员</w:t>
            </w:r>
          </w:p>
          <w:p w14:paraId="5FA809E3">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配置</w:t>
            </w:r>
          </w:p>
          <w:p w14:paraId="22929774">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28</w:t>
            </w:r>
            <w:r>
              <w:rPr>
                <w:rFonts w:hint="eastAsia" w:ascii="宋体" w:hAnsi="宋体"/>
                <w:color w:val="auto"/>
                <w:szCs w:val="21"/>
                <w:highlight w:val="none"/>
              </w:rPr>
              <w:t>分）</w:t>
            </w:r>
          </w:p>
        </w:tc>
        <w:tc>
          <w:tcPr>
            <w:tcW w:w="6662" w:type="dxa"/>
            <w:tcBorders>
              <w:top w:val="single" w:color="auto" w:sz="4" w:space="0"/>
              <w:left w:val="single" w:color="auto" w:sz="4" w:space="0"/>
              <w:bottom w:val="single" w:color="auto" w:sz="4" w:space="0"/>
              <w:right w:val="single" w:color="auto" w:sz="4" w:space="0"/>
            </w:tcBorders>
            <w:vAlign w:val="center"/>
          </w:tcPr>
          <w:p w14:paraId="72DDE86D">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3.1项目负责人：</w:t>
            </w:r>
          </w:p>
          <w:p w14:paraId="5AC05ED9">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3.1.1具有所学专业为机械、电气类的得2分。</w:t>
            </w:r>
          </w:p>
          <w:p w14:paraId="7FFD6D9E">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3.1.2具有建设工程类高级工程师及以上职称证书的得2分。</w:t>
            </w:r>
          </w:p>
          <w:p w14:paraId="6650AE47">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highlight w:val="none"/>
              </w:rPr>
            </w:pPr>
            <w:r>
              <w:rPr>
                <w:rFonts w:hint="eastAsia" w:ascii="宋体" w:hAnsi="宋体"/>
                <w:color w:val="auto"/>
                <w:highlight w:val="none"/>
              </w:rPr>
              <w:t>3.1.3具有国家注册监理工程师证书的执业年限为2</w:t>
            </w:r>
            <w:r>
              <w:rPr>
                <w:rFonts w:ascii="宋体" w:hAnsi="宋体"/>
                <w:color w:val="auto"/>
                <w:highlight w:val="none"/>
              </w:rPr>
              <w:t>0</w:t>
            </w:r>
            <w:r>
              <w:rPr>
                <w:rFonts w:hint="eastAsia" w:ascii="宋体" w:hAnsi="宋体"/>
                <w:color w:val="auto"/>
                <w:highlight w:val="none"/>
              </w:rPr>
              <w:t>年以上的得2分。</w:t>
            </w:r>
          </w:p>
          <w:p w14:paraId="4B9B46C5">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highlight w:val="none"/>
              </w:rPr>
            </w:pPr>
            <w:r>
              <w:rPr>
                <w:rFonts w:hint="eastAsia" w:ascii="宋体" w:hAnsi="宋体"/>
                <w:color w:val="auto"/>
                <w:highlight w:val="none"/>
              </w:rPr>
              <w:t>3</w:t>
            </w:r>
            <w:r>
              <w:rPr>
                <w:rFonts w:ascii="宋体" w:hAnsi="宋体"/>
                <w:color w:val="auto"/>
                <w:highlight w:val="none"/>
              </w:rPr>
              <w:t>.1.4</w:t>
            </w:r>
            <w:r>
              <w:rPr>
                <w:rFonts w:hint="eastAsia" w:ascii="宋体" w:hAnsi="宋体"/>
                <w:color w:val="auto"/>
                <w:highlight w:val="none"/>
              </w:rPr>
              <w:t>具有国家注册一级造价工程师证书的执业年限为2</w:t>
            </w:r>
            <w:r>
              <w:rPr>
                <w:rFonts w:ascii="宋体" w:hAnsi="宋体"/>
                <w:color w:val="auto"/>
                <w:highlight w:val="none"/>
              </w:rPr>
              <w:t>0</w:t>
            </w:r>
            <w:r>
              <w:rPr>
                <w:rFonts w:hint="eastAsia" w:ascii="宋体" w:hAnsi="宋体"/>
                <w:color w:val="auto"/>
                <w:highlight w:val="none"/>
              </w:rPr>
              <w:t>年以上的得2分。</w:t>
            </w:r>
          </w:p>
          <w:p w14:paraId="4C066CD5">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highlight w:val="none"/>
              </w:rPr>
              <w:t>（</w:t>
            </w:r>
            <w:r>
              <w:rPr>
                <w:rFonts w:hint="eastAsia" w:ascii="宋体" w:hAnsi="宋体" w:cs="宋体"/>
                <w:color w:val="auto"/>
                <w:szCs w:val="21"/>
                <w:highlight w:val="none"/>
              </w:rPr>
              <w:t>专业以注册监理工程师证书上注明的所学专业为准，新版国家注册监理工程师无所学专业一栏的，所学专业以毕业证书上为准；</w:t>
            </w:r>
            <w:r>
              <w:rPr>
                <w:rFonts w:hint="eastAsia" w:ascii="宋体" w:hAnsi="宋体"/>
                <w:color w:val="auto"/>
                <w:szCs w:val="21"/>
                <w:highlight w:val="none"/>
              </w:rPr>
              <w:t>须同时提供相关证书及近三个月（202</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1</w:t>
            </w:r>
            <w:r>
              <w:rPr>
                <w:rFonts w:hint="eastAsia" w:ascii="宋体" w:hAnsi="宋体"/>
                <w:color w:val="auto"/>
                <w:szCs w:val="21"/>
                <w:highlight w:val="none"/>
              </w:rPr>
              <w:t>-2026.</w:t>
            </w:r>
            <w:r>
              <w:rPr>
                <w:rFonts w:hint="eastAsia" w:ascii="宋体" w:hAnsi="宋体"/>
                <w:color w:val="auto"/>
                <w:szCs w:val="21"/>
                <w:highlight w:val="none"/>
                <w:lang w:val="en-US" w:eastAsia="zh-CN"/>
              </w:rPr>
              <w:t>3</w:t>
            </w:r>
            <w:r>
              <w:rPr>
                <w:rFonts w:hint="eastAsia" w:ascii="宋体" w:hAnsi="宋体"/>
                <w:color w:val="auto"/>
                <w:szCs w:val="21"/>
                <w:highlight w:val="none"/>
              </w:rPr>
              <w:t>）</w:t>
            </w:r>
            <w:r>
              <w:rPr>
                <w:rFonts w:hint="eastAsia" w:ascii="宋体" w:hAnsi="宋体"/>
                <w:color w:val="auto"/>
                <w:szCs w:val="21"/>
                <w:highlight w:val="none"/>
              </w:rPr>
              <w:t>社保证明材料加盖公章，或退休人员须提供退休证，未按要求提供的不得分）</w:t>
            </w:r>
          </w:p>
        </w:tc>
        <w:tc>
          <w:tcPr>
            <w:tcW w:w="851" w:type="dxa"/>
            <w:tcBorders>
              <w:top w:val="single" w:color="auto" w:sz="4" w:space="0"/>
              <w:left w:val="single" w:color="auto" w:sz="4" w:space="0"/>
              <w:bottom w:val="single" w:color="auto" w:sz="4" w:space="0"/>
              <w:right w:val="single" w:color="auto" w:sz="4" w:space="0"/>
            </w:tcBorders>
            <w:vAlign w:val="center"/>
          </w:tcPr>
          <w:p w14:paraId="4ED5F67A">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分</w:t>
            </w:r>
          </w:p>
        </w:tc>
      </w:tr>
      <w:tr w14:paraId="12B5C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2"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7BC510EE">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kern w:val="0"/>
                <w:szCs w:val="21"/>
                <w:highlight w:val="none"/>
              </w:rPr>
            </w:pPr>
          </w:p>
        </w:tc>
        <w:tc>
          <w:tcPr>
            <w:tcW w:w="1220" w:type="dxa"/>
            <w:vMerge w:val="continue"/>
            <w:tcBorders>
              <w:top w:val="single" w:color="auto" w:sz="4" w:space="0"/>
              <w:left w:val="single" w:color="auto" w:sz="4" w:space="0"/>
              <w:bottom w:val="single" w:color="auto" w:sz="4" w:space="0"/>
              <w:right w:val="single" w:color="auto" w:sz="4" w:space="0"/>
            </w:tcBorders>
            <w:vAlign w:val="center"/>
          </w:tcPr>
          <w:p w14:paraId="74D76B26">
            <w:pPr>
              <w:keepNext w:val="0"/>
              <w:keepLines w:val="0"/>
              <w:pageBreakBefore w:val="0"/>
              <w:widowControl/>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p>
        </w:tc>
        <w:tc>
          <w:tcPr>
            <w:tcW w:w="6662" w:type="dxa"/>
            <w:tcBorders>
              <w:top w:val="single" w:color="auto" w:sz="4" w:space="0"/>
              <w:left w:val="single" w:color="auto" w:sz="4" w:space="0"/>
              <w:bottom w:val="single" w:color="auto" w:sz="4" w:space="0"/>
              <w:right w:val="single" w:color="auto" w:sz="4" w:space="0"/>
            </w:tcBorders>
            <w:vAlign w:val="center"/>
          </w:tcPr>
          <w:p w14:paraId="3325E6E2">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3.2材料检测专业人员1名：具有材料检测专业国家注册监理工程师的得1分，具有国家注册一级造价工程师的加1分；同时具有国家注册一级建造师的加1分；同时具有高级工程师及以上职称的加1分。（本项满分</w:t>
            </w:r>
            <w:r>
              <w:rPr>
                <w:rFonts w:ascii="宋体" w:hAnsi="宋体"/>
                <w:color w:val="auto"/>
                <w:sz w:val="21"/>
                <w:highlight w:val="none"/>
                <w:lang w:eastAsia="zh-CN"/>
              </w:rPr>
              <w:t>4</w:t>
            </w:r>
            <w:r>
              <w:rPr>
                <w:rFonts w:hint="eastAsia" w:ascii="宋体" w:hAnsi="宋体"/>
                <w:color w:val="auto"/>
                <w:sz w:val="21"/>
                <w:highlight w:val="none"/>
                <w:lang w:eastAsia="zh-CN"/>
              </w:rPr>
              <w:t>分）</w:t>
            </w:r>
          </w:p>
          <w:p w14:paraId="321FA2F7">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3.3机电专业人员1名：具有机电专业国家注册监理工程师的得1分；同时具有国家注册一级建造师（注册专业：机电工程）的加1分；同时具有高级工程师及以上职称的加1分。（本项满分3分）</w:t>
            </w:r>
          </w:p>
          <w:p w14:paraId="1F4F60DE">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 w:val="21"/>
                <w:highlight w:val="none"/>
                <w:lang w:eastAsia="zh-CN"/>
              </w:rPr>
              <w:t>3.4消防工程专业人员1名：具有消防工程专业国家注册监理工程师的得1分；同时具有国家注册安全工程的加1分；同时具有国家注册一级建造师的加1分；同时具有高级工程师及以上职称的加1分。（本项满分4分）</w:t>
            </w:r>
          </w:p>
          <w:p w14:paraId="73EB0CEA">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Cs w:val="21"/>
                <w:highlight w:val="none"/>
                <w:lang w:eastAsia="zh-CN"/>
              </w:rPr>
              <w:t>3.5</w:t>
            </w:r>
            <w:r>
              <w:rPr>
                <w:rFonts w:hint="eastAsia" w:ascii="宋体" w:hAnsi="宋体"/>
                <w:color w:val="auto"/>
                <w:sz w:val="21"/>
                <w:highlight w:val="none"/>
                <w:lang w:eastAsia="zh-CN"/>
              </w:rPr>
              <w:t>安全专业人员1名：具有安全工程专业国家注册安全工程师的得1分，具有国家注册监理工程师的加1分；同时具有国家注册一级造价工程师的加1分；同时具有高级工程师及以上职称的加1分。（本项满分4分）</w:t>
            </w:r>
          </w:p>
          <w:p w14:paraId="272132D1">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Cs w:val="21"/>
                <w:highlight w:val="none"/>
                <w:lang w:eastAsia="zh-CN"/>
              </w:rPr>
              <w:t>3.</w:t>
            </w:r>
            <w:r>
              <w:rPr>
                <w:rFonts w:ascii="宋体" w:hAnsi="宋体"/>
                <w:color w:val="auto"/>
                <w:szCs w:val="21"/>
                <w:highlight w:val="none"/>
                <w:lang w:eastAsia="zh-CN"/>
              </w:rPr>
              <w:t>6</w:t>
            </w:r>
            <w:r>
              <w:rPr>
                <w:rFonts w:hint="eastAsia" w:ascii="宋体" w:hAnsi="宋体"/>
                <w:color w:val="auto"/>
                <w:szCs w:val="21"/>
                <w:highlight w:val="none"/>
                <w:lang w:eastAsia="zh-CN"/>
              </w:rPr>
              <w:t>工民建</w:t>
            </w:r>
            <w:r>
              <w:rPr>
                <w:rFonts w:hint="eastAsia" w:ascii="宋体" w:hAnsi="宋体"/>
                <w:color w:val="auto"/>
                <w:sz w:val="21"/>
                <w:highlight w:val="none"/>
                <w:lang w:eastAsia="zh-CN"/>
              </w:rPr>
              <w:t>专业人员1名：具有工民建专业国家注册监理工程师的得1分。（本项满分1分）</w:t>
            </w:r>
          </w:p>
          <w:p w14:paraId="3F909825">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Cs w:val="21"/>
                <w:highlight w:val="none"/>
                <w:lang w:eastAsia="zh-CN"/>
              </w:rPr>
              <w:t>3.</w:t>
            </w:r>
            <w:r>
              <w:rPr>
                <w:rFonts w:ascii="宋体" w:hAnsi="宋体"/>
                <w:color w:val="auto"/>
                <w:szCs w:val="21"/>
                <w:highlight w:val="none"/>
                <w:lang w:eastAsia="zh-CN"/>
              </w:rPr>
              <w:t>7</w:t>
            </w:r>
            <w:r>
              <w:rPr>
                <w:rFonts w:hint="eastAsia" w:ascii="宋体" w:hAnsi="宋体"/>
                <w:color w:val="auto"/>
                <w:szCs w:val="21"/>
                <w:highlight w:val="none"/>
                <w:lang w:eastAsia="zh-CN"/>
              </w:rPr>
              <w:t>暖通</w:t>
            </w:r>
            <w:r>
              <w:rPr>
                <w:rFonts w:hint="eastAsia" w:ascii="宋体" w:hAnsi="宋体"/>
                <w:color w:val="auto"/>
                <w:sz w:val="21"/>
                <w:highlight w:val="none"/>
                <w:lang w:eastAsia="zh-CN"/>
              </w:rPr>
              <w:t>专业人员1名：具有暖通专业国家注册监理工程师的得1分。（本项满分1分）</w:t>
            </w:r>
          </w:p>
          <w:p w14:paraId="4C3D4067">
            <w:pPr>
              <w:pStyle w:val="27"/>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 w:val="21"/>
                <w:highlight w:val="none"/>
                <w:lang w:eastAsia="zh-CN"/>
              </w:rPr>
            </w:pPr>
            <w:r>
              <w:rPr>
                <w:rFonts w:hint="eastAsia" w:ascii="宋体" w:hAnsi="宋体"/>
                <w:color w:val="auto"/>
                <w:szCs w:val="21"/>
                <w:highlight w:val="none"/>
                <w:lang w:eastAsia="zh-CN"/>
              </w:rPr>
              <w:t>3.</w:t>
            </w:r>
            <w:r>
              <w:rPr>
                <w:rFonts w:ascii="宋体" w:hAnsi="宋体"/>
                <w:color w:val="auto"/>
                <w:szCs w:val="21"/>
                <w:highlight w:val="none"/>
                <w:lang w:eastAsia="zh-CN"/>
              </w:rPr>
              <w:t>8</w:t>
            </w:r>
            <w:r>
              <w:rPr>
                <w:rFonts w:hint="eastAsia" w:ascii="宋体" w:hAnsi="宋体"/>
                <w:color w:val="auto"/>
                <w:szCs w:val="21"/>
                <w:highlight w:val="none"/>
                <w:lang w:eastAsia="zh-CN"/>
              </w:rPr>
              <w:t>给排水</w:t>
            </w:r>
            <w:r>
              <w:rPr>
                <w:rFonts w:hint="eastAsia" w:ascii="宋体" w:hAnsi="宋体"/>
                <w:color w:val="auto"/>
                <w:sz w:val="21"/>
                <w:highlight w:val="none"/>
                <w:lang w:eastAsia="zh-CN"/>
              </w:rPr>
              <w:t>专业人员1名：具有给排水专业国家注册监理工程师的得1分。（本项满分1分）</w:t>
            </w:r>
          </w:p>
          <w:p w14:paraId="027435A8">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9</w:t>
            </w:r>
            <w:r>
              <w:rPr>
                <w:rFonts w:hint="eastAsia" w:ascii="宋体" w:hAnsi="宋体"/>
                <w:color w:val="auto"/>
                <w:szCs w:val="21"/>
                <w:highlight w:val="none"/>
              </w:rPr>
              <w:t>资料员1名：具有省级住房和城乡建设厅颁发的资料员证的得1分，同时具有工程管理专业国家注册监理工程师的加1分；</w:t>
            </w:r>
            <w:r>
              <w:rPr>
                <w:rFonts w:hint="eastAsia" w:ascii="宋体" w:hAnsi="宋体"/>
                <w:color w:val="auto"/>
                <w:kern w:val="0"/>
                <w:szCs w:val="22"/>
                <w:highlight w:val="none"/>
              </w:rPr>
              <w:t>（本项满分2分）</w:t>
            </w:r>
          </w:p>
          <w:p w14:paraId="14662831">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s="宋体"/>
                <w:color w:val="auto"/>
                <w:szCs w:val="21"/>
                <w:highlight w:val="none"/>
              </w:rPr>
              <w:t>（注：专业以注册监理工程师证书上注明的所学专业为准，新版国家注册监理工程师无所学专业一栏的，所学专业以毕业证书上为准；</w:t>
            </w:r>
            <w:r>
              <w:rPr>
                <w:rFonts w:hint="eastAsia" w:ascii="宋体" w:hAnsi="宋体"/>
                <w:color w:val="auto"/>
                <w:szCs w:val="21"/>
                <w:highlight w:val="none"/>
              </w:rPr>
              <w:t>须同时提供相关证书及近三个月（202</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1</w:t>
            </w:r>
            <w:r>
              <w:rPr>
                <w:rFonts w:hint="eastAsia" w:ascii="宋体" w:hAnsi="宋体"/>
                <w:color w:val="auto"/>
                <w:szCs w:val="21"/>
                <w:highlight w:val="none"/>
              </w:rPr>
              <w:t>-2026.</w:t>
            </w:r>
            <w:r>
              <w:rPr>
                <w:rFonts w:hint="eastAsia" w:ascii="宋体" w:hAnsi="宋体"/>
                <w:color w:val="auto"/>
                <w:szCs w:val="21"/>
                <w:highlight w:val="none"/>
                <w:lang w:val="en-US" w:eastAsia="zh-CN"/>
              </w:rPr>
              <w:t>3</w:t>
            </w:r>
            <w:r>
              <w:rPr>
                <w:rFonts w:hint="eastAsia" w:ascii="宋体" w:hAnsi="宋体"/>
                <w:color w:val="auto"/>
                <w:szCs w:val="21"/>
                <w:highlight w:val="none"/>
              </w:rPr>
              <w:t>）</w:t>
            </w:r>
            <w:r>
              <w:rPr>
                <w:rFonts w:hint="eastAsia" w:ascii="宋体" w:hAnsi="宋体"/>
                <w:color w:val="auto"/>
                <w:szCs w:val="21"/>
                <w:highlight w:val="none"/>
              </w:rPr>
              <w:t>社保证明材料加盖公章，或退休人员须提供退休证，未按要求提供的不得分）</w:t>
            </w:r>
          </w:p>
        </w:tc>
        <w:tc>
          <w:tcPr>
            <w:tcW w:w="851" w:type="dxa"/>
            <w:tcBorders>
              <w:top w:val="single" w:color="auto" w:sz="4" w:space="0"/>
              <w:left w:val="single" w:color="auto" w:sz="4" w:space="0"/>
              <w:bottom w:val="single" w:color="auto" w:sz="4" w:space="0"/>
              <w:right w:val="single" w:color="auto" w:sz="4" w:space="0"/>
            </w:tcBorders>
            <w:vAlign w:val="center"/>
          </w:tcPr>
          <w:p w14:paraId="3DAF1F31">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ascii="宋体" w:hAnsi="宋体"/>
                <w:color w:val="auto"/>
                <w:szCs w:val="21"/>
                <w:highlight w:val="none"/>
              </w:rPr>
              <w:t>20</w:t>
            </w:r>
            <w:r>
              <w:rPr>
                <w:rFonts w:hint="eastAsia" w:ascii="宋体" w:hAnsi="宋体"/>
                <w:color w:val="auto"/>
                <w:szCs w:val="21"/>
                <w:highlight w:val="none"/>
              </w:rPr>
              <w:t>分</w:t>
            </w:r>
          </w:p>
        </w:tc>
      </w:tr>
      <w:tr w14:paraId="26C9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14:paraId="1A9BE46E">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4</w:t>
            </w:r>
          </w:p>
        </w:tc>
        <w:tc>
          <w:tcPr>
            <w:tcW w:w="1220" w:type="dxa"/>
            <w:tcBorders>
              <w:top w:val="single" w:color="auto" w:sz="4" w:space="0"/>
              <w:left w:val="single" w:color="auto" w:sz="4" w:space="0"/>
              <w:bottom w:val="single" w:color="auto" w:sz="4" w:space="0"/>
              <w:right w:val="single" w:color="auto" w:sz="4" w:space="0"/>
            </w:tcBorders>
            <w:vAlign w:val="center"/>
          </w:tcPr>
          <w:p w14:paraId="3F5AE7BB">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设备及办公设施</w:t>
            </w:r>
          </w:p>
          <w:p w14:paraId="15AB7D93">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分）</w:t>
            </w:r>
          </w:p>
        </w:tc>
        <w:tc>
          <w:tcPr>
            <w:tcW w:w="6662" w:type="dxa"/>
            <w:tcBorders>
              <w:top w:val="single" w:color="auto" w:sz="4" w:space="0"/>
              <w:left w:val="single" w:color="auto" w:sz="4" w:space="0"/>
              <w:bottom w:val="single" w:color="auto" w:sz="4" w:space="0"/>
              <w:right w:val="single" w:color="auto" w:sz="4" w:space="0"/>
            </w:tcBorders>
            <w:vAlign w:val="center"/>
          </w:tcPr>
          <w:p w14:paraId="132A084A">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投标人提供机动车2辆，电脑6台，打印复印一体机1台，</w:t>
            </w:r>
            <w:r>
              <w:rPr>
                <w:rFonts w:hint="eastAsia" w:ascii="宋体" w:hAnsi="宋体" w:cs="宋体"/>
                <w:bCs/>
                <w:color w:val="auto"/>
                <w:szCs w:val="21"/>
                <w:highlight w:val="none"/>
              </w:rPr>
              <w:t>无人机1台</w:t>
            </w:r>
            <w:r>
              <w:rPr>
                <w:rFonts w:hint="eastAsia" w:ascii="宋体" w:hAnsi="宋体"/>
                <w:color w:val="auto"/>
                <w:szCs w:val="21"/>
                <w:highlight w:val="none"/>
              </w:rPr>
              <w:t>。（满分</w:t>
            </w:r>
            <w:r>
              <w:rPr>
                <w:rFonts w:ascii="宋体" w:hAnsi="宋体"/>
                <w:color w:val="auto"/>
                <w:szCs w:val="21"/>
                <w:highlight w:val="none"/>
              </w:rPr>
              <w:t>4</w:t>
            </w:r>
            <w:r>
              <w:rPr>
                <w:rFonts w:hint="eastAsia" w:ascii="宋体" w:hAnsi="宋体"/>
                <w:color w:val="auto"/>
                <w:szCs w:val="21"/>
                <w:highlight w:val="none"/>
              </w:rPr>
              <w:t>分）（提供加盖公章的承诺书原件，以承诺书为准，未提供或提供不全不得分）</w:t>
            </w:r>
          </w:p>
        </w:tc>
        <w:tc>
          <w:tcPr>
            <w:tcW w:w="851" w:type="dxa"/>
            <w:tcBorders>
              <w:top w:val="single" w:color="auto" w:sz="4" w:space="0"/>
              <w:left w:val="single" w:color="auto" w:sz="4" w:space="0"/>
              <w:bottom w:val="single" w:color="auto" w:sz="4" w:space="0"/>
              <w:right w:val="single" w:color="auto" w:sz="4" w:space="0"/>
            </w:tcBorders>
            <w:vAlign w:val="center"/>
          </w:tcPr>
          <w:p w14:paraId="67BAF5BD">
            <w:pPr>
              <w:keepNext w:val="0"/>
              <w:keepLines w:val="0"/>
              <w:pageBreakBefore w:val="0"/>
              <w:widowControl/>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ascii="宋体" w:hAnsi="宋体"/>
                <w:color w:val="auto"/>
                <w:kern w:val="0"/>
                <w:szCs w:val="21"/>
                <w:highlight w:val="none"/>
              </w:rPr>
              <w:t>4</w:t>
            </w:r>
            <w:r>
              <w:rPr>
                <w:rFonts w:hint="eastAsia" w:ascii="宋体" w:hAnsi="宋体"/>
                <w:color w:val="auto"/>
                <w:kern w:val="0"/>
                <w:szCs w:val="21"/>
                <w:highlight w:val="none"/>
              </w:rPr>
              <w:t>分</w:t>
            </w:r>
          </w:p>
        </w:tc>
      </w:tr>
      <w:tr w14:paraId="3A2CD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14:paraId="38E8ABF8">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5</w:t>
            </w:r>
          </w:p>
        </w:tc>
        <w:tc>
          <w:tcPr>
            <w:tcW w:w="1220" w:type="dxa"/>
            <w:tcBorders>
              <w:top w:val="single" w:color="auto" w:sz="4" w:space="0"/>
              <w:left w:val="single" w:color="auto" w:sz="4" w:space="0"/>
              <w:bottom w:val="single" w:color="auto" w:sz="4" w:space="0"/>
              <w:right w:val="single" w:color="auto" w:sz="4" w:space="0"/>
            </w:tcBorders>
            <w:vAlign w:val="center"/>
          </w:tcPr>
          <w:p w14:paraId="55C140F2">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企业业绩（8分）</w:t>
            </w:r>
          </w:p>
        </w:tc>
        <w:tc>
          <w:tcPr>
            <w:tcW w:w="6662" w:type="dxa"/>
            <w:tcBorders>
              <w:top w:val="single" w:color="auto" w:sz="4" w:space="0"/>
              <w:left w:val="single" w:color="auto" w:sz="4" w:space="0"/>
              <w:bottom w:val="single" w:color="auto" w:sz="4" w:space="0"/>
              <w:right w:val="single" w:color="auto" w:sz="4" w:space="0"/>
            </w:tcBorders>
            <w:vAlign w:val="center"/>
          </w:tcPr>
          <w:p w14:paraId="697B6556">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投标人自2022年1月1日及以来承担过建设工程第三方安全检查或巡查或督导或专业支撑服务或辅助性服务项目的每一个项目得2分，最高得8分（本项满分8分）（企业业绩与项目负责人业绩不可兼得，提供合同复印件加盖公章，时间以合同签订时间为准，合同需能反应相关内容，企业业绩与否则视为未提供）</w:t>
            </w:r>
          </w:p>
        </w:tc>
        <w:tc>
          <w:tcPr>
            <w:tcW w:w="851" w:type="dxa"/>
            <w:tcBorders>
              <w:top w:val="single" w:color="auto" w:sz="4" w:space="0"/>
              <w:left w:val="single" w:color="auto" w:sz="4" w:space="0"/>
              <w:bottom w:val="single" w:color="auto" w:sz="4" w:space="0"/>
              <w:right w:val="single" w:color="auto" w:sz="4" w:space="0"/>
            </w:tcBorders>
            <w:vAlign w:val="center"/>
          </w:tcPr>
          <w:p w14:paraId="5DEC82ED">
            <w:pPr>
              <w:keepNext w:val="0"/>
              <w:keepLines w:val="0"/>
              <w:pageBreakBefore w:val="0"/>
              <w:widowControl/>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8分</w:t>
            </w:r>
          </w:p>
        </w:tc>
      </w:tr>
      <w:tr w14:paraId="60C63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5" w:type="dxa"/>
            <w:tcBorders>
              <w:top w:val="single" w:color="auto" w:sz="4" w:space="0"/>
              <w:left w:val="single" w:color="auto" w:sz="4" w:space="0"/>
              <w:bottom w:val="single" w:color="auto" w:sz="4" w:space="0"/>
              <w:right w:val="single" w:color="auto" w:sz="4" w:space="0"/>
            </w:tcBorders>
            <w:vAlign w:val="center"/>
          </w:tcPr>
          <w:p w14:paraId="13C13511">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5</w:t>
            </w:r>
          </w:p>
        </w:tc>
        <w:tc>
          <w:tcPr>
            <w:tcW w:w="1220" w:type="dxa"/>
            <w:tcBorders>
              <w:top w:val="single" w:color="auto" w:sz="4" w:space="0"/>
              <w:left w:val="single" w:color="auto" w:sz="4" w:space="0"/>
              <w:bottom w:val="single" w:color="auto" w:sz="4" w:space="0"/>
              <w:right w:val="single" w:color="auto" w:sz="4" w:space="0"/>
            </w:tcBorders>
            <w:vAlign w:val="center"/>
          </w:tcPr>
          <w:p w14:paraId="2FE25F40">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项目</w:t>
            </w:r>
          </w:p>
          <w:p w14:paraId="08FD6728">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负责人</w:t>
            </w:r>
          </w:p>
          <w:p w14:paraId="210A5732">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业绩</w:t>
            </w:r>
          </w:p>
          <w:p w14:paraId="3D38A134">
            <w:pPr>
              <w:keepNext w:val="0"/>
              <w:keepLines w:val="0"/>
              <w:pageBreakBefore w:val="0"/>
              <w:shd w:val="clear"/>
              <w:kinsoku/>
              <w:wordWrap/>
              <w:overflowPunct/>
              <w:topLinePunct w:val="0"/>
              <w:autoSpaceDE/>
              <w:autoSpaceDN/>
              <w:bidi w:val="0"/>
              <w:spacing w:line="240" w:lineRule="auto"/>
              <w:ind w:left="0" w:firstLine="0" w:firstLineChars="0"/>
              <w:jc w:val="center"/>
              <w:textAlignment w:val="auto"/>
              <w:rPr>
                <w:rFonts w:ascii="宋体" w:hAnsi="宋体"/>
                <w:color w:val="auto"/>
                <w:szCs w:val="21"/>
                <w:highlight w:val="none"/>
              </w:rPr>
            </w:pPr>
            <w:r>
              <w:rPr>
                <w:rFonts w:hint="eastAsia" w:ascii="宋体" w:hAnsi="宋体"/>
                <w:color w:val="auto"/>
                <w:szCs w:val="21"/>
                <w:highlight w:val="none"/>
              </w:rPr>
              <w:t>（8分）</w:t>
            </w:r>
          </w:p>
        </w:tc>
        <w:tc>
          <w:tcPr>
            <w:tcW w:w="6662" w:type="dxa"/>
            <w:tcBorders>
              <w:top w:val="single" w:color="auto" w:sz="4" w:space="0"/>
              <w:left w:val="single" w:color="auto" w:sz="4" w:space="0"/>
              <w:bottom w:val="single" w:color="auto" w:sz="4" w:space="0"/>
              <w:right w:val="single" w:color="auto" w:sz="4" w:space="0"/>
            </w:tcBorders>
            <w:vAlign w:val="center"/>
          </w:tcPr>
          <w:p w14:paraId="6F30B148">
            <w:pPr>
              <w:keepNext w:val="0"/>
              <w:keepLines w:val="0"/>
              <w:pageBreakBefore w:val="0"/>
              <w:shd w:val="clear"/>
              <w:kinsoku/>
              <w:wordWrap/>
              <w:overflowPunct/>
              <w:topLinePunct w:val="0"/>
              <w:autoSpaceDE/>
              <w:autoSpaceDN/>
              <w:bidi w:val="0"/>
              <w:spacing w:line="240" w:lineRule="auto"/>
              <w:ind w:left="0" w:firstLine="0" w:firstLineChars="0"/>
              <w:jc w:val="left"/>
              <w:textAlignment w:val="auto"/>
              <w:rPr>
                <w:rFonts w:ascii="宋体" w:hAnsi="宋体"/>
                <w:color w:val="auto"/>
                <w:szCs w:val="21"/>
                <w:highlight w:val="none"/>
              </w:rPr>
            </w:pPr>
            <w:r>
              <w:rPr>
                <w:rFonts w:hint="eastAsia" w:ascii="宋体" w:hAnsi="宋体"/>
                <w:color w:val="auto"/>
                <w:szCs w:val="21"/>
                <w:highlight w:val="none"/>
              </w:rPr>
              <w:t xml:space="preserve">项目负责人自2022年1月1日及以来承担过建设工程第三方安全检查或巡查或督导或专业支撑服务或辅助性服务项目的每一个项目得2分，最高得8分（本项满分8分）（企业业绩与项目负责人业绩不可兼得，提供合同复印件加盖公章，时间以合同签订时间为准，合同需能反应相关内容，否则视为未提供） </w:t>
            </w:r>
          </w:p>
        </w:tc>
        <w:tc>
          <w:tcPr>
            <w:tcW w:w="851" w:type="dxa"/>
            <w:tcBorders>
              <w:top w:val="single" w:color="auto" w:sz="4" w:space="0"/>
              <w:left w:val="single" w:color="auto" w:sz="4" w:space="0"/>
              <w:bottom w:val="single" w:color="auto" w:sz="4" w:space="0"/>
              <w:right w:val="single" w:color="auto" w:sz="4" w:space="0"/>
            </w:tcBorders>
            <w:vAlign w:val="center"/>
          </w:tcPr>
          <w:p w14:paraId="36CC80C7">
            <w:pPr>
              <w:keepNext w:val="0"/>
              <w:keepLines w:val="0"/>
              <w:pageBreakBefore w:val="0"/>
              <w:widowControl/>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8分</w:t>
            </w:r>
          </w:p>
        </w:tc>
      </w:tr>
      <w:tr w14:paraId="69D7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528" w:type="dxa"/>
            <w:gridSpan w:val="4"/>
            <w:tcBorders>
              <w:top w:val="single" w:color="auto" w:sz="4" w:space="0"/>
              <w:left w:val="single" w:color="auto" w:sz="4" w:space="0"/>
              <w:bottom w:val="single" w:color="auto" w:sz="4" w:space="0"/>
              <w:right w:val="single" w:color="auto" w:sz="4" w:space="0"/>
            </w:tcBorders>
            <w:vAlign w:val="center"/>
          </w:tcPr>
          <w:p w14:paraId="35A35E75">
            <w:pPr>
              <w:keepNext w:val="0"/>
              <w:keepLines w:val="0"/>
              <w:pageBreakBefore w:val="0"/>
              <w:shd w:val="clear"/>
              <w:kinsoku/>
              <w:wordWrap/>
              <w:overflowPunct/>
              <w:topLinePunct w:val="0"/>
              <w:autoSpaceDE/>
              <w:autoSpaceDN/>
              <w:bidi w:val="0"/>
              <w:adjustRightInd w:val="0"/>
              <w:snapToGrid w:val="0"/>
              <w:spacing w:line="240" w:lineRule="auto"/>
              <w:ind w:left="0" w:firstLine="0" w:firstLineChars="0"/>
              <w:jc w:val="center"/>
              <w:textAlignment w:val="auto"/>
              <w:rPr>
                <w:rFonts w:ascii="宋体" w:hAnsi="宋体"/>
                <w:color w:val="auto"/>
                <w:kern w:val="0"/>
                <w:szCs w:val="21"/>
                <w:highlight w:val="none"/>
              </w:rPr>
            </w:pPr>
            <w:r>
              <w:rPr>
                <w:rFonts w:hint="eastAsia" w:ascii="宋体" w:hAnsi="宋体"/>
                <w:color w:val="auto"/>
                <w:kern w:val="0"/>
                <w:szCs w:val="21"/>
                <w:highlight w:val="none"/>
              </w:rPr>
              <w:t>合计100分</w:t>
            </w:r>
          </w:p>
        </w:tc>
      </w:tr>
    </w:tbl>
    <w:p w14:paraId="6BE19F83">
      <w:pPr>
        <w:shd w:val="clear"/>
        <w:spacing w:line="360" w:lineRule="auto"/>
        <w:rPr>
          <w:rFonts w:hint="eastAsia" w:asciiTheme="minorEastAsia" w:hAnsiTheme="minorEastAsia" w:eastAsiaTheme="minorEastAsia" w:cstheme="minorEastAsia"/>
          <w:b/>
          <w:color w:val="auto"/>
          <w:szCs w:val="21"/>
          <w:highlight w:val="none"/>
        </w:rPr>
      </w:pPr>
    </w:p>
    <w:p w14:paraId="03C1B35C">
      <w:pPr>
        <w:shd w:val="clear"/>
        <w:spacing w:line="360" w:lineRule="auto"/>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说明：</w:t>
      </w:r>
    </w:p>
    <w:p w14:paraId="79985ECE">
      <w:pPr>
        <w:shd w:val="clear"/>
        <w:adjustRightInd w:val="0"/>
        <w:snapToGrid w:val="0"/>
        <w:spacing w:line="360" w:lineRule="exact"/>
        <w:ind w:firstLine="413" w:firstLineChars="196"/>
        <w:rPr>
          <w:rFonts w:ascii="宋体" w:hAnsi="宋体" w:cs="宋体"/>
          <w:b/>
          <w:color w:val="auto"/>
          <w:szCs w:val="21"/>
          <w:highlight w:val="none"/>
        </w:rPr>
      </w:pPr>
      <w:bookmarkStart w:id="90" w:name="_Toc16157"/>
      <w:bookmarkStart w:id="91" w:name="_Toc30268"/>
      <w:bookmarkStart w:id="92" w:name="_Toc12107"/>
      <w:bookmarkStart w:id="93" w:name="_Toc13172"/>
      <w:bookmarkStart w:id="94" w:name="_Toc504141752"/>
      <w:bookmarkStart w:id="95" w:name="_Toc11253"/>
      <w:bookmarkStart w:id="96" w:name="_Toc5832"/>
      <w:bookmarkStart w:id="97" w:name="_Toc32113"/>
      <w:bookmarkStart w:id="98" w:name="_Toc8849"/>
      <w:bookmarkStart w:id="99" w:name="_Toc2495"/>
      <w:bookmarkStart w:id="100" w:name="_Toc26164"/>
      <w:bookmarkStart w:id="101" w:name="_Toc17293"/>
      <w:bookmarkStart w:id="102" w:name="_Toc17582"/>
      <w:bookmarkStart w:id="103" w:name="_Toc41475906"/>
      <w:bookmarkStart w:id="104" w:name="_Toc1403"/>
      <w:bookmarkStart w:id="105" w:name="_Toc22043"/>
      <w:bookmarkStart w:id="106" w:name="_Toc18948"/>
      <w:bookmarkStart w:id="107" w:name="_Toc12554"/>
      <w:bookmarkStart w:id="108" w:name="_Toc31744"/>
      <w:bookmarkStart w:id="109" w:name="_Toc31184"/>
      <w:bookmarkStart w:id="110" w:name="_Toc18878"/>
      <w:bookmarkStart w:id="111" w:name="_Toc20555"/>
      <w:bookmarkStart w:id="112" w:name="_Toc25854"/>
      <w:bookmarkStart w:id="113" w:name="_Toc17981"/>
      <w:r>
        <w:rPr>
          <w:rFonts w:hint="eastAsia" w:ascii="宋体" w:hAnsi="宋体" w:cs="宋体"/>
          <w:b/>
          <w:color w:val="auto"/>
          <w:szCs w:val="21"/>
          <w:highlight w:val="none"/>
        </w:rPr>
        <w:t>1、评审评分标准涉及到的所有材料需按要求提供相应的证明材料盖章扫描上传至电子磋商响应文件中，未按要求提供的均不得分。提供的证明材料必须真实可靠，如发现弄虚作假者，将向政府采购管理部门汇报，将供应商列入不良行为记录名单，并依法予以处罚。</w:t>
      </w:r>
    </w:p>
    <w:p w14:paraId="3AFEF259">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2、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637AFF2E">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3、对小微企业生产的产品给予投标价的10%价格扣除，用扣除后的价格参与评审。小微企业单位需按照采购文件的要求提供《中小企业声明函》。</w:t>
      </w:r>
    </w:p>
    <w:p w14:paraId="5296C1A1">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4、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 小企业（含小型、微型企业）应当同时符合以下条件：</w:t>
      </w:r>
    </w:p>
    <w:p w14:paraId="1034289C">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4.1.供应商为小企业，且符合中小企业划分标准；</w:t>
      </w:r>
    </w:p>
    <w:p w14:paraId="51F2E268">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4.2.提供本企业制造的货物、承担的项目或者服务，或者提供其他小企业制造的货物。如果提供的货物为大中型企业注册商标的货物，视同大中型企业；</w:t>
      </w:r>
    </w:p>
    <w:p w14:paraId="660DBC29">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5、监狱和戒毒企业的价格扣除</w:t>
      </w:r>
    </w:p>
    <w:p w14:paraId="5BF934B9">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5.1.本项目对监狱和戒毒企业（简称监狱企业），给予10%的价格扣除，用扣除后的价格参与评审。</w:t>
      </w:r>
    </w:p>
    <w:p w14:paraId="5827557C">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5.2.监狱企业需提供由省级以上监狱管理局、戒毒管理局（含新疆生产建设兵团）出具的属于监狱企业的证明文件。</w:t>
      </w:r>
    </w:p>
    <w:p w14:paraId="6775B80A">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5.3.监狱企业标准请参照《关于政府采购支持监狱企业发展有关问题的通知》（财库[2014]68号）。</w:t>
      </w:r>
    </w:p>
    <w:p w14:paraId="1981E8F3">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6、残疾人福利性单位的价格扣除</w:t>
      </w:r>
    </w:p>
    <w:p w14:paraId="1C2165B1">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6.1.本项目对残疾人福利性单位，给予10%的价格扣除，用扣除后的价格参与评审。</w:t>
      </w:r>
    </w:p>
    <w:p w14:paraId="566B6448">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6.2.残疾人福利单位需按照采购文件的要求提供《残疾人福利性单位声明函》。</w:t>
      </w:r>
    </w:p>
    <w:p w14:paraId="0339F0E9">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6.3.残疾人福利单位标准请参照《关于促进残疾人就业政府采购政策的通知》（财库〔2017〕141号）。</w:t>
      </w:r>
    </w:p>
    <w:p w14:paraId="3C17205C">
      <w:pPr>
        <w:shd w:val="clear"/>
        <w:adjustRightInd w:val="0"/>
        <w:snapToGrid w:val="0"/>
        <w:spacing w:line="360" w:lineRule="exact"/>
        <w:ind w:firstLine="413" w:firstLineChars="196"/>
        <w:rPr>
          <w:rFonts w:ascii="宋体" w:hAnsi="宋体" w:cs="宋体"/>
          <w:b/>
          <w:color w:val="auto"/>
          <w:szCs w:val="21"/>
          <w:highlight w:val="none"/>
        </w:rPr>
      </w:pPr>
      <w:r>
        <w:rPr>
          <w:rFonts w:hint="eastAsia" w:ascii="宋体" w:hAnsi="宋体" w:cs="宋体"/>
          <w:b/>
          <w:color w:val="auto"/>
          <w:szCs w:val="21"/>
          <w:highlight w:val="none"/>
        </w:rPr>
        <w:t>7、监狱企业、残疾人福利单位属于小型、微型企业的，不重复享受政策。</w:t>
      </w:r>
    </w:p>
    <w:bookmarkEnd w:id="90"/>
    <w:bookmarkEnd w:id="91"/>
    <w:bookmarkEnd w:id="92"/>
    <w:bookmarkEnd w:id="93"/>
    <w:bookmarkEnd w:id="94"/>
    <w:bookmarkEnd w:id="95"/>
    <w:bookmarkEnd w:id="96"/>
    <w:bookmarkEnd w:id="97"/>
    <w:bookmarkEnd w:id="98"/>
    <w:bookmarkEnd w:id="99"/>
    <w:bookmarkEnd w:id="100"/>
    <w:bookmarkEnd w:id="101"/>
    <w:p w14:paraId="58E71D00">
      <w:pPr>
        <w:pageBreakBefore/>
        <w:shd w:val="clear"/>
        <w:adjustRightInd w:val="0"/>
        <w:snapToGrid w:val="0"/>
        <w:spacing w:line="360" w:lineRule="auto"/>
        <w:ind w:left="210"/>
        <w:jc w:val="center"/>
        <w:outlineLvl w:val="0"/>
        <w:rPr>
          <w:rFonts w:ascii="黑体" w:hAnsi="黑体" w:eastAsia="黑体" w:cs="黑体"/>
          <w:b/>
          <w:bCs/>
          <w:color w:val="auto"/>
          <w:sz w:val="36"/>
          <w:szCs w:val="36"/>
          <w:highlight w:val="none"/>
        </w:rPr>
      </w:pPr>
      <w:bookmarkStart w:id="114" w:name="_Toc1465"/>
      <w:r>
        <w:rPr>
          <w:rFonts w:hint="eastAsia" w:asciiTheme="minorEastAsia" w:hAnsiTheme="minorEastAsia" w:eastAsiaTheme="minorEastAsia" w:cstheme="minorEastAsia"/>
          <w:color w:val="auto"/>
          <w:sz w:val="36"/>
          <w:szCs w:val="36"/>
          <w:highlight w:val="none"/>
          <w:lang w:val="zh-CN"/>
        </w:rPr>
        <w:t>第四章</w:t>
      </w:r>
      <w:bookmarkEnd w:id="102"/>
      <w:bookmarkEnd w:id="103"/>
      <w:bookmarkEnd w:id="104"/>
      <w:bookmarkEnd w:id="105"/>
      <w:bookmarkEnd w:id="106"/>
      <w:bookmarkEnd w:id="107"/>
      <w:bookmarkEnd w:id="108"/>
      <w:bookmarkEnd w:id="109"/>
      <w:bookmarkEnd w:id="110"/>
      <w:bookmarkEnd w:id="111"/>
      <w:bookmarkEnd w:id="112"/>
      <w:bookmarkEnd w:id="113"/>
      <w:r>
        <w:rPr>
          <w:rFonts w:hint="eastAsia" w:asciiTheme="minorEastAsia" w:hAnsiTheme="minorEastAsia" w:eastAsiaTheme="minorEastAsia" w:cstheme="minorEastAsia"/>
          <w:color w:val="auto"/>
          <w:sz w:val="36"/>
          <w:szCs w:val="36"/>
          <w:highlight w:val="none"/>
          <w:lang w:val="zh-CN"/>
        </w:rPr>
        <w:t>项目需求</w:t>
      </w:r>
      <w:bookmarkEnd w:id="114"/>
    </w:p>
    <w:p w14:paraId="742F4236">
      <w:pPr>
        <w:keepNext w:val="0"/>
        <w:keepLines w:val="0"/>
        <w:pageBreakBefore w:val="0"/>
        <w:widowControl/>
        <w:shd w:val="clear"/>
        <w:tabs>
          <w:tab w:val="center" w:pos="4734"/>
          <w:tab w:val="right" w:pos="9469"/>
        </w:tabs>
        <w:kinsoku/>
        <w:wordWrap/>
        <w:overflowPunct/>
        <w:topLinePunct w:val="0"/>
        <w:autoSpaceDE/>
        <w:autoSpaceDN/>
        <w:bidi w:val="0"/>
        <w:adjustRightInd w:val="0"/>
        <w:snapToGrid w:val="0"/>
        <w:spacing w:line="360" w:lineRule="auto"/>
        <w:ind w:firstLine="562" w:firstLineChars="200"/>
        <w:jc w:val="left"/>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rPr>
        <w:t>一、项目名称：</w:t>
      </w:r>
    </w:p>
    <w:p w14:paraId="3529CD41">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rPr>
          <w:rFonts w:ascii="宋体" w:hAnsi="宋体" w:cs="宋体"/>
          <w:bCs/>
          <w:color w:val="auto"/>
          <w:szCs w:val="21"/>
          <w:highlight w:val="none"/>
        </w:rPr>
      </w:pPr>
      <w:r>
        <w:rPr>
          <w:rFonts w:hint="eastAsia" w:ascii="宋体" w:hAnsi="宋体" w:cs="宋体"/>
          <w:bCs/>
          <w:color w:val="auto"/>
          <w:szCs w:val="21"/>
          <w:highlight w:val="none"/>
        </w:rPr>
        <w:t>雨花台区建筑施工安全生产及扬尘管控第三方专业支撑服务项目</w:t>
      </w:r>
    </w:p>
    <w:p w14:paraId="55BB65EB">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rPr>
        <w:t>二、支撑服务范围、内容及频次</w:t>
      </w:r>
    </w:p>
    <w:p w14:paraId="10C16BFB">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（一）建筑施工安全生产及扬尘管控</w:t>
      </w:r>
    </w:p>
    <w:p w14:paraId="697E23BC">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color w:val="auto"/>
          <w:sz w:val="28"/>
          <w:szCs w:val="28"/>
          <w:highlight w:val="none"/>
        </w:rPr>
      </w:pPr>
      <w:r>
        <w:rPr>
          <w:rFonts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rPr>
        <w:t>服务范围：</w:t>
      </w:r>
      <w:r>
        <w:rPr>
          <w:rFonts w:ascii="宋体" w:hAnsi="宋体" w:cs="宋体"/>
          <w:bCs/>
          <w:color w:val="auto"/>
          <w:szCs w:val="21"/>
          <w:highlight w:val="none"/>
        </w:rPr>
        <w:t>为甲方在建工地安全生产、扬尘管控、智慧工地、工地危化品、文明城市等管理工作中提供第三方专业支撑服务。</w:t>
      </w:r>
    </w:p>
    <w:p w14:paraId="002B5150">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color w:val="auto"/>
          <w:sz w:val="28"/>
          <w:szCs w:val="28"/>
          <w:highlight w:val="none"/>
        </w:rPr>
      </w:pPr>
      <w:r>
        <w:rPr>
          <w:rFonts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rPr>
        <w:t>服务</w:t>
      </w:r>
      <w:r>
        <w:rPr>
          <w:rFonts w:ascii="仿宋" w:hAnsi="仿宋" w:eastAsia="仿宋" w:cs="仿宋"/>
          <w:b/>
          <w:bCs/>
          <w:color w:val="auto"/>
          <w:sz w:val="28"/>
          <w:szCs w:val="28"/>
          <w:highlight w:val="none"/>
        </w:rPr>
        <w:t>内容：</w:t>
      </w:r>
      <w:r>
        <w:rPr>
          <w:rFonts w:ascii="宋体" w:hAnsi="宋体" w:cs="宋体"/>
          <w:bCs/>
          <w:color w:val="auto"/>
          <w:szCs w:val="21"/>
          <w:highlight w:val="none"/>
        </w:rPr>
        <w:t>专业支撑服务范围、内容深度、风险识别及评估、服务频次、数据采集等满足采购人要求，提供项目服务日报、月度</w:t>
      </w:r>
      <w:r>
        <w:rPr>
          <w:rFonts w:hint="eastAsia" w:ascii="宋体" w:hAnsi="宋体" w:cs="宋体"/>
          <w:bCs/>
          <w:color w:val="auto"/>
          <w:szCs w:val="21"/>
          <w:highlight w:val="none"/>
        </w:rPr>
        <w:t>、年度</w:t>
      </w:r>
      <w:r>
        <w:rPr>
          <w:rFonts w:ascii="宋体" w:hAnsi="宋体" w:cs="宋体"/>
          <w:bCs/>
          <w:color w:val="auto"/>
          <w:szCs w:val="21"/>
          <w:highlight w:val="none"/>
        </w:rPr>
        <w:t>（专项）分析报告及建议，为采购人提供专业信息支撑，完成采购人临时交办的其它工作。辅助甲方巡查，对现场违规违章作业、安全隐患、扬尘管控及文明城市创建不达标、智慧工地系统配置使用不合规等方面存在的问题，及时提供准确的专业支撑，同时，做好资料收集、数据整理、分析建议</w:t>
      </w:r>
      <w:r>
        <w:rPr>
          <w:rFonts w:hint="eastAsia" w:ascii="宋体" w:hAnsi="宋体" w:cs="宋体"/>
          <w:bCs/>
          <w:color w:val="auto"/>
          <w:szCs w:val="21"/>
          <w:highlight w:val="none"/>
        </w:rPr>
        <w:t>工作。</w:t>
      </w:r>
    </w:p>
    <w:p w14:paraId="64B9921B">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color w:val="auto"/>
          <w:sz w:val="28"/>
          <w:szCs w:val="28"/>
          <w:highlight w:val="none"/>
        </w:rPr>
      </w:pPr>
      <w:r>
        <w:rPr>
          <w:rFonts w:ascii="仿宋" w:hAnsi="仿宋" w:eastAsia="仿宋" w:cs="仿宋"/>
          <w:b/>
          <w:bCs/>
          <w:color w:val="auto"/>
          <w:sz w:val="28"/>
          <w:szCs w:val="28"/>
          <w:highlight w:val="none"/>
        </w:rPr>
        <w:t>3、服务频次：</w:t>
      </w:r>
      <w:r>
        <w:rPr>
          <w:rFonts w:ascii="宋体" w:hAnsi="宋体" w:cs="宋体"/>
          <w:bCs/>
          <w:color w:val="auto"/>
          <w:szCs w:val="21"/>
          <w:highlight w:val="none"/>
        </w:rPr>
        <w:t>对区在建工地安全生产及扬尘管控</w:t>
      </w:r>
      <w:r>
        <w:rPr>
          <w:rFonts w:hint="eastAsia" w:ascii="宋体" w:hAnsi="宋体" w:cs="宋体"/>
          <w:bCs/>
          <w:color w:val="auto"/>
          <w:szCs w:val="21"/>
          <w:highlight w:val="none"/>
        </w:rPr>
        <w:t>项目</w:t>
      </w:r>
      <w:r>
        <w:rPr>
          <w:rFonts w:ascii="宋体" w:hAnsi="宋体" w:cs="宋体"/>
          <w:bCs/>
          <w:color w:val="auto"/>
          <w:szCs w:val="21"/>
          <w:highlight w:val="none"/>
        </w:rPr>
        <w:t>每月覆盖</w:t>
      </w:r>
      <w:r>
        <w:rPr>
          <w:rFonts w:hint="eastAsia" w:ascii="宋体" w:hAnsi="宋体" w:cs="宋体"/>
          <w:bCs/>
          <w:color w:val="auto"/>
          <w:szCs w:val="21"/>
          <w:highlight w:val="none"/>
        </w:rPr>
        <w:t>一</w:t>
      </w:r>
      <w:r>
        <w:rPr>
          <w:rFonts w:ascii="宋体" w:hAnsi="宋体" w:cs="宋体"/>
          <w:bCs/>
          <w:color w:val="auto"/>
          <w:szCs w:val="21"/>
          <w:highlight w:val="none"/>
        </w:rPr>
        <w:t>次</w:t>
      </w:r>
      <w:r>
        <w:rPr>
          <w:rFonts w:hint="eastAsia" w:ascii="宋体" w:hAnsi="宋体" w:cs="宋体"/>
          <w:bCs/>
          <w:color w:val="auto"/>
          <w:szCs w:val="21"/>
          <w:highlight w:val="none"/>
        </w:rPr>
        <w:t>。</w:t>
      </w:r>
    </w:p>
    <w:p w14:paraId="1DEB22EF">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（二）城建项目精细化管理专项工作</w:t>
      </w:r>
    </w:p>
    <w:p w14:paraId="67093857">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宋体" w:hAnsi="宋体" w:cs="宋体"/>
          <w:bCs/>
          <w:color w:val="auto"/>
          <w:szCs w:val="21"/>
          <w:highlight w:val="none"/>
        </w:rPr>
      </w:pPr>
      <w:r>
        <w:rPr>
          <w:rFonts w:hint="eastAsia" w:ascii="仿宋" w:hAnsi="仿宋" w:eastAsia="仿宋" w:cs="仿宋"/>
          <w:b/>
          <w:bCs/>
          <w:color w:val="auto"/>
          <w:sz w:val="28"/>
          <w:szCs w:val="28"/>
          <w:highlight w:val="none"/>
        </w:rPr>
        <w:t>1、服务范围：</w:t>
      </w:r>
      <w:r>
        <w:rPr>
          <w:rFonts w:ascii="宋体" w:hAnsi="宋体" w:cs="宋体"/>
          <w:bCs/>
          <w:color w:val="auto"/>
          <w:szCs w:val="21"/>
          <w:highlight w:val="none"/>
        </w:rPr>
        <w:t>对雨花台区内城建项目开展第三方进度、投资</w:t>
      </w:r>
      <w:r>
        <w:rPr>
          <w:rFonts w:hint="eastAsia" w:ascii="宋体" w:hAnsi="宋体" w:cs="宋体"/>
          <w:bCs/>
          <w:color w:val="auto"/>
          <w:szCs w:val="21"/>
          <w:highlight w:val="none"/>
        </w:rPr>
        <w:t>和</w:t>
      </w:r>
      <w:r>
        <w:rPr>
          <w:rFonts w:ascii="宋体" w:hAnsi="宋体" w:cs="宋体"/>
          <w:bCs/>
          <w:color w:val="auto"/>
          <w:szCs w:val="21"/>
          <w:highlight w:val="none"/>
        </w:rPr>
        <w:t>质量等专业支撑服务。</w:t>
      </w:r>
    </w:p>
    <w:p w14:paraId="4AF85784">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2、服务内容：</w:t>
      </w:r>
      <w:r>
        <w:rPr>
          <w:rFonts w:ascii="宋体" w:hAnsi="宋体" w:cs="宋体"/>
          <w:bCs/>
          <w:color w:val="auto"/>
          <w:szCs w:val="21"/>
          <w:highlight w:val="none"/>
        </w:rPr>
        <w:t>对所有城建项目提供日报、月报，建立动态管理，</w:t>
      </w:r>
      <w:r>
        <w:rPr>
          <w:rFonts w:hint="eastAsia" w:ascii="宋体" w:hAnsi="宋体" w:cs="宋体"/>
          <w:bCs/>
          <w:color w:val="auto"/>
          <w:szCs w:val="21"/>
          <w:highlight w:val="none"/>
        </w:rPr>
        <w:t>利用</w:t>
      </w:r>
      <w:r>
        <w:rPr>
          <w:rFonts w:ascii="宋体" w:hAnsi="宋体" w:cs="宋体"/>
          <w:bCs/>
          <w:color w:val="auto"/>
          <w:szCs w:val="21"/>
          <w:highlight w:val="none"/>
        </w:rPr>
        <w:t>城建项目小程序，实时更新现场形象进度、投资规模</w:t>
      </w:r>
      <w:r>
        <w:rPr>
          <w:rFonts w:hint="eastAsia" w:ascii="宋体" w:hAnsi="宋体" w:cs="宋体"/>
          <w:bCs/>
          <w:color w:val="auto"/>
          <w:szCs w:val="21"/>
          <w:highlight w:val="none"/>
        </w:rPr>
        <w:t>等</w:t>
      </w:r>
      <w:r>
        <w:rPr>
          <w:rFonts w:ascii="宋体" w:hAnsi="宋体" w:cs="宋体"/>
          <w:bCs/>
          <w:color w:val="auto"/>
          <w:szCs w:val="21"/>
          <w:highlight w:val="none"/>
        </w:rPr>
        <w:t>存在问题等，对项目进行全生命周期可视化管理</w:t>
      </w:r>
      <w:r>
        <w:rPr>
          <w:rFonts w:hint="eastAsia" w:ascii="宋体" w:hAnsi="宋体" w:cs="宋体"/>
          <w:bCs/>
          <w:color w:val="auto"/>
          <w:szCs w:val="21"/>
          <w:highlight w:val="none"/>
        </w:rPr>
        <w:t>，</w:t>
      </w:r>
      <w:r>
        <w:rPr>
          <w:rFonts w:ascii="宋体" w:hAnsi="宋体" w:cs="宋体"/>
          <w:bCs/>
          <w:color w:val="auto"/>
          <w:szCs w:val="21"/>
          <w:highlight w:val="none"/>
        </w:rPr>
        <w:t>利用无人机、监控摄像头等技术手段，留存影像资料。</w:t>
      </w:r>
    </w:p>
    <w:p w14:paraId="2C5EA40D">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3</w:t>
      </w:r>
      <w:r>
        <w:rPr>
          <w:rFonts w:ascii="仿宋" w:hAnsi="仿宋" w:eastAsia="仿宋" w:cs="仿宋"/>
          <w:b/>
          <w:bCs/>
          <w:color w:val="auto"/>
          <w:sz w:val="28"/>
          <w:szCs w:val="28"/>
          <w:highlight w:val="none"/>
        </w:rPr>
        <w:t>、服务频次:</w:t>
      </w:r>
      <w:r>
        <w:rPr>
          <w:rFonts w:ascii="宋体" w:hAnsi="宋体" w:cs="宋体"/>
          <w:bCs/>
          <w:color w:val="auto"/>
          <w:szCs w:val="21"/>
          <w:highlight w:val="none"/>
        </w:rPr>
        <w:t>采用每日支撑服务方式，每月</w:t>
      </w:r>
      <w:r>
        <w:rPr>
          <w:rFonts w:hint="eastAsia" w:ascii="宋体" w:hAnsi="宋体" w:cs="宋体"/>
          <w:bCs/>
          <w:color w:val="auto"/>
          <w:szCs w:val="21"/>
          <w:highlight w:val="none"/>
        </w:rPr>
        <w:t>对</w:t>
      </w:r>
      <w:r>
        <w:rPr>
          <w:rFonts w:ascii="宋体" w:hAnsi="宋体" w:cs="宋体"/>
          <w:bCs/>
          <w:color w:val="auto"/>
          <w:szCs w:val="21"/>
          <w:highlight w:val="none"/>
        </w:rPr>
        <w:t>在建项目覆盖</w:t>
      </w:r>
      <w:r>
        <w:rPr>
          <w:rFonts w:hint="eastAsia" w:ascii="宋体" w:hAnsi="宋体" w:cs="宋体"/>
          <w:bCs/>
          <w:color w:val="auto"/>
          <w:szCs w:val="21"/>
          <w:highlight w:val="none"/>
        </w:rPr>
        <w:t>一</w:t>
      </w:r>
      <w:r>
        <w:rPr>
          <w:rFonts w:ascii="宋体" w:hAnsi="宋体" w:cs="宋体"/>
          <w:bCs/>
          <w:color w:val="auto"/>
          <w:szCs w:val="21"/>
          <w:highlight w:val="none"/>
        </w:rPr>
        <w:t>次。</w:t>
      </w:r>
    </w:p>
    <w:p w14:paraId="1D98B17E">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rPr>
        <w:t>三、服务配置</w:t>
      </w:r>
    </w:p>
    <w:p w14:paraId="29DAFF9F">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rPr>
          <w:rFonts w:ascii="仿宋" w:hAnsi="仿宋" w:eastAsia="仿宋" w:cs="仿宋"/>
          <w:color w:val="auto"/>
          <w:sz w:val="28"/>
          <w:szCs w:val="28"/>
          <w:highlight w:val="none"/>
        </w:rPr>
      </w:pPr>
      <w:r>
        <w:rPr>
          <w:rFonts w:ascii="宋体" w:hAnsi="宋体" w:cs="宋体"/>
          <w:bCs/>
          <w:color w:val="auto"/>
          <w:szCs w:val="21"/>
          <w:highlight w:val="none"/>
        </w:rPr>
        <w:t>须配置</w:t>
      </w:r>
      <w:r>
        <w:rPr>
          <w:rFonts w:hint="eastAsia" w:ascii="宋体" w:hAnsi="宋体" w:cs="宋体"/>
          <w:bCs/>
          <w:color w:val="auto"/>
          <w:szCs w:val="21"/>
          <w:highlight w:val="none"/>
          <w:lang w:val="en-US" w:eastAsia="zh-CN"/>
        </w:rPr>
        <w:t>11</w:t>
      </w:r>
      <w:r>
        <w:rPr>
          <w:rFonts w:ascii="宋体" w:hAnsi="宋体" w:cs="宋体"/>
          <w:bCs/>
          <w:color w:val="auto"/>
          <w:szCs w:val="21"/>
          <w:highlight w:val="none"/>
        </w:rPr>
        <w:t>名专业人员，其中，项目负责人1名，专业人员</w:t>
      </w:r>
      <w:r>
        <w:rPr>
          <w:rFonts w:hint="eastAsia" w:ascii="宋体" w:hAnsi="宋体" w:cs="宋体"/>
          <w:bCs/>
          <w:color w:val="auto"/>
          <w:szCs w:val="21"/>
          <w:highlight w:val="none"/>
          <w:lang w:val="en-US" w:eastAsia="zh-CN"/>
        </w:rPr>
        <w:t>10</w:t>
      </w:r>
      <w:r>
        <w:rPr>
          <w:rFonts w:ascii="宋体" w:hAnsi="宋体" w:cs="宋体"/>
          <w:bCs/>
          <w:color w:val="auto"/>
          <w:szCs w:val="21"/>
          <w:highlight w:val="none"/>
        </w:rPr>
        <w:t>名，巡查专用机动车辆</w:t>
      </w:r>
      <w:r>
        <w:rPr>
          <w:rFonts w:hint="eastAsia" w:ascii="宋体" w:hAnsi="宋体" w:cs="宋体"/>
          <w:bCs/>
          <w:color w:val="auto"/>
          <w:szCs w:val="21"/>
          <w:highlight w:val="none"/>
        </w:rPr>
        <w:t>2</w:t>
      </w:r>
      <w:r>
        <w:rPr>
          <w:rFonts w:ascii="宋体" w:hAnsi="宋体" w:cs="宋体"/>
          <w:bCs/>
          <w:color w:val="auto"/>
          <w:szCs w:val="21"/>
          <w:highlight w:val="none"/>
        </w:rPr>
        <w:t>辆</w:t>
      </w:r>
      <w:r>
        <w:rPr>
          <w:rFonts w:hint="eastAsia" w:ascii="宋体" w:hAnsi="宋体" w:cs="宋体"/>
          <w:bCs/>
          <w:color w:val="auto"/>
          <w:szCs w:val="21"/>
          <w:highlight w:val="none"/>
        </w:rPr>
        <w:t>，配备</w:t>
      </w:r>
      <w:r>
        <w:rPr>
          <w:rFonts w:ascii="宋体" w:hAnsi="宋体" w:cs="宋体"/>
          <w:bCs/>
          <w:color w:val="auto"/>
          <w:szCs w:val="21"/>
          <w:highlight w:val="none"/>
        </w:rPr>
        <w:t>电脑</w:t>
      </w:r>
      <w:r>
        <w:rPr>
          <w:rFonts w:hint="eastAsia" w:ascii="宋体" w:hAnsi="宋体" w:cs="宋体"/>
          <w:bCs/>
          <w:color w:val="auto"/>
          <w:szCs w:val="21"/>
          <w:highlight w:val="none"/>
        </w:rPr>
        <w:t>6</w:t>
      </w:r>
      <w:r>
        <w:rPr>
          <w:rFonts w:ascii="宋体" w:hAnsi="宋体" w:cs="宋体"/>
          <w:bCs/>
          <w:color w:val="auto"/>
          <w:szCs w:val="21"/>
          <w:highlight w:val="none"/>
        </w:rPr>
        <w:t>台</w:t>
      </w:r>
      <w:r>
        <w:rPr>
          <w:rFonts w:hint="eastAsia" w:ascii="宋体" w:hAnsi="宋体" w:cs="宋体"/>
          <w:bCs/>
          <w:color w:val="auto"/>
          <w:szCs w:val="21"/>
          <w:highlight w:val="none"/>
        </w:rPr>
        <w:t>、</w:t>
      </w:r>
      <w:r>
        <w:rPr>
          <w:rFonts w:ascii="宋体" w:hAnsi="宋体" w:cs="宋体"/>
          <w:bCs/>
          <w:color w:val="auto"/>
          <w:szCs w:val="21"/>
          <w:highlight w:val="none"/>
        </w:rPr>
        <w:t>打印复印一体机1台</w:t>
      </w:r>
      <w:r>
        <w:rPr>
          <w:rFonts w:hint="eastAsia" w:ascii="宋体" w:hAnsi="宋体" w:cs="宋体"/>
          <w:bCs/>
          <w:color w:val="auto"/>
          <w:szCs w:val="21"/>
          <w:highlight w:val="none"/>
        </w:rPr>
        <w:t>、无人机1台等满足服务所需的仪器仪表等设备</w:t>
      </w:r>
      <w:r>
        <w:rPr>
          <w:rFonts w:ascii="宋体" w:hAnsi="宋体" w:cs="宋体"/>
          <w:bCs/>
          <w:color w:val="auto"/>
          <w:szCs w:val="21"/>
          <w:highlight w:val="none"/>
        </w:rPr>
        <w:t>。</w:t>
      </w:r>
    </w:p>
    <w:p w14:paraId="2FE16B34">
      <w:pPr>
        <w:keepNext w:val="0"/>
        <w:keepLines w:val="0"/>
        <w:pageBreakBefore w:val="0"/>
        <w:shd w:val="clear"/>
        <w:kinsoku/>
        <w:wordWrap/>
        <w:overflowPunct/>
        <w:topLinePunct w:val="0"/>
        <w:autoSpaceDE/>
        <w:autoSpaceDN/>
        <w:bidi w:val="0"/>
        <w:adjustRightInd w:val="0"/>
        <w:snapToGrid w:val="0"/>
        <w:spacing w:line="360" w:lineRule="auto"/>
        <w:ind w:firstLine="562" w:firstLineChars="20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rPr>
        <w:t>四、服务周期：</w:t>
      </w:r>
    </w:p>
    <w:p w14:paraId="2224F77E">
      <w:pPr>
        <w:keepNext w:val="0"/>
        <w:keepLines w:val="0"/>
        <w:pageBreakBefore w:val="0"/>
        <w:shd w:val="clear"/>
        <w:kinsoku/>
        <w:wordWrap/>
        <w:overflowPunct/>
        <w:topLinePunct w:val="0"/>
        <w:autoSpaceDE/>
        <w:autoSpaceDN/>
        <w:bidi w:val="0"/>
        <w:adjustRightInd w:val="0"/>
        <w:snapToGrid w:val="0"/>
        <w:spacing w:line="360" w:lineRule="auto"/>
        <w:ind w:firstLine="420" w:firstLineChars="200"/>
        <w:textAlignment w:val="auto"/>
        <w:rPr>
          <w:rFonts w:ascii="宋体" w:hAnsi="宋体" w:cs="宋体"/>
          <w:bCs/>
          <w:color w:val="auto"/>
          <w:szCs w:val="21"/>
          <w:highlight w:val="none"/>
        </w:rPr>
      </w:pPr>
      <w:r>
        <w:rPr>
          <w:rFonts w:hint="eastAsia" w:ascii="宋体" w:hAnsi="宋体" w:cs="宋体"/>
          <w:bCs/>
          <w:color w:val="auto"/>
          <w:szCs w:val="21"/>
          <w:highlight w:val="none"/>
        </w:rPr>
        <w:t>服务周期1年，自合同签订时间起。</w:t>
      </w:r>
    </w:p>
    <w:p w14:paraId="4B6EFE37">
      <w:pPr>
        <w:shd w:val="clear"/>
        <w:kinsoku w:val="0"/>
        <w:overflowPunct w:val="0"/>
        <w:autoSpaceDE w:val="0"/>
        <w:autoSpaceDN w:val="0"/>
        <w:adjustRightInd w:val="0"/>
        <w:snapToGrid w:val="0"/>
        <w:spacing w:line="360" w:lineRule="auto"/>
        <w:ind w:left="210"/>
        <w:jc w:val="center"/>
        <w:outlineLvl w:val="9"/>
        <w:rPr>
          <w:rFonts w:hint="eastAsia" w:asciiTheme="minorEastAsia" w:hAnsiTheme="minorEastAsia" w:eastAsiaTheme="minorEastAsia" w:cstheme="minorEastAsia"/>
          <w:color w:val="auto"/>
          <w:sz w:val="36"/>
          <w:szCs w:val="36"/>
          <w:highlight w:val="none"/>
          <w:lang w:val="zh-CN"/>
        </w:rPr>
      </w:pPr>
      <w:bookmarkStart w:id="115" w:name="_Toc518485135"/>
      <w:bookmarkStart w:id="116" w:name="_Toc503948078"/>
      <w:bookmarkStart w:id="117" w:name="_Toc41475909"/>
      <w:bookmarkStart w:id="118" w:name="_Toc14350971"/>
      <w:bookmarkStart w:id="119" w:name="_Toc14703745"/>
    </w:p>
    <w:p w14:paraId="75F1D34F">
      <w:pPr>
        <w:pStyle w:val="10"/>
        <w:shd w:val="clear"/>
        <w:ind w:leftChars="300" w:firstLine="1265" w:firstLineChars="600"/>
        <w:rPr>
          <w:rFonts w:ascii="Times New Roman" w:hAnsi="Times New Roman"/>
          <w:b/>
          <w:color w:val="auto"/>
          <w:sz w:val="21"/>
          <w:highlight w:val="none"/>
        </w:rPr>
      </w:pPr>
    </w:p>
    <w:p w14:paraId="35120343">
      <w:pPr>
        <w:pStyle w:val="10"/>
        <w:shd w:val="clear"/>
        <w:ind w:left="210" w:firstLine="0"/>
        <w:jc w:val="center"/>
        <w:rPr>
          <w:rFonts w:ascii="Times New Roman" w:hAnsi="Times New Roman" w:eastAsia="黑体"/>
          <w:b/>
          <w:bCs/>
          <w:color w:val="auto"/>
          <w:sz w:val="44"/>
          <w:szCs w:val="44"/>
          <w:highlight w:val="none"/>
        </w:rPr>
      </w:pPr>
    </w:p>
    <w:p w14:paraId="17A19A78">
      <w:pPr>
        <w:pageBreakBefore/>
        <w:shd w:val="clear"/>
        <w:kinsoku w:val="0"/>
        <w:overflowPunct w:val="0"/>
        <w:autoSpaceDE w:val="0"/>
        <w:autoSpaceDN w:val="0"/>
        <w:adjustRightInd w:val="0"/>
        <w:snapToGrid w:val="0"/>
        <w:spacing w:line="360" w:lineRule="auto"/>
        <w:ind w:firstLine="705" w:firstLineChars="196"/>
        <w:jc w:val="center"/>
        <w:outlineLvl w:val="0"/>
        <w:rPr>
          <w:rFonts w:asciiTheme="minorEastAsia" w:hAnsiTheme="minorEastAsia" w:eastAsiaTheme="minorEastAsia" w:cstheme="minorEastAsia"/>
          <w:color w:val="auto"/>
          <w:sz w:val="36"/>
          <w:szCs w:val="36"/>
          <w:highlight w:val="none"/>
          <w:lang w:val="zh-CN"/>
        </w:rPr>
      </w:pPr>
      <w:bookmarkStart w:id="120" w:name="_Toc15482"/>
      <w:r>
        <w:rPr>
          <w:rFonts w:asciiTheme="minorEastAsia" w:hAnsiTheme="minorEastAsia" w:eastAsiaTheme="minorEastAsia" w:cstheme="minorEastAsia"/>
          <w:color w:val="auto"/>
          <w:sz w:val="36"/>
          <w:szCs w:val="36"/>
          <w:highlight w:val="none"/>
          <w:lang w:val="zh-CN"/>
        </w:rPr>
        <w:t>第五章合同格式</w:t>
      </w:r>
      <w:bookmarkEnd w:id="120"/>
    </w:p>
    <w:p w14:paraId="2146930E">
      <w:pPr>
        <w:pStyle w:val="10"/>
        <w:keepNext w:val="0"/>
        <w:keepLines w:val="0"/>
        <w:pageBreakBefore w:val="0"/>
        <w:shd w:val="clear"/>
        <w:kinsoku/>
        <w:wordWrap/>
        <w:overflowPunct/>
        <w:topLinePunct w:val="0"/>
        <w:bidi w:val="0"/>
        <w:adjustRightInd/>
        <w:snapToGrid/>
        <w:spacing w:line="360" w:lineRule="auto"/>
        <w:ind w:left="210" w:firstLine="0"/>
        <w:jc w:val="center"/>
        <w:textAlignment w:val="auto"/>
        <w:outlineLvl w:val="9"/>
        <w:rPr>
          <w:rFonts w:ascii="Times New Roman" w:hAnsi="Times New Roman" w:eastAsia="黑体"/>
          <w:b/>
          <w:bCs/>
          <w:color w:val="auto"/>
          <w:sz w:val="44"/>
          <w:szCs w:val="44"/>
          <w:highlight w:val="none"/>
        </w:rPr>
      </w:pPr>
    </w:p>
    <w:p w14:paraId="13844B23">
      <w:pPr>
        <w:pStyle w:val="10"/>
        <w:keepNext w:val="0"/>
        <w:keepLines w:val="0"/>
        <w:pageBreakBefore w:val="0"/>
        <w:shd w:val="clear"/>
        <w:kinsoku/>
        <w:wordWrap/>
        <w:overflowPunct/>
        <w:topLinePunct w:val="0"/>
        <w:bidi w:val="0"/>
        <w:adjustRightInd/>
        <w:snapToGrid/>
        <w:spacing w:line="360" w:lineRule="auto"/>
        <w:ind w:left="210" w:firstLine="0"/>
        <w:jc w:val="center"/>
        <w:textAlignment w:val="auto"/>
        <w:outlineLvl w:val="9"/>
        <w:rPr>
          <w:rFonts w:ascii="Times New Roman" w:hAnsi="Times New Roman" w:eastAsia="黑体"/>
          <w:b/>
          <w:bCs/>
          <w:color w:val="auto"/>
          <w:sz w:val="44"/>
          <w:szCs w:val="44"/>
          <w:highlight w:val="none"/>
        </w:rPr>
      </w:pPr>
      <w:r>
        <w:rPr>
          <w:rFonts w:ascii="Times New Roman" w:hAnsi="Times New Roman" w:eastAsia="黑体"/>
          <w:b/>
          <w:bCs/>
          <w:color w:val="auto"/>
          <w:sz w:val="44"/>
          <w:szCs w:val="44"/>
          <w:highlight w:val="none"/>
        </w:rPr>
        <w:t>南京市政府采购合同</w:t>
      </w:r>
    </w:p>
    <w:p w14:paraId="6493722C">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color w:val="auto"/>
          <w:highlight w:val="none"/>
        </w:rPr>
      </w:pPr>
    </w:p>
    <w:p w14:paraId="0CBE505F">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color w:val="auto"/>
          <w:highlight w:val="none"/>
        </w:rPr>
      </w:pPr>
    </w:p>
    <w:p w14:paraId="6A5663B8">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5696F013">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23CC7531">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031027E6">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3AA89982">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1BA702DE">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b/>
          <w:color w:val="auto"/>
          <w:highlight w:val="none"/>
        </w:rPr>
      </w:pPr>
    </w:p>
    <w:p w14:paraId="285AEE53">
      <w:pPr>
        <w:keepNext w:val="0"/>
        <w:keepLines w:val="0"/>
        <w:pageBreakBefore w:val="0"/>
        <w:shd w:val="clear"/>
        <w:kinsoku/>
        <w:wordWrap/>
        <w:overflowPunct/>
        <w:topLinePunct w:val="0"/>
        <w:bidi w:val="0"/>
        <w:adjustRightInd/>
        <w:snapToGrid/>
        <w:spacing w:line="700" w:lineRule="exact"/>
        <w:ind w:firstLine="1687" w:firstLineChars="600"/>
        <w:jc w:val="both"/>
        <w:textAlignment w:val="auto"/>
        <w:outlineLvl w:val="9"/>
        <w:rPr>
          <w:rFonts w:hint="default" w:ascii="Times New Roman" w:hAnsi="Times New Roman" w:eastAsia="宋体"/>
          <w:b/>
          <w:color w:val="auto"/>
          <w:sz w:val="28"/>
          <w:szCs w:val="28"/>
          <w:highlight w:val="none"/>
          <w:u w:val="single"/>
          <w:lang w:val="en-US" w:eastAsia="zh-CN"/>
        </w:rPr>
      </w:pPr>
      <w:r>
        <w:rPr>
          <w:rFonts w:hint="eastAsia" w:ascii="Times New Roman" w:hAnsi="Times New Roman"/>
          <w:b/>
          <w:color w:val="auto"/>
          <w:sz w:val="28"/>
          <w:szCs w:val="28"/>
          <w:highlight w:val="none"/>
        </w:rPr>
        <w:t>项目编号：</w:t>
      </w:r>
      <w:r>
        <w:rPr>
          <w:rFonts w:hint="eastAsia"/>
          <w:b/>
          <w:color w:val="auto"/>
          <w:sz w:val="28"/>
          <w:szCs w:val="28"/>
          <w:highlight w:val="none"/>
          <w:u w:val="single"/>
          <w:lang w:val="en-US" w:eastAsia="zh-CN"/>
        </w:rPr>
        <w:t>JSZC-320114-YSFH-C2026-0005</w:t>
      </w:r>
    </w:p>
    <w:p w14:paraId="3F915BAE">
      <w:pPr>
        <w:keepNext w:val="0"/>
        <w:keepLines w:val="0"/>
        <w:pageBreakBefore w:val="0"/>
        <w:shd w:val="clear"/>
        <w:kinsoku/>
        <w:wordWrap/>
        <w:overflowPunct/>
        <w:topLinePunct w:val="0"/>
        <w:bidi w:val="0"/>
        <w:adjustRightInd/>
        <w:snapToGrid/>
        <w:spacing w:line="700" w:lineRule="exact"/>
        <w:ind w:left="2808" w:leftChars="802" w:hanging="1124" w:hangingChars="400"/>
        <w:jc w:val="both"/>
        <w:textAlignment w:val="auto"/>
        <w:outlineLvl w:val="9"/>
        <w:rPr>
          <w:rFonts w:hint="default" w:ascii="Times New Roman" w:hAnsi="Times New Roman" w:eastAsia="宋体"/>
          <w:b/>
          <w:color w:val="auto"/>
          <w:sz w:val="28"/>
          <w:szCs w:val="28"/>
          <w:highlight w:val="none"/>
          <w:u w:val="single"/>
          <w:lang w:val="en-US" w:eastAsia="zh-CN"/>
        </w:rPr>
      </w:pPr>
      <w:r>
        <w:rPr>
          <w:rFonts w:hint="eastAsia" w:ascii="Times New Roman" w:hAnsi="Times New Roman"/>
          <w:b/>
          <w:color w:val="auto"/>
          <w:sz w:val="28"/>
          <w:szCs w:val="28"/>
          <w:highlight w:val="none"/>
        </w:rPr>
        <w:t>项目名称：</w:t>
      </w:r>
      <w:r>
        <w:rPr>
          <w:rFonts w:hint="eastAsia"/>
          <w:b/>
          <w:color w:val="auto"/>
          <w:sz w:val="28"/>
          <w:szCs w:val="28"/>
          <w:highlight w:val="none"/>
          <w:u w:val="single"/>
          <w:lang w:val="en-US" w:eastAsia="zh-CN"/>
        </w:rPr>
        <w:t xml:space="preserve"> 雨花台区建筑施工安全生产及扬尘管控第三方专业支撑服务项目                        </w:t>
      </w:r>
    </w:p>
    <w:p w14:paraId="5858E348">
      <w:pPr>
        <w:keepNext w:val="0"/>
        <w:keepLines w:val="0"/>
        <w:pageBreakBefore w:val="0"/>
        <w:shd w:val="clear"/>
        <w:kinsoku/>
        <w:wordWrap/>
        <w:overflowPunct/>
        <w:topLinePunct w:val="0"/>
        <w:bidi w:val="0"/>
        <w:adjustRightInd/>
        <w:snapToGrid/>
        <w:spacing w:line="700" w:lineRule="exact"/>
        <w:ind w:firstLine="1687" w:firstLineChars="600"/>
        <w:jc w:val="both"/>
        <w:textAlignment w:val="auto"/>
        <w:outlineLvl w:val="9"/>
        <w:rPr>
          <w:rFonts w:hint="default" w:ascii="Times New Roman" w:hAnsi="Times New Roman"/>
          <w:b/>
          <w:color w:val="auto"/>
          <w:sz w:val="28"/>
          <w:szCs w:val="28"/>
          <w:highlight w:val="none"/>
          <w:lang w:val="en-US" w:eastAsia="zh-CN"/>
        </w:rPr>
      </w:pPr>
      <w:r>
        <w:rPr>
          <w:rFonts w:hint="eastAsia" w:ascii="Times New Roman" w:hAnsi="Times New Roman"/>
          <w:b/>
          <w:color w:val="auto"/>
          <w:sz w:val="28"/>
          <w:szCs w:val="28"/>
          <w:highlight w:val="none"/>
        </w:rPr>
        <w:t>采购单位</w:t>
      </w:r>
      <w:r>
        <w:rPr>
          <w:rFonts w:hint="eastAsia"/>
          <w:b/>
          <w:color w:val="auto"/>
          <w:sz w:val="28"/>
          <w:szCs w:val="28"/>
          <w:highlight w:val="none"/>
          <w:lang w:eastAsia="zh-CN"/>
        </w:rPr>
        <w:t>：</w:t>
      </w:r>
      <w:r>
        <w:rPr>
          <w:rFonts w:hint="eastAsia" w:ascii="Times New Roman" w:hAnsi="Times New Roman"/>
          <w:b/>
          <w:color w:val="auto"/>
          <w:sz w:val="28"/>
          <w:szCs w:val="28"/>
          <w:highlight w:val="none"/>
          <w:lang w:val="en-US" w:eastAsia="zh-CN"/>
        </w:rPr>
        <w:t xml:space="preserve"> </w:t>
      </w:r>
      <w:r>
        <w:rPr>
          <w:rFonts w:hint="eastAsia"/>
          <w:b/>
          <w:color w:val="auto"/>
          <w:sz w:val="28"/>
          <w:szCs w:val="28"/>
          <w:highlight w:val="none"/>
          <w:u w:val="single"/>
          <w:lang w:val="en-US" w:eastAsia="zh-CN"/>
        </w:rPr>
        <w:t xml:space="preserve"> 南京市雨花台区住房和建设局                       </w:t>
      </w:r>
      <w:r>
        <w:rPr>
          <w:rFonts w:hint="eastAsia" w:ascii="Times New Roman" w:hAnsi="Times New Roman"/>
          <w:b/>
          <w:color w:val="auto"/>
          <w:sz w:val="28"/>
          <w:szCs w:val="28"/>
          <w:highlight w:val="none"/>
          <w:lang w:val="en-US" w:eastAsia="zh-CN"/>
        </w:rPr>
        <w:t xml:space="preserve">                            </w:t>
      </w:r>
    </w:p>
    <w:p w14:paraId="6516AB81">
      <w:pPr>
        <w:keepNext w:val="0"/>
        <w:keepLines w:val="0"/>
        <w:pageBreakBefore w:val="0"/>
        <w:shd w:val="clear"/>
        <w:kinsoku/>
        <w:wordWrap/>
        <w:overflowPunct/>
        <w:topLinePunct w:val="0"/>
        <w:bidi w:val="0"/>
        <w:adjustRightInd/>
        <w:snapToGrid/>
        <w:spacing w:line="700" w:lineRule="exact"/>
        <w:ind w:firstLine="1687" w:firstLineChars="600"/>
        <w:jc w:val="both"/>
        <w:textAlignment w:val="auto"/>
        <w:outlineLvl w:val="9"/>
        <w:rPr>
          <w:rFonts w:hint="default" w:ascii="Times New Roman" w:hAnsi="Times New Roman" w:eastAsia="宋体"/>
          <w:b/>
          <w:color w:val="auto"/>
          <w:sz w:val="28"/>
          <w:szCs w:val="28"/>
          <w:highlight w:val="none"/>
          <w:u w:val="single"/>
          <w:lang w:val="en-US" w:eastAsia="zh-CN"/>
        </w:rPr>
      </w:pPr>
      <w:r>
        <w:rPr>
          <w:rFonts w:hint="eastAsia" w:ascii="Times New Roman" w:hAnsi="Times New Roman"/>
          <w:b/>
          <w:color w:val="auto"/>
          <w:sz w:val="28"/>
          <w:szCs w:val="28"/>
          <w:highlight w:val="none"/>
        </w:rPr>
        <w:t>服务单位：</w:t>
      </w:r>
      <w:r>
        <w:rPr>
          <w:rFonts w:hint="eastAsia"/>
          <w:b/>
          <w:color w:val="auto"/>
          <w:sz w:val="28"/>
          <w:szCs w:val="28"/>
          <w:highlight w:val="none"/>
          <w:u w:val="single"/>
          <w:lang w:val="en-US" w:eastAsia="zh-CN"/>
        </w:rPr>
        <w:t xml:space="preserve">                         </w:t>
      </w:r>
    </w:p>
    <w:p w14:paraId="33557C43">
      <w:pPr>
        <w:keepNext w:val="0"/>
        <w:keepLines w:val="0"/>
        <w:pageBreakBefore w:val="0"/>
        <w:shd w:val="clear"/>
        <w:kinsoku/>
        <w:wordWrap/>
        <w:overflowPunct/>
        <w:topLinePunct w:val="0"/>
        <w:bidi w:val="0"/>
        <w:adjustRightInd/>
        <w:snapToGrid/>
        <w:spacing w:line="700" w:lineRule="exact"/>
        <w:ind w:firstLine="1687" w:firstLineChars="600"/>
        <w:jc w:val="both"/>
        <w:textAlignment w:val="auto"/>
        <w:outlineLvl w:val="9"/>
        <w:rPr>
          <w:rFonts w:hint="default" w:ascii="Times New Roman" w:hAnsi="Times New Roman" w:eastAsia="宋体"/>
          <w:b/>
          <w:color w:val="auto"/>
          <w:sz w:val="28"/>
          <w:szCs w:val="28"/>
          <w:highlight w:val="none"/>
          <w:u w:val="single"/>
          <w:lang w:val="en-US" w:eastAsia="zh-CN"/>
        </w:rPr>
      </w:pPr>
      <w:r>
        <w:rPr>
          <w:rFonts w:hint="eastAsia" w:ascii="Times New Roman" w:hAnsi="Times New Roman"/>
          <w:b/>
          <w:color w:val="auto"/>
          <w:sz w:val="28"/>
          <w:szCs w:val="28"/>
          <w:highlight w:val="none"/>
          <w:lang w:eastAsia="zh-CN"/>
        </w:rPr>
        <w:t>签订</w:t>
      </w:r>
      <w:r>
        <w:rPr>
          <w:rFonts w:hint="eastAsia" w:ascii="Times New Roman" w:hAnsi="Times New Roman"/>
          <w:b/>
          <w:color w:val="auto"/>
          <w:sz w:val="28"/>
          <w:szCs w:val="28"/>
          <w:highlight w:val="none"/>
        </w:rPr>
        <w:t>日期：</w:t>
      </w:r>
      <w:r>
        <w:rPr>
          <w:rFonts w:hint="eastAsia" w:ascii="Times New Roman" w:hAnsi="Times New Roman"/>
          <w:b/>
          <w:color w:val="auto"/>
          <w:sz w:val="28"/>
          <w:szCs w:val="28"/>
          <w:highlight w:val="none"/>
          <w:u w:val="single"/>
          <w:lang w:val="en-US" w:eastAsia="zh-CN"/>
        </w:rPr>
        <w:t xml:space="preserve">   </w:t>
      </w:r>
      <w:r>
        <w:rPr>
          <w:rFonts w:hint="eastAsia"/>
          <w:b/>
          <w:color w:val="auto"/>
          <w:sz w:val="28"/>
          <w:szCs w:val="28"/>
          <w:highlight w:val="none"/>
          <w:u w:val="single"/>
          <w:lang w:val="en-US" w:eastAsia="zh-CN"/>
        </w:rPr>
        <w:t xml:space="preserve"> </w:t>
      </w:r>
      <w:r>
        <w:rPr>
          <w:rFonts w:hint="eastAsia" w:ascii="Times New Roman" w:hAnsi="Times New Roman"/>
          <w:b/>
          <w:color w:val="auto"/>
          <w:sz w:val="28"/>
          <w:szCs w:val="28"/>
          <w:highlight w:val="none"/>
          <w:u w:val="single"/>
        </w:rPr>
        <w:t>年</w:t>
      </w:r>
      <w:r>
        <w:rPr>
          <w:rFonts w:hint="eastAsia" w:ascii="Times New Roman" w:hAnsi="Times New Roman"/>
          <w:b/>
          <w:color w:val="auto"/>
          <w:sz w:val="28"/>
          <w:szCs w:val="28"/>
          <w:highlight w:val="none"/>
          <w:u w:val="single"/>
          <w:lang w:val="en-US" w:eastAsia="zh-CN"/>
        </w:rPr>
        <w:t xml:space="preserve">  </w:t>
      </w:r>
      <w:r>
        <w:rPr>
          <w:rFonts w:hint="eastAsia"/>
          <w:b/>
          <w:color w:val="auto"/>
          <w:sz w:val="28"/>
          <w:szCs w:val="28"/>
          <w:highlight w:val="none"/>
          <w:u w:val="single"/>
          <w:lang w:val="en-US" w:eastAsia="zh-CN"/>
        </w:rPr>
        <w:t xml:space="preserve"> </w:t>
      </w:r>
      <w:r>
        <w:rPr>
          <w:rFonts w:hint="eastAsia" w:ascii="Times New Roman" w:hAnsi="Times New Roman"/>
          <w:b/>
          <w:color w:val="auto"/>
          <w:sz w:val="28"/>
          <w:szCs w:val="28"/>
          <w:highlight w:val="none"/>
          <w:u w:val="single"/>
        </w:rPr>
        <w:t>月</w:t>
      </w:r>
      <w:r>
        <w:rPr>
          <w:rFonts w:hint="eastAsia" w:ascii="Times New Roman" w:hAnsi="Times New Roman"/>
          <w:b/>
          <w:color w:val="auto"/>
          <w:sz w:val="28"/>
          <w:szCs w:val="28"/>
          <w:highlight w:val="none"/>
          <w:u w:val="single"/>
          <w:lang w:val="en-US" w:eastAsia="zh-CN"/>
        </w:rPr>
        <w:t xml:space="preserve">   </w:t>
      </w:r>
      <w:r>
        <w:rPr>
          <w:rFonts w:hint="eastAsia" w:ascii="Times New Roman" w:hAnsi="Times New Roman"/>
          <w:b/>
          <w:color w:val="auto"/>
          <w:sz w:val="28"/>
          <w:szCs w:val="28"/>
          <w:highlight w:val="none"/>
          <w:u w:val="single"/>
        </w:rPr>
        <w:t>日</w:t>
      </w:r>
      <w:r>
        <w:rPr>
          <w:rFonts w:hint="eastAsia"/>
          <w:b/>
          <w:color w:val="auto"/>
          <w:sz w:val="28"/>
          <w:szCs w:val="28"/>
          <w:highlight w:val="none"/>
          <w:u w:val="single"/>
          <w:lang w:val="en-US" w:eastAsia="zh-CN"/>
        </w:rPr>
        <w:t xml:space="preserve">         </w:t>
      </w:r>
    </w:p>
    <w:p w14:paraId="67688D33">
      <w:pPr>
        <w:keepNext w:val="0"/>
        <w:keepLines w:val="0"/>
        <w:pageBreakBefore w:val="0"/>
        <w:shd w:val="clear"/>
        <w:kinsoku/>
        <w:wordWrap/>
        <w:overflowPunct/>
        <w:topLinePunct w:val="0"/>
        <w:bidi w:val="0"/>
        <w:adjustRightInd/>
        <w:snapToGrid/>
        <w:ind w:left="210"/>
        <w:textAlignment w:val="auto"/>
        <w:outlineLvl w:val="9"/>
        <w:rPr>
          <w:rFonts w:ascii="Times New Roman" w:hAnsi="Times New Roman"/>
          <w:color w:val="auto"/>
          <w:w w:val="105"/>
          <w:sz w:val="28"/>
          <w:szCs w:val="28"/>
          <w:highlight w:val="none"/>
        </w:rPr>
      </w:pPr>
    </w:p>
    <w:p w14:paraId="5456C01A">
      <w:pPr>
        <w:keepNext w:val="0"/>
        <w:keepLines w:val="0"/>
        <w:pageBreakBefore w:val="0"/>
        <w:shd w:val="clear"/>
        <w:kinsoku/>
        <w:wordWrap/>
        <w:overflowPunct/>
        <w:topLinePunct w:val="0"/>
        <w:bidi w:val="0"/>
        <w:adjustRightInd/>
        <w:snapToGrid/>
        <w:spacing w:line="360" w:lineRule="auto"/>
        <w:ind w:left="210"/>
        <w:textAlignment w:val="auto"/>
        <w:outlineLvl w:val="9"/>
        <w:rPr>
          <w:rFonts w:ascii="Times New Roman" w:hAnsi="Times New Roman" w:cstheme="minorEastAsia"/>
          <w:color w:val="auto"/>
          <w:sz w:val="36"/>
          <w:szCs w:val="36"/>
          <w:highlight w:val="none"/>
        </w:rPr>
      </w:pPr>
    </w:p>
    <w:p w14:paraId="0A866C6C">
      <w:pPr>
        <w:keepNext w:val="0"/>
        <w:keepLines w:val="0"/>
        <w:pageBreakBefore w:val="0"/>
        <w:shd w:val="clear"/>
        <w:kinsoku/>
        <w:wordWrap/>
        <w:overflowPunct/>
        <w:topLinePunct w:val="0"/>
        <w:bidi w:val="0"/>
        <w:adjustRightInd/>
        <w:snapToGrid/>
        <w:spacing w:line="360" w:lineRule="auto"/>
        <w:ind w:left="210"/>
        <w:textAlignment w:val="auto"/>
        <w:outlineLvl w:val="9"/>
        <w:rPr>
          <w:rFonts w:ascii="Times New Roman" w:hAnsi="Times New Roman" w:cstheme="minorEastAsia"/>
          <w:color w:val="auto"/>
          <w:sz w:val="36"/>
          <w:szCs w:val="36"/>
          <w:highlight w:val="none"/>
        </w:rPr>
      </w:pPr>
    </w:p>
    <w:p w14:paraId="4B72564B">
      <w:pPr>
        <w:keepNext w:val="0"/>
        <w:keepLines w:val="0"/>
        <w:pageBreakBefore w:val="0"/>
        <w:shd w:val="clear"/>
        <w:kinsoku/>
        <w:wordWrap/>
        <w:overflowPunct/>
        <w:topLinePunct w:val="0"/>
        <w:bidi w:val="0"/>
        <w:adjustRightInd/>
        <w:snapToGrid/>
        <w:spacing w:line="360" w:lineRule="auto"/>
        <w:ind w:left="210"/>
        <w:textAlignment w:val="auto"/>
        <w:outlineLvl w:val="9"/>
        <w:rPr>
          <w:rFonts w:ascii="Times New Roman" w:hAnsi="Times New Roman" w:cstheme="minorEastAsia"/>
          <w:color w:val="auto"/>
          <w:sz w:val="36"/>
          <w:szCs w:val="36"/>
          <w:highlight w:val="none"/>
        </w:rPr>
      </w:pPr>
    </w:p>
    <w:p w14:paraId="6352D93D">
      <w:pPr>
        <w:keepNext w:val="0"/>
        <w:keepLines w:val="0"/>
        <w:pageBreakBefore w:val="0"/>
        <w:shd w:val="clear"/>
        <w:kinsoku/>
        <w:wordWrap/>
        <w:overflowPunct/>
        <w:topLinePunct w:val="0"/>
        <w:bidi w:val="0"/>
        <w:adjustRightInd/>
        <w:snapToGrid/>
        <w:spacing w:line="360" w:lineRule="auto"/>
        <w:ind w:left="210"/>
        <w:textAlignment w:val="auto"/>
        <w:outlineLvl w:val="9"/>
        <w:rPr>
          <w:rFonts w:ascii="Times New Roman" w:hAnsi="Times New Roman" w:cstheme="minorEastAsia"/>
          <w:color w:val="auto"/>
          <w:sz w:val="36"/>
          <w:szCs w:val="36"/>
          <w:highlight w:val="none"/>
        </w:rPr>
      </w:pPr>
    </w:p>
    <w:p w14:paraId="066F06BA">
      <w:pPr>
        <w:keepNext w:val="0"/>
        <w:keepLines w:val="0"/>
        <w:pageBreakBefore w:val="0"/>
        <w:shd w:val="clear"/>
        <w:kinsoku/>
        <w:wordWrap/>
        <w:overflowPunct/>
        <w:topLinePunct w:val="0"/>
        <w:bidi w:val="0"/>
        <w:adjustRightInd/>
        <w:snapToGrid/>
        <w:ind w:left="210"/>
        <w:jc w:val="center"/>
        <w:textAlignment w:val="auto"/>
        <w:outlineLvl w:val="9"/>
        <w:rPr>
          <w:rFonts w:ascii="Times New Roman" w:hAnsi="Times New Roman" w:eastAsia="黑体"/>
          <w:color w:val="auto"/>
          <w:sz w:val="36"/>
          <w:szCs w:val="36"/>
          <w:highlight w:val="none"/>
        </w:rPr>
      </w:pPr>
      <w:bookmarkStart w:id="121" w:name="_Toc14350970"/>
      <w:r>
        <w:rPr>
          <w:rFonts w:hint="eastAsia" w:ascii="Times New Roman" w:hAnsi="Times New Roman" w:eastAsia="黑体"/>
          <w:color w:val="auto"/>
          <w:sz w:val="36"/>
          <w:szCs w:val="36"/>
          <w:highlight w:val="none"/>
          <w:lang w:eastAsia="zh-CN"/>
        </w:rPr>
        <w:t>南京市政府采购</w:t>
      </w:r>
      <w:r>
        <w:rPr>
          <w:rFonts w:hint="eastAsia" w:ascii="Times New Roman" w:hAnsi="Times New Roman" w:eastAsia="黑体"/>
          <w:color w:val="auto"/>
          <w:sz w:val="36"/>
          <w:szCs w:val="36"/>
          <w:highlight w:val="none"/>
        </w:rPr>
        <w:t>合同</w:t>
      </w:r>
      <w:bookmarkEnd w:id="121"/>
    </w:p>
    <w:p w14:paraId="0433532C">
      <w:pPr>
        <w:keepNext w:val="0"/>
        <w:keepLines w:val="0"/>
        <w:pageBreakBefore w:val="0"/>
        <w:shd w:val="clear"/>
        <w:kinsoku/>
        <w:wordWrap/>
        <w:overflowPunct/>
        <w:topLinePunct w:val="0"/>
        <w:bidi w:val="0"/>
        <w:adjustRightInd/>
        <w:snapToGrid/>
        <w:ind w:left="210"/>
        <w:jc w:val="center"/>
        <w:textAlignment w:val="auto"/>
        <w:outlineLvl w:val="9"/>
        <w:rPr>
          <w:rFonts w:ascii="Times New Roman" w:hAnsi="Times New Roman"/>
          <w:bCs/>
          <w:color w:val="auto"/>
          <w:szCs w:val="21"/>
          <w:highlight w:val="none"/>
        </w:rPr>
      </w:pPr>
    </w:p>
    <w:p w14:paraId="1EF71982">
      <w:pPr>
        <w:keepNext w:val="0"/>
        <w:keepLines w:val="0"/>
        <w:pageBreakBefore w:val="0"/>
        <w:widowControl w:val="0"/>
        <w:shd w:val="clear"/>
        <w:kinsoku/>
        <w:wordWrap/>
        <w:overflowPunct/>
        <w:topLinePunct w:val="0"/>
        <w:autoSpaceDE/>
        <w:autoSpaceDN/>
        <w:bidi w:val="0"/>
        <w:adjustRightInd/>
        <w:snapToGrid/>
        <w:spacing w:line="360" w:lineRule="auto"/>
        <w:ind w:left="210" w:firstLine="420" w:firstLineChars="200"/>
        <w:textAlignment w:val="auto"/>
        <w:outlineLvl w:val="9"/>
        <w:rPr>
          <w:rFonts w:hint="default" w:ascii="Times New Roman" w:hAnsi="Times New Roman" w:eastAsia="宋体"/>
          <w:color w:val="auto"/>
          <w:szCs w:val="21"/>
          <w:highlight w:val="none"/>
          <w:u w:val="single"/>
          <w:lang w:val="en-US" w:eastAsia="zh-CN"/>
        </w:rPr>
      </w:pPr>
      <w:r>
        <w:rPr>
          <w:rFonts w:hint="eastAsia" w:ascii="Times New Roman" w:hAnsi="Times New Roman"/>
          <w:color w:val="auto"/>
          <w:szCs w:val="21"/>
          <w:highlight w:val="none"/>
        </w:rPr>
        <w:t>合同编号：</w:t>
      </w:r>
      <w:r>
        <w:rPr>
          <w:rFonts w:hint="eastAsia" w:ascii="Times New Roman" w:hAnsi="Times New Roman"/>
          <w:color w:val="auto"/>
          <w:szCs w:val="21"/>
          <w:highlight w:val="none"/>
          <w:u w:val="single"/>
          <w:lang w:val="en-US" w:eastAsia="zh-CN"/>
        </w:rPr>
        <w:t xml:space="preserve">                     </w:t>
      </w:r>
    </w:p>
    <w:p w14:paraId="72820D50">
      <w:pPr>
        <w:keepNext w:val="0"/>
        <w:keepLines w:val="0"/>
        <w:pageBreakBefore w:val="0"/>
        <w:widowControl w:val="0"/>
        <w:shd w:val="clear"/>
        <w:kinsoku/>
        <w:wordWrap/>
        <w:overflowPunct/>
        <w:topLinePunct w:val="0"/>
        <w:autoSpaceDE/>
        <w:autoSpaceDN/>
        <w:bidi w:val="0"/>
        <w:adjustRightInd/>
        <w:snapToGrid/>
        <w:spacing w:line="360" w:lineRule="auto"/>
        <w:ind w:left="210" w:firstLine="420" w:firstLineChars="200"/>
        <w:textAlignment w:val="auto"/>
        <w:outlineLvl w:val="9"/>
        <w:rPr>
          <w:rFonts w:ascii="Times New Roman" w:hAnsi="Times New Roman"/>
          <w:color w:val="auto"/>
          <w:szCs w:val="21"/>
          <w:highlight w:val="none"/>
          <w:u w:val="single"/>
        </w:rPr>
      </w:pPr>
      <w:r>
        <w:rPr>
          <w:rFonts w:hint="eastAsia" w:ascii="Times New Roman" w:hAnsi="Times New Roman"/>
          <w:color w:val="auto"/>
          <w:szCs w:val="21"/>
          <w:highlight w:val="none"/>
        </w:rPr>
        <w:t>采购人（以下称甲方）：</w:t>
      </w:r>
      <w:r>
        <w:rPr>
          <w:rFonts w:ascii="Times New Roman" w:hAnsi="Times New Roman"/>
          <w:color w:val="auto"/>
          <w:highlight w:val="none"/>
        </w:rPr>
        <w:fldChar w:fldCharType="begin" w:fldLock="1"/>
      </w:r>
      <w:r>
        <w:rPr>
          <w:rFonts w:ascii="Times New Roman" w:hAnsi="Times New Roman"/>
          <w:color w:val="auto"/>
          <w:highlight w:val="none"/>
        </w:rPr>
        <w:instrText xml:space="preserve"> AUTOTEXT  3  \* MERGEFORMAT </w:instrText>
      </w:r>
      <w:r>
        <w:rPr>
          <w:rFonts w:ascii="Times New Roman" w:hAnsi="Times New Roman"/>
          <w:color w:val="auto"/>
          <w:highlight w:val="none"/>
        </w:rPr>
        <w:fldChar w:fldCharType="separate"/>
      </w:r>
      <w:r>
        <w:rPr>
          <w:rFonts w:hint="eastAsia" w:ascii="Times New Roman" w:hAnsi="Times New Roman"/>
          <w:color w:val="auto"/>
          <w:szCs w:val="21"/>
          <w:highlight w:val="none"/>
          <w:u w:val="single"/>
        </w:rPr>
        <w:t>南京市雨花台区住房和建设局</w:t>
      </w:r>
      <w:r>
        <w:rPr>
          <w:rFonts w:hint="eastAsia" w:ascii="Times New Roman" w:hAnsi="Times New Roman"/>
          <w:color w:val="auto"/>
          <w:szCs w:val="21"/>
          <w:highlight w:val="none"/>
          <w:u w:val="single"/>
        </w:rPr>
        <w:fldChar w:fldCharType="end"/>
      </w:r>
    </w:p>
    <w:p w14:paraId="1BAA378E">
      <w:pPr>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ascii="Times New Roman" w:hAnsi="Times New Roman"/>
          <w:color w:val="auto"/>
          <w:szCs w:val="21"/>
          <w:highlight w:val="none"/>
        </w:rPr>
      </w:pPr>
      <w:r>
        <w:rPr>
          <w:rFonts w:hint="eastAsia" w:ascii="Times New Roman" w:hAnsi="Times New Roman"/>
          <w:color w:val="auto"/>
          <w:szCs w:val="21"/>
          <w:highlight w:val="none"/>
        </w:rPr>
        <w:t>地址：</w:t>
      </w:r>
      <w:r>
        <w:rPr>
          <w:rFonts w:hint="eastAsia" w:ascii="Times New Roman" w:hAnsi="Times New Roman"/>
          <w:color w:val="auto"/>
          <w:highlight w:val="none"/>
          <w:u w:val="single"/>
          <w:lang w:val="en-US" w:eastAsia="zh-CN"/>
        </w:rPr>
        <w:t>南京市</w:t>
      </w:r>
      <w:r>
        <w:rPr>
          <w:rFonts w:hint="eastAsia" w:ascii="Times New Roman" w:hAnsi="Times New Roman"/>
          <w:color w:val="auto"/>
          <w:highlight w:val="none"/>
          <w:u w:val="single"/>
        </w:rPr>
        <w:t>雨花台区竹影路5号文化大厦1号楼</w:t>
      </w:r>
    </w:p>
    <w:p w14:paraId="0B752932">
      <w:pPr>
        <w:keepNext w:val="0"/>
        <w:keepLines w:val="0"/>
        <w:pageBreakBefore w:val="0"/>
        <w:widowControl w:val="0"/>
        <w:shd w:val="clear"/>
        <w:kinsoku/>
        <w:wordWrap/>
        <w:overflowPunct/>
        <w:topLinePunct w:val="0"/>
        <w:autoSpaceDE/>
        <w:autoSpaceDN/>
        <w:bidi w:val="0"/>
        <w:adjustRightInd/>
        <w:snapToGrid/>
        <w:spacing w:line="360" w:lineRule="auto"/>
        <w:ind w:left="210" w:firstLine="420" w:firstLineChars="200"/>
        <w:textAlignment w:val="auto"/>
        <w:outlineLvl w:val="9"/>
        <w:rPr>
          <w:rFonts w:hint="default" w:ascii="Times New Roman" w:hAnsi="Times New Roman" w:eastAsia="宋体"/>
          <w:color w:val="auto"/>
          <w:szCs w:val="21"/>
          <w:highlight w:val="none"/>
          <w:u w:val="single"/>
          <w:lang w:val="en-US" w:eastAsia="zh-CN"/>
        </w:rPr>
      </w:pPr>
      <w:r>
        <w:rPr>
          <w:rFonts w:hint="eastAsia" w:ascii="Times New Roman" w:hAnsi="Times New Roman"/>
          <w:color w:val="auto"/>
          <w:szCs w:val="21"/>
          <w:highlight w:val="none"/>
        </w:rPr>
        <w:t>供应商（以下称乙方）：</w:t>
      </w:r>
      <w:r>
        <w:rPr>
          <w:rFonts w:hint="eastAsia" w:ascii="Times New Roman" w:hAnsi="Times New Roman"/>
          <w:color w:val="auto"/>
          <w:szCs w:val="21"/>
          <w:highlight w:val="none"/>
          <w:u w:val="single"/>
          <w:lang w:val="en-US" w:eastAsia="zh-CN"/>
        </w:rPr>
        <w:t xml:space="preserve">                     </w:t>
      </w:r>
    </w:p>
    <w:p w14:paraId="42CA07CF">
      <w:pPr>
        <w:keepNext w:val="0"/>
        <w:keepLines w:val="0"/>
        <w:pageBreakBefore w:val="0"/>
        <w:widowControl w:val="0"/>
        <w:shd w:val="clear"/>
        <w:kinsoku/>
        <w:wordWrap/>
        <w:overflowPunct/>
        <w:topLinePunct w:val="0"/>
        <w:autoSpaceDE/>
        <w:autoSpaceDN/>
        <w:bidi w:val="0"/>
        <w:adjustRightInd/>
        <w:snapToGrid/>
        <w:spacing w:line="360" w:lineRule="auto"/>
        <w:ind w:left="210" w:firstLine="420" w:firstLineChars="200"/>
        <w:textAlignment w:val="auto"/>
        <w:outlineLvl w:val="9"/>
        <w:rPr>
          <w:rFonts w:hint="default" w:ascii="Times New Roman" w:hAnsi="Times New Roman" w:eastAsia="宋体"/>
          <w:color w:val="auto"/>
          <w:szCs w:val="21"/>
          <w:highlight w:val="none"/>
          <w:u w:val="single"/>
          <w:lang w:val="en-US" w:eastAsia="zh-CN"/>
        </w:rPr>
      </w:pPr>
      <w:r>
        <w:rPr>
          <w:rFonts w:hint="eastAsia" w:ascii="Times New Roman" w:hAnsi="Times New Roman"/>
          <w:color w:val="auto"/>
          <w:szCs w:val="21"/>
          <w:highlight w:val="none"/>
        </w:rPr>
        <w:t>地址：</w:t>
      </w:r>
      <w:r>
        <w:rPr>
          <w:rFonts w:hint="eastAsia" w:ascii="Times New Roman" w:hAnsi="Times New Roman"/>
          <w:color w:val="auto"/>
          <w:szCs w:val="21"/>
          <w:highlight w:val="none"/>
          <w:u w:val="single"/>
          <w:lang w:val="en-US" w:eastAsia="zh-CN"/>
        </w:rPr>
        <w:t xml:space="preserve">                                     </w:t>
      </w:r>
    </w:p>
    <w:p w14:paraId="5EE90A68">
      <w:pPr>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ascii="Times New Roman" w:hAnsi="Times New Roman"/>
          <w:color w:val="auto"/>
          <w:szCs w:val="21"/>
          <w:highlight w:val="none"/>
        </w:rPr>
      </w:pPr>
      <w:r>
        <w:rPr>
          <w:rFonts w:hint="eastAsia" w:ascii="Times New Roman" w:hAnsi="Times New Roman"/>
          <w:color w:val="auto"/>
          <w:szCs w:val="21"/>
          <w:highlight w:val="none"/>
        </w:rPr>
        <w:t>根据《中华人民共和国政府采购法</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rPr>
        <w:t>中华人民共和国民法典》等法律法规的规定，甲、乙双方按照采购代理机构的采购结果签订本合同。</w:t>
      </w:r>
    </w:p>
    <w:p w14:paraId="6C94DB33">
      <w:pPr>
        <w:keepNext w:val="0"/>
        <w:keepLines w:val="0"/>
        <w:pageBreakBefore w:val="0"/>
        <w:numPr>
          <w:ilvl w:val="0"/>
          <w:numId w:val="3"/>
        </w:numPr>
        <w:shd w:val="clear"/>
        <w:kinsoku/>
        <w:wordWrap/>
        <w:overflowPunct/>
        <w:topLinePunct w:val="0"/>
        <w:bidi w:val="0"/>
        <w:adjustRightInd/>
        <w:snapToGrid/>
        <w:spacing w:line="360" w:lineRule="auto"/>
        <w:ind w:left="210" w:firstLine="422" w:firstLineChars="200"/>
        <w:textAlignment w:val="auto"/>
        <w:outlineLvl w:val="9"/>
        <w:rPr>
          <w:rFonts w:hint="eastAsia" w:ascii="Times New Roman" w:hAnsi="Times New Roman"/>
          <w:b/>
          <w:color w:val="auto"/>
          <w:szCs w:val="21"/>
          <w:highlight w:val="none"/>
        </w:rPr>
      </w:pPr>
      <w:r>
        <w:rPr>
          <w:rFonts w:hint="eastAsia" w:ascii="Times New Roman" w:hAnsi="Times New Roman"/>
          <w:b/>
          <w:color w:val="auto"/>
          <w:szCs w:val="21"/>
          <w:highlight w:val="none"/>
        </w:rPr>
        <w:t>合同标的</w:t>
      </w:r>
      <w:r>
        <w:rPr>
          <w:rFonts w:hint="eastAsia" w:ascii="Times New Roman" w:hAnsi="Times New Roman"/>
          <w:b/>
          <w:color w:val="auto"/>
          <w:szCs w:val="21"/>
          <w:highlight w:val="none"/>
          <w:lang w:val="en-US" w:eastAsia="zh-CN"/>
        </w:rPr>
        <w:t>与服务期</w:t>
      </w:r>
    </w:p>
    <w:p w14:paraId="2E63137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1.合同标的：乙方根据甲方需求提供</w:t>
      </w:r>
      <w:r>
        <w:rPr>
          <w:rFonts w:hint="eastAsia" w:ascii="Times New Roman" w:hAnsi="Times New Roman"/>
          <w:color w:val="auto"/>
          <w:szCs w:val="21"/>
          <w:highlight w:val="none"/>
          <w:u w:val="single"/>
          <w:lang w:val="en-US" w:eastAsia="zh-CN"/>
        </w:rPr>
        <w:t>雨花台区建筑施工安全生产及扬尘管控第三方专业支撑</w:t>
      </w:r>
      <w:r>
        <w:rPr>
          <w:rFonts w:hint="eastAsia" w:ascii="Times New Roman" w:hAnsi="Times New Roman"/>
          <w:color w:val="auto"/>
          <w:szCs w:val="21"/>
          <w:highlight w:val="none"/>
          <w:lang w:val="en-US" w:eastAsia="zh-CN"/>
        </w:rPr>
        <w:t>服务项目，若《项目需求》未列明的细节，按乙方响应文件中承诺的标准执行。</w:t>
      </w:r>
    </w:p>
    <w:p w14:paraId="5F369C29">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2.</w:t>
      </w:r>
      <w:r>
        <w:rPr>
          <w:rFonts w:hint="eastAsia" w:ascii="Times New Roman" w:hAnsi="Times New Roman"/>
          <w:color w:val="auto"/>
          <w:szCs w:val="21"/>
          <w:highlight w:val="none"/>
        </w:rPr>
        <w:t>服务期：本合同服务期自______年____月____日起至______年____月____日止，试用期计入服务期总时长。</w:t>
      </w:r>
    </w:p>
    <w:p w14:paraId="362ADB17">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u w:val="single"/>
          <w:lang w:val="en-US" w:eastAsia="zh-CN" w:bidi="ar-SA"/>
        </w:rPr>
      </w:pPr>
      <w:r>
        <w:rPr>
          <w:rFonts w:hint="eastAsia" w:ascii="Times New Roman" w:hAnsi="Times New Roman" w:eastAsia="宋体" w:cs="Times New Roman"/>
          <w:color w:val="auto"/>
          <w:kern w:val="2"/>
          <w:sz w:val="21"/>
          <w:szCs w:val="21"/>
          <w:highlight w:val="none"/>
          <w:lang w:val="en-US" w:eastAsia="zh-CN" w:bidi="ar-SA"/>
        </w:rPr>
        <w:t>3.服务内容：</w:t>
      </w:r>
      <w:r>
        <w:rPr>
          <w:rFonts w:hint="eastAsia" w:ascii="Times New Roman" w:hAnsi="Times New Roman" w:eastAsia="宋体" w:cs="Times New Roman"/>
          <w:color w:val="auto"/>
          <w:kern w:val="2"/>
          <w:sz w:val="21"/>
          <w:szCs w:val="21"/>
          <w:highlight w:val="none"/>
          <w:u w:val="single"/>
          <w:lang w:val="en-US" w:eastAsia="zh-CN" w:bidi="ar-SA"/>
        </w:rPr>
        <w:t>雨花台区建筑施工安全生产、扬尘管控及城建项目精细化管理第三方专业支撑服务。</w:t>
      </w:r>
    </w:p>
    <w:p w14:paraId="7009AE3B">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第二条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合同总价款</w:t>
      </w:r>
    </w:p>
    <w:p w14:paraId="4A4BCC0C">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val="zh-CN"/>
        </w:rPr>
        <w:t>本合同项下服务总价款为</w:t>
      </w:r>
      <w:r>
        <w:rPr>
          <w:rFonts w:hint="eastAsia" w:ascii="Times New Roman" w:hAnsi="Times New Roman"/>
          <w:b/>
          <w:bCs/>
          <w:color w:val="auto"/>
          <w:szCs w:val="21"/>
          <w:highlight w:val="none"/>
          <w:u w:val="single"/>
        </w:rPr>
        <w:t>￥：</w:t>
      </w:r>
      <w:r>
        <w:rPr>
          <w:rFonts w:hint="eastAsia" w:ascii="Times New Roman" w:hAnsi="Times New Roman"/>
          <w:b/>
          <w:bCs/>
          <w:color w:val="auto"/>
          <w:szCs w:val="21"/>
          <w:highlight w:val="none"/>
          <w:u w:val="single"/>
          <w:lang w:val="en-US" w:eastAsia="zh-CN"/>
        </w:rPr>
        <w:t xml:space="preserve">      </w:t>
      </w:r>
      <w:r>
        <w:rPr>
          <w:rFonts w:hint="eastAsia" w:ascii="Times New Roman" w:hAnsi="Times New Roman"/>
          <w:b/>
          <w:bCs/>
          <w:color w:val="auto"/>
          <w:szCs w:val="21"/>
          <w:highlight w:val="none"/>
          <w:u w:val="single"/>
        </w:rPr>
        <w:t>元</w:t>
      </w:r>
      <w:r>
        <w:rPr>
          <w:rFonts w:hint="eastAsia" w:ascii="Times New Roman" w:hAnsi="Times New Roman"/>
          <w:b/>
          <w:bCs/>
          <w:color w:val="auto"/>
          <w:szCs w:val="21"/>
          <w:highlight w:val="none"/>
          <w:u w:val="single"/>
          <w:lang w:val="zh-CN"/>
        </w:rPr>
        <w:t>（大写：</w:t>
      </w:r>
      <w:r>
        <w:rPr>
          <w:rFonts w:hint="eastAsia" w:ascii="Times New Roman" w:hAnsi="Times New Roman"/>
          <w:b/>
          <w:bCs/>
          <w:color w:val="auto"/>
          <w:szCs w:val="21"/>
          <w:highlight w:val="none"/>
          <w:u w:val="single"/>
          <w:lang w:val="en-US" w:eastAsia="zh-CN"/>
        </w:rPr>
        <w:t xml:space="preserve">        圆整</w:t>
      </w:r>
      <w:r>
        <w:rPr>
          <w:rFonts w:hint="eastAsia" w:ascii="Times New Roman" w:hAnsi="Times New Roman"/>
          <w:b/>
          <w:bCs/>
          <w:color w:val="auto"/>
          <w:szCs w:val="21"/>
          <w:highlight w:val="none"/>
          <w:u w:val="single"/>
          <w:lang w:val="zh-CN"/>
        </w:rPr>
        <w:t>）</w:t>
      </w:r>
      <w:r>
        <w:rPr>
          <w:rFonts w:hint="eastAsia" w:ascii="Times New Roman" w:hAnsi="Times New Roman"/>
          <w:color w:val="auto"/>
          <w:szCs w:val="21"/>
          <w:highlight w:val="none"/>
          <w:lang w:val="zh-CN"/>
        </w:rPr>
        <w:t>人民币，分项合计与总价款一致”</w:t>
      </w:r>
      <w:r>
        <w:rPr>
          <w:rFonts w:hint="eastAsia"/>
          <w:color w:val="auto"/>
          <w:szCs w:val="21"/>
          <w:highlight w:val="none"/>
          <w:lang w:val="zh-CN"/>
        </w:rPr>
        <w:t>。</w:t>
      </w:r>
    </w:p>
    <w:p w14:paraId="7BBA3C1E">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highlight w:val="none"/>
        </w:rPr>
      </w:pPr>
      <w:r>
        <w:rPr>
          <w:rFonts w:hint="eastAsia" w:ascii="Times New Roman" w:hAnsi="Times New Roman"/>
          <w:color w:val="auto"/>
          <w:highlight w:val="none"/>
          <w:lang w:val="en-US" w:eastAsia="zh-CN"/>
        </w:rPr>
        <w:t>2.</w:t>
      </w:r>
      <w:r>
        <w:rPr>
          <w:rFonts w:hint="eastAsia" w:ascii="Times New Roman" w:hAnsi="Times New Roman"/>
          <w:color w:val="auto"/>
          <w:highlight w:val="none"/>
        </w:rPr>
        <w:t>本合同总价款 </w:t>
      </w:r>
      <w:r>
        <w:rPr>
          <w:rFonts w:hint="eastAsia" w:ascii="Times New Roman" w:hAnsi="Times New Roman"/>
          <w:color w:val="auto"/>
          <w:highlight w:val="none"/>
          <w:lang w:val="en-US" w:eastAsia="zh-CN"/>
        </w:rPr>
        <w:t>为</w:t>
      </w:r>
      <w:r>
        <w:rPr>
          <w:rFonts w:hint="eastAsia" w:ascii="Times New Roman" w:hAnsi="Times New Roman"/>
          <w:color w:val="auto"/>
          <w:highlight w:val="none"/>
        </w:rPr>
        <w:t>“一价全包” 价格，包括但不限于乙方服务费、工本费、人员工资、社会保险费、差旅费、专家咨询费、税费及其他履行本合同所需的全部费用，乙方不得就本合同约定服务另行向甲方主张其他费用。</w:t>
      </w:r>
    </w:p>
    <w:p w14:paraId="596F3CCD">
      <w:pPr>
        <w:keepNext w:val="0"/>
        <w:keepLines w:val="0"/>
        <w:pageBreakBefore w:val="0"/>
        <w:shd w:val="clear"/>
        <w:kinsoku/>
        <w:wordWrap/>
        <w:overflowPunct/>
        <w:topLinePunct w:val="0"/>
        <w:autoSpaceDE w:val="0"/>
        <w:autoSpaceDN w:val="0"/>
        <w:bidi w:val="0"/>
        <w:adjustRightInd/>
        <w:snapToGrid/>
        <w:spacing w:line="360" w:lineRule="auto"/>
        <w:ind w:left="210" w:firstLine="411" w:firstLineChars="196"/>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3.</w:t>
      </w:r>
      <w:r>
        <w:rPr>
          <w:rFonts w:hint="eastAsia" w:ascii="Times New Roman" w:hAnsi="Times New Roman"/>
          <w:color w:val="auto"/>
          <w:szCs w:val="21"/>
          <w:highlight w:val="none"/>
          <w:lang w:val="zh-CN"/>
        </w:rPr>
        <w:t>本合同为固定总价合同，合同执行期间总价不变，因乙方自身成本波动或测算偏差导致的费用增加，由乙方自行承担。</w:t>
      </w:r>
    </w:p>
    <w:p w14:paraId="515200C5">
      <w:pPr>
        <w:keepNext w:val="0"/>
        <w:keepLines w:val="0"/>
        <w:pageBreakBefore w:val="0"/>
        <w:shd w:val="clear"/>
        <w:kinsoku/>
        <w:wordWrap/>
        <w:overflowPunct/>
        <w:topLinePunct w:val="0"/>
        <w:autoSpaceDE w:val="0"/>
        <w:autoSpaceDN w:val="0"/>
        <w:bidi w:val="0"/>
        <w:adjustRightInd/>
        <w:snapToGrid/>
        <w:spacing w:line="360" w:lineRule="auto"/>
        <w:ind w:left="210" w:firstLine="413" w:firstLineChars="196"/>
        <w:textAlignment w:val="auto"/>
        <w:outlineLvl w:val="9"/>
        <w:rPr>
          <w:rFonts w:hint="eastAsia"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第三条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组成本合同的有关文件</w:t>
      </w:r>
    </w:p>
    <w:p w14:paraId="7ED6E9DE">
      <w:pPr>
        <w:keepNext w:val="0"/>
        <w:keepLines w:val="0"/>
        <w:pageBreakBefore w:val="0"/>
        <w:shd w:val="clear"/>
        <w:kinsoku/>
        <w:wordWrap/>
        <w:overflowPunct/>
        <w:topLinePunct w:val="0"/>
        <w:autoSpaceDE w:val="0"/>
        <w:autoSpaceDN w:val="0"/>
        <w:bidi w:val="0"/>
        <w:adjustRightInd/>
        <w:snapToGrid/>
        <w:spacing w:line="360" w:lineRule="auto"/>
        <w:ind w:left="210" w:firstLine="411" w:firstLineChars="196"/>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zh-CN"/>
        </w:rPr>
        <w:t>下列关于</w:t>
      </w:r>
      <w:r>
        <w:rPr>
          <w:rFonts w:hint="eastAsia" w:ascii="Times New Roman" w:hAnsi="Times New Roman" w:cs="Calibri"/>
          <w:b/>
          <w:bCs/>
          <w:color w:val="auto"/>
          <w:szCs w:val="21"/>
          <w:highlight w:val="none"/>
          <w:u w:val="single"/>
          <w:lang w:val="en-US" w:eastAsia="zh-CN"/>
        </w:rPr>
        <w:t xml:space="preserve">             </w:t>
      </w:r>
      <w:r>
        <w:rPr>
          <w:rFonts w:hint="eastAsia" w:ascii="Times New Roman" w:hAnsi="Times New Roman"/>
          <w:bCs/>
          <w:color w:val="auto"/>
          <w:szCs w:val="21"/>
          <w:highlight w:val="none"/>
          <w:lang w:val="zh-CN"/>
        </w:rPr>
        <w:t>号</w:t>
      </w:r>
      <w:r>
        <w:rPr>
          <w:rFonts w:hint="eastAsia" w:ascii="Times New Roman" w:hAnsi="Times New Roman"/>
          <w:color w:val="auto"/>
          <w:szCs w:val="21"/>
          <w:highlight w:val="none"/>
          <w:lang w:val="zh-CN"/>
        </w:rPr>
        <w:t>标的采购文件、响应文件或与本次采购活动方式相适应的文件及有关附件是本合同不可分割的组成部分，与本合同具有同等法律效力，这些文件包括但不限于：</w:t>
      </w:r>
    </w:p>
    <w:p w14:paraId="57AE4B72">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1</w:t>
      </w:r>
      <w:r>
        <w:rPr>
          <w:rFonts w:hint="eastAsia" w:ascii="Times New Roman" w:hAnsi="Times New Roman"/>
          <w:color w:val="auto"/>
          <w:szCs w:val="21"/>
          <w:highlight w:val="none"/>
          <w:lang w:val="zh-CN"/>
        </w:rPr>
        <w:t>）中标通知书</w:t>
      </w:r>
      <w:r>
        <w:rPr>
          <w:rFonts w:hint="eastAsia"/>
          <w:color w:val="auto"/>
          <w:szCs w:val="21"/>
          <w:highlight w:val="none"/>
          <w:lang w:val="zh-CN"/>
        </w:rPr>
        <w:t>；</w:t>
      </w:r>
    </w:p>
    <w:p w14:paraId="0B36CD04">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2</w:t>
      </w:r>
      <w:r>
        <w:rPr>
          <w:rFonts w:hint="eastAsia" w:ascii="Times New Roman" w:hAnsi="Times New Roman"/>
          <w:color w:val="auto"/>
          <w:szCs w:val="21"/>
          <w:highlight w:val="none"/>
          <w:lang w:val="zh-CN"/>
        </w:rPr>
        <w:t>）乙方提供的响应文件和报价表；</w:t>
      </w:r>
    </w:p>
    <w:p w14:paraId="318B64DD">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3</w:t>
      </w:r>
      <w:r>
        <w:rPr>
          <w:rFonts w:hint="eastAsia" w:ascii="Times New Roman" w:hAnsi="Times New Roman"/>
          <w:color w:val="auto"/>
          <w:szCs w:val="21"/>
          <w:highlight w:val="none"/>
          <w:lang w:val="zh-CN"/>
        </w:rPr>
        <w:t>）技术规格响应表；</w:t>
      </w:r>
    </w:p>
    <w:p w14:paraId="17CA5035">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4</w:t>
      </w:r>
      <w:r>
        <w:rPr>
          <w:rFonts w:hint="eastAsia" w:ascii="Times New Roman" w:hAnsi="Times New Roman"/>
          <w:color w:val="auto"/>
          <w:szCs w:val="21"/>
          <w:highlight w:val="none"/>
          <w:lang w:val="zh-CN"/>
        </w:rPr>
        <w:t>）投标承诺</w:t>
      </w:r>
      <w:r>
        <w:rPr>
          <w:rFonts w:ascii="Times New Roman" w:hAnsi="Times New Roman"/>
          <w:color w:val="auto"/>
          <w:szCs w:val="21"/>
          <w:highlight w:val="none"/>
          <w:lang w:val="zh-CN"/>
        </w:rPr>
        <w:t>/</w:t>
      </w:r>
      <w:r>
        <w:rPr>
          <w:rFonts w:hint="eastAsia" w:ascii="Times New Roman" w:hAnsi="Times New Roman"/>
          <w:color w:val="auto"/>
          <w:szCs w:val="21"/>
          <w:highlight w:val="none"/>
          <w:lang w:val="zh-CN"/>
        </w:rPr>
        <w:t>服务承诺；</w:t>
      </w:r>
    </w:p>
    <w:p w14:paraId="01EAA738">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5</w:t>
      </w:r>
      <w:r>
        <w:rPr>
          <w:rFonts w:hint="eastAsia" w:ascii="Times New Roman" w:hAnsi="Times New Roman"/>
          <w:color w:val="auto"/>
          <w:szCs w:val="21"/>
          <w:highlight w:val="none"/>
          <w:lang w:val="zh-CN"/>
        </w:rPr>
        <w:t>）采购文件及补遗文件</w:t>
      </w:r>
      <w:r>
        <w:rPr>
          <w:rFonts w:hint="eastAsia"/>
          <w:color w:val="auto"/>
          <w:szCs w:val="21"/>
          <w:highlight w:val="none"/>
          <w:lang w:val="zh-CN"/>
        </w:rPr>
        <w:t>；</w:t>
      </w:r>
    </w:p>
    <w:p w14:paraId="3A312BFD">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t>（</w:t>
      </w:r>
      <w:r>
        <w:rPr>
          <w:rFonts w:ascii="Times New Roman" w:hAnsi="Times New Roman"/>
          <w:color w:val="auto"/>
          <w:szCs w:val="21"/>
          <w:highlight w:val="none"/>
          <w:lang w:val="zh-CN"/>
        </w:rPr>
        <w:t>6</w:t>
      </w:r>
      <w:r>
        <w:rPr>
          <w:rFonts w:hint="eastAsia" w:ascii="Times New Roman" w:hAnsi="Times New Roman"/>
          <w:color w:val="auto"/>
          <w:szCs w:val="21"/>
          <w:highlight w:val="none"/>
          <w:lang w:val="zh-CN"/>
        </w:rPr>
        <w:t>）甲乙双方商定的其他文件等。</w:t>
      </w:r>
    </w:p>
    <w:p w14:paraId="3E2DACBC">
      <w:pPr>
        <w:pStyle w:val="2"/>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上述组成本合同的文件如有不一致之处，以甲方指定为准。</w:t>
      </w:r>
    </w:p>
    <w:p w14:paraId="7EABADFE">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第四条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甲方权利义务</w:t>
      </w:r>
    </w:p>
    <w:p w14:paraId="7F267567">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val="zh-CN"/>
        </w:rPr>
        <w:t>甲方配合提供相应基础资料。</w:t>
      </w:r>
    </w:p>
    <w:p w14:paraId="01C67033">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2.甲方</w:t>
      </w:r>
      <w:r>
        <w:rPr>
          <w:rFonts w:hint="eastAsia" w:ascii="Times New Roman" w:hAnsi="Times New Roman"/>
          <w:color w:val="auto"/>
          <w:szCs w:val="21"/>
          <w:highlight w:val="none"/>
          <w:lang w:val="zh-CN"/>
        </w:rPr>
        <w:t>负责与有关部门的联系和协调。</w:t>
      </w:r>
    </w:p>
    <w:p w14:paraId="2AF31A6B">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3.甲方按本合同第</w:t>
      </w:r>
      <w:r>
        <w:rPr>
          <w:rFonts w:hint="eastAsia"/>
          <w:color w:val="auto"/>
          <w:szCs w:val="21"/>
          <w:highlight w:val="none"/>
          <w:lang w:val="en-US" w:eastAsia="zh-CN"/>
        </w:rPr>
        <w:t>九</w:t>
      </w:r>
      <w:r>
        <w:rPr>
          <w:rFonts w:hint="eastAsia" w:ascii="Times New Roman" w:hAnsi="Times New Roman"/>
          <w:color w:val="auto"/>
          <w:szCs w:val="21"/>
          <w:highlight w:val="none"/>
          <w:lang w:val="en-US" w:eastAsia="zh-CN"/>
        </w:rPr>
        <w:t>条约定支付服务费用，若因乙方未提供合规发票导致付款延迟，甲方不承担违约责任。</w:t>
      </w:r>
    </w:p>
    <w:p w14:paraId="4CB4A03E">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4.甲方有权对乙方服务质量、人员履职情况进行监督，对不符合服务要求的人员（含项目负责人）提出更换要求，乙方需在 5 个工作日内更换合格人员。</w:t>
      </w:r>
      <w:r>
        <w:rPr>
          <w:rFonts w:hint="eastAsia"/>
          <w:color w:val="auto"/>
          <w:szCs w:val="21"/>
          <w:highlight w:val="none"/>
          <w:lang w:val="en-US" w:eastAsia="zh-CN"/>
        </w:rPr>
        <w:t>拒不更换的，甲方有权解除合同，并要求乙方支付合同价款5%的违约金。</w:t>
      </w:r>
    </w:p>
    <w:p w14:paraId="4271B347">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5.若乙方服务存在质量问题，甲方有权要求乙方限期整改，整改期间可暂停支付对应阶段的服务费用。</w:t>
      </w:r>
    </w:p>
    <w:p w14:paraId="16D7DF29">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第五条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乙方权利义务</w:t>
      </w:r>
    </w:p>
    <w:p w14:paraId="072DF286">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val="zh-CN"/>
        </w:rPr>
        <w:t>按照法规政策及有关行业规范、标准和磋商文件、响应文件及合同约定，提供专业化的服务，确保服务质量符合验收标准。</w:t>
      </w:r>
    </w:p>
    <w:p w14:paraId="0367C540">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2.</w:t>
      </w:r>
      <w:r>
        <w:rPr>
          <w:rFonts w:hint="eastAsia" w:ascii="Times New Roman" w:hAnsi="Times New Roman"/>
          <w:color w:val="auto"/>
          <w:szCs w:val="21"/>
          <w:highlight w:val="none"/>
          <w:lang w:val="zh-CN"/>
        </w:rPr>
        <w:t>制定好安全服务规章制度，</w:t>
      </w:r>
      <w:r>
        <w:rPr>
          <w:rFonts w:hint="eastAsia"/>
          <w:color w:val="auto"/>
          <w:szCs w:val="21"/>
          <w:highlight w:val="none"/>
          <w:lang w:val="en-US" w:eastAsia="zh-CN"/>
        </w:rPr>
        <w:t>根据服务需求选择具有相适应岗位技能的</w:t>
      </w:r>
      <w:r>
        <w:rPr>
          <w:rFonts w:hint="eastAsia" w:ascii="Times New Roman" w:hAnsi="Times New Roman"/>
          <w:color w:val="auto"/>
          <w:szCs w:val="21"/>
          <w:highlight w:val="none"/>
          <w:lang w:val="zh-CN"/>
        </w:rPr>
        <w:t>人员，并保证人员队伍的稳定，未经甲方书面同意不得自行撤换；擅自更换项目负责人的，应按合同总价款的</w:t>
      </w:r>
      <w:r>
        <w:rPr>
          <w:rFonts w:hint="eastAsia" w:ascii="Times New Roman" w:hAnsi="Times New Roman"/>
          <w:color w:val="auto"/>
          <w:szCs w:val="21"/>
          <w:highlight w:val="none"/>
          <w:lang w:val="en-US" w:eastAsia="zh-CN"/>
        </w:rPr>
        <w:t>5</w:t>
      </w:r>
      <w:r>
        <w:rPr>
          <w:rFonts w:hint="eastAsia" w:ascii="Times New Roman" w:hAnsi="Times New Roman"/>
          <w:color w:val="auto"/>
          <w:szCs w:val="21"/>
          <w:highlight w:val="none"/>
          <w:lang w:val="zh-CN"/>
        </w:rPr>
        <w:t>%支付违约金；擅自更换其他人员的，应按</w:t>
      </w:r>
      <w:r>
        <w:rPr>
          <w:rFonts w:hint="eastAsia" w:ascii="Times New Roman" w:hAnsi="Times New Roman"/>
          <w:color w:val="auto"/>
          <w:szCs w:val="21"/>
          <w:highlight w:val="none"/>
          <w:lang w:val="en-US" w:eastAsia="zh-CN"/>
        </w:rPr>
        <w:t>2000</w:t>
      </w:r>
      <w:r>
        <w:rPr>
          <w:rFonts w:hint="eastAsia" w:ascii="Times New Roman" w:hAnsi="Times New Roman"/>
          <w:color w:val="auto"/>
          <w:szCs w:val="21"/>
          <w:highlight w:val="none"/>
          <w:lang w:val="zh-CN"/>
        </w:rPr>
        <w:t>元/人次支付违约金。</w:t>
      </w:r>
    </w:p>
    <w:p w14:paraId="551185AA">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ascii="Times New Roman" w:hAnsi="Times New Roman"/>
          <w:color w:val="auto"/>
          <w:szCs w:val="21"/>
          <w:highlight w:val="none"/>
          <w:lang w:val="en-US" w:eastAsia="zh-CN"/>
        </w:rPr>
        <w:t>3.</w:t>
      </w:r>
      <w:r>
        <w:rPr>
          <w:rFonts w:hint="eastAsia" w:ascii="Times New Roman" w:hAnsi="Times New Roman"/>
          <w:color w:val="auto"/>
          <w:szCs w:val="21"/>
          <w:highlight w:val="none"/>
          <w:lang w:val="zh-CN"/>
        </w:rPr>
        <w:t>按甲方确认的服务范围和时间节点完成工作任务，每季度向甲方提交服务进度报告（含工作成果、问题说明及改进计划）。</w:t>
      </w:r>
    </w:p>
    <w:p w14:paraId="2BD4C539">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en-US" w:eastAsia="zh-CN"/>
        </w:rPr>
        <w:t>4.</w:t>
      </w:r>
      <w:r>
        <w:rPr>
          <w:rFonts w:hint="eastAsia" w:ascii="Times New Roman" w:hAnsi="Times New Roman"/>
          <w:color w:val="auto"/>
          <w:szCs w:val="21"/>
          <w:highlight w:val="none"/>
          <w:lang w:val="zh-CN"/>
        </w:rPr>
        <w:t>乙方服务人员必须认真履行职责，遵守各项规章制度；服从甲方管理人员的工作调度和分配，不妨碍甲方工作，严守职业道德，遵纪守法，依职履责；若服务人员存在违规履职、泄露甲方信息等行为，乙方需承担连带责任。</w:t>
      </w:r>
    </w:p>
    <w:p w14:paraId="70E7C04B">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color w:val="auto"/>
          <w:szCs w:val="21"/>
          <w:highlight w:val="none"/>
          <w:lang w:val="en-US" w:eastAsia="zh-CN"/>
        </w:rPr>
        <w:t>5</w:t>
      </w:r>
      <w:r>
        <w:rPr>
          <w:rFonts w:hint="eastAsia" w:ascii="Times New Roman" w:hAnsi="Times New Roman"/>
          <w:color w:val="auto"/>
          <w:szCs w:val="21"/>
          <w:highlight w:val="none"/>
          <w:lang w:val="en-US" w:eastAsia="zh-CN"/>
        </w:rPr>
        <w:t>.</w:t>
      </w:r>
      <w:r>
        <w:rPr>
          <w:rFonts w:hint="eastAsia" w:ascii="Times New Roman" w:hAnsi="Times New Roman"/>
          <w:color w:val="auto"/>
          <w:szCs w:val="21"/>
          <w:highlight w:val="none"/>
          <w:lang w:val="zh-CN"/>
        </w:rPr>
        <w:t xml:space="preserve"> 乙方不得采用转包、转让及其他未经甲方同意的方式转移中标结果。</w:t>
      </w:r>
    </w:p>
    <w:p w14:paraId="33C365ED">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color w:val="auto"/>
          <w:szCs w:val="21"/>
          <w:highlight w:val="none"/>
          <w:lang w:val="en-US" w:eastAsia="zh-CN"/>
        </w:rPr>
        <w:t>6</w:t>
      </w:r>
      <w:r>
        <w:rPr>
          <w:rFonts w:hint="eastAsia" w:ascii="Times New Roman" w:hAnsi="Times New Roman"/>
          <w:color w:val="auto"/>
          <w:szCs w:val="21"/>
          <w:highlight w:val="none"/>
          <w:lang w:val="en-US" w:eastAsia="zh-CN"/>
        </w:rPr>
        <w:t>.</w:t>
      </w:r>
      <w:r>
        <w:rPr>
          <w:rFonts w:hint="eastAsia" w:ascii="Times New Roman" w:hAnsi="Times New Roman"/>
          <w:color w:val="auto"/>
          <w:szCs w:val="21"/>
          <w:highlight w:val="none"/>
          <w:lang w:val="zh-CN"/>
        </w:rPr>
        <w:t>乙方必须做好第三方技术人员的安全管理工作。作业过程中如发生安全事故，一切责任、费用均由乙方承担，并按有关规定配合协助有关部门做好事故处理工作。</w:t>
      </w:r>
    </w:p>
    <w:p w14:paraId="5D4F88D0">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color w:val="auto"/>
          <w:szCs w:val="21"/>
          <w:highlight w:val="none"/>
          <w:lang w:val="en-US" w:eastAsia="zh-CN"/>
        </w:rPr>
        <w:t>7</w:t>
      </w:r>
      <w:r>
        <w:rPr>
          <w:rFonts w:hint="eastAsia" w:ascii="Times New Roman" w:hAnsi="Times New Roman"/>
          <w:color w:val="auto"/>
          <w:szCs w:val="21"/>
          <w:highlight w:val="none"/>
          <w:lang w:val="en-US" w:eastAsia="zh-CN"/>
        </w:rPr>
        <w:t>.乙方</w:t>
      </w:r>
      <w:r>
        <w:rPr>
          <w:rFonts w:hint="eastAsia" w:ascii="Times New Roman" w:hAnsi="Times New Roman"/>
          <w:color w:val="auto"/>
          <w:szCs w:val="21"/>
          <w:highlight w:val="none"/>
          <w:lang w:val="zh-CN"/>
        </w:rPr>
        <w:t>建立服务资料档案管理制度，对服务过程中的记录、报告、验收材料等进行收集、整理、保管，</w:t>
      </w:r>
      <w:r>
        <w:rPr>
          <w:rFonts w:hint="eastAsia"/>
          <w:color w:val="auto"/>
          <w:szCs w:val="21"/>
          <w:highlight w:val="none"/>
          <w:lang w:val="en-US" w:eastAsia="zh-CN"/>
        </w:rPr>
        <w:t>服务期满后10</w:t>
      </w:r>
      <w:r>
        <w:rPr>
          <w:rFonts w:hint="eastAsia" w:ascii="Times New Roman" w:hAnsi="Times New Roman"/>
          <w:color w:val="auto"/>
          <w:szCs w:val="21"/>
          <w:highlight w:val="none"/>
          <w:lang w:val="zh-CN"/>
        </w:rPr>
        <w:t>个工作日内将完整资料移交给甲方，</w:t>
      </w:r>
      <w:r>
        <w:rPr>
          <w:rFonts w:hint="eastAsia" w:ascii="Times New Roman" w:hAnsi="Times New Roman"/>
          <w:color w:val="auto"/>
          <w:szCs w:val="21"/>
          <w:highlight w:val="none"/>
          <w:lang w:val="en-US" w:eastAsia="zh-CN"/>
        </w:rPr>
        <w:t>逾期移交的，应按100元/天支付违约金</w:t>
      </w:r>
      <w:r>
        <w:rPr>
          <w:rFonts w:hint="eastAsia" w:ascii="Times New Roman" w:hAnsi="Times New Roman"/>
          <w:color w:val="auto"/>
          <w:szCs w:val="21"/>
          <w:highlight w:val="none"/>
          <w:lang w:val="zh-CN"/>
        </w:rPr>
        <w:t>。</w:t>
      </w:r>
    </w:p>
    <w:p w14:paraId="12D86294">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color w:val="auto"/>
          <w:highlight w:val="none"/>
          <w:lang w:val="zh-CN"/>
        </w:rPr>
      </w:pPr>
      <w:r>
        <w:rPr>
          <w:rFonts w:hint="eastAsia"/>
          <w:color w:val="auto"/>
          <w:szCs w:val="21"/>
          <w:highlight w:val="none"/>
          <w:lang w:val="en-US" w:eastAsia="zh-CN"/>
        </w:rPr>
        <w:t>8</w:t>
      </w:r>
      <w:r>
        <w:rPr>
          <w:rFonts w:hint="eastAsia" w:ascii="Times New Roman" w:hAnsi="Times New Roman"/>
          <w:color w:val="auto"/>
          <w:szCs w:val="21"/>
          <w:highlight w:val="none"/>
          <w:lang w:val="en-US" w:eastAsia="zh-CN"/>
        </w:rPr>
        <w:t>.</w:t>
      </w:r>
      <w:r>
        <w:rPr>
          <w:rFonts w:hint="eastAsia" w:ascii="Times New Roman" w:hAnsi="Times New Roman"/>
          <w:color w:val="auto"/>
          <w:szCs w:val="21"/>
          <w:highlight w:val="none"/>
          <w:lang w:val="zh-CN"/>
        </w:rPr>
        <w:t>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p>
    <w:p w14:paraId="2C48C353">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第六条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服务质量标准与监督</w:t>
      </w:r>
    </w:p>
    <w:p w14:paraId="6A1D6787">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1.</w:t>
      </w:r>
      <w:r>
        <w:rPr>
          <w:rFonts w:hint="eastAsia" w:ascii="Times New Roman" w:hAnsi="Times New Roman"/>
          <w:color w:val="auto"/>
          <w:sz w:val="21"/>
          <w:szCs w:val="21"/>
          <w:highlight w:val="none"/>
          <w:lang w:val="en-US" w:eastAsia="zh-CN"/>
        </w:rPr>
        <w:t>基础质量标准：乙方提供的服务需同时满足以下要求：</w:t>
      </w:r>
    </w:p>
    <w:p w14:paraId="128A164A">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（1）</w:t>
      </w:r>
      <w:r>
        <w:rPr>
          <w:rFonts w:hint="eastAsia" w:ascii="Times New Roman" w:hAnsi="Times New Roman"/>
          <w:color w:val="auto"/>
          <w:sz w:val="21"/>
          <w:szCs w:val="21"/>
          <w:highlight w:val="none"/>
          <w:lang w:val="en-US" w:eastAsia="zh-CN"/>
        </w:rPr>
        <w:t>符合国家及行业现行最新标准；</w:t>
      </w:r>
    </w:p>
    <w:p w14:paraId="632835D7">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（2）</w:t>
      </w:r>
      <w:r>
        <w:rPr>
          <w:rFonts w:hint="eastAsia" w:ascii="Times New Roman" w:hAnsi="Times New Roman"/>
          <w:color w:val="auto"/>
          <w:sz w:val="21"/>
          <w:szCs w:val="21"/>
          <w:highlight w:val="none"/>
          <w:lang w:val="en-US" w:eastAsia="zh-CN"/>
        </w:rPr>
        <w:t>符合采购文件中列明的服务质量要求及技术参数；</w:t>
      </w:r>
    </w:p>
    <w:p w14:paraId="5A21A4D2">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（3）</w:t>
      </w:r>
      <w:r>
        <w:rPr>
          <w:rFonts w:hint="eastAsia" w:ascii="Times New Roman" w:hAnsi="Times New Roman"/>
          <w:color w:val="auto"/>
          <w:sz w:val="21"/>
          <w:szCs w:val="21"/>
          <w:highlight w:val="none"/>
          <w:lang w:val="en-US" w:eastAsia="zh-CN"/>
        </w:rPr>
        <w:t>符合乙方响应文件及 “服务承诺” 中承诺的质量标准；</w:t>
      </w:r>
    </w:p>
    <w:p w14:paraId="2496E826">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（4）</w:t>
      </w:r>
      <w:r>
        <w:rPr>
          <w:rFonts w:hint="eastAsia" w:ascii="Times New Roman" w:hAnsi="Times New Roman"/>
          <w:color w:val="auto"/>
          <w:sz w:val="21"/>
          <w:szCs w:val="21"/>
          <w:highlight w:val="none"/>
          <w:lang w:val="en-US" w:eastAsia="zh-CN"/>
        </w:rPr>
        <w:t>符合乙方响应文件及 “服务承诺” 中明确的专项质量要求。</w:t>
      </w:r>
    </w:p>
    <w:p w14:paraId="7C62B2D8">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2.</w:t>
      </w:r>
      <w:r>
        <w:rPr>
          <w:rFonts w:hint="eastAsia" w:ascii="Times New Roman" w:hAnsi="Times New Roman"/>
          <w:color w:val="auto"/>
          <w:sz w:val="21"/>
          <w:szCs w:val="21"/>
          <w:highlight w:val="none"/>
          <w:lang w:val="en-US" w:eastAsia="zh-CN"/>
        </w:rPr>
        <w:t>质量监督机制</w:t>
      </w:r>
    </w:p>
    <w:p w14:paraId="79D5F7D5">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（1）</w:t>
      </w:r>
      <w:r>
        <w:rPr>
          <w:rFonts w:hint="eastAsia" w:ascii="Times New Roman" w:hAnsi="Times New Roman"/>
          <w:color w:val="auto"/>
          <w:sz w:val="21"/>
          <w:szCs w:val="21"/>
          <w:highlight w:val="none"/>
          <w:lang w:val="en-US" w:eastAsia="zh-CN"/>
        </w:rPr>
        <w:t>甲方可通过定期检查、随机抽查、服务对象反馈收集等方式监督服务质量，检查结果作为月度考核依据（详见附件</w:t>
      </w:r>
      <w:r>
        <w:rPr>
          <w:rFonts w:hint="eastAsia" w:ascii="Times New Roman"/>
          <w:color w:val="auto"/>
          <w:sz w:val="21"/>
          <w:szCs w:val="21"/>
          <w:highlight w:val="none"/>
          <w:lang w:val="en-US" w:eastAsia="zh-CN"/>
        </w:rPr>
        <w:t>2</w:t>
      </w:r>
      <w:r>
        <w:rPr>
          <w:rFonts w:hint="eastAsia" w:ascii="Times New Roman" w:hAnsi="Times New Roman"/>
          <w:color w:val="auto"/>
          <w:sz w:val="21"/>
          <w:szCs w:val="21"/>
          <w:highlight w:val="none"/>
          <w:lang w:val="en-US" w:eastAsia="zh-CN"/>
        </w:rPr>
        <w:t>《考核表》）</w:t>
      </w:r>
      <w:r>
        <w:rPr>
          <w:rFonts w:hint="eastAsia" w:ascii="Times New Roman"/>
          <w:color w:val="auto"/>
          <w:sz w:val="21"/>
          <w:szCs w:val="21"/>
          <w:highlight w:val="none"/>
          <w:lang w:val="en-US" w:eastAsia="zh-CN"/>
        </w:rPr>
        <w:t>，</w:t>
      </w:r>
      <w:r>
        <w:rPr>
          <w:rFonts w:hint="eastAsia" w:ascii="Times New Roman" w:hAnsi="Times New Roman"/>
          <w:color w:val="auto"/>
          <w:sz w:val="21"/>
          <w:szCs w:val="21"/>
          <w:highlight w:val="none"/>
          <w:lang w:val="en-US" w:eastAsia="zh-CN"/>
        </w:rPr>
        <w:t>乙方需配合甲方监督，提供必要的质量证明材料，不得拒绝或隐瞒；</w:t>
      </w:r>
    </w:p>
    <w:p w14:paraId="7444BF52">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（2）</w:t>
      </w:r>
      <w:r>
        <w:rPr>
          <w:rFonts w:hint="eastAsia" w:ascii="Times New Roman" w:hAnsi="Times New Roman"/>
          <w:color w:val="auto"/>
          <w:sz w:val="21"/>
          <w:szCs w:val="21"/>
          <w:highlight w:val="none"/>
          <w:lang w:val="en-US" w:eastAsia="zh-CN"/>
        </w:rPr>
        <w:t>甲方通过定期检查、随机抽查、服务对象反馈收集等方式发现乙方服务质量问题的，按本条第 3 款进行处罚乙方需在收到处罚通知后 5 个工作日内提交整改方案，整改合格的可免除 50% 的违约金，逾期未整改或整改不合格的，按全额处罚且可根据问题严重程度加重处罚（加重幅度不超过原处罚标准的 50%）。</w:t>
      </w:r>
    </w:p>
    <w:p w14:paraId="208B909B">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（3）</w:t>
      </w:r>
      <w:r>
        <w:rPr>
          <w:rFonts w:hint="eastAsia" w:ascii="Times New Roman" w:hAnsi="Times New Roman"/>
          <w:color w:val="auto"/>
          <w:sz w:val="21"/>
          <w:szCs w:val="21"/>
          <w:highlight w:val="none"/>
          <w:lang w:val="en-US" w:eastAsia="zh-CN"/>
        </w:rPr>
        <w:t>若甲方收到第三方对服务质量的投诉、检查通报、审计意见或整改要求，需在 24 小时内书面通知乙方，乙方需在 3 个工作日内核实情况并提交书面说明及整改方案（一般问题整改时限≤7 个工作日，复杂问题≤15 个工作日）；甲方按本条第 3 款进行处罚，若乙方在整改时限内完成合格整改，可免除 50% 的违约金；逾期未整改或整改不合格的，按全额处罚且可根据问题严重程度加重处罚（加重幅度不超过原处罚标准的 50%）。</w:t>
      </w:r>
    </w:p>
    <w:p w14:paraId="0052DEAA">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w:t>
      </w:r>
      <w:r>
        <w:rPr>
          <w:rFonts w:hint="eastAsia" w:ascii="Times New Roman"/>
          <w:color w:val="auto"/>
          <w:sz w:val="21"/>
          <w:szCs w:val="21"/>
          <w:highlight w:val="none"/>
          <w:lang w:val="en-US" w:eastAsia="zh-CN"/>
        </w:rPr>
        <w:t>4</w:t>
      </w:r>
      <w:r>
        <w:rPr>
          <w:rFonts w:hint="eastAsia" w:ascii="Times New Roman" w:hAnsi="Times New Roman"/>
          <w:color w:val="auto"/>
          <w:sz w:val="21"/>
          <w:szCs w:val="21"/>
          <w:highlight w:val="none"/>
          <w:lang w:val="en-US" w:eastAsia="zh-CN"/>
        </w:rPr>
        <w:t>）本条款所述 “第三方” 包括但不限于服务对象、协作单位、政府巡查部门、上级主管单位、审计机构及其他与本项目相关的监管或合作单位</w:t>
      </w:r>
      <w:r>
        <w:rPr>
          <w:rFonts w:hint="eastAsia" w:ascii="Times New Roman"/>
          <w:color w:val="auto"/>
          <w:sz w:val="21"/>
          <w:szCs w:val="21"/>
          <w:highlight w:val="none"/>
          <w:lang w:val="en-US" w:eastAsia="zh-CN"/>
        </w:rPr>
        <w:t>。</w:t>
      </w:r>
    </w:p>
    <w:p w14:paraId="76685372">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color w:val="auto"/>
          <w:sz w:val="21"/>
          <w:szCs w:val="21"/>
          <w:highlight w:val="none"/>
          <w:lang w:val="en-US" w:eastAsia="zh-CN"/>
        </w:rPr>
      </w:pPr>
      <w:r>
        <w:rPr>
          <w:rFonts w:hint="eastAsia" w:ascii="Times New Roman"/>
          <w:color w:val="auto"/>
          <w:sz w:val="21"/>
          <w:szCs w:val="21"/>
          <w:highlight w:val="none"/>
          <w:lang w:val="en-US" w:eastAsia="zh-CN"/>
        </w:rPr>
        <w:t>3.处罚标准</w:t>
      </w:r>
    </w:p>
    <w:p w14:paraId="5FB9C4B8">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color w:val="auto"/>
          <w:sz w:val="21"/>
          <w:szCs w:val="21"/>
          <w:highlight w:val="none"/>
          <w:lang w:val="en-US" w:eastAsia="zh-CN"/>
        </w:rPr>
      </w:pPr>
      <w:r>
        <w:rPr>
          <w:rFonts w:hint="eastAsia" w:ascii="Times New Roman"/>
          <w:color w:val="auto"/>
          <w:sz w:val="21"/>
          <w:szCs w:val="21"/>
          <w:highlight w:val="none"/>
          <w:lang w:val="en-US" w:eastAsia="zh-CN"/>
        </w:rPr>
        <w:t>（1）服务响应超时：每次按合同总价款的 1% 支付违约金；超过2次超时响应，甲方可解除合同。</w:t>
      </w:r>
    </w:p>
    <w:p w14:paraId="43B4A255">
      <w:pPr>
        <w:pStyle w:val="2"/>
        <w:keepNext w:val="0"/>
        <w:keepLines w:val="0"/>
        <w:pageBreakBefore w:val="0"/>
        <w:widowControl w:val="0"/>
        <w:shd w:val="clear"/>
        <w:kinsoku/>
        <w:wordWrap/>
        <w:overflowPunct/>
        <w:topLinePunct w:val="0"/>
        <w:autoSpaceDE/>
        <w:autoSpaceDN/>
        <w:bidi w:val="0"/>
        <w:adjustRightInd/>
        <w:snapToGrid/>
        <w:spacing w:line="360" w:lineRule="auto"/>
        <w:ind w:left="210" w:leftChars="100" w:firstLine="420" w:firstLineChars="200"/>
        <w:textAlignment w:val="auto"/>
        <w:outlineLvl w:val="9"/>
        <w:rPr>
          <w:rFonts w:hint="eastAsia" w:ascii="Times New Roman"/>
          <w:color w:val="auto"/>
          <w:sz w:val="21"/>
          <w:szCs w:val="21"/>
          <w:highlight w:val="none"/>
          <w:lang w:val="en-US" w:eastAsia="zh-CN"/>
        </w:rPr>
      </w:pPr>
      <w:r>
        <w:rPr>
          <w:rFonts w:hint="eastAsia" w:ascii="Times New Roman"/>
          <w:color w:val="auto"/>
          <w:sz w:val="21"/>
          <w:szCs w:val="21"/>
          <w:highlight w:val="none"/>
          <w:lang w:val="en-US" w:eastAsia="zh-CN"/>
        </w:rPr>
        <w:t>（2）服务成果出错：每次视情节严重程度按合同总价款的 2% -5%支付违约金，出错次数超过两次，可解除合同。</w:t>
      </w:r>
    </w:p>
    <w:p w14:paraId="4B0184B1">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color w:val="auto"/>
          <w:sz w:val="21"/>
          <w:szCs w:val="21"/>
          <w:highlight w:val="none"/>
          <w:lang w:val="en-US" w:eastAsia="zh-CN"/>
        </w:rPr>
      </w:pPr>
      <w:r>
        <w:rPr>
          <w:rFonts w:hint="eastAsia" w:ascii="Times New Roman"/>
          <w:color w:val="auto"/>
          <w:sz w:val="21"/>
          <w:szCs w:val="21"/>
          <w:highlight w:val="none"/>
          <w:lang w:val="en-US" w:eastAsia="zh-CN"/>
        </w:rPr>
        <w:t>（3）人员到岗不达标：每日按合同总价款的 0.5% 支付违约金，累计 3 天及以上的，额外扣罚当月服务费用的 20%。</w:t>
      </w:r>
    </w:p>
    <w:p w14:paraId="32C7F2B8">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color w:val="auto"/>
          <w:sz w:val="21"/>
          <w:szCs w:val="21"/>
          <w:highlight w:val="none"/>
          <w:lang w:val="en-US" w:eastAsia="zh-CN"/>
        </w:rPr>
      </w:pPr>
      <w:r>
        <w:rPr>
          <w:rFonts w:hint="eastAsia" w:ascii="Times New Roman"/>
          <w:color w:val="auto"/>
          <w:sz w:val="21"/>
          <w:szCs w:val="21"/>
          <w:highlight w:val="none"/>
          <w:lang w:val="en-US" w:eastAsia="zh-CN"/>
        </w:rPr>
        <w:t>（4）第三方投诉 / 通报：收到 1 次有效投诉或通报的，视情节严重程度按合同总价款的 2% -5%支付违约金，收到3次及以上有效投诉或通报的，可解除合同。</w:t>
      </w:r>
    </w:p>
    <w:p w14:paraId="1B5CD62D">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color w:val="auto"/>
          <w:sz w:val="21"/>
          <w:szCs w:val="21"/>
          <w:highlight w:val="none"/>
          <w:lang w:val="en-US" w:eastAsia="zh-CN"/>
        </w:rPr>
      </w:pPr>
      <w:r>
        <w:rPr>
          <w:rFonts w:hint="eastAsia" w:ascii="Times New Roman"/>
          <w:color w:val="auto"/>
          <w:sz w:val="21"/>
          <w:szCs w:val="21"/>
          <w:highlight w:val="none"/>
          <w:lang w:val="en-US" w:eastAsia="zh-CN"/>
        </w:rPr>
        <w:t>4.</w:t>
      </w:r>
      <w:r>
        <w:rPr>
          <w:rFonts w:hint="eastAsia" w:ascii="Times New Roman" w:hAnsi="Times New Roman"/>
          <w:color w:val="auto"/>
          <w:sz w:val="21"/>
          <w:szCs w:val="21"/>
          <w:highlight w:val="none"/>
          <w:lang w:val="en-US" w:eastAsia="zh-CN"/>
        </w:rPr>
        <w:t>质量改进要求：</w:t>
      </w:r>
    </w:p>
    <w:p w14:paraId="0151A17C">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（1）</w:t>
      </w:r>
      <w:r>
        <w:rPr>
          <w:rFonts w:hint="eastAsia" w:ascii="Times New Roman" w:hAnsi="Times New Roman"/>
          <w:color w:val="auto"/>
          <w:sz w:val="21"/>
          <w:szCs w:val="21"/>
          <w:highlight w:val="none"/>
          <w:lang w:val="en-US" w:eastAsia="zh-CN"/>
        </w:rPr>
        <w:t>月度考核得分低于 80 分时，乙方需在 5 个工作日内制定专项改进计划，明确改进措施、责任人及完成时限，并报甲方备案；</w:t>
      </w:r>
    </w:p>
    <w:p w14:paraId="4A43DA5D">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（2）</w:t>
      </w:r>
      <w:r>
        <w:rPr>
          <w:rFonts w:hint="eastAsia" w:ascii="Times New Roman" w:hAnsi="Times New Roman"/>
          <w:color w:val="auto"/>
          <w:sz w:val="21"/>
          <w:szCs w:val="21"/>
          <w:highlight w:val="none"/>
          <w:lang w:val="en-US" w:eastAsia="zh-CN"/>
        </w:rPr>
        <w:t>甲方每季度对改进计划的落实情况进行评估，评估不合格的，乙方需重新制定计划并延长改进周期，同时按本合同第</w:t>
      </w:r>
      <w:r>
        <w:rPr>
          <w:rFonts w:hint="eastAsia" w:ascii="Times New Roman"/>
          <w:color w:val="auto"/>
          <w:sz w:val="21"/>
          <w:szCs w:val="21"/>
          <w:highlight w:val="none"/>
          <w:lang w:val="en-US" w:eastAsia="zh-CN"/>
        </w:rPr>
        <w:t>十</w:t>
      </w:r>
      <w:r>
        <w:rPr>
          <w:rFonts w:hint="eastAsia" w:ascii="Times New Roman" w:hAnsi="Times New Roman"/>
          <w:color w:val="auto"/>
          <w:sz w:val="21"/>
          <w:szCs w:val="21"/>
          <w:highlight w:val="none"/>
          <w:lang w:val="en-US" w:eastAsia="zh-CN"/>
        </w:rPr>
        <w:t>条承担违约责任；</w:t>
      </w:r>
    </w:p>
    <w:p w14:paraId="26D97080">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color w:val="auto"/>
          <w:sz w:val="21"/>
          <w:szCs w:val="21"/>
          <w:highlight w:val="none"/>
          <w:lang w:val="en-US" w:eastAsia="zh-CN"/>
        </w:rPr>
      </w:pPr>
      <w:r>
        <w:rPr>
          <w:rFonts w:hint="eastAsia" w:ascii="Times New Roman"/>
          <w:color w:val="auto"/>
          <w:sz w:val="21"/>
          <w:szCs w:val="21"/>
          <w:highlight w:val="none"/>
          <w:lang w:val="en-US" w:eastAsia="zh-CN"/>
        </w:rPr>
        <w:t>（3）</w:t>
      </w:r>
      <w:r>
        <w:rPr>
          <w:rFonts w:hint="eastAsia" w:ascii="Times New Roman" w:hAnsi="Times New Roman"/>
          <w:color w:val="auto"/>
          <w:sz w:val="21"/>
          <w:szCs w:val="21"/>
          <w:highlight w:val="none"/>
          <w:lang w:val="en-US" w:eastAsia="zh-CN"/>
        </w:rPr>
        <w:t>服务期内累计 2 次改进计划落实评估不合格的，视为乙方无法满足质量要求，甲方有权解除合同。</w:t>
      </w:r>
    </w:p>
    <w:p w14:paraId="7A001263">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2" w:firstLineChars="300"/>
        <w:textAlignment w:val="auto"/>
        <w:outlineLvl w:val="9"/>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第七条 质量保证</w:t>
      </w:r>
    </w:p>
    <w:p w14:paraId="4D6C0987">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1.</w:t>
      </w:r>
      <w:r>
        <w:rPr>
          <w:rFonts w:hint="default" w:ascii="Times New Roman" w:hAnsi="Times New Roman"/>
          <w:color w:val="auto"/>
          <w:sz w:val="21"/>
          <w:szCs w:val="21"/>
          <w:highlight w:val="none"/>
          <w:lang w:val="en-US" w:eastAsia="zh-CN"/>
        </w:rPr>
        <w:t>乙方所提供的服务的技术规格应与采购文件规定的技术规格及所附的“技术条款偏离表”相一致；若技术性能无特殊说明，则按国家有关部门最新颁布的标准及规范为准。</w:t>
      </w:r>
    </w:p>
    <w:p w14:paraId="579BF9F6">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2.</w:t>
      </w:r>
      <w:r>
        <w:rPr>
          <w:rFonts w:hint="default" w:ascii="Times New Roman" w:hAnsi="Times New Roman"/>
          <w:color w:val="auto"/>
          <w:sz w:val="21"/>
          <w:szCs w:val="21"/>
          <w:highlight w:val="none"/>
          <w:lang w:val="en-US" w:eastAsia="zh-CN"/>
        </w:rPr>
        <w:t>乙方应保证其提供的服务是全面和规范的，并完全符合响应文件。若因服务瑕疵（如数据错误、报告遗漏等）导致甲方损失的，乙方需承担修复、重做费用，并赔偿甲方直接损失。</w:t>
      </w:r>
    </w:p>
    <w:p w14:paraId="7FB3FF04">
      <w:pPr>
        <w:pStyle w:val="2"/>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3.</w:t>
      </w:r>
      <w:r>
        <w:rPr>
          <w:rFonts w:hint="default" w:ascii="Times New Roman" w:hAnsi="Times New Roman"/>
          <w:color w:val="auto"/>
          <w:sz w:val="21"/>
          <w:szCs w:val="21"/>
          <w:highlight w:val="none"/>
          <w:lang w:val="en-US" w:eastAsia="zh-CN"/>
        </w:rPr>
        <w:t>服务期内，如乙方提供的服务出现问题，乙方应在接到甲方通知后</w:t>
      </w:r>
      <w:r>
        <w:rPr>
          <w:rFonts w:hint="eastAsia" w:ascii="Times New Roman"/>
          <w:color w:val="auto"/>
          <w:sz w:val="21"/>
          <w:szCs w:val="21"/>
          <w:highlight w:val="none"/>
          <w:lang w:val="en-US" w:eastAsia="zh-CN"/>
        </w:rPr>
        <w:t>12</w:t>
      </w:r>
      <w:r>
        <w:rPr>
          <w:rFonts w:hint="default" w:ascii="Times New Roman" w:hAnsi="Times New Roman"/>
          <w:color w:val="auto"/>
          <w:sz w:val="21"/>
          <w:szCs w:val="21"/>
          <w:highlight w:val="none"/>
          <w:lang w:val="en-US" w:eastAsia="zh-CN"/>
        </w:rPr>
        <w:t>小时内到达甲方现场；并应对所提供服务出现的质量及安全问题负责处理解决并承担一切费用。</w:t>
      </w:r>
    </w:p>
    <w:p w14:paraId="5EF59079">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w:t>
      </w:r>
      <w:r>
        <w:rPr>
          <w:rFonts w:hint="eastAsia" w:ascii="Times New Roman" w:hAnsi="Times New Roman"/>
          <w:b/>
          <w:bCs/>
          <w:color w:val="auto"/>
          <w:szCs w:val="21"/>
          <w:highlight w:val="none"/>
          <w:lang w:val="en-US" w:eastAsia="zh-CN"/>
        </w:rPr>
        <w:t>八</w:t>
      </w:r>
      <w:r>
        <w:rPr>
          <w:rFonts w:hint="eastAsia" w:ascii="Times New Roman" w:hAnsi="Times New Roman"/>
          <w:b/>
          <w:bCs/>
          <w:color w:val="auto"/>
          <w:szCs w:val="21"/>
          <w:highlight w:val="none"/>
          <w:lang w:val="zh-CN"/>
        </w:rPr>
        <w:t>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交付和验收</w:t>
      </w:r>
    </w:p>
    <w:p w14:paraId="0656D248">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rPr>
      </w:pPr>
      <w:r>
        <w:rPr>
          <w:rFonts w:hint="eastAsia"/>
          <w:color w:val="auto"/>
          <w:szCs w:val="21"/>
          <w:highlight w:val="none"/>
          <w:lang w:val="en-US" w:eastAsia="zh-CN"/>
        </w:rPr>
        <w:t>8.</w:t>
      </w:r>
      <w:r>
        <w:rPr>
          <w:rFonts w:hint="eastAsia" w:ascii="Times New Roman" w:hAnsi="Times New Roman"/>
          <w:color w:val="auto"/>
          <w:szCs w:val="21"/>
          <w:highlight w:val="none"/>
          <w:lang w:val="zh-CN"/>
        </w:rPr>
        <w:t>1乙方应当在</w:t>
      </w:r>
      <w:r>
        <w:rPr>
          <w:rFonts w:hint="eastAsia" w:ascii="Times New Roman" w:hAnsi="Times New Roman"/>
          <w:b/>
          <w:color w:val="auto"/>
          <w:szCs w:val="21"/>
          <w:highlight w:val="none"/>
          <w:lang w:val="zh-CN"/>
        </w:rPr>
        <w:t>合同签订</w:t>
      </w:r>
      <w:r>
        <w:rPr>
          <w:rFonts w:hint="eastAsia" w:ascii="Times New Roman" w:hAnsi="Times New Roman"/>
          <w:b/>
          <w:color w:val="auto"/>
          <w:szCs w:val="21"/>
          <w:highlight w:val="none"/>
          <w:lang w:val="en-US" w:eastAsia="zh-CN"/>
        </w:rPr>
        <w:t>之日起至  年  月  日止</w:t>
      </w:r>
      <w:r>
        <w:rPr>
          <w:rFonts w:hint="eastAsia" w:ascii="Times New Roman" w:hAnsi="Times New Roman"/>
          <w:color w:val="auto"/>
          <w:szCs w:val="21"/>
          <w:highlight w:val="none"/>
          <w:lang w:val="zh-CN"/>
        </w:rPr>
        <w:t>完成服务事项。本合同试用期为一个月。如试用期内，乙方达不到甲方工作要求，甲方有权解除合同，不支付任何费用，甲方可以重新进行招标，乙方无条件服从。</w:t>
      </w:r>
    </w:p>
    <w:p w14:paraId="3A31306C">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8.2验收分类与适用场景</w:t>
      </w:r>
    </w:p>
    <w:p w14:paraId="57F0DC6C">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8.2.1试用期验收：服务期首月为试用期，试用期结束后 3 个工作日内，甲方依据附件 2《考核表》对乙方服务进行验收；验收合格的，双方签署《试用期验收合格确认书》，进入正常服务阶段；验收不合格的，甲方有权解除合同，不支付任何费用，乙方需在 5 个工作日内撤离人员并移交已产生的服务资料。</w:t>
      </w:r>
    </w:p>
    <w:p w14:paraId="61325C81">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8.2.2阶段性验收：若服务分多阶段，每阶段服务完成后 5 个工作日内，乙方提交阶段验收申请及相关材料（如阶段成果报告、过程记录），甲方在 10 个工作日内组织验收；验收合格的，签署《阶段验收合格确认书》，乙方方可进入下一阶段服务；不合格的，每次视情节严重程度按合同总价款的 5% -10%支付违约金，同时乙方需在 7 个工作日内整改后重新申请验收，整改费用由乙方承担。</w:t>
      </w:r>
    </w:p>
    <w:p w14:paraId="4F1E7A3D">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8.2.3最终验收：全部服务完成后 10 个工作日内，乙方提交最终验收申请，并提供以下材料：（可根据项目实际调整）</w:t>
      </w:r>
    </w:p>
    <w:p w14:paraId="45A9F2E7">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（1）完整的服务成果报告（含各项服务的执行情况、结果数据）；</w:t>
      </w:r>
    </w:p>
    <w:p w14:paraId="6E003319">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（2）全程服务记录（如巡查记录、会议纪要、沟通函件）；</w:t>
      </w:r>
    </w:p>
    <w:p w14:paraId="57786BEE">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（3）甲方要求的其他证明材料（如客户满意度调查结果）。</w:t>
      </w:r>
    </w:p>
    <w:p w14:paraId="629A23D2">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甲方在收到申请后 15 个工作日内组织验收，乙方提交成果报告，甲方 7 日内验收，不合格则整改，验收合格的签署《最终验收合格报告》；不合格的，每次视情节严重程度按合同总价款的 5% -10%支付违约金，同时乙方需在 15 个工作日内整改，整改后仍不合格的，视为 “未按合同约定交付服务”。</w:t>
      </w:r>
    </w:p>
    <w:p w14:paraId="15E28424">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en-US" w:eastAsia="zh-CN" w:bidi="ar-SA"/>
        </w:rPr>
        <w:t>8.3</w:t>
      </w:r>
      <w:r>
        <w:rPr>
          <w:rFonts w:hint="eastAsia" w:ascii="Times New Roman" w:hAnsi="Times New Roman" w:eastAsia="宋体" w:cs="Times New Roman"/>
          <w:color w:val="auto"/>
          <w:kern w:val="2"/>
          <w:sz w:val="21"/>
          <w:szCs w:val="21"/>
          <w:highlight w:val="none"/>
          <w:lang w:val="zh-CN" w:eastAsia="zh-CN" w:bidi="ar-SA"/>
        </w:rPr>
        <w:t>验收标准：按行业通行标准和乙方响应文件的承诺，不低于国家相关标准。</w:t>
      </w:r>
    </w:p>
    <w:p w14:paraId="6A032ADA">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en-US" w:eastAsia="zh-CN" w:bidi="ar-SA"/>
        </w:rPr>
        <w:t>（1）</w:t>
      </w:r>
      <w:r>
        <w:rPr>
          <w:rFonts w:hint="eastAsia" w:ascii="Times New Roman" w:hAnsi="Times New Roman" w:eastAsia="宋体" w:cs="Times New Roman"/>
          <w:color w:val="auto"/>
          <w:kern w:val="2"/>
          <w:sz w:val="21"/>
          <w:szCs w:val="21"/>
          <w:highlight w:val="none"/>
          <w:lang w:val="zh-CN" w:eastAsia="zh-CN" w:bidi="ar-SA"/>
        </w:rPr>
        <w:t>以本合同第六条约定的 “服务质量标准” 为核心依据；</w:t>
      </w:r>
    </w:p>
    <w:p w14:paraId="66B002A9">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w:t>
      </w:r>
      <w:r>
        <w:rPr>
          <w:rFonts w:hint="eastAsia"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zh-CN" w:eastAsia="zh-CN" w:bidi="ar-SA"/>
        </w:rPr>
        <w:t>）</w:t>
      </w:r>
      <w:r>
        <w:rPr>
          <w:rFonts w:hint="default" w:ascii="Times New Roman" w:hAnsi="Times New Roman" w:eastAsia="宋体" w:cs="Times New Roman"/>
          <w:color w:val="auto"/>
          <w:kern w:val="2"/>
          <w:sz w:val="21"/>
          <w:szCs w:val="21"/>
          <w:highlight w:val="none"/>
          <w:lang w:val="zh-CN" w:eastAsia="zh-CN" w:bidi="ar-SA"/>
        </w:rPr>
        <w:t>以附件 1《项目需求》中明确的 “服务成果要求” 为具体依据；</w:t>
      </w:r>
    </w:p>
    <w:p w14:paraId="6FC3C6C6">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w:t>
      </w:r>
      <w:r>
        <w:rPr>
          <w:rFonts w:hint="eastAsia" w:ascii="Times New Roman" w:hAnsi="Times New Roman" w:eastAsia="宋体" w:cs="Times New Roman"/>
          <w:color w:val="auto"/>
          <w:kern w:val="2"/>
          <w:sz w:val="21"/>
          <w:szCs w:val="21"/>
          <w:highlight w:val="none"/>
          <w:lang w:val="en-US" w:eastAsia="zh-CN" w:bidi="ar-SA"/>
        </w:rPr>
        <w:t>3</w:t>
      </w:r>
      <w:r>
        <w:rPr>
          <w:rFonts w:hint="eastAsia" w:ascii="Times New Roman" w:hAnsi="Times New Roman" w:eastAsia="宋体" w:cs="Times New Roman"/>
          <w:color w:val="auto"/>
          <w:kern w:val="2"/>
          <w:sz w:val="21"/>
          <w:szCs w:val="21"/>
          <w:highlight w:val="none"/>
          <w:lang w:val="zh-CN" w:eastAsia="zh-CN" w:bidi="ar-SA"/>
        </w:rPr>
        <w:t>）</w:t>
      </w:r>
      <w:r>
        <w:rPr>
          <w:rFonts w:hint="default" w:ascii="Times New Roman" w:hAnsi="Times New Roman" w:eastAsia="宋体" w:cs="Times New Roman"/>
          <w:color w:val="auto"/>
          <w:kern w:val="2"/>
          <w:sz w:val="21"/>
          <w:szCs w:val="21"/>
          <w:highlight w:val="none"/>
          <w:lang w:val="zh-CN" w:eastAsia="zh-CN" w:bidi="ar-SA"/>
        </w:rPr>
        <w:t>以乙方响应文件及 “服务承诺” 中承诺的标准为补充依据；</w:t>
      </w:r>
    </w:p>
    <w:p w14:paraId="494CDC56">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default" w:ascii="Times New Roman" w:hAnsi="Times New Roman" w:eastAsia="宋体" w:cs="Times New Roman"/>
          <w:color w:val="auto"/>
          <w:kern w:val="2"/>
          <w:sz w:val="21"/>
          <w:szCs w:val="21"/>
          <w:highlight w:val="none"/>
          <w:lang w:val="zh-CN" w:eastAsia="zh-CN" w:bidi="ar-SA"/>
        </w:rPr>
      </w:pPr>
      <w:r>
        <w:rPr>
          <w:rFonts w:hint="eastAsia" w:ascii="Times New Roman" w:hAnsi="Times New Roman" w:eastAsia="宋体" w:cs="Times New Roman"/>
          <w:color w:val="auto"/>
          <w:kern w:val="2"/>
          <w:sz w:val="21"/>
          <w:szCs w:val="21"/>
          <w:highlight w:val="none"/>
          <w:lang w:val="zh-CN" w:eastAsia="zh-CN" w:bidi="ar-SA"/>
        </w:rPr>
        <w:t>（</w:t>
      </w:r>
      <w:r>
        <w:rPr>
          <w:rFonts w:hint="eastAsia" w:ascii="Times New Roman" w:hAnsi="Times New Roman" w:eastAsia="宋体" w:cs="Times New Roman"/>
          <w:color w:val="auto"/>
          <w:kern w:val="2"/>
          <w:sz w:val="21"/>
          <w:szCs w:val="21"/>
          <w:highlight w:val="none"/>
          <w:lang w:val="en-US" w:eastAsia="zh-CN" w:bidi="ar-SA"/>
        </w:rPr>
        <w:t>4</w:t>
      </w:r>
      <w:r>
        <w:rPr>
          <w:rFonts w:hint="eastAsia" w:ascii="Times New Roman" w:hAnsi="Times New Roman" w:eastAsia="宋体" w:cs="Times New Roman"/>
          <w:color w:val="auto"/>
          <w:kern w:val="2"/>
          <w:sz w:val="21"/>
          <w:szCs w:val="21"/>
          <w:highlight w:val="none"/>
          <w:lang w:val="zh-CN" w:eastAsia="zh-CN" w:bidi="ar-SA"/>
        </w:rPr>
        <w:t>）</w:t>
      </w:r>
      <w:r>
        <w:rPr>
          <w:rFonts w:hint="default" w:ascii="Times New Roman" w:hAnsi="Times New Roman" w:eastAsia="宋体" w:cs="Times New Roman"/>
          <w:color w:val="auto"/>
          <w:kern w:val="2"/>
          <w:sz w:val="21"/>
          <w:szCs w:val="21"/>
          <w:highlight w:val="none"/>
          <w:lang w:val="zh-CN" w:eastAsia="zh-CN" w:bidi="ar-SA"/>
        </w:rPr>
        <w:t>国家、行业有强制性标准的，需同时满足强制性标准。</w:t>
      </w:r>
    </w:p>
    <w:p w14:paraId="03F832DC">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8.4验收争议处理：验收过程中双方对服务质量有争议的，需先书面列明争议点，乙方需在 3 个工作日内提供补充证明材料；协商仍无法达成一致的，可共同委托第三方权威机构进行鉴定，鉴定费用由责任方承担。</w:t>
      </w:r>
    </w:p>
    <w:p w14:paraId="4A8350ED">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b/>
          <w:bCs/>
          <w:i/>
          <w:iCs/>
          <w:color w:val="auto"/>
          <w:szCs w:val="21"/>
          <w:highlight w:val="none"/>
          <w:lang w:val="zh-CN"/>
        </w:rPr>
      </w:pPr>
      <w:r>
        <w:rPr>
          <w:rFonts w:hint="eastAsia" w:ascii="Times New Roman" w:hAnsi="Times New Roman"/>
          <w:b/>
          <w:bCs/>
          <w:color w:val="auto"/>
          <w:szCs w:val="21"/>
          <w:highlight w:val="none"/>
          <w:lang w:val="zh-CN"/>
        </w:rPr>
        <w:t>第</w:t>
      </w:r>
      <w:r>
        <w:rPr>
          <w:rFonts w:hint="eastAsia" w:ascii="Times New Roman" w:hAnsi="Times New Roman"/>
          <w:b/>
          <w:bCs/>
          <w:color w:val="auto"/>
          <w:szCs w:val="21"/>
          <w:highlight w:val="none"/>
          <w:lang w:val="en-US" w:eastAsia="zh-CN"/>
        </w:rPr>
        <w:t>九</w:t>
      </w:r>
      <w:r>
        <w:rPr>
          <w:rFonts w:hint="eastAsia" w:ascii="Times New Roman" w:hAnsi="Times New Roman"/>
          <w:b/>
          <w:bCs/>
          <w:color w:val="auto"/>
          <w:szCs w:val="21"/>
          <w:highlight w:val="none"/>
          <w:lang w:val="zh-CN"/>
        </w:rPr>
        <w:t>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合同款支付</w:t>
      </w:r>
    </w:p>
    <w:p w14:paraId="29474E80">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color w:val="auto"/>
          <w:szCs w:val="21"/>
          <w:highlight w:val="none"/>
          <w:lang w:val="zh-CN" w:eastAsia="zh-CN"/>
        </w:rPr>
      </w:pPr>
      <w:r>
        <w:rPr>
          <w:rFonts w:hint="eastAsia" w:ascii="Times New Roman" w:hAnsi="Times New Roman"/>
          <w:color w:val="auto"/>
          <w:szCs w:val="21"/>
          <w:highlight w:val="none"/>
          <w:lang w:val="zh-CN"/>
        </w:rPr>
        <w:t>1.本合同项下所有款项均以人民币支付，支付方式为银行转账。</w:t>
      </w:r>
    </w:p>
    <w:p w14:paraId="3E9835B9">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zh-CN"/>
        </w:rPr>
        <w:t>2.本合同项下的采购资金由甲方自行支付，甲方每次付款前，乙方应向甲方开具等额增值税专用发票。否则，甲方有权拒绝付款</w:t>
      </w:r>
      <w:r>
        <w:rPr>
          <w:rFonts w:hint="eastAsia" w:ascii="Times New Roman" w:hAnsi="Times New Roman"/>
          <w:color w:val="auto"/>
          <w:szCs w:val="21"/>
          <w:highlight w:val="none"/>
        </w:rPr>
        <w:t>且不视为违约</w:t>
      </w:r>
      <w:r>
        <w:rPr>
          <w:rFonts w:hint="eastAsia" w:ascii="Times New Roman" w:hAnsi="Times New Roman"/>
          <w:color w:val="auto"/>
          <w:szCs w:val="21"/>
          <w:highlight w:val="none"/>
          <w:lang w:val="zh-CN"/>
        </w:rPr>
        <w:t>。</w:t>
      </w:r>
    </w:p>
    <w:p w14:paraId="1820D097">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ascii="Times New Roman" w:hAnsi="Times New Roman"/>
          <w:color w:val="auto"/>
          <w:szCs w:val="21"/>
          <w:highlight w:val="none"/>
          <w:lang w:val="zh-CN"/>
        </w:rPr>
      </w:pPr>
      <w:r>
        <w:rPr>
          <w:rFonts w:hint="eastAsia" w:ascii="Times New Roman" w:hAnsi="Times New Roman"/>
          <w:color w:val="auto"/>
          <w:szCs w:val="21"/>
          <w:highlight w:val="none"/>
          <w:lang w:val="zh-CN"/>
        </w:rPr>
        <w:t>3.付款条件</w:t>
      </w:r>
    </w:p>
    <w:p w14:paraId="0ACE4926">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bCs/>
          <w:color w:val="auto"/>
          <w:szCs w:val="21"/>
          <w:highlight w:val="none"/>
          <w:lang w:val="zh-CN"/>
        </w:rPr>
      </w:pPr>
      <w:r>
        <w:rPr>
          <w:rFonts w:hint="eastAsia" w:ascii="Times New Roman" w:hAnsi="Times New Roman"/>
          <w:bCs/>
          <w:color w:val="auto"/>
          <w:szCs w:val="21"/>
          <w:highlight w:val="none"/>
          <w:lang w:val="zh-CN"/>
        </w:rPr>
        <w:t>（1）自合同签订之日起1个月</w:t>
      </w:r>
      <w:r>
        <w:rPr>
          <w:rFonts w:hint="eastAsia"/>
          <w:bCs/>
          <w:color w:val="auto"/>
          <w:szCs w:val="21"/>
          <w:highlight w:val="none"/>
          <w:lang w:val="en-US" w:eastAsia="zh-CN"/>
        </w:rPr>
        <w:t>后</w:t>
      </w:r>
      <w:r>
        <w:rPr>
          <w:rFonts w:hint="eastAsia" w:ascii="Times New Roman" w:hAnsi="Times New Roman"/>
          <w:bCs/>
          <w:color w:val="auto"/>
          <w:szCs w:val="21"/>
          <w:highlight w:val="none"/>
          <w:lang w:val="zh-CN"/>
        </w:rPr>
        <w:t>，无任何服务质量问题，采购人支付合同总价款的30%；</w:t>
      </w:r>
    </w:p>
    <w:p w14:paraId="356FB6E7">
      <w:pPr>
        <w:keepNext w:val="0"/>
        <w:keepLines w:val="0"/>
        <w:pageBreakBefore w:val="0"/>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bCs/>
          <w:color w:val="auto"/>
          <w:szCs w:val="21"/>
          <w:highlight w:val="none"/>
          <w:lang w:val="zh-CN"/>
        </w:rPr>
      </w:pPr>
      <w:r>
        <w:rPr>
          <w:rFonts w:hint="eastAsia" w:ascii="Times New Roman" w:hAnsi="Times New Roman"/>
          <w:bCs/>
          <w:color w:val="auto"/>
          <w:szCs w:val="21"/>
          <w:highlight w:val="none"/>
          <w:lang w:val="zh-CN"/>
        </w:rPr>
        <w:t>（2）2026年10月31日前，无任何服务质量问题，采购人支付2026年财政预算剩余款；</w:t>
      </w:r>
    </w:p>
    <w:p w14:paraId="3E835124">
      <w:pPr>
        <w:keepNext w:val="0"/>
        <w:keepLines w:val="0"/>
        <w:pageBreakBefore w:val="0"/>
        <w:numPr>
          <w:ilvl w:val="0"/>
          <w:numId w:val="4"/>
        </w:numPr>
        <w:shd w:val="clear"/>
        <w:kinsoku/>
        <w:wordWrap/>
        <w:overflowPunct/>
        <w:topLinePunct w:val="0"/>
        <w:autoSpaceDE w:val="0"/>
        <w:autoSpaceDN w:val="0"/>
        <w:bidi w:val="0"/>
        <w:adjustRightInd/>
        <w:snapToGrid/>
        <w:spacing w:line="360" w:lineRule="auto"/>
        <w:ind w:left="210" w:firstLine="420"/>
        <w:textAlignment w:val="auto"/>
        <w:outlineLvl w:val="9"/>
        <w:rPr>
          <w:rFonts w:hint="eastAsia" w:ascii="Times New Roman" w:hAnsi="Times New Roman"/>
          <w:bCs/>
          <w:color w:val="auto"/>
          <w:szCs w:val="21"/>
          <w:highlight w:val="none"/>
          <w:lang w:val="zh-CN"/>
        </w:rPr>
      </w:pPr>
      <w:r>
        <w:rPr>
          <w:rFonts w:hint="eastAsia" w:ascii="Times New Roman" w:hAnsi="Times New Roman"/>
          <w:bCs/>
          <w:color w:val="auto"/>
          <w:szCs w:val="21"/>
          <w:highlight w:val="none"/>
          <w:lang w:val="zh-CN"/>
        </w:rPr>
        <w:t>合同履约完成后一个月内，无任何服务质量问题，采购人支付合同剩余款。</w:t>
      </w:r>
    </w:p>
    <w:p w14:paraId="68A1B85E">
      <w:pPr>
        <w:keepNext w:val="0"/>
        <w:keepLines w:val="0"/>
        <w:pageBreakBefore w:val="0"/>
        <w:numPr>
          <w:ilvl w:val="0"/>
          <w:numId w:val="0"/>
        </w:numPr>
        <w:shd w:val="clear"/>
        <w:kinsoku/>
        <w:wordWrap/>
        <w:overflowPunct/>
        <w:topLinePunct w:val="0"/>
        <w:autoSpaceDE w:val="0"/>
        <w:autoSpaceDN w:val="0"/>
        <w:bidi w:val="0"/>
        <w:adjustRightInd/>
        <w:snapToGrid/>
        <w:spacing w:line="360" w:lineRule="auto"/>
        <w:ind w:left="630" w:leftChars="0"/>
        <w:textAlignment w:val="auto"/>
        <w:outlineLvl w:val="9"/>
        <w:rPr>
          <w:rFonts w:ascii="Times New Roman" w:hAnsi="Times New Roman"/>
          <w:b/>
          <w:bCs/>
          <w:color w:val="auto"/>
          <w:szCs w:val="21"/>
          <w:highlight w:val="none"/>
          <w:lang w:val="zh-CN"/>
        </w:rPr>
      </w:pPr>
      <w:r>
        <w:rPr>
          <w:rFonts w:hint="eastAsia" w:ascii="Times New Roman" w:hAnsi="Times New Roman"/>
          <w:b/>
          <w:bCs/>
          <w:color w:val="auto"/>
          <w:szCs w:val="21"/>
          <w:highlight w:val="none"/>
          <w:lang w:val="zh-CN"/>
        </w:rPr>
        <w:t>第</w:t>
      </w:r>
      <w:r>
        <w:rPr>
          <w:rFonts w:hint="eastAsia" w:ascii="Times New Roman" w:hAnsi="Times New Roman"/>
          <w:b/>
          <w:bCs/>
          <w:color w:val="auto"/>
          <w:szCs w:val="21"/>
          <w:highlight w:val="none"/>
          <w:lang w:val="en-US" w:eastAsia="zh-CN"/>
        </w:rPr>
        <w:t>十</w:t>
      </w:r>
      <w:r>
        <w:rPr>
          <w:rFonts w:hint="eastAsia" w:ascii="Times New Roman" w:hAnsi="Times New Roman"/>
          <w:b/>
          <w:bCs/>
          <w:color w:val="auto"/>
          <w:szCs w:val="21"/>
          <w:highlight w:val="none"/>
          <w:lang w:val="zh-CN"/>
        </w:rPr>
        <w:t>条</w:t>
      </w:r>
      <w:r>
        <w:rPr>
          <w:rFonts w:hint="eastAsia" w:ascii="Times New Roman" w:hAnsi="Times New Roman"/>
          <w:b/>
          <w:bCs/>
          <w:color w:val="auto"/>
          <w:szCs w:val="21"/>
          <w:highlight w:val="none"/>
          <w:lang w:val="en-US" w:eastAsia="zh-CN"/>
        </w:rPr>
        <w:t xml:space="preserve"> </w:t>
      </w:r>
      <w:r>
        <w:rPr>
          <w:rFonts w:hint="eastAsia" w:ascii="Times New Roman" w:hAnsi="Times New Roman"/>
          <w:b/>
          <w:bCs/>
          <w:color w:val="auto"/>
          <w:szCs w:val="21"/>
          <w:highlight w:val="none"/>
          <w:lang w:val="zh-CN"/>
        </w:rPr>
        <w:t>违约责任</w:t>
      </w:r>
    </w:p>
    <w:p w14:paraId="69F6D8FD">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zh-CN"/>
        </w:rPr>
        <w:t>1.若乙方无法交付服务，甲方有权</w:t>
      </w:r>
      <w:r>
        <w:rPr>
          <w:rFonts w:hint="eastAsia" w:cs="宋体"/>
          <w:color w:val="auto"/>
          <w:kern w:val="0"/>
          <w:szCs w:val="21"/>
          <w:highlight w:val="none"/>
          <w:lang w:val="en-US" w:eastAsia="zh-CN"/>
        </w:rPr>
        <w:t>解除合同，并</w:t>
      </w:r>
      <w:r>
        <w:rPr>
          <w:rFonts w:hint="eastAsia" w:ascii="Times New Roman" w:hAnsi="Times New Roman" w:cs="宋体"/>
          <w:color w:val="auto"/>
          <w:kern w:val="0"/>
          <w:szCs w:val="21"/>
          <w:highlight w:val="none"/>
          <w:lang w:val="zh-CN"/>
        </w:rPr>
        <w:t>要求乙方支付合同总价款 5% 的违约金；若违约金不足以弥补甲方损失，乙方需补足差额。</w:t>
      </w:r>
    </w:p>
    <w:p w14:paraId="320ACA6F">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olor w:val="auto"/>
          <w:highlight w:val="none"/>
        </w:rPr>
      </w:pPr>
      <w:r>
        <w:rPr>
          <w:rFonts w:hint="eastAsia" w:ascii="Times New Roman" w:hAnsi="Times New Roman" w:cs="宋体"/>
          <w:color w:val="auto"/>
          <w:kern w:val="0"/>
          <w:szCs w:val="21"/>
          <w:highlight w:val="none"/>
          <w:lang w:val="zh-CN"/>
        </w:rPr>
        <w:t>2.乙方逾期交付的，每逾期</w:t>
      </w:r>
      <w:r>
        <w:rPr>
          <w:rFonts w:ascii="Times New Roman" w:hAnsi="Times New Roman" w:cs="宋体"/>
          <w:color w:val="auto"/>
          <w:kern w:val="0"/>
          <w:szCs w:val="21"/>
          <w:highlight w:val="none"/>
          <w:lang w:val="zh-CN"/>
        </w:rPr>
        <w:t>1</w:t>
      </w:r>
      <w:r>
        <w:rPr>
          <w:rFonts w:hint="eastAsia" w:ascii="Times New Roman" w:hAnsi="Times New Roman" w:cs="宋体"/>
          <w:color w:val="auto"/>
          <w:kern w:val="0"/>
          <w:szCs w:val="21"/>
          <w:highlight w:val="none"/>
          <w:lang w:val="zh-CN"/>
        </w:rPr>
        <w:t>天，乙方向甲方偿付合同总额的</w:t>
      </w:r>
      <w:r>
        <w:rPr>
          <w:rFonts w:ascii="Times New Roman" w:hAnsi="Times New Roman" w:cs="宋体"/>
          <w:color w:val="auto"/>
          <w:kern w:val="0"/>
          <w:szCs w:val="21"/>
          <w:highlight w:val="none"/>
          <w:lang w:val="zh-CN"/>
        </w:rPr>
        <w:t>5</w:t>
      </w:r>
      <w:r>
        <w:rPr>
          <w:rFonts w:hint="eastAsia" w:ascii="Times New Roman" w:hAnsi="Times New Roman" w:cs="宋体"/>
          <w:color w:val="auto"/>
          <w:kern w:val="0"/>
          <w:szCs w:val="21"/>
          <w:highlight w:val="none"/>
          <w:lang w:val="zh-CN"/>
        </w:rPr>
        <w:t>‰的违约金；如乙方逾期交付达</w:t>
      </w:r>
      <w:r>
        <w:rPr>
          <w:rFonts w:ascii="Times New Roman" w:hAnsi="Times New Roman" w:cs="宋体"/>
          <w:color w:val="auto"/>
          <w:kern w:val="0"/>
          <w:szCs w:val="21"/>
          <w:highlight w:val="none"/>
          <w:lang w:val="zh-CN"/>
        </w:rPr>
        <w:t>10</w:t>
      </w:r>
      <w:r>
        <w:rPr>
          <w:rFonts w:hint="eastAsia" w:ascii="Times New Roman" w:hAnsi="Times New Roman" w:cs="宋体"/>
          <w:color w:val="auto"/>
          <w:kern w:val="0"/>
          <w:szCs w:val="21"/>
          <w:highlight w:val="none"/>
          <w:lang w:val="zh-CN"/>
        </w:rPr>
        <w:t>天</w:t>
      </w:r>
      <w:r>
        <w:rPr>
          <w:rFonts w:hint="eastAsia" w:ascii="Times New Roman" w:hAnsi="Times New Roman" w:cs="宋体"/>
          <w:color w:val="auto"/>
          <w:kern w:val="0"/>
          <w:szCs w:val="21"/>
          <w:highlight w:val="none"/>
          <w:lang w:val="en-US" w:eastAsia="zh-CN"/>
        </w:rPr>
        <w:t>或逾期交付累计达3次及以上</w:t>
      </w:r>
      <w:r>
        <w:rPr>
          <w:rFonts w:hint="eastAsia" w:ascii="Times New Roman" w:hAnsi="Times New Roman" w:cs="宋体"/>
          <w:color w:val="auto"/>
          <w:kern w:val="0"/>
          <w:szCs w:val="21"/>
          <w:highlight w:val="none"/>
          <w:lang w:val="zh-CN"/>
        </w:rPr>
        <w:t>，甲方有权解除合同，解除合同的通知自到达乙方时生效，</w:t>
      </w:r>
      <w:r>
        <w:rPr>
          <w:rFonts w:hint="eastAsia" w:ascii="Times New Roman" w:hAnsi="Times New Roman"/>
          <w:color w:val="auto"/>
          <w:highlight w:val="none"/>
        </w:rPr>
        <w:t>且有权要求乙方支付合同总额5</w:t>
      </w:r>
      <w:r>
        <w:rPr>
          <w:rFonts w:ascii="Times New Roman" w:hAnsi="Times New Roman"/>
          <w:color w:val="auto"/>
          <w:highlight w:val="none"/>
        </w:rPr>
        <w:t>%</w:t>
      </w:r>
      <w:r>
        <w:rPr>
          <w:rFonts w:hint="eastAsia" w:ascii="Times New Roman" w:hAnsi="Times New Roman"/>
          <w:color w:val="auto"/>
          <w:highlight w:val="none"/>
        </w:rPr>
        <w:t>的违约金。</w:t>
      </w:r>
    </w:p>
    <w:p w14:paraId="2F1968B5">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en-US" w:eastAsia="zh-CN"/>
        </w:rPr>
      </w:pPr>
      <w:r>
        <w:rPr>
          <w:rFonts w:hint="eastAsia" w:ascii="Times New Roman" w:hAnsi="Times New Roman" w:cs="宋体"/>
          <w:color w:val="auto"/>
          <w:kern w:val="0"/>
          <w:szCs w:val="21"/>
          <w:highlight w:val="none"/>
          <w:lang w:val="en-US" w:eastAsia="zh-CN"/>
        </w:rPr>
        <w:t>3.试用期验收不合格，乙方拒绝解除合同或逾期撤离的，按合同总价款的 1%/ 日支付违约金，直至撤离完毕。</w:t>
      </w:r>
    </w:p>
    <w:p w14:paraId="25004D9A">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en-US" w:eastAsia="zh-CN"/>
        </w:rPr>
      </w:pPr>
      <w:r>
        <w:rPr>
          <w:rFonts w:hint="eastAsia"/>
          <w:color w:val="auto"/>
          <w:highlight w:val="none"/>
          <w:lang w:val="en-US" w:eastAsia="zh-CN"/>
        </w:rPr>
        <w:t>4.乙</w:t>
      </w:r>
      <w:r>
        <w:rPr>
          <w:rFonts w:hint="eastAsia" w:ascii="Times New Roman" w:hAnsi="Times New Roman" w:cs="宋体"/>
          <w:color w:val="auto"/>
          <w:kern w:val="0"/>
          <w:szCs w:val="21"/>
          <w:highlight w:val="none"/>
          <w:lang w:val="en-US" w:eastAsia="zh-CN"/>
        </w:rPr>
        <w:t>方未按约定提交阶段验收申请，或整改后仍未通过阶段验收导致服务延期的，每逾期 1 天按合同总价款的 5‰支付违约金；逾期超过 15 天的，甲方有权解除合同，乙方需支付合同总价款 5% 的违约金，并退还已收取的阶段款项。</w:t>
      </w:r>
    </w:p>
    <w:p w14:paraId="5FD0E973">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en-US" w:eastAsia="zh-CN"/>
        </w:rPr>
      </w:pPr>
      <w:r>
        <w:rPr>
          <w:rFonts w:hint="eastAsia" w:ascii="Times New Roman" w:hAnsi="Times New Roman" w:cs="宋体"/>
          <w:color w:val="auto"/>
          <w:kern w:val="0"/>
          <w:szCs w:val="21"/>
          <w:highlight w:val="none"/>
          <w:lang w:val="en-US" w:eastAsia="zh-CN"/>
        </w:rPr>
        <w:t>5.乙方未按约定提交最终验收申请或材料不全的，需在甲方通知后 5 日内补正，逾期补正的按合同总价款的 3‰/ 日支付违约金；最终验收整改后仍不合格的，视为 “未按合同约定交付服务”，甲方有权解除合同，乙方需支付合同总价款 5% 的违约金，并退还已收取的全部款项；若甲方同意继续整改，乙方需在 30 日内完成，且每逾期 1 天额外支付合同总价款的 1‰违约金。</w:t>
      </w:r>
    </w:p>
    <w:p w14:paraId="2DFEC178">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6</w:t>
      </w:r>
      <w:r>
        <w:rPr>
          <w:rFonts w:hint="eastAsia" w:ascii="Times New Roman" w:hAnsi="Times New Roman" w:cs="宋体"/>
          <w:color w:val="auto"/>
          <w:kern w:val="0"/>
          <w:szCs w:val="21"/>
          <w:highlight w:val="none"/>
          <w:lang w:val="zh-CN"/>
        </w:rPr>
        <w:t>.乙方所交付的服务不符合合同规定的，甲方有权拒收</w:t>
      </w:r>
      <w:r>
        <w:rPr>
          <w:rFonts w:hint="eastAsia" w:ascii="Times New Roman" w:hAnsi="Times New Roman"/>
          <w:color w:val="auto"/>
          <w:szCs w:val="21"/>
          <w:highlight w:val="none"/>
        </w:rPr>
        <w:t>且甲方有权不予支付未付合同价款</w:t>
      </w:r>
      <w:r>
        <w:rPr>
          <w:rFonts w:hint="eastAsia" w:ascii="Times New Roman" w:hAnsi="Times New Roman"/>
          <w:color w:val="auto"/>
          <w:szCs w:val="21"/>
          <w:highlight w:val="none"/>
          <w:lang w:eastAsia="zh-CN"/>
        </w:rPr>
        <w:t>，</w:t>
      </w:r>
      <w:r>
        <w:rPr>
          <w:rFonts w:hint="eastAsia" w:ascii="Times New Roman" w:hAnsi="Times New Roman" w:cs="宋体"/>
          <w:color w:val="auto"/>
          <w:kern w:val="0"/>
          <w:szCs w:val="21"/>
          <w:highlight w:val="none"/>
          <w:lang w:val="zh-CN"/>
        </w:rPr>
        <w:t>乙方应向甲方支付合同总款5</w:t>
      </w:r>
      <w:r>
        <w:rPr>
          <w:rFonts w:ascii="Times New Roman" w:hAnsi="Times New Roman" w:cs="宋体"/>
          <w:color w:val="auto"/>
          <w:kern w:val="0"/>
          <w:szCs w:val="21"/>
          <w:highlight w:val="none"/>
          <w:lang w:val="zh-CN"/>
        </w:rPr>
        <w:t>%</w:t>
      </w:r>
      <w:r>
        <w:rPr>
          <w:rFonts w:hint="eastAsia" w:ascii="Times New Roman" w:hAnsi="Times New Roman" w:cs="宋体"/>
          <w:color w:val="auto"/>
          <w:kern w:val="0"/>
          <w:szCs w:val="21"/>
          <w:highlight w:val="none"/>
          <w:lang w:val="zh-CN"/>
        </w:rPr>
        <w:t>的违约金，并</w:t>
      </w:r>
      <w:r>
        <w:rPr>
          <w:rFonts w:hint="eastAsia" w:cs="宋体"/>
          <w:color w:val="auto"/>
          <w:kern w:val="0"/>
          <w:szCs w:val="21"/>
          <w:highlight w:val="none"/>
          <w:lang w:val="zh-CN"/>
        </w:rPr>
        <w:t>责成</w:t>
      </w:r>
      <w:r>
        <w:rPr>
          <w:rFonts w:hint="eastAsia" w:ascii="Times New Roman" w:hAnsi="Times New Roman" w:cs="宋体"/>
          <w:color w:val="auto"/>
          <w:kern w:val="0"/>
          <w:szCs w:val="21"/>
          <w:highlight w:val="none"/>
          <w:lang w:val="zh-CN" w:eastAsia="zh-CN"/>
        </w:rPr>
        <w:t>乙方按照采购结果重新提供服务</w:t>
      </w:r>
      <w:r>
        <w:rPr>
          <w:rFonts w:hint="eastAsia" w:ascii="Times New Roman" w:hAnsi="Times New Roman" w:cs="宋体"/>
          <w:color w:val="auto"/>
          <w:kern w:val="0"/>
          <w:szCs w:val="21"/>
          <w:highlight w:val="none"/>
          <w:lang w:val="zh-CN"/>
        </w:rPr>
        <w:t>；</w:t>
      </w:r>
      <w:r>
        <w:rPr>
          <w:rFonts w:hint="eastAsia" w:ascii="Times New Roman" w:hAnsi="Times New Roman" w:cs="宋体"/>
          <w:color w:val="auto"/>
          <w:kern w:val="0"/>
          <w:szCs w:val="21"/>
          <w:highlight w:val="none"/>
        </w:rPr>
        <w:t>乙方拒不提供或</w:t>
      </w:r>
      <w:r>
        <w:rPr>
          <w:rFonts w:hint="eastAsia" w:cs="宋体"/>
          <w:color w:val="auto"/>
          <w:kern w:val="0"/>
          <w:szCs w:val="21"/>
          <w:highlight w:val="none"/>
          <w:lang w:val="en-US" w:eastAsia="zh-CN"/>
        </w:rPr>
        <w:t>再次</w:t>
      </w:r>
      <w:r>
        <w:rPr>
          <w:rFonts w:hint="eastAsia" w:ascii="Times New Roman" w:hAnsi="Times New Roman" w:cs="宋体"/>
          <w:color w:val="auto"/>
          <w:kern w:val="0"/>
          <w:szCs w:val="21"/>
          <w:highlight w:val="none"/>
        </w:rPr>
        <w:t>提供</w:t>
      </w:r>
      <w:r>
        <w:rPr>
          <w:rFonts w:hint="eastAsia" w:cs="宋体"/>
          <w:color w:val="auto"/>
          <w:kern w:val="0"/>
          <w:szCs w:val="21"/>
          <w:highlight w:val="none"/>
          <w:lang w:val="en-US" w:eastAsia="zh-CN"/>
        </w:rPr>
        <w:t>的</w:t>
      </w:r>
      <w:r>
        <w:rPr>
          <w:rFonts w:hint="eastAsia" w:ascii="Times New Roman" w:hAnsi="Times New Roman" w:cs="宋体"/>
          <w:color w:val="auto"/>
          <w:kern w:val="0"/>
          <w:szCs w:val="21"/>
          <w:highlight w:val="none"/>
        </w:rPr>
        <w:t>服务仍不符合合同规定的，</w:t>
      </w:r>
      <w:r>
        <w:rPr>
          <w:rFonts w:hint="eastAsia" w:ascii="Times New Roman" w:hAnsi="Times New Roman" w:cs="宋体"/>
          <w:color w:val="auto"/>
          <w:kern w:val="0"/>
          <w:szCs w:val="21"/>
          <w:highlight w:val="none"/>
          <w:lang w:val="zh-CN"/>
        </w:rPr>
        <w:t>甲方有权解除合同，</w:t>
      </w:r>
      <w:r>
        <w:rPr>
          <w:rFonts w:hint="eastAsia" w:ascii="Times New Roman" w:hAnsi="Times New Roman"/>
          <w:color w:val="auto"/>
          <w:highlight w:val="none"/>
        </w:rPr>
        <w:t>且有权要求乙方支付合同总额5</w:t>
      </w:r>
      <w:r>
        <w:rPr>
          <w:rFonts w:ascii="Times New Roman" w:hAnsi="Times New Roman"/>
          <w:color w:val="auto"/>
          <w:highlight w:val="none"/>
        </w:rPr>
        <w:t>%</w:t>
      </w:r>
      <w:r>
        <w:rPr>
          <w:rFonts w:hint="eastAsia" w:ascii="Times New Roman" w:hAnsi="Times New Roman"/>
          <w:color w:val="auto"/>
          <w:highlight w:val="none"/>
        </w:rPr>
        <w:t>的违约金</w:t>
      </w:r>
      <w:r>
        <w:rPr>
          <w:rFonts w:hint="eastAsia" w:ascii="Times New Roman" w:hAnsi="Times New Roman" w:cs="宋体"/>
          <w:color w:val="auto"/>
          <w:kern w:val="0"/>
          <w:szCs w:val="21"/>
          <w:highlight w:val="none"/>
          <w:lang w:val="zh-CN"/>
        </w:rPr>
        <w:t>。</w:t>
      </w:r>
    </w:p>
    <w:p w14:paraId="097E173A">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7</w:t>
      </w:r>
      <w:r>
        <w:rPr>
          <w:rFonts w:hint="eastAsia" w:ascii="Times New Roman" w:hAnsi="Times New Roman" w:cs="宋体"/>
          <w:color w:val="auto"/>
          <w:kern w:val="0"/>
          <w:szCs w:val="21"/>
          <w:highlight w:val="none"/>
          <w:lang w:val="zh-CN"/>
        </w:rPr>
        <w:t>.在合同有效期内，如经乙方两次整改仍不能达到合同约定的质量标准或者乙方拒不整改，乙方应退回全部合同价款，并按第</w:t>
      </w:r>
      <w:r>
        <w:rPr>
          <w:rFonts w:hint="eastAsia" w:ascii="Times New Roman" w:hAnsi="Times New Roman" w:cs="宋体"/>
          <w:color w:val="auto"/>
          <w:kern w:val="0"/>
          <w:szCs w:val="21"/>
          <w:highlight w:val="none"/>
          <w:lang w:val="en-US" w:eastAsia="zh-CN"/>
        </w:rPr>
        <w:t>1</w:t>
      </w:r>
      <w:r>
        <w:rPr>
          <w:rFonts w:hint="eastAsia" w:ascii="Times New Roman" w:hAnsi="Times New Roman" w:cs="宋体"/>
          <w:color w:val="auto"/>
          <w:kern w:val="0"/>
          <w:szCs w:val="21"/>
          <w:highlight w:val="none"/>
          <w:lang w:val="zh-CN"/>
        </w:rPr>
        <w:t>款处理，同时，乙方还须赔偿甲方因此遭受的损失（包括但不限于向第三方采购所产生的差价损失）。</w:t>
      </w:r>
    </w:p>
    <w:p w14:paraId="7269B741">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8</w:t>
      </w:r>
      <w:r>
        <w:rPr>
          <w:rFonts w:hint="eastAsia" w:ascii="Times New Roman" w:hAnsi="Times New Roman" w:cs="宋体"/>
          <w:color w:val="auto"/>
          <w:kern w:val="0"/>
          <w:szCs w:val="21"/>
          <w:highlight w:val="none"/>
          <w:lang w:val="zh-CN"/>
        </w:rPr>
        <w:t>.乙方未按本合同的规定和“服务承诺”提供伴随服务的，甲方有权委托第三方提供伴随服务，由此产生的费用由乙方承担，且乙方应按合同总价款 5% 支付违约金。</w:t>
      </w:r>
    </w:p>
    <w:p w14:paraId="57ACED7A">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9</w:t>
      </w:r>
      <w:r>
        <w:rPr>
          <w:rFonts w:hint="eastAsia" w:ascii="Times New Roman" w:hAnsi="Times New Roman" w:cs="宋体"/>
          <w:color w:val="auto"/>
          <w:kern w:val="0"/>
          <w:szCs w:val="21"/>
          <w:highlight w:val="none"/>
          <w:lang w:val="zh-CN"/>
        </w:rPr>
        <w:t>.乙方在承担上述</w:t>
      </w:r>
      <w:r>
        <w:rPr>
          <w:rFonts w:hint="eastAsia" w:ascii="Times New Roman" w:hAnsi="Times New Roman" w:cs="宋体"/>
          <w:color w:val="auto"/>
          <w:kern w:val="0"/>
          <w:szCs w:val="21"/>
          <w:highlight w:val="none"/>
          <w:lang w:val="en-US" w:eastAsia="zh-CN"/>
        </w:rPr>
        <w:t>1</w:t>
      </w:r>
      <w:r>
        <w:rPr>
          <w:rFonts w:ascii="Times New Roman" w:hAnsi="Times New Roman" w:cs="宋体"/>
          <w:color w:val="auto"/>
          <w:kern w:val="0"/>
          <w:szCs w:val="21"/>
          <w:highlight w:val="none"/>
          <w:lang w:val="zh-CN"/>
        </w:rPr>
        <w:t>-</w:t>
      </w:r>
      <w:r>
        <w:rPr>
          <w:rFonts w:hint="eastAsia" w:cs="宋体"/>
          <w:color w:val="auto"/>
          <w:kern w:val="0"/>
          <w:szCs w:val="21"/>
          <w:highlight w:val="none"/>
          <w:lang w:val="en-US" w:eastAsia="zh-CN"/>
        </w:rPr>
        <w:t>8</w:t>
      </w:r>
      <w:r>
        <w:rPr>
          <w:rFonts w:hint="eastAsia" w:ascii="Times New Roman" w:hAnsi="Times New Roman" w:cs="宋体"/>
          <w:color w:val="auto"/>
          <w:kern w:val="0"/>
          <w:szCs w:val="21"/>
          <w:highlight w:val="none"/>
          <w:lang w:val="zh-CN"/>
        </w:rPr>
        <w:t>款一项或多项违约责任后，仍应继续履行合同规定的义务（甲方解除合同的除外）。甲方未能及时追究乙方的任何一项违约责任并不表明甲方放弃追究乙方该项或其他违约责任。</w:t>
      </w:r>
    </w:p>
    <w:p w14:paraId="0C3323F5">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10</w:t>
      </w:r>
      <w:r>
        <w:rPr>
          <w:rFonts w:hint="eastAsia" w:ascii="Times New Roman" w:hAnsi="Times New Roman" w:cs="宋体"/>
          <w:color w:val="auto"/>
          <w:kern w:val="0"/>
          <w:szCs w:val="21"/>
          <w:highlight w:val="none"/>
          <w:lang w:val="zh-CN"/>
        </w:rPr>
        <w:t>.乙方投标属虚假承诺的服务不能满足采购文件要求，或由于乙方的过错造成合同无法继续履行的，乙方应向甲方支付合同总价5</w:t>
      </w:r>
      <w:r>
        <w:rPr>
          <w:rFonts w:ascii="Times New Roman" w:hAnsi="Times New Roman" w:cs="宋体"/>
          <w:color w:val="auto"/>
          <w:kern w:val="0"/>
          <w:szCs w:val="21"/>
          <w:highlight w:val="none"/>
          <w:lang w:val="zh-CN"/>
        </w:rPr>
        <w:t>%</w:t>
      </w:r>
      <w:r>
        <w:rPr>
          <w:rFonts w:hint="eastAsia" w:ascii="Times New Roman" w:hAnsi="Times New Roman" w:cs="宋体"/>
          <w:color w:val="auto"/>
          <w:kern w:val="0"/>
          <w:szCs w:val="21"/>
          <w:highlight w:val="none"/>
          <w:lang w:val="en-US" w:eastAsia="zh-CN"/>
        </w:rPr>
        <w:t>的</w:t>
      </w:r>
      <w:r>
        <w:rPr>
          <w:rFonts w:hint="eastAsia" w:ascii="Times New Roman" w:hAnsi="Times New Roman" w:cs="宋体"/>
          <w:color w:val="auto"/>
          <w:kern w:val="0"/>
          <w:szCs w:val="21"/>
          <w:highlight w:val="none"/>
          <w:lang w:val="zh-CN"/>
        </w:rPr>
        <w:t>赔偿金。</w:t>
      </w:r>
    </w:p>
    <w:p w14:paraId="750B4912">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cs="宋体"/>
          <w:color w:val="auto"/>
          <w:kern w:val="0"/>
          <w:szCs w:val="21"/>
          <w:highlight w:val="none"/>
          <w:lang w:val="en-US" w:eastAsia="zh-CN"/>
        </w:rPr>
        <w:t>11</w:t>
      </w:r>
      <w:r>
        <w:rPr>
          <w:rFonts w:hint="eastAsia" w:ascii="Times New Roman" w:hAnsi="Times New Roman" w:cs="宋体"/>
          <w:color w:val="auto"/>
          <w:kern w:val="0"/>
          <w:szCs w:val="21"/>
          <w:highlight w:val="none"/>
          <w:lang w:val="zh-CN"/>
        </w:rPr>
        <w:t>.</w:t>
      </w:r>
      <w:r>
        <w:rPr>
          <w:rFonts w:hint="eastAsia" w:ascii="Times New Roman" w:hAnsi="Times New Roman" w:cs="宋体"/>
          <w:color w:val="auto"/>
          <w:kern w:val="0"/>
          <w:szCs w:val="21"/>
          <w:highlight w:val="none"/>
        </w:rPr>
        <w:t>乙方违约时，</w:t>
      </w:r>
      <w:r>
        <w:rPr>
          <w:rFonts w:hint="eastAsia" w:ascii="Times New Roman" w:hAnsi="Times New Roman" w:cs="宋体"/>
          <w:color w:val="auto"/>
          <w:kern w:val="0"/>
          <w:szCs w:val="21"/>
          <w:highlight w:val="none"/>
          <w:lang w:val="zh-CN"/>
        </w:rPr>
        <w:t>除承担本合同约定</w:t>
      </w:r>
      <w:r>
        <w:rPr>
          <w:rFonts w:hint="eastAsia" w:ascii="Times New Roman" w:hAnsi="Times New Roman" w:cs="宋体"/>
          <w:color w:val="auto"/>
          <w:kern w:val="0"/>
          <w:szCs w:val="21"/>
          <w:highlight w:val="none"/>
        </w:rPr>
        <w:t>的</w:t>
      </w:r>
      <w:r>
        <w:rPr>
          <w:rFonts w:hint="eastAsia" w:ascii="Times New Roman" w:hAnsi="Times New Roman" w:cs="宋体"/>
          <w:color w:val="auto"/>
          <w:kern w:val="0"/>
          <w:szCs w:val="21"/>
          <w:highlight w:val="none"/>
          <w:lang w:val="zh-CN"/>
        </w:rPr>
        <w:t>违约责任外，还应承担甲方因维权所产生的费用（包括但不限于律师费、诉讼费、公证费、差旅费、保全费、保全保险费等）。</w:t>
      </w:r>
    </w:p>
    <w:p w14:paraId="4AB7F3A8">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en-US" w:eastAsia="zh-CN"/>
        </w:rPr>
      </w:pPr>
      <w:r>
        <w:rPr>
          <w:rFonts w:hint="eastAsia" w:cs="宋体"/>
          <w:color w:val="auto"/>
          <w:kern w:val="0"/>
          <w:szCs w:val="21"/>
          <w:highlight w:val="none"/>
          <w:lang w:val="en-US" w:eastAsia="zh-CN"/>
        </w:rPr>
        <w:t>12</w:t>
      </w:r>
      <w:r>
        <w:rPr>
          <w:rFonts w:hint="eastAsia" w:ascii="Times New Roman" w:hAnsi="Times New Roman" w:cs="宋体"/>
          <w:color w:val="auto"/>
          <w:kern w:val="0"/>
          <w:szCs w:val="21"/>
          <w:highlight w:val="none"/>
          <w:lang w:val="en-US" w:eastAsia="zh-CN"/>
        </w:rPr>
        <w:t>.本合同约定应由乙方承担的违约金及赔偿责任，甲方有权在未付乙方款项中直接予以扣除。若剩余款项不足以扣除的，乙方应继续向甲方支付至补足。</w:t>
      </w:r>
    </w:p>
    <w:p w14:paraId="08B60E46">
      <w:pPr>
        <w:pStyle w:val="16"/>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13.本合同项下乙方应承担的违约金总额累计不超过合同总价款的 30%（因乙方故意违约、造成甲方重大损失或违法违规行为导致的违约金除外）。</w:t>
      </w:r>
    </w:p>
    <w:p w14:paraId="3095DF5B">
      <w:pPr>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14.乙方按照合同约定或法律规定向甲方支付违约金的，甲方有权从未付款项直接予以扣除；若未付款项不足以扣除，乙方需在甲方通知后 10 日内补足差额。</w:t>
      </w:r>
    </w:p>
    <w:p w14:paraId="4184892C">
      <w:pPr>
        <w:keepNext w:val="0"/>
        <w:keepLines w:val="0"/>
        <w:pageBreakBefore w:val="0"/>
        <w:widowControl w:val="0"/>
        <w:shd w:val="clear"/>
        <w:kinsoku/>
        <w:wordWrap/>
        <w:overflowPunct/>
        <w:topLinePunct w:val="0"/>
        <w:autoSpaceDE/>
        <w:autoSpaceDN/>
        <w:bidi w:val="0"/>
        <w:adjustRightInd/>
        <w:snapToGrid/>
        <w:spacing w:line="360" w:lineRule="auto"/>
        <w:ind w:firstLine="630" w:firstLineChars="300"/>
        <w:textAlignment w:val="auto"/>
        <w:outlineLvl w:val="9"/>
        <w:rPr>
          <w:rFonts w:hint="default"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15.</w:t>
      </w:r>
      <w:r>
        <w:rPr>
          <w:rFonts w:hint="default" w:ascii="Times New Roman" w:hAnsi="Times New Roman" w:eastAsia="宋体" w:cs="宋体"/>
          <w:color w:val="auto"/>
          <w:kern w:val="0"/>
          <w:sz w:val="21"/>
          <w:szCs w:val="21"/>
          <w:highlight w:val="none"/>
          <w:lang w:val="en-US" w:eastAsia="zh-CN" w:bidi="ar-SA"/>
        </w:rPr>
        <w:t>因乙方原因，导致甲方解除合同的，乙方应退还所收取的全部费用；若乙方逾期退还，每逾期 1 天，按应退金额的 5‰支付违约金。</w:t>
      </w:r>
    </w:p>
    <w:p w14:paraId="1473D1F1">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ascii="Times New Roman" w:hAnsi="Times New Roman" w:cs="宋体"/>
          <w:b/>
          <w:bCs/>
          <w:color w:val="auto"/>
          <w:kern w:val="0"/>
          <w:szCs w:val="21"/>
          <w:highlight w:val="none"/>
          <w:lang w:val="en-US" w:eastAsia="zh-CN"/>
        </w:rPr>
        <w:t>一</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合同的变更和终止</w:t>
      </w:r>
    </w:p>
    <w:p w14:paraId="0CB11896">
      <w:pPr>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hint="eastAsia" w:ascii="Times New Roman" w:hAnsi="Times New Roman" w:cs="宋体"/>
          <w:color w:val="auto"/>
          <w:kern w:val="0"/>
          <w:szCs w:val="21"/>
          <w:highlight w:val="none"/>
          <w:lang w:val="zh-CN"/>
        </w:rPr>
      </w:pPr>
      <w:r>
        <w:rPr>
          <w:rFonts w:hint="eastAsia" w:ascii="Times New Roman" w:hAnsi="Times New Roman"/>
          <w:color w:val="auto"/>
          <w:kern w:val="0"/>
          <w:szCs w:val="21"/>
          <w:highlight w:val="none"/>
          <w:lang w:val="zh-CN"/>
        </w:rPr>
        <w:t>1.</w:t>
      </w:r>
      <w:r>
        <w:rPr>
          <w:rFonts w:hint="eastAsia" w:ascii="Times New Roman" w:hAnsi="Times New Roman" w:cs="宋体"/>
          <w:color w:val="auto"/>
          <w:kern w:val="0"/>
          <w:szCs w:val="21"/>
          <w:highlight w:val="none"/>
          <w:lang w:val="zh-CN"/>
        </w:rPr>
        <w:t>除《中华人民共和国政府采购法》第五十条第二款规定的情形外，本合同一经签订，甲乙双方不得擅自变更、中止或终止合同。</w:t>
      </w:r>
    </w:p>
    <w:p w14:paraId="5A7623BB">
      <w:pPr>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hint="eastAsia" w:ascii="Times New Roman" w:hAnsi="Times New Roman" w:eastAsia="楷体_GB2312"/>
          <w:color w:val="auto"/>
          <w:highlight w:val="none"/>
          <w:lang w:val="en-US" w:eastAsia="zh-CN"/>
        </w:rPr>
      </w:pPr>
      <w:r>
        <w:rPr>
          <w:rFonts w:hint="eastAsia" w:ascii="Times New Roman" w:hAnsi="Times New Roman" w:cs="宋体"/>
          <w:color w:val="auto"/>
          <w:kern w:val="0"/>
          <w:szCs w:val="21"/>
          <w:highlight w:val="none"/>
          <w:lang w:val="en-US" w:eastAsia="zh-CN"/>
        </w:rPr>
        <w:t>2.</w:t>
      </w:r>
      <w:r>
        <w:rPr>
          <w:rFonts w:hint="eastAsia" w:ascii="Times New Roman" w:hAnsi="Times New Roman" w:eastAsia="宋体" w:cs="宋体"/>
          <w:color w:val="auto"/>
          <w:kern w:val="0"/>
          <w:sz w:val="21"/>
          <w:szCs w:val="21"/>
          <w:highlight w:val="none"/>
          <w:lang w:val="en-US" w:eastAsia="zh-CN" w:bidi="ar-SA"/>
        </w:rPr>
        <w:t>若需变更合同内容，双方需签订书面补充协议，补充协议与本合同具有同等法律效力</w:t>
      </w:r>
      <w:r>
        <w:rPr>
          <w:rFonts w:hint="eastAsia" w:cs="宋体"/>
          <w:color w:val="auto"/>
          <w:kern w:val="0"/>
          <w:sz w:val="21"/>
          <w:szCs w:val="21"/>
          <w:highlight w:val="none"/>
          <w:lang w:val="en-US" w:eastAsia="zh-CN" w:bidi="ar-SA"/>
        </w:rPr>
        <w:t>；补充协议需经双方签字盖章后生效。</w:t>
      </w:r>
    </w:p>
    <w:p w14:paraId="70ACE596">
      <w:pPr>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hint="eastAsia" w:ascii="Times New Roman" w:hAnsi="Times New Roman" w:cs="宋体"/>
          <w:color w:val="auto"/>
          <w:kern w:val="0"/>
          <w:szCs w:val="21"/>
          <w:highlight w:val="none"/>
          <w:lang w:val="en-US" w:eastAsia="zh-CN"/>
        </w:rPr>
      </w:pPr>
      <w:r>
        <w:rPr>
          <w:rFonts w:hint="eastAsia" w:ascii="Times New Roman" w:hAnsi="Times New Roman"/>
          <w:color w:val="auto"/>
          <w:kern w:val="0"/>
          <w:szCs w:val="21"/>
          <w:highlight w:val="none"/>
          <w:lang w:val="en-US" w:eastAsia="zh-CN"/>
        </w:rPr>
        <w:t>3.</w:t>
      </w:r>
      <w:r>
        <w:rPr>
          <w:rFonts w:hint="eastAsia" w:ascii="Times New Roman" w:hAnsi="Times New Roman" w:cs="宋体"/>
          <w:color w:val="auto"/>
          <w:kern w:val="0"/>
          <w:szCs w:val="21"/>
          <w:highlight w:val="none"/>
        </w:rPr>
        <w:t>除发生不可抗力外，甲乙双方不得放弃或拒绝履行合同。乙方放弃或拒绝履行合同，</w:t>
      </w:r>
      <w:r>
        <w:rPr>
          <w:rFonts w:hint="eastAsia" w:ascii="Times New Roman" w:hAnsi="Times New Roman" w:cs="宋体"/>
          <w:color w:val="auto"/>
          <w:kern w:val="0"/>
          <w:szCs w:val="21"/>
          <w:highlight w:val="none"/>
          <w:lang w:eastAsia="zh-CN"/>
        </w:rPr>
        <w:t>应向甲方支付合同总款</w:t>
      </w:r>
      <w:r>
        <w:rPr>
          <w:rFonts w:hint="eastAsia" w:ascii="Times New Roman" w:hAnsi="Times New Roman" w:cs="宋体"/>
          <w:color w:val="auto"/>
          <w:kern w:val="0"/>
          <w:szCs w:val="21"/>
          <w:highlight w:val="none"/>
          <w:lang w:val="en-US" w:eastAsia="zh-CN"/>
        </w:rPr>
        <w:t>5%的违约金，并赔偿甲方损失。</w:t>
      </w:r>
    </w:p>
    <w:p w14:paraId="23C1C481">
      <w:pPr>
        <w:pStyle w:val="16"/>
        <w:keepNext w:val="0"/>
        <w:keepLines w:val="0"/>
        <w:pageBreakBefore w:val="0"/>
        <w:shd w:val="clear"/>
        <w:kinsoku/>
        <w:wordWrap/>
        <w:overflowPunct/>
        <w:topLinePunct w:val="0"/>
        <w:bidi w:val="0"/>
        <w:adjustRightInd/>
        <w:snapToGrid/>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cs="宋体"/>
          <w:color w:val="auto"/>
          <w:kern w:val="0"/>
          <w:szCs w:val="21"/>
          <w:highlight w:val="none"/>
          <w:lang w:val="en-US" w:eastAsia="zh-CN"/>
        </w:rPr>
        <w:t xml:space="preserve">  4.</w:t>
      </w:r>
      <w:r>
        <w:rPr>
          <w:rFonts w:hint="eastAsia" w:ascii="Times New Roman" w:hAnsi="Times New Roman" w:eastAsia="宋体" w:cs="宋体"/>
          <w:color w:val="auto"/>
          <w:kern w:val="0"/>
          <w:sz w:val="21"/>
          <w:szCs w:val="21"/>
          <w:highlight w:val="none"/>
          <w:lang w:val="en-US" w:eastAsia="zh-CN" w:bidi="ar-SA"/>
        </w:rPr>
        <w:t>有下列情形之一的，甲方有权单方解除合同，且不承担违约责任：</w:t>
      </w:r>
    </w:p>
    <w:p w14:paraId="179C85AF">
      <w:pPr>
        <w:pStyle w:val="16"/>
        <w:keepNext w:val="0"/>
        <w:keepLines w:val="0"/>
        <w:pageBreakBefore w:val="0"/>
        <w:shd w:val="clear"/>
        <w:kinsoku/>
        <w:wordWrap/>
        <w:overflowPunct/>
        <w:topLinePunct w:val="0"/>
        <w:bidi w:val="0"/>
        <w:adjustRightInd/>
        <w:snapToGrid/>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 xml:space="preserve">    （1）甲方对不符合服务要求的人员（含项目负责人）提出更换要求，乙方拒不更换的；</w:t>
      </w:r>
    </w:p>
    <w:p w14:paraId="1DC88AC4">
      <w:pPr>
        <w:keepNext w:val="0"/>
        <w:keepLines w:val="0"/>
        <w:pageBreakBefore w:val="0"/>
        <w:shd w:val="clear"/>
        <w:kinsoku/>
        <w:wordWrap/>
        <w:overflowPunct/>
        <w:topLinePunct w:val="0"/>
        <w:bidi w:val="0"/>
        <w:adjustRightInd/>
        <w:snapToGrid/>
        <w:ind w:firstLine="840" w:firstLineChars="400"/>
        <w:textAlignment w:val="auto"/>
        <w:outlineLvl w:val="9"/>
        <w:rPr>
          <w:rFonts w:hint="eastAsia"/>
          <w:color w:val="auto"/>
          <w:highlight w:val="none"/>
          <w:lang w:val="en-US" w:eastAsia="zh-CN"/>
        </w:rPr>
      </w:pPr>
      <w:r>
        <w:rPr>
          <w:rFonts w:hint="eastAsia"/>
          <w:color w:val="auto"/>
          <w:highlight w:val="none"/>
          <w:lang w:val="en-US" w:eastAsia="zh-CN"/>
        </w:rPr>
        <w:t>（2）乙方超过2次超时响应服务的；</w:t>
      </w:r>
    </w:p>
    <w:p w14:paraId="62EB0A4D">
      <w:pPr>
        <w:keepNext w:val="0"/>
        <w:keepLines w:val="0"/>
        <w:pageBreakBefore w:val="0"/>
        <w:shd w:val="clear"/>
        <w:kinsoku/>
        <w:wordWrap/>
        <w:overflowPunct/>
        <w:topLinePunct w:val="0"/>
        <w:bidi w:val="0"/>
        <w:adjustRightInd/>
        <w:snapToGrid/>
        <w:ind w:firstLine="840" w:firstLineChars="400"/>
        <w:textAlignment w:val="auto"/>
        <w:outlineLvl w:val="9"/>
        <w:rPr>
          <w:rFonts w:hint="eastAsia"/>
          <w:color w:val="auto"/>
          <w:highlight w:val="none"/>
          <w:lang w:val="en-US" w:eastAsia="zh-CN"/>
        </w:rPr>
      </w:pPr>
      <w:r>
        <w:rPr>
          <w:rFonts w:hint="eastAsia"/>
          <w:color w:val="auto"/>
          <w:highlight w:val="none"/>
          <w:lang w:val="en-US" w:eastAsia="zh-CN"/>
        </w:rPr>
        <w:t>（3）乙方服务成果出错超过两次的，【（无服务成果则删除）】</w:t>
      </w:r>
    </w:p>
    <w:p w14:paraId="12C8F48C">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（4）试用期验收不合格的；</w:t>
      </w:r>
    </w:p>
    <w:p w14:paraId="083B30CF">
      <w:pPr>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（5）</w:t>
      </w:r>
      <w:r>
        <w:rPr>
          <w:rFonts w:hint="default" w:ascii="Times New Roman" w:hAnsi="Times New Roman" w:eastAsia="宋体" w:cs="Times New Roman"/>
          <w:color w:val="auto"/>
          <w:kern w:val="2"/>
          <w:sz w:val="21"/>
          <w:highlight w:val="none"/>
          <w:lang w:val="en-US" w:eastAsia="zh-CN" w:bidi="ar-SA"/>
        </w:rPr>
        <w:t>乙方无法交付服务的</w:t>
      </w:r>
      <w:r>
        <w:rPr>
          <w:rFonts w:hint="eastAsia" w:ascii="Times New Roman" w:hAnsi="Times New Roman" w:eastAsia="宋体" w:cs="Times New Roman"/>
          <w:color w:val="auto"/>
          <w:kern w:val="2"/>
          <w:sz w:val="21"/>
          <w:highlight w:val="none"/>
          <w:lang w:val="en-US" w:eastAsia="zh-CN" w:bidi="ar-SA"/>
        </w:rPr>
        <w:t>；</w:t>
      </w:r>
    </w:p>
    <w:p w14:paraId="446645D5">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（6）</w:t>
      </w:r>
      <w:r>
        <w:rPr>
          <w:rFonts w:hint="default" w:ascii="Times New Roman" w:hAnsi="Times New Roman" w:eastAsia="宋体" w:cs="Times New Roman"/>
          <w:color w:val="auto"/>
          <w:kern w:val="2"/>
          <w:sz w:val="21"/>
          <w:highlight w:val="none"/>
          <w:lang w:val="en-US" w:eastAsia="zh-CN" w:bidi="ar-SA"/>
        </w:rPr>
        <w:t>乙方</w:t>
      </w:r>
      <w:r>
        <w:rPr>
          <w:rFonts w:hint="eastAsia" w:ascii="Times New Roman" w:hAnsi="Times New Roman" w:eastAsia="宋体" w:cs="Times New Roman"/>
          <w:color w:val="auto"/>
          <w:kern w:val="2"/>
          <w:sz w:val="21"/>
          <w:highlight w:val="none"/>
          <w:lang w:val="en-US" w:eastAsia="zh-CN" w:bidi="ar-SA"/>
        </w:rPr>
        <w:t>逾期交付达10天或逾期交付累计达3次及以上的；</w:t>
      </w:r>
    </w:p>
    <w:p w14:paraId="5C6ECE17">
      <w:pPr>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（7）乙方未按照约定提交阶段验收申请或者整改后仍未通过阶段验收导致服务延期的，逾期超过15天的；</w:t>
      </w:r>
    </w:p>
    <w:p w14:paraId="0AB94427">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（8）最终验收整改后仍不合格的；</w:t>
      </w:r>
    </w:p>
    <w:p w14:paraId="1F0EDB3A">
      <w:pPr>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（9）乙方所交付的服务不符合合同规定的，甲方拒收</w:t>
      </w:r>
      <w:r>
        <w:rPr>
          <w:rFonts w:hint="eastAsia" w:cs="Times New Roman"/>
          <w:color w:val="auto"/>
          <w:kern w:val="2"/>
          <w:sz w:val="21"/>
          <w:highlight w:val="none"/>
          <w:lang w:val="en-US" w:eastAsia="zh-CN" w:bidi="ar-SA"/>
        </w:rPr>
        <w:t>后，责成乙方按照采购结果重新提供服务，</w:t>
      </w:r>
      <w:r>
        <w:rPr>
          <w:rFonts w:hint="eastAsia" w:ascii="Times New Roman" w:hAnsi="Times New Roman" w:eastAsia="宋体" w:cs="Times New Roman"/>
          <w:color w:val="auto"/>
          <w:kern w:val="2"/>
          <w:sz w:val="21"/>
          <w:highlight w:val="none"/>
          <w:lang w:val="en-US" w:eastAsia="zh-CN" w:bidi="ar-SA"/>
        </w:rPr>
        <w:t>乙方拒不提供或再次提供的服务仍不符合合同规定的</w:t>
      </w:r>
    </w:p>
    <w:p w14:paraId="784EA53F">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default"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（10）在合同有效期内，乙方经两次整改仍不能达到合同约定的质量标准或者乙方拒不整改的；</w:t>
      </w:r>
    </w:p>
    <w:p w14:paraId="3E7AC19F">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Times New Roman"/>
          <w:color w:val="auto"/>
          <w:kern w:val="2"/>
          <w:sz w:val="21"/>
          <w:highlight w:val="none"/>
          <w:lang w:val="en-US" w:eastAsia="zh-CN" w:bidi="ar-SA"/>
        </w:rPr>
        <w:t>（11）乙方擅自转包、违法分包、挂靠本合同义务的；</w:t>
      </w:r>
    </w:p>
    <w:p w14:paraId="4C339D08">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（12）乙方存在商业贿赂或提供不正当利益的；</w:t>
      </w:r>
    </w:p>
    <w:p w14:paraId="77259CF4">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（13）乙方泄露甲方保密资料，造成甲方损失的；</w:t>
      </w:r>
    </w:p>
    <w:p w14:paraId="2FB486A3">
      <w:pPr>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w:t>
      </w:r>
      <w:r>
        <w:rPr>
          <w:rFonts w:hint="eastAsia" w:cs="宋体"/>
          <w:color w:val="auto"/>
          <w:kern w:val="0"/>
          <w:sz w:val="21"/>
          <w:szCs w:val="21"/>
          <w:highlight w:val="none"/>
          <w:lang w:val="en-US" w:eastAsia="zh-CN" w:bidi="ar-SA"/>
        </w:rPr>
        <w:t>14</w:t>
      </w:r>
      <w:r>
        <w:rPr>
          <w:rFonts w:hint="eastAsia" w:ascii="Times New Roman" w:hAnsi="Times New Roman" w:eastAsia="宋体" w:cs="宋体"/>
          <w:color w:val="auto"/>
          <w:kern w:val="0"/>
          <w:sz w:val="21"/>
          <w:szCs w:val="21"/>
          <w:highlight w:val="none"/>
          <w:lang w:val="en-US" w:eastAsia="zh-CN" w:bidi="ar-SA"/>
        </w:rPr>
        <w:t>）乙方累计 2 次服务质量改进计划落实评估不合格的；</w:t>
      </w:r>
    </w:p>
    <w:p w14:paraId="6A325F08">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（15）乙方因服务质量问题（含甲方检查及第三方反馈）被甲方处罚 2 次以上的；</w:t>
      </w:r>
    </w:p>
    <w:p w14:paraId="5F3CCF23">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（16）乙方因服务质量问题遭到第三方2次以上有效投诉、通报，视为情节严重的；</w:t>
      </w:r>
    </w:p>
    <w:p w14:paraId="1C874096">
      <w:pPr>
        <w:pStyle w:val="16"/>
        <w:keepNext w:val="0"/>
        <w:keepLines w:val="0"/>
        <w:pageBreakBefore w:val="0"/>
        <w:shd w:val="clear"/>
        <w:kinsoku/>
        <w:wordWrap/>
        <w:overflowPunct/>
        <w:topLinePunct w:val="0"/>
        <w:bidi w:val="0"/>
        <w:adjustRightInd/>
        <w:snapToGrid/>
        <w:ind w:firstLine="840" w:firstLineChars="400"/>
        <w:textAlignment w:val="auto"/>
        <w:outlineLvl w:val="9"/>
        <w:rPr>
          <w:rFonts w:hint="default"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（17）乙方累计 2 次验收不合格的。</w:t>
      </w:r>
    </w:p>
    <w:p w14:paraId="6551657F">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default"/>
          <w:color w:val="auto"/>
          <w:highlight w:val="none"/>
          <w:lang w:val="en-US"/>
        </w:rPr>
      </w:pPr>
      <w:r>
        <w:rPr>
          <w:rFonts w:hint="eastAsia" w:ascii="Times New Roman" w:hAnsi="Times New Roman" w:eastAsia="宋体" w:cs="宋体"/>
          <w:color w:val="auto"/>
          <w:kern w:val="0"/>
          <w:sz w:val="21"/>
          <w:szCs w:val="21"/>
          <w:highlight w:val="none"/>
          <w:lang w:val="en-US" w:eastAsia="zh-CN" w:bidi="ar-SA"/>
        </w:rPr>
        <w:t>5.合同终止后，乙方需在 10 个工作日内完成服务资料移交、人员撤离等工作；甲方需在乙方完成移交后，按本合同约定支付已完成服务对应的款项（扣除乙方应承担的违约金后）。</w:t>
      </w:r>
    </w:p>
    <w:p w14:paraId="6E476CC5">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ascii="Times New Roman" w:hAnsi="Times New Roman" w:cs="宋体"/>
          <w:b/>
          <w:bCs/>
          <w:color w:val="auto"/>
          <w:kern w:val="0"/>
          <w:szCs w:val="21"/>
          <w:highlight w:val="none"/>
          <w:lang w:val="en-US" w:eastAsia="zh-CN"/>
        </w:rPr>
        <w:t>二</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合同的转让</w:t>
      </w:r>
    </w:p>
    <w:p w14:paraId="275B0271">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color w:val="auto"/>
          <w:kern w:val="0"/>
          <w:szCs w:val="21"/>
          <w:highlight w:val="none"/>
        </w:rPr>
      </w:pPr>
      <w:r>
        <w:rPr>
          <w:rFonts w:hint="eastAsia" w:ascii="Times New Roman" w:hAnsi="Times New Roman" w:cs="宋体"/>
          <w:color w:val="auto"/>
          <w:kern w:val="0"/>
          <w:szCs w:val="21"/>
          <w:highlight w:val="none"/>
          <w:lang w:val="zh-CN"/>
        </w:rPr>
        <w:t>乙方不得擅自部分或全部转让其应履行的合同义务，</w:t>
      </w:r>
      <w:r>
        <w:rPr>
          <w:rFonts w:hint="eastAsia" w:ascii="Times New Roman" w:hAnsi="Times New Roman" w:cs="宋体"/>
          <w:color w:val="auto"/>
          <w:kern w:val="0"/>
          <w:szCs w:val="21"/>
          <w:highlight w:val="none"/>
        </w:rPr>
        <w:t>否则视为乙方违约，</w:t>
      </w:r>
      <w:r>
        <w:rPr>
          <w:rFonts w:hint="eastAsia" w:ascii="Times New Roman" w:hAnsi="Times New Roman" w:cs="宋体"/>
          <w:color w:val="auto"/>
          <w:kern w:val="0"/>
          <w:szCs w:val="21"/>
          <w:highlight w:val="none"/>
          <w:lang w:val="zh-CN"/>
        </w:rPr>
        <w:t>甲方有权解除合同，乙方</w:t>
      </w:r>
      <w:r>
        <w:rPr>
          <w:rFonts w:hint="eastAsia" w:ascii="Times New Roman" w:hAnsi="Times New Roman" w:cs="宋体"/>
          <w:color w:val="auto"/>
          <w:kern w:val="0"/>
          <w:szCs w:val="21"/>
          <w:highlight w:val="none"/>
        </w:rPr>
        <w:t>除</w:t>
      </w:r>
      <w:r>
        <w:rPr>
          <w:rFonts w:hint="eastAsia" w:ascii="Times New Roman" w:hAnsi="Times New Roman" w:cs="宋体"/>
          <w:color w:val="auto"/>
          <w:kern w:val="0"/>
          <w:szCs w:val="21"/>
          <w:highlight w:val="none"/>
          <w:lang w:val="zh-CN"/>
        </w:rPr>
        <w:t>应退回全部合同价款</w:t>
      </w:r>
      <w:r>
        <w:rPr>
          <w:rFonts w:hint="eastAsia" w:ascii="Times New Roman" w:hAnsi="Times New Roman" w:cs="宋体"/>
          <w:color w:val="auto"/>
          <w:kern w:val="0"/>
          <w:szCs w:val="21"/>
          <w:highlight w:val="none"/>
        </w:rPr>
        <w:t>外</w:t>
      </w:r>
      <w:r>
        <w:rPr>
          <w:rFonts w:hint="eastAsia" w:ascii="Times New Roman" w:hAnsi="Times New Roman" w:cs="宋体"/>
          <w:color w:val="auto"/>
          <w:kern w:val="0"/>
          <w:szCs w:val="21"/>
          <w:highlight w:val="none"/>
          <w:lang w:val="zh-CN"/>
        </w:rPr>
        <w:t>，</w:t>
      </w:r>
      <w:r>
        <w:rPr>
          <w:rFonts w:hint="eastAsia" w:ascii="Times New Roman" w:hAnsi="Times New Roman" w:cs="宋体"/>
          <w:color w:val="auto"/>
          <w:kern w:val="0"/>
          <w:szCs w:val="21"/>
          <w:highlight w:val="none"/>
        </w:rPr>
        <w:t>还应支付甲方合同总价</w:t>
      </w:r>
      <w:r>
        <w:rPr>
          <w:rFonts w:hint="eastAsia" w:ascii="Times New Roman" w:hAnsi="Times New Roman" w:cs="宋体"/>
          <w:color w:val="auto"/>
          <w:kern w:val="0"/>
          <w:szCs w:val="21"/>
          <w:highlight w:val="none"/>
          <w:lang w:val="en-US" w:eastAsia="zh-CN"/>
        </w:rPr>
        <w:t>30</w:t>
      </w:r>
      <w:r>
        <w:rPr>
          <w:rFonts w:hint="eastAsia" w:ascii="Times New Roman" w:hAnsi="Times New Roman" w:cs="宋体"/>
          <w:color w:val="auto"/>
          <w:kern w:val="0"/>
          <w:szCs w:val="21"/>
          <w:highlight w:val="none"/>
        </w:rPr>
        <w:t>%的违约金，赔偿甲方因此遭受的损失（包括但不限于向第三方采购所产生的差价损失）。</w:t>
      </w:r>
    </w:p>
    <w:p w14:paraId="7FC98447">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ascii="Times New Roman" w:hAnsi="Times New Roman" w:cs="宋体"/>
          <w:b/>
          <w:bCs/>
          <w:color w:val="auto"/>
          <w:kern w:val="0"/>
          <w:szCs w:val="21"/>
          <w:highlight w:val="none"/>
          <w:lang w:val="en-US" w:eastAsia="zh-CN"/>
        </w:rPr>
        <w:t>三</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争议的解决</w:t>
      </w:r>
    </w:p>
    <w:p w14:paraId="1D2DC17F">
      <w:pPr>
        <w:keepNext w:val="0"/>
        <w:keepLines w:val="0"/>
        <w:pageBreakBefore w:val="0"/>
        <w:shd w:val="clear"/>
        <w:kinsoku/>
        <w:wordWrap/>
        <w:overflowPunct/>
        <w:topLinePunct w:val="0"/>
        <w:bidi w:val="0"/>
        <w:adjustRightInd/>
        <w:snapToGrid/>
        <w:spacing w:line="360" w:lineRule="auto"/>
        <w:ind w:left="210" w:firstLine="560"/>
        <w:textAlignment w:val="auto"/>
        <w:outlineLvl w:val="9"/>
        <w:rPr>
          <w:rFonts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en-US" w:eastAsia="zh-CN"/>
        </w:rPr>
        <w:t>1.</w:t>
      </w:r>
      <w:r>
        <w:rPr>
          <w:rFonts w:hint="eastAsia" w:ascii="Times New Roman" w:hAnsi="Times New Roman" w:cs="宋体"/>
          <w:color w:val="auto"/>
          <w:kern w:val="0"/>
          <w:szCs w:val="21"/>
          <w:highlight w:val="none"/>
          <w:lang w:val="zh-CN"/>
        </w:rPr>
        <w:t>因履行本合同引起的或与本合同有关的争议，甲、乙双方应首先通过友好协商解决，如果协商不能解决争议，则采取向甲方所在地有管辖权的人民法院提起诉讼</w:t>
      </w:r>
      <w:r>
        <w:rPr>
          <w:rFonts w:hint="eastAsia" w:ascii="Times New Roman" w:hAnsi="Times New Roman" w:cs="宋体"/>
          <w:color w:val="auto"/>
          <w:kern w:val="0"/>
          <w:szCs w:val="21"/>
          <w:highlight w:val="none"/>
          <w:lang w:val="en-US" w:eastAsia="zh-CN"/>
        </w:rPr>
        <w:t>的</w:t>
      </w:r>
      <w:r>
        <w:rPr>
          <w:rFonts w:hint="eastAsia" w:ascii="Times New Roman" w:hAnsi="Times New Roman" w:cs="宋体"/>
          <w:color w:val="auto"/>
          <w:kern w:val="0"/>
          <w:szCs w:val="21"/>
          <w:highlight w:val="none"/>
          <w:lang w:val="zh-CN"/>
        </w:rPr>
        <w:t>方式解决争议。</w:t>
      </w:r>
    </w:p>
    <w:p w14:paraId="24583336">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en-US" w:eastAsia="zh-CN"/>
        </w:rPr>
        <w:t>2.</w:t>
      </w:r>
      <w:r>
        <w:rPr>
          <w:rFonts w:hint="eastAsia" w:ascii="Times New Roman" w:hAnsi="Times New Roman" w:cs="宋体"/>
          <w:color w:val="auto"/>
          <w:kern w:val="0"/>
          <w:szCs w:val="21"/>
          <w:highlight w:val="none"/>
          <w:lang w:val="zh-CN"/>
        </w:rPr>
        <w:t>在</w:t>
      </w:r>
      <w:r>
        <w:rPr>
          <w:rFonts w:hint="eastAsia" w:ascii="Times New Roman" w:hAnsi="Times New Roman"/>
          <w:color w:val="auto"/>
          <w:highlight w:val="none"/>
        </w:rPr>
        <w:t>诉讼</w:t>
      </w:r>
      <w:r>
        <w:rPr>
          <w:rFonts w:hint="eastAsia" w:ascii="Times New Roman" w:hAnsi="Times New Roman" w:cs="宋体"/>
          <w:color w:val="auto"/>
          <w:kern w:val="0"/>
          <w:szCs w:val="21"/>
          <w:highlight w:val="none"/>
          <w:lang w:val="zh-CN"/>
        </w:rPr>
        <w:t>期间，除争议事项外，本合同其他条款应继续履行；若诉讼导致合同无法继续履行，不影响双方已履行部分的权利义务结算。</w:t>
      </w:r>
    </w:p>
    <w:p w14:paraId="4D209387">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ascii="Times New Roman" w:hAnsi="Times New Roman" w:cs="宋体"/>
          <w:b/>
          <w:bCs/>
          <w:color w:val="auto"/>
          <w:kern w:val="0"/>
          <w:szCs w:val="21"/>
          <w:highlight w:val="none"/>
          <w:lang w:val="en-US" w:eastAsia="zh-CN"/>
        </w:rPr>
        <w:t>四</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诚实信用</w:t>
      </w:r>
    </w:p>
    <w:p w14:paraId="1A8A2D9E">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zh-CN"/>
        </w:rPr>
        <w:t>乙方应诚实信用，严格按照采购文件要求和投标承诺履行合同，不向甲方进行商业贿赂或者提供不正当利益。</w:t>
      </w:r>
      <w:r>
        <w:rPr>
          <w:rFonts w:hint="eastAsia" w:ascii="Times New Roman" w:hAnsi="Times New Roman" w:cs="宋体"/>
          <w:color w:val="auto"/>
          <w:kern w:val="0"/>
          <w:szCs w:val="21"/>
          <w:highlight w:val="none"/>
          <w:lang w:val="zh-CN" w:eastAsia="zh-CN"/>
        </w:rPr>
        <w:t>一经甲方发现，每发现一起，乙方应按合同总价款的30%支付违约金。同时，甲方还有权要求解除合同。若因此导致甲方损失的，乙方应赔偿甲方一切损失。</w:t>
      </w:r>
    </w:p>
    <w:p w14:paraId="72382ABC">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hint="eastAsia" w:ascii="Times New Roman" w:hAnsi="Times New Roman" w:cs="宋体"/>
          <w:b/>
          <w:bCs/>
          <w:color w:val="auto"/>
          <w:kern w:val="0"/>
          <w:szCs w:val="21"/>
          <w:highlight w:val="none"/>
          <w:lang w:val="zh-CN" w:eastAsia="zh-CN"/>
        </w:rPr>
      </w:pPr>
      <w:r>
        <w:rPr>
          <w:rFonts w:hint="eastAsia" w:ascii="Times New Roman" w:hAnsi="Times New Roman" w:cs="宋体"/>
          <w:b/>
          <w:bCs/>
          <w:color w:val="auto"/>
          <w:kern w:val="0"/>
          <w:szCs w:val="21"/>
          <w:highlight w:val="none"/>
          <w:lang w:val="zh-CN" w:eastAsia="zh-CN"/>
        </w:rPr>
        <w:t xml:space="preserve">第十五条 保密条款 </w:t>
      </w:r>
    </w:p>
    <w:p w14:paraId="399042A6">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ascii="Times New Roman" w:hAnsi="Times New Roman" w:cs="宋体"/>
          <w:color w:val="auto"/>
          <w:kern w:val="0"/>
          <w:szCs w:val="21"/>
          <w:highlight w:val="none"/>
          <w:lang w:val="zh-CN" w:eastAsia="zh-CN"/>
        </w:rPr>
        <w:t xml:space="preserve"> 1.甲乙双方应当对本合同的内容、因履行本合同或在本合同期间获得的或收到的对方的商务、财务、技术、产品的信息、客户资料或其他标明保密的文件或信息的内容（以下简称“保密资料”）保守秘密，未经信息披露方书面事先同意，不得向本合同以外的任何第三方披露。</w:t>
      </w:r>
    </w:p>
    <w:p w14:paraId="4DAFA16B">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ascii="Times New Roman" w:hAnsi="Times New Roman" w:cs="宋体"/>
          <w:color w:val="auto"/>
          <w:kern w:val="0"/>
          <w:szCs w:val="21"/>
          <w:highlight w:val="none"/>
          <w:lang w:val="zh-CN" w:eastAsia="zh-CN"/>
        </w:rPr>
        <w:t>2.资料接收方可仅为本合同目的，向其确有知悉必要的雇员披露保密资料，但需提前告知该雇员本条保密义务，并对雇员的泄密行为承担连带责任。</w:t>
      </w:r>
    </w:p>
    <w:p w14:paraId="2DB419D3">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ascii="Times New Roman" w:hAnsi="Times New Roman" w:cs="宋体"/>
          <w:color w:val="auto"/>
          <w:kern w:val="0"/>
          <w:szCs w:val="21"/>
          <w:highlight w:val="none"/>
          <w:lang w:val="zh-CN" w:eastAsia="zh-CN"/>
        </w:rPr>
        <w:t>3.双方应仅为本合同目的而复制和使用保密资料。</w:t>
      </w:r>
    </w:p>
    <w:p w14:paraId="20B49703">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ascii="Times New Roman" w:hAnsi="Times New Roman" w:cs="宋体"/>
          <w:color w:val="auto"/>
          <w:kern w:val="0"/>
          <w:szCs w:val="21"/>
          <w:highlight w:val="none"/>
          <w:lang w:val="zh-CN" w:eastAsia="zh-CN"/>
        </w:rPr>
        <w:t>4.一方存在泄密或将与本项目相关内容向第三方披露时，另一方有权解除本合同；泄露方须向对方支付不少于合同总价20%违约金；若违约金不足以弥补损失，泄密方需补足差额。</w:t>
      </w:r>
    </w:p>
    <w:p w14:paraId="364B591C">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ascii="Times New Roman" w:hAnsi="Times New Roman" w:cs="宋体"/>
          <w:color w:val="auto"/>
          <w:kern w:val="0"/>
          <w:szCs w:val="21"/>
          <w:highlight w:val="none"/>
          <w:lang w:val="zh-CN" w:eastAsia="zh-CN"/>
        </w:rPr>
        <w:t>5.本保密义务在本合同期满、解除或终止后仍然有效，保密期限为合同终止后 3 年。</w:t>
      </w:r>
    </w:p>
    <w:p w14:paraId="2097024D">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eastAsia="zh-CN"/>
        </w:rPr>
      </w:pPr>
      <w:r>
        <w:rPr>
          <w:rFonts w:hint="eastAsia" w:cs="宋体"/>
          <w:color w:val="auto"/>
          <w:kern w:val="0"/>
          <w:szCs w:val="21"/>
          <w:highlight w:val="none"/>
          <w:lang w:val="en-US" w:eastAsia="zh-CN"/>
        </w:rPr>
        <w:t>6.</w:t>
      </w:r>
      <w:r>
        <w:rPr>
          <w:rFonts w:hint="eastAsia" w:ascii="Times New Roman" w:hAnsi="Times New Roman" w:cs="宋体"/>
          <w:color w:val="auto"/>
          <w:kern w:val="0"/>
          <w:szCs w:val="21"/>
          <w:highlight w:val="none"/>
          <w:lang w:val="zh-CN" w:eastAsia="zh-CN"/>
        </w:rPr>
        <w:t>本合同签订</w:t>
      </w:r>
      <w:r>
        <w:rPr>
          <w:rFonts w:hint="eastAsia" w:cs="宋体"/>
          <w:color w:val="auto"/>
          <w:kern w:val="0"/>
          <w:szCs w:val="21"/>
          <w:highlight w:val="none"/>
          <w:lang w:val="en-US" w:eastAsia="zh-CN"/>
        </w:rPr>
        <w:t>时，</w:t>
      </w:r>
      <w:r>
        <w:rPr>
          <w:rFonts w:hint="eastAsia" w:ascii="Times New Roman" w:hAnsi="Times New Roman" w:cs="宋体"/>
          <w:color w:val="auto"/>
          <w:kern w:val="0"/>
          <w:szCs w:val="21"/>
          <w:highlight w:val="none"/>
          <w:lang w:val="zh-CN" w:eastAsia="zh-CN"/>
        </w:rPr>
        <w:t>甲方与乙方需另行签订《专项保密协议》（详见附件</w:t>
      </w:r>
      <w:r>
        <w:rPr>
          <w:rFonts w:hint="eastAsia" w:cs="宋体"/>
          <w:color w:val="auto"/>
          <w:kern w:val="0"/>
          <w:szCs w:val="21"/>
          <w:highlight w:val="none"/>
          <w:lang w:val="en-US" w:eastAsia="zh-CN"/>
        </w:rPr>
        <w:t>7</w:t>
      </w:r>
      <w:r>
        <w:rPr>
          <w:rFonts w:hint="eastAsia" w:ascii="Times New Roman" w:hAnsi="Times New Roman" w:cs="宋体"/>
          <w:color w:val="auto"/>
          <w:kern w:val="0"/>
          <w:szCs w:val="21"/>
          <w:highlight w:val="none"/>
          <w:lang w:val="zh-CN" w:eastAsia="zh-CN"/>
        </w:rPr>
        <w:t>）；《专项保密协议》将明确本合同项下保密信息的具体范围、保密责任、泄密处罚等细节，其效力与本合同第十五条 “保密条款” 一致，两者约定不一致的，以《专项保密协议》为准。</w:t>
      </w:r>
    </w:p>
    <w:p w14:paraId="5BDD1430">
      <w:pPr>
        <w:pStyle w:val="16"/>
        <w:keepNext w:val="0"/>
        <w:keepLines w:val="0"/>
        <w:pageBreakBefore w:val="0"/>
        <w:shd w:val="clear"/>
        <w:kinsoku/>
        <w:wordWrap/>
        <w:overflowPunct/>
        <w:topLinePunct w:val="0"/>
        <w:bidi w:val="0"/>
        <w:adjustRightInd/>
        <w:snapToGrid/>
        <w:ind w:left="0" w:leftChars="0" w:firstLine="420" w:firstLineChars="200"/>
        <w:textAlignment w:val="auto"/>
        <w:outlineLvl w:val="9"/>
        <w:rPr>
          <w:rFonts w:hint="eastAsia"/>
          <w:color w:val="auto"/>
          <w:highlight w:val="none"/>
          <w:lang w:val="zh-CN"/>
        </w:rPr>
      </w:pPr>
      <w:r>
        <w:rPr>
          <w:rFonts w:hint="eastAsia" w:ascii="Times New Roman" w:hAnsi="Times New Roman" w:eastAsia="宋体" w:cs="宋体"/>
          <w:color w:val="auto"/>
          <w:kern w:val="0"/>
          <w:sz w:val="21"/>
          <w:szCs w:val="21"/>
          <w:highlight w:val="none"/>
          <w:lang w:val="en-US" w:eastAsia="zh-CN" w:bidi="ar-SA"/>
        </w:rPr>
        <w:t>7.</w:t>
      </w:r>
      <w:r>
        <w:rPr>
          <w:rFonts w:hint="eastAsia" w:ascii="Times New Roman" w:hAnsi="Times New Roman" w:eastAsia="宋体" w:cs="宋体"/>
          <w:color w:val="auto"/>
          <w:kern w:val="0"/>
          <w:sz w:val="21"/>
          <w:szCs w:val="21"/>
          <w:highlight w:val="none"/>
          <w:lang w:val="zh-CN" w:eastAsia="zh-CN" w:bidi="ar-SA"/>
        </w:rPr>
        <w:t>若乙方</w:t>
      </w:r>
      <w:r>
        <w:rPr>
          <w:rFonts w:hint="eastAsia" w:ascii="Times New Roman" w:hAnsi="Times New Roman" w:eastAsia="宋体" w:cs="宋体"/>
          <w:color w:val="auto"/>
          <w:kern w:val="0"/>
          <w:sz w:val="21"/>
          <w:szCs w:val="21"/>
          <w:highlight w:val="none"/>
          <w:lang w:val="en-US" w:eastAsia="zh-CN" w:bidi="ar-SA"/>
        </w:rPr>
        <w:t>不</w:t>
      </w:r>
      <w:r>
        <w:rPr>
          <w:rFonts w:hint="eastAsia" w:ascii="Times New Roman" w:hAnsi="Times New Roman" w:eastAsia="宋体" w:cs="宋体"/>
          <w:color w:val="auto"/>
          <w:kern w:val="0"/>
          <w:sz w:val="21"/>
          <w:szCs w:val="21"/>
          <w:highlight w:val="none"/>
          <w:lang w:val="zh-CN" w:eastAsia="zh-CN" w:bidi="ar-SA"/>
        </w:rPr>
        <w:t>配合签订《专项保密协议》，甲方有权</w:t>
      </w:r>
      <w:r>
        <w:rPr>
          <w:rFonts w:hint="eastAsia" w:ascii="Times New Roman" w:hAnsi="Times New Roman" w:eastAsia="宋体" w:cs="宋体"/>
          <w:color w:val="auto"/>
          <w:kern w:val="0"/>
          <w:sz w:val="21"/>
          <w:szCs w:val="21"/>
          <w:highlight w:val="none"/>
          <w:lang w:val="en-US" w:eastAsia="zh-CN" w:bidi="ar-SA"/>
        </w:rPr>
        <w:t>拒绝签订合同。</w:t>
      </w:r>
    </w:p>
    <w:p w14:paraId="6E279778">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hint="eastAsia" w:ascii="Times New Roman" w:hAnsi="Times New Roman" w:cs="宋体"/>
          <w:b/>
          <w:bCs/>
          <w:color w:val="auto"/>
          <w:kern w:val="0"/>
          <w:szCs w:val="21"/>
          <w:highlight w:val="none"/>
          <w:lang w:val="en-US" w:eastAsia="zh-CN"/>
        </w:rPr>
      </w:pPr>
      <w:r>
        <w:rPr>
          <w:rFonts w:hint="eastAsia" w:ascii="Times New Roman" w:hAnsi="Times New Roman" w:cs="宋体"/>
          <w:b/>
          <w:bCs/>
          <w:color w:val="auto"/>
          <w:kern w:val="0"/>
          <w:szCs w:val="21"/>
          <w:highlight w:val="none"/>
          <w:lang w:val="zh-CN"/>
        </w:rPr>
        <w:t>第十</w:t>
      </w:r>
      <w:r>
        <w:rPr>
          <w:rFonts w:hint="eastAsia" w:cs="宋体"/>
          <w:b/>
          <w:bCs/>
          <w:color w:val="auto"/>
          <w:kern w:val="0"/>
          <w:szCs w:val="21"/>
          <w:highlight w:val="none"/>
          <w:lang w:val="en-US" w:eastAsia="zh-CN"/>
        </w:rPr>
        <w:t>六</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zh-CN" w:eastAsia="zh-CN"/>
        </w:rPr>
        <w:t xml:space="preserve"> </w:t>
      </w:r>
      <w:r>
        <w:rPr>
          <w:rFonts w:hint="eastAsia" w:ascii="Times New Roman" w:hAnsi="Times New Roman" w:cs="宋体"/>
          <w:b/>
          <w:bCs/>
          <w:color w:val="auto"/>
          <w:kern w:val="0"/>
          <w:szCs w:val="21"/>
          <w:highlight w:val="none"/>
          <w:lang w:val="en-US" w:eastAsia="zh-CN"/>
        </w:rPr>
        <w:t>不可抗力</w:t>
      </w:r>
    </w:p>
    <w:p w14:paraId="2520D72C">
      <w:pPr>
        <w:pStyle w:val="16"/>
        <w:keepNext w:val="0"/>
        <w:keepLines w:val="0"/>
        <w:pageBreakBefore w:val="0"/>
        <w:shd w:val="clear"/>
        <w:kinsoku/>
        <w:wordWrap/>
        <w:overflowPunct/>
        <w:topLinePunct w:val="0"/>
        <w:bidi w:val="0"/>
        <w:adjustRightInd/>
        <w:snapToGrid/>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1.“不可抗力” 指不能预见、不能避免并不能克服的客观情况，包括但不限于地震、洪水、台风等自然灾害，以及战争、政策调整、政府禁令等社会事件。</w:t>
      </w:r>
    </w:p>
    <w:p w14:paraId="1128ECBF">
      <w:pPr>
        <w:pStyle w:val="16"/>
        <w:keepNext w:val="0"/>
        <w:keepLines w:val="0"/>
        <w:pageBreakBefore w:val="0"/>
        <w:shd w:val="clear"/>
        <w:kinsoku/>
        <w:wordWrap/>
        <w:overflowPunct/>
        <w:topLinePunct w:val="0"/>
        <w:bidi w:val="0"/>
        <w:adjustRightInd/>
        <w:snapToGrid/>
        <w:textAlignment w:val="auto"/>
        <w:outlineLvl w:val="9"/>
        <w:rPr>
          <w:rFonts w:hint="eastAsia" w:ascii="Times New Roman" w:hAnsi="Times New Roman" w:eastAsia="宋体" w:cs="宋体"/>
          <w:color w:val="auto"/>
          <w:kern w:val="0"/>
          <w:sz w:val="21"/>
          <w:szCs w:val="21"/>
          <w:highlight w:val="none"/>
          <w:lang w:val="en-US" w:eastAsia="zh-CN" w:bidi="ar-SA"/>
        </w:rPr>
      </w:pPr>
      <w:r>
        <w:rPr>
          <w:rFonts w:hint="eastAsia" w:ascii="Times New Roman" w:hAnsi="Times New Roman" w:eastAsia="宋体" w:cs="宋体"/>
          <w:color w:val="auto"/>
          <w:kern w:val="0"/>
          <w:sz w:val="21"/>
          <w:szCs w:val="21"/>
          <w:highlight w:val="none"/>
          <w:lang w:val="en-US" w:eastAsia="zh-CN" w:bidi="ar-SA"/>
        </w:rPr>
        <w:t>2.若因不可抗力导致一方无法履行合同义务，受影响方需在不可抗力发生后 3 日内书面通知对方，并在 15 日内提供权威部门出具的证明材料。</w:t>
      </w:r>
    </w:p>
    <w:p w14:paraId="2CAB29C5">
      <w:pPr>
        <w:pStyle w:val="16"/>
        <w:keepNext w:val="0"/>
        <w:keepLines w:val="0"/>
        <w:pageBreakBefore w:val="0"/>
        <w:shd w:val="clear"/>
        <w:kinsoku/>
        <w:wordWrap/>
        <w:overflowPunct/>
        <w:topLinePunct w:val="0"/>
        <w:bidi w:val="0"/>
        <w:adjustRightInd/>
        <w:snapToGrid/>
        <w:textAlignment w:val="auto"/>
        <w:outlineLvl w:val="9"/>
        <w:rPr>
          <w:rFonts w:hint="default" w:eastAsia="楷体_GB2312"/>
          <w:color w:val="auto"/>
          <w:highlight w:val="none"/>
          <w:lang w:val="en-US" w:eastAsia="zh-CN"/>
        </w:rPr>
      </w:pPr>
      <w:r>
        <w:rPr>
          <w:rFonts w:hint="eastAsia" w:ascii="Times New Roman" w:hAnsi="Times New Roman" w:eastAsia="宋体" w:cs="宋体"/>
          <w:color w:val="auto"/>
          <w:kern w:val="0"/>
          <w:sz w:val="21"/>
          <w:szCs w:val="21"/>
          <w:highlight w:val="none"/>
          <w:lang w:val="en-US" w:eastAsia="zh-CN" w:bidi="ar-SA"/>
        </w:rPr>
        <w:t>3.双方应根据不可抗力的影响程度，协商决定延期履行、部分履行或解除合同；因不可抗力导致的损失，双方互不承担违约责任，但受影响方需采取合理措施减少损失扩大。</w:t>
      </w:r>
    </w:p>
    <w:p w14:paraId="4B039632">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cs="宋体"/>
          <w:b/>
          <w:bCs/>
          <w:color w:val="auto"/>
          <w:kern w:val="0"/>
          <w:szCs w:val="21"/>
          <w:highlight w:val="none"/>
          <w:lang w:val="en-US" w:eastAsia="zh-CN"/>
        </w:rPr>
        <w:t>七</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合同生效及其他</w:t>
      </w:r>
    </w:p>
    <w:p w14:paraId="14D01BA7">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zh-CN"/>
        </w:rPr>
        <w:t>1.本合同自双方签字盖章之日起生效。</w:t>
      </w:r>
    </w:p>
    <w:p w14:paraId="6003A56A">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hint="eastAsia"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zh-CN"/>
        </w:rPr>
        <w:t>2.本合同一式伍份，甲执叁份，乙执贰份，壹份报送政府采购监督管理部门备案，所有文本</w:t>
      </w:r>
      <w:r>
        <w:rPr>
          <w:rFonts w:hint="eastAsia" w:ascii="Times New Roman" w:hAnsi="Times New Roman" w:cs="宋体"/>
          <w:color w:val="auto"/>
          <w:kern w:val="0"/>
          <w:szCs w:val="21"/>
          <w:highlight w:val="none"/>
        </w:rPr>
        <w:t>均具有同等法律效力</w:t>
      </w:r>
      <w:r>
        <w:rPr>
          <w:rFonts w:hint="eastAsia" w:ascii="Times New Roman" w:hAnsi="Times New Roman" w:cs="宋体"/>
          <w:color w:val="auto"/>
          <w:kern w:val="0"/>
          <w:szCs w:val="21"/>
          <w:highlight w:val="none"/>
          <w:lang w:val="zh-CN"/>
        </w:rPr>
        <w:t>。</w:t>
      </w:r>
    </w:p>
    <w:p w14:paraId="0910D045">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eastAsia="楷体_GB2312"/>
          <w:color w:val="auto"/>
          <w:highlight w:val="none"/>
          <w:lang w:val="en-US" w:eastAsia="zh-CN"/>
        </w:rPr>
      </w:pPr>
      <w:r>
        <w:rPr>
          <w:rFonts w:hint="eastAsia" w:ascii="Times New Roman" w:hAnsi="Times New Roman" w:eastAsia="宋体" w:cs="宋体"/>
          <w:color w:val="auto"/>
          <w:kern w:val="0"/>
          <w:sz w:val="21"/>
          <w:szCs w:val="21"/>
          <w:highlight w:val="none"/>
          <w:lang w:val="en-US" w:eastAsia="zh-CN" w:bidi="ar-SA"/>
        </w:rPr>
        <w:t>3.本合同未尽事宜，由甲乙双方协商签订补充协议，补充协议与本合同具有同等法律效力；补充协议内容与本合同冲突的，以补充协议为准。</w:t>
      </w:r>
    </w:p>
    <w:p w14:paraId="307C6E87">
      <w:pPr>
        <w:keepNext w:val="0"/>
        <w:keepLines w:val="0"/>
        <w:pageBreakBefore w:val="0"/>
        <w:widowControl w:val="0"/>
        <w:shd w:val="clear"/>
        <w:kinsoku/>
        <w:wordWrap/>
        <w:overflowPunct/>
        <w:topLinePunct w:val="0"/>
        <w:autoSpaceDE/>
        <w:autoSpaceDN/>
        <w:bidi w:val="0"/>
        <w:adjustRightInd/>
        <w:snapToGrid/>
        <w:spacing w:line="360" w:lineRule="auto"/>
        <w:ind w:left="210" w:firstLine="420"/>
        <w:textAlignment w:val="auto"/>
        <w:outlineLvl w:val="9"/>
        <w:rPr>
          <w:rFonts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en-US" w:eastAsia="zh-CN"/>
        </w:rPr>
        <w:t>4.</w:t>
      </w:r>
      <w:r>
        <w:rPr>
          <w:rFonts w:hint="eastAsia" w:ascii="Times New Roman" w:hAnsi="Times New Roman" w:cs="宋体"/>
          <w:color w:val="auto"/>
          <w:kern w:val="0"/>
          <w:szCs w:val="21"/>
          <w:highlight w:val="none"/>
          <w:lang w:val="zh-CN"/>
        </w:rPr>
        <w:t>本合同应按照中华人民共和国现行法律、法规进行解释；若本合同条款与法律、法规冲突，按法律、法规规定执行，不影响其他条款的效力。</w:t>
      </w:r>
    </w:p>
    <w:p w14:paraId="270B28E6">
      <w:pPr>
        <w:keepNext w:val="0"/>
        <w:keepLines w:val="0"/>
        <w:pageBreakBefore w:val="0"/>
        <w:shd w:val="clear"/>
        <w:kinsoku/>
        <w:wordWrap/>
        <w:overflowPunct/>
        <w:topLinePunct w:val="0"/>
        <w:bidi w:val="0"/>
        <w:adjustRightInd/>
        <w:snapToGrid/>
        <w:spacing w:line="360" w:lineRule="auto"/>
        <w:ind w:left="210" w:firstLine="420"/>
        <w:textAlignment w:val="auto"/>
        <w:outlineLvl w:val="9"/>
        <w:rPr>
          <w:rFonts w:ascii="Times New Roman" w:hAnsi="Times New Roman" w:cs="宋体"/>
          <w:b/>
          <w:bCs/>
          <w:color w:val="auto"/>
          <w:kern w:val="0"/>
          <w:szCs w:val="21"/>
          <w:highlight w:val="none"/>
          <w:lang w:val="zh-CN"/>
        </w:rPr>
      </w:pPr>
      <w:r>
        <w:rPr>
          <w:rFonts w:hint="eastAsia" w:ascii="Times New Roman" w:hAnsi="Times New Roman" w:cs="宋体"/>
          <w:b/>
          <w:bCs/>
          <w:color w:val="auto"/>
          <w:kern w:val="0"/>
          <w:szCs w:val="21"/>
          <w:highlight w:val="none"/>
          <w:lang w:val="zh-CN"/>
        </w:rPr>
        <w:t>第十</w:t>
      </w:r>
      <w:r>
        <w:rPr>
          <w:rFonts w:hint="eastAsia" w:cs="宋体"/>
          <w:b/>
          <w:bCs/>
          <w:color w:val="auto"/>
          <w:kern w:val="0"/>
          <w:szCs w:val="21"/>
          <w:highlight w:val="none"/>
          <w:lang w:val="en-US" w:eastAsia="zh-CN"/>
        </w:rPr>
        <w:t>八</w:t>
      </w:r>
      <w:r>
        <w:rPr>
          <w:rFonts w:hint="eastAsia" w:ascii="Times New Roman" w:hAnsi="Times New Roman" w:cs="宋体"/>
          <w:b/>
          <w:bCs/>
          <w:color w:val="auto"/>
          <w:kern w:val="0"/>
          <w:szCs w:val="21"/>
          <w:highlight w:val="none"/>
          <w:lang w:val="zh-CN"/>
        </w:rPr>
        <w:t>条</w:t>
      </w:r>
      <w:r>
        <w:rPr>
          <w:rFonts w:hint="eastAsia" w:ascii="Times New Roman" w:hAnsi="Times New Roman" w:cs="宋体"/>
          <w:b/>
          <w:bCs/>
          <w:color w:val="auto"/>
          <w:kern w:val="0"/>
          <w:szCs w:val="21"/>
          <w:highlight w:val="none"/>
          <w:lang w:val="en-US" w:eastAsia="zh-CN"/>
        </w:rPr>
        <w:t xml:space="preserve"> </w:t>
      </w:r>
      <w:r>
        <w:rPr>
          <w:rFonts w:hint="eastAsia" w:ascii="Times New Roman" w:hAnsi="Times New Roman" w:cs="宋体"/>
          <w:b/>
          <w:bCs/>
          <w:color w:val="auto"/>
          <w:kern w:val="0"/>
          <w:szCs w:val="21"/>
          <w:highlight w:val="none"/>
          <w:lang w:val="zh-CN"/>
        </w:rPr>
        <w:t>补充条款</w:t>
      </w:r>
    </w:p>
    <w:p w14:paraId="58F56692">
      <w:pPr>
        <w:pStyle w:val="7"/>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hint="eastAsia" w:ascii="Times New Roman" w:hAnsi="Times New Roman" w:cs="宋体"/>
          <w:color w:val="auto"/>
          <w:kern w:val="0"/>
          <w:szCs w:val="21"/>
          <w:highlight w:val="none"/>
          <w:lang w:val="zh-CN"/>
        </w:rPr>
      </w:pPr>
      <w:r>
        <w:rPr>
          <w:rFonts w:hint="eastAsia" w:ascii="Times New Roman" w:hAnsi="Times New Roman" w:cs="宋体"/>
          <w:color w:val="auto"/>
          <w:kern w:val="0"/>
          <w:szCs w:val="21"/>
          <w:highlight w:val="none"/>
          <w:lang w:val="zh-CN"/>
        </w:rPr>
        <w:t>1.乙方需按甲方要求的时间提供正式报告及相关资料：书面材料肆份（需加盖单位公章，内容包括服务成果报告、过程记录、验收材料等），电子档壹份。</w:t>
      </w:r>
    </w:p>
    <w:p w14:paraId="55273FB8">
      <w:pPr>
        <w:pStyle w:val="7"/>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hint="eastAsia" w:ascii="Times New Roman" w:hAnsi="Times New Roman"/>
          <w:color w:val="auto"/>
          <w:highlight w:val="none"/>
        </w:rPr>
      </w:pPr>
      <w:r>
        <w:rPr>
          <w:rFonts w:hint="eastAsia" w:ascii="Times New Roman" w:hAnsi="Times New Roman"/>
          <w:color w:val="auto"/>
          <w:highlight w:val="none"/>
          <w:lang w:eastAsia="zh-CN"/>
        </w:rPr>
        <w:t>2.</w:t>
      </w:r>
      <w:r>
        <w:rPr>
          <w:rFonts w:hint="eastAsia" w:ascii="Times New Roman" w:hAnsi="Times New Roman"/>
          <w:color w:val="auto"/>
          <w:highlight w:val="none"/>
        </w:rPr>
        <w:t>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p>
    <w:p w14:paraId="604D67FA">
      <w:pPr>
        <w:pStyle w:val="7"/>
        <w:keepNext w:val="0"/>
        <w:keepLines w:val="0"/>
        <w:pageBreakBefore w:val="0"/>
        <w:shd w:val="clear"/>
        <w:kinsoku/>
        <w:wordWrap/>
        <w:overflowPunct/>
        <w:topLinePunct w:val="0"/>
        <w:bidi w:val="0"/>
        <w:adjustRightInd/>
        <w:snapToGrid/>
        <w:spacing w:line="360" w:lineRule="auto"/>
        <w:ind w:left="210" w:firstLine="420" w:firstLineChars="200"/>
        <w:textAlignment w:val="auto"/>
        <w:outlineLvl w:val="9"/>
        <w:rPr>
          <w:rFonts w:ascii="Times New Roman" w:hAnsi="Times New Roman"/>
          <w:color w:val="auto"/>
          <w:highlight w:val="none"/>
        </w:rPr>
      </w:pPr>
      <w:r>
        <w:rPr>
          <w:rFonts w:hint="eastAsia" w:ascii="Times New Roman" w:hAnsi="Times New Roman"/>
          <w:color w:val="auto"/>
          <w:highlight w:val="none"/>
          <w:lang w:eastAsia="zh-CN"/>
        </w:rPr>
        <w:t>3.</w:t>
      </w:r>
      <w:r>
        <w:rPr>
          <w:rFonts w:hint="eastAsia" w:ascii="Times New Roman" w:hAnsi="Times New Roman"/>
          <w:color w:val="auto"/>
          <w:highlight w:val="none"/>
        </w:rPr>
        <w:t>若乙方</w:t>
      </w:r>
      <w:r>
        <w:rPr>
          <w:rFonts w:hint="eastAsia" w:ascii="Times New Roman" w:hAnsi="Times New Roman"/>
          <w:color w:val="auto"/>
          <w:highlight w:val="none"/>
          <w:lang w:eastAsia="zh-CN"/>
        </w:rPr>
        <w:t>需</w:t>
      </w:r>
      <w:r>
        <w:rPr>
          <w:rFonts w:hint="eastAsia" w:ascii="Times New Roman" w:hAnsi="Times New Roman"/>
          <w:color w:val="auto"/>
          <w:highlight w:val="none"/>
        </w:rPr>
        <w:t>前往项目所在地进行勘察，需提前通知甲方。乙方在场地勘察时</w:t>
      </w:r>
      <w:r>
        <w:rPr>
          <w:rFonts w:hint="eastAsia" w:ascii="Times New Roman" w:hAnsi="Times New Roman"/>
          <w:color w:val="auto"/>
          <w:highlight w:val="none"/>
          <w:lang w:eastAsia="zh-CN"/>
        </w:rPr>
        <w:t>造成</w:t>
      </w:r>
      <w:r>
        <w:rPr>
          <w:rFonts w:hint="eastAsia" w:ascii="Times New Roman" w:hAnsi="Times New Roman"/>
          <w:color w:val="auto"/>
          <w:highlight w:val="none"/>
        </w:rPr>
        <w:t>甲乙双方及第三方人身或财产损失的，由乙方承担全部赔偿责任。</w:t>
      </w:r>
    </w:p>
    <w:p w14:paraId="303DB8AC">
      <w:pPr>
        <w:pStyle w:val="16"/>
        <w:keepNext w:val="0"/>
        <w:keepLines w:val="0"/>
        <w:pageBreakBefore w:val="0"/>
        <w:shd w:val="clear"/>
        <w:kinsoku/>
        <w:wordWrap/>
        <w:overflowPunct/>
        <w:topLinePunct w:val="0"/>
        <w:bidi w:val="0"/>
        <w:adjustRightInd/>
        <w:snapToGrid/>
        <w:ind w:firstLine="630" w:firstLineChars="300"/>
        <w:textAlignment w:val="auto"/>
        <w:outlineLvl w:val="9"/>
        <w:rPr>
          <w:rFonts w:hint="eastAsia" w:ascii="Times New Roman" w:hAnsi="Times New Roman" w:eastAsia="宋体" w:cstheme="minorBidi"/>
          <w:color w:val="auto"/>
          <w:kern w:val="2"/>
          <w:sz w:val="21"/>
          <w:szCs w:val="22"/>
          <w:highlight w:val="none"/>
          <w:lang w:val="en-US" w:eastAsia="zh-CN" w:bidi="ar-SA"/>
        </w:rPr>
      </w:pPr>
      <w:r>
        <w:rPr>
          <w:rFonts w:hint="eastAsia" w:ascii="Times New Roman" w:hAnsi="Times New Roman" w:eastAsia="宋体" w:cstheme="minorBidi"/>
          <w:color w:val="auto"/>
          <w:kern w:val="2"/>
          <w:sz w:val="21"/>
          <w:szCs w:val="22"/>
          <w:highlight w:val="none"/>
          <w:lang w:val="en-US" w:eastAsia="zh-CN" w:bidi="ar-SA"/>
        </w:rPr>
        <w:t>4.本合同未尽事宜，由甲乙双方协商签订补充协议；补充协议与本合同具有同等法律效力。本合同附件包括：附件2《考核表》、附件 3《试用期验收合格确认书》、附件4《阶段验收合格确认书》、附件5《最终验收合格报告》、附件6《专项保密协议》 ；所有附件均为本合同不可分割的组成部分。</w:t>
      </w:r>
    </w:p>
    <w:p w14:paraId="63685007">
      <w:pPr>
        <w:keepNext w:val="0"/>
        <w:keepLines w:val="0"/>
        <w:pageBreakBefore w:val="0"/>
        <w:shd w:val="clear"/>
        <w:kinsoku/>
        <w:wordWrap/>
        <w:overflowPunct/>
        <w:topLinePunct w:val="0"/>
        <w:bidi w:val="0"/>
        <w:adjustRightInd/>
        <w:snapToGrid/>
        <w:textAlignment w:val="auto"/>
        <w:outlineLvl w:val="9"/>
        <w:rPr>
          <w:rFonts w:ascii="Times New Roman" w:hAnsi="Times New Roman" w:cs="宋体"/>
          <w:color w:val="auto"/>
          <w:sz w:val="24"/>
          <w:highlight w:val="none"/>
        </w:rPr>
      </w:pPr>
    </w:p>
    <w:tbl>
      <w:tblPr>
        <w:tblStyle w:val="17"/>
        <w:tblW w:w="8522" w:type="dxa"/>
        <w:jc w:val="center"/>
        <w:tblLayout w:type="fixed"/>
        <w:tblCellMar>
          <w:top w:w="80" w:type="dxa"/>
          <w:left w:w="128" w:type="dxa"/>
          <w:bottom w:w="80" w:type="dxa"/>
          <w:right w:w="128" w:type="dxa"/>
        </w:tblCellMar>
      </w:tblPr>
      <w:tblGrid>
        <w:gridCol w:w="4228"/>
        <w:gridCol w:w="4294"/>
      </w:tblGrid>
      <w:tr w14:paraId="31B59B11">
        <w:tblPrEx>
          <w:tblCellMar>
            <w:top w:w="80" w:type="dxa"/>
            <w:left w:w="128" w:type="dxa"/>
            <w:bottom w:w="80" w:type="dxa"/>
            <w:right w:w="128" w:type="dxa"/>
          </w:tblCellMar>
        </w:tblPrEx>
        <w:trPr>
          <w:trHeight w:val="0" w:hRule="atLeast"/>
          <w:jc w:val="center"/>
        </w:trPr>
        <w:tc>
          <w:tcPr>
            <w:tcW w:w="4228" w:type="dxa"/>
          </w:tcPr>
          <w:p w14:paraId="7BDD94C5">
            <w:pPr>
              <w:keepNext w:val="0"/>
              <w:keepLines w:val="0"/>
              <w:pageBreakBefore w:val="0"/>
              <w:widowControl w:val="0"/>
              <w:shd w:val="clear"/>
              <w:kinsoku/>
              <w:wordWrap/>
              <w:overflowPunct/>
              <w:topLinePunct w:val="0"/>
              <w:autoSpaceDE/>
              <w:autoSpaceDN/>
              <w:bidi w:val="0"/>
              <w:adjustRightInd/>
              <w:snapToGrid/>
              <w:spacing w:line="360" w:lineRule="auto"/>
              <w:ind w:left="0"/>
              <w:jc w:val="left"/>
              <w:textAlignment w:val="auto"/>
              <w:outlineLvl w:val="9"/>
              <w:rPr>
                <w:rFonts w:ascii="Times New Roman" w:hAnsi="Times New Roman"/>
                <w:bCs/>
                <w:color w:val="auto"/>
                <w:szCs w:val="21"/>
                <w:highlight w:val="none"/>
              </w:rPr>
            </w:pPr>
            <w:r>
              <w:rPr>
                <w:rFonts w:hint="eastAsia" w:ascii="Times New Roman" w:hAnsi="Times New Roman"/>
                <w:bCs/>
                <w:color w:val="auto"/>
                <w:szCs w:val="21"/>
                <w:highlight w:val="none"/>
              </w:rPr>
              <w:t>甲方（采购人）：（盖章）</w:t>
            </w:r>
          </w:p>
          <w:p w14:paraId="0271F712">
            <w:pPr>
              <w:keepNext w:val="0"/>
              <w:keepLines w:val="0"/>
              <w:pageBreakBefore w:val="0"/>
              <w:widowControl w:val="0"/>
              <w:shd w:val="clear"/>
              <w:kinsoku/>
              <w:wordWrap/>
              <w:overflowPunct/>
              <w:topLinePunct w:val="0"/>
              <w:autoSpaceDE/>
              <w:autoSpaceDN/>
              <w:bidi w:val="0"/>
              <w:adjustRightInd/>
              <w:snapToGrid/>
              <w:spacing w:line="360" w:lineRule="auto"/>
              <w:ind w:left="0"/>
              <w:jc w:val="left"/>
              <w:textAlignment w:val="auto"/>
              <w:outlineLvl w:val="9"/>
              <w:rPr>
                <w:rFonts w:ascii="Times New Roman" w:hAnsi="Times New Roman"/>
                <w:bCs/>
                <w:color w:val="auto"/>
                <w:szCs w:val="21"/>
                <w:highlight w:val="none"/>
              </w:rPr>
            </w:pPr>
            <w:r>
              <w:rPr>
                <w:rFonts w:hint="eastAsia" w:ascii="Times New Roman" w:hAnsi="Times New Roman"/>
                <w:bCs/>
                <w:color w:val="auto"/>
                <w:szCs w:val="21"/>
                <w:highlight w:val="none"/>
              </w:rPr>
              <w:t>法定代表人：</w:t>
            </w:r>
          </w:p>
          <w:p w14:paraId="7B5DE1BF">
            <w:pPr>
              <w:keepNext w:val="0"/>
              <w:keepLines w:val="0"/>
              <w:pageBreakBefore w:val="0"/>
              <w:widowControl w:val="0"/>
              <w:shd w:val="clear"/>
              <w:kinsoku/>
              <w:wordWrap/>
              <w:overflowPunct/>
              <w:topLinePunct w:val="0"/>
              <w:autoSpaceDE/>
              <w:autoSpaceDN/>
              <w:bidi w:val="0"/>
              <w:adjustRightInd/>
              <w:snapToGrid/>
              <w:spacing w:line="360" w:lineRule="auto"/>
              <w:ind w:left="0"/>
              <w:jc w:val="left"/>
              <w:textAlignment w:val="auto"/>
              <w:outlineLvl w:val="9"/>
              <w:rPr>
                <w:rFonts w:hint="eastAsia" w:ascii="Times New Roman" w:hAnsi="Times New Roman"/>
                <w:bCs/>
                <w:color w:val="auto"/>
                <w:szCs w:val="21"/>
                <w:highlight w:val="none"/>
              </w:rPr>
            </w:pPr>
            <w:r>
              <w:rPr>
                <w:rFonts w:hint="eastAsia" w:ascii="Times New Roman" w:hAnsi="Times New Roman"/>
                <w:bCs/>
                <w:color w:val="auto"/>
                <w:szCs w:val="21"/>
                <w:highlight w:val="none"/>
              </w:rPr>
              <w:t>或委托代理人：</w:t>
            </w:r>
          </w:p>
          <w:p w14:paraId="5D6DC2CF">
            <w:pPr>
              <w:pStyle w:val="2"/>
              <w:keepNext w:val="0"/>
              <w:keepLines w:val="0"/>
              <w:pageBreakBefore w:val="0"/>
              <w:shd w:val="clear"/>
              <w:kinsoku/>
              <w:wordWrap/>
              <w:overflowPunct/>
              <w:topLinePunct w:val="0"/>
              <w:bidi w:val="0"/>
              <w:adjustRightInd/>
              <w:snapToGrid/>
              <w:textAlignment w:val="auto"/>
              <w:outlineLvl w:val="9"/>
              <w:rPr>
                <w:rFonts w:hint="eastAsia" w:ascii="Times New Roman" w:hAnsi="Times New Roman" w:eastAsia="宋体"/>
                <w:color w:val="auto"/>
                <w:highlight w:val="none"/>
                <w:lang w:val="en-US" w:eastAsia="zh-CN"/>
              </w:rPr>
            </w:pPr>
            <w:r>
              <w:rPr>
                <w:rFonts w:hint="eastAsia" w:ascii="Times New Roman" w:hAnsi="Times New Roman"/>
                <w:bCs/>
                <w:color w:val="auto"/>
                <w:szCs w:val="21"/>
                <w:highlight w:val="none"/>
                <w:lang w:val="en-US" w:eastAsia="zh-CN"/>
              </w:rPr>
              <w:t>联系人：</w:t>
            </w:r>
          </w:p>
          <w:p w14:paraId="18C8C6BC">
            <w:pPr>
              <w:keepNext w:val="0"/>
              <w:keepLines w:val="0"/>
              <w:pageBreakBefore w:val="0"/>
              <w:shd w:val="clear"/>
              <w:kinsoku/>
              <w:wordWrap/>
              <w:overflowPunct/>
              <w:topLinePunct w:val="0"/>
              <w:bidi w:val="0"/>
              <w:adjustRightInd/>
              <w:snapToGrid/>
              <w:spacing w:line="360" w:lineRule="auto"/>
              <w:jc w:val="left"/>
              <w:textAlignment w:val="auto"/>
              <w:outlineLvl w:val="9"/>
              <w:rPr>
                <w:rFonts w:ascii="Times New Roman" w:hAnsi="Times New Roman"/>
                <w:bCs/>
                <w:color w:val="auto"/>
                <w:highlight w:val="none"/>
              </w:rPr>
            </w:pPr>
            <w:r>
              <w:rPr>
                <w:rFonts w:hint="eastAsia" w:ascii="Times New Roman" w:hAnsi="Times New Roman"/>
                <w:bCs/>
                <w:color w:val="auto"/>
                <w:highlight w:val="none"/>
              </w:rPr>
              <w:t>电话：</w:t>
            </w:r>
          </w:p>
          <w:p w14:paraId="70F69D8D">
            <w:pPr>
              <w:keepNext w:val="0"/>
              <w:keepLines w:val="0"/>
              <w:pageBreakBefore w:val="0"/>
              <w:shd w:val="clear"/>
              <w:kinsoku/>
              <w:wordWrap/>
              <w:overflowPunct/>
              <w:topLinePunct w:val="0"/>
              <w:bidi w:val="0"/>
              <w:adjustRightInd/>
              <w:snapToGrid/>
              <w:spacing w:line="360" w:lineRule="auto"/>
              <w:jc w:val="left"/>
              <w:textAlignment w:val="auto"/>
              <w:outlineLvl w:val="9"/>
              <w:rPr>
                <w:rFonts w:ascii="Times New Roman" w:hAnsi="Times New Roman"/>
                <w:bCs/>
                <w:color w:val="auto"/>
                <w:highlight w:val="none"/>
              </w:rPr>
            </w:pPr>
            <w:r>
              <w:rPr>
                <w:rFonts w:hint="eastAsia" w:ascii="Times New Roman" w:hAnsi="Times New Roman"/>
                <w:bCs/>
                <w:color w:val="auto"/>
                <w:highlight w:val="none"/>
              </w:rPr>
              <w:t>开户银行：</w:t>
            </w:r>
          </w:p>
          <w:p w14:paraId="559951BC">
            <w:pPr>
              <w:keepNext w:val="0"/>
              <w:keepLines w:val="0"/>
              <w:pageBreakBefore w:val="0"/>
              <w:shd w:val="clear"/>
              <w:kinsoku/>
              <w:wordWrap/>
              <w:overflowPunct/>
              <w:topLinePunct w:val="0"/>
              <w:bidi w:val="0"/>
              <w:adjustRightInd/>
              <w:snapToGrid/>
              <w:spacing w:line="360" w:lineRule="auto"/>
              <w:jc w:val="left"/>
              <w:textAlignment w:val="auto"/>
              <w:outlineLvl w:val="9"/>
              <w:rPr>
                <w:rFonts w:ascii="Times New Roman" w:hAnsi="Times New Roman"/>
                <w:color w:val="auto"/>
                <w:highlight w:val="none"/>
              </w:rPr>
            </w:pPr>
            <w:r>
              <w:rPr>
                <w:rFonts w:hint="eastAsia" w:ascii="Times New Roman" w:hAnsi="Times New Roman"/>
                <w:bCs/>
                <w:color w:val="auto"/>
                <w:highlight w:val="none"/>
              </w:rPr>
              <w:t>账号：</w:t>
            </w:r>
          </w:p>
          <w:p w14:paraId="778AD819">
            <w:pPr>
              <w:keepNext w:val="0"/>
              <w:keepLines w:val="0"/>
              <w:pageBreakBefore w:val="0"/>
              <w:shd w:val="clear"/>
              <w:kinsoku/>
              <w:wordWrap/>
              <w:overflowPunct/>
              <w:topLinePunct w:val="0"/>
              <w:bidi w:val="0"/>
              <w:adjustRightInd/>
              <w:snapToGrid/>
              <w:spacing w:line="360" w:lineRule="auto"/>
              <w:jc w:val="left"/>
              <w:textAlignment w:val="auto"/>
              <w:outlineLvl w:val="9"/>
              <w:rPr>
                <w:rFonts w:hint="default" w:ascii="Times New Roman" w:hAnsi="Times New Roman" w:eastAsia="宋体"/>
                <w:bCs/>
                <w:color w:val="auto"/>
                <w:szCs w:val="21"/>
                <w:highlight w:val="none"/>
                <w:lang w:val="en-US" w:eastAsia="zh-CN"/>
              </w:rPr>
            </w:pPr>
            <w:r>
              <w:rPr>
                <w:rFonts w:hint="eastAsia" w:ascii="Times New Roman" w:hAnsi="Times New Roman"/>
                <w:bCs/>
                <w:color w:val="auto"/>
                <w:szCs w:val="21"/>
                <w:highlight w:val="none"/>
                <w:lang w:val="en-US" w:eastAsia="zh-CN"/>
              </w:rPr>
              <w:t>日期：</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年</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月</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日</w:t>
            </w:r>
          </w:p>
        </w:tc>
        <w:tc>
          <w:tcPr>
            <w:tcW w:w="4294" w:type="dxa"/>
          </w:tcPr>
          <w:p w14:paraId="35B696EB">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ascii="Times New Roman" w:hAnsi="Times New Roman"/>
                <w:bCs/>
                <w:color w:val="auto"/>
                <w:szCs w:val="21"/>
                <w:highlight w:val="none"/>
              </w:rPr>
            </w:pPr>
            <w:r>
              <w:rPr>
                <w:rFonts w:hint="eastAsia" w:ascii="Times New Roman" w:hAnsi="Times New Roman"/>
                <w:bCs/>
                <w:color w:val="auto"/>
                <w:szCs w:val="21"/>
                <w:highlight w:val="none"/>
              </w:rPr>
              <w:t>乙方（供应商）：（盖章）</w:t>
            </w:r>
          </w:p>
          <w:p w14:paraId="5FF8FCA9">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ascii="Times New Roman" w:hAnsi="Times New Roman"/>
                <w:bCs/>
                <w:color w:val="auto"/>
                <w:szCs w:val="21"/>
                <w:highlight w:val="none"/>
              </w:rPr>
            </w:pPr>
            <w:r>
              <w:rPr>
                <w:rFonts w:hint="eastAsia" w:ascii="Times New Roman" w:hAnsi="Times New Roman"/>
                <w:bCs/>
                <w:color w:val="auto"/>
                <w:szCs w:val="21"/>
                <w:highlight w:val="none"/>
              </w:rPr>
              <w:t>法定代表人：</w:t>
            </w:r>
          </w:p>
          <w:p w14:paraId="6F61132E">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hint="eastAsia" w:ascii="Times New Roman" w:hAnsi="Times New Roman"/>
                <w:bCs/>
                <w:color w:val="auto"/>
                <w:szCs w:val="21"/>
                <w:highlight w:val="none"/>
              </w:rPr>
            </w:pPr>
            <w:r>
              <w:rPr>
                <w:rFonts w:hint="eastAsia" w:ascii="Times New Roman" w:hAnsi="Times New Roman"/>
                <w:bCs/>
                <w:color w:val="auto"/>
                <w:szCs w:val="21"/>
                <w:highlight w:val="none"/>
              </w:rPr>
              <w:t>或委托代表人：</w:t>
            </w:r>
          </w:p>
          <w:p w14:paraId="4AAAA8B5">
            <w:pPr>
              <w:pStyle w:val="2"/>
              <w:keepNext w:val="0"/>
              <w:keepLines w:val="0"/>
              <w:pageBreakBefore w:val="0"/>
              <w:shd w:val="clear"/>
              <w:kinsoku/>
              <w:wordWrap/>
              <w:overflowPunct/>
              <w:topLinePunct w:val="0"/>
              <w:bidi w:val="0"/>
              <w:adjustRightInd/>
              <w:snapToGrid/>
              <w:ind w:firstLine="200" w:firstLineChars="100"/>
              <w:textAlignment w:val="auto"/>
              <w:outlineLvl w:val="9"/>
              <w:rPr>
                <w:rFonts w:hint="default"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项目负责人：</w:t>
            </w:r>
          </w:p>
          <w:p w14:paraId="732DE306">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hint="eastAsia" w:ascii="Times New Roman" w:hAnsi="Times New Roman"/>
                <w:bCs/>
                <w:color w:val="auto"/>
                <w:szCs w:val="21"/>
                <w:highlight w:val="none"/>
              </w:rPr>
            </w:pPr>
            <w:r>
              <w:rPr>
                <w:rFonts w:hint="eastAsia" w:ascii="Times New Roman" w:hAnsi="Times New Roman"/>
                <w:bCs/>
                <w:color w:val="auto"/>
                <w:szCs w:val="21"/>
                <w:highlight w:val="none"/>
              </w:rPr>
              <w:t>电话：</w:t>
            </w:r>
          </w:p>
          <w:p w14:paraId="33BFC2D7">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hint="eastAsia" w:ascii="Times New Roman" w:hAnsi="Times New Roman"/>
                <w:bCs/>
                <w:color w:val="auto"/>
                <w:szCs w:val="21"/>
                <w:highlight w:val="none"/>
              </w:rPr>
            </w:pPr>
            <w:r>
              <w:rPr>
                <w:rFonts w:hint="eastAsia" w:ascii="Times New Roman" w:hAnsi="Times New Roman"/>
                <w:bCs/>
                <w:color w:val="auto"/>
                <w:szCs w:val="21"/>
                <w:highlight w:val="none"/>
              </w:rPr>
              <w:t>开户银行</w:t>
            </w:r>
          </w:p>
          <w:p w14:paraId="6049FF2B">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ascii="Times New Roman" w:hAnsi="Times New Roman"/>
                <w:bCs/>
                <w:color w:val="auto"/>
                <w:szCs w:val="21"/>
                <w:highlight w:val="none"/>
              </w:rPr>
            </w:pPr>
            <w:r>
              <w:rPr>
                <w:rFonts w:hint="eastAsia" w:ascii="Times New Roman" w:hAnsi="Times New Roman"/>
                <w:bCs/>
                <w:color w:val="auto"/>
                <w:szCs w:val="21"/>
                <w:highlight w:val="none"/>
              </w:rPr>
              <w:t>账号：</w:t>
            </w:r>
          </w:p>
          <w:p w14:paraId="29287FB3">
            <w:pPr>
              <w:keepNext w:val="0"/>
              <w:keepLines w:val="0"/>
              <w:pageBreakBefore w:val="0"/>
              <w:shd w:val="clear"/>
              <w:kinsoku/>
              <w:wordWrap/>
              <w:overflowPunct/>
              <w:topLinePunct w:val="0"/>
              <w:bidi w:val="0"/>
              <w:adjustRightInd/>
              <w:snapToGrid/>
              <w:spacing w:line="360" w:lineRule="auto"/>
              <w:ind w:left="210"/>
              <w:jc w:val="left"/>
              <w:textAlignment w:val="auto"/>
              <w:outlineLvl w:val="9"/>
              <w:rPr>
                <w:rFonts w:hint="eastAsia"/>
                <w:color w:val="auto"/>
                <w:highlight w:val="none"/>
                <w:lang w:val="en-US" w:eastAsia="zh-CN"/>
              </w:rPr>
            </w:pPr>
            <w:r>
              <w:rPr>
                <w:rFonts w:hint="eastAsia" w:ascii="Times New Roman" w:hAnsi="Times New Roman"/>
                <w:bCs/>
                <w:color w:val="auto"/>
                <w:szCs w:val="21"/>
                <w:highlight w:val="none"/>
                <w:lang w:val="en-US" w:eastAsia="zh-CN"/>
              </w:rPr>
              <w:t>日期：</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年</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月</w:t>
            </w:r>
            <w:r>
              <w:rPr>
                <w:rFonts w:hint="eastAsia" w:ascii="Times New Roman" w:hAnsi="Times New Roman"/>
                <w:bCs/>
                <w:color w:val="auto"/>
                <w:szCs w:val="21"/>
                <w:highlight w:val="none"/>
                <w:u w:val="single"/>
                <w:lang w:val="en-US" w:eastAsia="zh-CN"/>
              </w:rPr>
              <w:t xml:space="preserve">    </w:t>
            </w:r>
            <w:r>
              <w:rPr>
                <w:rFonts w:hint="eastAsia" w:ascii="Times New Roman" w:hAnsi="Times New Roman"/>
                <w:bCs/>
                <w:color w:val="auto"/>
                <w:szCs w:val="21"/>
                <w:highlight w:val="none"/>
                <w:lang w:val="en-US" w:eastAsia="zh-CN"/>
              </w:rPr>
              <w:t>日</w:t>
            </w:r>
          </w:p>
        </w:tc>
      </w:tr>
    </w:tbl>
    <w:p w14:paraId="5DE402A4">
      <w:pPr>
        <w:keepNext w:val="0"/>
        <w:keepLines w:val="0"/>
        <w:pageBreakBefore w:val="0"/>
        <w:widowControl/>
        <w:shd w:val="clear"/>
        <w:kinsoku/>
        <w:wordWrap/>
        <w:overflowPunct/>
        <w:topLinePunct w:val="0"/>
        <w:bidi w:val="0"/>
        <w:adjustRightInd/>
        <w:snapToGrid/>
        <w:spacing w:line="440" w:lineRule="exact"/>
        <w:ind w:left="210" w:firstLine="420" w:firstLineChars="200"/>
        <w:jc w:val="left"/>
        <w:textAlignment w:val="auto"/>
        <w:outlineLvl w:val="9"/>
        <w:rPr>
          <w:rFonts w:hint="eastAsia" w:ascii="Times New Roman" w:hAnsi="Times New Roman"/>
          <w:color w:val="auto"/>
          <w:highlight w:val="none"/>
          <w:lang w:val="en-US" w:eastAsia="zh-CN"/>
        </w:rPr>
      </w:pPr>
    </w:p>
    <w:p w14:paraId="4A105C9E">
      <w:pPr>
        <w:keepNext w:val="0"/>
        <w:keepLines w:val="0"/>
        <w:pageBreakBefore w:val="0"/>
        <w:widowControl/>
        <w:shd w:val="clear"/>
        <w:kinsoku/>
        <w:wordWrap/>
        <w:overflowPunct/>
        <w:topLinePunct w:val="0"/>
        <w:bidi w:val="0"/>
        <w:adjustRightInd/>
        <w:snapToGrid/>
        <w:spacing w:line="440" w:lineRule="exact"/>
        <w:ind w:left="210" w:firstLine="480" w:firstLineChars="200"/>
        <w:jc w:val="left"/>
        <w:textAlignment w:val="auto"/>
        <w:outlineLvl w:val="9"/>
        <w:rPr>
          <w:rFonts w:ascii="Times New Roman" w:hAnsi="Times New Roman" w:cs="宋体"/>
          <w:color w:val="auto"/>
          <w:sz w:val="24"/>
          <w:szCs w:val="24"/>
          <w:highlight w:val="none"/>
        </w:rPr>
      </w:pPr>
    </w:p>
    <w:p w14:paraId="73808300">
      <w:pPr>
        <w:keepNext w:val="0"/>
        <w:keepLines w:val="0"/>
        <w:pageBreakBefore w:val="0"/>
        <w:widowControl/>
        <w:shd w:val="clear"/>
        <w:kinsoku/>
        <w:wordWrap/>
        <w:overflowPunct/>
        <w:topLinePunct w:val="0"/>
        <w:bidi w:val="0"/>
        <w:adjustRightInd/>
        <w:snapToGrid/>
        <w:spacing w:line="440" w:lineRule="exact"/>
        <w:ind w:left="210" w:firstLine="480" w:firstLineChars="200"/>
        <w:jc w:val="left"/>
        <w:textAlignment w:val="auto"/>
        <w:outlineLvl w:val="9"/>
        <w:rPr>
          <w:rFonts w:ascii="Times New Roman" w:hAnsi="Times New Roman" w:cs="宋体"/>
          <w:color w:val="auto"/>
          <w:sz w:val="24"/>
          <w:szCs w:val="24"/>
          <w:highlight w:val="none"/>
        </w:rPr>
      </w:pPr>
    </w:p>
    <w:p w14:paraId="16F83A98">
      <w:pPr>
        <w:keepNext w:val="0"/>
        <w:keepLines w:val="0"/>
        <w:pageBreakBefore w:val="0"/>
        <w:shd w:val="clear"/>
        <w:kinsoku/>
        <w:wordWrap/>
        <w:overflowPunct/>
        <w:topLinePunct w:val="0"/>
        <w:bidi w:val="0"/>
        <w:adjustRightInd/>
        <w:snapToGrid/>
        <w:spacing w:line="440" w:lineRule="exact"/>
        <w:ind w:left="210"/>
        <w:textAlignment w:val="auto"/>
        <w:outlineLvl w:val="9"/>
        <w:rPr>
          <w:rFonts w:ascii="Times New Roman" w:hAnsi="Times New Roman" w:cs="宋体"/>
          <w:color w:val="auto"/>
          <w:sz w:val="24"/>
          <w:szCs w:val="24"/>
          <w:highlight w:val="none"/>
        </w:rPr>
      </w:pPr>
    </w:p>
    <w:p w14:paraId="0CDFE37A">
      <w:pPr>
        <w:keepNext w:val="0"/>
        <w:keepLines w:val="0"/>
        <w:pageBreakBefore w:val="0"/>
        <w:shd w:val="clear"/>
        <w:kinsoku/>
        <w:wordWrap/>
        <w:overflowPunct/>
        <w:topLinePunct w:val="0"/>
        <w:bidi w:val="0"/>
        <w:adjustRightInd/>
        <w:snapToGrid/>
        <w:jc w:val="left"/>
        <w:textAlignment w:val="auto"/>
        <w:outlineLvl w:val="9"/>
        <w:rPr>
          <w:rFonts w:hint="eastAsia"/>
          <w:b/>
          <w:color w:val="auto"/>
          <w:highlight w:val="none"/>
          <w:lang w:val="en-US" w:eastAsia="zh-CN"/>
        </w:rPr>
      </w:pPr>
      <w:r>
        <w:rPr>
          <w:rFonts w:hint="eastAsia" w:ascii="Times New Roman" w:hAnsi="Times New Roman"/>
          <w:b/>
          <w:color w:val="auto"/>
          <w:highlight w:val="none"/>
        </w:rPr>
        <w:t>附件</w:t>
      </w:r>
      <w:r>
        <w:rPr>
          <w:rFonts w:hint="eastAsia"/>
          <w:b/>
          <w:color w:val="auto"/>
          <w:highlight w:val="none"/>
          <w:lang w:val="en-US" w:eastAsia="zh-CN"/>
        </w:rPr>
        <w:t>1</w:t>
      </w:r>
    </w:p>
    <w:p w14:paraId="4FC2DBD7">
      <w:pPr>
        <w:keepNext w:val="0"/>
        <w:keepLines w:val="0"/>
        <w:pageBreakBefore w:val="0"/>
        <w:shd w:val="clear"/>
        <w:kinsoku/>
        <w:wordWrap/>
        <w:overflowPunct/>
        <w:topLinePunct w:val="0"/>
        <w:bidi w:val="0"/>
        <w:adjustRightInd/>
        <w:snapToGrid/>
        <w:jc w:val="center"/>
        <w:textAlignment w:val="auto"/>
        <w:outlineLvl w:val="9"/>
        <w:rPr>
          <w:color w:val="auto"/>
          <w:sz w:val="32"/>
          <w:szCs w:val="32"/>
          <w:highlight w:val="none"/>
        </w:rPr>
      </w:pPr>
      <w:r>
        <w:rPr>
          <w:color w:val="auto"/>
          <w:sz w:val="32"/>
          <w:szCs w:val="32"/>
          <w:highlight w:val="none"/>
        </w:rPr>
        <w:t>项目需求</w:t>
      </w:r>
    </w:p>
    <w:p w14:paraId="5EFDCDEC">
      <w:pPr>
        <w:keepNext w:val="0"/>
        <w:keepLines w:val="0"/>
        <w:pageBreakBefore w:val="0"/>
        <w:shd w:val="clear"/>
        <w:kinsoku/>
        <w:wordWrap/>
        <w:overflowPunct/>
        <w:topLinePunct w:val="0"/>
        <w:bidi w:val="0"/>
        <w:adjustRightInd/>
        <w:snapToGrid/>
        <w:textAlignment w:val="auto"/>
        <w:outlineLvl w:val="9"/>
        <w:rPr>
          <w:rFonts w:ascii="宋体" w:hAnsi="宋体" w:cs="宋体"/>
          <w:color w:val="auto"/>
          <w:sz w:val="24"/>
          <w:szCs w:val="24"/>
          <w:highlight w:val="none"/>
        </w:rPr>
      </w:pPr>
      <w:r>
        <w:rPr>
          <w:rFonts w:hint="eastAsia" w:ascii="宋体" w:hAnsi="宋体" w:cs="宋体"/>
          <w:b/>
          <w:bCs/>
          <w:color w:val="auto"/>
          <w:sz w:val="24"/>
          <w:szCs w:val="24"/>
          <w:highlight w:val="none"/>
        </w:rPr>
        <w:t>一、项目名称：</w:t>
      </w:r>
      <w:r>
        <w:rPr>
          <w:rFonts w:hint="eastAsia" w:ascii="宋体" w:hAnsi="宋体" w:cs="宋体"/>
          <w:color w:val="auto"/>
          <w:sz w:val="24"/>
          <w:szCs w:val="24"/>
          <w:highlight w:val="none"/>
        </w:rPr>
        <w:t>雨花台区建筑施工安全生产及扬尘管控第三方专业支撑服务项目</w:t>
      </w:r>
    </w:p>
    <w:p w14:paraId="36CB8F8B">
      <w:pPr>
        <w:keepNext w:val="0"/>
        <w:keepLines w:val="0"/>
        <w:pageBreakBefore w:val="0"/>
        <w:shd w:val="clear"/>
        <w:kinsoku/>
        <w:wordWrap/>
        <w:overflowPunct/>
        <w:topLinePunct w:val="0"/>
        <w:bidi w:val="0"/>
        <w:adjustRightInd/>
        <w:snapToGrid/>
        <w:textAlignment w:val="auto"/>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二、支撑服务范围、内容及频次</w:t>
      </w:r>
    </w:p>
    <w:p w14:paraId="320B337D">
      <w:pPr>
        <w:keepNext w:val="0"/>
        <w:keepLines w:val="0"/>
        <w:pageBreakBefore w:val="0"/>
        <w:shd w:val="clear"/>
        <w:kinsoku/>
        <w:wordWrap/>
        <w:overflowPunct/>
        <w:topLinePunct w:val="0"/>
        <w:bidi w:val="0"/>
        <w:adjustRightInd/>
        <w:snapToGrid/>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（一）建筑施工安全生产及扬尘管控</w:t>
      </w:r>
    </w:p>
    <w:p w14:paraId="1B513452">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1、服务范围：为甲方在建工地安全生产、扬尘管控、智慧工地、工地危化品、文明城市等管理工作中提供第三方专业支撑服务。</w:t>
      </w:r>
    </w:p>
    <w:p w14:paraId="1430C226">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2、服务内容：专业支撑服务范围、内容深度、风险识别及评估、服务频次、数据采集等满足采购人要求，提供项目服务日报、月度、年度（专项）分析报告及建议，为采购人提供专业信息支撑，完成采购人临时交办的其它工作。辅助甲方巡查，对现场违规违章作业、安全隐患、扬尘管控及文明城市创建不达标、智慧工地系统配置使用不合规等方面存在的问题，及时提供准确的专业支撑，同时，做好资料收集、数据整理、分析建议工作。</w:t>
      </w:r>
    </w:p>
    <w:p w14:paraId="35B418D2">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3、服务频次：对区在建工地安全生产及扬尘管控项目每月覆盖一次。</w:t>
      </w:r>
    </w:p>
    <w:p w14:paraId="7AC3964C">
      <w:pPr>
        <w:keepNext w:val="0"/>
        <w:keepLines w:val="0"/>
        <w:pageBreakBefore w:val="0"/>
        <w:shd w:val="clear"/>
        <w:kinsoku/>
        <w:wordWrap/>
        <w:overflowPunct/>
        <w:topLinePunct w:val="0"/>
        <w:bidi w:val="0"/>
        <w:adjustRightInd/>
        <w:snapToGrid/>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（二）城建项目精细化管理专项工作</w:t>
      </w:r>
    </w:p>
    <w:p w14:paraId="32448063">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1、服务范围：对雨花台区内城建项目开展第三方进度、投资和质量等专业支撑服务。</w:t>
      </w:r>
    </w:p>
    <w:p w14:paraId="10C516F3">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2、服务内容：对所有城建项目提供日报、月报，建立动态管理，利用城建项目小程序，实时更新现场形象进度、投资规模等存在问题等，对项目进行全生命周期可视化管理，利用无人机、监控摄像头等技术手段，留存影像资料。</w:t>
      </w:r>
    </w:p>
    <w:p w14:paraId="50608809">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3、服务频次:采用每日支撑服务方式，每月对在建项目覆盖一次。</w:t>
      </w:r>
    </w:p>
    <w:p w14:paraId="5BE7611D">
      <w:pPr>
        <w:keepNext w:val="0"/>
        <w:keepLines w:val="0"/>
        <w:pageBreakBefore w:val="0"/>
        <w:shd w:val="clear"/>
        <w:kinsoku/>
        <w:wordWrap/>
        <w:overflowPunct/>
        <w:topLinePunct w:val="0"/>
        <w:bidi w:val="0"/>
        <w:adjustRightInd/>
        <w:snapToGrid/>
        <w:textAlignment w:val="auto"/>
        <w:outlineLvl w:val="9"/>
        <w:rPr>
          <w:rFonts w:ascii="宋体" w:hAnsi="宋体" w:cs="宋体"/>
          <w:b/>
          <w:bCs/>
          <w:color w:val="auto"/>
          <w:sz w:val="24"/>
          <w:szCs w:val="24"/>
          <w:highlight w:val="none"/>
        </w:rPr>
      </w:pPr>
      <w:r>
        <w:rPr>
          <w:rFonts w:hint="eastAsia" w:ascii="宋体" w:hAnsi="宋体" w:cs="宋体"/>
          <w:b/>
          <w:bCs/>
          <w:color w:val="auto"/>
          <w:sz w:val="24"/>
          <w:szCs w:val="24"/>
          <w:highlight w:val="none"/>
        </w:rPr>
        <w:t>三、服务配置</w:t>
      </w:r>
    </w:p>
    <w:p w14:paraId="0CF222B5">
      <w:pPr>
        <w:keepNext w:val="0"/>
        <w:keepLines w:val="0"/>
        <w:pageBreakBefore w:val="0"/>
        <w:shd w:val="clear"/>
        <w:kinsoku/>
        <w:wordWrap/>
        <w:overflowPunct/>
        <w:topLinePunct w:val="0"/>
        <w:bidi w:val="0"/>
        <w:adjustRightInd/>
        <w:snapToGrid/>
        <w:spacing w:line="360" w:lineRule="auto"/>
        <w:ind w:firstLine="480" w:firstLineChars="200"/>
        <w:textAlignment w:val="auto"/>
        <w:outlineLvl w:val="9"/>
        <w:rPr>
          <w:rFonts w:ascii="宋体" w:hAnsi="宋体" w:cs="宋体"/>
          <w:color w:val="auto"/>
          <w:sz w:val="24"/>
          <w:szCs w:val="24"/>
          <w:highlight w:val="none"/>
        </w:rPr>
        <w:sectPr>
          <w:footerReference r:id="rId3" w:type="default"/>
          <w:pgSz w:w="11906" w:h="16838"/>
          <w:pgMar w:top="1418" w:right="1418" w:bottom="1418" w:left="1418" w:header="851" w:footer="680" w:gutter="0"/>
          <w:pgNumType w:fmt="decimal" w:start="1"/>
          <w:cols w:space="720" w:num="1"/>
          <w:docGrid w:linePitch="290" w:charSpace="0"/>
        </w:sectPr>
      </w:pPr>
      <w:r>
        <w:rPr>
          <w:rFonts w:hint="eastAsia" w:ascii="宋体" w:hAnsi="宋体" w:cs="宋体"/>
          <w:color w:val="auto"/>
          <w:sz w:val="24"/>
          <w:szCs w:val="24"/>
          <w:highlight w:val="none"/>
        </w:rPr>
        <w:t>须配置</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名专业人员，其中，项目负责人1名，专业人员</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名，巡查专用机动车辆2辆，配备电脑6台、打印复印一体机1台、无人机1台等满足服务所需的仪器仪表等设备。</w:t>
      </w:r>
    </w:p>
    <w:p w14:paraId="010EF7C3">
      <w:pPr>
        <w:pStyle w:val="2"/>
        <w:keepNext w:val="0"/>
        <w:keepLines w:val="0"/>
        <w:pageBreakBefore w:val="0"/>
        <w:shd w:val="clear"/>
        <w:kinsoku/>
        <w:wordWrap/>
        <w:overflowPunct/>
        <w:topLinePunct w:val="0"/>
        <w:bidi w:val="0"/>
        <w:adjustRightInd/>
        <w:snapToGrid/>
        <w:textAlignment w:val="auto"/>
        <w:outlineLvl w:val="9"/>
        <w:rPr>
          <w:rFonts w:hint="eastAsia"/>
          <w:b/>
          <w:color w:val="auto"/>
          <w:highlight w:val="none"/>
          <w:lang w:val="en-US" w:eastAsia="zh-CN"/>
        </w:rPr>
      </w:pPr>
      <w:r>
        <w:rPr>
          <w:rFonts w:hint="eastAsia"/>
          <w:b/>
          <w:color w:val="auto"/>
          <w:highlight w:val="none"/>
          <w:lang w:val="en-US" w:eastAsia="zh-CN"/>
        </w:rPr>
        <w:t>附件2</w:t>
      </w:r>
    </w:p>
    <w:p w14:paraId="345844FA">
      <w:pPr>
        <w:keepNext w:val="0"/>
        <w:keepLines w:val="0"/>
        <w:pageBreakBefore w:val="0"/>
        <w:shd w:val="clear"/>
        <w:kinsoku/>
        <w:wordWrap/>
        <w:overflowPunct/>
        <w:topLinePunct w:val="0"/>
        <w:bidi w:val="0"/>
        <w:adjustRightInd/>
        <w:snapToGrid/>
        <w:spacing w:line="360" w:lineRule="auto"/>
        <w:jc w:val="center"/>
        <w:textAlignment w:val="auto"/>
        <w:outlineLvl w:val="9"/>
        <w:rPr>
          <w:rFonts w:ascii="Times New Roman" w:hAnsi="Times New Roman"/>
          <w:b/>
          <w:bCs/>
          <w:color w:val="auto"/>
          <w:sz w:val="24"/>
          <w:szCs w:val="24"/>
          <w:highlight w:val="none"/>
        </w:rPr>
      </w:pPr>
      <w:bookmarkStart w:id="122" w:name="_Toc7532"/>
      <w:r>
        <w:rPr>
          <w:rFonts w:hint="eastAsia" w:ascii="Times New Roman" w:hAnsi="Times New Roman"/>
          <w:color w:val="auto"/>
          <w:sz w:val="32"/>
          <w:szCs w:val="32"/>
          <w:highlight w:val="none"/>
        </w:rPr>
        <w:t>考核表</w:t>
      </w:r>
      <w:bookmarkEnd w:id="122"/>
    </w:p>
    <w:tbl>
      <w:tblPr>
        <w:tblStyle w:val="17"/>
        <w:tblpPr w:leftFromText="180" w:rightFromText="180" w:vertAnchor="text" w:horzAnchor="page" w:tblpX="1474" w:tblpY="270"/>
        <w:tblOverlap w:val="never"/>
        <w:tblW w:w="9000" w:type="dxa"/>
        <w:tblInd w:w="0" w:type="dxa"/>
        <w:tblLayout w:type="fixed"/>
        <w:tblCellMar>
          <w:top w:w="0" w:type="dxa"/>
          <w:left w:w="0" w:type="dxa"/>
          <w:bottom w:w="0" w:type="dxa"/>
          <w:right w:w="0" w:type="dxa"/>
        </w:tblCellMar>
      </w:tblPr>
      <w:tblGrid>
        <w:gridCol w:w="751"/>
        <w:gridCol w:w="4779"/>
        <w:gridCol w:w="3470"/>
      </w:tblGrid>
      <w:tr w14:paraId="27C170C0">
        <w:tblPrEx>
          <w:tblCellMar>
            <w:top w:w="0" w:type="dxa"/>
            <w:left w:w="0" w:type="dxa"/>
            <w:bottom w:w="0" w:type="dxa"/>
            <w:right w:w="0" w:type="dxa"/>
          </w:tblCellMar>
        </w:tblPrEx>
        <w:trPr>
          <w:trHeight w:val="507"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3B88F0">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b/>
                <w:color w:val="auto"/>
                <w:sz w:val="24"/>
                <w:szCs w:val="24"/>
                <w:highlight w:val="none"/>
              </w:rPr>
            </w:pPr>
            <w:r>
              <w:rPr>
                <w:rFonts w:hint="eastAsia" w:ascii="宋体" w:hAnsi="宋体" w:cs="宋体"/>
                <w:b/>
                <w:color w:val="auto"/>
                <w:kern w:val="0"/>
                <w:sz w:val="24"/>
                <w:szCs w:val="24"/>
                <w:highlight w:val="none"/>
              </w:rPr>
              <w:t>序号</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4BBD13">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b/>
                <w:color w:val="auto"/>
                <w:sz w:val="24"/>
                <w:szCs w:val="24"/>
                <w:highlight w:val="none"/>
              </w:rPr>
            </w:pPr>
            <w:r>
              <w:rPr>
                <w:rFonts w:hint="eastAsia" w:ascii="宋体" w:hAnsi="宋体" w:cs="宋体"/>
                <w:b/>
                <w:color w:val="auto"/>
                <w:kern w:val="0"/>
                <w:sz w:val="24"/>
                <w:szCs w:val="24"/>
                <w:highlight w:val="none"/>
              </w:rPr>
              <w:t>考 核 内 容</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30320E">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b/>
                <w:color w:val="auto"/>
                <w:sz w:val="24"/>
                <w:szCs w:val="24"/>
                <w:highlight w:val="none"/>
              </w:rPr>
            </w:pPr>
            <w:r>
              <w:rPr>
                <w:rFonts w:hint="eastAsia" w:ascii="宋体" w:hAnsi="宋体" w:cs="宋体"/>
                <w:b/>
                <w:color w:val="auto"/>
                <w:kern w:val="0"/>
                <w:sz w:val="24"/>
                <w:szCs w:val="24"/>
                <w:highlight w:val="none"/>
              </w:rPr>
              <w:t>考核措施</w:t>
            </w:r>
          </w:p>
        </w:tc>
      </w:tr>
      <w:tr w14:paraId="57F06F41">
        <w:tblPrEx>
          <w:tblCellMar>
            <w:top w:w="0" w:type="dxa"/>
            <w:left w:w="0" w:type="dxa"/>
            <w:bottom w:w="0" w:type="dxa"/>
            <w:right w:w="0" w:type="dxa"/>
          </w:tblCellMar>
        </w:tblPrEx>
        <w:trPr>
          <w:trHeight w:val="955"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56B3C">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sz w:val="24"/>
                <w:szCs w:val="24"/>
                <w:highlight w:val="none"/>
              </w:rPr>
            </w:pPr>
            <w:r>
              <w:rPr>
                <w:rFonts w:hint="eastAsia" w:ascii="宋体" w:hAnsi="宋体" w:cs="宋体"/>
                <w:color w:val="auto"/>
                <w:kern w:val="0"/>
                <w:sz w:val="24"/>
                <w:szCs w:val="24"/>
                <w:highlight w:val="none"/>
              </w:rPr>
              <w:t>1</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5E209C">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kern w:val="0"/>
                <w:sz w:val="24"/>
                <w:szCs w:val="24"/>
                <w:highlight w:val="none"/>
              </w:rPr>
              <w:t>服务团队人员配置须符合合同约定，配备支撑服务用车辆满足要求，且用于服务工作的。</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26CD5">
            <w:pPr>
              <w:keepNext w:val="0"/>
              <w:keepLines w:val="0"/>
              <w:pageBreakBefore w:val="0"/>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未达标每项次扣1000元</w:t>
            </w:r>
          </w:p>
        </w:tc>
      </w:tr>
      <w:tr w14:paraId="058C910B">
        <w:tblPrEx>
          <w:tblCellMar>
            <w:top w:w="0" w:type="dxa"/>
            <w:left w:w="0" w:type="dxa"/>
            <w:bottom w:w="0" w:type="dxa"/>
            <w:right w:w="0" w:type="dxa"/>
          </w:tblCellMar>
        </w:tblPrEx>
        <w:trPr>
          <w:trHeight w:val="645"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50B73D">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708C86">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服务人员配备相对稳定，在更换工作人员前书面申请征得甲方同意。</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901D69">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kern w:val="0"/>
                <w:sz w:val="24"/>
                <w:szCs w:val="24"/>
                <w:highlight w:val="none"/>
              </w:rPr>
            </w:pPr>
            <w:r>
              <w:rPr>
                <w:rFonts w:hint="eastAsia" w:ascii="宋体" w:hAnsi="宋体" w:cs="宋体"/>
                <w:color w:val="auto"/>
                <w:sz w:val="24"/>
                <w:szCs w:val="24"/>
                <w:highlight w:val="none"/>
              </w:rPr>
              <w:t>未达标</w:t>
            </w:r>
            <w:r>
              <w:rPr>
                <w:rFonts w:hint="eastAsia" w:ascii="宋体" w:hAnsi="宋体" w:cs="宋体"/>
                <w:color w:val="auto"/>
                <w:kern w:val="0"/>
                <w:sz w:val="24"/>
                <w:szCs w:val="24"/>
                <w:highlight w:val="none"/>
              </w:rPr>
              <w:t>每项次</w:t>
            </w:r>
            <w:r>
              <w:rPr>
                <w:rFonts w:hint="eastAsia" w:ascii="宋体" w:hAnsi="宋体" w:cs="宋体"/>
                <w:color w:val="auto"/>
                <w:sz w:val="24"/>
                <w:szCs w:val="24"/>
                <w:highlight w:val="none"/>
              </w:rPr>
              <w:t>扣1000</w:t>
            </w:r>
            <w:r>
              <w:rPr>
                <w:rFonts w:hint="eastAsia" w:ascii="宋体" w:hAnsi="宋体" w:cs="宋体"/>
                <w:color w:val="auto"/>
                <w:kern w:val="0"/>
                <w:sz w:val="24"/>
                <w:szCs w:val="24"/>
                <w:highlight w:val="none"/>
              </w:rPr>
              <w:t>元</w:t>
            </w:r>
          </w:p>
        </w:tc>
      </w:tr>
      <w:tr w14:paraId="6C18E02B">
        <w:tblPrEx>
          <w:tblCellMar>
            <w:top w:w="0" w:type="dxa"/>
            <w:left w:w="0" w:type="dxa"/>
            <w:bottom w:w="0" w:type="dxa"/>
            <w:right w:w="0" w:type="dxa"/>
          </w:tblCellMar>
        </w:tblPrEx>
        <w:trPr>
          <w:trHeight w:val="363"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773236">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A1EFB4">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kern w:val="0"/>
                <w:sz w:val="24"/>
                <w:szCs w:val="24"/>
                <w:highlight w:val="none"/>
              </w:rPr>
            </w:pPr>
            <w:r>
              <w:rPr>
                <w:rFonts w:hint="eastAsia" w:ascii="宋体" w:hAnsi="宋体" w:cs="宋体"/>
                <w:color w:val="auto"/>
                <w:sz w:val="24"/>
                <w:szCs w:val="24"/>
                <w:highlight w:val="none"/>
              </w:rPr>
              <w:t>服务范围、服务内容须满足合同要求，按照甲方实际工作要求完成服务任务。</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153ABB">
            <w:pPr>
              <w:keepNext w:val="0"/>
              <w:keepLines w:val="0"/>
              <w:pageBreakBefore w:val="0"/>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未达标每次扣1000元</w:t>
            </w:r>
          </w:p>
        </w:tc>
      </w:tr>
      <w:tr w14:paraId="6F7A1C52">
        <w:tblPrEx>
          <w:tblCellMar>
            <w:top w:w="0" w:type="dxa"/>
            <w:left w:w="0" w:type="dxa"/>
            <w:bottom w:w="0" w:type="dxa"/>
            <w:right w:w="0" w:type="dxa"/>
          </w:tblCellMar>
        </w:tblPrEx>
        <w:trPr>
          <w:trHeight w:val="363"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22C83">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05295B">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服务团队人员不能胜任工作或失职时，按照甲方要求的期限更换。</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182788">
            <w:pPr>
              <w:keepNext w:val="0"/>
              <w:keepLines w:val="0"/>
              <w:pageBreakBefore w:val="0"/>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未达标每项次扣1000元</w:t>
            </w:r>
          </w:p>
        </w:tc>
      </w:tr>
      <w:tr w14:paraId="764425DB">
        <w:tblPrEx>
          <w:tblCellMar>
            <w:top w:w="0" w:type="dxa"/>
            <w:left w:w="0" w:type="dxa"/>
            <w:bottom w:w="0" w:type="dxa"/>
            <w:right w:w="0" w:type="dxa"/>
          </w:tblCellMar>
        </w:tblPrEx>
        <w:trPr>
          <w:trHeight w:val="363"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B33E5">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882224">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服务日报、月度分析报告内容具备完整性、真实性和准确性，按甲方要求做好总结、报告等文字台账资料。</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9F39E9">
            <w:pPr>
              <w:keepNext w:val="0"/>
              <w:keepLines w:val="0"/>
              <w:pageBreakBefore w:val="0"/>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未达标每次扣1000元</w:t>
            </w:r>
          </w:p>
        </w:tc>
      </w:tr>
      <w:tr w14:paraId="2FB57EFE">
        <w:tblPrEx>
          <w:tblCellMar>
            <w:top w:w="0" w:type="dxa"/>
            <w:left w:w="0" w:type="dxa"/>
            <w:bottom w:w="0" w:type="dxa"/>
            <w:right w:w="0" w:type="dxa"/>
          </w:tblCellMar>
        </w:tblPrEx>
        <w:trPr>
          <w:trHeight w:val="640"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0B9C8">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8BED2A">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被所服务的工程项目方投诉，且不良行为经查证属实。</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CE722">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教育或清退相关人员，且每次扣2000元</w:t>
            </w:r>
          </w:p>
        </w:tc>
      </w:tr>
      <w:tr w14:paraId="7E8ADE3E">
        <w:tblPrEx>
          <w:tblCellMar>
            <w:top w:w="0" w:type="dxa"/>
            <w:left w:w="0" w:type="dxa"/>
            <w:bottom w:w="0" w:type="dxa"/>
            <w:right w:w="0" w:type="dxa"/>
          </w:tblCellMar>
        </w:tblPrEx>
        <w:trPr>
          <w:trHeight w:val="750" w:hRule="atLeast"/>
        </w:trPr>
        <w:tc>
          <w:tcPr>
            <w:tcW w:w="7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F632B6">
            <w:pPr>
              <w:keepNext w:val="0"/>
              <w:keepLines w:val="0"/>
              <w:pageBreakBefore w:val="0"/>
              <w:widowControl/>
              <w:shd w:val="clear"/>
              <w:kinsoku/>
              <w:wordWrap/>
              <w:overflowPunct/>
              <w:topLinePunct w:val="0"/>
              <w:bidi w:val="0"/>
              <w:adjustRightInd/>
              <w:snapToGrid/>
              <w:spacing w:line="360" w:lineRule="auto"/>
              <w:jc w:val="center"/>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477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2901DE">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违反廉政约定，利用职权谋取任何不正当利益，经查证属实。 </w:t>
            </w:r>
          </w:p>
        </w:tc>
        <w:tc>
          <w:tcPr>
            <w:tcW w:w="3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D8902">
            <w:pPr>
              <w:keepNext w:val="0"/>
              <w:keepLines w:val="0"/>
              <w:pageBreakBefore w:val="0"/>
              <w:widowControl/>
              <w:shd w:val="clear"/>
              <w:kinsoku/>
              <w:wordWrap/>
              <w:overflowPunct/>
              <w:topLinePunct w:val="0"/>
              <w:bidi w:val="0"/>
              <w:adjustRightInd/>
              <w:snapToGrid/>
              <w:spacing w:line="360" w:lineRule="auto"/>
              <w:jc w:val="left"/>
              <w:textAlignment w:val="auto"/>
              <w:outlineLvl w:val="9"/>
              <w:rPr>
                <w:rFonts w:ascii="宋体" w:hAnsi="宋体" w:cs="宋体"/>
                <w:color w:val="auto"/>
                <w:sz w:val="24"/>
                <w:szCs w:val="24"/>
                <w:highlight w:val="none"/>
              </w:rPr>
            </w:pPr>
            <w:r>
              <w:rPr>
                <w:rFonts w:hint="eastAsia" w:ascii="宋体" w:hAnsi="宋体" w:cs="宋体"/>
                <w:color w:val="auto"/>
                <w:sz w:val="24"/>
                <w:szCs w:val="24"/>
                <w:highlight w:val="none"/>
              </w:rPr>
              <w:t>清退相关人员，且每次扣2000元</w:t>
            </w:r>
          </w:p>
        </w:tc>
      </w:tr>
    </w:tbl>
    <w:p w14:paraId="073F4ED9">
      <w:pPr>
        <w:keepNext w:val="0"/>
        <w:keepLines w:val="0"/>
        <w:pageBreakBefore w:val="0"/>
        <w:shd w:val="clear"/>
        <w:kinsoku/>
        <w:wordWrap/>
        <w:overflowPunct/>
        <w:topLinePunct w:val="0"/>
        <w:bidi w:val="0"/>
        <w:adjustRightInd/>
        <w:snapToGrid/>
        <w:textAlignment w:val="auto"/>
        <w:outlineLvl w:val="9"/>
        <w:rPr>
          <w:rFonts w:ascii="Times New Roman" w:hAnsi="Times New Roman"/>
          <w:color w:val="auto"/>
          <w:highlight w:val="none"/>
        </w:rPr>
        <w:sectPr>
          <w:headerReference r:id="rId4" w:type="default"/>
          <w:footerReference r:id="rId5" w:type="default"/>
          <w:pgSz w:w="11906" w:h="16838"/>
          <w:pgMar w:top="1440" w:right="1800" w:bottom="1440" w:left="1800" w:header="851" w:footer="992" w:gutter="0"/>
          <w:pgBorders w:offsetFrom="page">
            <w:top w:val="none" w:sz="0" w:space="0"/>
            <w:left w:val="none" w:sz="0" w:space="0"/>
            <w:bottom w:val="none" w:sz="0" w:space="0"/>
            <w:right w:val="none" w:sz="0" w:space="0"/>
          </w:pgBorders>
          <w:pgNumType w:fmt="decimal"/>
          <w:cols w:space="425" w:num="1"/>
          <w:docGrid w:type="lines" w:linePitch="312" w:charSpace="0"/>
        </w:sectPr>
      </w:pPr>
    </w:p>
    <w:p w14:paraId="6D1DADF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：试用期验收合格确认书</w:t>
      </w:r>
    </w:p>
    <w:p w14:paraId="5A26D66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一、基本信息</w:t>
      </w:r>
    </w:p>
    <w:p w14:paraId="721C3E2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合同编号：_________</w:t>
      </w:r>
    </w:p>
    <w:p w14:paraId="5B43215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项目名称：_________</w:t>
      </w:r>
    </w:p>
    <w:p w14:paraId="3461B11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甲方（采购人）：南京市雨花台区住房和建设局</w:t>
      </w:r>
    </w:p>
    <w:p w14:paraId="484AD83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乙方（供应商）：_________</w:t>
      </w:r>
    </w:p>
    <w:p w14:paraId="28290CA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试用期：______年____月____日 —______年____月____日</w:t>
      </w:r>
    </w:p>
    <w:p w14:paraId="7A72BAB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二、验收依据</w:t>
      </w:r>
    </w:p>
    <w:p w14:paraId="7D8D264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《南京市政府采购合同》（合同编号：_________）第</w:t>
      </w:r>
      <w:r>
        <w:rPr>
          <w:rFonts w:hint="eastAsia" w:asciiTheme="majorEastAsia" w:hAnsiTheme="majorEastAsia" w:eastAsiaTheme="majorEastAsia" w:cstheme="majorEastAsia"/>
          <w:color w:val="auto"/>
          <w:sz w:val="21"/>
          <w:szCs w:val="21"/>
          <w:highlight w:val="none"/>
          <w:lang w:val="en-US" w:eastAsia="zh-CN"/>
        </w:rPr>
        <w:t>七</w:t>
      </w:r>
      <w:r>
        <w:rPr>
          <w:rFonts w:hint="eastAsia" w:asciiTheme="majorEastAsia" w:hAnsiTheme="majorEastAsia" w:eastAsiaTheme="majorEastAsia" w:cstheme="majorEastAsia"/>
          <w:color w:val="auto"/>
          <w:sz w:val="21"/>
          <w:szCs w:val="21"/>
          <w:highlight w:val="none"/>
        </w:rPr>
        <w:t>条 “质量标准”、第</w:t>
      </w:r>
      <w:r>
        <w:rPr>
          <w:rFonts w:hint="eastAsia" w:asciiTheme="majorEastAsia" w:hAnsiTheme="majorEastAsia" w:eastAsiaTheme="majorEastAsia" w:cstheme="majorEastAsia"/>
          <w:color w:val="auto"/>
          <w:sz w:val="21"/>
          <w:szCs w:val="21"/>
          <w:highlight w:val="none"/>
          <w:lang w:val="en-US" w:eastAsia="zh-CN"/>
        </w:rPr>
        <w:t>八</w:t>
      </w:r>
      <w:r>
        <w:rPr>
          <w:rFonts w:hint="eastAsia" w:asciiTheme="majorEastAsia" w:hAnsiTheme="majorEastAsia" w:eastAsiaTheme="majorEastAsia" w:cstheme="majorEastAsia"/>
          <w:color w:val="auto"/>
          <w:sz w:val="21"/>
          <w:szCs w:val="21"/>
          <w:highlight w:val="none"/>
        </w:rPr>
        <w:t>条 “</w:t>
      </w:r>
      <w:r>
        <w:rPr>
          <w:rFonts w:hint="eastAsia" w:asciiTheme="majorEastAsia" w:hAnsiTheme="majorEastAsia" w:eastAsiaTheme="majorEastAsia" w:cstheme="majorEastAsia"/>
          <w:color w:val="auto"/>
          <w:sz w:val="21"/>
          <w:szCs w:val="21"/>
          <w:highlight w:val="none"/>
          <w:lang w:val="en-US" w:eastAsia="zh-CN"/>
        </w:rPr>
        <w:t>交付和</w:t>
      </w:r>
      <w:r>
        <w:rPr>
          <w:rFonts w:hint="eastAsia" w:asciiTheme="majorEastAsia" w:hAnsiTheme="majorEastAsia" w:eastAsiaTheme="majorEastAsia" w:cstheme="majorEastAsia"/>
          <w:color w:val="auto"/>
          <w:sz w:val="21"/>
          <w:szCs w:val="21"/>
          <w:highlight w:val="none"/>
        </w:rPr>
        <w:t>验收”；</w:t>
      </w:r>
    </w:p>
    <w:p w14:paraId="25D5D97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 1《项目需求》中约定的试用期服务要求；</w:t>
      </w:r>
    </w:p>
    <w:p w14:paraId="418B512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乙方响应文件及服务承诺。</w:t>
      </w:r>
    </w:p>
    <w:p w14:paraId="7AE6B8D5">
      <w:pPr>
        <w:pStyle w:val="16"/>
        <w:keepNext w:val="0"/>
        <w:keepLines w:val="0"/>
        <w:pageBreakBefore w:val="0"/>
        <w:shd w:val="clear"/>
        <w:kinsoku/>
        <w:wordWrap/>
        <w:overflowPunct/>
        <w:topLinePunct w:val="0"/>
        <w:bidi w:val="0"/>
        <w:adjustRightInd/>
        <w:snapToGrid/>
        <w:textAlignment w:val="auto"/>
        <w:outlineLvl w:val="9"/>
        <w:rPr>
          <w:rFonts w:hint="eastAsia"/>
          <w:color w:val="auto"/>
          <w:highlight w:val="none"/>
        </w:rPr>
      </w:pPr>
      <w:r>
        <w:rPr>
          <w:rFonts w:hint="eastAsia" w:asciiTheme="majorEastAsia" w:hAnsiTheme="majorEastAsia" w:eastAsiaTheme="majorEastAsia" w:cstheme="majorEastAsia"/>
          <w:color w:val="auto"/>
          <w:sz w:val="21"/>
          <w:szCs w:val="21"/>
          <w:highlight w:val="none"/>
        </w:rPr>
        <w:t>三、验收内容及结果</w:t>
      </w:r>
    </w:p>
    <w:tbl>
      <w:tblPr>
        <w:tblStyle w:val="17"/>
        <w:tblW w:w="0" w:type="auto"/>
        <w:tblInd w:w="0" w:type="dxa"/>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802"/>
        <w:gridCol w:w="2707"/>
        <w:gridCol w:w="2180"/>
        <w:gridCol w:w="2157"/>
      </w:tblGrid>
      <w:tr w14:paraId="728F17DD">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801" w:type="dxa"/>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8486DEB">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验收类别</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464B0DD">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具体验收内容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F4D1325">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验收结果（合格 / 不合格）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EDA6AB3">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备注（不合格需说明问题）</w:t>
            </w:r>
          </w:p>
        </w:tc>
      </w:tr>
      <w:tr w14:paraId="6DF50720">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rHeight w:val="90" w:hRule="atLeast"/>
        </w:trPr>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D672578">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人员配置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CFC464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是否按合同约定派遣具备资质的服务人员，人员稳定性是否达标</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B8845C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0B93D9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10A3665B">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2C8C2C8">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服务质量</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5561E3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是否满足国家 / 行业标准、合同约定及乙方承诺（如响应速度、服务差错率）</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6E1D03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137348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178A1CE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3618009">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资料提交</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10E2C8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是否按要求提交试用期服务记录、报告等材料，材料是否完整合规</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3DA273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3ED7BC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1852B03A">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8250FA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其他约定</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7152D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合同中明确的其他试用期考核要求（如客户满意度≥95%）</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CC4064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23960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bl>
    <w:p w14:paraId="21BE7E6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四、验收结论</w:t>
      </w:r>
    </w:p>
    <w:p w14:paraId="7CB1D51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经甲方组织验收，乙方在试用期内提供的服务□全部合格 □部分合格（不合格项已整改完毕），符合《南京市政府采购合同》约定，同意通过试用期验收，进入正常服务阶段。</w:t>
      </w:r>
    </w:p>
    <w:p w14:paraId="337C6C2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五、双方签字盖章</w:t>
      </w:r>
    </w:p>
    <w:tbl>
      <w:tblPr>
        <w:tblStyle w:val="17"/>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690"/>
        <w:gridCol w:w="3690"/>
      </w:tblGrid>
      <w:tr w14:paraId="5CD90147">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rPr>
          <w:tblHeader/>
        </w:trPr>
        <w:tc>
          <w:tcPr>
            <w:tcW w:w="0" w:type="auto"/>
            <w:tcBorders>
              <w:top w:val="nil"/>
              <w:left w:val="nil"/>
              <w:bottom w:val="nil"/>
              <w:right w:val="single" w:color="auto" w:sz="6" w:space="0"/>
            </w:tcBorders>
            <w:shd w:val="clear" w:color="auto" w:fill="F2F2F2"/>
            <w:tcMar>
              <w:top w:w="180" w:type="dxa"/>
              <w:left w:w="270" w:type="dxa"/>
              <w:bottom w:w="180" w:type="dxa"/>
              <w:right w:w="270" w:type="dxa"/>
            </w:tcMar>
            <w:vAlign w:val="center"/>
          </w:tcPr>
          <w:p w14:paraId="6252943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甲方（采购人）</w:t>
            </w:r>
          </w:p>
        </w:tc>
        <w:tc>
          <w:tcPr>
            <w:tcW w:w="0" w:type="auto"/>
            <w:tcBorders>
              <w:top w:val="nil"/>
              <w:left w:val="nil"/>
              <w:bottom w:val="nil"/>
              <w:right w:val="nil"/>
            </w:tcBorders>
            <w:shd w:val="clear" w:color="auto" w:fill="F2F2F2"/>
            <w:tcMar>
              <w:top w:w="180" w:type="dxa"/>
              <w:left w:w="270" w:type="dxa"/>
              <w:bottom w:w="180" w:type="dxa"/>
              <w:right w:w="270" w:type="dxa"/>
            </w:tcMar>
            <w:vAlign w:val="center"/>
          </w:tcPr>
          <w:p w14:paraId="1491AAD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乙方（供应商）</w:t>
            </w:r>
          </w:p>
        </w:tc>
      </w:tr>
      <w:tr w14:paraId="3A0BCBC2">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6DD552E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经办人：_________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0D34EAD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经办人：_________</w:t>
            </w:r>
          </w:p>
        </w:tc>
      </w:tr>
      <w:tr w14:paraId="7E936A6A">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2FFA07F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71CB703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r>
      <w:tr w14:paraId="33118EE3">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175BFA8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（单位公章）</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3CC34B2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（单位公章）</w:t>
            </w:r>
          </w:p>
        </w:tc>
      </w:tr>
    </w:tbl>
    <w:p w14:paraId="6487B90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16C09C1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4B834C6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696BFF1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01A16E4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46B9E8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7905DE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6154159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3824896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4913272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0033888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0555336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6F918382">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p>
    <w:p w14:paraId="6B90CE82">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r>
        <w:rPr>
          <w:rFonts w:hint="eastAsia" w:asciiTheme="majorEastAsia" w:hAnsiTheme="majorEastAsia" w:eastAsiaTheme="majorEastAsia" w:cstheme="majorEastAsia"/>
          <w:color w:val="auto"/>
          <w:sz w:val="21"/>
          <w:szCs w:val="21"/>
          <w:highlight w:val="none"/>
          <w:lang w:val="en-US" w:eastAsia="zh-CN"/>
        </w:rPr>
        <w:t>4</w:t>
      </w:r>
      <w:r>
        <w:rPr>
          <w:rFonts w:hint="eastAsia" w:asciiTheme="majorEastAsia" w:hAnsiTheme="majorEastAsia" w:eastAsiaTheme="majorEastAsia" w:cstheme="majorEastAsia"/>
          <w:color w:val="auto"/>
          <w:sz w:val="21"/>
          <w:szCs w:val="21"/>
          <w:highlight w:val="none"/>
        </w:rPr>
        <w:t>：阶段验收申请单（乙方提交）</w:t>
      </w:r>
    </w:p>
    <w:p w14:paraId="127CD67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一、申请信息</w:t>
      </w:r>
    </w:p>
    <w:p w14:paraId="65D5C4A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合同编号：_________</w:t>
      </w:r>
    </w:p>
    <w:p w14:paraId="2033414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项目名称：_________</w:t>
      </w:r>
    </w:p>
    <w:p w14:paraId="14114FD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申请乙方：_________</w:t>
      </w:r>
    </w:p>
    <w:p w14:paraId="03B6BF1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申请阶段：□前期调研阶段 □中期实施阶段 □其他（需注明：_________）</w:t>
      </w:r>
    </w:p>
    <w:p w14:paraId="4182DEE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阶段服务完成时间：______年____月____日</w:t>
      </w:r>
    </w:p>
    <w:p w14:paraId="43414B3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申请日期：______年____月____日</w:t>
      </w:r>
    </w:p>
    <w:p w14:paraId="3554C8B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二、阶段服务完成情况说明</w:t>
      </w:r>
    </w:p>
    <w:p w14:paraId="18390F9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阶段服务内容：简述本阶段需完成的核心工作（依据《项目需求》第____条）；</w:t>
      </w:r>
    </w:p>
    <w:p w14:paraId="12BB250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完成情况：说明是否按时间节点、质量标准完成，关键成果数据（如调研覆盖____个点位、完成____份报告）；</w:t>
      </w:r>
    </w:p>
    <w:p w14:paraId="592751C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特殊说明：本阶段服务中存在的问题及整改情况（无则填 “无”）。</w:t>
      </w:r>
    </w:p>
    <w:p w14:paraId="644B31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三、提交材料清单（需逐项勾选并附材料）</w:t>
      </w:r>
    </w:p>
    <w:p w14:paraId="7E432B5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本阶段服务成果报告（加盖乙方公章）</w:t>
      </w:r>
    </w:p>
    <w:p w14:paraId="15C8F54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服务过程记录（如巡查记录、会议纪要、沟通函件）</w:t>
      </w:r>
    </w:p>
    <w:p w14:paraId="0DB79A0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质量证明材料（如第三方检测报告、客户反馈表）</w:t>
      </w:r>
    </w:p>
    <w:p w14:paraId="679DB9B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其他：_________</w:t>
      </w:r>
    </w:p>
    <w:p w14:paraId="3567A56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四、乙方承诺</w:t>
      </w:r>
    </w:p>
    <w:p w14:paraId="5B1E5EE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本人代表乙方承诺：提交的验收申请材料真实、完整，本阶段服务已全部完成且符合《南京市政府采购合同》约定，同意甲方按合同要求组织验收。</w:t>
      </w:r>
    </w:p>
    <w:p w14:paraId="12021B0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五、乙方签字盖章</w:t>
      </w:r>
    </w:p>
    <w:p w14:paraId="7277C4A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经办人：_________联系电话：_________（单位公章）日期：______年____月____日</w:t>
      </w:r>
    </w:p>
    <w:p w14:paraId="795DB09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4D7A5C5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4FD872F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20EF752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75A1072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3EC3AE5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p>
    <w:p w14:paraId="55EA302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p>
    <w:p w14:paraId="0DCEF58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附件5：阶段验收合格确认书</w:t>
      </w:r>
    </w:p>
    <w:p w14:paraId="3E8C74A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合同编号：【填写对应政府采购合同编号】项目名称：【填写项目全称，如 “南京市雨花台区 XX 小区环境整治技术咨询服务”】确认书编号：【按项目阶段编号，如 “HJZZ-JD-01”（01 代表第一阶段）】</w:t>
      </w:r>
    </w:p>
    <w:p w14:paraId="32A201E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一、基础信息</w:t>
      </w:r>
    </w:p>
    <w:tbl>
      <w:tblPr>
        <w:tblStyle w:val="17"/>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65"/>
        <w:gridCol w:w="1716"/>
        <w:gridCol w:w="6065"/>
      </w:tblGrid>
      <w:tr w14:paraId="5D9EDBBE">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rPr>
          <w:tblHeader/>
        </w:trPr>
        <w:tc>
          <w:tcPr>
            <w:tcW w:w="0" w:type="auto"/>
            <w:tcBorders>
              <w:top w:val="single" w:color="auto" w:sz="4" w:space="0"/>
              <w:left w:val="single" w:color="auto" w:sz="4" w:space="0"/>
              <w:bottom w:val="single" w:color="auto" w:sz="4" w:space="0"/>
              <w:right w:val="single" w:color="auto" w:sz="4" w:space="0"/>
            </w:tcBorders>
            <w:shd w:val="clear" w:color="auto" w:fill="F2F2F2"/>
            <w:tcMar>
              <w:top w:w="180" w:type="dxa"/>
              <w:left w:w="270" w:type="dxa"/>
              <w:bottom w:w="180" w:type="dxa"/>
              <w:right w:w="270" w:type="dxa"/>
            </w:tcMar>
            <w:vAlign w:val="center"/>
          </w:tcPr>
          <w:p w14:paraId="7132A5A8">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序号</w:t>
            </w:r>
          </w:p>
        </w:tc>
        <w:tc>
          <w:tcPr>
            <w:tcW w:w="0" w:type="auto"/>
            <w:tcBorders>
              <w:top w:val="single" w:color="auto" w:sz="4" w:space="0"/>
              <w:left w:val="single" w:color="auto" w:sz="4" w:space="0"/>
              <w:bottom w:val="single" w:color="auto" w:sz="4" w:space="0"/>
              <w:right w:val="single" w:color="auto" w:sz="4" w:space="0"/>
            </w:tcBorders>
            <w:shd w:val="clear" w:color="auto" w:fill="F2F2F2"/>
            <w:tcMar>
              <w:top w:w="180" w:type="dxa"/>
              <w:left w:w="270" w:type="dxa"/>
              <w:bottom w:w="180" w:type="dxa"/>
              <w:right w:w="270" w:type="dxa"/>
            </w:tcMar>
            <w:vAlign w:val="center"/>
          </w:tcPr>
          <w:p w14:paraId="4B75A03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事项</w:t>
            </w:r>
          </w:p>
        </w:tc>
        <w:tc>
          <w:tcPr>
            <w:tcW w:w="0" w:type="auto"/>
            <w:tcBorders>
              <w:top w:val="single" w:color="auto" w:sz="4" w:space="0"/>
              <w:left w:val="single" w:color="auto" w:sz="4" w:space="0"/>
              <w:bottom w:val="single" w:color="auto" w:sz="4" w:space="0"/>
              <w:right w:val="single" w:color="auto" w:sz="4" w:space="0"/>
            </w:tcBorders>
            <w:shd w:val="clear" w:color="auto" w:fill="F2F2F2"/>
            <w:tcMar>
              <w:top w:w="180" w:type="dxa"/>
              <w:left w:w="270" w:type="dxa"/>
              <w:bottom w:w="180" w:type="dxa"/>
              <w:right w:w="270" w:type="dxa"/>
            </w:tcMar>
            <w:vAlign w:val="center"/>
          </w:tcPr>
          <w:p w14:paraId="0221B36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内容</w:t>
            </w:r>
          </w:p>
        </w:tc>
      </w:tr>
      <w:tr w14:paraId="28822CE5">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F2C59B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F0ECCD7">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采购人（甲方）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FE48F9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南京市雨花台区住房和建设局</w:t>
            </w:r>
          </w:p>
        </w:tc>
      </w:tr>
      <w:tr w14:paraId="1010E8C6">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CE6EA7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2</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88F24E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供应商（乙方）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453CF3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【填写乙方全称】</w:t>
            </w:r>
          </w:p>
        </w:tc>
      </w:tr>
      <w:tr w14:paraId="41532516">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B0EEF2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3</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3C34657">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验收阶段名称</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7F9760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【填写阶段名称，如 “前期调研阶段”“中期方案设计阶段”“现场实施阶段”】</w:t>
            </w:r>
          </w:p>
        </w:tc>
      </w:tr>
      <w:tr w14:paraId="009EB6AF">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F4387B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F20A467">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阶段服务约定周期</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C1D3FF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______年____月____日 —______年____月____日</w:t>
            </w:r>
          </w:p>
        </w:tc>
      </w:tr>
      <w:tr w14:paraId="4AABBA4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81B963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5</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73C183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阶段服务完成时间</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E7E3EE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______年____月____日</w:t>
            </w:r>
          </w:p>
        </w:tc>
      </w:tr>
      <w:tr w14:paraId="1A92A205">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3ACC95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6</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EDBC92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验收组织时间</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122AC5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______年____月____日</w:t>
            </w:r>
          </w:p>
        </w:tc>
      </w:tr>
      <w:tr w14:paraId="5FB4A7AC">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72F2D3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7</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031046A">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验收参与人员</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B6D4A1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甲方：【姓名 + 职务】；乙方：【姓名 + 职务】；其他（如专家 / 代理机构）：【姓名 + 身份】</w:t>
            </w:r>
          </w:p>
        </w:tc>
      </w:tr>
    </w:tbl>
    <w:p w14:paraId="5F270FF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二、验收依据</w:t>
      </w:r>
    </w:p>
    <w:p w14:paraId="079D2CA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《南京市政府采购合同》（合同编号：【对应合同编号】）第七条 “ 交付和验收”、第六条 “质量标准”；</w:t>
      </w:r>
    </w:p>
    <w:p w14:paraId="6AC69A6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附件 1《项目需求》中约定的【本阶段服务内容】（如 “前期调研阶段需完成 3 个片区现状调研，提交《现状调研报告》”）；</w:t>
      </w:r>
    </w:p>
    <w:p w14:paraId="1BC67A0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乙方响应文件及 “服务承诺” 中关于本阶段的质量要求；</w:t>
      </w:r>
    </w:p>
    <w:p w14:paraId="18835E1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国家及行业现行相关标准（如【填写标准名称及编号，无则填 “无”】）。</w:t>
      </w:r>
    </w:p>
    <w:p w14:paraId="586D1007">
      <w:pPr>
        <w:pStyle w:val="16"/>
        <w:keepNext w:val="0"/>
        <w:keepLines w:val="0"/>
        <w:pageBreakBefore w:val="0"/>
        <w:shd w:val="clear"/>
        <w:kinsoku/>
        <w:wordWrap/>
        <w:overflowPunct/>
        <w:topLinePunct w:val="0"/>
        <w:bidi w:val="0"/>
        <w:adjustRightInd/>
        <w:snapToGrid/>
        <w:textAlignment w:val="auto"/>
        <w:outlineLvl w:val="9"/>
        <w:rPr>
          <w:rFonts w:hint="eastAsia"/>
          <w:color w:val="auto"/>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三、本阶段服务内容及验收结果</w:t>
      </w:r>
    </w:p>
    <w:tbl>
      <w:tblPr>
        <w:tblStyle w:val="17"/>
        <w:tblW w:w="0" w:type="auto"/>
        <w:tblInd w:w="0" w:type="dxa"/>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65"/>
        <w:gridCol w:w="2410"/>
        <w:gridCol w:w="2337"/>
        <w:gridCol w:w="1451"/>
        <w:gridCol w:w="1583"/>
      </w:tblGrid>
      <w:tr w14:paraId="1E13F6D2">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EFC3DC5">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序号</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3FA5783">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阶段服务内容（依据《项目需求》）</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B40E7E8">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乙方实际完成情况</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7C61749">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验收结果（合格 / 不合格）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6B0D4C2">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备注（不合格需说明问题及整改情况）</w:t>
            </w:r>
          </w:p>
        </w:tc>
      </w:tr>
      <w:tr w14:paraId="00F86B97">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C436D1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1</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E4FB166">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【例：完成项目涉及区域的基础数据采集，覆盖 XX 个社区，采集数据类型包括人口、建筑、环境等】</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C75DB05">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已完成 XX 个社区数据采集，采集数据 XX 项，数据完整度 100%，符合甲方数据格式要求</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AF34B2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594A2E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无</w:t>
            </w:r>
          </w:p>
        </w:tc>
      </w:tr>
      <w:tr w14:paraId="58CE4DB1">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2C4D71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2</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5DA3049">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【例：提交《前期调研报告》，报告需包含现状分析、问题梳理、初步建议等核心章节】</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FF4987B">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已提交《前期调研报告》（纸质版 4 份 + 电子版 1 份），章节完整，分析逻辑清晰，建议可行</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1B1BC5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77368F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无</w:t>
            </w:r>
          </w:p>
        </w:tc>
      </w:tr>
      <w:tr w14:paraId="780593A6">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18EF0F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3</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F496FB6">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【例：组织 2 次甲方及相关部门座谈会，形成会议纪要并经参会方确认】</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8B05C6B">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已组织 2 次座谈会，会议纪要经甲方、街道办等参会方签字确认，存档完整</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8C8C50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332D15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无</w:t>
            </w:r>
          </w:p>
        </w:tc>
      </w:tr>
      <w:tr w14:paraId="16288061">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48DD19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4</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000D216">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【其他阶段专属内容，如 “方案设计阶段需提交 3 套初步设计方案，通过甲方内部评审”】</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A701F6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【对应填写乙方完成情况，如 “已提交 3 套方案，经甲方评审后确定 1 套优化方向”】</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B0EB76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BBDC6B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无</w:t>
            </w:r>
          </w:p>
        </w:tc>
      </w:tr>
    </w:tbl>
    <w:p w14:paraId="4226B97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四、验收结论</w:t>
      </w:r>
    </w:p>
    <w:p w14:paraId="6F25F11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经甲方组织验收，乙方已按《南京市政府采购合同》及《项目需求》约定，完成【本阶段名称】的全部服务内容，服务质量符合验收依据中的标准要求，同意通过本阶段验收，乙方可按合同约定进入下一阶段（【填写下一阶段名称，无则填 “最终服务阶段”】）服务。</w:t>
      </w:r>
    </w:p>
    <w:p w14:paraId="79441F0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若本阶段存在轻微需优化事项（如有）：【填写需优化内容，如 “报告中部分数据需补充最新统计口径”】，乙方需在______年____月____日前完成优化并提交甲方备案，优化内容不影响本阶段验收合格结论，不延迟下一阶段服务启动。</w:t>
      </w:r>
    </w:p>
    <w:p w14:paraId="446262D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五、双方签字盖章</w:t>
      </w:r>
    </w:p>
    <w:tbl>
      <w:tblPr>
        <w:tblStyle w:val="17"/>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110"/>
        <w:gridCol w:w="4530"/>
      </w:tblGrid>
      <w:tr w14:paraId="74E78588">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rPr>
          <w:tblHeader/>
        </w:trPr>
        <w:tc>
          <w:tcPr>
            <w:tcW w:w="0" w:type="auto"/>
            <w:tcBorders>
              <w:top w:val="nil"/>
              <w:left w:val="nil"/>
              <w:bottom w:val="nil"/>
              <w:right w:val="single" w:color="auto" w:sz="6" w:space="0"/>
            </w:tcBorders>
            <w:shd w:val="clear" w:color="auto" w:fill="F2F2F2"/>
            <w:tcMar>
              <w:top w:w="180" w:type="dxa"/>
              <w:left w:w="270" w:type="dxa"/>
              <w:bottom w:w="180" w:type="dxa"/>
              <w:right w:w="270" w:type="dxa"/>
            </w:tcMar>
            <w:vAlign w:val="center"/>
          </w:tcPr>
          <w:p w14:paraId="4C64730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甲方（采购人）</w:t>
            </w:r>
          </w:p>
        </w:tc>
        <w:tc>
          <w:tcPr>
            <w:tcW w:w="0" w:type="auto"/>
            <w:tcBorders>
              <w:top w:val="nil"/>
              <w:left w:val="nil"/>
              <w:bottom w:val="nil"/>
              <w:right w:val="nil"/>
            </w:tcBorders>
            <w:shd w:val="clear" w:color="auto" w:fill="F2F2F2"/>
            <w:tcMar>
              <w:top w:w="180" w:type="dxa"/>
              <w:left w:w="270" w:type="dxa"/>
              <w:bottom w:w="180" w:type="dxa"/>
              <w:right w:w="270" w:type="dxa"/>
            </w:tcMar>
            <w:vAlign w:val="center"/>
          </w:tcPr>
          <w:p w14:paraId="23BCB1D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乙方（供应商）</w:t>
            </w:r>
          </w:p>
        </w:tc>
      </w:tr>
      <w:tr w14:paraId="41CC19BF">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4E7265B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经办人签字：__________________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1457786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经办人签字：__________________</w:t>
            </w:r>
          </w:p>
        </w:tc>
      </w:tr>
      <w:tr w14:paraId="0578C253">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67CFBAB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负责人签字：__________________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125909B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项目负责人签字：__________________</w:t>
            </w:r>
          </w:p>
        </w:tc>
      </w:tr>
      <w:tr w14:paraId="35B4F7AB">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6A62DE6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（单位公章）</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2E1525A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（单位公章）</w:t>
            </w:r>
          </w:p>
        </w:tc>
      </w:tr>
      <w:tr w14:paraId="3ACBAFEE">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5B4C4F7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4C7DFDD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r>
    </w:tbl>
    <w:p w14:paraId="231893E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六、附件清单（如有）</w:t>
      </w:r>
    </w:p>
    <w:p w14:paraId="722E1D4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乙方提交的本阶段服务成果材料（如报告、会议纪要）复印件（需加盖乙方公章）；</w:t>
      </w:r>
    </w:p>
    <w:p w14:paraId="2D6A867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验收过程中的沟通函件、评审意见等相关材料；</w:t>
      </w:r>
    </w:p>
    <w:p w14:paraId="43AF8F5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其他：【填写补充附件名称，无则填 “无”】。</w:t>
      </w:r>
    </w:p>
    <w:p w14:paraId="593A460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（本确认书一式肆份，甲方执贰份，乙方执壹份，壹份随合同资料存档，具有同等法律效力）</w:t>
      </w:r>
    </w:p>
    <w:p w14:paraId="25F07AF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0B7D5FE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p w14:paraId="73795D1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r>
        <w:rPr>
          <w:rFonts w:hint="eastAsia" w:asciiTheme="majorEastAsia" w:hAnsiTheme="majorEastAsia" w:eastAsiaTheme="majorEastAsia" w:cstheme="majorEastAsia"/>
          <w:color w:val="auto"/>
          <w:sz w:val="21"/>
          <w:szCs w:val="21"/>
          <w:highlight w:val="none"/>
          <w:lang w:val="en-US" w:eastAsia="zh-CN"/>
        </w:rPr>
        <w:t>6</w:t>
      </w:r>
      <w:r>
        <w:rPr>
          <w:rFonts w:hint="eastAsia" w:asciiTheme="majorEastAsia" w:hAnsiTheme="majorEastAsia" w:eastAsiaTheme="majorEastAsia" w:cstheme="majorEastAsia"/>
          <w:color w:val="auto"/>
          <w:sz w:val="21"/>
          <w:szCs w:val="21"/>
          <w:highlight w:val="none"/>
        </w:rPr>
        <w:t>：最终验收报告（甲方出具）</w:t>
      </w:r>
    </w:p>
    <w:p w14:paraId="4BD5055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一、验收基本信息</w:t>
      </w:r>
    </w:p>
    <w:p w14:paraId="5341298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合同编号：_________</w:t>
      </w:r>
    </w:p>
    <w:p w14:paraId="0E9EEEF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项目名称：_________</w:t>
      </w:r>
    </w:p>
    <w:p w14:paraId="2D8107F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甲方（采购人）：南京市雨花台区住房和建设局</w:t>
      </w:r>
    </w:p>
    <w:p w14:paraId="0C01253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乙方（供应商）：_________</w:t>
      </w:r>
    </w:p>
    <w:p w14:paraId="44A8FCF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服务期：______年____月____日 —______年____月____日</w:t>
      </w:r>
    </w:p>
    <w:p w14:paraId="1F05E03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验收组织时间：______年____月____日</w:t>
      </w:r>
    </w:p>
    <w:p w14:paraId="671D524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验收参与方：□甲方 □乙方 □采购代理机构 □行业专家（名单：_________）</w:t>
      </w:r>
    </w:p>
    <w:p w14:paraId="27FC466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二、验收依据</w:t>
      </w:r>
    </w:p>
    <w:p w14:paraId="7F257C0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《南京市政府采购合同》（合同编号：_________）第</w:t>
      </w:r>
      <w:r>
        <w:rPr>
          <w:rFonts w:hint="eastAsia" w:asciiTheme="majorEastAsia" w:hAnsiTheme="majorEastAsia" w:eastAsiaTheme="majorEastAsia" w:cstheme="majorEastAsia"/>
          <w:color w:val="auto"/>
          <w:sz w:val="21"/>
          <w:szCs w:val="21"/>
          <w:highlight w:val="none"/>
          <w:lang w:val="en-US" w:eastAsia="zh-CN"/>
        </w:rPr>
        <w:t>七</w:t>
      </w:r>
      <w:r>
        <w:rPr>
          <w:rFonts w:hint="eastAsia" w:asciiTheme="majorEastAsia" w:hAnsiTheme="majorEastAsia" w:eastAsiaTheme="majorEastAsia" w:cstheme="majorEastAsia"/>
          <w:color w:val="auto"/>
          <w:sz w:val="21"/>
          <w:szCs w:val="21"/>
          <w:highlight w:val="none"/>
        </w:rPr>
        <w:t>条 “服务质量标准”</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第</w:t>
      </w:r>
      <w:r>
        <w:rPr>
          <w:rFonts w:hint="eastAsia" w:asciiTheme="majorEastAsia" w:hAnsiTheme="majorEastAsia" w:eastAsiaTheme="majorEastAsia" w:cstheme="majorEastAsia"/>
          <w:color w:val="auto"/>
          <w:sz w:val="21"/>
          <w:szCs w:val="21"/>
          <w:highlight w:val="none"/>
          <w:lang w:val="en-US" w:eastAsia="zh-CN"/>
        </w:rPr>
        <w:t>八</w:t>
      </w:r>
      <w:r>
        <w:rPr>
          <w:rFonts w:hint="eastAsia" w:asciiTheme="majorEastAsia" w:hAnsiTheme="majorEastAsia" w:eastAsiaTheme="majorEastAsia" w:cstheme="majorEastAsia"/>
          <w:color w:val="auto"/>
          <w:sz w:val="21"/>
          <w:szCs w:val="21"/>
          <w:highlight w:val="none"/>
        </w:rPr>
        <w:t>条 “</w:t>
      </w:r>
      <w:r>
        <w:rPr>
          <w:rFonts w:hint="eastAsia" w:asciiTheme="majorEastAsia" w:hAnsiTheme="majorEastAsia" w:eastAsiaTheme="majorEastAsia" w:cstheme="majorEastAsia"/>
          <w:color w:val="auto"/>
          <w:sz w:val="21"/>
          <w:szCs w:val="21"/>
          <w:highlight w:val="none"/>
          <w:lang w:val="en-US" w:eastAsia="zh-CN"/>
        </w:rPr>
        <w:t>交付和</w:t>
      </w:r>
      <w:r>
        <w:rPr>
          <w:rFonts w:hint="eastAsia" w:asciiTheme="majorEastAsia" w:hAnsiTheme="majorEastAsia" w:eastAsiaTheme="majorEastAsia" w:cstheme="majorEastAsia"/>
          <w:color w:val="auto"/>
          <w:sz w:val="21"/>
          <w:szCs w:val="21"/>
          <w:highlight w:val="none"/>
        </w:rPr>
        <w:t>验收”；</w:t>
      </w:r>
    </w:p>
    <w:p w14:paraId="7A50E06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 1《项目需求》中约定的全部服务要求；</w:t>
      </w:r>
    </w:p>
    <w:p w14:paraId="5F9F26E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乙方响应文件、中标通知书及双方补充协议（如有）；</w:t>
      </w:r>
    </w:p>
    <w:p w14:paraId="42DFE52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国家及行业现行强制性标准（标准名称及编号：_________）。</w:t>
      </w:r>
    </w:p>
    <w:p w14:paraId="3FA38C47">
      <w:pPr>
        <w:pStyle w:val="16"/>
        <w:keepNext w:val="0"/>
        <w:keepLines w:val="0"/>
        <w:pageBreakBefore w:val="0"/>
        <w:shd w:val="clear"/>
        <w:kinsoku/>
        <w:wordWrap/>
        <w:overflowPunct/>
        <w:topLinePunct w:val="0"/>
        <w:bidi w:val="0"/>
        <w:adjustRightInd/>
        <w:snapToGrid/>
        <w:textAlignment w:val="auto"/>
        <w:outlineLvl w:val="9"/>
        <w:rPr>
          <w:rFonts w:hint="eastAsia"/>
          <w:color w:val="auto"/>
          <w:highlight w:val="none"/>
        </w:rPr>
      </w:pPr>
      <w:r>
        <w:rPr>
          <w:rFonts w:hint="eastAsia" w:asciiTheme="majorEastAsia" w:hAnsiTheme="majorEastAsia" w:eastAsiaTheme="majorEastAsia" w:cstheme="majorEastAsia"/>
          <w:color w:val="auto"/>
          <w:sz w:val="21"/>
          <w:szCs w:val="21"/>
          <w:highlight w:val="none"/>
        </w:rPr>
        <w:t>三、验收内容及结果</w:t>
      </w:r>
    </w:p>
    <w:tbl>
      <w:tblPr>
        <w:tblStyle w:val="17"/>
        <w:tblW w:w="0" w:type="auto"/>
        <w:tblInd w:w="0" w:type="dxa"/>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07"/>
        <w:gridCol w:w="3290"/>
        <w:gridCol w:w="2290"/>
        <w:gridCol w:w="2259"/>
      </w:tblGrid>
      <w:tr w14:paraId="580947E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50C1C6E">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验收维度</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AC81BC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具体验收事项</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10259F1">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验收结果（合格 / 不合格）</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95283B8">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整改要求（不合格项填写）</w:t>
            </w:r>
          </w:p>
        </w:tc>
      </w:tr>
      <w:tr w14:paraId="10C7FC99">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2DCD5D4">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服务完整性</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51B02B2">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是否完成《项目需求》中列明的全部服务内容，无遗漏</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556028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8D7FB5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6FE2B148">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701F28C">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服务质量</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152E5E3F">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是否满足合同约定的质量标准（如报告准确率 100%、无有效投诉）</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3CF5E0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530E7CA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3CC1973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6025C8B">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成果合规性</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3DA3204">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最终服务成果（如报告、数据）是否符合国家 / 行业规范，无知识产权争议</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4ECAA1E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CA1CB0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3C64DFBA">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45BD570">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资料完整性</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50CE7C2">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是否提交全套服务资料（含过程记录、成果报告、验收材料），资料是否归档合规</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530C6B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2B8DD49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r w14:paraId="0C41F11A">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62A7F0F5">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其他约定</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753BD40D">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合同中明确的其他最终验收要求（如专家评审合格率 100%）</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0300155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c>
          <w:tcPr>
            <w:tcW w:w="0" w:type="auto"/>
            <w:tcBorders>
              <w:top w:val="single" w:color="auto" w:sz="4" w:space="0"/>
              <w:left w:val="single" w:color="auto" w:sz="4" w:space="0"/>
              <w:bottom w:val="single" w:color="auto" w:sz="4" w:space="0"/>
              <w:right w:val="single" w:color="auto" w:sz="4" w:space="0"/>
            </w:tcBorders>
            <w:shd w:val="clear" w:color="auto" w:fill="auto"/>
            <w:tcMar>
              <w:top w:w="180" w:type="dxa"/>
              <w:left w:w="270" w:type="dxa"/>
              <w:bottom w:w="180" w:type="dxa"/>
              <w:right w:w="270" w:type="dxa"/>
            </w:tcMar>
            <w:vAlign w:val="center"/>
          </w:tcPr>
          <w:p w14:paraId="390161A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_________</w:t>
            </w:r>
          </w:p>
        </w:tc>
      </w:tr>
    </w:tbl>
    <w:p w14:paraId="6989753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四、验收结论</w:t>
      </w:r>
    </w:p>
    <w:p w14:paraId="1C0A0BB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初步结论：□通过验收 □需整改后重新验收（整改期限：______年____月____日前） □不通过验收；</w:t>
      </w:r>
    </w:p>
    <w:p w14:paraId="6B284A0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最终结论（整改后填写）：经复核，乙方□已完成全部整改，符合合同约定，同意通过最终验收 □未完成整改，不符合合同约定，不同意通过最终验收。</w:t>
      </w:r>
    </w:p>
    <w:p w14:paraId="38277A50">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五、后续安排（通过验收时填写）</w:t>
      </w:r>
    </w:p>
    <w:p w14:paraId="450B5F9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乙方需在______年____月____日前完成服务资料的最终移交；</w:t>
      </w:r>
    </w:p>
    <w:p w14:paraId="6D66D95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甲方按合同第八条约定，在______年____月____日前支付第三笔合同款项。</w:t>
      </w:r>
    </w:p>
    <w:p w14:paraId="44F0327D">
      <w:pPr>
        <w:pStyle w:val="16"/>
        <w:keepNext w:val="0"/>
        <w:keepLines w:val="0"/>
        <w:pageBreakBefore w:val="0"/>
        <w:shd w:val="clear"/>
        <w:kinsoku/>
        <w:wordWrap/>
        <w:overflowPunct/>
        <w:topLinePunct w:val="0"/>
        <w:bidi w:val="0"/>
        <w:adjustRightInd/>
        <w:snapToGrid/>
        <w:textAlignment w:val="auto"/>
        <w:outlineLvl w:val="9"/>
        <w:rPr>
          <w:rFonts w:hint="eastAsia"/>
          <w:color w:val="auto"/>
          <w:highlight w:val="none"/>
        </w:rPr>
      </w:pPr>
      <w:r>
        <w:rPr>
          <w:rFonts w:hint="eastAsia" w:asciiTheme="majorEastAsia" w:hAnsiTheme="majorEastAsia" w:eastAsiaTheme="majorEastAsia" w:cstheme="majorEastAsia"/>
          <w:color w:val="auto"/>
          <w:sz w:val="21"/>
          <w:szCs w:val="21"/>
          <w:highlight w:val="none"/>
        </w:rPr>
        <w:t>六、验收参与方签字盖章</w:t>
      </w:r>
    </w:p>
    <w:tbl>
      <w:tblPr>
        <w:tblStyle w:val="17"/>
        <w:tblW w:w="0" w:type="auto"/>
        <w:tblInd w:w="0" w:type="dxa"/>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841"/>
        <w:gridCol w:w="2841"/>
        <w:gridCol w:w="3164"/>
      </w:tblGrid>
      <w:tr w14:paraId="1443BB1C">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2A582B9F">
            <w:pPr>
              <w:pStyle w:val="16"/>
              <w:keepNext w:val="0"/>
              <w:keepLines w:val="0"/>
              <w:pageBreakBefore w:val="0"/>
              <w:shd w:val="clear"/>
              <w:kinsoku/>
              <w:wordWrap/>
              <w:overflowPunct/>
              <w:topLinePunct w:val="0"/>
              <w:bidi w:val="0"/>
              <w:adjustRightInd/>
              <w:snapToGrid/>
              <w:ind w:left="0" w:leftChars="0" w:firstLine="210" w:firstLineChars="10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甲方（采购人）</w:t>
            </w:r>
          </w:p>
        </w:tc>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5115B4D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乙方（供应商）</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4CAC8ED9">
            <w:pPr>
              <w:pStyle w:val="16"/>
              <w:keepNext w:val="0"/>
              <w:keepLines w:val="0"/>
              <w:pageBreakBefore w:val="0"/>
              <w:shd w:val="clear"/>
              <w:kinsoku/>
              <w:wordWrap/>
              <w:overflowPunct/>
              <w:topLinePunct w:val="0"/>
              <w:bidi w:val="0"/>
              <w:adjustRightInd/>
              <w:snapToGrid/>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其他参与方（如采购代理机构 / 专家）</w:t>
            </w:r>
          </w:p>
        </w:tc>
      </w:tr>
      <w:tr w14:paraId="21964E54">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3D4BFED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经办人：_________</w:t>
            </w:r>
          </w:p>
        </w:tc>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013FBE83">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经办人：_________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51C5E4F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签字：_________</w:t>
            </w:r>
          </w:p>
        </w:tc>
      </w:tr>
      <w:tr w14:paraId="0BEBDA51">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21707CD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负责人：_________</w:t>
            </w:r>
          </w:p>
        </w:tc>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56303D8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负责人：_________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279001D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r>
      <w:tr w14:paraId="59C788FF">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3DE1BE7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5EAA7FE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4B8F2E6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（单位公章，如有）</w:t>
            </w:r>
          </w:p>
        </w:tc>
      </w:tr>
      <w:tr w14:paraId="1D25D5E2">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7B9E0ED2">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（单位公章）</w:t>
            </w:r>
          </w:p>
        </w:tc>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3245813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（单位公章）</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2755671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p>
        </w:tc>
      </w:tr>
    </w:tbl>
    <w:p w14:paraId="09A696F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附件</w:t>
      </w:r>
      <w:r>
        <w:rPr>
          <w:rFonts w:hint="eastAsia" w:asciiTheme="majorEastAsia" w:hAnsiTheme="majorEastAsia" w:eastAsiaTheme="majorEastAsia" w:cstheme="majorEastAsia"/>
          <w:color w:val="auto"/>
          <w:sz w:val="21"/>
          <w:szCs w:val="21"/>
          <w:highlight w:val="none"/>
          <w:lang w:val="en-US" w:eastAsia="zh-CN"/>
        </w:rPr>
        <w:t>7</w:t>
      </w:r>
      <w:r>
        <w:rPr>
          <w:rFonts w:hint="eastAsia" w:asciiTheme="majorEastAsia" w:hAnsiTheme="majorEastAsia" w:eastAsiaTheme="majorEastAsia" w:cstheme="majorEastAsia"/>
          <w:color w:val="auto"/>
          <w:sz w:val="21"/>
          <w:szCs w:val="21"/>
          <w:highlight w:val="none"/>
        </w:rPr>
        <w:t>：《专项保密协议》（模板）</w:t>
      </w:r>
    </w:p>
    <w:p w14:paraId="42EC7BE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专项保密协议</w:t>
      </w:r>
    </w:p>
    <w:p w14:paraId="4CDB830A">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协议编号：【对应本合同编号】-BM-01签订方：</w:t>
      </w:r>
    </w:p>
    <w:p w14:paraId="4D5966B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highlight w:val="none"/>
          <w:lang w:val="en-US" w:eastAsia="zh-CN"/>
        </w:rPr>
        <w:t>甲方（采购人）：南京市雨花台区住房和建设局</w:t>
      </w:r>
    </w:p>
    <w:p w14:paraId="09F990DD">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乙方（供应商）：【乙方全称】</w:t>
      </w:r>
    </w:p>
    <w:p w14:paraId="6EC3D81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根据《南京市政府采购合同》（合同编号：【对应本合同编号】）第十五条及第四条约定，甲乙双方就本合同项下保密事宜，补充约定如下：</w:t>
      </w:r>
    </w:p>
    <w:p w14:paraId="67FDA49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一、保密信息范围</w:t>
      </w:r>
    </w:p>
    <w:p w14:paraId="44F66A2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甲方因本合同向乙方提供的基础资料，包括但不限于项目批复文件、</w:t>
      </w:r>
      <w:r>
        <w:rPr>
          <w:rFonts w:hint="eastAsia" w:asciiTheme="majorEastAsia" w:hAnsiTheme="majorEastAsia" w:eastAsiaTheme="majorEastAsia" w:cstheme="majorEastAsia"/>
          <w:color w:val="auto"/>
          <w:sz w:val="21"/>
          <w:szCs w:val="21"/>
          <w:highlight w:val="none"/>
          <w:lang w:val="en-US" w:eastAsia="zh-CN"/>
        </w:rPr>
        <w:t>矢量图件、</w:t>
      </w:r>
      <w:r>
        <w:rPr>
          <w:rFonts w:hint="eastAsia" w:asciiTheme="majorEastAsia" w:hAnsiTheme="majorEastAsia" w:eastAsiaTheme="majorEastAsia" w:cstheme="majorEastAsia"/>
          <w:color w:val="auto"/>
          <w:sz w:val="21"/>
          <w:szCs w:val="21"/>
          <w:highlight w:val="none"/>
        </w:rPr>
        <w:t>场地现状数据、内部管理制度、客户信息等。</w:t>
      </w:r>
    </w:p>
    <w:p w14:paraId="1566642C">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乙方在服务过程中接触到的甲方商业秘密、技术秘密，包括但不限于项目预算、采购流程、未公开的决策信息、技术参</w:t>
      </w:r>
      <w:r>
        <w:rPr>
          <w:rFonts w:hint="eastAsia" w:asciiTheme="majorEastAsia" w:hAnsiTheme="majorEastAsia" w:eastAsiaTheme="majorEastAsia" w:cstheme="majorEastAsia"/>
          <w:color w:val="auto"/>
          <w:sz w:val="21"/>
          <w:szCs w:val="21"/>
          <w:highlight w:val="none"/>
          <w:lang w:eastAsia="zh-CN"/>
        </w:rPr>
        <w:t>数和</w:t>
      </w:r>
      <w:r>
        <w:rPr>
          <w:rFonts w:hint="eastAsia" w:asciiTheme="majorEastAsia" w:hAnsiTheme="majorEastAsia" w:eastAsiaTheme="majorEastAsia" w:cstheme="majorEastAsia"/>
          <w:color w:val="auto"/>
          <w:sz w:val="21"/>
          <w:szCs w:val="21"/>
          <w:highlight w:val="none"/>
        </w:rPr>
        <w:t>设计方案等。</w:t>
      </w:r>
    </w:p>
    <w:p w14:paraId="17251C6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本合同内容及《专项保密协议》内容本身，未经甲方书面同意，乙方不得向任何第三方披露。</w:t>
      </w:r>
    </w:p>
    <w:p w14:paraId="6F802CC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二、保密责任</w:t>
      </w:r>
    </w:p>
    <w:p w14:paraId="1C479249">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乙方需建立内部保密管理制度，明确保密责任人（姓名：【】，职务：【】，联系电话：【】），对接触保密信息的员工进行专项培训，并留存培训记录备查。</w:t>
      </w:r>
    </w:p>
    <w:p w14:paraId="5F5240A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乙方仅可为本合同履行目的使用保密信息，不得用于本合同以外的其他用途；不得复制、传播、转让保密信息，或允许第三方接触保密信息。</w:t>
      </w:r>
    </w:p>
    <w:p w14:paraId="2A668DA4">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3.</w:t>
      </w:r>
      <w:r>
        <w:rPr>
          <w:rFonts w:hint="eastAsia" w:asciiTheme="majorEastAsia" w:hAnsiTheme="majorEastAsia" w:eastAsiaTheme="majorEastAsia" w:cstheme="majorEastAsia"/>
          <w:color w:val="auto"/>
          <w:sz w:val="21"/>
          <w:szCs w:val="21"/>
          <w:highlight w:val="none"/>
        </w:rPr>
        <w:t>服务期届满或本合同终止后，乙方需在【15】个工作日内返还全部保密信息载体（包括纸质资料、电子文档、存储设备等），或按甲方要求销毁，并出具《保密信息返还 / 销毁确认书》。</w:t>
      </w:r>
    </w:p>
    <w:p w14:paraId="113500CE">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三、保密期限</w:t>
      </w:r>
    </w:p>
    <w:p w14:paraId="5F19CE05">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本协议项下保密期限自乙方接触保密信息之日起计算，至保密信息公开或甲方书面同意解除保密义务之日止；若保密信息未公开，保密期限不少于本合同终止后【3】年。</w:t>
      </w:r>
    </w:p>
    <w:p w14:paraId="3DDA746B">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即使本合同解除或终止，本协议约定的保密责任仍持续有效，直至保密期限届满。</w:t>
      </w:r>
    </w:p>
    <w:p w14:paraId="681F54C8">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四、泄密责任</w:t>
      </w:r>
    </w:p>
    <w:p w14:paraId="327E17C7">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若乙方违反本协议约定，甲方有权要求乙方立即停止泄密行为，消除影响，并支付违约金【合同总价款的 20%</w:t>
      </w:r>
      <w:r>
        <w:rPr>
          <w:rFonts w:hint="eastAsia" w:asciiTheme="majorEastAsia" w:hAnsiTheme="majorEastAsia" w:eastAsiaTheme="majorEastAsia" w:cstheme="majorEastAsia"/>
          <w:color w:val="auto"/>
          <w:sz w:val="21"/>
          <w:szCs w:val="21"/>
          <w:highlight w:val="none"/>
          <w:lang w:eastAsia="zh-CN"/>
        </w:rPr>
        <w:t>～</w:t>
      </w:r>
      <w:r>
        <w:rPr>
          <w:rFonts w:hint="eastAsia" w:asciiTheme="majorEastAsia" w:hAnsiTheme="majorEastAsia" w:eastAsiaTheme="majorEastAsia" w:cstheme="majorEastAsia"/>
          <w:color w:val="auto"/>
          <w:sz w:val="21"/>
          <w:szCs w:val="21"/>
          <w:highlight w:val="none"/>
        </w:rPr>
        <w:t>50%，按泄密情节严重程度确定】；若违约金不足以弥补甲方损失（包括直接损失、声誉损失、维权费用等），乙方需补足差额。</w:t>
      </w:r>
    </w:p>
    <w:p w14:paraId="589085B1">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因乙方泄密导致甲方被第三方追责或遭受损失的，乙方需承担全部赔偿责任，甲方有权解除本合同，并要求乙方退还已收取的全部合同款项。</w:t>
      </w:r>
    </w:p>
    <w:p w14:paraId="014C967F">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五、其他</w:t>
      </w:r>
    </w:p>
    <w:p w14:paraId="3D0C3506">
      <w:pPr>
        <w:pStyle w:val="16"/>
        <w:keepNext w:val="0"/>
        <w:keepLines w:val="0"/>
        <w:pageBreakBefore w:val="0"/>
        <w:shd w:val="clear"/>
        <w:kinsoku/>
        <w:wordWrap/>
        <w:overflowPunct/>
        <w:topLinePunct w:val="0"/>
        <w:bidi w:val="0"/>
        <w:adjustRightInd/>
        <w:snapToGrid/>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1.</w:t>
      </w:r>
      <w:r>
        <w:rPr>
          <w:rFonts w:hint="eastAsia" w:asciiTheme="majorEastAsia" w:hAnsiTheme="majorEastAsia" w:eastAsiaTheme="majorEastAsia" w:cstheme="majorEastAsia"/>
          <w:color w:val="auto"/>
          <w:sz w:val="21"/>
          <w:szCs w:val="21"/>
          <w:highlight w:val="none"/>
        </w:rPr>
        <w:t>本协议是《南京市政府采购合同》（合同编号：【对应本合同编号】）的补充协议，与主合同具有同等法律效力；两者约定不一致的，以本协议为准。</w:t>
      </w:r>
    </w:p>
    <w:p w14:paraId="5C673333">
      <w:pPr>
        <w:pStyle w:val="16"/>
        <w:keepNext w:val="0"/>
        <w:keepLines w:val="0"/>
        <w:pageBreakBefore w:val="0"/>
        <w:shd w:val="clear"/>
        <w:kinsoku/>
        <w:wordWrap/>
        <w:overflowPunct/>
        <w:topLinePunct w:val="0"/>
        <w:bidi w:val="0"/>
        <w:adjustRightInd/>
        <w:snapToGrid/>
        <w:textAlignment w:val="auto"/>
        <w:outlineLvl w:val="9"/>
        <w:rPr>
          <w:rFonts w:hint="eastAsia"/>
          <w:color w:val="auto"/>
          <w:highlight w:val="none"/>
        </w:rPr>
      </w:pPr>
      <w:r>
        <w:rPr>
          <w:rFonts w:hint="eastAsia" w:asciiTheme="majorEastAsia" w:hAnsiTheme="majorEastAsia" w:eastAsiaTheme="majorEastAsia" w:cstheme="majorEastAsia"/>
          <w:color w:val="auto"/>
          <w:sz w:val="21"/>
          <w:szCs w:val="21"/>
          <w:highlight w:val="none"/>
          <w:lang w:val="en-US" w:eastAsia="zh-CN"/>
        </w:rPr>
        <w:t>2.</w:t>
      </w:r>
      <w:r>
        <w:rPr>
          <w:rFonts w:hint="eastAsia" w:asciiTheme="majorEastAsia" w:hAnsiTheme="majorEastAsia" w:eastAsiaTheme="majorEastAsia" w:cstheme="majorEastAsia"/>
          <w:color w:val="auto"/>
          <w:sz w:val="21"/>
          <w:szCs w:val="21"/>
          <w:highlight w:val="none"/>
        </w:rPr>
        <w:t>本协议自甲乙双方法定代表人或委托代理人签字并加盖单位公章之日起生效，一式肆份，甲方执贰份，乙方执贰份，具有同等法律效力。</w:t>
      </w:r>
    </w:p>
    <w:tbl>
      <w:tblPr>
        <w:tblStyle w:val="17"/>
        <w:tblW w:w="0" w:type="auto"/>
        <w:tblInd w:w="0"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215"/>
        <w:gridCol w:w="4215"/>
      </w:tblGrid>
      <w:tr w14:paraId="77D31F24">
        <w:tblPrEx>
          <w:tblBorders>
            <w:top w:val="none" w:color="auto" w:sz="0"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rPr>
          <w:tblHeader/>
        </w:trPr>
        <w:tc>
          <w:tcPr>
            <w:tcW w:w="0" w:type="auto"/>
            <w:tcBorders>
              <w:top w:val="nil"/>
              <w:left w:val="nil"/>
              <w:bottom w:val="nil"/>
              <w:right w:val="single" w:color="auto" w:sz="6" w:space="0"/>
            </w:tcBorders>
            <w:shd w:val="clear" w:color="auto" w:fill="F2F2F2"/>
            <w:tcMar>
              <w:top w:w="180" w:type="dxa"/>
              <w:left w:w="270" w:type="dxa"/>
              <w:bottom w:w="180" w:type="dxa"/>
              <w:right w:w="270" w:type="dxa"/>
            </w:tcMar>
            <w:vAlign w:val="center"/>
          </w:tcPr>
          <w:p w14:paraId="4A648EB0">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甲方（盖章）</w:t>
            </w:r>
          </w:p>
        </w:tc>
        <w:tc>
          <w:tcPr>
            <w:tcW w:w="0" w:type="auto"/>
            <w:tcBorders>
              <w:top w:val="nil"/>
              <w:left w:val="nil"/>
              <w:bottom w:val="nil"/>
              <w:right w:val="nil"/>
            </w:tcBorders>
            <w:shd w:val="clear" w:color="auto" w:fill="F2F2F2"/>
            <w:tcMar>
              <w:top w:w="180" w:type="dxa"/>
              <w:left w:w="270" w:type="dxa"/>
              <w:bottom w:w="180" w:type="dxa"/>
              <w:right w:w="270" w:type="dxa"/>
            </w:tcMar>
            <w:vAlign w:val="center"/>
          </w:tcPr>
          <w:p w14:paraId="66A3AB53">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乙方（盖章）</w:t>
            </w:r>
          </w:p>
        </w:tc>
      </w:tr>
      <w:tr w14:paraId="5C67A901">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231CC165">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法定代表人 / 委托代理人：__________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4429DD1B">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法定代表人 / 委托代理人：__________</w:t>
            </w:r>
          </w:p>
        </w:tc>
      </w:tr>
      <w:tr w14:paraId="15A0ECAA">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32C7EF87">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74B5B9C2">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日期：______年____月____日</w:t>
            </w:r>
          </w:p>
        </w:tc>
      </w:tr>
      <w:tr w14:paraId="5AE18E50">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78C4FB6D">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保密责任人：__________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30DEE1E8">
            <w:pPr>
              <w:pStyle w:val="16"/>
              <w:keepNext w:val="0"/>
              <w:keepLines w:val="0"/>
              <w:pageBreakBefore w:val="0"/>
              <w:shd w:val="clear"/>
              <w:kinsoku/>
              <w:wordWrap/>
              <w:overflowPunct/>
              <w:topLinePunct w:val="0"/>
              <w:bidi w:val="0"/>
              <w:adjustRightInd/>
              <w:snapToGrid/>
              <w:spacing w:line="240" w:lineRule="auto"/>
              <w:ind w:left="0" w:leftChars="0" w:firstLine="0" w:firstLineChars="0"/>
              <w:textAlignment w:val="auto"/>
              <w:outlineLvl w:val="9"/>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保密责任人：__________</w:t>
            </w:r>
          </w:p>
        </w:tc>
      </w:tr>
      <w:tr w14:paraId="01B91B08">
        <w:tblPrEx>
          <w:tblBorders>
            <w:top w:val="single" w:color="auto" w:sz="6" w:space="0"/>
            <w:left w:val="single" w:color="auto" w:sz="2" w:space="0"/>
            <w:bottom w:val="single" w:color="auto" w:sz="2" w:space="0"/>
            <w:right w:val="single" w:color="auto" w:sz="2" w:space="0"/>
            <w:insideH w:val="none" w:color="auto" w:sz="0" w:space="0"/>
            <w:insideV w:val="none" w:color="auto" w:sz="0" w:space="0"/>
          </w:tblBorders>
          <w:tblCellMar>
            <w:top w:w="0" w:type="dxa"/>
            <w:left w:w="0" w:type="dxa"/>
            <w:bottom w:w="0" w:type="dxa"/>
            <w:right w:w="0" w:type="dxa"/>
          </w:tblCellMar>
        </w:tblPrEx>
        <w:tc>
          <w:tcPr>
            <w:tcW w:w="0" w:type="auto"/>
            <w:tcBorders>
              <w:top w:val="nil"/>
              <w:left w:val="nil"/>
              <w:bottom w:val="nil"/>
              <w:right w:val="single" w:color="auto" w:sz="6" w:space="0"/>
            </w:tcBorders>
            <w:shd w:val="clear" w:color="auto" w:fill="auto"/>
            <w:tcMar>
              <w:top w:w="180" w:type="dxa"/>
              <w:left w:w="270" w:type="dxa"/>
              <w:bottom w:w="180" w:type="dxa"/>
              <w:right w:w="270" w:type="dxa"/>
            </w:tcMar>
            <w:vAlign w:val="center"/>
          </w:tcPr>
          <w:p w14:paraId="2765FA72">
            <w:pPr>
              <w:pStyle w:val="16"/>
              <w:shd w:val="clear"/>
              <w:spacing w:line="240" w:lineRule="auto"/>
              <w:ind w:left="0" w:leftChars="0"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联系电话：__________</w:t>
            </w:r>
          </w:p>
        </w:tc>
        <w:tc>
          <w:tcPr>
            <w:tcW w:w="0" w:type="auto"/>
            <w:tcBorders>
              <w:top w:val="nil"/>
              <w:left w:val="nil"/>
              <w:bottom w:val="nil"/>
              <w:right w:val="nil"/>
            </w:tcBorders>
            <w:shd w:val="clear" w:color="auto" w:fill="auto"/>
            <w:tcMar>
              <w:top w:w="180" w:type="dxa"/>
              <w:left w:w="270" w:type="dxa"/>
              <w:bottom w:w="180" w:type="dxa"/>
              <w:right w:w="270" w:type="dxa"/>
            </w:tcMar>
            <w:vAlign w:val="center"/>
          </w:tcPr>
          <w:p w14:paraId="67C983E2">
            <w:pPr>
              <w:pStyle w:val="16"/>
              <w:shd w:val="clear"/>
              <w:spacing w:line="240" w:lineRule="auto"/>
              <w:ind w:left="0" w:leftChars="0" w:firstLine="0" w:firstLineChars="0"/>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val="en-US" w:eastAsia="zh-CN"/>
              </w:rPr>
              <w:t>联系电话：__________</w:t>
            </w:r>
          </w:p>
        </w:tc>
      </w:tr>
    </w:tbl>
    <w:p w14:paraId="738BED8F">
      <w:pPr>
        <w:pStyle w:val="16"/>
        <w:shd w:val="clear"/>
        <w:spacing w:line="240" w:lineRule="auto"/>
        <w:ind w:left="0" w:leftChars="0" w:firstLine="0" w:firstLineChars="0"/>
        <w:rPr>
          <w:rFonts w:hint="eastAsia" w:asciiTheme="majorEastAsia" w:hAnsiTheme="majorEastAsia" w:eastAsiaTheme="majorEastAsia" w:cstheme="majorEastAsia"/>
          <w:color w:val="auto"/>
          <w:sz w:val="21"/>
          <w:szCs w:val="21"/>
          <w:highlight w:val="none"/>
        </w:rPr>
      </w:pPr>
    </w:p>
    <w:p w14:paraId="6C387FF6">
      <w:pPr>
        <w:shd w:val="clear"/>
        <w:rPr>
          <w:rFonts w:hint="eastAsia" w:asciiTheme="minorEastAsia" w:hAnsiTheme="minorEastAsia" w:eastAsiaTheme="minorEastAsia" w:cstheme="minorEastAsia"/>
          <w:color w:val="auto"/>
          <w:sz w:val="36"/>
          <w:szCs w:val="36"/>
          <w:highlight w:val="none"/>
          <w:lang w:val="zh-CN"/>
        </w:rPr>
      </w:pPr>
      <w:r>
        <w:rPr>
          <w:rFonts w:hint="eastAsia" w:asciiTheme="minorEastAsia" w:hAnsiTheme="minorEastAsia" w:eastAsiaTheme="minorEastAsia" w:cstheme="minorEastAsia"/>
          <w:color w:val="auto"/>
          <w:sz w:val="36"/>
          <w:szCs w:val="36"/>
          <w:highlight w:val="none"/>
          <w:lang w:val="zh-CN"/>
        </w:rPr>
        <w:br w:type="page"/>
      </w:r>
    </w:p>
    <w:p w14:paraId="3A8B860E">
      <w:pPr>
        <w:shd w:val="clear"/>
        <w:kinsoku w:val="0"/>
        <w:overflowPunct w:val="0"/>
        <w:autoSpaceDE w:val="0"/>
        <w:autoSpaceDN w:val="0"/>
        <w:adjustRightInd w:val="0"/>
        <w:snapToGrid w:val="0"/>
        <w:spacing w:line="360" w:lineRule="auto"/>
        <w:jc w:val="center"/>
        <w:outlineLvl w:val="0"/>
        <w:rPr>
          <w:rFonts w:asciiTheme="minorEastAsia" w:hAnsiTheme="minorEastAsia" w:eastAsiaTheme="minorEastAsia" w:cstheme="minorEastAsia"/>
          <w:color w:val="auto"/>
          <w:sz w:val="36"/>
          <w:szCs w:val="36"/>
          <w:highlight w:val="none"/>
          <w:lang w:val="zh-CN"/>
        </w:rPr>
      </w:pPr>
      <w:bookmarkStart w:id="123" w:name="_Toc25130"/>
      <w:r>
        <w:rPr>
          <w:rFonts w:hint="eastAsia" w:asciiTheme="minorEastAsia" w:hAnsiTheme="minorEastAsia" w:eastAsiaTheme="minorEastAsia" w:cstheme="minorEastAsia"/>
          <w:color w:val="auto"/>
          <w:sz w:val="36"/>
          <w:szCs w:val="36"/>
          <w:highlight w:val="none"/>
          <w:lang w:val="zh-CN"/>
        </w:rPr>
        <w:t>第六章磋商响应文件格式</w:t>
      </w:r>
      <w:bookmarkEnd w:id="115"/>
      <w:bookmarkEnd w:id="116"/>
      <w:r>
        <w:rPr>
          <w:rFonts w:hint="eastAsia" w:asciiTheme="minorEastAsia" w:hAnsiTheme="minorEastAsia" w:eastAsiaTheme="minorEastAsia" w:cstheme="minorEastAsia"/>
          <w:color w:val="auto"/>
          <w:sz w:val="36"/>
          <w:szCs w:val="36"/>
          <w:highlight w:val="none"/>
          <w:lang w:val="zh-CN"/>
        </w:rPr>
        <w:t>及附件</w:t>
      </w:r>
      <w:bookmarkEnd w:id="117"/>
      <w:bookmarkEnd w:id="118"/>
      <w:bookmarkEnd w:id="119"/>
      <w:bookmarkEnd w:id="123"/>
    </w:p>
    <w:p w14:paraId="729533DF">
      <w:pPr>
        <w:pStyle w:val="9"/>
        <w:shd w:val="clear"/>
        <w:spacing w:line="360" w:lineRule="auto"/>
        <w:ind w:left="210"/>
        <w:jc w:val="center"/>
        <w:rPr>
          <w:rFonts w:hAnsi="宋体"/>
          <w:color w:val="auto"/>
          <w:sz w:val="24"/>
          <w:szCs w:val="24"/>
          <w:highlight w:val="none"/>
        </w:rPr>
      </w:pPr>
    </w:p>
    <w:p w14:paraId="5D648BD7">
      <w:pPr>
        <w:pStyle w:val="9"/>
        <w:shd w:val="clear"/>
        <w:spacing w:line="360" w:lineRule="auto"/>
        <w:ind w:left="210"/>
        <w:jc w:val="center"/>
        <w:rPr>
          <w:rFonts w:hAnsi="宋体"/>
          <w:color w:val="auto"/>
          <w:sz w:val="24"/>
          <w:szCs w:val="24"/>
          <w:highlight w:val="none"/>
        </w:rPr>
      </w:pPr>
      <w:r>
        <w:rPr>
          <w:rFonts w:hint="eastAsia" w:hAnsi="宋体"/>
          <w:color w:val="auto"/>
          <w:sz w:val="24"/>
          <w:szCs w:val="24"/>
          <w:highlight w:val="none"/>
        </w:rPr>
        <w:t>（封      面）</w:t>
      </w:r>
    </w:p>
    <w:p w14:paraId="1128B051">
      <w:pPr>
        <w:pStyle w:val="9"/>
        <w:shd w:val="clear"/>
        <w:spacing w:line="360" w:lineRule="auto"/>
        <w:ind w:left="210"/>
        <w:jc w:val="center"/>
        <w:rPr>
          <w:rFonts w:hAnsi="宋体"/>
          <w:color w:val="auto"/>
          <w:sz w:val="24"/>
          <w:szCs w:val="24"/>
          <w:highlight w:val="none"/>
        </w:rPr>
      </w:pPr>
    </w:p>
    <w:p w14:paraId="558E06FE">
      <w:pPr>
        <w:pStyle w:val="9"/>
        <w:shd w:val="clear"/>
        <w:spacing w:line="360" w:lineRule="auto"/>
        <w:ind w:left="210"/>
        <w:jc w:val="center"/>
        <w:rPr>
          <w:rFonts w:hAnsi="宋体"/>
          <w:color w:val="auto"/>
          <w:sz w:val="24"/>
          <w:szCs w:val="24"/>
          <w:highlight w:val="none"/>
        </w:rPr>
      </w:pPr>
    </w:p>
    <w:p w14:paraId="6E5FAE9F">
      <w:pPr>
        <w:pStyle w:val="9"/>
        <w:shd w:val="clear"/>
        <w:spacing w:line="360" w:lineRule="auto"/>
        <w:ind w:left="210"/>
        <w:jc w:val="center"/>
        <w:rPr>
          <w:rFonts w:hAnsi="宋体"/>
          <w:color w:val="auto"/>
          <w:sz w:val="24"/>
          <w:szCs w:val="24"/>
          <w:highlight w:val="none"/>
        </w:rPr>
      </w:pPr>
    </w:p>
    <w:p w14:paraId="0372AD16">
      <w:pPr>
        <w:pStyle w:val="9"/>
        <w:shd w:val="clear"/>
        <w:spacing w:line="360" w:lineRule="auto"/>
        <w:ind w:left="210"/>
        <w:jc w:val="center"/>
        <w:outlineLvl w:val="1"/>
        <w:rPr>
          <w:rFonts w:hAnsi="宋体"/>
          <w:b/>
          <w:color w:val="auto"/>
          <w:sz w:val="72"/>
          <w:szCs w:val="72"/>
          <w:highlight w:val="none"/>
        </w:rPr>
      </w:pPr>
      <w:bookmarkStart w:id="124" w:name="_Toc15823"/>
      <w:r>
        <w:rPr>
          <w:rFonts w:hint="eastAsia" w:hAnsi="宋体"/>
          <w:b/>
          <w:bCs/>
          <w:color w:val="auto"/>
          <w:sz w:val="72"/>
          <w:szCs w:val="72"/>
          <w:highlight w:val="none"/>
        </w:rPr>
        <w:t>竞争性磋商响应</w:t>
      </w:r>
      <w:r>
        <w:rPr>
          <w:rFonts w:hint="eastAsia" w:hAnsi="宋体"/>
          <w:b/>
          <w:color w:val="auto"/>
          <w:sz w:val="72"/>
          <w:szCs w:val="72"/>
          <w:highlight w:val="none"/>
        </w:rPr>
        <w:t>文件</w:t>
      </w:r>
      <w:bookmarkEnd w:id="124"/>
    </w:p>
    <w:p w14:paraId="36ED4E84">
      <w:pPr>
        <w:pStyle w:val="9"/>
        <w:shd w:val="clear"/>
        <w:spacing w:line="360" w:lineRule="auto"/>
        <w:ind w:left="210"/>
        <w:jc w:val="center"/>
        <w:rPr>
          <w:rFonts w:hAnsi="宋体"/>
          <w:color w:val="auto"/>
          <w:sz w:val="24"/>
          <w:szCs w:val="24"/>
          <w:highlight w:val="none"/>
        </w:rPr>
      </w:pPr>
    </w:p>
    <w:p w14:paraId="3112FB6B">
      <w:pPr>
        <w:shd w:val="clear"/>
        <w:spacing w:line="800" w:lineRule="exact"/>
        <w:ind w:left="210" w:firstLine="2884" w:firstLineChars="798"/>
        <w:rPr>
          <w:rFonts w:ascii="宋体" w:hAnsi="宋体"/>
          <w:b/>
          <w:color w:val="auto"/>
          <w:sz w:val="36"/>
          <w:highlight w:val="none"/>
        </w:rPr>
      </w:pPr>
      <w:r>
        <w:rPr>
          <w:rFonts w:hint="eastAsia" w:ascii="宋体" w:hAnsi="宋体"/>
          <w:b/>
          <w:color w:val="auto"/>
          <w:sz w:val="36"/>
          <w:highlight w:val="none"/>
        </w:rPr>
        <w:t xml:space="preserve">项目名称： </w:t>
      </w:r>
    </w:p>
    <w:p w14:paraId="70D2DC22">
      <w:pPr>
        <w:shd w:val="clear"/>
        <w:spacing w:line="800" w:lineRule="exact"/>
        <w:ind w:left="210"/>
        <w:rPr>
          <w:rFonts w:ascii="宋体" w:hAnsi="宋体"/>
          <w:b/>
          <w:color w:val="auto"/>
          <w:sz w:val="36"/>
          <w:highlight w:val="none"/>
        </w:rPr>
      </w:pPr>
      <w:r>
        <w:rPr>
          <w:rFonts w:hint="eastAsia" w:ascii="宋体" w:hAnsi="宋体"/>
          <w:b/>
          <w:color w:val="auto"/>
          <w:sz w:val="36"/>
          <w:highlight w:val="none"/>
        </w:rPr>
        <w:t xml:space="preserve">                标段编号：</w:t>
      </w:r>
    </w:p>
    <w:p w14:paraId="2A10F7E8">
      <w:pPr>
        <w:pStyle w:val="9"/>
        <w:shd w:val="clear"/>
        <w:spacing w:line="360" w:lineRule="auto"/>
        <w:ind w:left="210"/>
        <w:jc w:val="center"/>
        <w:rPr>
          <w:rFonts w:hAnsi="宋体"/>
          <w:color w:val="auto"/>
          <w:sz w:val="24"/>
          <w:szCs w:val="24"/>
          <w:highlight w:val="none"/>
        </w:rPr>
      </w:pPr>
    </w:p>
    <w:p w14:paraId="5F165023">
      <w:pPr>
        <w:pStyle w:val="9"/>
        <w:shd w:val="clear"/>
        <w:spacing w:line="360" w:lineRule="auto"/>
        <w:ind w:left="210"/>
        <w:jc w:val="center"/>
        <w:rPr>
          <w:rFonts w:hAnsi="宋体"/>
          <w:color w:val="auto"/>
          <w:sz w:val="24"/>
          <w:szCs w:val="24"/>
          <w:highlight w:val="none"/>
        </w:rPr>
      </w:pPr>
    </w:p>
    <w:p w14:paraId="41CA32F6">
      <w:pPr>
        <w:pStyle w:val="9"/>
        <w:shd w:val="clear"/>
        <w:spacing w:line="360" w:lineRule="auto"/>
        <w:ind w:left="210"/>
        <w:jc w:val="center"/>
        <w:rPr>
          <w:rFonts w:hAnsi="宋体"/>
          <w:color w:val="auto"/>
          <w:sz w:val="24"/>
          <w:szCs w:val="24"/>
          <w:highlight w:val="none"/>
        </w:rPr>
      </w:pPr>
    </w:p>
    <w:p w14:paraId="140FB05C">
      <w:pPr>
        <w:pStyle w:val="9"/>
        <w:shd w:val="clear"/>
        <w:spacing w:line="360" w:lineRule="auto"/>
        <w:ind w:left="210"/>
        <w:jc w:val="center"/>
        <w:rPr>
          <w:rFonts w:hAnsi="宋体"/>
          <w:color w:val="auto"/>
          <w:sz w:val="24"/>
          <w:szCs w:val="24"/>
          <w:highlight w:val="none"/>
        </w:rPr>
      </w:pPr>
    </w:p>
    <w:p w14:paraId="179BAC3C">
      <w:pPr>
        <w:pStyle w:val="9"/>
        <w:shd w:val="clear"/>
        <w:spacing w:line="360" w:lineRule="auto"/>
        <w:ind w:left="210" w:firstLine="432" w:firstLineChars="180"/>
        <w:rPr>
          <w:rFonts w:hAnsi="宋体"/>
          <w:color w:val="auto"/>
          <w:sz w:val="24"/>
          <w:szCs w:val="24"/>
          <w:highlight w:val="none"/>
        </w:rPr>
      </w:pPr>
    </w:p>
    <w:p w14:paraId="49074D78">
      <w:pPr>
        <w:shd w:val="clear"/>
        <w:spacing w:line="800" w:lineRule="exact"/>
        <w:ind w:left="210"/>
        <w:rPr>
          <w:rFonts w:ascii="宋体" w:hAnsi="宋体"/>
          <w:b/>
          <w:color w:val="auto"/>
          <w:sz w:val="36"/>
          <w:highlight w:val="none"/>
        </w:rPr>
      </w:pPr>
      <w:r>
        <w:rPr>
          <w:rFonts w:hint="eastAsia" w:ascii="宋体" w:hAnsi="宋体"/>
          <w:b/>
          <w:color w:val="auto"/>
          <w:sz w:val="36"/>
          <w:highlight w:val="none"/>
        </w:rPr>
        <w:t xml:space="preserve">       磋商响应人（电子签章）</w:t>
      </w:r>
      <w:r>
        <w:rPr>
          <w:rFonts w:ascii="宋体" w:hAnsi="宋体"/>
          <w:b/>
          <w:color w:val="auto"/>
          <w:sz w:val="36"/>
          <w:highlight w:val="none"/>
        </w:rPr>
        <w:t>:</w:t>
      </w:r>
    </w:p>
    <w:p w14:paraId="529199FF">
      <w:pPr>
        <w:shd w:val="clear"/>
        <w:spacing w:line="800" w:lineRule="exact"/>
        <w:ind w:left="210"/>
        <w:rPr>
          <w:rFonts w:ascii="宋体" w:hAnsi="宋体"/>
          <w:b/>
          <w:color w:val="auto"/>
          <w:sz w:val="36"/>
          <w:highlight w:val="none"/>
        </w:rPr>
      </w:pPr>
      <w:r>
        <w:rPr>
          <w:rFonts w:hint="eastAsia" w:ascii="宋体" w:hAnsi="宋体"/>
          <w:b/>
          <w:color w:val="auto"/>
          <w:sz w:val="36"/>
          <w:highlight w:val="none"/>
        </w:rPr>
        <w:t xml:space="preserve">       法定代表人（签章）</w:t>
      </w:r>
      <w:r>
        <w:rPr>
          <w:rFonts w:ascii="宋体" w:hAnsi="宋体"/>
          <w:b/>
          <w:color w:val="auto"/>
          <w:sz w:val="36"/>
          <w:highlight w:val="none"/>
        </w:rPr>
        <w:t>:</w:t>
      </w:r>
    </w:p>
    <w:p w14:paraId="360C3CC6">
      <w:pPr>
        <w:shd w:val="clear"/>
        <w:spacing w:line="800" w:lineRule="exact"/>
        <w:ind w:left="210"/>
        <w:rPr>
          <w:rFonts w:ascii="宋体" w:hAnsi="宋体"/>
          <w:b/>
          <w:color w:val="auto"/>
          <w:sz w:val="36"/>
          <w:highlight w:val="none"/>
        </w:rPr>
      </w:pPr>
      <w:r>
        <w:rPr>
          <w:rFonts w:hint="eastAsia" w:ascii="宋体" w:hAnsi="宋体"/>
          <w:b/>
          <w:color w:val="auto"/>
          <w:sz w:val="36"/>
          <w:highlight w:val="none"/>
        </w:rPr>
        <w:t xml:space="preserve">       日    期：    年   月  日</w:t>
      </w:r>
    </w:p>
    <w:p w14:paraId="4831C0C2">
      <w:pPr>
        <w:shd w:val="clear"/>
        <w:spacing w:line="800" w:lineRule="exact"/>
        <w:ind w:left="210"/>
        <w:rPr>
          <w:rFonts w:ascii="宋体" w:hAnsi="宋体"/>
          <w:b/>
          <w:color w:val="auto"/>
          <w:sz w:val="36"/>
          <w:highlight w:val="none"/>
        </w:rPr>
      </w:pPr>
    </w:p>
    <w:p w14:paraId="3033C77D">
      <w:pPr>
        <w:shd w:val="clear"/>
        <w:spacing w:line="360" w:lineRule="auto"/>
        <w:rPr>
          <w:rFonts w:asciiTheme="minorEastAsia" w:hAnsiTheme="minorEastAsia" w:eastAsiaTheme="minorEastAsia" w:cstheme="minorEastAsia"/>
          <w:b/>
          <w:bCs/>
          <w:color w:val="auto"/>
          <w:sz w:val="44"/>
          <w:highlight w:val="none"/>
        </w:rPr>
      </w:pPr>
    </w:p>
    <w:p w14:paraId="7A7940C1">
      <w:pPr>
        <w:pageBreakBefore/>
        <w:shd w:val="clear"/>
        <w:spacing w:line="360" w:lineRule="auto"/>
        <w:ind w:left="210"/>
        <w:jc w:val="center"/>
        <w:outlineLvl w:val="0"/>
        <w:rPr>
          <w:rFonts w:ascii="黑体" w:hAnsi="黑体" w:eastAsia="黑体" w:cs="宋体"/>
          <w:color w:val="auto"/>
          <w:sz w:val="30"/>
          <w:szCs w:val="30"/>
          <w:highlight w:val="none"/>
        </w:rPr>
      </w:pPr>
      <w:bookmarkStart w:id="125" w:name="_Toc18420"/>
      <w:bookmarkStart w:id="126" w:name="_Toc14703746"/>
      <w:bookmarkStart w:id="127" w:name="_Toc41475910"/>
      <w:bookmarkStart w:id="128" w:name="_Toc14243"/>
      <w:bookmarkStart w:id="129" w:name="_Toc14350972"/>
      <w:r>
        <w:rPr>
          <w:rFonts w:hint="eastAsia" w:ascii="黑体" w:hAnsi="黑体" w:eastAsia="黑体" w:cs="宋体"/>
          <w:color w:val="auto"/>
          <w:sz w:val="30"/>
          <w:szCs w:val="30"/>
          <w:highlight w:val="none"/>
        </w:rPr>
        <w:t>评分索引表</w:t>
      </w:r>
      <w:bookmarkEnd w:id="125"/>
      <w:bookmarkEnd w:id="126"/>
      <w:bookmarkEnd w:id="127"/>
      <w:bookmarkEnd w:id="128"/>
      <w:bookmarkEnd w:id="129"/>
    </w:p>
    <w:tbl>
      <w:tblPr>
        <w:tblStyle w:val="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70"/>
        <w:gridCol w:w="3570"/>
      </w:tblGrid>
      <w:tr w14:paraId="0F7A0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vAlign w:val="center"/>
          </w:tcPr>
          <w:p w14:paraId="68F47073">
            <w:pPr>
              <w:shd w:val="clear"/>
              <w:ind w:left="210"/>
              <w:jc w:val="center"/>
              <w:rPr>
                <w:rFonts w:ascii="宋体" w:hAnsi="宋体" w:cs="宋体"/>
                <w:color w:val="auto"/>
                <w:sz w:val="24"/>
                <w:szCs w:val="24"/>
                <w:highlight w:val="none"/>
              </w:rPr>
            </w:pPr>
            <w:r>
              <w:rPr>
                <w:rFonts w:hint="eastAsia" w:ascii="宋体" w:hAnsi="宋体" w:cs="宋体"/>
                <w:color w:val="auto"/>
                <w:sz w:val="24"/>
                <w:szCs w:val="24"/>
                <w:highlight w:val="none"/>
              </w:rPr>
              <w:t>评分项目</w:t>
            </w:r>
          </w:p>
        </w:tc>
        <w:tc>
          <w:tcPr>
            <w:tcW w:w="3570" w:type="dxa"/>
            <w:vAlign w:val="center"/>
          </w:tcPr>
          <w:p w14:paraId="40704C13">
            <w:pPr>
              <w:shd w:val="clear"/>
              <w:ind w:left="210"/>
              <w:jc w:val="center"/>
              <w:rPr>
                <w:rFonts w:ascii="宋体" w:hAnsi="宋体" w:cs="宋体"/>
                <w:color w:val="auto"/>
                <w:sz w:val="24"/>
                <w:szCs w:val="24"/>
                <w:highlight w:val="none"/>
              </w:rPr>
            </w:pPr>
            <w:r>
              <w:rPr>
                <w:rFonts w:hint="eastAsia" w:ascii="宋体" w:hAnsi="宋体" w:cs="宋体"/>
                <w:color w:val="auto"/>
                <w:sz w:val="24"/>
                <w:szCs w:val="24"/>
                <w:highlight w:val="none"/>
              </w:rPr>
              <w:t>在投标文件中的页码位置</w:t>
            </w:r>
          </w:p>
        </w:tc>
      </w:tr>
      <w:tr w14:paraId="1567D6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3B1A546B">
            <w:pPr>
              <w:shd w:val="clear"/>
              <w:ind w:left="210"/>
              <w:rPr>
                <w:rFonts w:ascii="宋体" w:hAnsi="宋体" w:cs="宋体"/>
                <w:color w:val="auto"/>
                <w:sz w:val="24"/>
                <w:szCs w:val="24"/>
                <w:highlight w:val="none"/>
              </w:rPr>
            </w:pPr>
          </w:p>
        </w:tc>
        <w:tc>
          <w:tcPr>
            <w:tcW w:w="3570" w:type="dxa"/>
          </w:tcPr>
          <w:p w14:paraId="42C42A5E">
            <w:pPr>
              <w:shd w:val="clear"/>
              <w:ind w:left="210"/>
              <w:rPr>
                <w:rFonts w:ascii="宋体" w:hAnsi="宋体" w:cs="宋体"/>
                <w:color w:val="auto"/>
                <w:sz w:val="24"/>
                <w:szCs w:val="24"/>
                <w:highlight w:val="none"/>
              </w:rPr>
            </w:pPr>
          </w:p>
        </w:tc>
      </w:tr>
      <w:tr w14:paraId="40B62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5AB47848">
            <w:pPr>
              <w:shd w:val="clear"/>
              <w:ind w:left="210"/>
              <w:rPr>
                <w:rFonts w:ascii="宋体" w:hAnsi="宋体" w:cs="宋体"/>
                <w:color w:val="auto"/>
                <w:sz w:val="24"/>
                <w:szCs w:val="24"/>
                <w:highlight w:val="none"/>
              </w:rPr>
            </w:pPr>
          </w:p>
        </w:tc>
        <w:tc>
          <w:tcPr>
            <w:tcW w:w="3570" w:type="dxa"/>
          </w:tcPr>
          <w:p w14:paraId="50874FB3">
            <w:pPr>
              <w:shd w:val="clear"/>
              <w:ind w:left="210"/>
              <w:rPr>
                <w:rFonts w:ascii="宋体" w:hAnsi="宋体" w:cs="宋体"/>
                <w:color w:val="auto"/>
                <w:sz w:val="24"/>
                <w:szCs w:val="24"/>
                <w:highlight w:val="none"/>
              </w:rPr>
            </w:pPr>
          </w:p>
        </w:tc>
      </w:tr>
      <w:tr w14:paraId="48682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022ADEC8">
            <w:pPr>
              <w:shd w:val="clear"/>
              <w:ind w:left="210"/>
              <w:rPr>
                <w:rFonts w:ascii="宋体" w:hAnsi="宋体" w:cs="宋体"/>
                <w:color w:val="auto"/>
                <w:sz w:val="24"/>
                <w:szCs w:val="24"/>
                <w:highlight w:val="none"/>
              </w:rPr>
            </w:pPr>
          </w:p>
        </w:tc>
        <w:tc>
          <w:tcPr>
            <w:tcW w:w="3570" w:type="dxa"/>
          </w:tcPr>
          <w:p w14:paraId="7CE7CB57">
            <w:pPr>
              <w:shd w:val="clear"/>
              <w:ind w:left="210"/>
              <w:rPr>
                <w:rFonts w:ascii="宋体" w:hAnsi="宋体" w:cs="宋体"/>
                <w:color w:val="auto"/>
                <w:sz w:val="24"/>
                <w:szCs w:val="24"/>
                <w:highlight w:val="none"/>
              </w:rPr>
            </w:pPr>
          </w:p>
        </w:tc>
      </w:tr>
      <w:tr w14:paraId="527CE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43143A57">
            <w:pPr>
              <w:shd w:val="clear"/>
              <w:ind w:left="210"/>
              <w:rPr>
                <w:rFonts w:ascii="宋体" w:hAnsi="宋体" w:cs="宋体"/>
                <w:color w:val="auto"/>
                <w:sz w:val="24"/>
                <w:szCs w:val="24"/>
                <w:highlight w:val="none"/>
              </w:rPr>
            </w:pPr>
          </w:p>
        </w:tc>
        <w:tc>
          <w:tcPr>
            <w:tcW w:w="3570" w:type="dxa"/>
          </w:tcPr>
          <w:p w14:paraId="02773333">
            <w:pPr>
              <w:shd w:val="clear"/>
              <w:ind w:left="210"/>
              <w:rPr>
                <w:rFonts w:ascii="宋体" w:hAnsi="宋体" w:cs="宋体"/>
                <w:color w:val="auto"/>
                <w:sz w:val="24"/>
                <w:szCs w:val="24"/>
                <w:highlight w:val="none"/>
              </w:rPr>
            </w:pPr>
          </w:p>
        </w:tc>
      </w:tr>
      <w:tr w14:paraId="5C833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40D3B344">
            <w:pPr>
              <w:shd w:val="clear"/>
              <w:ind w:left="210"/>
              <w:rPr>
                <w:rFonts w:ascii="宋体" w:hAnsi="宋体" w:cs="宋体"/>
                <w:color w:val="auto"/>
                <w:sz w:val="24"/>
                <w:szCs w:val="24"/>
                <w:highlight w:val="none"/>
              </w:rPr>
            </w:pPr>
          </w:p>
        </w:tc>
        <w:tc>
          <w:tcPr>
            <w:tcW w:w="3570" w:type="dxa"/>
          </w:tcPr>
          <w:p w14:paraId="76D42D72">
            <w:pPr>
              <w:shd w:val="clear"/>
              <w:ind w:left="210"/>
              <w:rPr>
                <w:rFonts w:ascii="宋体" w:hAnsi="宋体" w:cs="宋体"/>
                <w:color w:val="auto"/>
                <w:sz w:val="24"/>
                <w:szCs w:val="24"/>
                <w:highlight w:val="none"/>
              </w:rPr>
            </w:pPr>
          </w:p>
        </w:tc>
      </w:tr>
      <w:tr w14:paraId="26DA8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540BA2AA">
            <w:pPr>
              <w:shd w:val="clear"/>
              <w:ind w:left="210"/>
              <w:rPr>
                <w:rFonts w:ascii="宋体" w:hAnsi="宋体" w:cs="宋体"/>
                <w:color w:val="auto"/>
                <w:sz w:val="24"/>
                <w:szCs w:val="24"/>
                <w:highlight w:val="none"/>
              </w:rPr>
            </w:pPr>
          </w:p>
        </w:tc>
        <w:tc>
          <w:tcPr>
            <w:tcW w:w="3570" w:type="dxa"/>
          </w:tcPr>
          <w:p w14:paraId="18213236">
            <w:pPr>
              <w:shd w:val="clear"/>
              <w:ind w:left="210"/>
              <w:rPr>
                <w:rFonts w:ascii="宋体" w:hAnsi="宋体" w:cs="宋体"/>
                <w:color w:val="auto"/>
                <w:sz w:val="24"/>
                <w:szCs w:val="24"/>
                <w:highlight w:val="none"/>
              </w:rPr>
            </w:pPr>
          </w:p>
        </w:tc>
      </w:tr>
      <w:tr w14:paraId="47B0E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tcPr>
          <w:p w14:paraId="0490890E">
            <w:pPr>
              <w:shd w:val="clear"/>
              <w:ind w:left="210"/>
              <w:rPr>
                <w:rFonts w:ascii="宋体" w:hAnsi="宋体" w:cs="宋体"/>
                <w:color w:val="auto"/>
                <w:sz w:val="24"/>
                <w:szCs w:val="24"/>
                <w:highlight w:val="none"/>
              </w:rPr>
            </w:pPr>
          </w:p>
        </w:tc>
        <w:tc>
          <w:tcPr>
            <w:tcW w:w="3570" w:type="dxa"/>
          </w:tcPr>
          <w:p w14:paraId="0A8A9395">
            <w:pPr>
              <w:shd w:val="clear"/>
              <w:ind w:left="210"/>
              <w:rPr>
                <w:rFonts w:ascii="宋体" w:hAnsi="宋体" w:cs="宋体"/>
                <w:color w:val="auto"/>
                <w:sz w:val="24"/>
                <w:szCs w:val="24"/>
                <w:highlight w:val="none"/>
              </w:rPr>
            </w:pPr>
          </w:p>
        </w:tc>
      </w:tr>
      <w:tr w14:paraId="30BA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70" w:type="dxa"/>
            <w:vAlign w:val="center"/>
          </w:tcPr>
          <w:p w14:paraId="6C7C4585">
            <w:pPr>
              <w:shd w:val="clear"/>
              <w:ind w:left="210"/>
              <w:rPr>
                <w:rFonts w:ascii="宋体" w:hAnsi="宋体" w:cs="宋体"/>
                <w:color w:val="auto"/>
                <w:sz w:val="24"/>
                <w:szCs w:val="24"/>
                <w:highlight w:val="none"/>
              </w:rPr>
            </w:pPr>
            <w:r>
              <w:rPr>
                <w:rFonts w:hint="eastAsia" w:ascii="宋体" w:hAnsi="宋体" w:cs="宋体"/>
                <w:color w:val="auto"/>
                <w:sz w:val="24"/>
                <w:szCs w:val="24"/>
                <w:highlight w:val="none"/>
              </w:rPr>
              <w:t>行数不够，自行添加</w:t>
            </w:r>
          </w:p>
        </w:tc>
        <w:tc>
          <w:tcPr>
            <w:tcW w:w="3570" w:type="dxa"/>
          </w:tcPr>
          <w:p w14:paraId="6AD69EC2">
            <w:pPr>
              <w:shd w:val="clear"/>
              <w:ind w:left="210"/>
              <w:rPr>
                <w:rFonts w:ascii="宋体" w:hAnsi="宋体" w:cs="宋体"/>
                <w:color w:val="auto"/>
                <w:sz w:val="24"/>
                <w:szCs w:val="24"/>
                <w:highlight w:val="none"/>
              </w:rPr>
            </w:pPr>
          </w:p>
        </w:tc>
      </w:tr>
    </w:tbl>
    <w:p w14:paraId="1A01268A">
      <w:pPr>
        <w:shd w:val="clear"/>
        <w:ind w:left="210"/>
        <w:jc w:val="left"/>
        <w:rPr>
          <w:rFonts w:ascii="宋体" w:hAnsi="宋体" w:cs="宋体"/>
          <w:b/>
          <w:color w:val="auto"/>
          <w:sz w:val="24"/>
          <w:szCs w:val="24"/>
          <w:highlight w:val="none"/>
        </w:rPr>
      </w:pPr>
      <w:r>
        <w:rPr>
          <w:rFonts w:hint="eastAsia" w:ascii="宋体" w:hAnsi="宋体" w:cs="宋体"/>
          <w:color w:val="auto"/>
          <w:sz w:val="24"/>
          <w:szCs w:val="24"/>
          <w:highlight w:val="none"/>
        </w:rPr>
        <w:t>注：建议投标供应商为《投标书》制作详细目录，并将该《评分索引表》放在投标书目录之前。</w:t>
      </w:r>
    </w:p>
    <w:p w14:paraId="5AAFE8E9">
      <w:pPr>
        <w:shd w:val="clear"/>
        <w:spacing w:line="360" w:lineRule="auto"/>
        <w:ind w:left="210"/>
        <w:rPr>
          <w:rFonts w:ascii="宋体" w:hAnsi="宋体" w:cs="宋体"/>
          <w:b/>
          <w:bCs/>
          <w:color w:val="auto"/>
          <w:sz w:val="24"/>
          <w:szCs w:val="24"/>
          <w:highlight w:val="none"/>
        </w:rPr>
      </w:pPr>
    </w:p>
    <w:p w14:paraId="7A53725F">
      <w:pPr>
        <w:shd w:val="clear"/>
        <w:spacing w:line="360" w:lineRule="auto"/>
        <w:ind w:left="210"/>
        <w:jc w:val="center"/>
        <w:rPr>
          <w:rFonts w:asciiTheme="minorEastAsia" w:hAnsiTheme="minorEastAsia" w:eastAsiaTheme="minorEastAsia" w:cstheme="minorEastAsia"/>
          <w:b/>
          <w:bCs/>
          <w:color w:val="auto"/>
          <w:sz w:val="44"/>
          <w:highlight w:val="none"/>
        </w:rPr>
      </w:pPr>
    </w:p>
    <w:p w14:paraId="1FEFB9FD">
      <w:pPr>
        <w:pageBreakBefore/>
        <w:shd w:val="clear"/>
        <w:ind w:left="210"/>
        <w:outlineLvl w:val="1"/>
        <w:rPr>
          <w:rFonts w:asciiTheme="minorEastAsia" w:hAnsiTheme="minorEastAsia" w:eastAsiaTheme="minorEastAsia" w:cstheme="minorEastAsia"/>
          <w:b/>
          <w:color w:val="auto"/>
          <w:sz w:val="32"/>
          <w:szCs w:val="32"/>
          <w:highlight w:val="none"/>
        </w:rPr>
      </w:pPr>
      <w:bookmarkStart w:id="130" w:name="_Toc8365"/>
      <w:bookmarkStart w:id="131" w:name="_Toc41475911"/>
      <w:bookmarkStart w:id="132" w:name="_Toc14933"/>
      <w:bookmarkStart w:id="133" w:name="_Toc24966"/>
      <w:bookmarkStart w:id="134" w:name="_Toc12455"/>
      <w:bookmarkStart w:id="135" w:name="_Toc23887"/>
      <w:bookmarkStart w:id="136" w:name="_Toc504141754"/>
      <w:bookmarkStart w:id="137" w:name="_Toc10730"/>
      <w:bookmarkStart w:id="138" w:name="_Toc20880"/>
      <w:bookmarkStart w:id="139" w:name="_Toc28495"/>
      <w:bookmarkStart w:id="140" w:name="_Toc3728"/>
      <w:r>
        <w:rPr>
          <w:rFonts w:hint="eastAsia" w:asciiTheme="minorEastAsia" w:hAnsiTheme="minorEastAsia" w:eastAsiaTheme="minorEastAsia" w:cstheme="minorEastAsia"/>
          <w:b/>
          <w:color w:val="auto"/>
          <w:sz w:val="32"/>
          <w:szCs w:val="32"/>
          <w:highlight w:val="none"/>
        </w:rPr>
        <w:t>商务部分</w:t>
      </w:r>
      <w:bookmarkEnd w:id="130"/>
      <w:bookmarkEnd w:id="131"/>
    </w:p>
    <w:p w14:paraId="369019C2">
      <w:pPr>
        <w:shd w:val="clear"/>
        <w:ind w:left="210"/>
        <w:outlineLvl w:val="1"/>
        <w:rPr>
          <w:rFonts w:asciiTheme="minorEastAsia" w:hAnsiTheme="minorEastAsia" w:eastAsiaTheme="minorEastAsia" w:cstheme="minorEastAsia"/>
          <w:b/>
          <w:color w:val="auto"/>
          <w:sz w:val="24"/>
          <w:szCs w:val="24"/>
          <w:highlight w:val="none"/>
        </w:rPr>
      </w:pPr>
      <w:bookmarkStart w:id="141" w:name="_Toc41475912"/>
      <w:bookmarkStart w:id="142" w:name="_Toc9399"/>
      <w:r>
        <w:rPr>
          <w:rFonts w:hint="eastAsia" w:asciiTheme="minorEastAsia" w:hAnsiTheme="minorEastAsia" w:eastAsiaTheme="minorEastAsia" w:cstheme="minorEastAsia"/>
          <w:b/>
          <w:color w:val="auto"/>
          <w:sz w:val="24"/>
          <w:szCs w:val="24"/>
          <w:highlight w:val="none"/>
        </w:rPr>
        <w:t>一、磋商</w:t>
      </w:r>
      <w:bookmarkEnd w:id="132"/>
      <w:bookmarkEnd w:id="133"/>
      <w:bookmarkEnd w:id="134"/>
      <w:bookmarkEnd w:id="135"/>
      <w:bookmarkEnd w:id="136"/>
      <w:bookmarkEnd w:id="137"/>
      <w:bookmarkEnd w:id="138"/>
      <w:bookmarkEnd w:id="139"/>
      <w:bookmarkEnd w:id="140"/>
      <w:bookmarkEnd w:id="141"/>
      <w:bookmarkEnd w:id="142"/>
      <w:r>
        <w:rPr>
          <w:rFonts w:hint="eastAsia" w:asciiTheme="minorEastAsia" w:hAnsiTheme="minorEastAsia" w:eastAsiaTheme="minorEastAsia" w:cstheme="minorEastAsia"/>
          <w:b/>
          <w:color w:val="auto"/>
          <w:sz w:val="24"/>
          <w:szCs w:val="24"/>
          <w:highlight w:val="none"/>
        </w:rPr>
        <w:t>响应函</w:t>
      </w:r>
    </w:p>
    <w:p w14:paraId="47C1AF76">
      <w:pPr>
        <w:shd w:val="clear"/>
        <w:autoSpaceDE w:val="0"/>
        <w:autoSpaceDN w:val="0"/>
        <w:adjustRightInd w:val="0"/>
        <w:ind w:left="210"/>
        <w:jc w:val="center"/>
        <w:rPr>
          <w:rFonts w:ascii="黑体" w:eastAsia="黑体"/>
          <w:color w:val="auto"/>
          <w:sz w:val="36"/>
          <w:szCs w:val="36"/>
          <w:highlight w:val="none"/>
          <w:lang w:val="zh-CN"/>
        </w:rPr>
      </w:pPr>
      <w:r>
        <w:rPr>
          <w:rFonts w:hint="eastAsia" w:ascii="黑体" w:eastAsia="黑体"/>
          <w:color w:val="auto"/>
          <w:sz w:val="36"/>
          <w:szCs w:val="36"/>
          <w:highlight w:val="none"/>
          <w:lang w:val="zh-CN"/>
        </w:rPr>
        <w:t>磋商响应函</w:t>
      </w:r>
    </w:p>
    <w:p w14:paraId="1D608C4C">
      <w:pPr>
        <w:shd w:val="clear"/>
        <w:autoSpaceDE w:val="0"/>
        <w:autoSpaceDN w:val="0"/>
        <w:adjustRightInd w:val="0"/>
        <w:spacing w:line="240" w:lineRule="exact"/>
        <w:ind w:left="210"/>
        <w:jc w:val="center"/>
        <w:rPr>
          <w:rFonts w:ascii="黑体" w:eastAsia="黑体"/>
          <w:color w:val="auto"/>
          <w:sz w:val="36"/>
          <w:szCs w:val="36"/>
          <w:highlight w:val="none"/>
          <w:lang w:val="zh-CN"/>
        </w:rPr>
      </w:pPr>
    </w:p>
    <w:p w14:paraId="486D4635">
      <w:pPr>
        <w:shd w:val="clear"/>
        <w:autoSpaceDE w:val="0"/>
        <w:autoSpaceDN w:val="0"/>
        <w:adjustRightInd w:val="0"/>
        <w:spacing w:line="400" w:lineRule="exact"/>
        <w:ind w:left="210"/>
        <w:outlineLvl w:val="0"/>
        <w:rPr>
          <w:rFonts w:ascii="宋体"/>
          <w:color w:val="auto"/>
          <w:szCs w:val="21"/>
          <w:highlight w:val="none"/>
          <w:lang w:val="zh-CN"/>
        </w:rPr>
      </w:pPr>
      <w:bookmarkStart w:id="143" w:name="_Toc503948080"/>
      <w:bookmarkStart w:id="144" w:name="_Toc503948587"/>
      <w:bookmarkStart w:id="145" w:name="_Toc518632052"/>
      <w:bookmarkStart w:id="146" w:name="_Toc2419"/>
      <w:bookmarkStart w:id="147" w:name="_Toc31948"/>
      <w:bookmarkStart w:id="148" w:name="_Toc14703748"/>
      <w:bookmarkStart w:id="149" w:name="_Toc41475914"/>
      <w:r>
        <w:rPr>
          <w:rFonts w:hint="eastAsia" w:ascii="宋体"/>
          <w:color w:val="auto"/>
          <w:szCs w:val="21"/>
          <w:highlight w:val="none"/>
          <w:lang w:val="zh-CN"/>
        </w:rPr>
        <w:t>致：</w:t>
      </w:r>
      <w:bookmarkEnd w:id="143"/>
      <w:bookmarkEnd w:id="144"/>
      <w:bookmarkEnd w:id="145"/>
      <w:r>
        <w:rPr>
          <w:rFonts w:hint="eastAsia"/>
          <w:color w:val="auto"/>
          <w:szCs w:val="21"/>
          <w:highlight w:val="none"/>
          <w:lang w:val="zh-CN"/>
        </w:rPr>
        <w:t>南京市雨花台区住房和建设局：</w:t>
      </w:r>
      <w:bookmarkEnd w:id="146"/>
      <w:bookmarkEnd w:id="147"/>
      <w:bookmarkEnd w:id="148"/>
      <w:bookmarkEnd w:id="149"/>
    </w:p>
    <w:p w14:paraId="17739540">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根据贵方</w:t>
      </w:r>
      <w:r>
        <w:rPr>
          <w:rFonts w:hint="eastAsia" w:ascii="宋体"/>
          <w:color w:val="auto"/>
          <w:szCs w:val="21"/>
          <w:highlight w:val="none"/>
          <w:u w:val="single"/>
          <w:lang w:val="zh-CN"/>
        </w:rPr>
        <w:t>（项目名称）      （项目编号）</w:t>
      </w:r>
      <w:r>
        <w:rPr>
          <w:rFonts w:hint="eastAsia" w:ascii="宋体"/>
          <w:color w:val="auto"/>
          <w:szCs w:val="21"/>
          <w:highlight w:val="none"/>
          <w:lang w:val="zh-CN"/>
        </w:rPr>
        <w:t>磋商邀请，正式授权下述签字人</w:t>
      </w:r>
      <w:r>
        <w:rPr>
          <w:rFonts w:ascii="宋体"/>
          <w:color w:val="auto"/>
          <w:szCs w:val="21"/>
          <w:highlight w:val="none"/>
          <w:lang w:val="zh-CN"/>
        </w:rPr>
        <w:t>(</w:t>
      </w:r>
      <w:r>
        <w:rPr>
          <w:rFonts w:hint="eastAsia" w:ascii="宋体"/>
          <w:color w:val="auto"/>
          <w:szCs w:val="21"/>
          <w:highlight w:val="none"/>
          <w:lang w:val="zh-CN"/>
        </w:rPr>
        <w:t>姓名和职务</w:t>
      </w:r>
      <w:r>
        <w:rPr>
          <w:rFonts w:ascii="宋体"/>
          <w:color w:val="auto"/>
          <w:szCs w:val="21"/>
          <w:highlight w:val="none"/>
          <w:lang w:val="zh-CN"/>
        </w:rPr>
        <w:t>)</w:t>
      </w:r>
      <w:r>
        <w:rPr>
          <w:rFonts w:hint="eastAsia" w:ascii="宋体"/>
          <w:color w:val="auto"/>
          <w:szCs w:val="21"/>
          <w:highlight w:val="none"/>
          <w:lang w:val="zh-CN"/>
        </w:rPr>
        <w:t>代表磋商供应商</w:t>
      </w:r>
      <w:r>
        <w:rPr>
          <w:rFonts w:hint="eastAsia" w:ascii="宋体"/>
          <w:color w:val="auto"/>
          <w:szCs w:val="21"/>
          <w:highlight w:val="none"/>
          <w:u w:val="single"/>
          <w:lang w:val="zh-CN"/>
        </w:rPr>
        <w:t>（磋商供应商名称）</w:t>
      </w:r>
      <w:r>
        <w:rPr>
          <w:rFonts w:hint="eastAsia" w:ascii="宋体"/>
          <w:color w:val="auto"/>
          <w:szCs w:val="21"/>
          <w:highlight w:val="none"/>
          <w:lang w:val="zh-CN"/>
        </w:rPr>
        <w:t>，提交磋商文件。</w:t>
      </w:r>
    </w:p>
    <w:p w14:paraId="4227DD5D">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据此函，签字人兹宣布声明和承诺如下：</w:t>
      </w:r>
    </w:p>
    <w:p w14:paraId="6B6ECCBD">
      <w:pPr>
        <w:shd w:val="clear"/>
        <w:autoSpaceDE w:val="0"/>
        <w:autoSpaceDN w:val="0"/>
        <w:adjustRightInd w:val="0"/>
        <w:spacing w:line="400" w:lineRule="exact"/>
        <w:ind w:left="210" w:firstLine="420"/>
        <w:rPr>
          <w:color w:val="auto"/>
          <w:highlight w:val="none"/>
        </w:rPr>
      </w:pPr>
      <w:r>
        <w:rPr>
          <w:rFonts w:ascii="宋体"/>
          <w:color w:val="auto"/>
          <w:szCs w:val="21"/>
          <w:highlight w:val="none"/>
          <w:lang w:val="zh-CN"/>
        </w:rPr>
        <w:t>1</w:t>
      </w:r>
      <w:r>
        <w:rPr>
          <w:rFonts w:hint="eastAsia" w:ascii="宋体"/>
          <w:color w:val="auto"/>
          <w:szCs w:val="21"/>
          <w:highlight w:val="none"/>
          <w:lang w:val="zh-CN"/>
        </w:rPr>
        <w:t>、</w:t>
      </w:r>
      <w:r>
        <w:rPr>
          <w:rFonts w:hint="eastAsia" w:ascii="宋体"/>
          <w:b/>
          <w:color w:val="auto"/>
          <w:szCs w:val="21"/>
          <w:highlight w:val="none"/>
          <w:lang w:val="zh-CN"/>
        </w:rPr>
        <w:t>我们的资格条件完全符合政府采购法和本次磋商要求</w:t>
      </w:r>
      <w:r>
        <w:rPr>
          <w:rFonts w:hint="eastAsia" w:ascii="宋体"/>
          <w:color w:val="auto"/>
          <w:szCs w:val="21"/>
          <w:highlight w:val="none"/>
          <w:lang w:val="zh-CN"/>
        </w:rPr>
        <w:t>，</w:t>
      </w:r>
      <w:r>
        <w:rPr>
          <w:rFonts w:hint="eastAsia"/>
          <w:color w:val="auto"/>
          <w:highlight w:val="none"/>
        </w:rPr>
        <w:t>我们</w:t>
      </w:r>
      <w:r>
        <w:rPr>
          <w:rFonts w:hint="eastAsia" w:ascii="宋体"/>
          <w:color w:val="auto"/>
          <w:szCs w:val="21"/>
          <w:highlight w:val="none"/>
          <w:lang w:val="zh-CN"/>
        </w:rPr>
        <w:t>同意并向贵方提供了与磋商有关的所有证据和资料。</w:t>
      </w:r>
    </w:p>
    <w:p w14:paraId="3505493A">
      <w:pPr>
        <w:shd w:val="clear"/>
        <w:autoSpaceDE w:val="0"/>
        <w:autoSpaceDN w:val="0"/>
        <w:adjustRightInd w:val="0"/>
        <w:spacing w:line="400" w:lineRule="exact"/>
        <w:ind w:left="210" w:firstLine="420"/>
        <w:rPr>
          <w:rFonts w:ascii="宋体"/>
          <w:color w:val="auto"/>
          <w:szCs w:val="21"/>
          <w:highlight w:val="none"/>
        </w:rPr>
      </w:pPr>
      <w:r>
        <w:rPr>
          <w:rFonts w:hint="eastAsia" w:ascii="宋体"/>
          <w:color w:val="auto"/>
          <w:szCs w:val="21"/>
          <w:highlight w:val="none"/>
          <w:lang w:val="zh-CN"/>
        </w:rPr>
        <w:t>2、</w:t>
      </w:r>
      <w:r>
        <w:rPr>
          <w:rFonts w:hint="eastAsia" w:ascii="宋体"/>
          <w:color w:val="auto"/>
          <w:szCs w:val="21"/>
          <w:highlight w:val="none"/>
        </w:rPr>
        <w:t>根据已收到的</w:t>
      </w:r>
      <w:r>
        <w:rPr>
          <w:rFonts w:hint="eastAsia" w:ascii="宋体"/>
          <w:color w:val="auto"/>
          <w:szCs w:val="21"/>
          <w:highlight w:val="none"/>
          <w:u w:val="single"/>
        </w:rPr>
        <w:t xml:space="preserve">    （项目名称）     </w:t>
      </w:r>
      <w:r>
        <w:rPr>
          <w:rFonts w:hint="eastAsia" w:ascii="宋体"/>
          <w:color w:val="auto"/>
          <w:szCs w:val="21"/>
          <w:highlight w:val="none"/>
        </w:rPr>
        <w:t>磋商文件，遵照规定，我单位经现场考察和认真研究上述磋商文件后，愿以（大写）</w:t>
      </w:r>
      <w:r>
        <w:rPr>
          <w:rFonts w:hint="eastAsia" w:ascii="宋体"/>
          <w:color w:val="auto"/>
          <w:szCs w:val="21"/>
          <w:highlight w:val="none"/>
          <w:u w:val="single"/>
        </w:rPr>
        <w:t xml:space="preserve">              元</w:t>
      </w:r>
      <w:r>
        <w:rPr>
          <w:rFonts w:hint="eastAsia" w:ascii="宋体"/>
          <w:color w:val="auto"/>
          <w:szCs w:val="21"/>
          <w:highlight w:val="none"/>
        </w:rPr>
        <w:t>人民币（￥</w:t>
      </w:r>
      <w:r>
        <w:rPr>
          <w:rFonts w:hint="eastAsia" w:ascii="宋体"/>
          <w:color w:val="auto"/>
          <w:szCs w:val="21"/>
          <w:highlight w:val="none"/>
          <w:u w:val="single"/>
        </w:rPr>
        <w:t xml:space="preserve">       元</w:t>
      </w:r>
      <w:r>
        <w:rPr>
          <w:rFonts w:hint="eastAsia" w:ascii="宋体"/>
          <w:color w:val="auto"/>
          <w:szCs w:val="21"/>
          <w:highlight w:val="none"/>
        </w:rPr>
        <w:t>）为磋商总报价；服务期限：一年。</w:t>
      </w:r>
    </w:p>
    <w:p w14:paraId="1B1E768B">
      <w:pPr>
        <w:shd w:val="clear"/>
        <w:autoSpaceDE w:val="0"/>
        <w:autoSpaceDN w:val="0"/>
        <w:adjustRightInd w:val="0"/>
        <w:spacing w:line="400" w:lineRule="exact"/>
        <w:ind w:left="210" w:firstLine="420"/>
        <w:rPr>
          <w:rFonts w:ascii="宋体" w:hAnsi="宋体" w:cs="宋体"/>
          <w:color w:val="auto"/>
          <w:szCs w:val="21"/>
          <w:highlight w:val="none"/>
          <w:lang w:val="zh-CN"/>
        </w:rPr>
      </w:pPr>
      <w:r>
        <w:rPr>
          <w:rFonts w:hint="eastAsia" w:ascii="宋体"/>
          <w:color w:val="auto"/>
          <w:szCs w:val="21"/>
          <w:highlight w:val="none"/>
          <w:lang w:val="zh-CN"/>
        </w:rPr>
        <w:t>3、我们已详细审核全部磋商文件及其有效补充文件，我们放弃对磋商文件任何误解的权利，提交磋商文件后，</w:t>
      </w:r>
      <w:r>
        <w:rPr>
          <w:rFonts w:hint="eastAsia" w:ascii="宋体"/>
          <w:b/>
          <w:color w:val="auto"/>
          <w:szCs w:val="21"/>
          <w:highlight w:val="none"/>
          <w:lang w:val="zh-CN"/>
        </w:rPr>
        <w:t>不对磋商文件本身提出质疑</w:t>
      </w:r>
      <w:r>
        <w:rPr>
          <w:rFonts w:hint="eastAsia" w:ascii="宋体"/>
          <w:color w:val="auto"/>
          <w:szCs w:val="21"/>
          <w:highlight w:val="none"/>
          <w:lang w:val="zh-CN"/>
        </w:rPr>
        <w:t>。</w:t>
      </w:r>
      <w:r>
        <w:rPr>
          <w:rFonts w:hint="eastAsia" w:ascii="宋体" w:hAnsi="宋体" w:cs="宋体"/>
          <w:color w:val="auto"/>
          <w:szCs w:val="21"/>
          <w:highlight w:val="none"/>
          <w:lang w:val="zh-CN"/>
        </w:rPr>
        <w:t>否则，属于不诚信和故意扰乱政府采购活动行为，我们将无条件接受处罚。</w:t>
      </w:r>
    </w:p>
    <w:p w14:paraId="5A3AEA0D">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4、我们同意从规定的磋商日期起遵循本磋商文件，并在规定的磋商有效期期满之前均具有约束力。</w:t>
      </w:r>
    </w:p>
    <w:p w14:paraId="632ACA89">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5、</w:t>
      </w:r>
      <w:r>
        <w:rPr>
          <w:rFonts w:hint="eastAsia"/>
          <w:color w:val="auto"/>
          <w:highlight w:val="none"/>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7654E9DF">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6、一旦我方中标，我方将根据磋商文件的规定严格履行合同，并保证于承诺的时间完成货物的启动</w:t>
      </w:r>
      <w:r>
        <w:rPr>
          <w:rFonts w:ascii="宋体"/>
          <w:color w:val="auto"/>
          <w:szCs w:val="21"/>
          <w:highlight w:val="none"/>
          <w:lang w:val="zh-CN"/>
        </w:rPr>
        <w:t>/</w:t>
      </w:r>
      <w:r>
        <w:rPr>
          <w:rFonts w:hint="eastAsia" w:ascii="宋体"/>
          <w:color w:val="auto"/>
          <w:szCs w:val="21"/>
          <w:highlight w:val="none"/>
          <w:lang w:val="zh-CN"/>
        </w:rPr>
        <w:t>集成、调试等服务，交付采购人验收、使用。</w:t>
      </w:r>
    </w:p>
    <w:p w14:paraId="165B96F4">
      <w:pPr>
        <w:pStyle w:val="23"/>
        <w:shd w:val="clear"/>
        <w:ind w:firstLine="630" w:firstLineChars="300"/>
        <w:rPr>
          <w:rFonts w:ascii="宋体" w:hAnsi="Times New Roman" w:cs="Times New Roman"/>
          <w:b w:val="0"/>
          <w:bCs w:val="0"/>
          <w:color w:val="auto"/>
          <w:szCs w:val="21"/>
          <w:highlight w:val="none"/>
          <w:lang w:val="zh-CN"/>
        </w:rPr>
      </w:pPr>
      <w:r>
        <w:rPr>
          <w:rFonts w:hint="eastAsia" w:ascii="宋体" w:hAnsi="Times New Roman" w:cs="Times New Roman"/>
          <w:b w:val="0"/>
          <w:bCs w:val="0"/>
          <w:color w:val="auto"/>
          <w:szCs w:val="21"/>
          <w:highlight w:val="none"/>
          <w:lang w:val="zh-CN"/>
        </w:rPr>
        <w:t>7、我方为：</w:t>
      </w:r>
      <w:r>
        <w:rPr>
          <w:rFonts w:ascii="Wingdings 2" w:hAnsi="Wingdings 2" w:eastAsia="Wingdings 2" w:cs="Wingdings 2"/>
          <w:color w:val="auto"/>
          <w:sz w:val="24"/>
          <w:szCs w:val="24"/>
          <w:highlight w:val="none"/>
          <w:lang w:val="zh-CN"/>
        </w:rPr>
        <w:t></w:t>
      </w:r>
      <w:r>
        <w:rPr>
          <w:rFonts w:hint="eastAsia" w:ascii="宋体" w:hAnsi="Times New Roman" w:cs="Times New Roman"/>
          <w:b w:val="0"/>
          <w:bCs w:val="0"/>
          <w:color w:val="auto"/>
          <w:szCs w:val="21"/>
          <w:highlight w:val="none"/>
          <w:lang w:val="zh-CN"/>
        </w:rPr>
        <w:t>大型企业</w:t>
      </w:r>
      <w:r>
        <w:rPr>
          <w:rFonts w:ascii="Wingdings 2" w:hAnsi="Wingdings 2" w:eastAsia="Wingdings 2" w:cs="Wingdings 2"/>
          <w:color w:val="auto"/>
          <w:sz w:val="24"/>
          <w:szCs w:val="24"/>
          <w:highlight w:val="none"/>
          <w:lang w:val="zh-CN"/>
        </w:rPr>
        <w:t></w:t>
      </w:r>
      <w:r>
        <w:rPr>
          <w:rFonts w:hint="eastAsia" w:ascii="宋体" w:hAnsi="Times New Roman" w:cs="Times New Roman"/>
          <w:b w:val="0"/>
          <w:bCs w:val="0"/>
          <w:color w:val="auto"/>
          <w:szCs w:val="21"/>
          <w:highlight w:val="none"/>
          <w:lang w:val="zh-CN"/>
        </w:rPr>
        <w:t>中型企业</w:t>
      </w:r>
      <w:r>
        <w:rPr>
          <w:rFonts w:ascii="Wingdings 2" w:hAnsi="Wingdings 2" w:eastAsia="Wingdings 2" w:cs="Wingdings 2"/>
          <w:color w:val="auto"/>
          <w:sz w:val="24"/>
          <w:szCs w:val="24"/>
          <w:highlight w:val="none"/>
          <w:lang w:val="zh-CN"/>
        </w:rPr>
        <w:t></w:t>
      </w:r>
      <w:r>
        <w:rPr>
          <w:rFonts w:hint="eastAsia" w:ascii="宋体" w:hAnsi="Times New Roman" w:cs="Times New Roman"/>
          <w:b w:val="0"/>
          <w:bCs w:val="0"/>
          <w:color w:val="auto"/>
          <w:szCs w:val="21"/>
          <w:highlight w:val="none"/>
          <w:lang w:val="zh-CN"/>
        </w:rPr>
        <w:t>小型企业</w:t>
      </w:r>
      <w:r>
        <w:rPr>
          <w:rFonts w:ascii="Wingdings 2" w:hAnsi="Wingdings 2" w:eastAsia="Wingdings 2" w:cs="Wingdings 2"/>
          <w:color w:val="auto"/>
          <w:sz w:val="24"/>
          <w:szCs w:val="24"/>
          <w:highlight w:val="none"/>
          <w:lang w:val="zh-CN"/>
        </w:rPr>
        <w:t></w:t>
      </w:r>
      <w:r>
        <w:rPr>
          <w:rFonts w:hint="eastAsia" w:ascii="宋体" w:hAnsi="Times New Roman" w:cs="Times New Roman"/>
          <w:b w:val="0"/>
          <w:bCs w:val="0"/>
          <w:color w:val="auto"/>
          <w:szCs w:val="21"/>
          <w:highlight w:val="none"/>
          <w:lang w:val="zh-CN"/>
        </w:rPr>
        <w:t>微型企业（对应</w:t>
      </w:r>
      <w:r>
        <w:rPr>
          <w:rFonts w:ascii="Wingdings 2" w:hAnsi="Wingdings 2" w:eastAsia="Wingdings 2" w:cs="Wingdings 2"/>
          <w:color w:val="auto"/>
          <w:sz w:val="24"/>
          <w:szCs w:val="24"/>
          <w:highlight w:val="none"/>
          <w:lang w:val="zh-CN"/>
        </w:rPr>
        <w:t></w:t>
      </w:r>
      <w:r>
        <w:rPr>
          <w:rFonts w:hint="eastAsia" w:ascii="宋体" w:hAnsi="Times New Roman" w:cs="Times New Roman"/>
          <w:b w:val="0"/>
          <w:bCs w:val="0"/>
          <w:color w:val="auto"/>
          <w:szCs w:val="21"/>
          <w:highlight w:val="none"/>
          <w:lang w:val="zh-CN"/>
        </w:rPr>
        <w:t>上打“√”）</w:t>
      </w:r>
    </w:p>
    <w:p w14:paraId="2477B128">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rPr>
        <w:t>8</w:t>
      </w:r>
      <w:r>
        <w:rPr>
          <w:rFonts w:hint="eastAsia" w:ascii="宋体"/>
          <w:color w:val="auto"/>
          <w:szCs w:val="21"/>
          <w:highlight w:val="none"/>
          <w:lang w:val="zh-CN"/>
        </w:rPr>
        <w:t>、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p>
    <w:p w14:paraId="69EDC583">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rPr>
        <w:t>9</w:t>
      </w:r>
      <w:r>
        <w:rPr>
          <w:rFonts w:hint="eastAsia" w:ascii="宋体"/>
          <w:color w:val="auto"/>
          <w:szCs w:val="21"/>
          <w:highlight w:val="none"/>
          <w:lang w:val="zh-CN"/>
        </w:rPr>
        <w:t>、</w:t>
      </w:r>
      <w:r>
        <w:rPr>
          <w:rFonts w:hint="eastAsia" w:ascii="宋体" w:hAnsi="宋体" w:cs="宋体"/>
          <w:color w:val="auto"/>
          <w:szCs w:val="21"/>
          <w:highlight w:val="none"/>
          <w:lang w:val="zh-CN"/>
        </w:rPr>
        <w:t>本项目拟派的</w:t>
      </w:r>
      <w:r>
        <w:rPr>
          <w:rFonts w:hint="eastAsia" w:ascii="宋体" w:hAnsi="宋体" w:cs="宋体"/>
          <w:color w:val="auto"/>
          <w:szCs w:val="21"/>
          <w:highlight w:val="none"/>
          <w:u w:val="single"/>
          <w:lang w:val="zh-CN"/>
        </w:rPr>
        <w:t>项目负责人：  （</w:t>
      </w:r>
      <w:r>
        <w:rPr>
          <w:rFonts w:hint="eastAsia" w:ascii="宋体" w:hAnsi="宋体" w:cs="宋体"/>
          <w:color w:val="auto"/>
          <w:szCs w:val="21"/>
          <w:highlight w:val="none"/>
          <w:u w:val="single"/>
        </w:rPr>
        <w:t>姓名</w:t>
      </w:r>
      <w:r>
        <w:rPr>
          <w:rFonts w:hint="eastAsia" w:ascii="宋体" w:hAnsi="宋体" w:cs="宋体"/>
          <w:color w:val="auto"/>
          <w:szCs w:val="21"/>
          <w:highlight w:val="none"/>
          <w:u w:val="single"/>
          <w:lang w:val="zh-CN"/>
        </w:rPr>
        <w:t>）    ，联系方式：    （</w:t>
      </w:r>
      <w:r>
        <w:rPr>
          <w:rFonts w:hint="eastAsia" w:ascii="宋体" w:hAnsi="宋体" w:cs="宋体"/>
          <w:color w:val="auto"/>
          <w:szCs w:val="21"/>
          <w:highlight w:val="none"/>
          <w:u w:val="single"/>
        </w:rPr>
        <w:t>手机号</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w:t>
      </w:r>
    </w:p>
    <w:p w14:paraId="13D79C1B">
      <w:pPr>
        <w:shd w:val="clear"/>
        <w:autoSpaceDE w:val="0"/>
        <w:autoSpaceDN w:val="0"/>
        <w:adjustRightInd w:val="0"/>
        <w:spacing w:line="400" w:lineRule="exact"/>
        <w:ind w:left="210" w:firstLine="420"/>
        <w:outlineLvl w:val="2"/>
        <w:rPr>
          <w:rFonts w:ascii="宋体"/>
          <w:color w:val="auto"/>
          <w:szCs w:val="21"/>
          <w:highlight w:val="none"/>
          <w:lang w:val="zh-CN"/>
        </w:rPr>
      </w:pPr>
      <w:bookmarkStart w:id="150" w:name="_Toc22033"/>
      <w:r>
        <w:rPr>
          <w:rFonts w:hint="eastAsia" w:ascii="宋体"/>
          <w:color w:val="auto"/>
          <w:szCs w:val="21"/>
          <w:highlight w:val="none"/>
        </w:rPr>
        <w:t>10</w:t>
      </w:r>
      <w:r>
        <w:rPr>
          <w:rFonts w:hint="eastAsia" w:ascii="宋体"/>
          <w:color w:val="auto"/>
          <w:szCs w:val="21"/>
          <w:highlight w:val="none"/>
          <w:lang w:val="zh-CN"/>
        </w:rPr>
        <w:t>、与本磋商有关的正式联系方式为：</w:t>
      </w:r>
      <w:bookmarkEnd w:id="150"/>
    </w:p>
    <w:p w14:paraId="1A6B3F7F">
      <w:pPr>
        <w:shd w:val="clear"/>
        <w:autoSpaceDE w:val="0"/>
        <w:autoSpaceDN w:val="0"/>
        <w:adjustRightInd w:val="0"/>
        <w:spacing w:line="400" w:lineRule="exact"/>
        <w:ind w:left="210" w:firstLine="420"/>
        <w:rPr>
          <w:rFonts w:ascii="宋体"/>
          <w:color w:val="auto"/>
          <w:szCs w:val="21"/>
          <w:highlight w:val="none"/>
          <w:u w:val="single"/>
          <w:lang w:val="zh-CN"/>
        </w:rPr>
      </w:pPr>
      <w:r>
        <w:rPr>
          <w:rFonts w:hint="eastAsia" w:ascii="宋体"/>
          <w:color w:val="auto"/>
          <w:szCs w:val="21"/>
          <w:highlight w:val="none"/>
          <w:lang w:val="zh-CN"/>
        </w:rPr>
        <w:t>地址：                                          电话：</w:t>
      </w:r>
    </w:p>
    <w:p w14:paraId="40C458A0">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传真：                                          开户银行：</w:t>
      </w:r>
    </w:p>
    <w:p w14:paraId="5260C941">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银行账号：</w:t>
      </w:r>
    </w:p>
    <w:p w14:paraId="4D79B1E6">
      <w:pPr>
        <w:shd w:val="clear"/>
        <w:autoSpaceDE w:val="0"/>
        <w:autoSpaceDN w:val="0"/>
        <w:adjustRightInd w:val="0"/>
        <w:spacing w:line="400" w:lineRule="exact"/>
        <w:ind w:left="210" w:firstLine="420"/>
        <w:rPr>
          <w:rFonts w:ascii="宋体"/>
          <w:color w:val="auto"/>
          <w:szCs w:val="21"/>
          <w:highlight w:val="none"/>
          <w:u w:val="single"/>
          <w:lang w:val="zh-CN"/>
        </w:rPr>
      </w:pPr>
      <w:r>
        <w:rPr>
          <w:rFonts w:hint="eastAsia" w:ascii="宋体"/>
          <w:color w:val="auto"/>
          <w:szCs w:val="21"/>
          <w:highlight w:val="none"/>
        </w:rPr>
        <w:t>法定代表人</w:t>
      </w:r>
      <w:r>
        <w:rPr>
          <w:rFonts w:hint="eastAsia" w:ascii="宋体"/>
          <w:color w:val="auto"/>
          <w:szCs w:val="21"/>
          <w:highlight w:val="none"/>
          <w:lang w:val="zh-CN"/>
        </w:rPr>
        <w:t>（</w:t>
      </w:r>
      <w:r>
        <w:rPr>
          <w:rFonts w:hint="eastAsia" w:ascii="宋体"/>
          <w:color w:val="auto"/>
          <w:szCs w:val="21"/>
          <w:highlight w:val="none"/>
        </w:rPr>
        <w:t>签章</w:t>
      </w:r>
      <w:r>
        <w:rPr>
          <w:rFonts w:hint="eastAsia" w:ascii="宋体"/>
          <w:color w:val="auto"/>
          <w:szCs w:val="21"/>
          <w:highlight w:val="none"/>
          <w:lang w:val="zh-CN"/>
        </w:rPr>
        <w:t>）：</w:t>
      </w:r>
    </w:p>
    <w:p w14:paraId="4EAFD23E">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供应商名称（加盖CA电子公章）</w:t>
      </w:r>
      <w:r>
        <w:rPr>
          <w:rFonts w:hint="eastAsia" w:ascii="宋体" w:hAnsi="宋体" w:cs="宋体"/>
          <w:color w:val="auto"/>
          <w:kern w:val="0"/>
          <w:szCs w:val="21"/>
          <w:highlight w:val="none"/>
          <w:lang w:val="zh-CN"/>
        </w:rPr>
        <w:t>:</w:t>
      </w:r>
    </w:p>
    <w:p w14:paraId="10DE5385">
      <w:pPr>
        <w:shd w:val="clear"/>
        <w:autoSpaceDE w:val="0"/>
        <w:autoSpaceDN w:val="0"/>
        <w:adjustRightInd w:val="0"/>
        <w:spacing w:line="400" w:lineRule="exact"/>
        <w:ind w:left="210" w:firstLine="420"/>
        <w:rPr>
          <w:rFonts w:ascii="宋体"/>
          <w:color w:val="auto"/>
          <w:szCs w:val="21"/>
          <w:highlight w:val="none"/>
          <w:lang w:val="zh-CN"/>
        </w:rPr>
      </w:pPr>
      <w:r>
        <w:rPr>
          <w:rFonts w:hint="eastAsia" w:ascii="宋体"/>
          <w:color w:val="auto"/>
          <w:szCs w:val="21"/>
          <w:highlight w:val="none"/>
          <w:lang w:val="zh-CN"/>
        </w:rPr>
        <w:t>日期：   年   月   日</w:t>
      </w:r>
    </w:p>
    <w:p w14:paraId="02EA1BC5">
      <w:pPr>
        <w:pageBreakBefore/>
        <w:shd w:val="clear"/>
        <w:ind w:left="210"/>
        <w:outlineLvl w:val="1"/>
        <w:rPr>
          <w:rFonts w:asciiTheme="minorEastAsia" w:hAnsiTheme="minorEastAsia" w:eastAsiaTheme="minorEastAsia" w:cstheme="minorEastAsia"/>
          <w:b/>
          <w:color w:val="auto"/>
          <w:sz w:val="24"/>
          <w:szCs w:val="24"/>
          <w:highlight w:val="none"/>
        </w:rPr>
      </w:pPr>
      <w:bookmarkStart w:id="151" w:name="_Hlt460314944"/>
      <w:bookmarkEnd w:id="151"/>
      <w:bookmarkStart w:id="152" w:name="_Toc9390"/>
      <w:bookmarkStart w:id="153" w:name="_Toc4433"/>
      <w:bookmarkStart w:id="154" w:name="_Toc2922"/>
      <w:bookmarkStart w:id="155" w:name="_Toc10039"/>
      <w:bookmarkStart w:id="156" w:name="_Toc6591"/>
      <w:bookmarkStart w:id="157" w:name="_Toc8540"/>
      <w:bookmarkStart w:id="158" w:name="_Toc27742"/>
      <w:bookmarkStart w:id="159" w:name="_Toc22246"/>
      <w:bookmarkStart w:id="160" w:name="_Toc504141755"/>
      <w:bookmarkStart w:id="161" w:name="_Toc9238"/>
      <w:bookmarkStart w:id="162" w:name="_Toc41475915"/>
      <w:r>
        <w:rPr>
          <w:rFonts w:hint="eastAsia" w:asciiTheme="minorEastAsia" w:hAnsiTheme="minorEastAsia" w:eastAsiaTheme="minorEastAsia" w:cstheme="minorEastAsia"/>
          <w:b/>
          <w:color w:val="auto"/>
          <w:sz w:val="24"/>
          <w:szCs w:val="24"/>
          <w:highlight w:val="none"/>
        </w:rPr>
        <w:t>二、</w:t>
      </w:r>
      <w:bookmarkEnd w:id="152"/>
      <w:bookmarkEnd w:id="153"/>
      <w:bookmarkEnd w:id="154"/>
      <w:bookmarkEnd w:id="155"/>
      <w:bookmarkEnd w:id="156"/>
      <w:bookmarkEnd w:id="157"/>
      <w:bookmarkEnd w:id="158"/>
      <w:bookmarkEnd w:id="159"/>
      <w:bookmarkEnd w:id="160"/>
      <w:r>
        <w:rPr>
          <w:rFonts w:hint="eastAsia" w:asciiTheme="minorEastAsia" w:hAnsiTheme="minorEastAsia" w:eastAsiaTheme="minorEastAsia" w:cstheme="minorEastAsia"/>
          <w:b/>
          <w:color w:val="auto"/>
          <w:sz w:val="24"/>
          <w:szCs w:val="24"/>
          <w:highlight w:val="none"/>
        </w:rPr>
        <w:t>法定代表人授权委托书格式</w:t>
      </w:r>
      <w:bookmarkEnd w:id="161"/>
      <w:bookmarkEnd w:id="162"/>
    </w:p>
    <w:p w14:paraId="4A562FA5">
      <w:pPr>
        <w:shd w:val="clear"/>
        <w:ind w:left="210" w:firstLine="482" w:firstLineChars="200"/>
        <w:jc w:val="center"/>
        <w:rPr>
          <w:rFonts w:asciiTheme="minorEastAsia" w:hAnsiTheme="minorEastAsia" w:eastAsiaTheme="minorEastAsia" w:cstheme="minorEastAsia"/>
          <w:b/>
          <w:bCs/>
          <w:color w:val="auto"/>
          <w:sz w:val="24"/>
          <w:szCs w:val="24"/>
          <w:highlight w:val="none"/>
        </w:rPr>
      </w:pPr>
    </w:p>
    <w:p w14:paraId="146CDCE5">
      <w:pPr>
        <w:shd w:val="clear"/>
        <w:autoSpaceDE w:val="0"/>
        <w:autoSpaceDN w:val="0"/>
        <w:adjustRightInd w:val="0"/>
        <w:ind w:left="210"/>
        <w:jc w:val="center"/>
        <w:outlineLvl w:val="2"/>
        <w:rPr>
          <w:rFonts w:ascii="黑体" w:eastAsia="黑体"/>
          <w:color w:val="auto"/>
          <w:sz w:val="36"/>
          <w:szCs w:val="36"/>
          <w:highlight w:val="none"/>
          <w:lang w:val="zh-CN"/>
        </w:rPr>
      </w:pPr>
      <w:bookmarkStart w:id="163" w:name="_Toc41475916"/>
      <w:bookmarkStart w:id="164" w:name="_Toc518632053"/>
      <w:bookmarkStart w:id="165" w:name="_Toc503948081"/>
      <w:bookmarkStart w:id="166" w:name="_Toc3741"/>
      <w:bookmarkStart w:id="167" w:name="_Toc503948588"/>
      <w:bookmarkStart w:id="168" w:name="_Toc18115"/>
      <w:bookmarkStart w:id="169" w:name="_Toc1547"/>
      <w:bookmarkStart w:id="170" w:name="_Toc15000"/>
      <w:bookmarkStart w:id="171" w:name="_Toc32666"/>
      <w:bookmarkStart w:id="172" w:name="_Toc459109599"/>
      <w:bookmarkStart w:id="173" w:name="_Toc30682"/>
      <w:bookmarkStart w:id="174" w:name="_Toc419108457"/>
      <w:bookmarkStart w:id="175" w:name="_Toc8063"/>
      <w:bookmarkStart w:id="176" w:name="_Toc504141756"/>
      <w:bookmarkStart w:id="177" w:name="_Toc450643065"/>
      <w:bookmarkStart w:id="178" w:name="_Toc7036"/>
      <w:r>
        <w:rPr>
          <w:rFonts w:hint="eastAsia" w:ascii="黑体" w:eastAsia="黑体"/>
          <w:color w:val="auto"/>
          <w:sz w:val="36"/>
          <w:szCs w:val="36"/>
          <w:highlight w:val="none"/>
          <w:lang w:val="zh-CN"/>
        </w:rPr>
        <w:t>法定代表人授权委托书</w:t>
      </w:r>
      <w:bookmarkEnd w:id="163"/>
      <w:bookmarkEnd w:id="164"/>
      <w:bookmarkEnd w:id="165"/>
      <w:bookmarkEnd w:id="166"/>
      <w:bookmarkEnd w:id="167"/>
    </w:p>
    <w:p w14:paraId="67C70360">
      <w:pPr>
        <w:shd w:val="clear"/>
        <w:autoSpaceDE w:val="0"/>
        <w:autoSpaceDN w:val="0"/>
        <w:adjustRightInd w:val="0"/>
        <w:ind w:left="210"/>
        <w:jc w:val="center"/>
        <w:rPr>
          <w:rFonts w:ascii="黑体" w:eastAsia="黑体"/>
          <w:color w:val="auto"/>
          <w:sz w:val="36"/>
          <w:szCs w:val="36"/>
          <w:highlight w:val="none"/>
          <w:lang w:val="zh-CN"/>
        </w:rPr>
      </w:pPr>
    </w:p>
    <w:p w14:paraId="29380BE2">
      <w:pPr>
        <w:widowControl/>
        <w:shd w:val="clear"/>
        <w:adjustRightInd w:val="0"/>
        <w:spacing w:line="360" w:lineRule="auto"/>
        <w:ind w:left="210"/>
        <w:jc w:val="left"/>
        <w:rPr>
          <w:rFonts w:ascii="宋体" w:cs="宋体"/>
          <w:color w:val="auto"/>
          <w:kern w:val="0"/>
          <w:szCs w:val="21"/>
          <w:highlight w:val="none"/>
          <w:lang w:val="zh-CN"/>
        </w:rPr>
      </w:pPr>
      <w:r>
        <w:rPr>
          <w:rFonts w:hint="eastAsia"/>
          <w:color w:val="auto"/>
          <w:szCs w:val="21"/>
          <w:highlight w:val="none"/>
          <w:lang w:val="zh-CN"/>
        </w:rPr>
        <w:t>南京市雨花台区住房和建设局</w:t>
      </w:r>
      <w:r>
        <w:rPr>
          <w:rFonts w:hint="eastAsia" w:ascii="宋体" w:cs="宋体"/>
          <w:color w:val="auto"/>
          <w:kern w:val="0"/>
          <w:szCs w:val="21"/>
          <w:highlight w:val="none"/>
          <w:lang w:val="zh-CN"/>
        </w:rPr>
        <w:t>：</w:t>
      </w:r>
    </w:p>
    <w:p w14:paraId="2F0050B2">
      <w:pPr>
        <w:widowControl/>
        <w:shd w:val="clear"/>
        <w:adjustRightInd w:val="0"/>
        <w:spacing w:line="360" w:lineRule="auto"/>
        <w:ind w:left="210" w:firstLine="420"/>
        <w:jc w:val="left"/>
        <w:rPr>
          <w:rFonts w:ascii="宋体" w:cs="宋体"/>
          <w:color w:val="auto"/>
          <w:kern w:val="0"/>
          <w:szCs w:val="21"/>
          <w:highlight w:val="none"/>
          <w:lang w:val="zh-CN"/>
        </w:rPr>
      </w:pPr>
      <w:r>
        <w:rPr>
          <w:rFonts w:hint="eastAsia" w:ascii="宋体" w:cs="宋体"/>
          <w:color w:val="auto"/>
          <w:kern w:val="0"/>
          <w:szCs w:val="21"/>
          <w:highlight w:val="none"/>
          <w:lang w:val="zh-CN"/>
        </w:rPr>
        <w:t>本授权书声明：注册于（磋商供应商住址）的（磋商供应商名称）法定代表人（法定代表人姓名、职务）代表本公司授权在下面签字的（磋商供应商代表姓名、职务）为本公司的合法代理人，就贵方组织的</w:t>
      </w:r>
      <w:r>
        <w:rPr>
          <w:rFonts w:hint="eastAsia" w:ascii="宋体" w:cs="宋体"/>
          <w:color w:val="auto"/>
          <w:kern w:val="0"/>
          <w:szCs w:val="21"/>
          <w:highlight w:val="none"/>
          <w:u w:val="single"/>
          <w:lang w:val="zh-CN"/>
        </w:rPr>
        <w:t>（项目名称）</w:t>
      </w:r>
      <w:r>
        <w:rPr>
          <w:rFonts w:hint="eastAsia" w:ascii="宋体" w:cs="宋体"/>
          <w:color w:val="auto"/>
          <w:kern w:val="0"/>
          <w:szCs w:val="21"/>
          <w:highlight w:val="none"/>
          <w:lang w:val="zh-CN"/>
        </w:rPr>
        <w:t>(</w:t>
      </w:r>
      <w:r>
        <w:rPr>
          <w:rFonts w:hint="eastAsia" w:ascii="宋体" w:cs="宋体"/>
          <w:color w:val="auto"/>
          <w:kern w:val="0"/>
          <w:szCs w:val="21"/>
          <w:highlight w:val="none"/>
          <w:u w:val="single"/>
          <w:lang w:val="zh-CN"/>
        </w:rPr>
        <w:t xml:space="preserve">项目编号:     </w:t>
      </w:r>
      <w:r>
        <w:rPr>
          <w:rFonts w:hint="eastAsia" w:ascii="宋体" w:cs="宋体"/>
          <w:color w:val="auto"/>
          <w:kern w:val="0"/>
          <w:szCs w:val="21"/>
          <w:highlight w:val="none"/>
          <w:lang w:val="zh-CN"/>
        </w:rPr>
        <w:t>）磋商，以本公司名义处理一切与之有关的事务。</w:t>
      </w:r>
    </w:p>
    <w:p w14:paraId="7FD60CFA">
      <w:pPr>
        <w:widowControl/>
        <w:shd w:val="clear"/>
        <w:tabs>
          <w:tab w:val="left" w:pos="1440"/>
        </w:tabs>
        <w:adjustRightInd w:val="0"/>
        <w:spacing w:line="360" w:lineRule="auto"/>
        <w:jc w:val="left"/>
        <w:rPr>
          <w:rFonts w:ascii="宋体" w:cs="宋体"/>
          <w:color w:val="auto"/>
          <w:kern w:val="0"/>
          <w:szCs w:val="21"/>
          <w:highlight w:val="none"/>
          <w:lang w:val="zh-CN"/>
        </w:rPr>
      </w:pPr>
      <w:r>
        <w:rPr>
          <w:rFonts w:hint="eastAsia" w:ascii="宋体" w:cs="宋体"/>
          <w:color w:val="auto"/>
          <w:kern w:val="0"/>
          <w:szCs w:val="21"/>
          <w:highlight w:val="none"/>
          <w:lang w:val="zh-CN"/>
        </w:rPr>
        <w:t>本授权书于______年____月____日起生效，特此声明。</w:t>
      </w:r>
    </w:p>
    <w:p w14:paraId="2F0BF6B2">
      <w:pPr>
        <w:widowControl/>
        <w:shd w:val="clear"/>
        <w:tabs>
          <w:tab w:val="left" w:pos="1440"/>
        </w:tabs>
        <w:adjustRightInd w:val="0"/>
        <w:spacing w:line="360" w:lineRule="auto"/>
        <w:jc w:val="left"/>
        <w:rPr>
          <w:rFonts w:ascii="宋体" w:cs="宋体"/>
          <w:color w:val="auto"/>
          <w:kern w:val="0"/>
          <w:szCs w:val="21"/>
          <w:highlight w:val="none"/>
          <w:lang w:val="zh-CN"/>
        </w:rPr>
      </w:pPr>
      <w:r>
        <w:rPr>
          <w:rFonts w:hint="eastAsia" w:ascii="宋体" w:cs="宋体"/>
          <w:color w:val="auto"/>
          <w:kern w:val="0"/>
          <w:szCs w:val="21"/>
          <w:highlight w:val="none"/>
          <w:lang w:val="zh-CN"/>
        </w:rPr>
        <w:t>被授权人身份证号码：</w:t>
      </w:r>
    </w:p>
    <w:p w14:paraId="01D1BF7E">
      <w:pPr>
        <w:widowControl/>
        <w:shd w:val="clear"/>
        <w:tabs>
          <w:tab w:val="left" w:pos="1440"/>
        </w:tabs>
        <w:adjustRightInd w:val="0"/>
        <w:spacing w:line="360" w:lineRule="auto"/>
        <w:jc w:val="left"/>
        <w:rPr>
          <w:rFonts w:ascii="宋体" w:cs="宋体"/>
          <w:color w:val="auto"/>
          <w:kern w:val="0"/>
          <w:szCs w:val="21"/>
          <w:highlight w:val="none"/>
          <w:lang w:val="zh-CN"/>
        </w:rPr>
      </w:pPr>
      <w:r>
        <w:rPr>
          <w:rFonts w:hint="eastAsia" w:ascii="宋体" w:cs="宋体"/>
          <w:color w:val="auto"/>
          <w:kern w:val="0"/>
          <w:szCs w:val="21"/>
          <w:highlight w:val="none"/>
          <w:lang w:val="zh-CN"/>
        </w:rPr>
        <w:t>被授权人联系电话：（手机</w:t>
      </w:r>
      <w:r>
        <w:rPr>
          <w:rFonts w:hint="eastAsia" w:ascii="宋体" w:cs="宋体"/>
          <w:color w:val="auto"/>
          <w:kern w:val="0"/>
          <w:szCs w:val="21"/>
          <w:highlight w:val="none"/>
        </w:rPr>
        <w:t>号</w:t>
      </w:r>
      <w:r>
        <w:rPr>
          <w:rFonts w:hint="eastAsia" w:ascii="宋体" w:cs="宋体"/>
          <w:color w:val="auto"/>
          <w:kern w:val="0"/>
          <w:szCs w:val="21"/>
          <w:highlight w:val="none"/>
          <w:lang w:val="zh-CN"/>
        </w:rPr>
        <w:t>）</w:t>
      </w:r>
    </w:p>
    <w:p w14:paraId="009AFC35">
      <w:pPr>
        <w:widowControl/>
        <w:shd w:val="clear"/>
        <w:tabs>
          <w:tab w:val="left" w:pos="1440"/>
        </w:tabs>
        <w:adjustRightInd w:val="0"/>
        <w:spacing w:line="360" w:lineRule="auto"/>
        <w:ind w:left="210" w:firstLine="420"/>
        <w:jc w:val="left"/>
        <w:rPr>
          <w:rFonts w:ascii="宋体" w:cs="宋体"/>
          <w:color w:val="auto"/>
          <w:kern w:val="0"/>
          <w:szCs w:val="21"/>
          <w:highlight w:val="none"/>
          <w:lang w:val="zh-CN"/>
        </w:rPr>
      </w:pPr>
      <w:r>
        <w:rPr>
          <w:rFonts w:hint="eastAsia" w:ascii="宋体" w:cs="宋体"/>
          <w:color w:val="auto"/>
          <w:kern w:val="0"/>
          <w:szCs w:val="21"/>
          <w:highlight w:val="none"/>
          <w:lang w:val="zh-CN"/>
        </w:rPr>
        <w:t xml:space="preserve">授权单位名称：（加盖CA电子公章）              </w:t>
      </w:r>
    </w:p>
    <w:p w14:paraId="7FDD1548">
      <w:pPr>
        <w:widowControl/>
        <w:shd w:val="clear"/>
        <w:tabs>
          <w:tab w:val="left" w:pos="1440"/>
        </w:tabs>
        <w:adjustRightInd w:val="0"/>
        <w:spacing w:line="360" w:lineRule="auto"/>
        <w:ind w:left="210" w:firstLine="420"/>
        <w:jc w:val="left"/>
        <w:rPr>
          <w:rFonts w:ascii="宋体" w:cs="宋体"/>
          <w:color w:val="auto"/>
          <w:kern w:val="0"/>
          <w:szCs w:val="21"/>
          <w:highlight w:val="none"/>
          <w:lang w:val="zh-CN"/>
        </w:rPr>
      </w:pPr>
      <w:r>
        <w:rPr>
          <w:rFonts w:hint="eastAsia" w:ascii="宋体" w:cs="宋体"/>
          <w:color w:val="auto"/>
          <w:kern w:val="0"/>
          <w:szCs w:val="21"/>
          <w:highlight w:val="none"/>
          <w:lang w:val="zh-CN"/>
        </w:rPr>
        <w:t>单位地址：</w:t>
      </w:r>
    </w:p>
    <w:p w14:paraId="627FE18C">
      <w:pPr>
        <w:widowControl/>
        <w:shd w:val="clear"/>
        <w:tabs>
          <w:tab w:val="left" w:pos="1440"/>
        </w:tabs>
        <w:adjustRightInd w:val="0"/>
        <w:spacing w:line="360" w:lineRule="auto"/>
        <w:ind w:left="210" w:firstLine="420"/>
        <w:jc w:val="left"/>
        <w:rPr>
          <w:rFonts w:ascii="宋体" w:cs="宋体"/>
          <w:color w:val="auto"/>
          <w:kern w:val="0"/>
          <w:szCs w:val="21"/>
          <w:highlight w:val="none"/>
          <w:lang w:val="zh-CN"/>
        </w:rPr>
      </w:pPr>
      <w:r>
        <w:rPr>
          <w:rFonts w:hint="eastAsia" w:ascii="宋体" w:cs="宋体"/>
          <w:color w:val="auto"/>
          <w:kern w:val="0"/>
          <w:szCs w:val="21"/>
          <w:highlight w:val="none"/>
          <w:lang w:val="zh-CN"/>
        </w:rPr>
        <w:t>日    期：</w:t>
      </w:r>
      <w:bookmarkStart w:id="179" w:name="_Hlt26671380"/>
      <w:bookmarkEnd w:id="179"/>
      <w:bookmarkStart w:id="180" w:name="_格式3__银行出具的资信证明"/>
      <w:bookmarkEnd w:id="180"/>
      <w:bookmarkStart w:id="181" w:name="_Hlt26955070"/>
      <w:bookmarkEnd w:id="181"/>
    </w:p>
    <w:p w14:paraId="1C1249D6">
      <w:pPr>
        <w:widowControl/>
        <w:shd w:val="clear"/>
        <w:tabs>
          <w:tab w:val="left" w:pos="1440"/>
        </w:tabs>
        <w:adjustRightInd w:val="0"/>
        <w:spacing w:line="360" w:lineRule="auto"/>
        <w:ind w:left="210" w:firstLine="420"/>
        <w:jc w:val="left"/>
        <w:rPr>
          <w:rFonts w:ascii="宋体" w:cs="宋体"/>
          <w:color w:val="auto"/>
          <w:kern w:val="0"/>
          <w:szCs w:val="21"/>
          <w:highlight w:val="none"/>
          <w:lang w:val="zh-CN"/>
        </w:rPr>
      </w:pPr>
    </w:p>
    <w:p w14:paraId="6BF1D235">
      <w:pPr>
        <w:shd w:val="clear"/>
        <w:ind w:left="210"/>
        <w:rPr>
          <w:rFonts w:asciiTheme="minorEastAsia" w:hAnsiTheme="minorEastAsia" w:eastAsiaTheme="minorEastAsia" w:cstheme="minorEastAsia"/>
          <w:b/>
          <w:color w:val="auto"/>
          <w:szCs w:val="21"/>
          <w:highlight w:val="none"/>
        </w:rPr>
      </w:pPr>
    </w:p>
    <w:p w14:paraId="064AEAF7">
      <w:pPr>
        <w:shd w:val="clear"/>
        <w:tabs>
          <w:tab w:val="left" w:pos="1440"/>
        </w:tabs>
        <w:ind w:left="210" w:firstLine="422" w:firstLineChars="200"/>
        <w:rPr>
          <w:b/>
          <w:color w:val="auto"/>
          <w:szCs w:val="21"/>
          <w:highlight w:val="none"/>
        </w:rPr>
      </w:pPr>
      <w:r>
        <w:rPr>
          <w:rFonts w:hint="eastAsia" w:ascii="宋体" w:cs="宋体"/>
          <w:b/>
          <w:color w:val="auto"/>
          <w:kern w:val="0"/>
          <w:szCs w:val="21"/>
          <w:highlight w:val="none"/>
        </w:rPr>
        <w:t>注：提供法定代表人、委托代理人的身份证复印件加盖</w:t>
      </w:r>
      <w:r>
        <w:rPr>
          <w:rFonts w:hint="eastAsia" w:ascii="宋体" w:cs="宋体"/>
          <w:b/>
          <w:color w:val="auto"/>
          <w:kern w:val="0"/>
          <w:szCs w:val="21"/>
          <w:highlight w:val="none"/>
          <w:lang w:val="zh-CN"/>
        </w:rPr>
        <w:t>CA电子公章</w:t>
      </w:r>
    </w:p>
    <w:p w14:paraId="2969319C">
      <w:pPr>
        <w:shd w:val="clear"/>
        <w:ind w:left="210"/>
        <w:rPr>
          <w:rFonts w:asciiTheme="minorEastAsia" w:hAnsiTheme="minorEastAsia" w:eastAsiaTheme="minorEastAsia" w:cstheme="minorEastAsia"/>
          <w:b/>
          <w:color w:val="auto"/>
          <w:szCs w:val="21"/>
          <w:highlight w:val="none"/>
        </w:rPr>
      </w:pPr>
    </w:p>
    <w:p w14:paraId="128CE881">
      <w:pPr>
        <w:shd w:val="clear"/>
        <w:ind w:left="210"/>
        <w:rPr>
          <w:rFonts w:asciiTheme="minorEastAsia" w:hAnsiTheme="minorEastAsia" w:eastAsiaTheme="minorEastAsia" w:cstheme="minorEastAsia"/>
          <w:b/>
          <w:color w:val="auto"/>
          <w:szCs w:val="21"/>
          <w:highlight w:val="none"/>
        </w:rPr>
      </w:pPr>
    </w:p>
    <w:p w14:paraId="003D9509">
      <w:pPr>
        <w:shd w:val="clear"/>
        <w:ind w:left="210"/>
        <w:rPr>
          <w:rFonts w:asciiTheme="minorEastAsia" w:hAnsiTheme="minorEastAsia" w:eastAsiaTheme="minorEastAsia" w:cstheme="minorEastAsia"/>
          <w:b/>
          <w:color w:val="auto"/>
          <w:szCs w:val="21"/>
          <w:highlight w:val="none"/>
        </w:rPr>
      </w:pPr>
    </w:p>
    <w:p w14:paraId="06A2A154">
      <w:pPr>
        <w:shd w:val="clear"/>
        <w:ind w:left="210"/>
        <w:rPr>
          <w:rFonts w:asciiTheme="minorEastAsia" w:hAnsiTheme="minorEastAsia" w:eastAsiaTheme="minorEastAsia" w:cstheme="minorEastAsia"/>
          <w:b/>
          <w:color w:val="auto"/>
          <w:szCs w:val="21"/>
          <w:highlight w:val="none"/>
        </w:rPr>
      </w:pPr>
    </w:p>
    <w:p w14:paraId="5080E7E3">
      <w:pPr>
        <w:shd w:val="clear"/>
        <w:ind w:left="210"/>
        <w:rPr>
          <w:rFonts w:asciiTheme="minorEastAsia" w:hAnsiTheme="minorEastAsia" w:eastAsiaTheme="minorEastAsia" w:cstheme="minorEastAsia"/>
          <w:b/>
          <w:color w:val="auto"/>
          <w:szCs w:val="21"/>
          <w:highlight w:val="none"/>
        </w:rPr>
      </w:pPr>
    </w:p>
    <w:p w14:paraId="1FB6793A">
      <w:pPr>
        <w:shd w:val="clear"/>
        <w:ind w:left="210"/>
        <w:rPr>
          <w:rFonts w:asciiTheme="minorEastAsia" w:hAnsiTheme="minorEastAsia" w:eastAsiaTheme="minorEastAsia" w:cstheme="minorEastAsia"/>
          <w:b/>
          <w:color w:val="auto"/>
          <w:szCs w:val="21"/>
          <w:highlight w:val="none"/>
        </w:rPr>
      </w:pPr>
    </w:p>
    <w:p w14:paraId="422663FD">
      <w:pPr>
        <w:shd w:val="clear"/>
        <w:ind w:left="210"/>
        <w:rPr>
          <w:rFonts w:asciiTheme="minorEastAsia" w:hAnsiTheme="minorEastAsia" w:eastAsiaTheme="minorEastAsia" w:cstheme="minorEastAsia"/>
          <w:b/>
          <w:color w:val="auto"/>
          <w:szCs w:val="21"/>
          <w:highlight w:val="none"/>
        </w:rPr>
      </w:pPr>
    </w:p>
    <w:p w14:paraId="162C11FC">
      <w:pPr>
        <w:shd w:val="clear"/>
        <w:ind w:left="210"/>
        <w:rPr>
          <w:rFonts w:asciiTheme="minorEastAsia" w:hAnsiTheme="minorEastAsia" w:eastAsiaTheme="minorEastAsia" w:cstheme="minorEastAsia"/>
          <w:b/>
          <w:color w:val="auto"/>
          <w:szCs w:val="21"/>
          <w:highlight w:val="none"/>
        </w:rPr>
      </w:pPr>
    </w:p>
    <w:p w14:paraId="673ECA26">
      <w:pPr>
        <w:shd w:val="clear"/>
        <w:ind w:left="210"/>
        <w:rPr>
          <w:rFonts w:asciiTheme="minorEastAsia" w:hAnsiTheme="minorEastAsia" w:eastAsiaTheme="minorEastAsia" w:cstheme="minorEastAsia"/>
          <w:b/>
          <w:color w:val="auto"/>
          <w:szCs w:val="21"/>
          <w:highlight w:val="none"/>
        </w:rPr>
      </w:pPr>
    </w:p>
    <w:p w14:paraId="2369EEA2">
      <w:pPr>
        <w:shd w:val="clear"/>
        <w:ind w:left="210"/>
        <w:rPr>
          <w:rFonts w:asciiTheme="minorEastAsia" w:hAnsiTheme="minorEastAsia" w:eastAsiaTheme="minorEastAsia" w:cstheme="minorEastAsia"/>
          <w:b/>
          <w:color w:val="auto"/>
          <w:szCs w:val="21"/>
          <w:highlight w:val="none"/>
        </w:rPr>
      </w:pPr>
    </w:p>
    <w:p w14:paraId="3E4C3754">
      <w:pPr>
        <w:shd w:val="clear"/>
        <w:ind w:left="210"/>
        <w:rPr>
          <w:rFonts w:asciiTheme="minorEastAsia" w:hAnsiTheme="minorEastAsia" w:eastAsiaTheme="minorEastAsia" w:cstheme="minorEastAsia"/>
          <w:b/>
          <w:color w:val="auto"/>
          <w:szCs w:val="21"/>
          <w:highlight w:val="none"/>
        </w:rPr>
      </w:pPr>
    </w:p>
    <w:p w14:paraId="25F759FF">
      <w:pPr>
        <w:shd w:val="clear"/>
        <w:ind w:left="210"/>
        <w:rPr>
          <w:rFonts w:asciiTheme="minorEastAsia" w:hAnsiTheme="minorEastAsia" w:eastAsiaTheme="minorEastAsia" w:cstheme="minorEastAsia"/>
          <w:b/>
          <w:color w:val="auto"/>
          <w:szCs w:val="21"/>
          <w:highlight w:val="none"/>
        </w:rPr>
      </w:pPr>
    </w:p>
    <w:p w14:paraId="47E5A7E9">
      <w:pPr>
        <w:shd w:val="clear"/>
        <w:ind w:left="210"/>
        <w:rPr>
          <w:rFonts w:asciiTheme="minorEastAsia" w:hAnsiTheme="minorEastAsia" w:eastAsiaTheme="minorEastAsia" w:cstheme="minorEastAsia"/>
          <w:b/>
          <w:color w:val="auto"/>
          <w:szCs w:val="21"/>
          <w:highlight w:val="none"/>
        </w:rPr>
      </w:pPr>
    </w:p>
    <w:p w14:paraId="0AD35982">
      <w:pPr>
        <w:shd w:val="clear"/>
        <w:ind w:left="210"/>
        <w:rPr>
          <w:rFonts w:asciiTheme="minorEastAsia" w:hAnsiTheme="minorEastAsia" w:eastAsiaTheme="minorEastAsia" w:cstheme="minorEastAsia"/>
          <w:b/>
          <w:color w:val="auto"/>
          <w:szCs w:val="21"/>
          <w:highlight w:val="none"/>
        </w:rPr>
      </w:pPr>
    </w:p>
    <w:p w14:paraId="51C0D90D">
      <w:pPr>
        <w:shd w:val="clear"/>
        <w:ind w:left="210"/>
        <w:rPr>
          <w:rFonts w:asciiTheme="minorEastAsia" w:hAnsiTheme="minorEastAsia" w:eastAsiaTheme="minorEastAsia" w:cstheme="minorEastAsia"/>
          <w:b/>
          <w:color w:val="auto"/>
          <w:szCs w:val="21"/>
          <w:highlight w:val="none"/>
        </w:rPr>
      </w:pPr>
    </w:p>
    <w:p w14:paraId="41A1235C">
      <w:pPr>
        <w:shd w:val="clear"/>
        <w:ind w:left="210"/>
        <w:rPr>
          <w:rFonts w:asciiTheme="minorEastAsia" w:hAnsiTheme="minorEastAsia" w:eastAsiaTheme="minorEastAsia" w:cstheme="minorEastAsia"/>
          <w:b/>
          <w:color w:val="auto"/>
          <w:szCs w:val="21"/>
          <w:highlight w:val="none"/>
        </w:rPr>
      </w:pPr>
    </w:p>
    <w:p w14:paraId="04B11EB3">
      <w:pPr>
        <w:shd w:val="clear"/>
        <w:ind w:left="210"/>
        <w:rPr>
          <w:rFonts w:asciiTheme="minorEastAsia" w:hAnsiTheme="minorEastAsia" w:eastAsiaTheme="minorEastAsia" w:cstheme="minorEastAsia"/>
          <w:b/>
          <w:color w:val="auto"/>
          <w:szCs w:val="21"/>
          <w:highlight w:val="none"/>
        </w:rPr>
      </w:pPr>
    </w:p>
    <w:p w14:paraId="4CBC8A84">
      <w:pPr>
        <w:shd w:val="clear"/>
        <w:ind w:left="210"/>
        <w:rPr>
          <w:rFonts w:asciiTheme="minorEastAsia" w:hAnsiTheme="minorEastAsia" w:eastAsiaTheme="minorEastAsia" w:cstheme="minorEastAsia"/>
          <w:b/>
          <w:color w:val="auto"/>
          <w:szCs w:val="21"/>
          <w:highlight w:val="none"/>
        </w:rPr>
      </w:pPr>
    </w:p>
    <w:p w14:paraId="6F3AF1D2">
      <w:pPr>
        <w:numPr>
          <w:ilvl w:val="0"/>
          <w:numId w:val="5"/>
        </w:numPr>
        <w:shd w:val="clear"/>
        <w:kinsoku w:val="0"/>
        <w:overflowPunct w:val="0"/>
        <w:autoSpaceDE w:val="0"/>
        <w:autoSpaceDN w:val="0"/>
        <w:outlineLvl w:val="1"/>
        <w:rPr>
          <w:rFonts w:ascii="宋体" w:hAnsi="宋体" w:cs="宋体"/>
          <w:b/>
          <w:color w:val="auto"/>
          <w:sz w:val="24"/>
          <w:highlight w:val="none"/>
        </w:rPr>
      </w:pPr>
      <w:bookmarkStart w:id="182" w:name="_Toc16567"/>
      <w:bookmarkStart w:id="183" w:name="_Toc18001"/>
      <w:r>
        <w:rPr>
          <w:rFonts w:hint="eastAsia" w:asciiTheme="minorEastAsia" w:hAnsiTheme="minorEastAsia" w:eastAsiaTheme="minorEastAsia"/>
          <w:b/>
          <w:color w:val="auto"/>
          <w:sz w:val="24"/>
          <w:szCs w:val="24"/>
          <w:highlight w:val="none"/>
        </w:rPr>
        <w:t>第一章2.1《</w:t>
      </w:r>
      <w:r>
        <w:rPr>
          <w:rFonts w:ascii="宋体" w:hAnsi="宋体" w:cs="宋体"/>
          <w:b/>
          <w:color w:val="auto"/>
          <w:sz w:val="24"/>
          <w:highlight w:val="none"/>
        </w:rPr>
        <w:t>中华人民共和国政府采购法》规定的条件证明文件（复印件）并加盖公章</w:t>
      </w:r>
      <w:r>
        <w:rPr>
          <w:rFonts w:hint="eastAsia" w:ascii="宋体" w:hAnsi="宋体" w:cs="宋体"/>
          <w:b/>
          <w:color w:val="auto"/>
          <w:sz w:val="24"/>
          <w:highlight w:val="none"/>
        </w:rPr>
        <w:t>（</w:t>
      </w:r>
      <w:r>
        <w:rPr>
          <w:rFonts w:hint="eastAsia" w:ascii="宋体" w:hAnsi="宋体" w:cs="宋体"/>
          <w:bCs/>
          <w:color w:val="auto"/>
          <w:sz w:val="24"/>
          <w:highlight w:val="none"/>
        </w:rPr>
        <w:t>供应商在中标（成交）后，应按采购文件要求，将此内容证明材料装订成册贰份提交采购人或采购代理机构核验。经核验无误后，由采购人或采购代理机构发出中标（成交）通知书。</w:t>
      </w:r>
      <w:r>
        <w:rPr>
          <w:rFonts w:hint="eastAsia" w:ascii="宋体" w:hAnsi="宋体" w:cs="宋体"/>
          <w:b/>
          <w:color w:val="auto"/>
          <w:sz w:val="24"/>
          <w:highlight w:val="none"/>
        </w:rPr>
        <w:t>供应商也可以在电子响应文件中一次性提交由信用承诺书替代的证明材料</w:t>
      </w:r>
      <w:bookmarkEnd w:id="182"/>
      <w:r>
        <w:rPr>
          <w:rFonts w:hint="eastAsia" w:ascii="宋体" w:hAnsi="宋体" w:cs="宋体"/>
          <w:b/>
          <w:color w:val="auto"/>
          <w:sz w:val="24"/>
          <w:highlight w:val="none"/>
        </w:rPr>
        <w:t>加盖电子签章。）</w:t>
      </w:r>
    </w:p>
    <w:p w14:paraId="78BF4DCA">
      <w:pPr>
        <w:shd w:val="clear"/>
        <w:kinsoku w:val="0"/>
        <w:overflowPunct w:val="0"/>
        <w:autoSpaceDE w:val="0"/>
        <w:autoSpaceDN w:val="0"/>
        <w:outlineLvl w:val="1"/>
        <w:rPr>
          <w:rFonts w:ascii="宋体" w:hAnsi="宋体" w:cs="宋体"/>
          <w:b/>
          <w:color w:val="auto"/>
          <w:sz w:val="24"/>
          <w:highlight w:val="none"/>
        </w:rPr>
      </w:pPr>
    </w:p>
    <w:p w14:paraId="6ABE4961">
      <w:pPr>
        <w:shd w:val="clear"/>
        <w:ind w:left="210"/>
        <w:rPr>
          <w:b/>
          <w:color w:val="auto"/>
          <w:szCs w:val="21"/>
          <w:highlight w:val="none"/>
        </w:rPr>
      </w:pPr>
    </w:p>
    <w:p w14:paraId="4077B973">
      <w:pPr>
        <w:numPr>
          <w:ilvl w:val="0"/>
          <w:numId w:val="5"/>
        </w:numPr>
        <w:shd w:val="clear"/>
        <w:outlineLvl w:val="1"/>
        <w:rPr>
          <w:rFonts w:asciiTheme="minorEastAsia" w:hAnsiTheme="minorEastAsia" w:eastAsiaTheme="minorEastAsia"/>
          <w:b/>
          <w:color w:val="auto"/>
          <w:sz w:val="24"/>
          <w:szCs w:val="24"/>
          <w:highlight w:val="none"/>
        </w:rPr>
      </w:pPr>
      <w:bookmarkStart w:id="184" w:name="_Toc9933267"/>
      <w:bookmarkStart w:id="185" w:name="_Toc43217803"/>
      <w:bookmarkStart w:id="186" w:name="_Toc18183"/>
      <w:r>
        <w:rPr>
          <w:rFonts w:asciiTheme="minorEastAsia" w:hAnsiTheme="minorEastAsia" w:eastAsiaTheme="minorEastAsia"/>
          <w:b/>
          <w:color w:val="auto"/>
          <w:sz w:val="24"/>
          <w:szCs w:val="24"/>
          <w:highlight w:val="none"/>
        </w:rPr>
        <w:t>第</w:t>
      </w:r>
      <w:r>
        <w:rPr>
          <w:rFonts w:hint="eastAsia" w:asciiTheme="minorEastAsia" w:hAnsiTheme="minorEastAsia" w:eastAsiaTheme="minorEastAsia"/>
          <w:b/>
          <w:color w:val="auto"/>
          <w:sz w:val="24"/>
          <w:szCs w:val="24"/>
          <w:highlight w:val="none"/>
        </w:rPr>
        <w:t>一</w:t>
      </w:r>
      <w:r>
        <w:rPr>
          <w:rFonts w:asciiTheme="minorEastAsia" w:hAnsiTheme="minorEastAsia" w:eastAsiaTheme="minorEastAsia"/>
          <w:b/>
          <w:color w:val="auto"/>
          <w:sz w:val="24"/>
          <w:szCs w:val="24"/>
          <w:highlight w:val="none"/>
        </w:rPr>
        <w:t>章</w:t>
      </w:r>
      <w:r>
        <w:rPr>
          <w:rFonts w:hint="eastAsia" w:asciiTheme="minorEastAsia" w:hAnsiTheme="minorEastAsia" w:eastAsiaTheme="minorEastAsia"/>
          <w:b/>
          <w:color w:val="auto"/>
          <w:sz w:val="24"/>
          <w:szCs w:val="24"/>
          <w:highlight w:val="none"/>
        </w:rPr>
        <w:t>2</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3</w:t>
      </w:r>
      <w:r>
        <w:rPr>
          <w:rFonts w:asciiTheme="minorEastAsia" w:hAnsiTheme="minorEastAsia" w:eastAsiaTheme="minorEastAsia"/>
          <w:b/>
          <w:color w:val="auto"/>
          <w:sz w:val="24"/>
          <w:szCs w:val="24"/>
          <w:highlight w:val="none"/>
        </w:rPr>
        <w:t>采购人根据采购项目的特殊要求提出的特定条件证明文件</w:t>
      </w:r>
      <w:bookmarkEnd w:id="184"/>
      <w:bookmarkEnd w:id="185"/>
      <w:r>
        <w:rPr>
          <w:rFonts w:hint="eastAsia" w:asciiTheme="minorEastAsia" w:hAnsiTheme="minorEastAsia" w:eastAsiaTheme="minorEastAsia"/>
          <w:b/>
          <w:color w:val="auto"/>
          <w:sz w:val="24"/>
          <w:szCs w:val="24"/>
          <w:highlight w:val="none"/>
        </w:rPr>
        <w:t>（如有）</w:t>
      </w:r>
      <w:bookmarkEnd w:id="186"/>
    </w:p>
    <w:p w14:paraId="51AFE093">
      <w:pPr>
        <w:shd w:val="clear"/>
        <w:outlineLvl w:val="1"/>
        <w:rPr>
          <w:rFonts w:asciiTheme="minorEastAsia" w:hAnsiTheme="minorEastAsia" w:eastAsiaTheme="minorEastAsia"/>
          <w:b/>
          <w:color w:val="auto"/>
          <w:sz w:val="24"/>
          <w:szCs w:val="24"/>
          <w:highlight w:val="none"/>
        </w:rPr>
      </w:pPr>
    </w:p>
    <w:p w14:paraId="1C79140F">
      <w:pPr>
        <w:shd w:val="clear"/>
        <w:ind w:left="210"/>
        <w:rPr>
          <w:rFonts w:asciiTheme="minorEastAsia" w:hAnsiTheme="minorEastAsia" w:eastAsiaTheme="minorEastAsia"/>
          <w:b/>
          <w:color w:val="auto"/>
          <w:sz w:val="24"/>
          <w:szCs w:val="24"/>
          <w:highlight w:val="none"/>
        </w:rPr>
      </w:pPr>
    </w:p>
    <w:p w14:paraId="51F4F5CD">
      <w:pPr>
        <w:shd w:val="clear"/>
        <w:outlineLvl w:val="1"/>
        <w:rPr>
          <w:rFonts w:asciiTheme="minorEastAsia" w:hAnsiTheme="minorEastAsia" w:eastAsiaTheme="minorEastAsia"/>
          <w:b/>
          <w:color w:val="auto"/>
          <w:sz w:val="24"/>
          <w:szCs w:val="24"/>
          <w:highlight w:val="none"/>
        </w:rPr>
      </w:pPr>
      <w:bookmarkStart w:id="187" w:name="_Toc18735"/>
      <w:r>
        <w:rPr>
          <w:rFonts w:hint="eastAsia" w:asciiTheme="minorEastAsia" w:hAnsiTheme="minorEastAsia" w:eastAsiaTheme="minorEastAsia"/>
          <w:b/>
          <w:color w:val="auto"/>
          <w:sz w:val="24"/>
          <w:szCs w:val="24"/>
          <w:highlight w:val="none"/>
        </w:rPr>
        <w:t>五、磋商文件第一章2.4拒绝下述供应商参加本次采购活动第（3）条</w:t>
      </w:r>
      <w:bookmarkEnd w:id="187"/>
    </w:p>
    <w:p w14:paraId="68CA54DE">
      <w:pPr>
        <w:shd w:val="clear"/>
        <w:autoSpaceDE w:val="0"/>
        <w:autoSpaceDN w:val="0"/>
        <w:adjustRightInd w:val="0"/>
        <w:spacing w:line="400" w:lineRule="exact"/>
        <w:ind w:left="210" w:firstLine="480"/>
        <w:rPr>
          <w:rFonts w:ascii="宋体" w:hAnsi="宋体" w:cs="宋体"/>
          <w:b/>
          <w:color w:val="auto"/>
          <w:kern w:val="0"/>
          <w:sz w:val="24"/>
          <w:highlight w:val="none"/>
        </w:rPr>
      </w:pPr>
      <w:r>
        <w:rPr>
          <w:rFonts w:hint="eastAsia" w:ascii="宋体" w:hAnsi="宋体" w:cs="宋体"/>
          <w:color w:val="auto"/>
          <w:kern w:val="0"/>
          <w:sz w:val="24"/>
          <w:highlight w:val="none"/>
        </w:rPr>
        <w:t>供应商被“信用中国”网站、“中国政府采购网”列入</w:t>
      </w:r>
      <w:r>
        <w:rPr>
          <w:rFonts w:hint="eastAsia" w:ascii="宋体" w:hAnsi="宋体" w:cs="宋体"/>
          <w:b/>
          <w:bCs/>
          <w:color w:val="auto"/>
          <w:kern w:val="0"/>
          <w:sz w:val="24"/>
          <w:highlight w:val="none"/>
        </w:rPr>
        <w:t>失信被执行人、重大税收违法案件当事人名单、政府采购严重违法失信行为记录名单。</w:t>
      </w:r>
      <w:r>
        <w:rPr>
          <w:rFonts w:hint="eastAsia" w:ascii="宋体" w:hAnsi="宋体" w:cs="宋体"/>
          <w:b/>
          <w:color w:val="auto"/>
          <w:kern w:val="0"/>
          <w:sz w:val="24"/>
          <w:highlight w:val="none"/>
        </w:rPr>
        <w:t>（注：供应商通过</w:t>
      </w:r>
      <w:r>
        <w:rPr>
          <w:rFonts w:ascii="宋体" w:hAnsi="宋体" w:cs="宋体"/>
          <w:b/>
          <w:color w:val="auto"/>
          <w:kern w:val="0"/>
          <w:sz w:val="24"/>
          <w:highlight w:val="none"/>
        </w:rPr>
        <w:t>“</w:t>
      </w:r>
      <w:r>
        <w:rPr>
          <w:rFonts w:hint="eastAsia" w:ascii="宋体" w:hAnsi="宋体" w:cs="宋体"/>
          <w:b/>
          <w:color w:val="auto"/>
          <w:kern w:val="0"/>
          <w:sz w:val="24"/>
          <w:highlight w:val="none"/>
        </w:rPr>
        <w:t>信用中国</w:t>
      </w:r>
      <w:r>
        <w:rPr>
          <w:rFonts w:ascii="宋体" w:hAnsi="宋体" w:cs="宋体"/>
          <w:b/>
          <w:color w:val="auto"/>
          <w:kern w:val="0"/>
          <w:sz w:val="24"/>
          <w:highlight w:val="none"/>
        </w:rPr>
        <w:t>”</w:t>
      </w:r>
      <w:r>
        <w:rPr>
          <w:rFonts w:hint="eastAsia" w:ascii="宋体" w:hAnsi="宋体" w:cs="宋体"/>
          <w:b/>
          <w:color w:val="auto"/>
          <w:kern w:val="0"/>
          <w:sz w:val="24"/>
          <w:highlight w:val="none"/>
        </w:rPr>
        <w:t>网站、</w:t>
      </w:r>
      <w:r>
        <w:rPr>
          <w:rFonts w:ascii="宋体" w:hAnsi="宋体" w:cs="宋体"/>
          <w:b/>
          <w:color w:val="auto"/>
          <w:kern w:val="0"/>
          <w:sz w:val="24"/>
          <w:highlight w:val="none"/>
        </w:rPr>
        <w:t>“</w:t>
      </w:r>
      <w:r>
        <w:rPr>
          <w:rFonts w:hint="eastAsia" w:ascii="宋体" w:hAnsi="宋体" w:cs="宋体"/>
          <w:b/>
          <w:color w:val="auto"/>
          <w:kern w:val="0"/>
          <w:sz w:val="24"/>
          <w:highlight w:val="none"/>
        </w:rPr>
        <w:t>中国政府采购网</w:t>
      </w:r>
      <w:r>
        <w:rPr>
          <w:rFonts w:ascii="宋体" w:hAnsi="宋体" w:cs="宋体"/>
          <w:b/>
          <w:color w:val="auto"/>
          <w:kern w:val="0"/>
          <w:sz w:val="24"/>
          <w:highlight w:val="none"/>
        </w:rPr>
        <w:t>”</w:t>
      </w:r>
      <w:r>
        <w:rPr>
          <w:rFonts w:hint="eastAsia" w:ascii="宋体" w:hAnsi="宋体" w:cs="宋体"/>
          <w:b/>
          <w:color w:val="auto"/>
          <w:kern w:val="0"/>
          <w:sz w:val="24"/>
          <w:highlight w:val="none"/>
        </w:rPr>
        <w:t>查询信用记录截图上传响应文件里，加盖供应商公章。若未提供截图，则视为资审未通过）</w:t>
      </w:r>
    </w:p>
    <w:p w14:paraId="6F21C3E1">
      <w:pPr>
        <w:shd w:val="clear"/>
        <w:ind w:left="210"/>
        <w:rPr>
          <w:rFonts w:asciiTheme="minorEastAsia" w:hAnsiTheme="minorEastAsia" w:eastAsiaTheme="minorEastAsia"/>
          <w:b/>
          <w:color w:val="auto"/>
          <w:sz w:val="24"/>
          <w:szCs w:val="24"/>
          <w:highlight w:val="none"/>
        </w:rPr>
      </w:pPr>
    </w:p>
    <w:p w14:paraId="5989862C">
      <w:pPr>
        <w:numPr>
          <w:ilvl w:val="0"/>
          <w:numId w:val="6"/>
        </w:numPr>
        <w:shd w:val="clear"/>
        <w:outlineLvl w:val="1"/>
        <w:rPr>
          <w:color w:val="auto"/>
          <w:highlight w:val="none"/>
        </w:rPr>
      </w:pPr>
      <w:bookmarkStart w:id="188" w:name="_Toc43217804"/>
      <w:bookmarkStart w:id="189" w:name="_Toc9933268"/>
      <w:bookmarkStart w:id="190" w:name="_Toc22762"/>
      <w:r>
        <w:rPr>
          <w:rFonts w:asciiTheme="minorEastAsia" w:hAnsiTheme="minorEastAsia" w:eastAsiaTheme="minorEastAsia"/>
          <w:b/>
          <w:color w:val="auto"/>
          <w:sz w:val="24"/>
          <w:szCs w:val="24"/>
          <w:highlight w:val="none"/>
        </w:rPr>
        <w:t>第</w:t>
      </w:r>
      <w:r>
        <w:rPr>
          <w:rFonts w:hint="eastAsia" w:asciiTheme="minorEastAsia" w:hAnsiTheme="minorEastAsia" w:eastAsiaTheme="minorEastAsia"/>
          <w:b/>
          <w:color w:val="auto"/>
          <w:sz w:val="24"/>
          <w:szCs w:val="24"/>
          <w:highlight w:val="none"/>
        </w:rPr>
        <w:t>一</w:t>
      </w:r>
      <w:r>
        <w:rPr>
          <w:rFonts w:asciiTheme="minorEastAsia" w:hAnsiTheme="minorEastAsia" w:eastAsiaTheme="minorEastAsia"/>
          <w:b/>
          <w:color w:val="auto"/>
          <w:sz w:val="24"/>
          <w:szCs w:val="24"/>
          <w:highlight w:val="none"/>
        </w:rPr>
        <w:t>章</w:t>
      </w:r>
      <w:r>
        <w:rPr>
          <w:rFonts w:hint="eastAsia" w:asciiTheme="minorEastAsia" w:hAnsiTheme="minorEastAsia" w:eastAsiaTheme="minorEastAsia"/>
          <w:b/>
          <w:color w:val="auto"/>
          <w:sz w:val="24"/>
          <w:szCs w:val="24"/>
          <w:highlight w:val="none"/>
        </w:rPr>
        <w:t>2</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5</w:t>
      </w:r>
      <w:bookmarkEnd w:id="188"/>
      <w:bookmarkEnd w:id="189"/>
      <w:r>
        <w:rPr>
          <w:rFonts w:hint="eastAsia" w:asciiTheme="minorEastAsia" w:hAnsiTheme="minorEastAsia" w:eastAsiaTheme="minorEastAsia"/>
          <w:b/>
          <w:color w:val="auto"/>
          <w:sz w:val="24"/>
          <w:szCs w:val="24"/>
          <w:highlight w:val="none"/>
        </w:rPr>
        <w:t>《南京市政府采购供应商信用记录表暨信用承诺书》</w:t>
      </w:r>
      <w:bookmarkEnd w:id="190"/>
    </w:p>
    <w:p w14:paraId="19B9FFB8">
      <w:pPr>
        <w:shd w:val="clear"/>
        <w:outlineLvl w:val="1"/>
        <w:rPr>
          <w:rFonts w:ascii="宋体" w:hAnsi="宋体" w:cs="宋体"/>
          <w:b/>
          <w:color w:val="auto"/>
          <w:sz w:val="24"/>
          <w:szCs w:val="24"/>
          <w:highlight w:val="none"/>
          <w:lang w:val="zh-CN"/>
        </w:rPr>
      </w:pPr>
    </w:p>
    <w:p w14:paraId="56D92053">
      <w:pPr>
        <w:shd w:val="clear"/>
        <w:ind w:firstLine="482" w:firstLineChars="200"/>
        <w:outlineLvl w:val="1"/>
        <w:rPr>
          <w:color w:val="auto"/>
          <w:highlight w:val="none"/>
        </w:rPr>
      </w:pPr>
      <w:r>
        <w:rPr>
          <w:rFonts w:hint="eastAsia" w:ascii="宋体" w:hAnsi="宋体" w:cs="宋体"/>
          <w:b/>
          <w:color w:val="auto"/>
          <w:sz w:val="24"/>
          <w:szCs w:val="24"/>
          <w:highlight w:val="none"/>
          <w:lang w:val="zh-CN"/>
        </w:rPr>
        <w:t>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9DBB3EE">
      <w:pPr>
        <w:pageBreakBefore/>
        <w:shd w:val="clear"/>
        <w:ind w:left="210"/>
        <w:rPr>
          <w:rFonts w:cs="宋体" w:asciiTheme="minorEastAsia" w:hAnsiTheme="minorEastAsia" w:eastAsiaTheme="minorEastAsia"/>
          <w:b/>
          <w:color w:val="auto"/>
          <w:sz w:val="24"/>
          <w:szCs w:val="24"/>
          <w:highlight w:val="none"/>
        </w:rPr>
      </w:pPr>
    </w:p>
    <w:tbl>
      <w:tblPr>
        <w:tblStyle w:val="17"/>
        <w:tblW w:w="9500" w:type="dxa"/>
        <w:jc w:val="center"/>
        <w:tblLayout w:type="fixed"/>
        <w:tblCellMar>
          <w:top w:w="15" w:type="dxa"/>
          <w:left w:w="15" w:type="dxa"/>
          <w:bottom w:w="15" w:type="dxa"/>
          <w:right w:w="15" w:type="dxa"/>
        </w:tblCellMar>
      </w:tblPr>
      <w:tblGrid>
        <w:gridCol w:w="1926"/>
        <w:gridCol w:w="2341"/>
        <w:gridCol w:w="2686"/>
        <w:gridCol w:w="2547"/>
      </w:tblGrid>
      <w:tr w14:paraId="48776071">
        <w:tblPrEx>
          <w:tblCellMar>
            <w:top w:w="15" w:type="dxa"/>
            <w:left w:w="15" w:type="dxa"/>
            <w:bottom w:w="15" w:type="dxa"/>
            <w:right w:w="15" w:type="dxa"/>
          </w:tblCellMar>
        </w:tblPrEx>
        <w:trPr>
          <w:trHeight w:val="628" w:hRule="atLeast"/>
          <w:jc w:val="center"/>
        </w:trPr>
        <w:tc>
          <w:tcPr>
            <w:tcW w:w="9500" w:type="dxa"/>
            <w:gridSpan w:val="4"/>
            <w:vAlign w:val="center"/>
          </w:tcPr>
          <w:p w14:paraId="43521410">
            <w:pPr>
              <w:widowControl/>
              <w:shd w:val="clear"/>
              <w:jc w:val="center"/>
              <w:textAlignment w:val="center"/>
              <w:rPr>
                <w:rFonts w:ascii="宋体" w:hAnsi="宋体" w:cs="宋体"/>
                <w:color w:val="auto"/>
                <w:sz w:val="40"/>
                <w:szCs w:val="40"/>
                <w:highlight w:val="none"/>
              </w:rPr>
            </w:pPr>
            <w:r>
              <w:rPr>
                <w:rFonts w:hint="eastAsia" w:ascii="宋体" w:hAnsi="宋体" w:cs="宋体"/>
                <w:color w:val="auto"/>
                <w:sz w:val="40"/>
                <w:szCs w:val="40"/>
                <w:highlight w:val="none"/>
              </w:rPr>
              <w:t>南京市政府采购供应商信用记录表</w:t>
            </w:r>
            <w:r>
              <w:rPr>
                <w:rFonts w:hint="eastAsia" w:ascii="宋体" w:hAnsi="宋体" w:cs="宋体"/>
                <w:bCs/>
                <w:color w:val="auto"/>
                <w:sz w:val="40"/>
                <w:szCs w:val="40"/>
                <w:highlight w:val="none"/>
              </w:rPr>
              <w:t>暨信用承诺书</w:t>
            </w:r>
          </w:p>
        </w:tc>
      </w:tr>
      <w:tr w14:paraId="5EDF2566">
        <w:tblPrEx>
          <w:tblCellMar>
            <w:top w:w="15" w:type="dxa"/>
            <w:left w:w="15" w:type="dxa"/>
            <w:bottom w:w="15" w:type="dxa"/>
            <w:right w:w="15" w:type="dxa"/>
          </w:tblCellMar>
        </w:tblPrEx>
        <w:trPr>
          <w:trHeight w:val="597" w:hRule="atLeast"/>
          <w:jc w:val="center"/>
        </w:trPr>
        <w:tc>
          <w:tcPr>
            <w:tcW w:w="9500" w:type="dxa"/>
            <w:gridSpan w:val="4"/>
            <w:vAlign w:val="center"/>
          </w:tcPr>
          <w:p w14:paraId="00F98187">
            <w:pPr>
              <w:shd w:val="clear"/>
              <w:jc w:val="center"/>
              <w:rPr>
                <w:rFonts w:ascii="宋体" w:hAnsi="宋体" w:cs="宋体"/>
                <w:b/>
                <w:bCs/>
                <w:color w:val="auto"/>
                <w:sz w:val="22"/>
                <w:highlight w:val="none"/>
              </w:rPr>
            </w:pPr>
            <w:r>
              <w:rPr>
                <w:rFonts w:hint="eastAsia" w:ascii="宋体" w:hAnsi="宋体" w:cs="宋体"/>
                <w:b/>
                <w:bCs/>
                <w:color w:val="auto"/>
                <w:sz w:val="22"/>
                <w:highlight w:val="none"/>
              </w:rPr>
              <w:t>（仅为示范格式，直接填写无效，需至“南京政府采购供应商诚信档案管理系统”在线打印</w:t>
            </w:r>
          </w:p>
          <w:p w14:paraId="0209D4B8">
            <w:pPr>
              <w:shd w:val="clear"/>
              <w:jc w:val="center"/>
              <w:rPr>
                <w:rFonts w:ascii="宋体" w:hAnsi="宋体" w:cs="宋体"/>
                <w:color w:val="auto"/>
                <w:sz w:val="22"/>
                <w:highlight w:val="none"/>
              </w:rPr>
            </w:pPr>
            <w:r>
              <w:rPr>
                <w:rFonts w:hint="eastAsia" w:ascii="宋体" w:hAnsi="宋体" w:cs="宋体"/>
                <w:b/>
                <w:bCs/>
                <w:color w:val="auto"/>
                <w:sz w:val="22"/>
                <w:highlight w:val="none"/>
              </w:rPr>
              <w:t>★注：本表打印时间必须在发布采购公告之日（含）</w:t>
            </w:r>
            <w:r>
              <w:rPr>
                <w:rFonts w:hint="eastAsia" w:ascii="宋体" w:hAnsi="宋体" w:cs="宋体"/>
                <w:b/>
                <w:bCs/>
                <w:color w:val="auto"/>
                <w:sz w:val="22"/>
                <w:highlight w:val="none"/>
                <w:lang w:val="zh-CN"/>
              </w:rPr>
              <w:t>至提交响应文件截止日</w:t>
            </w:r>
            <w:r>
              <w:rPr>
                <w:rFonts w:hint="eastAsia" w:ascii="宋体" w:hAnsi="宋体" w:cs="宋体"/>
                <w:b/>
                <w:bCs/>
                <w:color w:val="auto"/>
                <w:sz w:val="22"/>
                <w:highlight w:val="none"/>
              </w:rPr>
              <w:t>（含）打印。）</w:t>
            </w:r>
          </w:p>
        </w:tc>
      </w:tr>
      <w:tr w14:paraId="281557EF">
        <w:tblPrEx>
          <w:tblCellMar>
            <w:top w:w="15" w:type="dxa"/>
            <w:left w:w="15" w:type="dxa"/>
            <w:bottom w:w="15" w:type="dxa"/>
            <w:right w:w="15" w:type="dxa"/>
          </w:tblCellMar>
        </w:tblPrEx>
        <w:trPr>
          <w:trHeight w:val="755" w:hRule="atLeast"/>
          <w:jc w:val="center"/>
        </w:trPr>
        <w:tc>
          <w:tcPr>
            <w:tcW w:w="1926" w:type="dxa"/>
            <w:tcBorders>
              <w:top w:val="single" w:color="000000" w:sz="18" w:space="0"/>
              <w:left w:val="single" w:color="000000" w:sz="18" w:space="0"/>
              <w:bottom w:val="single" w:color="000000" w:sz="4" w:space="0"/>
              <w:right w:val="single" w:color="000000" w:sz="4" w:space="0"/>
            </w:tcBorders>
            <w:vAlign w:val="center"/>
          </w:tcPr>
          <w:p w14:paraId="4AE8DF24">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单位名称</w:t>
            </w:r>
          </w:p>
        </w:tc>
        <w:tc>
          <w:tcPr>
            <w:tcW w:w="2341" w:type="dxa"/>
            <w:tcBorders>
              <w:top w:val="single" w:color="000000" w:sz="18" w:space="0"/>
              <w:left w:val="single" w:color="000000" w:sz="4" w:space="0"/>
              <w:bottom w:val="single" w:color="000000" w:sz="4" w:space="0"/>
              <w:right w:val="single" w:color="000000" w:sz="4" w:space="0"/>
            </w:tcBorders>
            <w:vAlign w:val="center"/>
          </w:tcPr>
          <w:p w14:paraId="71D0DBCB">
            <w:pPr>
              <w:shd w:val="clear"/>
              <w:rPr>
                <w:rFonts w:ascii="宋体" w:hAnsi="宋体" w:cs="宋体"/>
                <w:color w:val="auto"/>
                <w:sz w:val="22"/>
                <w:highlight w:val="none"/>
              </w:rPr>
            </w:pPr>
          </w:p>
        </w:tc>
        <w:tc>
          <w:tcPr>
            <w:tcW w:w="2686" w:type="dxa"/>
            <w:tcBorders>
              <w:top w:val="single" w:color="000000" w:sz="18" w:space="0"/>
              <w:left w:val="single" w:color="000000" w:sz="4" w:space="0"/>
              <w:bottom w:val="single" w:color="000000" w:sz="4" w:space="0"/>
              <w:right w:val="single" w:color="000000" w:sz="4" w:space="0"/>
            </w:tcBorders>
            <w:vAlign w:val="center"/>
          </w:tcPr>
          <w:p w14:paraId="4EFC732E">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统一社会信用代码</w:t>
            </w:r>
          </w:p>
        </w:tc>
        <w:tc>
          <w:tcPr>
            <w:tcW w:w="2547" w:type="dxa"/>
            <w:tcBorders>
              <w:top w:val="single" w:color="000000" w:sz="18" w:space="0"/>
              <w:left w:val="single" w:color="000000" w:sz="4" w:space="0"/>
              <w:bottom w:val="single" w:color="000000" w:sz="4" w:space="0"/>
              <w:right w:val="single" w:color="000000" w:sz="18" w:space="0"/>
            </w:tcBorders>
            <w:vAlign w:val="center"/>
          </w:tcPr>
          <w:p w14:paraId="5F122B18">
            <w:pPr>
              <w:shd w:val="clear"/>
              <w:rPr>
                <w:rFonts w:ascii="宋体" w:hAnsi="宋体" w:cs="宋体"/>
                <w:color w:val="auto"/>
                <w:sz w:val="22"/>
                <w:highlight w:val="none"/>
              </w:rPr>
            </w:pPr>
          </w:p>
        </w:tc>
      </w:tr>
      <w:tr w14:paraId="694AEE0B">
        <w:tblPrEx>
          <w:tblCellMar>
            <w:top w:w="15" w:type="dxa"/>
            <w:left w:w="15" w:type="dxa"/>
            <w:bottom w:w="15" w:type="dxa"/>
            <w:right w:w="15" w:type="dxa"/>
          </w:tblCellMar>
        </w:tblPrEx>
        <w:trPr>
          <w:trHeight w:val="707"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12D41652">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法定代表人</w:t>
            </w:r>
          </w:p>
        </w:tc>
        <w:tc>
          <w:tcPr>
            <w:tcW w:w="2341" w:type="dxa"/>
            <w:tcBorders>
              <w:top w:val="single" w:color="000000" w:sz="4" w:space="0"/>
              <w:left w:val="single" w:color="000000" w:sz="4" w:space="0"/>
              <w:bottom w:val="single" w:color="000000" w:sz="4" w:space="0"/>
              <w:right w:val="single" w:color="000000" w:sz="4" w:space="0"/>
            </w:tcBorders>
            <w:vAlign w:val="center"/>
          </w:tcPr>
          <w:p w14:paraId="1BE68B82">
            <w:pPr>
              <w:shd w:val="clear"/>
              <w:rPr>
                <w:rFonts w:ascii="宋体" w:hAnsi="宋体" w:cs="宋体"/>
                <w:color w:val="auto"/>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68961ABC">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联系人</w:t>
            </w:r>
          </w:p>
        </w:tc>
        <w:tc>
          <w:tcPr>
            <w:tcW w:w="2547" w:type="dxa"/>
            <w:tcBorders>
              <w:top w:val="single" w:color="000000" w:sz="4" w:space="0"/>
              <w:left w:val="single" w:color="000000" w:sz="4" w:space="0"/>
              <w:bottom w:val="single" w:color="000000" w:sz="4" w:space="0"/>
              <w:right w:val="single" w:color="000000" w:sz="18" w:space="0"/>
            </w:tcBorders>
            <w:vAlign w:val="center"/>
          </w:tcPr>
          <w:p w14:paraId="67A9B48D">
            <w:pPr>
              <w:shd w:val="clear"/>
              <w:rPr>
                <w:rFonts w:ascii="宋体" w:hAnsi="宋体" w:cs="宋体"/>
                <w:color w:val="auto"/>
                <w:sz w:val="22"/>
                <w:highlight w:val="none"/>
              </w:rPr>
            </w:pPr>
          </w:p>
        </w:tc>
      </w:tr>
      <w:tr w14:paraId="219BC92A">
        <w:tblPrEx>
          <w:tblCellMar>
            <w:top w:w="15" w:type="dxa"/>
            <w:left w:w="15" w:type="dxa"/>
            <w:bottom w:w="15" w:type="dxa"/>
            <w:right w:w="15" w:type="dxa"/>
          </w:tblCellMar>
        </w:tblPrEx>
        <w:trPr>
          <w:trHeight w:val="755"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77970901">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联系地址</w:t>
            </w:r>
          </w:p>
        </w:tc>
        <w:tc>
          <w:tcPr>
            <w:tcW w:w="2341" w:type="dxa"/>
            <w:tcBorders>
              <w:top w:val="single" w:color="000000" w:sz="4" w:space="0"/>
              <w:left w:val="single" w:color="000000" w:sz="4" w:space="0"/>
              <w:bottom w:val="single" w:color="000000" w:sz="4" w:space="0"/>
              <w:right w:val="single" w:color="000000" w:sz="4" w:space="0"/>
            </w:tcBorders>
            <w:vAlign w:val="center"/>
          </w:tcPr>
          <w:p w14:paraId="2E04239F">
            <w:pPr>
              <w:shd w:val="clear"/>
              <w:rPr>
                <w:rFonts w:ascii="宋体" w:hAnsi="宋体" w:cs="宋体"/>
                <w:color w:val="auto"/>
                <w:sz w:val="22"/>
                <w:highlight w:val="none"/>
              </w:rPr>
            </w:pPr>
          </w:p>
        </w:tc>
        <w:tc>
          <w:tcPr>
            <w:tcW w:w="2686" w:type="dxa"/>
            <w:tcBorders>
              <w:top w:val="single" w:color="000000" w:sz="4" w:space="0"/>
              <w:left w:val="single" w:color="000000" w:sz="4" w:space="0"/>
              <w:bottom w:val="single" w:color="000000" w:sz="4" w:space="0"/>
              <w:right w:val="single" w:color="000000" w:sz="4" w:space="0"/>
            </w:tcBorders>
            <w:vAlign w:val="center"/>
          </w:tcPr>
          <w:p w14:paraId="22F78F02">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联系电话</w:t>
            </w:r>
          </w:p>
        </w:tc>
        <w:tc>
          <w:tcPr>
            <w:tcW w:w="2547" w:type="dxa"/>
            <w:tcBorders>
              <w:top w:val="single" w:color="000000" w:sz="4" w:space="0"/>
              <w:left w:val="single" w:color="000000" w:sz="4" w:space="0"/>
              <w:bottom w:val="single" w:color="000000" w:sz="4" w:space="0"/>
              <w:right w:val="single" w:color="000000" w:sz="18" w:space="0"/>
            </w:tcBorders>
            <w:vAlign w:val="center"/>
          </w:tcPr>
          <w:p w14:paraId="26456354">
            <w:pPr>
              <w:shd w:val="clear"/>
              <w:rPr>
                <w:rFonts w:ascii="宋体" w:hAnsi="宋体" w:cs="宋体"/>
                <w:color w:val="auto"/>
                <w:sz w:val="22"/>
                <w:highlight w:val="none"/>
              </w:rPr>
            </w:pPr>
          </w:p>
        </w:tc>
      </w:tr>
      <w:tr w14:paraId="18841404">
        <w:tblPrEx>
          <w:tblCellMar>
            <w:top w:w="15" w:type="dxa"/>
            <w:left w:w="15" w:type="dxa"/>
            <w:bottom w:w="15" w:type="dxa"/>
            <w:right w:w="15" w:type="dxa"/>
          </w:tblCellMar>
        </w:tblPrEx>
        <w:trPr>
          <w:trHeight w:val="1143" w:hRule="atLeast"/>
          <w:jc w:val="center"/>
        </w:trPr>
        <w:tc>
          <w:tcPr>
            <w:tcW w:w="1926" w:type="dxa"/>
            <w:tcBorders>
              <w:top w:val="single" w:color="000000" w:sz="4" w:space="0"/>
              <w:left w:val="single" w:color="000000" w:sz="18" w:space="0"/>
              <w:bottom w:val="single" w:color="000000" w:sz="4" w:space="0"/>
              <w:right w:val="single" w:color="000000" w:sz="4" w:space="0"/>
            </w:tcBorders>
            <w:vAlign w:val="center"/>
          </w:tcPr>
          <w:p w14:paraId="6C3B2DD7">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诚信档案记录情况</w:t>
            </w:r>
          </w:p>
        </w:tc>
        <w:tc>
          <w:tcPr>
            <w:tcW w:w="7574" w:type="dxa"/>
            <w:gridSpan w:val="3"/>
            <w:tcBorders>
              <w:top w:val="single" w:color="000000" w:sz="4" w:space="0"/>
              <w:left w:val="single" w:color="000000" w:sz="4" w:space="0"/>
              <w:bottom w:val="single" w:color="000000" w:sz="4" w:space="0"/>
              <w:right w:val="single" w:color="000000" w:sz="18" w:space="0"/>
            </w:tcBorders>
            <w:vAlign w:val="center"/>
          </w:tcPr>
          <w:p w14:paraId="5254E0E0">
            <w:pPr>
              <w:shd w:val="clear"/>
              <w:rPr>
                <w:rFonts w:ascii="宋体" w:hAnsi="宋体" w:cs="宋体"/>
                <w:color w:val="auto"/>
                <w:sz w:val="22"/>
                <w:highlight w:val="none"/>
              </w:rPr>
            </w:pPr>
          </w:p>
        </w:tc>
      </w:tr>
      <w:tr w14:paraId="4DFA28B7">
        <w:tblPrEx>
          <w:tblCellMar>
            <w:top w:w="15" w:type="dxa"/>
            <w:left w:w="15" w:type="dxa"/>
            <w:bottom w:w="15" w:type="dxa"/>
            <w:right w:w="15" w:type="dxa"/>
          </w:tblCellMar>
        </w:tblPrEx>
        <w:trPr>
          <w:trHeight w:val="7828" w:hRule="atLeast"/>
          <w:jc w:val="center"/>
        </w:trPr>
        <w:tc>
          <w:tcPr>
            <w:tcW w:w="1926" w:type="dxa"/>
            <w:tcBorders>
              <w:top w:val="single" w:color="000000" w:sz="4" w:space="0"/>
              <w:left w:val="single" w:color="000000" w:sz="18" w:space="0"/>
              <w:bottom w:val="single" w:color="000000" w:sz="18" w:space="0"/>
              <w:right w:val="single" w:color="000000" w:sz="4" w:space="0"/>
            </w:tcBorders>
            <w:vAlign w:val="center"/>
          </w:tcPr>
          <w:p w14:paraId="4B4E4B5B">
            <w:pPr>
              <w:widowControl/>
              <w:shd w:val="clear"/>
              <w:jc w:val="left"/>
              <w:textAlignment w:val="center"/>
              <w:rPr>
                <w:rFonts w:ascii="宋体" w:hAnsi="宋体" w:cs="宋体"/>
                <w:b/>
                <w:color w:val="auto"/>
                <w:sz w:val="22"/>
                <w:highlight w:val="none"/>
              </w:rPr>
            </w:pPr>
            <w:r>
              <w:rPr>
                <w:rFonts w:hint="eastAsia" w:ascii="宋体" w:hAnsi="宋体" w:cs="宋体"/>
                <w:b/>
                <w:color w:val="auto"/>
                <w:sz w:val="22"/>
                <w:highlight w:val="none"/>
              </w:rPr>
              <w:t>信用承诺</w:t>
            </w:r>
          </w:p>
        </w:tc>
        <w:tc>
          <w:tcPr>
            <w:tcW w:w="7574" w:type="dxa"/>
            <w:gridSpan w:val="3"/>
            <w:tcBorders>
              <w:top w:val="single" w:color="000000" w:sz="4" w:space="0"/>
              <w:left w:val="single" w:color="000000" w:sz="4" w:space="0"/>
              <w:bottom w:val="single" w:color="000000" w:sz="18" w:space="0"/>
              <w:right w:val="single" w:color="000000" w:sz="18" w:space="0"/>
            </w:tcBorders>
            <w:vAlign w:val="center"/>
          </w:tcPr>
          <w:p w14:paraId="100876B8">
            <w:pPr>
              <w:widowControl/>
              <w:shd w:val="clear"/>
              <w:spacing w:line="52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我公司自愿参加贵中心（公司）组织的本次政府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需要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B7638FF">
            <w:pPr>
              <w:widowControl/>
              <w:shd w:val="clear"/>
              <w:spacing w:line="360" w:lineRule="exact"/>
              <w:jc w:val="left"/>
              <w:textAlignment w:val="center"/>
              <w:rPr>
                <w:rFonts w:ascii="宋体" w:hAnsi="宋体" w:cs="宋体"/>
                <w:color w:val="auto"/>
                <w:szCs w:val="21"/>
                <w:highlight w:val="none"/>
              </w:rPr>
            </w:pPr>
          </w:p>
          <w:p w14:paraId="2C86624E">
            <w:pPr>
              <w:pStyle w:val="29"/>
              <w:shd w:val="clear"/>
              <w:rPr>
                <w:rFonts w:eastAsiaTheme="minorEastAsia"/>
                <w:color w:val="auto"/>
                <w:highlight w:val="none"/>
                <w:lang w:val="en-US"/>
              </w:rPr>
            </w:pPr>
          </w:p>
          <w:p w14:paraId="4BBC4601">
            <w:pPr>
              <w:shd w:val="clear"/>
              <w:rPr>
                <w:color w:val="auto"/>
                <w:highlight w:val="none"/>
              </w:rPr>
            </w:pPr>
          </w:p>
          <w:p w14:paraId="50053467">
            <w:pPr>
              <w:widowControl/>
              <w:shd w:val="clear"/>
              <w:spacing w:line="52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                      供应商名称（</w:t>
            </w:r>
            <w:r>
              <w:rPr>
                <w:rFonts w:hint="eastAsia" w:ascii="宋体" w:hAnsi="宋体" w:cs="Trebuchet MS"/>
                <w:color w:val="auto"/>
                <w:szCs w:val="21"/>
                <w:highlight w:val="none"/>
              </w:rPr>
              <w:t>加盖电子公章</w:t>
            </w:r>
            <w:r>
              <w:rPr>
                <w:rFonts w:hint="eastAsia" w:ascii="宋体" w:hAnsi="宋体" w:cs="宋体"/>
                <w:color w:val="auto"/>
                <w:szCs w:val="21"/>
                <w:highlight w:val="none"/>
              </w:rPr>
              <w:t>）：</w:t>
            </w:r>
          </w:p>
          <w:p w14:paraId="71747DD9">
            <w:pPr>
              <w:pStyle w:val="29"/>
              <w:shd w:val="clear"/>
              <w:rPr>
                <w:rFonts w:eastAsiaTheme="minorEastAsia"/>
                <w:color w:val="auto"/>
                <w:highlight w:val="none"/>
                <w:lang w:val="en-US"/>
              </w:rPr>
            </w:pPr>
          </w:p>
          <w:p w14:paraId="441D5484">
            <w:pPr>
              <w:widowControl/>
              <w:shd w:val="clear"/>
              <w:spacing w:line="520" w:lineRule="exact"/>
              <w:jc w:val="left"/>
              <w:textAlignment w:val="center"/>
              <w:rPr>
                <w:rFonts w:ascii="宋体" w:hAnsi="宋体" w:cs="宋体"/>
                <w:color w:val="auto"/>
                <w:szCs w:val="21"/>
                <w:highlight w:val="none"/>
              </w:rPr>
            </w:pPr>
            <w:r>
              <w:rPr>
                <w:rFonts w:hint="eastAsia" w:ascii="宋体" w:hAnsi="宋体" w:cs="宋体"/>
                <w:color w:val="auto"/>
                <w:szCs w:val="21"/>
                <w:highlight w:val="none"/>
              </w:rPr>
              <w:t xml:space="preserve">                      法定代表人（签字）：</w:t>
            </w:r>
          </w:p>
          <w:p w14:paraId="03A494D5">
            <w:pPr>
              <w:pStyle w:val="23"/>
              <w:shd w:val="clear"/>
              <w:rPr>
                <w:color w:val="auto"/>
                <w:highlight w:val="none"/>
              </w:rPr>
            </w:pPr>
          </w:p>
          <w:p w14:paraId="14C5AA8E">
            <w:pPr>
              <w:widowControl/>
              <w:shd w:val="clear"/>
              <w:spacing w:line="520" w:lineRule="exact"/>
              <w:jc w:val="left"/>
              <w:textAlignment w:val="center"/>
              <w:rPr>
                <w:color w:val="auto"/>
                <w:highlight w:val="none"/>
              </w:rPr>
            </w:pPr>
            <w:r>
              <w:rPr>
                <w:rFonts w:hint="eastAsia" w:ascii="宋体" w:hAnsi="宋体" w:cs="宋体"/>
                <w:color w:val="auto"/>
                <w:sz w:val="24"/>
                <w:highlight w:val="none"/>
              </w:rPr>
              <w:t xml:space="preserve">                      二〇    年  月    日</w:t>
            </w:r>
          </w:p>
        </w:tc>
      </w:tr>
    </w:tbl>
    <w:p w14:paraId="686201B6">
      <w:pPr>
        <w:shd w:val="clear"/>
        <w:outlineLvl w:val="9"/>
        <w:rPr>
          <w:b/>
          <w:color w:val="auto"/>
          <w:sz w:val="24"/>
          <w:szCs w:val="24"/>
          <w:highlight w:val="none"/>
        </w:rPr>
      </w:pPr>
      <w:bookmarkStart w:id="191" w:name="_Toc9933269"/>
      <w:bookmarkStart w:id="192" w:name="_Toc43217805"/>
      <w:bookmarkStart w:id="193" w:name="_Toc18135"/>
    </w:p>
    <w:p w14:paraId="2126E79A">
      <w:pPr>
        <w:shd w:val="clear"/>
        <w:outlineLvl w:val="9"/>
        <w:rPr>
          <w:b/>
          <w:color w:val="auto"/>
          <w:sz w:val="24"/>
          <w:szCs w:val="24"/>
          <w:highlight w:val="none"/>
        </w:rPr>
      </w:pPr>
    </w:p>
    <w:p w14:paraId="4EECA516">
      <w:pPr>
        <w:shd w:val="clear"/>
        <w:outlineLvl w:val="1"/>
        <w:rPr>
          <w:b/>
          <w:color w:val="auto"/>
          <w:sz w:val="24"/>
          <w:szCs w:val="24"/>
          <w:highlight w:val="none"/>
        </w:rPr>
      </w:pPr>
      <w:r>
        <w:rPr>
          <w:rFonts w:hint="eastAsia"/>
          <w:b/>
          <w:color w:val="auto"/>
          <w:sz w:val="24"/>
          <w:szCs w:val="24"/>
          <w:highlight w:val="none"/>
        </w:rPr>
        <w:t>七、</w:t>
      </w:r>
      <w:r>
        <w:rPr>
          <w:b/>
          <w:color w:val="auto"/>
          <w:sz w:val="24"/>
          <w:szCs w:val="24"/>
          <w:highlight w:val="none"/>
        </w:rPr>
        <w:t>项目参与人员的职称等能力证书复印件</w:t>
      </w:r>
      <w:bookmarkEnd w:id="191"/>
      <w:bookmarkEnd w:id="192"/>
      <w:bookmarkEnd w:id="193"/>
    </w:p>
    <w:p w14:paraId="33B6C7F1">
      <w:pPr>
        <w:shd w:val="clear"/>
        <w:ind w:left="210"/>
        <w:outlineLvl w:val="9"/>
        <w:rPr>
          <w:b/>
          <w:color w:val="auto"/>
          <w:szCs w:val="21"/>
          <w:highlight w:val="none"/>
        </w:rPr>
      </w:pPr>
      <w:bookmarkStart w:id="194" w:name="_Toc201"/>
      <w:bookmarkStart w:id="195" w:name="_Toc43217806"/>
      <w:bookmarkStart w:id="196" w:name="_Toc9933270"/>
    </w:p>
    <w:p w14:paraId="58673F98">
      <w:pPr>
        <w:shd w:val="clear"/>
        <w:ind w:left="210"/>
        <w:outlineLvl w:val="2"/>
        <w:rPr>
          <w:b/>
          <w:color w:val="auto"/>
          <w:szCs w:val="21"/>
          <w:highlight w:val="none"/>
        </w:rPr>
      </w:pPr>
      <w:r>
        <w:rPr>
          <w:rFonts w:hint="eastAsia"/>
          <w:b/>
          <w:color w:val="auto"/>
          <w:szCs w:val="21"/>
          <w:highlight w:val="none"/>
        </w:rPr>
        <w:t>7.1</w:t>
      </w:r>
      <w:r>
        <w:rPr>
          <w:b/>
          <w:color w:val="auto"/>
          <w:szCs w:val="21"/>
          <w:highlight w:val="none"/>
        </w:rPr>
        <w:t>项目参与人员基本情况表</w:t>
      </w:r>
      <w:bookmarkEnd w:id="194"/>
      <w:bookmarkEnd w:id="195"/>
      <w:bookmarkEnd w:id="196"/>
    </w:p>
    <w:p w14:paraId="54D853CC">
      <w:pPr>
        <w:shd w:val="clear"/>
        <w:autoSpaceDE w:val="0"/>
        <w:autoSpaceDN w:val="0"/>
        <w:adjustRightInd w:val="0"/>
        <w:spacing w:line="460" w:lineRule="exact"/>
        <w:ind w:left="210"/>
        <w:jc w:val="center"/>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t>项目参与人员基本情况表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1"/>
        <w:gridCol w:w="2827"/>
        <w:gridCol w:w="1481"/>
        <w:gridCol w:w="3118"/>
      </w:tblGrid>
      <w:tr w14:paraId="3DCE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9" w:type="dxa"/>
            <w:gridSpan w:val="3"/>
            <w:tcBorders>
              <w:top w:val="nil"/>
              <w:left w:val="nil"/>
              <w:right w:val="nil"/>
            </w:tcBorders>
            <w:vAlign w:val="center"/>
          </w:tcPr>
          <w:p w14:paraId="7E7DD723">
            <w:pPr>
              <w:shd w:val="clear"/>
              <w:autoSpaceDE w:val="0"/>
              <w:autoSpaceDN w:val="0"/>
              <w:adjustRightInd w:val="0"/>
              <w:ind w:left="210"/>
              <w:jc w:val="left"/>
              <w:rPr>
                <w:color w:val="auto"/>
                <w:szCs w:val="21"/>
                <w:highlight w:val="none"/>
                <w:lang w:val="zh-CN"/>
              </w:rPr>
            </w:pPr>
            <w:r>
              <w:rPr>
                <w:color w:val="auto"/>
                <w:szCs w:val="21"/>
                <w:highlight w:val="none"/>
                <w:lang w:val="zh-CN"/>
              </w:rPr>
              <w:t>项目名称：</w:t>
            </w:r>
          </w:p>
        </w:tc>
        <w:tc>
          <w:tcPr>
            <w:tcW w:w="3118" w:type="dxa"/>
            <w:tcBorders>
              <w:top w:val="nil"/>
              <w:left w:val="nil"/>
              <w:right w:val="nil"/>
            </w:tcBorders>
            <w:vAlign w:val="center"/>
          </w:tcPr>
          <w:p w14:paraId="174B9D33">
            <w:pPr>
              <w:shd w:val="clear"/>
              <w:autoSpaceDE w:val="0"/>
              <w:autoSpaceDN w:val="0"/>
              <w:adjustRightInd w:val="0"/>
              <w:ind w:left="210" w:firstLine="420" w:firstLineChars="200"/>
              <w:jc w:val="left"/>
              <w:rPr>
                <w:color w:val="auto"/>
                <w:szCs w:val="21"/>
                <w:highlight w:val="none"/>
                <w:lang w:val="zh-CN"/>
              </w:rPr>
            </w:pPr>
            <w:r>
              <w:rPr>
                <w:color w:val="auto"/>
                <w:szCs w:val="21"/>
                <w:highlight w:val="none"/>
                <w:lang w:val="zh-CN"/>
              </w:rPr>
              <w:t>项目编号</w:t>
            </w:r>
          </w:p>
        </w:tc>
      </w:tr>
      <w:tr w14:paraId="2E43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14:paraId="31710CC5">
            <w:pPr>
              <w:shd w:val="clear"/>
              <w:autoSpaceDE w:val="0"/>
              <w:autoSpaceDN w:val="0"/>
              <w:adjustRightInd w:val="0"/>
              <w:spacing w:line="360" w:lineRule="auto"/>
              <w:ind w:left="210"/>
              <w:jc w:val="center"/>
              <w:rPr>
                <w:b/>
                <w:color w:val="auto"/>
                <w:kern w:val="0"/>
                <w:szCs w:val="22"/>
                <w:highlight w:val="none"/>
              </w:rPr>
            </w:pPr>
            <w:r>
              <w:rPr>
                <w:b/>
                <w:color w:val="auto"/>
                <w:kern w:val="0"/>
                <w:szCs w:val="22"/>
                <w:highlight w:val="none"/>
              </w:rPr>
              <w:t>姓名</w:t>
            </w:r>
          </w:p>
        </w:tc>
        <w:tc>
          <w:tcPr>
            <w:tcW w:w="2827" w:type="dxa"/>
          </w:tcPr>
          <w:p w14:paraId="34C5F71B">
            <w:pPr>
              <w:shd w:val="clear"/>
              <w:autoSpaceDE w:val="0"/>
              <w:autoSpaceDN w:val="0"/>
              <w:adjustRightInd w:val="0"/>
              <w:spacing w:line="360" w:lineRule="auto"/>
              <w:ind w:left="210"/>
              <w:rPr>
                <w:color w:val="auto"/>
                <w:kern w:val="0"/>
                <w:szCs w:val="22"/>
                <w:highlight w:val="none"/>
              </w:rPr>
            </w:pPr>
          </w:p>
        </w:tc>
        <w:tc>
          <w:tcPr>
            <w:tcW w:w="1481" w:type="dxa"/>
          </w:tcPr>
          <w:p w14:paraId="50DBD776">
            <w:pPr>
              <w:shd w:val="clear"/>
              <w:autoSpaceDE w:val="0"/>
              <w:autoSpaceDN w:val="0"/>
              <w:adjustRightInd w:val="0"/>
              <w:spacing w:line="360" w:lineRule="auto"/>
              <w:ind w:left="210"/>
              <w:jc w:val="center"/>
              <w:rPr>
                <w:b/>
                <w:color w:val="auto"/>
                <w:kern w:val="0"/>
                <w:szCs w:val="22"/>
                <w:highlight w:val="none"/>
              </w:rPr>
            </w:pPr>
            <w:r>
              <w:rPr>
                <w:b/>
                <w:color w:val="auto"/>
                <w:kern w:val="0"/>
                <w:szCs w:val="22"/>
                <w:highlight w:val="none"/>
              </w:rPr>
              <w:t>性别</w:t>
            </w:r>
          </w:p>
        </w:tc>
        <w:tc>
          <w:tcPr>
            <w:tcW w:w="3118" w:type="dxa"/>
          </w:tcPr>
          <w:p w14:paraId="1C28BB7A">
            <w:pPr>
              <w:shd w:val="clear"/>
              <w:autoSpaceDE w:val="0"/>
              <w:autoSpaceDN w:val="0"/>
              <w:adjustRightInd w:val="0"/>
              <w:spacing w:line="360" w:lineRule="auto"/>
              <w:ind w:left="210"/>
              <w:rPr>
                <w:color w:val="auto"/>
                <w:kern w:val="0"/>
                <w:szCs w:val="22"/>
                <w:highlight w:val="none"/>
              </w:rPr>
            </w:pPr>
          </w:p>
        </w:tc>
      </w:tr>
      <w:tr w14:paraId="0323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14:paraId="16A73D7B">
            <w:pPr>
              <w:shd w:val="clear"/>
              <w:autoSpaceDE w:val="0"/>
              <w:autoSpaceDN w:val="0"/>
              <w:adjustRightInd w:val="0"/>
              <w:spacing w:line="360" w:lineRule="auto"/>
              <w:ind w:left="210"/>
              <w:jc w:val="center"/>
              <w:rPr>
                <w:b/>
                <w:color w:val="auto"/>
                <w:kern w:val="0"/>
                <w:szCs w:val="22"/>
                <w:highlight w:val="none"/>
              </w:rPr>
            </w:pPr>
            <w:r>
              <w:rPr>
                <w:b/>
                <w:color w:val="auto"/>
                <w:kern w:val="0"/>
                <w:szCs w:val="22"/>
                <w:highlight w:val="none"/>
              </w:rPr>
              <w:t>出生时间</w:t>
            </w:r>
          </w:p>
        </w:tc>
        <w:tc>
          <w:tcPr>
            <w:tcW w:w="2827" w:type="dxa"/>
          </w:tcPr>
          <w:p w14:paraId="6F587028">
            <w:pPr>
              <w:shd w:val="clear"/>
              <w:autoSpaceDE w:val="0"/>
              <w:autoSpaceDN w:val="0"/>
              <w:adjustRightInd w:val="0"/>
              <w:spacing w:line="360" w:lineRule="auto"/>
              <w:ind w:left="210"/>
              <w:rPr>
                <w:color w:val="auto"/>
                <w:kern w:val="0"/>
                <w:szCs w:val="22"/>
                <w:highlight w:val="none"/>
              </w:rPr>
            </w:pPr>
          </w:p>
        </w:tc>
        <w:tc>
          <w:tcPr>
            <w:tcW w:w="1481" w:type="dxa"/>
          </w:tcPr>
          <w:p w14:paraId="42BD4F6A">
            <w:pPr>
              <w:shd w:val="clear"/>
              <w:autoSpaceDE w:val="0"/>
              <w:autoSpaceDN w:val="0"/>
              <w:adjustRightInd w:val="0"/>
              <w:spacing w:line="360" w:lineRule="auto"/>
              <w:ind w:left="210"/>
              <w:jc w:val="center"/>
              <w:rPr>
                <w:b/>
                <w:color w:val="auto"/>
                <w:kern w:val="0"/>
                <w:szCs w:val="22"/>
                <w:highlight w:val="none"/>
              </w:rPr>
            </w:pPr>
            <w:r>
              <w:rPr>
                <w:b/>
                <w:color w:val="auto"/>
                <w:kern w:val="0"/>
                <w:szCs w:val="22"/>
                <w:highlight w:val="none"/>
              </w:rPr>
              <w:t>学历</w:t>
            </w:r>
          </w:p>
        </w:tc>
        <w:tc>
          <w:tcPr>
            <w:tcW w:w="3118" w:type="dxa"/>
          </w:tcPr>
          <w:p w14:paraId="73332C1A">
            <w:pPr>
              <w:shd w:val="clear"/>
              <w:autoSpaceDE w:val="0"/>
              <w:autoSpaceDN w:val="0"/>
              <w:adjustRightInd w:val="0"/>
              <w:spacing w:line="360" w:lineRule="auto"/>
              <w:ind w:left="210"/>
              <w:rPr>
                <w:color w:val="auto"/>
                <w:kern w:val="0"/>
                <w:szCs w:val="22"/>
                <w:highlight w:val="none"/>
              </w:rPr>
            </w:pPr>
          </w:p>
        </w:tc>
      </w:tr>
      <w:tr w14:paraId="649B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21" w:type="dxa"/>
          </w:tcPr>
          <w:p w14:paraId="38EEFBEC">
            <w:pPr>
              <w:shd w:val="clear"/>
              <w:autoSpaceDE w:val="0"/>
              <w:autoSpaceDN w:val="0"/>
              <w:adjustRightInd w:val="0"/>
              <w:spacing w:line="360" w:lineRule="auto"/>
              <w:ind w:left="210"/>
              <w:jc w:val="center"/>
              <w:rPr>
                <w:b/>
                <w:color w:val="auto"/>
                <w:kern w:val="0"/>
                <w:szCs w:val="22"/>
                <w:highlight w:val="none"/>
              </w:rPr>
            </w:pPr>
            <w:r>
              <w:rPr>
                <w:b/>
                <w:color w:val="auto"/>
                <w:kern w:val="0"/>
                <w:szCs w:val="22"/>
                <w:highlight w:val="none"/>
              </w:rPr>
              <w:t>职称</w:t>
            </w:r>
          </w:p>
        </w:tc>
        <w:tc>
          <w:tcPr>
            <w:tcW w:w="2827" w:type="dxa"/>
          </w:tcPr>
          <w:p w14:paraId="523FB98B">
            <w:pPr>
              <w:shd w:val="clear"/>
              <w:autoSpaceDE w:val="0"/>
              <w:autoSpaceDN w:val="0"/>
              <w:adjustRightInd w:val="0"/>
              <w:spacing w:line="360" w:lineRule="auto"/>
              <w:ind w:left="210"/>
              <w:rPr>
                <w:color w:val="auto"/>
                <w:kern w:val="0"/>
                <w:szCs w:val="22"/>
                <w:highlight w:val="none"/>
              </w:rPr>
            </w:pPr>
          </w:p>
        </w:tc>
        <w:tc>
          <w:tcPr>
            <w:tcW w:w="1481" w:type="dxa"/>
          </w:tcPr>
          <w:p w14:paraId="1EC3378F">
            <w:pPr>
              <w:shd w:val="clear"/>
              <w:autoSpaceDE w:val="0"/>
              <w:autoSpaceDN w:val="0"/>
              <w:adjustRightInd w:val="0"/>
              <w:spacing w:line="360" w:lineRule="auto"/>
              <w:ind w:left="210"/>
              <w:jc w:val="center"/>
              <w:rPr>
                <w:b/>
                <w:color w:val="auto"/>
                <w:kern w:val="0"/>
                <w:szCs w:val="22"/>
                <w:highlight w:val="none"/>
              </w:rPr>
            </w:pPr>
            <w:r>
              <w:rPr>
                <w:b/>
                <w:color w:val="auto"/>
                <w:szCs w:val="21"/>
                <w:highlight w:val="none"/>
                <w:lang w:val="zh-CN"/>
              </w:rPr>
              <w:t>执业资格</w:t>
            </w:r>
          </w:p>
        </w:tc>
        <w:tc>
          <w:tcPr>
            <w:tcW w:w="3118" w:type="dxa"/>
          </w:tcPr>
          <w:p w14:paraId="5D65B927">
            <w:pPr>
              <w:shd w:val="clear"/>
              <w:autoSpaceDE w:val="0"/>
              <w:autoSpaceDN w:val="0"/>
              <w:adjustRightInd w:val="0"/>
              <w:spacing w:line="360" w:lineRule="auto"/>
              <w:ind w:left="210"/>
              <w:rPr>
                <w:color w:val="auto"/>
                <w:kern w:val="0"/>
                <w:szCs w:val="22"/>
                <w:highlight w:val="none"/>
              </w:rPr>
            </w:pPr>
          </w:p>
        </w:tc>
      </w:tr>
      <w:tr w14:paraId="3EB47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4" w:hRule="atLeast"/>
        </w:trPr>
        <w:tc>
          <w:tcPr>
            <w:tcW w:w="9747" w:type="dxa"/>
            <w:gridSpan w:val="4"/>
          </w:tcPr>
          <w:p w14:paraId="1FB9A985">
            <w:pPr>
              <w:shd w:val="clear"/>
              <w:autoSpaceDE w:val="0"/>
              <w:autoSpaceDN w:val="0"/>
              <w:adjustRightInd w:val="0"/>
              <w:spacing w:line="360" w:lineRule="auto"/>
              <w:ind w:left="210"/>
              <w:jc w:val="center"/>
              <w:rPr>
                <w:color w:val="auto"/>
                <w:kern w:val="0"/>
                <w:szCs w:val="22"/>
                <w:highlight w:val="none"/>
              </w:rPr>
            </w:pPr>
            <w:r>
              <w:rPr>
                <w:color w:val="auto"/>
                <w:kern w:val="0"/>
                <w:szCs w:val="22"/>
                <w:highlight w:val="none"/>
              </w:rPr>
              <w:t>曾经从事</w:t>
            </w:r>
            <w:r>
              <w:rPr>
                <w:color w:val="auto"/>
                <w:szCs w:val="21"/>
                <w:highlight w:val="none"/>
                <w:lang w:val="zh-CN"/>
              </w:rPr>
              <w:t>项目服务</w:t>
            </w:r>
            <w:r>
              <w:rPr>
                <w:color w:val="auto"/>
                <w:kern w:val="0"/>
                <w:szCs w:val="22"/>
                <w:highlight w:val="none"/>
              </w:rPr>
              <w:t>工作和业绩简介</w:t>
            </w:r>
          </w:p>
          <w:p w14:paraId="734E1C98">
            <w:pPr>
              <w:shd w:val="clear"/>
              <w:autoSpaceDE w:val="0"/>
              <w:autoSpaceDN w:val="0"/>
              <w:adjustRightInd w:val="0"/>
              <w:spacing w:line="360" w:lineRule="auto"/>
              <w:ind w:left="210"/>
              <w:jc w:val="center"/>
              <w:rPr>
                <w:color w:val="auto"/>
                <w:kern w:val="0"/>
                <w:szCs w:val="22"/>
                <w:highlight w:val="none"/>
              </w:rPr>
            </w:pPr>
          </w:p>
          <w:p w14:paraId="34EE93E1">
            <w:pPr>
              <w:shd w:val="clear"/>
              <w:autoSpaceDE w:val="0"/>
              <w:autoSpaceDN w:val="0"/>
              <w:adjustRightInd w:val="0"/>
              <w:spacing w:line="360" w:lineRule="auto"/>
              <w:ind w:left="210"/>
              <w:jc w:val="center"/>
              <w:rPr>
                <w:color w:val="auto"/>
                <w:kern w:val="0"/>
                <w:szCs w:val="22"/>
                <w:highlight w:val="none"/>
              </w:rPr>
            </w:pPr>
          </w:p>
          <w:p w14:paraId="7CEFC22A">
            <w:pPr>
              <w:shd w:val="clear"/>
              <w:autoSpaceDE w:val="0"/>
              <w:autoSpaceDN w:val="0"/>
              <w:adjustRightInd w:val="0"/>
              <w:spacing w:line="360" w:lineRule="auto"/>
              <w:ind w:left="210"/>
              <w:jc w:val="center"/>
              <w:rPr>
                <w:color w:val="auto"/>
                <w:kern w:val="0"/>
                <w:szCs w:val="22"/>
                <w:highlight w:val="none"/>
              </w:rPr>
            </w:pPr>
          </w:p>
        </w:tc>
      </w:tr>
    </w:tbl>
    <w:p w14:paraId="2B660C52">
      <w:pPr>
        <w:shd w:val="clear"/>
        <w:autoSpaceDE w:val="0"/>
        <w:autoSpaceDN w:val="0"/>
        <w:adjustRightInd w:val="0"/>
        <w:ind w:left="210"/>
        <w:rPr>
          <w:color w:val="auto"/>
          <w:kern w:val="0"/>
          <w:highlight w:val="none"/>
        </w:rPr>
      </w:pPr>
      <w:r>
        <w:rPr>
          <w:color w:val="auto"/>
          <w:kern w:val="0"/>
          <w:highlight w:val="none"/>
        </w:rPr>
        <w:t>说明：每人一张表格</w:t>
      </w:r>
    </w:p>
    <w:p w14:paraId="2FABCE28">
      <w:pPr>
        <w:shd w:val="clear"/>
        <w:wordWrap w:val="0"/>
        <w:autoSpaceDE w:val="0"/>
        <w:autoSpaceDN w:val="0"/>
        <w:adjustRightInd w:val="0"/>
        <w:ind w:left="210"/>
        <w:jc w:val="right"/>
        <w:rPr>
          <w:color w:val="auto"/>
          <w:szCs w:val="21"/>
          <w:highlight w:val="none"/>
          <w:lang w:val="zh-CN"/>
        </w:rPr>
      </w:pPr>
      <w:r>
        <w:rPr>
          <w:rFonts w:hint="eastAsia" w:ascii="宋体" w:hAnsi="宋体" w:cs="宋体"/>
          <w:color w:val="auto"/>
          <w:szCs w:val="21"/>
          <w:highlight w:val="none"/>
        </w:rPr>
        <w:t>供应商</w:t>
      </w:r>
      <w:r>
        <w:rPr>
          <w:color w:val="auto"/>
          <w:szCs w:val="21"/>
          <w:highlight w:val="none"/>
        </w:rPr>
        <w:t>（</w:t>
      </w:r>
      <w:r>
        <w:rPr>
          <w:rFonts w:hint="eastAsia"/>
          <w:color w:val="auto"/>
          <w:szCs w:val="21"/>
          <w:highlight w:val="none"/>
        </w:rPr>
        <w:t>加盖CA电子公章</w:t>
      </w:r>
      <w:r>
        <w:rPr>
          <w:color w:val="auto"/>
          <w:szCs w:val="21"/>
          <w:highlight w:val="none"/>
        </w:rPr>
        <w:t xml:space="preserve">）：            </w:t>
      </w:r>
    </w:p>
    <w:p w14:paraId="469619BB">
      <w:pPr>
        <w:shd w:val="clear"/>
        <w:wordWrap w:val="0"/>
        <w:autoSpaceDE w:val="0"/>
        <w:autoSpaceDN w:val="0"/>
        <w:adjustRightInd w:val="0"/>
        <w:ind w:left="210"/>
        <w:jc w:val="right"/>
        <w:rPr>
          <w:color w:val="auto"/>
          <w:szCs w:val="21"/>
          <w:highlight w:val="none"/>
          <w:lang w:val="zh-CN"/>
        </w:rPr>
      </w:pPr>
    </w:p>
    <w:p w14:paraId="67824F39">
      <w:pPr>
        <w:shd w:val="clear"/>
        <w:autoSpaceDE w:val="0"/>
        <w:autoSpaceDN w:val="0"/>
        <w:adjustRightInd w:val="0"/>
        <w:ind w:left="210"/>
        <w:jc w:val="right"/>
        <w:rPr>
          <w:color w:val="auto"/>
          <w:szCs w:val="21"/>
          <w:highlight w:val="none"/>
          <w:lang w:val="zh-CN"/>
        </w:rPr>
      </w:pPr>
      <w:r>
        <w:rPr>
          <w:color w:val="auto"/>
          <w:szCs w:val="21"/>
          <w:highlight w:val="none"/>
          <w:lang w:val="zh-CN"/>
        </w:rPr>
        <w:t>日    期：    年    月   日</w:t>
      </w:r>
    </w:p>
    <w:p w14:paraId="616604BA">
      <w:pPr>
        <w:shd w:val="clear"/>
        <w:ind w:left="210"/>
        <w:rPr>
          <w:b/>
          <w:color w:val="auto"/>
          <w:szCs w:val="21"/>
          <w:highlight w:val="none"/>
        </w:rPr>
      </w:pPr>
    </w:p>
    <w:p w14:paraId="6D36224E">
      <w:pPr>
        <w:shd w:val="clear"/>
        <w:ind w:left="210"/>
        <w:rPr>
          <w:b/>
          <w:color w:val="auto"/>
          <w:szCs w:val="21"/>
          <w:highlight w:val="none"/>
        </w:rPr>
      </w:pPr>
    </w:p>
    <w:p w14:paraId="1167A756">
      <w:pPr>
        <w:shd w:val="clear"/>
        <w:ind w:left="210"/>
        <w:rPr>
          <w:b/>
          <w:color w:val="auto"/>
          <w:szCs w:val="21"/>
          <w:highlight w:val="none"/>
        </w:rPr>
      </w:pPr>
    </w:p>
    <w:p w14:paraId="027AE7E4">
      <w:pPr>
        <w:shd w:val="clear"/>
        <w:ind w:left="210"/>
        <w:rPr>
          <w:b/>
          <w:color w:val="auto"/>
          <w:szCs w:val="21"/>
          <w:highlight w:val="none"/>
        </w:rPr>
      </w:pPr>
    </w:p>
    <w:p w14:paraId="30550791">
      <w:pPr>
        <w:shd w:val="clear"/>
        <w:ind w:left="210"/>
        <w:outlineLvl w:val="2"/>
        <w:rPr>
          <w:b/>
          <w:color w:val="auto"/>
          <w:szCs w:val="21"/>
          <w:highlight w:val="none"/>
        </w:rPr>
      </w:pPr>
      <w:bookmarkStart w:id="197" w:name="_Toc18930"/>
      <w:bookmarkStart w:id="198" w:name="_Toc25275"/>
      <w:bookmarkStart w:id="199" w:name="_Toc43217807"/>
      <w:bookmarkStart w:id="200" w:name="_Toc18149"/>
      <w:bookmarkStart w:id="201" w:name="_Toc178"/>
      <w:bookmarkStart w:id="202" w:name="_Toc9933271"/>
      <w:bookmarkStart w:id="203" w:name="_Toc2210"/>
      <w:bookmarkStart w:id="204" w:name="_Toc1525"/>
      <w:bookmarkStart w:id="205" w:name="_Toc14271"/>
      <w:r>
        <w:rPr>
          <w:rFonts w:hint="eastAsia"/>
          <w:b/>
          <w:color w:val="auto"/>
          <w:szCs w:val="21"/>
          <w:highlight w:val="none"/>
        </w:rPr>
        <w:t>7.2</w:t>
      </w:r>
      <w:r>
        <w:rPr>
          <w:b/>
          <w:color w:val="auto"/>
          <w:szCs w:val="21"/>
          <w:highlight w:val="none"/>
        </w:rPr>
        <w:t>、项目组成人员一览表</w:t>
      </w:r>
      <w:bookmarkEnd w:id="197"/>
      <w:bookmarkEnd w:id="198"/>
      <w:bookmarkEnd w:id="199"/>
      <w:bookmarkEnd w:id="200"/>
      <w:bookmarkEnd w:id="201"/>
      <w:bookmarkEnd w:id="202"/>
      <w:bookmarkEnd w:id="203"/>
      <w:bookmarkEnd w:id="204"/>
      <w:bookmarkEnd w:id="205"/>
    </w:p>
    <w:p w14:paraId="055B1D91">
      <w:pPr>
        <w:shd w:val="clear"/>
        <w:autoSpaceDE w:val="0"/>
        <w:autoSpaceDN w:val="0"/>
        <w:adjustRightInd w:val="0"/>
        <w:spacing w:line="460" w:lineRule="exact"/>
        <w:ind w:left="210"/>
        <w:jc w:val="center"/>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t>项目组成人员一览表</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76"/>
        <w:gridCol w:w="705"/>
        <w:gridCol w:w="1105"/>
        <w:gridCol w:w="1105"/>
        <w:gridCol w:w="1080"/>
        <w:gridCol w:w="1975"/>
        <w:gridCol w:w="2075"/>
      </w:tblGrid>
      <w:tr w14:paraId="29BF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8" w:type="dxa"/>
            <w:gridSpan w:val="6"/>
            <w:vAlign w:val="center"/>
          </w:tcPr>
          <w:p w14:paraId="726C5D6C">
            <w:pPr>
              <w:shd w:val="clear"/>
              <w:autoSpaceDE w:val="0"/>
              <w:autoSpaceDN w:val="0"/>
              <w:adjustRightInd w:val="0"/>
              <w:ind w:left="210"/>
              <w:jc w:val="left"/>
              <w:rPr>
                <w:color w:val="auto"/>
                <w:szCs w:val="21"/>
                <w:highlight w:val="none"/>
                <w:lang w:val="zh-CN"/>
              </w:rPr>
            </w:pPr>
            <w:r>
              <w:rPr>
                <w:color w:val="auto"/>
                <w:szCs w:val="21"/>
                <w:highlight w:val="none"/>
                <w:lang w:val="zh-CN"/>
              </w:rPr>
              <w:t>项目名称：</w:t>
            </w:r>
          </w:p>
        </w:tc>
        <w:tc>
          <w:tcPr>
            <w:tcW w:w="4050" w:type="dxa"/>
            <w:gridSpan w:val="2"/>
            <w:vAlign w:val="center"/>
          </w:tcPr>
          <w:p w14:paraId="1D095370">
            <w:pPr>
              <w:shd w:val="clear"/>
              <w:autoSpaceDE w:val="0"/>
              <w:autoSpaceDN w:val="0"/>
              <w:adjustRightInd w:val="0"/>
              <w:ind w:left="210"/>
              <w:jc w:val="left"/>
              <w:rPr>
                <w:color w:val="auto"/>
                <w:szCs w:val="21"/>
                <w:highlight w:val="none"/>
                <w:lang w:val="zh-CN"/>
              </w:rPr>
            </w:pPr>
            <w:r>
              <w:rPr>
                <w:color w:val="auto"/>
                <w:szCs w:val="21"/>
                <w:highlight w:val="none"/>
                <w:lang w:val="zh-CN"/>
              </w:rPr>
              <w:t>项目编号：</w:t>
            </w:r>
          </w:p>
        </w:tc>
      </w:tr>
      <w:tr w14:paraId="5A03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tcPr>
          <w:p w14:paraId="6C7AA301">
            <w:pPr>
              <w:shd w:val="clear"/>
              <w:autoSpaceDE w:val="0"/>
              <w:autoSpaceDN w:val="0"/>
              <w:adjustRightInd w:val="0"/>
              <w:ind w:left="210"/>
              <w:jc w:val="center"/>
              <w:rPr>
                <w:b/>
                <w:color w:val="auto"/>
                <w:szCs w:val="21"/>
                <w:highlight w:val="none"/>
                <w:lang w:val="zh-CN"/>
              </w:rPr>
            </w:pPr>
            <w:r>
              <w:rPr>
                <w:b/>
                <w:color w:val="auto"/>
                <w:szCs w:val="21"/>
                <w:highlight w:val="none"/>
                <w:lang w:val="zh-CN"/>
              </w:rPr>
              <w:t>序号</w:t>
            </w:r>
          </w:p>
        </w:tc>
        <w:tc>
          <w:tcPr>
            <w:tcW w:w="876" w:type="dxa"/>
            <w:vAlign w:val="center"/>
          </w:tcPr>
          <w:p w14:paraId="1DC6EEDF">
            <w:pPr>
              <w:shd w:val="clear"/>
              <w:autoSpaceDE w:val="0"/>
              <w:autoSpaceDN w:val="0"/>
              <w:adjustRightInd w:val="0"/>
              <w:ind w:left="210"/>
              <w:jc w:val="center"/>
              <w:rPr>
                <w:b/>
                <w:color w:val="auto"/>
                <w:szCs w:val="21"/>
                <w:highlight w:val="none"/>
                <w:lang w:val="zh-CN"/>
              </w:rPr>
            </w:pPr>
            <w:r>
              <w:rPr>
                <w:b/>
                <w:color w:val="auto"/>
                <w:szCs w:val="21"/>
                <w:highlight w:val="none"/>
                <w:lang w:val="zh-CN"/>
              </w:rPr>
              <w:t>姓名</w:t>
            </w:r>
          </w:p>
        </w:tc>
        <w:tc>
          <w:tcPr>
            <w:tcW w:w="705" w:type="dxa"/>
            <w:vAlign w:val="center"/>
          </w:tcPr>
          <w:p w14:paraId="6180046B">
            <w:pPr>
              <w:shd w:val="clear"/>
              <w:autoSpaceDE w:val="0"/>
              <w:autoSpaceDN w:val="0"/>
              <w:adjustRightInd w:val="0"/>
              <w:ind w:left="210"/>
              <w:jc w:val="center"/>
              <w:rPr>
                <w:b/>
                <w:color w:val="auto"/>
                <w:szCs w:val="21"/>
                <w:highlight w:val="none"/>
                <w:lang w:val="zh-CN"/>
              </w:rPr>
            </w:pPr>
            <w:r>
              <w:rPr>
                <w:b/>
                <w:color w:val="auto"/>
                <w:szCs w:val="21"/>
                <w:highlight w:val="none"/>
                <w:lang w:val="zh-CN"/>
              </w:rPr>
              <w:t>性别</w:t>
            </w:r>
          </w:p>
        </w:tc>
        <w:tc>
          <w:tcPr>
            <w:tcW w:w="1105" w:type="dxa"/>
            <w:vAlign w:val="center"/>
          </w:tcPr>
          <w:p w14:paraId="3C062B06">
            <w:pPr>
              <w:shd w:val="clear"/>
              <w:autoSpaceDE w:val="0"/>
              <w:autoSpaceDN w:val="0"/>
              <w:adjustRightInd w:val="0"/>
              <w:ind w:left="210"/>
              <w:jc w:val="center"/>
              <w:rPr>
                <w:b/>
                <w:color w:val="auto"/>
                <w:szCs w:val="21"/>
                <w:highlight w:val="none"/>
                <w:lang w:val="zh-CN"/>
              </w:rPr>
            </w:pPr>
            <w:r>
              <w:rPr>
                <w:b/>
                <w:color w:val="auto"/>
                <w:szCs w:val="21"/>
                <w:highlight w:val="none"/>
                <w:lang w:val="zh-CN"/>
              </w:rPr>
              <w:t>执业资格</w:t>
            </w:r>
          </w:p>
        </w:tc>
        <w:tc>
          <w:tcPr>
            <w:tcW w:w="1105" w:type="dxa"/>
            <w:vAlign w:val="center"/>
          </w:tcPr>
          <w:p w14:paraId="180E1CD3">
            <w:pPr>
              <w:shd w:val="clear"/>
              <w:autoSpaceDE w:val="0"/>
              <w:autoSpaceDN w:val="0"/>
              <w:adjustRightInd w:val="0"/>
              <w:ind w:left="210"/>
              <w:jc w:val="center"/>
              <w:rPr>
                <w:b/>
                <w:color w:val="auto"/>
                <w:szCs w:val="21"/>
                <w:highlight w:val="none"/>
                <w:lang w:val="zh-CN"/>
              </w:rPr>
            </w:pPr>
            <w:r>
              <w:rPr>
                <w:b/>
                <w:color w:val="auto"/>
                <w:szCs w:val="21"/>
                <w:highlight w:val="none"/>
                <w:lang w:val="zh-CN"/>
              </w:rPr>
              <w:t>类别</w:t>
            </w:r>
          </w:p>
        </w:tc>
        <w:tc>
          <w:tcPr>
            <w:tcW w:w="1080" w:type="dxa"/>
            <w:vAlign w:val="center"/>
          </w:tcPr>
          <w:p w14:paraId="6076643E">
            <w:pPr>
              <w:shd w:val="clear"/>
              <w:autoSpaceDE w:val="0"/>
              <w:autoSpaceDN w:val="0"/>
              <w:adjustRightInd w:val="0"/>
              <w:ind w:left="210"/>
              <w:jc w:val="center"/>
              <w:rPr>
                <w:b/>
                <w:color w:val="auto"/>
                <w:szCs w:val="21"/>
                <w:highlight w:val="none"/>
                <w:lang w:val="zh-CN"/>
              </w:rPr>
            </w:pPr>
            <w:r>
              <w:rPr>
                <w:b/>
                <w:color w:val="auto"/>
                <w:szCs w:val="21"/>
                <w:highlight w:val="none"/>
                <w:lang w:val="zh-CN"/>
              </w:rPr>
              <w:t>证书号</w:t>
            </w:r>
          </w:p>
        </w:tc>
        <w:tc>
          <w:tcPr>
            <w:tcW w:w="1975" w:type="dxa"/>
            <w:vAlign w:val="center"/>
          </w:tcPr>
          <w:p w14:paraId="1B7AA43A">
            <w:pPr>
              <w:shd w:val="clear"/>
              <w:autoSpaceDE w:val="0"/>
              <w:autoSpaceDN w:val="0"/>
              <w:adjustRightInd w:val="0"/>
              <w:ind w:left="210"/>
              <w:jc w:val="center"/>
              <w:rPr>
                <w:b/>
                <w:color w:val="auto"/>
                <w:szCs w:val="21"/>
                <w:highlight w:val="none"/>
                <w:lang w:val="zh-CN"/>
              </w:rPr>
            </w:pPr>
            <w:r>
              <w:rPr>
                <w:b/>
                <w:color w:val="auto"/>
                <w:szCs w:val="21"/>
                <w:highlight w:val="none"/>
                <w:lang w:val="zh-CN"/>
              </w:rPr>
              <w:t>技术职称</w:t>
            </w:r>
          </w:p>
        </w:tc>
        <w:tc>
          <w:tcPr>
            <w:tcW w:w="2075" w:type="dxa"/>
            <w:vAlign w:val="center"/>
          </w:tcPr>
          <w:p w14:paraId="38E09436">
            <w:pPr>
              <w:shd w:val="clear"/>
              <w:autoSpaceDE w:val="0"/>
              <w:autoSpaceDN w:val="0"/>
              <w:adjustRightInd w:val="0"/>
              <w:ind w:left="210"/>
              <w:jc w:val="center"/>
              <w:rPr>
                <w:b/>
                <w:color w:val="auto"/>
                <w:szCs w:val="21"/>
                <w:highlight w:val="none"/>
                <w:lang w:val="zh-CN"/>
              </w:rPr>
            </w:pPr>
            <w:r>
              <w:rPr>
                <w:b/>
                <w:color w:val="auto"/>
                <w:szCs w:val="21"/>
                <w:highlight w:val="none"/>
                <w:lang w:val="zh-CN"/>
              </w:rPr>
              <w:t>备    注       （本项目担任职务）</w:t>
            </w:r>
          </w:p>
        </w:tc>
      </w:tr>
      <w:tr w14:paraId="51A9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6CE724B8">
            <w:pPr>
              <w:shd w:val="clear"/>
              <w:autoSpaceDE w:val="0"/>
              <w:autoSpaceDN w:val="0"/>
              <w:adjustRightInd w:val="0"/>
              <w:ind w:left="210"/>
              <w:rPr>
                <w:color w:val="auto"/>
                <w:szCs w:val="21"/>
                <w:highlight w:val="none"/>
                <w:lang w:val="zh-CN"/>
              </w:rPr>
            </w:pPr>
          </w:p>
        </w:tc>
        <w:tc>
          <w:tcPr>
            <w:tcW w:w="876" w:type="dxa"/>
          </w:tcPr>
          <w:p w14:paraId="30FEC50C">
            <w:pPr>
              <w:shd w:val="clear"/>
              <w:autoSpaceDE w:val="0"/>
              <w:autoSpaceDN w:val="0"/>
              <w:adjustRightInd w:val="0"/>
              <w:ind w:left="210"/>
              <w:rPr>
                <w:color w:val="auto"/>
                <w:szCs w:val="21"/>
                <w:highlight w:val="none"/>
                <w:lang w:val="zh-CN"/>
              </w:rPr>
            </w:pPr>
          </w:p>
        </w:tc>
        <w:tc>
          <w:tcPr>
            <w:tcW w:w="705" w:type="dxa"/>
          </w:tcPr>
          <w:p w14:paraId="5C0F8F9C">
            <w:pPr>
              <w:shd w:val="clear"/>
              <w:autoSpaceDE w:val="0"/>
              <w:autoSpaceDN w:val="0"/>
              <w:adjustRightInd w:val="0"/>
              <w:ind w:left="210"/>
              <w:rPr>
                <w:color w:val="auto"/>
                <w:szCs w:val="21"/>
                <w:highlight w:val="none"/>
                <w:lang w:val="zh-CN"/>
              </w:rPr>
            </w:pPr>
          </w:p>
        </w:tc>
        <w:tc>
          <w:tcPr>
            <w:tcW w:w="1105" w:type="dxa"/>
          </w:tcPr>
          <w:p w14:paraId="437AB047">
            <w:pPr>
              <w:shd w:val="clear"/>
              <w:autoSpaceDE w:val="0"/>
              <w:autoSpaceDN w:val="0"/>
              <w:adjustRightInd w:val="0"/>
              <w:ind w:left="210"/>
              <w:rPr>
                <w:color w:val="auto"/>
                <w:szCs w:val="21"/>
                <w:highlight w:val="none"/>
                <w:lang w:val="zh-CN"/>
              </w:rPr>
            </w:pPr>
          </w:p>
        </w:tc>
        <w:tc>
          <w:tcPr>
            <w:tcW w:w="1105" w:type="dxa"/>
          </w:tcPr>
          <w:p w14:paraId="7C885E0F">
            <w:pPr>
              <w:shd w:val="clear"/>
              <w:autoSpaceDE w:val="0"/>
              <w:autoSpaceDN w:val="0"/>
              <w:adjustRightInd w:val="0"/>
              <w:ind w:left="210"/>
              <w:rPr>
                <w:color w:val="auto"/>
                <w:szCs w:val="21"/>
                <w:highlight w:val="none"/>
                <w:lang w:val="zh-CN"/>
              </w:rPr>
            </w:pPr>
          </w:p>
        </w:tc>
        <w:tc>
          <w:tcPr>
            <w:tcW w:w="1080" w:type="dxa"/>
          </w:tcPr>
          <w:p w14:paraId="635EE9EB">
            <w:pPr>
              <w:shd w:val="clear"/>
              <w:autoSpaceDE w:val="0"/>
              <w:autoSpaceDN w:val="0"/>
              <w:adjustRightInd w:val="0"/>
              <w:ind w:left="210"/>
              <w:rPr>
                <w:color w:val="auto"/>
                <w:szCs w:val="21"/>
                <w:highlight w:val="none"/>
                <w:lang w:val="zh-CN"/>
              </w:rPr>
            </w:pPr>
          </w:p>
        </w:tc>
        <w:tc>
          <w:tcPr>
            <w:tcW w:w="1975" w:type="dxa"/>
          </w:tcPr>
          <w:p w14:paraId="7501D125">
            <w:pPr>
              <w:shd w:val="clear"/>
              <w:autoSpaceDE w:val="0"/>
              <w:autoSpaceDN w:val="0"/>
              <w:adjustRightInd w:val="0"/>
              <w:ind w:left="210"/>
              <w:rPr>
                <w:color w:val="auto"/>
                <w:szCs w:val="21"/>
                <w:highlight w:val="none"/>
                <w:lang w:val="zh-CN"/>
              </w:rPr>
            </w:pPr>
          </w:p>
        </w:tc>
        <w:tc>
          <w:tcPr>
            <w:tcW w:w="2075" w:type="dxa"/>
          </w:tcPr>
          <w:p w14:paraId="21B05C2B">
            <w:pPr>
              <w:shd w:val="clear"/>
              <w:autoSpaceDE w:val="0"/>
              <w:autoSpaceDN w:val="0"/>
              <w:adjustRightInd w:val="0"/>
              <w:ind w:left="210"/>
              <w:rPr>
                <w:color w:val="auto"/>
                <w:szCs w:val="21"/>
                <w:highlight w:val="none"/>
                <w:lang w:val="zh-CN"/>
              </w:rPr>
            </w:pPr>
          </w:p>
        </w:tc>
      </w:tr>
      <w:tr w14:paraId="1DA0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4927CEC3">
            <w:pPr>
              <w:shd w:val="clear"/>
              <w:autoSpaceDE w:val="0"/>
              <w:autoSpaceDN w:val="0"/>
              <w:adjustRightInd w:val="0"/>
              <w:ind w:left="210"/>
              <w:rPr>
                <w:color w:val="auto"/>
                <w:szCs w:val="21"/>
                <w:highlight w:val="none"/>
                <w:lang w:val="zh-CN"/>
              </w:rPr>
            </w:pPr>
          </w:p>
        </w:tc>
        <w:tc>
          <w:tcPr>
            <w:tcW w:w="876" w:type="dxa"/>
          </w:tcPr>
          <w:p w14:paraId="4CF39C5A">
            <w:pPr>
              <w:shd w:val="clear"/>
              <w:autoSpaceDE w:val="0"/>
              <w:autoSpaceDN w:val="0"/>
              <w:adjustRightInd w:val="0"/>
              <w:ind w:left="210"/>
              <w:rPr>
                <w:color w:val="auto"/>
                <w:szCs w:val="21"/>
                <w:highlight w:val="none"/>
                <w:lang w:val="zh-CN"/>
              </w:rPr>
            </w:pPr>
          </w:p>
        </w:tc>
        <w:tc>
          <w:tcPr>
            <w:tcW w:w="705" w:type="dxa"/>
          </w:tcPr>
          <w:p w14:paraId="6D275F5B">
            <w:pPr>
              <w:shd w:val="clear"/>
              <w:autoSpaceDE w:val="0"/>
              <w:autoSpaceDN w:val="0"/>
              <w:adjustRightInd w:val="0"/>
              <w:ind w:left="210"/>
              <w:rPr>
                <w:color w:val="auto"/>
                <w:szCs w:val="21"/>
                <w:highlight w:val="none"/>
                <w:lang w:val="zh-CN"/>
              </w:rPr>
            </w:pPr>
          </w:p>
        </w:tc>
        <w:tc>
          <w:tcPr>
            <w:tcW w:w="1105" w:type="dxa"/>
          </w:tcPr>
          <w:p w14:paraId="2F492212">
            <w:pPr>
              <w:shd w:val="clear"/>
              <w:autoSpaceDE w:val="0"/>
              <w:autoSpaceDN w:val="0"/>
              <w:adjustRightInd w:val="0"/>
              <w:ind w:left="210"/>
              <w:rPr>
                <w:color w:val="auto"/>
                <w:szCs w:val="21"/>
                <w:highlight w:val="none"/>
                <w:lang w:val="zh-CN"/>
              </w:rPr>
            </w:pPr>
          </w:p>
        </w:tc>
        <w:tc>
          <w:tcPr>
            <w:tcW w:w="1105" w:type="dxa"/>
          </w:tcPr>
          <w:p w14:paraId="2A21AA0D">
            <w:pPr>
              <w:shd w:val="clear"/>
              <w:autoSpaceDE w:val="0"/>
              <w:autoSpaceDN w:val="0"/>
              <w:adjustRightInd w:val="0"/>
              <w:ind w:left="210"/>
              <w:rPr>
                <w:color w:val="auto"/>
                <w:szCs w:val="21"/>
                <w:highlight w:val="none"/>
                <w:lang w:val="zh-CN"/>
              </w:rPr>
            </w:pPr>
          </w:p>
        </w:tc>
        <w:tc>
          <w:tcPr>
            <w:tcW w:w="1080" w:type="dxa"/>
          </w:tcPr>
          <w:p w14:paraId="7DC449BA">
            <w:pPr>
              <w:shd w:val="clear"/>
              <w:autoSpaceDE w:val="0"/>
              <w:autoSpaceDN w:val="0"/>
              <w:adjustRightInd w:val="0"/>
              <w:ind w:left="210"/>
              <w:rPr>
                <w:color w:val="auto"/>
                <w:szCs w:val="21"/>
                <w:highlight w:val="none"/>
                <w:lang w:val="zh-CN"/>
              </w:rPr>
            </w:pPr>
          </w:p>
        </w:tc>
        <w:tc>
          <w:tcPr>
            <w:tcW w:w="1975" w:type="dxa"/>
          </w:tcPr>
          <w:p w14:paraId="2494AFB9">
            <w:pPr>
              <w:shd w:val="clear"/>
              <w:autoSpaceDE w:val="0"/>
              <w:autoSpaceDN w:val="0"/>
              <w:adjustRightInd w:val="0"/>
              <w:ind w:left="210"/>
              <w:rPr>
                <w:color w:val="auto"/>
                <w:szCs w:val="21"/>
                <w:highlight w:val="none"/>
                <w:lang w:val="zh-CN"/>
              </w:rPr>
            </w:pPr>
          </w:p>
        </w:tc>
        <w:tc>
          <w:tcPr>
            <w:tcW w:w="2075" w:type="dxa"/>
          </w:tcPr>
          <w:p w14:paraId="3534463B">
            <w:pPr>
              <w:shd w:val="clear"/>
              <w:autoSpaceDE w:val="0"/>
              <w:autoSpaceDN w:val="0"/>
              <w:adjustRightInd w:val="0"/>
              <w:ind w:left="210"/>
              <w:rPr>
                <w:color w:val="auto"/>
                <w:szCs w:val="21"/>
                <w:highlight w:val="none"/>
                <w:lang w:val="zh-CN"/>
              </w:rPr>
            </w:pPr>
          </w:p>
        </w:tc>
      </w:tr>
      <w:tr w14:paraId="4DDD9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03B2BB46">
            <w:pPr>
              <w:shd w:val="clear"/>
              <w:autoSpaceDE w:val="0"/>
              <w:autoSpaceDN w:val="0"/>
              <w:adjustRightInd w:val="0"/>
              <w:ind w:left="210"/>
              <w:rPr>
                <w:color w:val="auto"/>
                <w:szCs w:val="21"/>
                <w:highlight w:val="none"/>
                <w:lang w:val="zh-CN"/>
              </w:rPr>
            </w:pPr>
          </w:p>
        </w:tc>
        <w:tc>
          <w:tcPr>
            <w:tcW w:w="876" w:type="dxa"/>
          </w:tcPr>
          <w:p w14:paraId="1AD14EDA">
            <w:pPr>
              <w:shd w:val="clear"/>
              <w:autoSpaceDE w:val="0"/>
              <w:autoSpaceDN w:val="0"/>
              <w:adjustRightInd w:val="0"/>
              <w:ind w:left="210"/>
              <w:rPr>
                <w:color w:val="auto"/>
                <w:szCs w:val="21"/>
                <w:highlight w:val="none"/>
                <w:lang w:val="zh-CN"/>
              </w:rPr>
            </w:pPr>
          </w:p>
        </w:tc>
        <w:tc>
          <w:tcPr>
            <w:tcW w:w="705" w:type="dxa"/>
          </w:tcPr>
          <w:p w14:paraId="710AD34C">
            <w:pPr>
              <w:shd w:val="clear"/>
              <w:autoSpaceDE w:val="0"/>
              <w:autoSpaceDN w:val="0"/>
              <w:adjustRightInd w:val="0"/>
              <w:ind w:left="210"/>
              <w:rPr>
                <w:color w:val="auto"/>
                <w:szCs w:val="21"/>
                <w:highlight w:val="none"/>
                <w:lang w:val="zh-CN"/>
              </w:rPr>
            </w:pPr>
          </w:p>
        </w:tc>
        <w:tc>
          <w:tcPr>
            <w:tcW w:w="1105" w:type="dxa"/>
          </w:tcPr>
          <w:p w14:paraId="6616F5F7">
            <w:pPr>
              <w:shd w:val="clear"/>
              <w:autoSpaceDE w:val="0"/>
              <w:autoSpaceDN w:val="0"/>
              <w:adjustRightInd w:val="0"/>
              <w:ind w:left="210"/>
              <w:rPr>
                <w:color w:val="auto"/>
                <w:szCs w:val="21"/>
                <w:highlight w:val="none"/>
                <w:lang w:val="zh-CN"/>
              </w:rPr>
            </w:pPr>
          </w:p>
        </w:tc>
        <w:tc>
          <w:tcPr>
            <w:tcW w:w="1105" w:type="dxa"/>
          </w:tcPr>
          <w:p w14:paraId="5F4309B5">
            <w:pPr>
              <w:shd w:val="clear"/>
              <w:autoSpaceDE w:val="0"/>
              <w:autoSpaceDN w:val="0"/>
              <w:adjustRightInd w:val="0"/>
              <w:ind w:left="210"/>
              <w:rPr>
                <w:color w:val="auto"/>
                <w:szCs w:val="21"/>
                <w:highlight w:val="none"/>
                <w:lang w:val="zh-CN"/>
              </w:rPr>
            </w:pPr>
          </w:p>
        </w:tc>
        <w:tc>
          <w:tcPr>
            <w:tcW w:w="1080" w:type="dxa"/>
          </w:tcPr>
          <w:p w14:paraId="3BE438F1">
            <w:pPr>
              <w:shd w:val="clear"/>
              <w:autoSpaceDE w:val="0"/>
              <w:autoSpaceDN w:val="0"/>
              <w:adjustRightInd w:val="0"/>
              <w:ind w:left="210"/>
              <w:rPr>
                <w:color w:val="auto"/>
                <w:szCs w:val="21"/>
                <w:highlight w:val="none"/>
                <w:lang w:val="zh-CN"/>
              </w:rPr>
            </w:pPr>
          </w:p>
        </w:tc>
        <w:tc>
          <w:tcPr>
            <w:tcW w:w="1975" w:type="dxa"/>
          </w:tcPr>
          <w:p w14:paraId="150D1673">
            <w:pPr>
              <w:shd w:val="clear"/>
              <w:autoSpaceDE w:val="0"/>
              <w:autoSpaceDN w:val="0"/>
              <w:adjustRightInd w:val="0"/>
              <w:ind w:left="210"/>
              <w:rPr>
                <w:color w:val="auto"/>
                <w:szCs w:val="21"/>
                <w:highlight w:val="none"/>
                <w:lang w:val="zh-CN"/>
              </w:rPr>
            </w:pPr>
          </w:p>
        </w:tc>
        <w:tc>
          <w:tcPr>
            <w:tcW w:w="2075" w:type="dxa"/>
          </w:tcPr>
          <w:p w14:paraId="133B1A6D">
            <w:pPr>
              <w:shd w:val="clear"/>
              <w:autoSpaceDE w:val="0"/>
              <w:autoSpaceDN w:val="0"/>
              <w:adjustRightInd w:val="0"/>
              <w:ind w:left="210"/>
              <w:rPr>
                <w:color w:val="auto"/>
                <w:szCs w:val="21"/>
                <w:highlight w:val="none"/>
                <w:lang w:val="zh-CN"/>
              </w:rPr>
            </w:pPr>
          </w:p>
        </w:tc>
      </w:tr>
      <w:tr w14:paraId="67CA4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55B3370B">
            <w:pPr>
              <w:shd w:val="clear"/>
              <w:autoSpaceDE w:val="0"/>
              <w:autoSpaceDN w:val="0"/>
              <w:adjustRightInd w:val="0"/>
              <w:ind w:left="210"/>
              <w:rPr>
                <w:color w:val="auto"/>
                <w:szCs w:val="21"/>
                <w:highlight w:val="none"/>
                <w:lang w:val="zh-CN"/>
              </w:rPr>
            </w:pPr>
          </w:p>
        </w:tc>
        <w:tc>
          <w:tcPr>
            <w:tcW w:w="876" w:type="dxa"/>
          </w:tcPr>
          <w:p w14:paraId="25E1AD15">
            <w:pPr>
              <w:shd w:val="clear"/>
              <w:autoSpaceDE w:val="0"/>
              <w:autoSpaceDN w:val="0"/>
              <w:adjustRightInd w:val="0"/>
              <w:ind w:left="210"/>
              <w:rPr>
                <w:color w:val="auto"/>
                <w:szCs w:val="21"/>
                <w:highlight w:val="none"/>
                <w:lang w:val="zh-CN"/>
              </w:rPr>
            </w:pPr>
          </w:p>
        </w:tc>
        <w:tc>
          <w:tcPr>
            <w:tcW w:w="705" w:type="dxa"/>
          </w:tcPr>
          <w:p w14:paraId="39124A87">
            <w:pPr>
              <w:shd w:val="clear"/>
              <w:autoSpaceDE w:val="0"/>
              <w:autoSpaceDN w:val="0"/>
              <w:adjustRightInd w:val="0"/>
              <w:ind w:left="210"/>
              <w:rPr>
                <w:color w:val="auto"/>
                <w:szCs w:val="21"/>
                <w:highlight w:val="none"/>
                <w:lang w:val="zh-CN"/>
              </w:rPr>
            </w:pPr>
          </w:p>
        </w:tc>
        <w:tc>
          <w:tcPr>
            <w:tcW w:w="1105" w:type="dxa"/>
          </w:tcPr>
          <w:p w14:paraId="1ACEE2C2">
            <w:pPr>
              <w:shd w:val="clear"/>
              <w:autoSpaceDE w:val="0"/>
              <w:autoSpaceDN w:val="0"/>
              <w:adjustRightInd w:val="0"/>
              <w:ind w:left="210"/>
              <w:rPr>
                <w:color w:val="auto"/>
                <w:szCs w:val="21"/>
                <w:highlight w:val="none"/>
                <w:lang w:val="zh-CN"/>
              </w:rPr>
            </w:pPr>
          </w:p>
        </w:tc>
        <w:tc>
          <w:tcPr>
            <w:tcW w:w="1105" w:type="dxa"/>
          </w:tcPr>
          <w:p w14:paraId="3FE00BD9">
            <w:pPr>
              <w:shd w:val="clear"/>
              <w:autoSpaceDE w:val="0"/>
              <w:autoSpaceDN w:val="0"/>
              <w:adjustRightInd w:val="0"/>
              <w:ind w:left="210"/>
              <w:rPr>
                <w:color w:val="auto"/>
                <w:szCs w:val="21"/>
                <w:highlight w:val="none"/>
                <w:lang w:val="zh-CN"/>
              </w:rPr>
            </w:pPr>
          </w:p>
        </w:tc>
        <w:tc>
          <w:tcPr>
            <w:tcW w:w="1080" w:type="dxa"/>
          </w:tcPr>
          <w:p w14:paraId="0302704D">
            <w:pPr>
              <w:shd w:val="clear"/>
              <w:autoSpaceDE w:val="0"/>
              <w:autoSpaceDN w:val="0"/>
              <w:adjustRightInd w:val="0"/>
              <w:ind w:left="210"/>
              <w:rPr>
                <w:color w:val="auto"/>
                <w:szCs w:val="21"/>
                <w:highlight w:val="none"/>
                <w:lang w:val="zh-CN"/>
              </w:rPr>
            </w:pPr>
          </w:p>
        </w:tc>
        <w:tc>
          <w:tcPr>
            <w:tcW w:w="1975" w:type="dxa"/>
          </w:tcPr>
          <w:p w14:paraId="45A4CB58">
            <w:pPr>
              <w:shd w:val="clear"/>
              <w:autoSpaceDE w:val="0"/>
              <w:autoSpaceDN w:val="0"/>
              <w:adjustRightInd w:val="0"/>
              <w:ind w:left="210"/>
              <w:rPr>
                <w:color w:val="auto"/>
                <w:szCs w:val="21"/>
                <w:highlight w:val="none"/>
                <w:lang w:val="zh-CN"/>
              </w:rPr>
            </w:pPr>
          </w:p>
        </w:tc>
        <w:tc>
          <w:tcPr>
            <w:tcW w:w="2075" w:type="dxa"/>
          </w:tcPr>
          <w:p w14:paraId="2C69341B">
            <w:pPr>
              <w:shd w:val="clear"/>
              <w:autoSpaceDE w:val="0"/>
              <w:autoSpaceDN w:val="0"/>
              <w:adjustRightInd w:val="0"/>
              <w:ind w:left="210"/>
              <w:rPr>
                <w:color w:val="auto"/>
                <w:szCs w:val="21"/>
                <w:highlight w:val="none"/>
                <w:lang w:val="zh-CN"/>
              </w:rPr>
            </w:pPr>
          </w:p>
        </w:tc>
      </w:tr>
      <w:tr w14:paraId="7DA2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tcPr>
          <w:p w14:paraId="3CCDCC3D">
            <w:pPr>
              <w:shd w:val="clear"/>
              <w:autoSpaceDE w:val="0"/>
              <w:autoSpaceDN w:val="0"/>
              <w:adjustRightInd w:val="0"/>
              <w:ind w:left="210"/>
              <w:rPr>
                <w:color w:val="auto"/>
                <w:szCs w:val="21"/>
                <w:highlight w:val="none"/>
                <w:lang w:val="zh-CN"/>
              </w:rPr>
            </w:pPr>
          </w:p>
        </w:tc>
        <w:tc>
          <w:tcPr>
            <w:tcW w:w="876" w:type="dxa"/>
          </w:tcPr>
          <w:p w14:paraId="2E643296">
            <w:pPr>
              <w:shd w:val="clear"/>
              <w:autoSpaceDE w:val="0"/>
              <w:autoSpaceDN w:val="0"/>
              <w:adjustRightInd w:val="0"/>
              <w:ind w:left="210"/>
              <w:rPr>
                <w:color w:val="auto"/>
                <w:szCs w:val="21"/>
                <w:highlight w:val="none"/>
                <w:lang w:val="zh-CN"/>
              </w:rPr>
            </w:pPr>
          </w:p>
        </w:tc>
        <w:tc>
          <w:tcPr>
            <w:tcW w:w="705" w:type="dxa"/>
          </w:tcPr>
          <w:p w14:paraId="36BF380C">
            <w:pPr>
              <w:shd w:val="clear"/>
              <w:autoSpaceDE w:val="0"/>
              <w:autoSpaceDN w:val="0"/>
              <w:adjustRightInd w:val="0"/>
              <w:ind w:left="210"/>
              <w:rPr>
                <w:color w:val="auto"/>
                <w:szCs w:val="21"/>
                <w:highlight w:val="none"/>
                <w:lang w:val="zh-CN"/>
              </w:rPr>
            </w:pPr>
          </w:p>
        </w:tc>
        <w:tc>
          <w:tcPr>
            <w:tcW w:w="1105" w:type="dxa"/>
          </w:tcPr>
          <w:p w14:paraId="7586B294">
            <w:pPr>
              <w:shd w:val="clear"/>
              <w:autoSpaceDE w:val="0"/>
              <w:autoSpaceDN w:val="0"/>
              <w:adjustRightInd w:val="0"/>
              <w:ind w:left="210"/>
              <w:rPr>
                <w:color w:val="auto"/>
                <w:szCs w:val="21"/>
                <w:highlight w:val="none"/>
                <w:lang w:val="zh-CN"/>
              </w:rPr>
            </w:pPr>
          </w:p>
        </w:tc>
        <w:tc>
          <w:tcPr>
            <w:tcW w:w="1105" w:type="dxa"/>
          </w:tcPr>
          <w:p w14:paraId="47409540">
            <w:pPr>
              <w:shd w:val="clear"/>
              <w:autoSpaceDE w:val="0"/>
              <w:autoSpaceDN w:val="0"/>
              <w:adjustRightInd w:val="0"/>
              <w:ind w:left="210"/>
              <w:rPr>
                <w:color w:val="auto"/>
                <w:szCs w:val="21"/>
                <w:highlight w:val="none"/>
                <w:lang w:val="zh-CN"/>
              </w:rPr>
            </w:pPr>
          </w:p>
        </w:tc>
        <w:tc>
          <w:tcPr>
            <w:tcW w:w="1080" w:type="dxa"/>
          </w:tcPr>
          <w:p w14:paraId="71C19F5F">
            <w:pPr>
              <w:shd w:val="clear"/>
              <w:autoSpaceDE w:val="0"/>
              <w:autoSpaceDN w:val="0"/>
              <w:adjustRightInd w:val="0"/>
              <w:ind w:left="210"/>
              <w:rPr>
                <w:color w:val="auto"/>
                <w:szCs w:val="21"/>
                <w:highlight w:val="none"/>
                <w:lang w:val="zh-CN"/>
              </w:rPr>
            </w:pPr>
          </w:p>
        </w:tc>
        <w:tc>
          <w:tcPr>
            <w:tcW w:w="1975" w:type="dxa"/>
          </w:tcPr>
          <w:p w14:paraId="19A6FD2B">
            <w:pPr>
              <w:shd w:val="clear"/>
              <w:autoSpaceDE w:val="0"/>
              <w:autoSpaceDN w:val="0"/>
              <w:adjustRightInd w:val="0"/>
              <w:ind w:left="210"/>
              <w:rPr>
                <w:color w:val="auto"/>
                <w:szCs w:val="21"/>
                <w:highlight w:val="none"/>
                <w:lang w:val="zh-CN"/>
              </w:rPr>
            </w:pPr>
          </w:p>
        </w:tc>
        <w:tc>
          <w:tcPr>
            <w:tcW w:w="2075" w:type="dxa"/>
          </w:tcPr>
          <w:p w14:paraId="1234F78B">
            <w:pPr>
              <w:shd w:val="clear"/>
              <w:autoSpaceDE w:val="0"/>
              <w:autoSpaceDN w:val="0"/>
              <w:adjustRightInd w:val="0"/>
              <w:ind w:left="210"/>
              <w:rPr>
                <w:color w:val="auto"/>
                <w:szCs w:val="21"/>
                <w:highlight w:val="none"/>
                <w:lang w:val="zh-CN"/>
              </w:rPr>
            </w:pPr>
          </w:p>
        </w:tc>
      </w:tr>
    </w:tbl>
    <w:p w14:paraId="00660815">
      <w:pPr>
        <w:shd w:val="clear"/>
        <w:wordWrap w:val="0"/>
        <w:autoSpaceDE w:val="0"/>
        <w:autoSpaceDN w:val="0"/>
        <w:adjustRightInd w:val="0"/>
        <w:ind w:left="210"/>
        <w:jc w:val="right"/>
        <w:rPr>
          <w:color w:val="auto"/>
          <w:szCs w:val="21"/>
          <w:highlight w:val="none"/>
          <w:lang w:val="zh-CN"/>
        </w:rPr>
      </w:pPr>
      <w:r>
        <w:rPr>
          <w:color w:val="auto"/>
          <w:szCs w:val="21"/>
          <w:highlight w:val="none"/>
          <w:lang w:val="zh-CN"/>
        </w:rPr>
        <w:t xml:space="preserve"> 供应商（</w:t>
      </w:r>
      <w:r>
        <w:rPr>
          <w:rFonts w:hint="eastAsia"/>
          <w:color w:val="auto"/>
          <w:szCs w:val="21"/>
          <w:highlight w:val="none"/>
          <w:lang w:val="zh-CN"/>
        </w:rPr>
        <w:t>加盖CA电子公章</w:t>
      </w:r>
      <w:r>
        <w:rPr>
          <w:color w:val="auto"/>
          <w:szCs w:val="21"/>
          <w:highlight w:val="none"/>
          <w:lang w:val="zh-CN"/>
        </w:rPr>
        <w:t xml:space="preserve">）： </w:t>
      </w:r>
    </w:p>
    <w:p w14:paraId="78A3A189">
      <w:pPr>
        <w:shd w:val="clear"/>
        <w:wordWrap w:val="0"/>
        <w:autoSpaceDE w:val="0"/>
        <w:autoSpaceDN w:val="0"/>
        <w:adjustRightInd w:val="0"/>
        <w:ind w:left="210"/>
        <w:jc w:val="right"/>
        <w:rPr>
          <w:color w:val="auto"/>
          <w:szCs w:val="21"/>
          <w:highlight w:val="none"/>
          <w:lang w:val="zh-CN"/>
        </w:rPr>
      </w:pPr>
    </w:p>
    <w:p w14:paraId="066AAFE2">
      <w:pPr>
        <w:shd w:val="clear"/>
        <w:autoSpaceDE w:val="0"/>
        <w:autoSpaceDN w:val="0"/>
        <w:adjustRightInd w:val="0"/>
        <w:ind w:left="210"/>
        <w:jc w:val="right"/>
        <w:rPr>
          <w:color w:val="auto"/>
          <w:szCs w:val="21"/>
          <w:highlight w:val="none"/>
          <w:lang w:val="zh-CN"/>
        </w:rPr>
      </w:pPr>
      <w:r>
        <w:rPr>
          <w:color w:val="auto"/>
          <w:szCs w:val="21"/>
          <w:highlight w:val="none"/>
          <w:lang w:val="zh-CN"/>
        </w:rPr>
        <w:t>日    期：    年    月   日</w:t>
      </w:r>
    </w:p>
    <w:p w14:paraId="213DBFC2">
      <w:pPr>
        <w:shd w:val="clear"/>
        <w:ind w:left="210"/>
        <w:rPr>
          <w:b/>
          <w:color w:val="auto"/>
          <w:szCs w:val="21"/>
          <w:highlight w:val="none"/>
        </w:rPr>
      </w:pPr>
    </w:p>
    <w:p w14:paraId="1B06B781">
      <w:pPr>
        <w:shd w:val="clear"/>
        <w:ind w:left="210"/>
        <w:rPr>
          <w:b/>
          <w:color w:val="auto"/>
          <w:szCs w:val="21"/>
          <w:highlight w:val="none"/>
        </w:rPr>
      </w:pPr>
    </w:p>
    <w:p w14:paraId="6EA5BB5B">
      <w:pPr>
        <w:shd w:val="clear"/>
        <w:kinsoku w:val="0"/>
        <w:overflowPunct w:val="0"/>
        <w:autoSpaceDE w:val="0"/>
        <w:autoSpaceDN w:val="0"/>
        <w:adjustRightInd w:val="0"/>
        <w:spacing w:line="460" w:lineRule="exact"/>
        <w:outlineLvl w:val="1"/>
        <w:rPr>
          <w:b/>
          <w:color w:val="auto"/>
          <w:sz w:val="24"/>
          <w:szCs w:val="24"/>
          <w:highlight w:val="none"/>
        </w:rPr>
      </w:pPr>
      <w:bookmarkStart w:id="206" w:name="_Toc25306"/>
      <w:bookmarkStart w:id="207" w:name="_Toc43217808"/>
      <w:bookmarkStart w:id="208" w:name="_Toc9933274"/>
      <w:bookmarkStart w:id="209" w:name="_Toc41475924"/>
      <w:r>
        <w:rPr>
          <w:rFonts w:hint="eastAsia"/>
          <w:b/>
          <w:color w:val="auto"/>
          <w:sz w:val="24"/>
          <w:szCs w:val="24"/>
          <w:highlight w:val="none"/>
        </w:rPr>
        <w:t>八、商务条款响应表</w:t>
      </w:r>
      <w:bookmarkEnd w:id="206"/>
      <w:bookmarkEnd w:id="207"/>
    </w:p>
    <w:p w14:paraId="03225771">
      <w:pPr>
        <w:shd w:val="clear"/>
        <w:autoSpaceDE w:val="0"/>
        <w:autoSpaceDN w:val="0"/>
        <w:ind w:left="210"/>
        <w:rPr>
          <w:rFonts w:ascii="宋体" w:hAnsi="宋体" w:cs="宋体"/>
          <w:color w:val="auto"/>
          <w:sz w:val="32"/>
          <w:szCs w:val="32"/>
          <w:highlight w:val="none"/>
        </w:rPr>
      </w:pPr>
    </w:p>
    <w:p w14:paraId="65D90B18">
      <w:pPr>
        <w:shd w:val="clear"/>
        <w:autoSpaceDE w:val="0"/>
        <w:autoSpaceDN w:val="0"/>
        <w:ind w:left="210"/>
        <w:jc w:val="center"/>
        <w:rPr>
          <w:rFonts w:ascii="宋体" w:hAnsi="宋体" w:cs="宋体"/>
          <w:color w:val="auto"/>
          <w:sz w:val="32"/>
          <w:szCs w:val="32"/>
          <w:highlight w:val="none"/>
        </w:rPr>
      </w:pPr>
      <w:r>
        <w:rPr>
          <w:rFonts w:hint="eastAsia" w:ascii="宋体" w:hAnsi="宋体" w:cs="宋体"/>
          <w:b/>
          <w:bCs/>
          <w:color w:val="auto"/>
          <w:sz w:val="32"/>
          <w:szCs w:val="32"/>
          <w:highlight w:val="none"/>
          <w:lang w:val="zh-CN"/>
        </w:rPr>
        <w:t>商务条款响应表</w:t>
      </w:r>
    </w:p>
    <w:p w14:paraId="393ED7C8">
      <w:pPr>
        <w:shd w:val="clear"/>
        <w:autoSpaceDE w:val="0"/>
        <w:autoSpaceDN w:val="0"/>
        <w:adjustRightInd w:val="0"/>
        <w:ind w:left="210"/>
        <w:rPr>
          <w:color w:val="auto"/>
          <w:szCs w:val="21"/>
          <w:highlight w:val="none"/>
        </w:rPr>
      </w:pPr>
      <w:r>
        <w:rPr>
          <w:color w:val="auto"/>
          <w:szCs w:val="21"/>
          <w:highlight w:val="none"/>
        </w:rPr>
        <w:t>项目编号：</w:t>
      </w:r>
    </w:p>
    <w:p w14:paraId="120010FF">
      <w:pPr>
        <w:shd w:val="clear"/>
        <w:autoSpaceDE w:val="0"/>
        <w:autoSpaceDN w:val="0"/>
        <w:adjustRightInd w:val="0"/>
        <w:ind w:left="210"/>
        <w:rPr>
          <w:color w:val="auto"/>
          <w:szCs w:val="21"/>
          <w:highlight w:val="none"/>
          <w:lang w:val="zh-CN"/>
        </w:rPr>
      </w:pPr>
      <w:r>
        <w:rPr>
          <w:color w:val="auto"/>
          <w:szCs w:val="21"/>
          <w:highlight w:val="none"/>
        </w:rPr>
        <w:t>项目名称：</w:t>
      </w:r>
    </w:p>
    <w:tbl>
      <w:tblPr>
        <w:tblStyle w:val="17"/>
        <w:tblW w:w="9210" w:type="dxa"/>
        <w:jc w:val="center"/>
        <w:tblLayout w:type="fixed"/>
        <w:tblCellMar>
          <w:top w:w="0" w:type="dxa"/>
          <w:left w:w="10" w:type="dxa"/>
          <w:bottom w:w="0" w:type="dxa"/>
          <w:right w:w="10" w:type="dxa"/>
        </w:tblCellMar>
      </w:tblPr>
      <w:tblGrid>
        <w:gridCol w:w="1225"/>
        <w:gridCol w:w="3291"/>
        <w:gridCol w:w="3429"/>
        <w:gridCol w:w="1265"/>
      </w:tblGrid>
      <w:tr w14:paraId="572CFE38">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4CE29EAE">
            <w:pPr>
              <w:shd w:val="clear"/>
              <w:autoSpaceDE w:val="0"/>
              <w:autoSpaceDN w:val="0"/>
              <w:ind w:left="210"/>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3291" w:type="dxa"/>
            <w:tcBorders>
              <w:top w:val="single" w:color="auto" w:sz="6" w:space="0"/>
              <w:left w:val="single" w:color="auto" w:sz="6" w:space="0"/>
              <w:bottom w:val="single" w:color="auto" w:sz="6" w:space="0"/>
              <w:right w:val="single" w:color="auto" w:sz="6" w:space="0"/>
            </w:tcBorders>
            <w:vAlign w:val="center"/>
          </w:tcPr>
          <w:p w14:paraId="38C29C5D">
            <w:pPr>
              <w:shd w:val="clear"/>
              <w:autoSpaceDE w:val="0"/>
              <w:autoSpaceDN w:val="0"/>
              <w:ind w:left="210"/>
              <w:jc w:val="center"/>
              <w:rPr>
                <w:rFonts w:ascii="宋体" w:hAnsi="宋体" w:cs="宋体"/>
                <w:b/>
                <w:color w:val="auto"/>
                <w:szCs w:val="21"/>
                <w:highlight w:val="none"/>
              </w:rPr>
            </w:pPr>
            <w:r>
              <w:rPr>
                <w:rFonts w:hint="eastAsia" w:ascii="宋体" w:hAnsi="宋体" w:cs="宋体"/>
                <w:b/>
                <w:color w:val="auto"/>
                <w:szCs w:val="21"/>
                <w:highlight w:val="none"/>
              </w:rPr>
              <w:t>招标文件的商务条款</w:t>
            </w:r>
          </w:p>
        </w:tc>
        <w:tc>
          <w:tcPr>
            <w:tcW w:w="3429" w:type="dxa"/>
            <w:tcBorders>
              <w:top w:val="single" w:color="auto" w:sz="6" w:space="0"/>
              <w:left w:val="single" w:color="auto" w:sz="6" w:space="0"/>
              <w:bottom w:val="single" w:color="auto" w:sz="6" w:space="0"/>
              <w:right w:val="single" w:color="auto" w:sz="6" w:space="0"/>
            </w:tcBorders>
            <w:vAlign w:val="center"/>
          </w:tcPr>
          <w:p w14:paraId="7FEB4F6D">
            <w:pPr>
              <w:shd w:val="clear"/>
              <w:autoSpaceDE w:val="0"/>
              <w:autoSpaceDN w:val="0"/>
              <w:ind w:left="210"/>
              <w:jc w:val="center"/>
              <w:rPr>
                <w:rFonts w:ascii="宋体" w:hAnsi="宋体" w:cs="宋体"/>
                <w:b/>
                <w:color w:val="auto"/>
                <w:szCs w:val="21"/>
                <w:highlight w:val="none"/>
              </w:rPr>
            </w:pPr>
            <w:r>
              <w:rPr>
                <w:rFonts w:hint="eastAsia" w:ascii="宋体" w:hAnsi="宋体" w:cs="宋体"/>
                <w:b/>
                <w:color w:val="auto"/>
                <w:szCs w:val="21"/>
                <w:highlight w:val="none"/>
              </w:rPr>
              <w:t>响应文件的商务条款</w:t>
            </w:r>
          </w:p>
        </w:tc>
        <w:tc>
          <w:tcPr>
            <w:tcW w:w="1265" w:type="dxa"/>
            <w:tcBorders>
              <w:top w:val="single" w:color="auto" w:sz="6" w:space="0"/>
              <w:left w:val="single" w:color="auto" w:sz="6" w:space="0"/>
              <w:bottom w:val="single" w:color="auto" w:sz="6" w:space="0"/>
              <w:right w:val="single" w:color="auto" w:sz="6" w:space="0"/>
            </w:tcBorders>
            <w:vAlign w:val="center"/>
          </w:tcPr>
          <w:p w14:paraId="76554DF3">
            <w:pPr>
              <w:shd w:val="clear"/>
              <w:autoSpaceDE w:val="0"/>
              <w:autoSpaceDN w:val="0"/>
              <w:ind w:left="210"/>
              <w:jc w:val="center"/>
              <w:rPr>
                <w:rFonts w:ascii="宋体" w:hAnsi="宋体" w:cs="宋体"/>
                <w:b/>
                <w:color w:val="auto"/>
                <w:szCs w:val="21"/>
                <w:highlight w:val="none"/>
              </w:rPr>
            </w:pPr>
            <w:r>
              <w:rPr>
                <w:rFonts w:hint="eastAsia" w:ascii="宋体" w:hAnsi="宋体" w:cs="宋体"/>
                <w:b/>
                <w:color w:val="auto"/>
                <w:szCs w:val="21"/>
                <w:highlight w:val="none"/>
              </w:rPr>
              <w:t>说明</w:t>
            </w:r>
          </w:p>
        </w:tc>
      </w:tr>
      <w:tr w14:paraId="4E60D96F">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7CF26CE4">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1</w:t>
            </w:r>
          </w:p>
        </w:tc>
        <w:tc>
          <w:tcPr>
            <w:tcW w:w="3291" w:type="dxa"/>
            <w:tcBorders>
              <w:top w:val="single" w:color="auto" w:sz="6" w:space="0"/>
              <w:left w:val="single" w:color="auto" w:sz="6" w:space="0"/>
              <w:bottom w:val="single" w:color="auto" w:sz="6" w:space="0"/>
              <w:right w:val="single" w:color="auto" w:sz="6" w:space="0"/>
            </w:tcBorders>
            <w:vAlign w:val="center"/>
          </w:tcPr>
          <w:p w14:paraId="194380AF">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磋商响应函</w:t>
            </w:r>
          </w:p>
        </w:tc>
        <w:tc>
          <w:tcPr>
            <w:tcW w:w="3429" w:type="dxa"/>
            <w:tcBorders>
              <w:top w:val="single" w:color="auto" w:sz="6" w:space="0"/>
              <w:left w:val="single" w:color="auto" w:sz="6" w:space="0"/>
              <w:bottom w:val="single" w:color="auto" w:sz="6" w:space="0"/>
              <w:right w:val="single" w:color="auto" w:sz="6" w:space="0"/>
            </w:tcBorders>
            <w:vAlign w:val="center"/>
          </w:tcPr>
          <w:p w14:paraId="1CF2F805">
            <w:pPr>
              <w:shd w:val="clear"/>
              <w:autoSpaceDE w:val="0"/>
              <w:autoSpaceDN w:val="0"/>
              <w:ind w:left="210"/>
              <w:jc w:val="center"/>
              <w:rPr>
                <w:rFonts w:ascii="宋体" w:hAnsi="宋体" w:cs="宋体"/>
                <w:color w:val="auto"/>
                <w:szCs w:val="21"/>
                <w:highlight w:val="none"/>
              </w:rPr>
            </w:pPr>
          </w:p>
        </w:tc>
        <w:tc>
          <w:tcPr>
            <w:tcW w:w="1265" w:type="dxa"/>
            <w:tcBorders>
              <w:top w:val="single" w:color="auto" w:sz="6" w:space="0"/>
              <w:left w:val="single" w:color="auto" w:sz="6" w:space="0"/>
              <w:bottom w:val="single" w:color="auto" w:sz="6" w:space="0"/>
              <w:right w:val="single" w:color="auto" w:sz="6" w:space="0"/>
            </w:tcBorders>
          </w:tcPr>
          <w:p w14:paraId="398E93D9">
            <w:pPr>
              <w:shd w:val="clear"/>
              <w:autoSpaceDE w:val="0"/>
              <w:autoSpaceDN w:val="0"/>
              <w:ind w:left="210"/>
              <w:jc w:val="center"/>
              <w:rPr>
                <w:rFonts w:ascii="宋体" w:hAnsi="宋体" w:cs="宋体"/>
                <w:color w:val="auto"/>
                <w:szCs w:val="21"/>
                <w:highlight w:val="none"/>
              </w:rPr>
            </w:pPr>
          </w:p>
        </w:tc>
      </w:tr>
      <w:tr w14:paraId="500F3D82">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33ADA15D">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2</w:t>
            </w:r>
          </w:p>
        </w:tc>
        <w:tc>
          <w:tcPr>
            <w:tcW w:w="3291" w:type="dxa"/>
            <w:tcBorders>
              <w:top w:val="single" w:color="auto" w:sz="6" w:space="0"/>
              <w:left w:val="single" w:color="auto" w:sz="6" w:space="0"/>
              <w:bottom w:val="single" w:color="auto" w:sz="6" w:space="0"/>
              <w:right w:val="single" w:color="auto" w:sz="6" w:space="0"/>
            </w:tcBorders>
            <w:vAlign w:val="center"/>
          </w:tcPr>
          <w:p w14:paraId="32D0D9F8">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法定代表人授权委托书</w:t>
            </w:r>
          </w:p>
        </w:tc>
        <w:tc>
          <w:tcPr>
            <w:tcW w:w="3429" w:type="dxa"/>
            <w:tcBorders>
              <w:top w:val="single" w:color="auto" w:sz="6" w:space="0"/>
              <w:left w:val="single" w:color="auto" w:sz="6" w:space="0"/>
              <w:bottom w:val="single" w:color="auto" w:sz="6" w:space="0"/>
              <w:right w:val="single" w:color="auto" w:sz="6" w:space="0"/>
            </w:tcBorders>
            <w:vAlign w:val="center"/>
          </w:tcPr>
          <w:p w14:paraId="3523FA99">
            <w:pPr>
              <w:shd w:val="clear"/>
              <w:autoSpaceDE w:val="0"/>
              <w:autoSpaceDN w:val="0"/>
              <w:ind w:left="210"/>
              <w:jc w:val="center"/>
              <w:rPr>
                <w:rFonts w:ascii="宋体" w:hAnsi="宋体" w:cs="宋体"/>
                <w:color w:val="auto"/>
                <w:szCs w:val="21"/>
                <w:highlight w:val="none"/>
              </w:rPr>
            </w:pPr>
          </w:p>
        </w:tc>
        <w:tc>
          <w:tcPr>
            <w:tcW w:w="1265" w:type="dxa"/>
            <w:tcBorders>
              <w:top w:val="single" w:color="auto" w:sz="6" w:space="0"/>
              <w:left w:val="single" w:color="auto" w:sz="6" w:space="0"/>
              <w:bottom w:val="single" w:color="auto" w:sz="6" w:space="0"/>
              <w:right w:val="single" w:color="auto" w:sz="6" w:space="0"/>
            </w:tcBorders>
          </w:tcPr>
          <w:p w14:paraId="30937CA6">
            <w:pPr>
              <w:shd w:val="clear"/>
              <w:autoSpaceDE w:val="0"/>
              <w:autoSpaceDN w:val="0"/>
              <w:ind w:left="210"/>
              <w:jc w:val="center"/>
              <w:rPr>
                <w:rFonts w:ascii="宋体" w:hAnsi="宋体" w:cs="宋体"/>
                <w:color w:val="auto"/>
                <w:szCs w:val="21"/>
                <w:highlight w:val="none"/>
              </w:rPr>
            </w:pPr>
          </w:p>
        </w:tc>
      </w:tr>
      <w:tr w14:paraId="59984E13">
        <w:tblPrEx>
          <w:tblCellMar>
            <w:top w:w="0" w:type="dxa"/>
            <w:left w:w="10" w:type="dxa"/>
            <w:bottom w:w="0" w:type="dxa"/>
            <w:right w:w="10" w:type="dxa"/>
          </w:tblCellMar>
        </w:tblPrEx>
        <w:trPr>
          <w:trHeight w:val="402"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30BC9113">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3</w:t>
            </w:r>
          </w:p>
        </w:tc>
        <w:tc>
          <w:tcPr>
            <w:tcW w:w="3291" w:type="dxa"/>
            <w:tcBorders>
              <w:top w:val="single" w:color="auto" w:sz="6" w:space="0"/>
              <w:left w:val="single" w:color="auto" w:sz="6" w:space="0"/>
              <w:bottom w:val="single" w:color="auto" w:sz="6" w:space="0"/>
              <w:right w:val="single" w:color="auto" w:sz="6" w:space="0"/>
            </w:tcBorders>
            <w:vAlign w:val="center"/>
          </w:tcPr>
          <w:p w14:paraId="729E1C07">
            <w:pPr>
              <w:shd w:val="clear"/>
              <w:autoSpaceDE w:val="0"/>
              <w:autoSpaceDN w:val="0"/>
              <w:ind w:left="210"/>
              <w:jc w:val="center"/>
              <w:rPr>
                <w:rFonts w:ascii="宋体" w:hAnsi="宋体" w:cs="宋体"/>
                <w:color w:val="auto"/>
                <w:szCs w:val="21"/>
                <w:highlight w:val="none"/>
              </w:rPr>
            </w:pPr>
            <w:r>
              <w:rPr>
                <w:rFonts w:hint="eastAsia" w:ascii="宋体" w:hAnsi="宋体" w:cs="宋体"/>
                <w:color w:val="auto"/>
                <w:szCs w:val="21"/>
                <w:highlight w:val="none"/>
              </w:rPr>
              <w:t>磋商报价汇总表</w:t>
            </w:r>
          </w:p>
        </w:tc>
        <w:tc>
          <w:tcPr>
            <w:tcW w:w="3429" w:type="dxa"/>
            <w:tcBorders>
              <w:top w:val="single" w:color="auto" w:sz="6" w:space="0"/>
              <w:left w:val="single" w:color="auto" w:sz="6" w:space="0"/>
              <w:bottom w:val="single" w:color="auto" w:sz="6" w:space="0"/>
              <w:right w:val="single" w:color="auto" w:sz="6" w:space="0"/>
            </w:tcBorders>
            <w:vAlign w:val="center"/>
          </w:tcPr>
          <w:p w14:paraId="47DA5181">
            <w:pPr>
              <w:shd w:val="clear"/>
              <w:autoSpaceDE w:val="0"/>
              <w:autoSpaceDN w:val="0"/>
              <w:ind w:left="210"/>
              <w:jc w:val="center"/>
              <w:rPr>
                <w:rFonts w:ascii="宋体" w:hAnsi="宋体" w:cs="宋体"/>
                <w:color w:val="auto"/>
                <w:szCs w:val="21"/>
                <w:highlight w:val="none"/>
              </w:rPr>
            </w:pPr>
          </w:p>
        </w:tc>
        <w:tc>
          <w:tcPr>
            <w:tcW w:w="1265" w:type="dxa"/>
            <w:tcBorders>
              <w:top w:val="single" w:color="auto" w:sz="6" w:space="0"/>
              <w:left w:val="single" w:color="auto" w:sz="6" w:space="0"/>
              <w:bottom w:val="single" w:color="auto" w:sz="6" w:space="0"/>
              <w:right w:val="single" w:color="auto" w:sz="6" w:space="0"/>
            </w:tcBorders>
          </w:tcPr>
          <w:p w14:paraId="52840929">
            <w:pPr>
              <w:shd w:val="clear"/>
              <w:autoSpaceDE w:val="0"/>
              <w:autoSpaceDN w:val="0"/>
              <w:ind w:left="210"/>
              <w:jc w:val="center"/>
              <w:rPr>
                <w:rFonts w:ascii="宋体" w:hAnsi="宋体" w:cs="宋体"/>
                <w:color w:val="auto"/>
                <w:szCs w:val="21"/>
                <w:highlight w:val="none"/>
              </w:rPr>
            </w:pPr>
          </w:p>
        </w:tc>
      </w:tr>
      <w:tr w14:paraId="191D7B98">
        <w:tblPrEx>
          <w:tblCellMar>
            <w:top w:w="0" w:type="dxa"/>
            <w:left w:w="10" w:type="dxa"/>
            <w:bottom w:w="0" w:type="dxa"/>
            <w:right w:w="10" w:type="dxa"/>
          </w:tblCellMar>
        </w:tblPrEx>
        <w:trPr>
          <w:trHeight w:val="240"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74C93F2C">
            <w:pPr>
              <w:shd w:val="clear"/>
              <w:autoSpaceDE w:val="0"/>
              <w:autoSpaceDN w:val="0"/>
              <w:ind w:left="210" w:firstLine="420"/>
              <w:rPr>
                <w:rFonts w:ascii="宋体" w:hAnsi="宋体" w:cs="宋体"/>
                <w:color w:val="auto"/>
                <w:szCs w:val="21"/>
                <w:highlight w:val="none"/>
              </w:rPr>
            </w:pPr>
            <w:r>
              <w:rPr>
                <w:rFonts w:hint="eastAsia" w:ascii="宋体" w:hAnsi="宋体" w:cs="宋体"/>
                <w:color w:val="auto"/>
                <w:szCs w:val="21"/>
                <w:highlight w:val="none"/>
              </w:rPr>
              <w:t>…</w:t>
            </w:r>
          </w:p>
        </w:tc>
        <w:tc>
          <w:tcPr>
            <w:tcW w:w="3291" w:type="dxa"/>
            <w:tcBorders>
              <w:top w:val="single" w:color="auto" w:sz="6" w:space="0"/>
              <w:left w:val="single" w:color="auto" w:sz="6" w:space="0"/>
              <w:bottom w:val="single" w:color="auto" w:sz="6" w:space="0"/>
              <w:right w:val="single" w:color="auto" w:sz="6" w:space="0"/>
            </w:tcBorders>
            <w:vAlign w:val="center"/>
          </w:tcPr>
          <w:p w14:paraId="2A9E9901">
            <w:pPr>
              <w:shd w:val="clear"/>
              <w:autoSpaceDE w:val="0"/>
              <w:autoSpaceDN w:val="0"/>
              <w:ind w:left="210" w:firstLine="420"/>
              <w:jc w:val="center"/>
              <w:rPr>
                <w:rFonts w:ascii="宋体" w:hAnsi="宋体" w:cs="宋体"/>
                <w:color w:val="auto"/>
                <w:szCs w:val="21"/>
                <w:highlight w:val="none"/>
              </w:rPr>
            </w:pPr>
            <w:r>
              <w:rPr>
                <w:rFonts w:hint="eastAsia" w:ascii="宋体" w:hAnsi="宋体" w:cs="宋体"/>
                <w:color w:val="auto"/>
                <w:szCs w:val="21"/>
                <w:highlight w:val="none"/>
              </w:rPr>
              <w:t>…</w:t>
            </w:r>
          </w:p>
        </w:tc>
        <w:tc>
          <w:tcPr>
            <w:tcW w:w="3429" w:type="dxa"/>
            <w:tcBorders>
              <w:top w:val="single" w:color="auto" w:sz="6" w:space="0"/>
              <w:left w:val="single" w:color="auto" w:sz="6" w:space="0"/>
              <w:bottom w:val="single" w:color="auto" w:sz="6" w:space="0"/>
              <w:right w:val="single" w:color="auto" w:sz="6" w:space="0"/>
            </w:tcBorders>
            <w:vAlign w:val="center"/>
          </w:tcPr>
          <w:p w14:paraId="22B8114C">
            <w:pPr>
              <w:shd w:val="clear"/>
              <w:autoSpaceDE w:val="0"/>
              <w:autoSpaceDN w:val="0"/>
              <w:ind w:left="210" w:firstLine="420"/>
              <w:jc w:val="center"/>
              <w:rPr>
                <w:rFonts w:ascii="宋体" w:hAnsi="宋体" w:cs="宋体"/>
                <w:color w:val="auto"/>
                <w:szCs w:val="21"/>
                <w:highlight w:val="none"/>
              </w:rPr>
            </w:pPr>
            <w:r>
              <w:rPr>
                <w:rFonts w:hint="eastAsia" w:ascii="宋体" w:hAnsi="宋体" w:cs="宋体"/>
                <w:color w:val="auto"/>
                <w:szCs w:val="21"/>
                <w:highlight w:val="none"/>
              </w:rPr>
              <w:t>…</w:t>
            </w:r>
          </w:p>
        </w:tc>
        <w:tc>
          <w:tcPr>
            <w:tcW w:w="1265" w:type="dxa"/>
            <w:tcBorders>
              <w:top w:val="single" w:color="auto" w:sz="6" w:space="0"/>
              <w:left w:val="single" w:color="auto" w:sz="6" w:space="0"/>
              <w:bottom w:val="single" w:color="auto" w:sz="6" w:space="0"/>
              <w:right w:val="single" w:color="auto" w:sz="6" w:space="0"/>
            </w:tcBorders>
            <w:vAlign w:val="center"/>
          </w:tcPr>
          <w:p w14:paraId="5DA0D997">
            <w:pPr>
              <w:shd w:val="clear"/>
              <w:autoSpaceDE w:val="0"/>
              <w:autoSpaceDN w:val="0"/>
              <w:ind w:left="210" w:firstLine="420"/>
              <w:jc w:val="center"/>
              <w:rPr>
                <w:rFonts w:ascii="宋体" w:hAnsi="宋体" w:cs="宋体"/>
                <w:color w:val="auto"/>
                <w:szCs w:val="21"/>
                <w:highlight w:val="none"/>
              </w:rPr>
            </w:pPr>
            <w:r>
              <w:rPr>
                <w:rFonts w:hint="eastAsia" w:ascii="宋体" w:hAnsi="宋体" w:cs="宋体"/>
                <w:color w:val="auto"/>
                <w:szCs w:val="21"/>
                <w:highlight w:val="none"/>
              </w:rPr>
              <w:t>…</w:t>
            </w:r>
          </w:p>
        </w:tc>
      </w:tr>
      <w:tr w14:paraId="11A3F2E0">
        <w:tblPrEx>
          <w:tblCellMar>
            <w:top w:w="0" w:type="dxa"/>
            <w:left w:w="10" w:type="dxa"/>
            <w:bottom w:w="0" w:type="dxa"/>
            <w:right w:w="10" w:type="dxa"/>
          </w:tblCellMar>
        </w:tblPrEx>
        <w:trPr>
          <w:trHeight w:val="345" w:hRule="atLeast"/>
          <w:jc w:val="center"/>
        </w:trPr>
        <w:tc>
          <w:tcPr>
            <w:tcW w:w="1225" w:type="dxa"/>
            <w:tcBorders>
              <w:top w:val="single" w:color="auto" w:sz="6" w:space="0"/>
              <w:left w:val="single" w:color="auto" w:sz="6" w:space="0"/>
              <w:bottom w:val="single" w:color="auto" w:sz="6" w:space="0"/>
              <w:right w:val="single" w:color="auto" w:sz="6" w:space="0"/>
            </w:tcBorders>
            <w:vAlign w:val="center"/>
          </w:tcPr>
          <w:p w14:paraId="1CD95811">
            <w:pPr>
              <w:shd w:val="clear"/>
              <w:autoSpaceDE w:val="0"/>
              <w:autoSpaceDN w:val="0"/>
              <w:ind w:left="210" w:firstLine="420"/>
              <w:jc w:val="center"/>
              <w:rPr>
                <w:rFonts w:ascii="宋体" w:hAnsi="宋体" w:cs="宋体"/>
                <w:color w:val="auto"/>
                <w:szCs w:val="21"/>
                <w:highlight w:val="none"/>
              </w:rPr>
            </w:pPr>
          </w:p>
        </w:tc>
        <w:tc>
          <w:tcPr>
            <w:tcW w:w="3291" w:type="dxa"/>
            <w:tcBorders>
              <w:top w:val="single" w:color="auto" w:sz="6" w:space="0"/>
              <w:left w:val="single" w:color="auto" w:sz="6" w:space="0"/>
              <w:bottom w:val="single" w:color="auto" w:sz="6" w:space="0"/>
              <w:right w:val="single" w:color="auto" w:sz="6" w:space="0"/>
            </w:tcBorders>
            <w:vAlign w:val="center"/>
          </w:tcPr>
          <w:p w14:paraId="269F7EA5">
            <w:pPr>
              <w:shd w:val="clear"/>
              <w:autoSpaceDE w:val="0"/>
              <w:autoSpaceDN w:val="0"/>
              <w:ind w:left="210" w:firstLine="420"/>
              <w:jc w:val="center"/>
              <w:rPr>
                <w:rFonts w:ascii="宋体" w:hAnsi="宋体" w:cs="宋体"/>
                <w:color w:val="auto"/>
                <w:szCs w:val="21"/>
                <w:highlight w:val="none"/>
              </w:rPr>
            </w:pPr>
            <w:r>
              <w:rPr>
                <w:rFonts w:hint="eastAsia" w:ascii="宋体" w:hAnsi="宋体" w:cs="宋体"/>
                <w:color w:val="auto"/>
                <w:szCs w:val="21"/>
                <w:highlight w:val="none"/>
              </w:rPr>
              <w:t>（行数不够，自行添加）</w:t>
            </w:r>
          </w:p>
        </w:tc>
        <w:tc>
          <w:tcPr>
            <w:tcW w:w="3429" w:type="dxa"/>
            <w:tcBorders>
              <w:top w:val="single" w:color="auto" w:sz="6" w:space="0"/>
              <w:left w:val="single" w:color="auto" w:sz="6" w:space="0"/>
              <w:bottom w:val="single" w:color="auto" w:sz="6" w:space="0"/>
              <w:right w:val="single" w:color="auto" w:sz="6" w:space="0"/>
            </w:tcBorders>
            <w:vAlign w:val="center"/>
          </w:tcPr>
          <w:p w14:paraId="4D1782EB">
            <w:pPr>
              <w:shd w:val="clear"/>
              <w:autoSpaceDE w:val="0"/>
              <w:autoSpaceDN w:val="0"/>
              <w:ind w:left="210" w:firstLine="420"/>
              <w:jc w:val="center"/>
              <w:rPr>
                <w:rFonts w:ascii="宋体" w:hAnsi="宋体" w:cs="宋体"/>
                <w:color w:val="auto"/>
                <w:szCs w:val="21"/>
                <w:highlight w:val="none"/>
              </w:rPr>
            </w:pPr>
          </w:p>
        </w:tc>
        <w:tc>
          <w:tcPr>
            <w:tcW w:w="1265" w:type="dxa"/>
            <w:tcBorders>
              <w:top w:val="single" w:color="auto" w:sz="6" w:space="0"/>
              <w:left w:val="single" w:color="auto" w:sz="6" w:space="0"/>
              <w:bottom w:val="single" w:color="auto" w:sz="6" w:space="0"/>
              <w:right w:val="single" w:color="auto" w:sz="6" w:space="0"/>
            </w:tcBorders>
            <w:vAlign w:val="center"/>
          </w:tcPr>
          <w:p w14:paraId="17E8BA0B">
            <w:pPr>
              <w:shd w:val="clear"/>
              <w:autoSpaceDE w:val="0"/>
              <w:autoSpaceDN w:val="0"/>
              <w:ind w:left="210" w:firstLine="420"/>
              <w:jc w:val="center"/>
              <w:rPr>
                <w:rFonts w:ascii="宋体" w:hAnsi="宋体" w:cs="宋体"/>
                <w:color w:val="auto"/>
                <w:szCs w:val="21"/>
                <w:highlight w:val="none"/>
              </w:rPr>
            </w:pPr>
          </w:p>
        </w:tc>
      </w:tr>
    </w:tbl>
    <w:p w14:paraId="077EA054">
      <w:pPr>
        <w:shd w:val="clear"/>
        <w:wordWrap w:val="0"/>
        <w:autoSpaceDE w:val="0"/>
        <w:autoSpaceDN w:val="0"/>
        <w:adjustRightInd w:val="0"/>
        <w:ind w:left="210"/>
        <w:jc w:val="right"/>
        <w:rPr>
          <w:color w:val="auto"/>
          <w:szCs w:val="21"/>
          <w:highlight w:val="none"/>
          <w:lang w:val="zh-CN"/>
        </w:rPr>
      </w:pPr>
    </w:p>
    <w:p w14:paraId="42471414">
      <w:pPr>
        <w:shd w:val="clear"/>
        <w:wordWrap w:val="0"/>
        <w:autoSpaceDE w:val="0"/>
        <w:autoSpaceDN w:val="0"/>
        <w:adjustRightInd w:val="0"/>
        <w:ind w:left="210"/>
        <w:jc w:val="right"/>
        <w:rPr>
          <w:color w:val="auto"/>
          <w:szCs w:val="21"/>
          <w:highlight w:val="none"/>
          <w:lang w:val="zh-CN"/>
        </w:rPr>
      </w:pPr>
    </w:p>
    <w:p w14:paraId="3F8DAC39">
      <w:pPr>
        <w:shd w:val="clear"/>
        <w:wordWrap w:val="0"/>
        <w:autoSpaceDE w:val="0"/>
        <w:autoSpaceDN w:val="0"/>
        <w:adjustRightInd w:val="0"/>
        <w:ind w:left="210"/>
        <w:jc w:val="right"/>
        <w:rPr>
          <w:color w:val="auto"/>
          <w:szCs w:val="21"/>
          <w:highlight w:val="none"/>
          <w:lang w:val="zh-CN"/>
        </w:rPr>
      </w:pPr>
      <w:r>
        <w:rPr>
          <w:color w:val="auto"/>
          <w:szCs w:val="21"/>
          <w:highlight w:val="none"/>
          <w:lang w:val="zh-CN"/>
        </w:rPr>
        <w:t>供应商（</w:t>
      </w:r>
      <w:r>
        <w:rPr>
          <w:rFonts w:hint="eastAsia"/>
          <w:color w:val="auto"/>
          <w:szCs w:val="21"/>
          <w:highlight w:val="none"/>
          <w:lang w:val="zh-CN"/>
        </w:rPr>
        <w:t>加盖CA电子公章</w:t>
      </w:r>
      <w:r>
        <w:rPr>
          <w:color w:val="auto"/>
          <w:szCs w:val="21"/>
          <w:highlight w:val="none"/>
          <w:lang w:val="zh-CN"/>
        </w:rPr>
        <w:t>）：</w:t>
      </w:r>
    </w:p>
    <w:p w14:paraId="6712B591">
      <w:pPr>
        <w:shd w:val="clear"/>
        <w:wordWrap w:val="0"/>
        <w:autoSpaceDE w:val="0"/>
        <w:autoSpaceDN w:val="0"/>
        <w:adjustRightInd w:val="0"/>
        <w:ind w:left="210"/>
        <w:jc w:val="right"/>
        <w:rPr>
          <w:color w:val="auto"/>
          <w:szCs w:val="21"/>
          <w:highlight w:val="none"/>
          <w:lang w:val="zh-CN"/>
        </w:rPr>
      </w:pPr>
    </w:p>
    <w:p w14:paraId="3BD54895">
      <w:pPr>
        <w:shd w:val="clear"/>
        <w:autoSpaceDE w:val="0"/>
        <w:autoSpaceDN w:val="0"/>
        <w:adjustRightInd w:val="0"/>
        <w:ind w:left="210"/>
        <w:jc w:val="right"/>
        <w:rPr>
          <w:color w:val="auto"/>
          <w:szCs w:val="21"/>
          <w:highlight w:val="none"/>
          <w:lang w:val="zh-CN"/>
        </w:rPr>
      </w:pPr>
      <w:r>
        <w:rPr>
          <w:color w:val="auto"/>
          <w:szCs w:val="21"/>
          <w:highlight w:val="none"/>
          <w:lang w:val="zh-CN"/>
        </w:rPr>
        <w:t>日    期：    年    月   日</w:t>
      </w:r>
    </w:p>
    <w:p w14:paraId="4646086F">
      <w:pPr>
        <w:shd w:val="clear"/>
        <w:ind w:left="210"/>
        <w:rPr>
          <w:rFonts w:ascii="宋体" w:hAnsi="宋体" w:cs="宋体"/>
          <w:color w:val="auto"/>
          <w:szCs w:val="21"/>
          <w:highlight w:val="none"/>
        </w:rPr>
      </w:pPr>
    </w:p>
    <w:p w14:paraId="440FA83F">
      <w:pPr>
        <w:shd w:val="clear"/>
        <w:ind w:left="210"/>
        <w:rPr>
          <w:rFonts w:ascii="宋体" w:hAnsi="宋体" w:cs="宋体"/>
          <w:color w:val="auto"/>
          <w:szCs w:val="21"/>
          <w:highlight w:val="none"/>
        </w:rPr>
      </w:pPr>
    </w:p>
    <w:p w14:paraId="06260CF5">
      <w:pPr>
        <w:shd w:val="clear"/>
        <w:ind w:left="210"/>
        <w:rPr>
          <w:b/>
          <w:color w:val="auto"/>
          <w:szCs w:val="21"/>
          <w:highlight w:val="none"/>
        </w:rPr>
      </w:pPr>
    </w:p>
    <w:p w14:paraId="3E1E1D42">
      <w:pPr>
        <w:pageBreakBefore/>
        <w:shd w:val="clear"/>
        <w:outlineLvl w:val="1"/>
        <w:rPr>
          <w:b/>
          <w:color w:val="auto"/>
          <w:sz w:val="24"/>
          <w:szCs w:val="24"/>
          <w:highlight w:val="none"/>
        </w:rPr>
      </w:pPr>
      <w:bookmarkStart w:id="210" w:name="_Toc13987"/>
      <w:r>
        <w:rPr>
          <w:rFonts w:hint="eastAsia"/>
          <w:b/>
          <w:color w:val="auto"/>
          <w:sz w:val="24"/>
          <w:szCs w:val="24"/>
          <w:highlight w:val="none"/>
        </w:rPr>
        <w:t>九、经营业绩及奖惩情况</w:t>
      </w:r>
      <w:bookmarkEnd w:id="208"/>
      <w:bookmarkEnd w:id="209"/>
      <w:bookmarkEnd w:id="210"/>
    </w:p>
    <w:p w14:paraId="04EDF411">
      <w:pPr>
        <w:shd w:val="clear"/>
        <w:autoSpaceDE w:val="0"/>
        <w:autoSpaceDN w:val="0"/>
        <w:adjustRightInd w:val="0"/>
        <w:ind w:left="210"/>
        <w:jc w:val="center"/>
        <w:rPr>
          <w:rFonts w:ascii="宋体" w:cs="宋体"/>
          <w:b/>
          <w:color w:val="auto"/>
          <w:sz w:val="32"/>
          <w:szCs w:val="32"/>
          <w:highlight w:val="none"/>
          <w:lang w:val="zh-CN"/>
        </w:rPr>
      </w:pPr>
    </w:p>
    <w:p w14:paraId="50A1FCC5">
      <w:pPr>
        <w:shd w:val="clear"/>
        <w:autoSpaceDE w:val="0"/>
        <w:autoSpaceDN w:val="0"/>
        <w:adjustRightInd w:val="0"/>
        <w:ind w:left="210"/>
        <w:jc w:val="center"/>
        <w:rPr>
          <w:rFonts w:ascii="宋体" w:cs="宋体"/>
          <w:b/>
          <w:color w:val="auto"/>
          <w:sz w:val="32"/>
          <w:szCs w:val="32"/>
          <w:highlight w:val="none"/>
          <w:lang w:val="zh-CN"/>
        </w:rPr>
      </w:pPr>
      <w:r>
        <w:rPr>
          <w:rFonts w:hint="eastAsia" w:ascii="宋体" w:cs="宋体"/>
          <w:b/>
          <w:color w:val="auto"/>
          <w:sz w:val="32"/>
          <w:szCs w:val="32"/>
          <w:highlight w:val="none"/>
          <w:lang w:val="zh-CN"/>
        </w:rPr>
        <w:t>经营业绩情况一览表</w:t>
      </w:r>
    </w:p>
    <w:p w14:paraId="1B5D4773">
      <w:pPr>
        <w:shd w:val="clear"/>
        <w:autoSpaceDE w:val="0"/>
        <w:autoSpaceDN w:val="0"/>
        <w:adjustRightInd w:val="0"/>
        <w:ind w:left="210"/>
        <w:jc w:val="center"/>
        <w:rPr>
          <w:rFonts w:ascii="宋体" w:cs="宋体"/>
          <w:b/>
          <w:color w:val="auto"/>
          <w:szCs w:val="21"/>
          <w:highlight w:val="none"/>
          <w:lang w:val="zh-CN"/>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45B1C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F915FC0">
            <w:pPr>
              <w:shd w:val="clear"/>
              <w:autoSpaceDE w:val="0"/>
              <w:autoSpaceDN w:val="0"/>
              <w:adjustRightInd w:val="0"/>
              <w:ind w:left="210"/>
              <w:jc w:val="center"/>
              <w:rPr>
                <w:rFonts w:ascii="宋体" w:cs="宋体"/>
                <w:bCs/>
                <w:color w:val="auto"/>
                <w:szCs w:val="21"/>
                <w:highlight w:val="none"/>
              </w:rPr>
            </w:pPr>
            <w:r>
              <w:rPr>
                <w:rFonts w:hint="eastAsia" w:ascii="宋体" w:cs="宋体"/>
                <w:bCs/>
                <w:color w:val="auto"/>
                <w:szCs w:val="21"/>
                <w:highlight w:val="none"/>
              </w:rPr>
              <w:t>项目名称</w:t>
            </w:r>
          </w:p>
        </w:tc>
        <w:tc>
          <w:tcPr>
            <w:tcW w:w="2405" w:type="dxa"/>
          </w:tcPr>
          <w:p w14:paraId="7E91B8E1">
            <w:pPr>
              <w:shd w:val="clear"/>
              <w:autoSpaceDE w:val="0"/>
              <w:autoSpaceDN w:val="0"/>
              <w:adjustRightInd w:val="0"/>
              <w:ind w:left="210"/>
              <w:jc w:val="center"/>
              <w:rPr>
                <w:rFonts w:ascii="宋体" w:cs="宋体"/>
                <w:bCs/>
                <w:color w:val="auto"/>
                <w:szCs w:val="21"/>
                <w:highlight w:val="none"/>
                <w:lang w:val="zh-CN"/>
              </w:rPr>
            </w:pPr>
            <w:r>
              <w:rPr>
                <w:rFonts w:hint="eastAsia" w:ascii="宋体" w:cs="宋体"/>
                <w:bCs/>
                <w:color w:val="auto"/>
                <w:szCs w:val="21"/>
                <w:highlight w:val="none"/>
                <w:lang w:val="zh-CN"/>
              </w:rPr>
              <w:t>委托人</w:t>
            </w:r>
          </w:p>
        </w:tc>
        <w:tc>
          <w:tcPr>
            <w:tcW w:w="2405" w:type="dxa"/>
          </w:tcPr>
          <w:p w14:paraId="3C4B8C88">
            <w:pPr>
              <w:shd w:val="clear"/>
              <w:autoSpaceDE w:val="0"/>
              <w:autoSpaceDN w:val="0"/>
              <w:adjustRightInd w:val="0"/>
              <w:ind w:left="210"/>
              <w:jc w:val="center"/>
              <w:rPr>
                <w:rFonts w:ascii="宋体" w:cs="宋体"/>
                <w:bCs/>
                <w:color w:val="auto"/>
                <w:szCs w:val="21"/>
                <w:highlight w:val="none"/>
                <w:lang w:val="zh-CN"/>
              </w:rPr>
            </w:pPr>
            <w:r>
              <w:rPr>
                <w:rFonts w:hint="eastAsia" w:ascii="宋体" w:cs="宋体"/>
                <w:bCs/>
                <w:color w:val="auto"/>
                <w:szCs w:val="21"/>
                <w:highlight w:val="none"/>
                <w:lang w:val="zh-CN"/>
              </w:rPr>
              <w:t>合同金额</w:t>
            </w:r>
          </w:p>
        </w:tc>
        <w:tc>
          <w:tcPr>
            <w:tcW w:w="2405" w:type="dxa"/>
          </w:tcPr>
          <w:p w14:paraId="3F62008E">
            <w:pPr>
              <w:shd w:val="clear"/>
              <w:autoSpaceDE w:val="0"/>
              <w:autoSpaceDN w:val="0"/>
              <w:adjustRightInd w:val="0"/>
              <w:ind w:left="210"/>
              <w:jc w:val="center"/>
              <w:rPr>
                <w:rFonts w:ascii="宋体" w:cs="宋体"/>
                <w:bCs/>
                <w:color w:val="auto"/>
                <w:szCs w:val="21"/>
                <w:highlight w:val="none"/>
                <w:lang w:val="zh-CN"/>
              </w:rPr>
            </w:pPr>
            <w:r>
              <w:rPr>
                <w:rFonts w:hint="eastAsia" w:ascii="宋体" w:cs="宋体"/>
                <w:bCs/>
                <w:color w:val="auto"/>
                <w:szCs w:val="21"/>
                <w:highlight w:val="none"/>
                <w:lang w:val="zh-CN"/>
              </w:rPr>
              <w:t>合同签订时间</w:t>
            </w:r>
          </w:p>
        </w:tc>
      </w:tr>
      <w:tr w14:paraId="142E4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14A309C4">
            <w:pPr>
              <w:shd w:val="clear"/>
              <w:autoSpaceDE w:val="0"/>
              <w:autoSpaceDN w:val="0"/>
              <w:adjustRightInd w:val="0"/>
              <w:ind w:left="210"/>
              <w:rPr>
                <w:rFonts w:ascii="宋体" w:cs="宋体"/>
                <w:b/>
                <w:color w:val="auto"/>
                <w:szCs w:val="21"/>
                <w:highlight w:val="none"/>
                <w:lang w:val="zh-CN"/>
              </w:rPr>
            </w:pPr>
          </w:p>
        </w:tc>
        <w:tc>
          <w:tcPr>
            <w:tcW w:w="2405" w:type="dxa"/>
          </w:tcPr>
          <w:p w14:paraId="0790D6AD">
            <w:pPr>
              <w:shd w:val="clear"/>
              <w:autoSpaceDE w:val="0"/>
              <w:autoSpaceDN w:val="0"/>
              <w:adjustRightInd w:val="0"/>
              <w:ind w:left="210"/>
              <w:rPr>
                <w:rFonts w:ascii="宋体" w:cs="宋体"/>
                <w:b/>
                <w:color w:val="auto"/>
                <w:szCs w:val="21"/>
                <w:highlight w:val="none"/>
                <w:lang w:val="zh-CN"/>
              </w:rPr>
            </w:pPr>
          </w:p>
        </w:tc>
        <w:tc>
          <w:tcPr>
            <w:tcW w:w="2405" w:type="dxa"/>
          </w:tcPr>
          <w:p w14:paraId="490B82B8">
            <w:pPr>
              <w:shd w:val="clear"/>
              <w:autoSpaceDE w:val="0"/>
              <w:autoSpaceDN w:val="0"/>
              <w:adjustRightInd w:val="0"/>
              <w:ind w:left="210"/>
              <w:rPr>
                <w:rFonts w:ascii="宋体" w:cs="宋体"/>
                <w:b/>
                <w:color w:val="auto"/>
                <w:szCs w:val="21"/>
                <w:highlight w:val="none"/>
                <w:lang w:val="zh-CN"/>
              </w:rPr>
            </w:pPr>
          </w:p>
        </w:tc>
        <w:tc>
          <w:tcPr>
            <w:tcW w:w="2405" w:type="dxa"/>
          </w:tcPr>
          <w:p w14:paraId="4477A5B2">
            <w:pPr>
              <w:shd w:val="clear"/>
              <w:autoSpaceDE w:val="0"/>
              <w:autoSpaceDN w:val="0"/>
              <w:adjustRightInd w:val="0"/>
              <w:ind w:left="210"/>
              <w:rPr>
                <w:rFonts w:ascii="宋体" w:cs="宋体"/>
                <w:b/>
                <w:color w:val="auto"/>
                <w:szCs w:val="21"/>
                <w:highlight w:val="none"/>
                <w:lang w:val="zh-CN"/>
              </w:rPr>
            </w:pPr>
          </w:p>
        </w:tc>
      </w:tr>
      <w:tr w14:paraId="45520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4B88350D">
            <w:pPr>
              <w:shd w:val="clear"/>
              <w:autoSpaceDE w:val="0"/>
              <w:autoSpaceDN w:val="0"/>
              <w:adjustRightInd w:val="0"/>
              <w:ind w:left="210"/>
              <w:rPr>
                <w:rFonts w:ascii="宋体" w:cs="宋体"/>
                <w:b/>
                <w:color w:val="auto"/>
                <w:szCs w:val="21"/>
                <w:highlight w:val="none"/>
                <w:lang w:val="zh-CN"/>
              </w:rPr>
            </w:pPr>
          </w:p>
        </w:tc>
        <w:tc>
          <w:tcPr>
            <w:tcW w:w="2405" w:type="dxa"/>
          </w:tcPr>
          <w:p w14:paraId="6B8BD186">
            <w:pPr>
              <w:shd w:val="clear"/>
              <w:autoSpaceDE w:val="0"/>
              <w:autoSpaceDN w:val="0"/>
              <w:adjustRightInd w:val="0"/>
              <w:ind w:left="210"/>
              <w:rPr>
                <w:rFonts w:ascii="宋体" w:cs="宋体"/>
                <w:b/>
                <w:color w:val="auto"/>
                <w:szCs w:val="21"/>
                <w:highlight w:val="none"/>
                <w:lang w:val="zh-CN"/>
              </w:rPr>
            </w:pPr>
          </w:p>
        </w:tc>
        <w:tc>
          <w:tcPr>
            <w:tcW w:w="2405" w:type="dxa"/>
          </w:tcPr>
          <w:p w14:paraId="042439B7">
            <w:pPr>
              <w:shd w:val="clear"/>
              <w:autoSpaceDE w:val="0"/>
              <w:autoSpaceDN w:val="0"/>
              <w:adjustRightInd w:val="0"/>
              <w:ind w:left="210"/>
              <w:rPr>
                <w:rFonts w:ascii="宋体" w:cs="宋体"/>
                <w:b/>
                <w:color w:val="auto"/>
                <w:szCs w:val="21"/>
                <w:highlight w:val="none"/>
                <w:lang w:val="zh-CN"/>
              </w:rPr>
            </w:pPr>
          </w:p>
        </w:tc>
        <w:tc>
          <w:tcPr>
            <w:tcW w:w="2405" w:type="dxa"/>
          </w:tcPr>
          <w:p w14:paraId="4B00F82F">
            <w:pPr>
              <w:shd w:val="clear"/>
              <w:autoSpaceDE w:val="0"/>
              <w:autoSpaceDN w:val="0"/>
              <w:adjustRightInd w:val="0"/>
              <w:ind w:left="210"/>
              <w:rPr>
                <w:rFonts w:ascii="宋体" w:cs="宋体"/>
                <w:b/>
                <w:color w:val="auto"/>
                <w:szCs w:val="21"/>
                <w:highlight w:val="none"/>
                <w:lang w:val="zh-CN"/>
              </w:rPr>
            </w:pPr>
          </w:p>
        </w:tc>
      </w:tr>
      <w:tr w14:paraId="3468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1B64089F">
            <w:pPr>
              <w:shd w:val="clear"/>
              <w:autoSpaceDE w:val="0"/>
              <w:autoSpaceDN w:val="0"/>
              <w:adjustRightInd w:val="0"/>
              <w:ind w:left="210"/>
              <w:rPr>
                <w:rFonts w:ascii="宋体" w:cs="宋体"/>
                <w:b/>
                <w:color w:val="auto"/>
                <w:szCs w:val="21"/>
                <w:highlight w:val="none"/>
                <w:lang w:val="zh-CN"/>
              </w:rPr>
            </w:pPr>
          </w:p>
        </w:tc>
        <w:tc>
          <w:tcPr>
            <w:tcW w:w="2405" w:type="dxa"/>
          </w:tcPr>
          <w:p w14:paraId="4471E86C">
            <w:pPr>
              <w:shd w:val="clear"/>
              <w:autoSpaceDE w:val="0"/>
              <w:autoSpaceDN w:val="0"/>
              <w:adjustRightInd w:val="0"/>
              <w:ind w:left="210"/>
              <w:rPr>
                <w:rFonts w:ascii="宋体" w:cs="宋体"/>
                <w:b/>
                <w:color w:val="auto"/>
                <w:szCs w:val="21"/>
                <w:highlight w:val="none"/>
                <w:lang w:val="zh-CN"/>
              </w:rPr>
            </w:pPr>
          </w:p>
        </w:tc>
        <w:tc>
          <w:tcPr>
            <w:tcW w:w="2405" w:type="dxa"/>
          </w:tcPr>
          <w:p w14:paraId="52980C3D">
            <w:pPr>
              <w:shd w:val="clear"/>
              <w:autoSpaceDE w:val="0"/>
              <w:autoSpaceDN w:val="0"/>
              <w:adjustRightInd w:val="0"/>
              <w:ind w:left="210"/>
              <w:rPr>
                <w:rFonts w:ascii="宋体" w:cs="宋体"/>
                <w:b/>
                <w:color w:val="auto"/>
                <w:szCs w:val="21"/>
                <w:highlight w:val="none"/>
                <w:lang w:val="zh-CN"/>
              </w:rPr>
            </w:pPr>
          </w:p>
        </w:tc>
        <w:tc>
          <w:tcPr>
            <w:tcW w:w="2405" w:type="dxa"/>
          </w:tcPr>
          <w:p w14:paraId="24A9286E">
            <w:pPr>
              <w:shd w:val="clear"/>
              <w:autoSpaceDE w:val="0"/>
              <w:autoSpaceDN w:val="0"/>
              <w:adjustRightInd w:val="0"/>
              <w:ind w:left="210"/>
              <w:rPr>
                <w:rFonts w:ascii="宋体" w:cs="宋体"/>
                <w:b/>
                <w:color w:val="auto"/>
                <w:szCs w:val="21"/>
                <w:highlight w:val="none"/>
                <w:lang w:val="zh-CN"/>
              </w:rPr>
            </w:pPr>
          </w:p>
        </w:tc>
      </w:tr>
      <w:tr w14:paraId="7A092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78CFBB6A">
            <w:pPr>
              <w:shd w:val="clear"/>
              <w:autoSpaceDE w:val="0"/>
              <w:autoSpaceDN w:val="0"/>
              <w:adjustRightInd w:val="0"/>
              <w:ind w:left="210"/>
              <w:rPr>
                <w:rFonts w:ascii="宋体" w:cs="宋体"/>
                <w:b/>
                <w:color w:val="auto"/>
                <w:szCs w:val="21"/>
                <w:highlight w:val="none"/>
                <w:lang w:val="zh-CN"/>
              </w:rPr>
            </w:pPr>
          </w:p>
        </w:tc>
        <w:tc>
          <w:tcPr>
            <w:tcW w:w="2405" w:type="dxa"/>
          </w:tcPr>
          <w:p w14:paraId="66188C02">
            <w:pPr>
              <w:shd w:val="clear"/>
              <w:autoSpaceDE w:val="0"/>
              <w:autoSpaceDN w:val="0"/>
              <w:adjustRightInd w:val="0"/>
              <w:ind w:left="210"/>
              <w:rPr>
                <w:rFonts w:ascii="宋体" w:cs="宋体"/>
                <w:b/>
                <w:color w:val="auto"/>
                <w:szCs w:val="21"/>
                <w:highlight w:val="none"/>
                <w:lang w:val="zh-CN"/>
              </w:rPr>
            </w:pPr>
          </w:p>
        </w:tc>
        <w:tc>
          <w:tcPr>
            <w:tcW w:w="2405" w:type="dxa"/>
          </w:tcPr>
          <w:p w14:paraId="6BA0BE46">
            <w:pPr>
              <w:shd w:val="clear"/>
              <w:autoSpaceDE w:val="0"/>
              <w:autoSpaceDN w:val="0"/>
              <w:adjustRightInd w:val="0"/>
              <w:ind w:left="210"/>
              <w:rPr>
                <w:rFonts w:ascii="宋体" w:cs="宋体"/>
                <w:b/>
                <w:color w:val="auto"/>
                <w:szCs w:val="21"/>
                <w:highlight w:val="none"/>
                <w:lang w:val="zh-CN"/>
              </w:rPr>
            </w:pPr>
          </w:p>
        </w:tc>
        <w:tc>
          <w:tcPr>
            <w:tcW w:w="2405" w:type="dxa"/>
          </w:tcPr>
          <w:p w14:paraId="7915CB69">
            <w:pPr>
              <w:shd w:val="clear"/>
              <w:autoSpaceDE w:val="0"/>
              <w:autoSpaceDN w:val="0"/>
              <w:adjustRightInd w:val="0"/>
              <w:ind w:left="210"/>
              <w:rPr>
                <w:rFonts w:ascii="宋体" w:cs="宋体"/>
                <w:b/>
                <w:color w:val="auto"/>
                <w:szCs w:val="21"/>
                <w:highlight w:val="none"/>
                <w:lang w:val="zh-CN"/>
              </w:rPr>
            </w:pPr>
          </w:p>
        </w:tc>
      </w:tr>
      <w:tr w14:paraId="0709A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24FAA447">
            <w:pPr>
              <w:shd w:val="clear"/>
              <w:autoSpaceDE w:val="0"/>
              <w:autoSpaceDN w:val="0"/>
              <w:adjustRightInd w:val="0"/>
              <w:ind w:left="210"/>
              <w:rPr>
                <w:rFonts w:ascii="宋体" w:cs="宋体"/>
                <w:b/>
                <w:color w:val="auto"/>
                <w:szCs w:val="21"/>
                <w:highlight w:val="none"/>
                <w:lang w:val="zh-CN"/>
              </w:rPr>
            </w:pPr>
          </w:p>
        </w:tc>
        <w:tc>
          <w:tcPr>
            <w:tcW w:w="2405" w:type="dxa"/>
          </w:tcPr>
          <w:p w14:paraId="519AA7EB">
            <w:pPr>
              <w:shd w:val="clear"/>
              <w:autoSpaceDE w:val="0"/>
              <w:autoSpaceDN w:val="0"/>
              <w:adjustRightInd w:val="0"/>
              <w:ind w:left="210"/>
              <w:rPr>
                <w:rFonts w:ascii="宋体" w:cs="宋体"/>
                <w:b/>
                <w:color w:val="auto"/>
                <w:szCs w:val="21"/>
                <w:highlight w:val="none"/>
                <w:lang w:val="zh-CN"/>
              </w:rPr>
            </w:pPr>
          </w:p>
        </w:tc>
        <w:tc>
          <w:tcPr>
            <w:tcW w:w="2405" w:type="dxa"/>
          </w:tcPr>
          <w:p w14:paraId="1484FA85">
            <w:pPr>
              <w:shd w:val="clear"/>
              <w:autoSpaceDE w:val="0"/>
              <w:autoSpaceDN w:val="0"/>
              <w:adjustRightInd w:val="0"/>
              <w:ind w:left="210"/>
              <w:rPr>
                <w:rFonts w:ascii="宋体" w:cs="宋体"/>
                <w:b/>
                <w:color w:val="auto"/>
                <w:szCs w:val="21"/>
                <w:highlight w:val="none"/>
                <w:lang w:val="zh-CN"/>
              </w:rPr>
            </w:pPr>
          </w:p>
        </w:tc>
        <w:tc>
          <w:tcPr>
            <w:tcW w:w="2405" w:type="dxa"/>
          </w:tcPr>
          <w:p w14:paraId="3BD05CCF">
            <w:pPr>
              <w:shd w:val="clear"/>
              <w:autoSpaceDE w:val="0"/>
              <w:autoSpaceDN w:val="0"/>
              <w:adjustRightInd w:val="0"/>
              <w:ind w:left="210"/>
              <w:rPr>
                <w:rFonts w:ascii="宋体" w:cs="宋体"/>
                <w:b/>
                <w:color w:val="auto"/>
                <w:szCs w:val="21"/>
                <w:highlight w:val="none"/>
                <w:lang w:val="zh-CN"/>
              </w:rPr>
            </w:pPr>
          </w:p>
        </w:tc>
      </w:tr>
      <w:tr w14:paraId="0C1E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7D3B3A0D">
            <w:pPr>
              <w:shd w:val="clear"/>
              <w:autoSpaceDE w:val="0"/>
              <w:autoSpaceDN w:val="0"/>
              <w:adjustRightInd w:val="0"/>
              <w:ind w:left="210"/>
              <w:rPr>
                <w:rFonts w:ascii="宋体" w:cs="宋体"/>
                <w:b/>
                <w:color w:val="auto"/>
                <w:szCs w:val="21"/>
                <w:highlight w:val="none"/>
                <w:lang w:val="zh-CN"/>
              </w:rPr>
            </w:pPr>
          </w:p>
        </w:tc>
        <w:tc>
          <w:tcPr>
            <w:tcW w:w="2405" w:type="dxa"/>
          </w:tcPr>
          <w:p w14:paraId="6720E860">
            <w:pPr>
              <w:shd w:val="clear"/>
              <w:autoSpaceDE w:val="0"/>
              <w:autoSpaceDN w:val="0"/>
              <w:adjustRightInd w:val="0"/>
              <w:ind w:left="210"/>
              <w:rPr>
                <w:rFonts w:ascii="宋体" w:cs="宋体"/>
                <w:b/>
                <w:color w:val="auto"/>
                <w:szCs w:val="21"/>
                <w:highlight w:val="none"/>
                <w:lang w:val="zh-CN"/>
              </w:rPr>
            </w:pPr>
          </w:p>
        </w:tc>
        <w:tc>
          <w:tcPr>
            <w:tcW w:w="2405" w:type="dxa"/>
          </w:tcPr>
          <w:p w14:paraId="2625BD7E">
            <w:pPr>
              <w:shd w:val="clear"/>
              <w:autoSpaceDE w:val="0"/>
              <w:autoSpaceDN w:val="0"/>
              <w:adjustRightInd w:val="0"/>
              <w:ind w:left="210"/>
              <w:rPr>
                <w:rFonts w:ascii="宋体" w:cs="宋体"/>
                <w:b/>
                <w:color w:val="auto"/>
                <w:szCs w:val="21"/>
                <w:highlight w:val="none"/>
                <w:lang w:val="zh-CN"/>
              </w:rPr>
            </w:pPr>
          </w:p>
        </w:tc>
        <w:tc>
          <w:tcPr>
            <w:tcW w:w="2405" w:type="dxa"/>
          </w:tcPr>
          <w:p w14:paraId="10335C41">
            <w:pPr>
              <w:shd w:val="clear"/>
              <w:autoSpaceDE w:val="0"/>
              <w:autoSpaceDN w:val="0"/>
              <w:adjustRightInd w:val="0"/>
              <w:ind w:left="210"/>
              <w:rPr>
                <w:rFonts w:ascii="宋体" w:cs="宋体"/>
                <w:b/>
                <w:color w:val="auto"/>
                <w:szCs w:val="21"/>
                <w:highlight w:val="none"/>
                <w:lang w:val="zh-CN"/>
              </w:rPr>
            </w:pPr>
          </w:p>
        </w:tc>
      </w:tr>
      <w:tr w14:paraId="0A5B7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75C64CC8">
            <w:pPr>
              <w:shd w:val="clear"/>
              <w:autoSpaceDE w:val="0"/>
              <w:autoSpaceDN w:val="0"/>
              <w:adjustRightInd w:val="0"/>
              <w:ind w:left="210"/>
              <w:rPr>
                <w:rFonts w:ascii="宋体" w:cs="宋体"/>
                <w:b/>
                <w:color w:val="auto"/>
                <w:szCs w:val="21"/>
                <w:highlight w:val="none"/>
                <w:lang w:val="zh-CN"/>
              </w:rPr>
            </w:pPr>
          </w:p>
        </w:tc>
        <w:tc>
          <w:tcPr>
            <w:tcW w:w="2405" w:type="dxa"/>
          </w:tcPr>
          <w:p w14:paraId="29CE1255">
            <w:pPr>
              <w:shd w:val="clear"/>
              <w:autoSpaceDE w:val="0"/>
              <w:autoSpaceDN w:val="0"/>
              <w:adjustRightInd w:val="0"/>
              <w:ind w:left="210"/>
              <w:rPr>
                <w:rFonts w:ascii="宋体" w:cs="宋体"/>
                <w:b/>
                <w:color w:val="auto"/>
                <w:szCs w:val="21"/>
                <w:highlight w:val="none"/>
                <w:lang w:val="zh-CN"/>
              </w:rPr>
            </w:pPr>
          </w:p>
        </w:tc>
        <w:tc>
          <w:tcPr>
            <w:tcW w:w="2405" w:type="dxa"/>
          </w:tcPr>
          <w:p w14:paraId="267C9334">
            <w:pPr>
              <w:shd w:val="clear"/>
              <w:autoSpaceDE w:val="0"/>
              <w:autoSpaceDN w:val="0"/>
              <w:adjustRightInd w:val="0"/>
              <w:ind w:left="210"/>
              <w:rPr>
                <w:rFonts w:ascii="宋体" w:cs="宋体"/>
                <w:b/>
                <w:color w:val="auto"/>
                <w:szCs w:val="21"/>
                <w:highlight w:val="none"/>
                <w:lang w:val="zh-CN"/>
              </w:rPr>
            </w:pPr>
          </w:p>
        </w:tc>
        <w:tc>
          <w:tcPr>
            <w:tcW w:w="2405" w:type="dxa"/>
          </w:tcPr>
          <w:p w14:paraId="2A70C9F1">
            <w:pPr>
              <w:shd w:val="clear"/>
              <w:autoSpaceDE w:val="0"/>
              <w:autoSpaceDN w:val="0"/>
              <w:adjustRightInd w:val="0"/>
              <w:ind w:left="210"/>
              <w:rPr>
                <w:rFonts w:ascii="宋体" w:cs="宋体"/>
                <w:b/>
                <w:color w:val="auto"/>
                <w:szCs w:val="21"/>
                <w:highlight w:val="none"/>
                <w:lang w:val="zh-CN"/>
              </w:rPr>
            </w:pPr>
          </w:p>
        </w:tc>
      </w:tr>
      <w:tr w14:paraId="2770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tcPr>
          <w:p w14:paraId="540543E9">
            <w:pPr>
              <w:shd w:val="clear"/>
              <w:autoSpaceDE w:val="0"/>
              <w:autoSpaceDN w:val="0"/>
              <w:adjustRightInd w:val="0"/>
              <w:ind w:left="210"/>
              <w:rPr>
                <w:rFonts w:ascii="宋体" w:cs="宋体"/>
                <w:b/>
                <w:color w:val="auto"/>
                <w:szCs w:val="21"/>
                <w:highlight w:val="none"/>
                <w:lang w:val="zh-CN"/>
              </w:rPr>
            </w:pPr>
          </w:p>
        </w:tc>
        <w:tc>
          <w:tcPr>
            <w:tcW w:w="2405" w:type="dxa"/>
          </w:tcPr>
          <w:p w14:paraId="5CE75939">
            <w:pPr>
              <w:shd w:val="clear"/>
              <w:autoSpaceDE w:val="0"/>
              <w:autoSpaceDN w:val="0"/>
              <w:adjustRightInd w:val="0"/>
              <w:ind w:left="210"/>
              <w:rPr>
                <w:rFonts w:ascii="宋体" w:cs="宋体"/>
                <w:b/>
                <w:color w:val="auto"/>
                <w:szCs w:val="21"/>
                <w:highlight w:val="none"/>
                <w:lang w:val="zh-CN"/>
              </w:rPr>
            </w:pPr>
          </w:p>
        </w:tc>
        <w:tc>
          <w:tcPr>
            <w:tcW w:w="2405" w:type="dxa"/>
          </w:tcPr>
          <w:p w14:paraId="23317483">
            <w:pPr>
              <w:shd w:val="clear"/>
              <w:autoSpaceDE w:val="0"/>
              <w:autoSpaceDN w:val="0"/>
              <w:adjustRightInd w:val="0"/>
              <w:ind w:left="210"/>
              <w:rPr>
                <w:rFonts w:ascii="宋体" w:cs="宋体"/>
                <w:b/>
                <w:color w:val="auto"/>
                <w:szCs w:val="21"/>
                <w:highlight w:val="none"/>
                <w:lang w:val="zh-CN"/>
              </w:rPr>
            </w:pPr>
          </w:p>
        </w:tc>
        <w:tc>
          <w:tcPr>
            <w:tcW w:w="2405" w:type="dxa"/>
          </w:tcPr>
          <w:p w14:paraId="39CF37E8">
            <w:pPr>
              <w:shd w:val="clear"/>
              <w:autoSpaceDE w:val="0"/>
              <w:autoSpaceDN w:val="0"/>
              <w:adjustRightInd w:val="0"/>
              <w:ind w:left="210"/>
              <w:rPr>
                <w:rFonts w:ascii="宋体" w:cs="宋体"/>
                <w:b/>
                <w:color w:val="auto"/>
                <w:szCs w:val="21"/>
                <w:highlight w:val="none"/>
                <w:lang w:val="zh-CN"/>
              </w:rPr>
            </w:pPr>
          </w:p>
        </w:tc>
      </w:tr>
    </w:tbl>
    <w:p w14:paraId="30CC3AF8">
      <w:pPr>
        <w:shd w:val="clear"/>
        <w:autoSpaceDE w:val="0"/>
        <w:autoSpaceDN w:val="0"/>
        <w:adjustRightInd w:val="0"/>
        <w:ind w:left="210"/>
        <w:rPr>
          <w:rFonts w:ascii="宋体" w:cs="宋体"/>
          <w:b/>
          <w:color w:val="auto"/>
          <w:szCs w:val="21"/>
          <w:highlight w:val="none"/>
          <w:lang w:val="zh-CN"/>
        </w:rPr>
      </w:pPr>
    </w:p>
    <w:p w14:paraId="42A5F3B5">
      <w:pPr>
        <w:shd w:val="clear"/>
        <w:autoSpaceDE w:val="0"/>
        <w:autoSpaceDN w:val="0"/>
        <w:adjustRightInd w:val="0"/>
        <w:ind w:left="210"/>
        <w:rPr>
          <w:rFonts w:ascii="宋体" w:cs="宋体"/>
          <w:b/>
          <w:color w:val="auto"/>
          <w:szCs w:val="21"/>
          <w:highlight w:val="none"/>
          <w:lang w:val="zh-CN"/>
        </w:rPr>
      </w:pPr>
      <w:r>
        <w:rPr>
          <w:rFonts w:hint="eastAsia" w:ascii="宋体" w:cs="宋体"/>
          <w:b/>
          <w:color w:val="auto"/>
          <w:szCs w:val="21"/>
          <w:highlight w:val="none"/>
          <w:lang w:val="zh-CN"/>
        </w:rPr>
        <w:t>说明：</w:t>
      </w:r>
    </w:p>
    <w:p w14:paraId="2362BF43">
      <w:pPr>
        <w:shd w:val="clear"/>
        <w:ind w:left="210"/>
        <w:rPr>
          <w:rFonts w:ascii="宋体" w:cs="宋体"/>
          <w:b/>
          <w:color w:val="auto"/>
          <w:szCs w:val="21"/>
          <w:highlight w:val="none"/>
        </w:rPr>
      </w:pPr>
      <w:r>
        <w:rPr>
          <w:rFonts w:ascii="宋体" w:cs="宋体"/>
          <w:b/>
          <w:color w:val="auto"/>
          <w:szCs w:val="21"/>
          <w:highlight w:val="none"/>
        </w:rPr>
        <w:t>1、如果行、列数不够，请自行增加。</w:t>
      </w:r>
    </w:p>
    <w:p w14:paraId="234C01C2">
      <w:pPr>
        <w:shd w:val="clear"/>
        <w:ind w:left="210"/>
        <w:rPr>
          <w:rFonts w:ascii="宋体" w:cs="宋体"/>
          <w:b/>
          <w:color w:val="auto"/>
          <w:szCs w:val="21"/>
          <w:highlight w:val="none"/>
        </w:rPr>
      </w:pPr>
      <w:r>
        <w:rPr>
          <w:rFonts w:ascii="宋体" w:cs="宋体"/>
          <w:b/>
          <w:color w:val="auto"/>
          <w:szCs w:val="21"/>
          <w:highlight w:val="none"/>
        </w:rPr>
        <w:t>2、请同时提供以上业绩的合同等文件证明材料</w:t>
      </w:r>
      <w:r>
        <w:rPr>
          <w:rFonts w:hint="eastAsia" w:ascii="宋体" w:cs="宋体"/>
          <w:b/>
          <w:color w:val="auto"/>
          <w:szCs w:val="21"/>
          <w:highlight w:val="none"/>
        </w:rPr>
        <w:t>扫描件加盖电子公章。</w:t>
      </w:r>
    </w:p>
    <w:p w14:paraId="7BEFC822">
      <w:pPr>
        <w:shd w:val="clear"/>
        <w:ind w:left="210"/>
        <w:rPr>
          <w:b/>
          <w:color w:val="auto"/>
          <w:szCs w:val="21"/>
          <w:highlight w:val="none"/>
        </w:rPr>
      </w:pPr>
    </w:p>
    <w:p w14:paraId="2CD23B74">
      <w:pPr>
        <w:shd w:val="clear"/>
        <w:ind w:left="210"/>
        <w:rPr>
          <w:b/>
          <w:color w:val="auto"/>
          <w:szCs w:val="21"/>
          <w:highlight w:val="none"/>
        </w:rPr>
      </w:pPr>
    </w:p>
    <w:p w14:paraId="053D2041">
      <w:pPr>
        <w:shd w:val="clear"/>
        <w:ind w:left="210"/>
        <w:rPr>
          <w:color w:val="auto"/>
          <w:highlight w:val="none"/>
        </w:rPr>
      </w:pPr>
    </w:p>
    <w:p w14:paraId="1752A494">
      <w:pPr>
        <w:shd w:val="clear"/>
        <w:ind w:left="210"/>
        <w:rPr>
          <w:color w:val="auto"/>
          <w:highlight w:val="none"/>
        </w:rPr>
      </w:pPr>
    </w:p>
    <w:p w14:paraId="6B63A071">
      <w:pPr>
        <w:shd w:val="clear"/>
        <w:ind w:left="210"/>
        <w:rPr>
          <w:color w:val="auto"/>
          <w:highlight w:val="none"/>
        </w:rPr>
      </w:pPr>
    </w:p>
    <w:p w14:paraId="3FA75B7B">
      <w:pPr>
        <w:shd w:val="clear"/>
        <w:ind w:left="210"/>
        <w:rPr>
          <w:color w:val="auto"/>
          <w:highlight w:val="none"/>
        </w:rPr>
      </w:pPr>
    </w:p>
    <w:p w14:paraId="7CEA7CF8">
      <w:pPr>
        <w:shd w:val="clear"/>
        <w:ind w:left="210"/>
        <w:rPr>
          <w:color w:val="auto"/>
          <w:highlight w:val="none"/>
        </w:rPr>
      </w:pPr>
    </w:p>
    <w:p w14:paraId="3521C8F4">
      <w:pPr>
        <w:shd w:val="clear"/>
        <w:ind w:left="210"/>
        <w:rPr>
          <w:color w:val="auto"/>
          <w:highlight w:val="none"/>
        </w:rPr>
      </w:pPr>
    </w:p>
    <w:p w14:paraId="4FFD3CB4">
      <w:pPr>
        <w:shd w:val="clear"/>
        <w:ind w:left="210"/>
        <w:rPr>
          <w:color w:val="auto"/>
          <w:highlight w:val="none"/>
        </w:rPr>
      </w:pPr>
    </w:p>
    <w:p w14:paraId="5347FAEB">
      <w:pPr>
        <w:shd w:val="clear"/>
        <w:ind w:left="210"/>
        <w:rPr>
          <w:color w:val="auto"/>
          <w:highlight w:val="none"/>
        </w:rPr>
      </w:pPr>
    </w:p>
    <w:p w14:paraId="33E6511D">
      <w:pPr>
        <w:shd w:val="clear"/>
        <w:ind w:left="210"/>
        <w:rPr>
          <w:color w:val="auto"/>
          <w:highlight w:val="none"/>
        </w:rPr>
      </w:pPr>
    </w:p>
    <w:p w14:paraId="5D2023A4">
      <w:pPr>
        <w:shd w:val="clear"/>
        <w:ind w:left="210"/>
        <w:rPr>
          <w:color w:val="auto"/>
          <w:highlight w:val="none"/>
        </w:rPr>
      </w:pPr>
    </w:p>
    <w:p w14:paraId="2250E1AB">
      <w:pPr>
        <w:shd w:val="clear"/>
        <w:ind w:left="210"/>
        <w:outlineLvl w:val="1"/>
        <w:rPr>
          <w:b/>
          <w:color w:val="auto"/>
          <w:sz w:val="24"/>
          <w:szCs w:val="24"/>
          <w:highlight w:val="none"/>
        </w:rPr>
      </w:pPr>
      <w:bookmarkStart w:id="211" w:name="_Toc9933275"/>
      <w:bookmarkStart w:id="212" w:name="_Toc11473"/>
      <w:bookmarkStart w:id="213" w:name="_Toc43217811"/>
      <w:r>
        <w:rPr>
          <w:rFonts w:hint="eastAsia"/>
          <w:b/>
          <w:color w:val="auto"/>
          <w:sz w:val="24"/>
          <w:szCs w:val="24"/>
          <w:highlight w:val="none"/>
        </w:rPr>
        <w:t>十、供应商认为需要提供的其他证明文件和商务资料</w:t>
      </w:r>
      <w:bookmarkEnd w:id="211"/>
      <w:bookmarkEnd w:id="212"/>
      <w:bookmarkEnd w:id="213"/>
    </w:p>
    <w:p w14:paraId="77D86B32">
      <w:pPr>
        <w:shd w:val="clear"/>
        <w:ind w:left="210"/>
        <w:rPr>
          <w:b/>
          <w:color w:val="auto"/>
          <w:szCs w:val="21"/>
          <w:highlight w:val="none"/>
        </w:rPr>
      </w:pPr>
    </w:p>
    <w:p w14:paraId="33D28E30">
      <w:pPr>
        <w:shd w:val="clear"/>
        <w:ind w:left="210"/>
        <w:rPr>
          <w:color w:val="auto"/>
          <w:highlight w:val="none"/>
        </w:rPr>
      </w:pPr>
    </w:p>
    <w:p w14:paraId="7A29D25D">
      <w:pPr>
        <w:shd w:val="clear"/>
        <w:ind w:left="210"/>
        <w:rPr>
          <w:color w:val="auto"/>
          <w:highlight w:val="none"/>
        </w:rPr>
      </w:pPr>
    </w:p>
    <w:p w14:paraId="4C1E4D0D">
      <w:pPr>
        <w:shd w:val="clear"/>
        <w:ind w:left="210"/>
        <w:rPr>
          <w:color w:val="auto"/>
          <w:highlight w:val="none"/>
        </w:rPr>
      </w:pPr>
    </w:p>
    <w:p w14:paraId="1AB16F46">
      <w:pPr>
        <w:shd w:val="clear"/>
        <w:ind w:left="210"/>
        <w:rPr>
          <w:color w:val="auto"/>
          <w:highlight w:val="none"/>
        </w:rPr>
      </w:pPr>
    </w:p>
    <w:p w14:paraId="1656F4AD">
      <w:pPr>
        <w:shd w:val="clear"/>
        <w:ind w:left="210"/>
        <w:rPr>
          <w:color w:val="auto"/>
          <w:highlight w:val="none"/>
        </w:rPr>
      </w:pPr>
    </w:p>
    <w:p w14:paraId="1C018227">
      <w:pPr>
        <w:shd w:val="clear"/>
        <w:ind w:left="210"/>
        <w:rPr>
          <w:color w:val="auto"/>
          <w:highlight w:val="none"/>
        </w:rPr>
      </w:pPr>
    </w:p>
    <w:p w14:paraId="3D752DD5">
      <w:pPr>
        <w:shd w:val="clear"/>
        <w:ind w:left="210"/>
        <w:rPr>
          <w:color w:val="auto"/>
          <w:highlight w:val="none"/>
        </w:rPr>
      </w:pPr>
    </w:p>
    <w:p w14:paraId="1E7BF1FB">
      <w:pPr>
        <w:shd w:val="clear"/>
        <w:ind w:left="210"/>
        <w:rPr>
          <w:color w:val="auto"/>
          <w:highlight w:val="none"/>
        </w:rPr>
      </w:pPr>
    </w:p>
    <w:p w14:paraId="3CB11A9B">
      <w:pPr>
        <w:shd w:val="clear"/>
        <w:ind w:left="210"/>
        <w:rPr>
          <w:color w:val="auto"/>
          <w:highlight w:val="none"/>
        </w:rPr>
      </w:pPr>
    </w:p>
    <w:p w14:paraId="2D4D44AB">
      <w:pPr>
        <w:shd w:val="clear"/>
        <w:ind w:left="210"/>
        <w:rPr>
          <w:color w:val="auto"/>
          <w:highlight w:val="none"/>
        </w:rPr>
      </w:pPr>
    </w:p>
    <w:p w14:paraId="43189252">
      <w:pPr>
        <w:shd w:val="clear"/>
        <w:ind w:left="210"/>
        <w:rPr>
          <w:color w:val="auto"/>
          <w:highlight w:val="none"/>
        </w:rPr>
      </w:pPr>
    </w:p>
    <w:p w14:paraId="544E23AE">
      <w:pPr>
        <w:shd w:val="clear"/>
        <w:outlineLvl w:val="2"/>
        <w:rPr>
          <w:b/>
          <w:color w:val="auto"/>
          <w:sz w:val="32"/>
          <w:szCs w:val="32"/>
          <w:highlight w:val="none"/>
        </w:rPr>
      </w:pPr>
      <w:bookmarkStart w:id="214" w:name="_Toc41475926"/>
      <w:bookmarkStart w:id="215" w:name="_Toc8920"/>
      <w:bookmarkStart w:id="216" w:name="_Toc9933276"/>
      <w:r>
        <w:rPr>
          <w:rFonts w:hint="eastAsia"/>
          <w:b/>
          <w:color w:val="auto"/>
          <w:sz w:val="32"/>
          <w:szCs w:val="32"/>
          <w:highlight w:val="none"/>
        </w:rPr>
        <w:t>报价部分</w:t>
      </w:r>
      <w:bookmarkEnd w:id="214"/>
      <w:bookmarkEnd w:id="215"/>
      <w:bookmarkEnd w:id="216"/>
    </w:p>
    <w:p w14:paraId="4CDCA0F3">
      <w:pPr>
        <w:shd w:val="clear"/>
        <w:ind w:left="210"/>
        <w:rPr>
          <w:b/>
          <w:color w:val="auto"/>
          <w:szCs w:val="21"/>
          <w:highlight w:val="none"/>
        </w:rPr>
      </w:pPr>
    </w:p>
    <w:p w14:paraId="628B1236">
      <w:pPr>
        <w:shd w:val="clear"/>
        <w:ind w:left="210"/>
        <w:outlineLvl w:val="1"/>
        <w:rPr>
          <w:b/>
          <w:color w:val="auto"/>
          <w:sz w:val="24"/>
          <w:szCs w:val="24"/>
          <w:highlight w:val="none"/>
        </w:rPr>
      </w:pPr>
      <w:bookmarkStart w:id="217" w:name="_Toc28538"/>
      <w:bookmarkStart w:id="218" w:name="_Toc41475927"/>
      <w:r>
        <w:rPr>
          <w:rFonts w:hint="eastAsia"/>
          <w:b/>
          <w:color w:val="auto"/>
          <w:sz w:val="24"/>
          <w:szCs w:val="24"/>
          <w:highlight w:val="none"/>
        </w:rPr>
        <w:t>一、</w:t>
      </w:r>
      <w:r>
        <w:rPr>
          <w:rFonts w:ascii="宋体" w:hAnsi="宋体"/>
          <w:b/>
          <w:color w:val="auto"/>
          <w:szCs w:val="21"/>
          <w:highlight w:val="none"/>
        </w:rPr>
        <w:t>磋商报价汇总表</w:t>
      </w:r>
      <w:bookmarkEnd w:id="217"/>
      <w:bookmarkEnd w:id="218"/>
    </w:p>
    <w:p w14:paraId="22019299">
      <w:pPr>
        <w:shd w:val="clear"/>
        <w:autoSpaceDE w:val="0"/>
        <w:autoSpaceDN w:val="0"/>
        <w:adjustRightInd w:val="0"/>
        <w:spacing w:line="360" w:lineRule="auto"/>
        <w:ind w:left="210" w:firstLine="321" w:firstLineChars="100"/>
        <w:jc w:val="center"/>
        <w:rPr>
          <w:rFonts w:ascii="宋体" w:hAnsi="宋体"/>
          <w:b/>
          <w:color w:val="auto"/>
          <w:sz w:val="32"/>
          <w:szCs w:val="32"/>
          <w:highlight w:val="none"/>
        </w:rPr>
      </w:pPr>
      <w:r>
        <w:rPr>
          <w:rFonts w:ascii="宋体" w:hAnsi="宋体"/>
          <w:b/>
          <w:color w:val="auto"/>
          <w:sz w:val="32"/>
          <w:szCs w:val="32"/>
          <w:highlight w:val="none"/>
        </w:rPr>
        <w:t>磋商报价汇总表</w:t>
      </w:r>
    </w:p>
    <w:p w14:paraId="0A9B5AEC">
      <w:pPr>
        <w:widowControl/>
        <w:shd w:val="clear"/>
        <w:adjustRightInd w:val="0"/>
        <w:spacing w:line="240" w:lineRule="atLeast"/>
        <w:ind w:left="210"/>
        <w:jc w:val="center"/>
        <w:rPr>
          <w:rFonts w:ascii="宋体" w:hAnsi="宋体" w:cs="宋体"/>
          <w:color w:val="auto"/>
          <w:kern w:val="0"/>
          <w:sz w:val="32"/>
          <w:szCs w:val="32"/>
          <w:highlight w:val="none"/>
          <w:lang w:val="zh-CN"/>
        </w:rPr>
      </w:pPr>
      <w:bookmarkStart w:id="219" w:name="_Toc9933277"/>
      <w:bookmarkStart w:id="220" w:name="_Toc569"/>
      <w:bookmarkStart w:id="221" w:name="_Toc25078"/>
      <w:bookmarkStart w:id="222" w:name="_Toc7268"/>
      <w:bookmarkStart w:id="223" w:name="_Toc3646"/>
      <w:bookmarkStart w:id="224" w:name="_Toc5771"/>
      <w:bookmarkStart w:id="225" w:name="_Toc19578"/>
      <w:r>
        <w:rPr>
          <w:rFonts w:hint="eastAsia" w:ascii="宋体" w:hAnsi="宋体" w:cs="宋体"/>
          <w:color w:val="auto"/>
          <w:kern w:val="0"/>
          <w:sz w:val="32"/>
          <w:szCs w:val="32"/>
          <w:highlight w:val="none"/>
          <w:lang w:val="zh-CN"/>
        </w:rPr>
        <w:t>磋商报价表（第  轮）</w:t>
      </w:r>
    </w:p>
    <w:p w14:paraId="7FB5901C">
      <w:pPr>
        <w:shd w:val="clear"/>
        <w:autoSpaceDE w:val="0"/>
        <w:autoSpaceDN w:val="0"/>
        <w:adjustRightInd w:val="0"/>
        <w:ind w:left="210"/>
        <w:rPr>
          <w:color w:val="auto"/>
          <w:szCs w:val="21"/>
          <w:highlight w:val="none"/>
        </w:rPr>
      </w:pPr>
      <w:r>
        <w:rPr>
          <w:color w:val="auto"/>
          <w:szCs w:val="21"/>
          <w:highlight w:val="none"/>
        </w:rPr>
        <w:t>项目编号：</w:t>
      </w:r>
    </w:p>
    <w:p w14:paraId="58F0B181">
      <w:pPr>
        <w:shd w:val="clear"/>
        <w:autoSpaceDE w:val="0"/>
        <w:autoSpaceDN w:val="0"/>
        <w:adjustRightInd w:val="0"/>
        <w:ind w:left="210"/>
        <w:rPr>
          <w:color w:val="auto"/>
          <w:szCs w:val="21"/>
          <w:highlight w:val="none"/>
          <w:lang w:val="zh-CN"/>
        </w:rPr>
      </w:pPr>
      <w:r>
        <w:rPr>
          <w:color w:val="auto"/>
          <w:szCs w:val="21"/>
          <w:highlight w:val="none"/>
        </w:rPr>
        <w:t>项目名称：</w:t>
      </w:r>
    </w:p>
    <w:tbl>
      <w:tblPr>
        <w:tblStyle w:val="17"/>
        <w:tblW w:w="913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5"/>
        <w:gridCol w:w="6830"/>
      </w:tblGrid>
      <w:tr w14:paraId="783A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7" w:hRule="atLeast"/>
        </w:trPr>
        <w:tc>
          <w:tcPr>
            <w:tcW w:w="2305" w:type="dxa"/>
            <w:tcBorders>
              <w:top w:val="single" w:color="auto" w:sz="4" w:space="0"/>
              <w:left w:val="single" w:color="auto" w:sz="4" w:space="0"/>
              <w:bottom w:val="single" w:color="auto" w:sz="4" w:space="0"/>
              <w:right w:val="single" w:color="auto" w:sz="4" w:space="0"/>
            </w:tcBorders>
            <w:vAlign w:val="center"/>
          </w:tcPr>
          <w:p w14:paraId="02152C22">
            <w:pPr>
              <w:pStyle w:val="8"/>
              <w:shd w:val="clear"/>
              <w:ind w:left="210"/>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 xml:space="preserve"> 磋商总报价</w:t>
            </w:r>
          </w:p>
        </w:tc>
        <w:tc>
          <w:tcPr>
            <w:tcW w:w="6830" w:type="dxa"/>
            <w:tcBorders>
              <w:top w:val="single" w:color="auto" w:sz="4" w:space="0"/>
              <w:left w:val="single" w:color="auto" w:sz="4" w:space="0"/>
              <w:bottom w:val="single" w:color="auto" w:sz="4" w:space="0"/>
              <w:right w:val="single" w:color="auto" w:sz="4" w:space="0"/>
            </w:tcBorders>
            <w:vAlign w:val="center"/>
          </w:tcPr>
          <w:p w14:paraId="04EA3CE9">
            <w:pPr>
              <w:pStyle w:val="8"/>
              <w:shd w:val="clear"/>
              <w:ind w:left="210"/>
              <w:rPr>
                <w:rFonts w:asciiTheme="minorEastAsia" w:hAnsiTheme="minorEastAsia" w:eastAsiaTheme="minorEastAsia"/>
                <w:bCs/>
                <w:color w:val="auto"/>
                <w:sz w:val="24"/>
                <w:szCs w:val="24"/>
                <w:highlight w:val="none"/>
              </w:rPr>
            </w:pPr>
            <w:r>
              <w:rPr>
                <w:rFonts w:hint="eastAsia" w:asciiTheme="minorEastAsia" w:hAnsiTheme="minorEastAsia" w:eastAsiaTheme="minorEastAsia"/>
                <w:bCs/>
                <w:color w:val="auto"/>
                <w:sz w:val="24"/>
                <w:szCs w:val="24"/>
                <w:highlight w:val="none"/>
              </w:rPr>
              <w:t>总价报价（大写）： 元</w:t>
            </w:r>
          </w:p>
          <w:p w14:paraId="4A0EDA69">
            <w:pPr>
              <w:pStyle w:val="8"/>
              <w:shd w:val="clear"/>
              <w:ind w:left="210"/>
              <w:rPr>
                <w:rFonts w:asciiTheme="minorEastAsia" w:hAnsiTheme="minorEastAsia" w:eastAsiaTheme="minorEastAsia"/>
                <w:color w:val="auto"/>
                <w:sz w:val="24"/>
                <w:szCs w:val="24"/>
                <w:highlight w:val="none"/>
              </w:rPr>
            </w:pPr>
            <w:r>
              <w:rPr>
                <w:rFonts w:hint="eastAsia" w:asciiTheme="minorEastAsia" w:hAnsiTheme="minorEastAsia" w:eastAsiaTheme="minorEastAsia"/>
                <w:bCs/>
                <w:color w:val="auto"/>
                <w:sz w:val="24"/>
                <w:szCs w:val="24"/>
                <w:highlight w:val="none"/>
              </w:rPr>
              <w:t>（小写）： 元</w:t>
            </w:r>
          </w:p>
        </w:tc>
      </w:tr>
      <w:tr w14:paraId="57983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2305" w:type="dxa"/>
            <w:tcBorders>
              <w:top w:val="single" w:color="auto" w:sz="4" w:space="0"/>
              <w:left w:val="single" w:color="auto" w:sz="4" w:space="0"/>
              <w:bottom w:val="single" w:color="auto" w:sz="4" w:space="0"/>
              <w:right w:val="single" w:color="auto" w:sz="4" w:space="0"/>
            </w:tcBorders>
            <w:vAlign w:val="center"/>
          </w:tcPr>
          <w:p w14:paraId="077177EE">
            <w:pPr>
              <w:pStyle w:val="8"/>
              <w:shd w:val="clear"/>
              <w:ind w:left="210"/>
              <w:jc w:val="center"/>
              <w:rPr>
                <w:rFonts w:asciiTheme="minorEastAsia" w:hAnsiTheme="minorEastAsia" w:eastAsiaTheme="minorEastAsia"/>
                <w:bCs/>
                <w:color w:val="auto"/>
                <w:sz w:val="24"/>
                <w:szCs w:val="24"/>
                <w:highlight w:val="none"/>
              </w:rPr>
            </w:pPr>
            <w:r>
              <w:rPr>
                <w:rFonts w:asciiTheme="minorEastAsia" w:hAnsiTheme="minorEastAsia" w:eastAsiaTheme="minorEastAsia"/>
                <w:bCs/>
                <w:color w:val="auto"/>
                <w:sz w:val="24"/>
                <w:szCs w:val="24"/>
                <w:highlight w:val="none"/>
              </w:rPr>
              <w:t>其它</w:t>
            </w:r>
          </w:p>
        </w:tc>
        <w:tc>
          <w:tcPr>
            <w:tcW w:w="6830" w:type="dxa"/>
            <w:tcBorders>
              <w:top w:val="single" w:color="auto" w:sz="4" w:space="0"/>
              <w:left w:val="single" w:color="auto" w:sz="4" w:space="0"/>
              <w:bottom w:val="single" w:color="auto" w:sz="4" w:space="0"/>
              <w:right w:val="single" w:color="auto" w:sz="4" w:space="0"/>
            </w:tcBorders>
            <w:vAlign w:val="center"/>
          </w:tcPr>
          <w:p w14:paraId="24594633">
            <w:pPr>
              <w:pStyle w:val="8"/>
              <w:shd w:val="clear"/>
              <w:ind w:left="210"/>
              <w:jc w:val="center"/>
              <w:rPr>
                <w:rFonts w:asciiTheme="minorEastAsia" w:hAnsiTheme="minorEastAsia" w:eastAsiaTheme="minorEastAsia"/>
                <w:color w:val="auto"/>
                <w:sz w:val="24"/>
                <w:szCs w:val="24"/>
                <w:highlight w:val="none"/>
              </w:rPr>
            </w:pPr>
            <w:r>
              <w:rPr>
                <w:rFonts w:asciiTheme="minorEastAsia" w:hAnsiTheme="minorEastAsia" w:eastAsiaTheme="minorEastAsia"/>
                <w:bCs/>
                <w:color w:val="auto"/>
                <w:sz w:val="24"/>
                <w:szCs w:val="24"/>
                <w:highlight w:val="none"/>
              </w:rPr>
              <w:t>（如有优惠条件须在此注明）</w:t>
            </w:r>
          </w:p>
        </w:tc>
      </w:tr>
      <w:tr w14:paraId="3AEF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305" w:type="dxa"/>
            <w:vAlign w:val="center"/>
          </w:tcPr>
          <w:p w14:paraId="68634ABE">
            <w:pPr>
              <w:widowControl/>
              <w:shd w:val="clear"/>
              <w:snapToGrid w:val="0"/>
              <w:ind w:left="210"/>
              <w:jc w:val="center"/>
              <w:rPr>
                <w:rFonts w:cs="宋体" w:asciiTheme="minorEastAsia" w:hAnsiTheme="minorEastAsia" w:eastAsiaTheme="minorEastAsia"/>
                <w:color w:val="auto"/>
                <w:kern w:val="0"/>
                <w:sz w:val="24"/>
                <w:szCs w:val="24"/>
                <w:highlight w:val="none"/>
                <w:lang w:val="zh-CN"/>
              </w:rPr>
            </w:pPr>
            <w:r>
              <w:rPr>
                <w:rFonts w:hint="eastAsia" w:cs="宋体" w:asciiTheme="minorEastAsia" w:hAnsiTheme="minorEastAsia" w:eastAsiaTheme="minorEastAsia"/>
                <w:bCs/>
                <w:color w:val="auto"/>
                <w:sz w:val="24"/>
                <w:szCs w:val="24"/>
                <w:highlight w:val="none"/>
              </w:rPr>
              <w:t>供应商是否属于小、微型企业的服务</w:t>
            </w:r>
          </w:p>
        </w:tc>
        <w:tc>
          <w:tcPr>
            <w:tcW w:w="6830" w:type="dxa"/>
            <w:vAlign w:val="center"/>
          </w:tcPr>
          <w:p w14:paraId="29883C09">
            <w:pPr>
              <w:widowControl/>
              <w:shd w:val="clear"/>
              <w:snapToGrid w:val="0"/>
              <w:spacing w:line="360" w:lineRule="auto"/>
              <w:ind w:left="210"/>
              <w:rPr>
                <w:rFonts w:cs="Verdana" w:asciiTheme="minorEastAsia" w:hAnsiTheme="minorEastAsia" w:eastAsiaTheme="minorEastAsia"/>
                <w:color w:val="auto"/>
                <w:kern w:val="0"/>
                <w:sz w:val="24"/>
                <w:szCs w:val="24"/>
                <w:highlight w:val="none"/>
                <w:lang w:val="zh-CN"/>
              </w:rPr>
            </w:pPr>
            <w:r>
              <w:rPr>
                <w:rFonts w:hint="eastAsia" w:cs="宋体" w:asciiTheme="minorEastAsia" w:hAnsiTheme="minorEastAsia" w:eastAsiaTheme="minorEastAsia"/>
                <w:bCs/>
                <w:color w:val="auto"/>
                <w:sz w:val="24"/>
                <w:szCs w:val="24"/>
                <w:highlight w:val="none"/>
                <w:lang w:val="zh-CN"/>
              </w:rPr>
              <w:t>是       否</w:t>
            </w:r>
          </w:p>
        </w:tc>
      </w:tr>
      <w:tr w14:paraId="6A1F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305" w:type="dxa"/>
            <w:vAlign w:val="center"/>
          </w:tcPr>
          <w:p w14:paraId="332785F6">
            <w:pPr>
              <w:widowControl/>
              <w:shd w:val="clear"/>
              <w:snapToGrid w:val="0"/>
              <w:ind w:left="210"/>
              <w:jc w:val="center"/>
              <w:rPr>
                <w:rFonts w:cs="Verdana" w:asciiTheme="minorEastAsia" w:hAnsiTheme="minorEastAsia" w:eastAsiaTheme="minorEastAsia"/>
                <w:color w:val="auto"/>
                <w:kern w:val="0"/>
                <w:sz w:val="24"/>
                <w:szCs w:val="24"/>
                <w:highlight w:val="none"/>
                <w:lang w:val="zh-CN"/>
              </w:rPr>
            </w:pPr>
            <w:r>
              <w:rPr>
                <w:rFonts w:hint="eastAsia" w:cs="宋体" w:asciiTheme="minorEastAsia" w:hAnsiTheme="minorEastAsia" w:eastAsiaTheme="minorEastAsia"/>
                <w:bCs/>
                <w:color w:val="auto"/>
                <w:sz w:val="24"/>
                <w:szCs w:val="24"/>
                <w:highlight w:val="none"/>
              </w:rPr>
              <w:t>供应商是否属于残疾人福利单位的服务</w:t>
            </w:r>
          </w:p>
        </w:tc>
        <w:tc>
          <w:tcPr>
            <w:tcW w:w="6830" w:type="dxa"/>
            <w:vAlign w:val="center"/>
          </w:tcPr>
          <w:p w14:paraId="281F4542">
            <w:pPr>
              <w:widowControl/>
              <w:shd w:val="clear"/>
              <w:snapToGrid w:val="0"/>
              <w:spacing w:line="360" w:lineRule="auto"/>
              <w:ind w:left="210"/>
              <w:rPr>
                <w:rFonts w:cs="Verdana" w:asciiTheme="minorEastAsia" w:hAnsiTheme="minorEastAsia" w:eastAsiaTheme="minorEastAsia"/>
                <w:color w:val="auto"/>
                <w:kern w:val="0"/>
                <w:sz w:val="24"/>
                <w:szCs w:val="24"/>
                <w:highlight w:val="none"/>
                <w:lang w:val="zh-CN"/>
              </w:rPr>
            </w:pPr>
            <w:r>
              <w:rPr>
                <w:rFonts w:hint="eastAsia" w:cs="宋体" w:asciiTheme="minorEastAsia" w:hAnsiTheme="minorEastAsia" w:eastAsiaTheme="minorEastAsia"/>
                <w:bCs/>
                <w:color w:val="auto"/>
                <w:sz w:val="24"/>
                <w:szCs w:val="24"/>
                <w:highlight w:val="none"/>
                <w:lang w:val="zh-CN"/>
              </w:rPr>
              <w:t>是       否</w:t>
            </w:r>
          </w:p>
        </w:tc>
      </w:tr>
      <w:tr w14:paraId="01C0D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2305" w:type="dxa"/>
            <w:vAlign w:val="center"/>
          </w:tcPr>
          <w:p w14:paraId="222DD06E">
            <w:pPr>
              <w:widowControl/>
              <w:shd w:val="clear"/>
              <w:snapToGrid w:val="0"/>
              <w:ind w:left="210"/>
              <w:jc w:val="center"/>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供应商是否属于监狱企业的服务</w:t>
            </w:r>
          </w:p>
        </w:tc>
        <w:tc>
          <w:tcPr>
            <w:tcW w:w="6830" w:type="dxa"/>
            <w:vAlign w:val="center"/>
          </w:tcPr>
          <w:p w14:paraId="40A13D57">
            <w:pPr>
              <w:widowControl/>
              <w:shd w:val="clear"/>
              <w:snapToGrid w:val="0"/>
              <w:spacing w:line="360" w:lineRule="auto"/>
              <w:ind w:left="210"/>
              <w:rPr>
                <w:rFonts w:cs="宋体" w:asciiTheme="minorEastAsia" w:hAnsiTheme="minorEastAsia" w:eastAsiaTheme="minorEastAsia"/>
                <w:bCs/>
                <w:color w:val="auto"/>
                <w:sz w:val="24"/>
                <w:szCs w:val="24"/>
                <w:highlight w:val="none"/>
                <w:lang w:val="zh-CN"/>
              </w:rPr>
            </w:pPr>
            <w:r>
              <w:rPr>
                <w:rFonts w:hint="eastAsia" w:cs="宋体" w:asciiTheme="minorEastAsia" w:hAnsiTheme="minorEastAsia" w:eastAsiaTheme="minorEastAsia"/>
                <w:bCs/>
                <w:color w:val="auto"/>
                <w:sz w:val="24"/>
                <w:szCs w:val="24"/>
                <w:highlight w:val="none"/>
                <w:lang w:val="zh-CN"/>
              </w:rPr>
              <w:t>是       否</w:t>
            </w:r>
          </w:p>
        </w:tc>
      </w:tr>
    </w:tbl>
    <w:p w14:paraId="5F157DD4">
      <w:pPr>
        <w:widowControl/>
        <w:shd w:val="clear"/>
        <w:adjustRightInd w:val="0"/>
        <w:spacing w:line="240" w:lineRule="atLeast"/>
        <w:ind w:left="210"/>
        <w:jc w:val="center"/>
        <w:rPr>
          <w:rFonts w:ascii="宋体" w:hAnsi="宋体" w:cs="宋体"/>
          <w:color w:val="auto"/>
          <w:kern w:val="0"/>
          <w:sz w:val="32"/>
          <w:szCs w:val="32"/>
          <w:highlight w:val="none"/>
          <w:lang w:val="zh-CN"/>
        </w:rPr>
      </w:pPr>
    </w:p>
    <w:p w14:paraId="388581BE">
      <w:pPr>
        <w:widowControl/>
        <w:shd w:val="clear"/>
        <w:adjustRightInd w:val="0"/>
        <w:spacing w:line="360" w:lineRule="auto"/>
        <w:ind w:left="21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777BB2A4">
      <w:pPr>
        <w:widowControl/>
        <w:shd w:val="clear"/>
        <w:adjustRightInd w:val="0"/>
        <w:spacing w:line="360" w:lineRule="auto"/>
        <w:ind w:left="210"/>
        <w:jc w:val="left"/>
        <w:rPr>
          <w:color w:val="auto"/>
          <w:szCs w:val="21"/>
          <w:highlight w:val="none"/>
          <w:lang w:val="zh-CN"/>
        </w:rPr>
      </w:pPr>
      <w:r>
        <w:rPr>
          <w:rFonts w:hint="eastAsia" w:ascii="宋体" w:hAnsi="宋体"/>
          <w:color w:val="auto"/>
          <w:kern w:val="0"/>
          <w:szCs w:val="21"/>
          <w:highlight w:val="none"/>
        </w:rPr>
        <w:t>法定代表人（签章）：</w:t>
      </w:r>
    </w:p>
    <w:p w14:paraId="3334A93E">
      <w:pPr>
        <w:widowControl/>
        <w:shd w:val="clear"/>
        <w:adjustRightInd w:val="0"/>
        <w:spacing w:line="360" w:lineRule="auto"/>
        <w:ind w:left="210"/>
        <w:jc w:val="left"/>
        <w:rPr>
          <w:rFonts w:ascii="宋体" w:hAnsi="宋体" w:cs="宋体"/>
          <w:color w:val="auto"/>
          <w:kern w:val="0"/>
          <w:szCs w:val="21"/>
          <w:highlight w:val="none"/>
          <w:lang w:val="zh-CN"/>
        </w:rPr>
      </w:pPr>
      <w:r>
        <w:rPr>
          <w:color w:val="auto"/>
          <w:szCs w:val="21"/>
          <w:highlight w:val="none"/>
          <w:lang w:val="zh-CN"/>
        </w:rPr>
        <w:t>日期：年月日</w:t>
      </w:r>
    </w:p>
    <w:p w14:paraId="01AB3D5E">
      <w:pPr>
        <w:widowControl/>
        <w:shd w:val="clear"/>
        <w:adjustRightInd w:val="0"/>
        <w:spacing w:line="240" w:lineRule="atLeast"/>
        <w:ind w:left="210"/>
        <w:jc w:val="left"/>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说明：</w:t>
      </w:r>
    </w:p>
    <w:p w14:paraId="065B6211">
      <w:pPr>
        <w:shd w:val="clear"/>
        <w:ind w:left="210" w:firstLine="420" w:firstLineChars="200"/>
        <w:rPr>
          <w:rFonts w:ascii="宋体" w:hAnsi="宋体"/>
          <w:color w:val="auto"/>
          <w:kern w:val="0"/>
          <w:szCs w:val="21"/>
          <w:highlight w:val="none"/>
        </w:rPr>
      </w:pPr>
      <w:bookmarkStart w:id="226" w:name="_Toc41475928"/>
      <w:bookmarkStart w:id="227" w:name="_Toc626"/>
      <w:r>
        <w:rPr>
          <w:rFonts w:hint="eastAsia" w:ascii="宋体" w:hAnsi="宋体"/>
          <w:color w:val="auto"/>
          <w:kern w:val="0"/>
          <w:szCs w:val="21"/>
          <w:highlight w:val="none"/>
        </w:rPr>
        <w:t>1、</w:t>
      </w:r>
      <w:r>
        <w:rPr>
          <w:rFonts w:hint="eastAsia" w:ascii="宋体" w:hAnsi="宋体"/>
          <w:color w:val="auto"/>
          <w:szCs w:val="21"/>
          <w:highlight w:val="none"/>
        </w:rPr>
        <w:t>代理机构</w:t>
      </w:r>
      <w:r>
        <w:rPr>
          <w:rFonts w:ascii="宋体" w:hAnsi="宋体"/>
          <w:color w:val="auto"/>
          <w:szCs w:val="21"/>
          <w:highlight w:val="none"/>
        </w:rPr>
        <w:t>对每一项货物和服务仅接受一个价格，</w:t>
      </w:r>
      <w:r>
        <w:rPr>
          <w:rFonts w:ascii="宋体" w:hAnsi="宋体"/>
          <w:color w:val="auto"/>
          <w:szCs w:val="21"/>
          <w:highlight w:val="none"/>
          <w:shd w:val="clear" w:color="auto" w:fill="7F7F7F"/>
        </w:rPr>
        <w:t>不得填报有选择性报价方案</w:t>
      </w:r>
      <w:r>
        <w:rPr>
          <w:rFonts w:ascii="宋体" w:hAnsi="宋体"/>
          <w:color w:val="auto"/>
          <w:szCs w:val="21"/>
          <w:highlight w:val="none"/>
        </w:rPr>
        <w:t>。若有优惠条款须注明，但不得影响报价，影响产品整体功能。</w:t>
      </w:r>
    </w:p>
    <w:p w14:paraId="72AC841B">
      <w:pPr>
        <w:shd w:val="clear"/>
        <w:ind w:left="210" w:firstLine="420" w:firstLineChars="200"/>
        <w:rPr>
          <w:rFonts w:ascii="宋体" w:hAnsi="宋体"/>
          <w:color w:val="auto"/>
          <w:kern w:val="0"/>
          <w:szCs w:val="21"/>
          <w:highlight w:val="none"/>
        </w:rPr>
      </w:pPr>
      <w:r>
        <w:rPr>
          <w:rFonts w:hint="eastAsia" w:ascii="宋体" w:hAnsi="宋体"/>
          <w:color w:val="auto"/>
          <w:kern w:val="0"/>
          <w:szCs w:val="21"/>
          <w:highlight w:val="none"/>
        </w:rPr>
        <w:t>2、在“供应商是否属于小和微型企业”栏后“是”或“否”上打“√”。</w:t>
      </w:r>
    </w:p>
    <w:p w14:paraId="32482B9E">
      <w:pPr>
        <w:shd w:val="clear"/>
        <w:ind w:left="210" w:firstLine="420" w:firstLineChars="200"/>
        <w:rPr>
          <w:rFonts w:ascii="宋体" w:hAnsi="宋体"/>
          <w:color w:val="auto"/>
          <w:kern w:val="0"/>
          <w:szCs w:val="21"/>
          <w:highlight w:val="none"/>
        </w:rPr>
      </w:pPr>
      <w:r>
        <w:rPr>
          <w:rFonts w:hint="eastAsia" w:ascii="宋体" w:hAnsi="宋体"/>
          <w:color w:val="auto"/>
          <w:kern w:val="0"/>
          <w:szCs w:val="21"/>
          <w:highlight w:val="none"/>
        </w:rPr>
        <w:t>3、在“供应商是否属于残疾人福利单位”栏后“是”或“否”上打“√”。</w:t>
      </w:r>
    </w:p>
    <w:p w14:paraId="22D40B8B">
      <w:pPr>
        <w:shd w:val="clear"/>
        <w:ind w:left="210" w:firstLine="420" w:firstLineChars="200"/>
        <w:rPr>
          <w:rFonts w:ascii="宋体" w:hAnsi="宋体"/>
          <w:color w:val="auto"/>
          <w:kern w:val="0"/>
          <w:szCs w:val="21"/>
          <w:highlight w:val="none"/>
        </w:rPr>
      </w:pPr>
      <w:r>
        <w:rPr>
          <w:rFonts w:hint="eastAsia" w:ascii="宋体" w:hAnsi="宋体"/>
          <w:color w:val="auto"/>
          <w:kern w:val="0"/>
          <w:szCs w:val="21"/>
          <w:highlight w:val="none"/>
        </w:rPr>
        <w:t>4、在“供应商是否属于监狱企业”栏后“是”或“否”上打“√”。</w:t>
      </w:r>
    </w:p>
    <w:p w14:paraId="333778BD">
      <w:pPr>
        <w:shd w:val="clear"/>
        <w:ind w:left="210" w:firstLine="420" w:firstLineChars="200"/>
        <w:rPr>
          <w:rFonts w:ascii="宋体" w:hAnsi="宋体"/>
          <w:color w:val="auto"/>
          <w:kern w:val="0"/>
          <w:szCs w:val="21"/>
          <w:highlight w:val="none"/>
        </w:rPr>
      </w:pPr>
      <w:r>
        <w:rPr>
          <w:rFonts w:hint="eastAsia" w:ascii="宋体" w:hAnsi="宋体"/>
          <w:color w:val="auto"/>
          <w:kern w:val="0"/>
          <w:szCs w:val="21"/>
          <w:highlight w:val="none"/>
        </w:rPr>
        <w:t>5、请注明是第几轮报价。</w:t>
      </w:r>
    </w:p>
    <w:p w14:paraId="347DE2C1">
      <w:pPr>
        <w:shd w:val="clear"/>
        <w:ind w:left="210" w:firstLine="480" w:firstLineChars="200"/>
        <w:rPr>
          <w:rFonts w:ascii="宋体" w:hAnsi="宋体"/>
          <w:color w:val="auto"/>
          <w:kern w:val="0"/>
          <w:sz w:val="24"/>
          <w:szCs w:val="24"/>
          <w:highlight w:val="none"/>
        </w:rPr>
      </w:pPr>
    </w:p>
    <w:p w14:paraId="02EE2943">
      <w:pPr>
        <w:shd w:val="clear"/>
        <w:ind w:left="210" w:firstLine="480" w:firstLineChars="200"/>
        <w:rPr>
          <w:rFonts w:ascii="宋体" w:hAnsi="宋体"/>
          <w:color w:val="auto"/>
          <w:kern w:val="0"/>
          <w:sz w:val="24"/>
          <w:szCs w:val="24"/>
          <w:highlight w:val="none"/>
        </w:rPr>
      </w:pPr>
    </w:p>
    <w:p w14:paraId="5586B24A">
      <w:pPr>
        <w:pageBreakBefore/>
        <w:shd w:val="clear"/>
        <w:ind w:left="210"/>
        <w:outlineLvl w:val="1"/>
        <w:rPr>
          <w:b/>
          <w:color w:val="auto"/>
          <w:sz w:val="24"/>
          <w:szCs w:val="24"/>
          <w:highlight w:val="none"/>
        </w:rPr>
      </w:pPr>
      <w:r>
        <w:rPr>
          <w:rFonts w:hint="eastAsia" w:ascii="宋体" w:hAnsi="宋体"/>
          <w:b/>
          <w:color w:val="auto"/>
          <w:szCs w:val="21"/>
          <w:highlight w:val="none"/>
        </w:rPr>
        <w:t>二、磋商分项报价表</w:t>
      </w:r>
      <w:bookmarkEnd w:id="219"/>
      <w:bookmarkEnd w:id="220"/>
      <w:bookmarkEnd w:id="221"/>
      <w:bookmarkEnd w:id="226"/>
      <w:bookmarkEnd w:id="227"/>
    </w:p>
    <w:p w14:paraId="4CE8F1B2">
      <w:pPr>
        <w:shd w:val="clear"/>
        <w:autoSpaceDE w:val="0"/>
        <w:autoSpaceDN w:val="0"/>
        <w:adjustRightInd w:val="0"/>
        <w:spacing w:line="360" w:lineRule="auto"/>
        <w:ind w:left="210" w:firstLine="321" w:firstLineChars="100"/>
        <w:jc w:val="center"/>
        <w:outlineLvl w:val="2"/>
        <w:rPr>
          <w:rFonts w:ascii="黑体" w:eastAsia="黑体"/>
          <w:color w:val="auto"/>
          <w:sz w:val="36"/>
          <w:szCs w:val="36"/>
          <w:highlight w:val="none"/>
          <w:lang w:val="zh-CN"/>
        </w:rPr>
      </w:pPr>
      <w:bookmarkStart w:id="228" w:name="_Toc28384"/>
      <w:r>
        <w:rPr>
          <w:rFonts w:hint="eastAsia" w:ascii="宋体" w:hAnsi="宋体"/>
          <w:b/>
          <w:color w:val="auto"/>
          <w:sz w:val="32"/>
          <w:szCs w:val="32"/>
          <w:highlight w:val="none"/>
        </w:rPr>
        <w:t>磋商分项报价明细表</w:t>
      </w:r>
      <w:bookmarkEnd w:id="228"/>
    </w:p>
    <w:p w14:paraId="1CE12759">
      <w:pPr>
        <w:widowControl/>
        <w:shd w:val="clear"/>
        <w:adjustRightInd w:val="0"/>
        <w:spacing w:line="240" w:lineRule="atLeast"/>
        <w:ind w:left="-286" w:leftChars="-136" w:firstLine="1"/>
        <w:rPr>
          <w:rFonts w:ascii="宋体" w:hAnsi="宋体" w:cs="宋体"/>
          <w:color w:val="auto"/>
          <w:kern w:val="0"/>
          <w:szCs w:val="21"/>
          <w:highlight w:val="none"/>
          <w:u w:val="single"/>
        </w:rPr>
      </w:pPr>
      <w:r>
        <w:rPr>
          <w:rFonts w:hint="eastAsia" w:ascii="宋体" w:hAnsi="宋体" w:cs="宋体"/>
          <w:color w:val="auto"/>
          <w:kern w:val="0"/>
          <w:szCs w:val="21"/>
          <w:highlight w:val="none"/>
        </w:rPr>
        <w:t>项目编号：</w:t>
      </w:r>
    </w:p>
    <w:p w14:paraId="1722AE79">
      <w:pPr>
        <w:widowControl/>
        <w:shd w:val="clear"/>
        <w:adjustRightInd w:val="0"/>
        <w:spacing w:line="240" w:lineRule="atLeast"/>
        <w:ind w:left="-286" w:leftChars="-136" w:firstLine="1"/>
        <w:rPr>
          <w:rFonts w:ascii="宋体" w:hAnsi="宋体" w:cs="宋体"/>
          <w:color w:val="auto"/>
          <w:kern w:val="0"/>
          <w:szCs w:val="21"/>
          <w:highlight w:val="none"/>
          <w:u w:val="single"/>
        </w:rPr>
      </w:pPr>
      <w:r>
        <w:rPr>
          <w:rFonts w:hint="eastAsia" w:ascii="宋体" w:hAnsi="宋体" w:cs="宋体"/>
          <w:color w:val="auto"/>
          <w:kern w:val="0"/>
          <w:szCs w:val="21"/>
          <w:highlight w:val="none"/>
        </w:rPr>
        <w:t>项目名称：</w:t>
      </w:r>
    </w:p>
    <w:p w14:paraId="2D6CC16F">
      <w:pPr>
        <w:shd w:val="clear"/>
        <w:ind w:left="210"/>
        <w:jc w:val="center"/>
        <w:rPr>
          <w:color w:val="auto"/>
          <w:szCs w:val="21"/>
          <w:highlight w:val="none"/>
        </w:rPr>
      </w:pPr>
    </w:p>
    <w:p w14:paraId="59BAA736">
      <w:pPr>
        <w:shd w:val="clear"/>
        <w:ind w:left="210"/>
        <w:jc w:val="center"/>
        <w:rPr>
          <w:color w:val="auto"/>
          <w:sz w:val="44"/>
          <w:szCs w:val="44"/>
          <w:highlight w:val="none"/>
        </w:rPr>
      </w:pPr>
    </w:p>
    <w:p w14:paraId="2A7DFA19">
      <w:pPr>
        <w:shd w:val="clear"/>
        <w:ind w:left="210"/>
        <w:jc w:val="center"/>
        <w:rPr>
          <w:color w:val="auto"/>
          <w:sz w:val="44"/>
          <w:szCs w:val="44"/>
          <w:highlight w:val="none"/>
        </w:rPr>
      </w:pPr>
      <w:r>
        <w:rPr>
          <w:rFonts w:hint="eastAsia"/>
          <w:color w:val="auto"/>
          <w:sz w:val="44"/>
          <w:szCs w:val="44"/>
          <w:highlight w:val="none"/>
        </w:rPr>
        <w:t>（格式自拟）</w:t>
      </w:r>
    </w:p>
    <w:p w14:paraId="46508285">
      <w:pPr>
        <w:shd w:val="clear"/>
        <w:ind w:left="210"/>
        <w:jc w:val="center"/>
        <w:rPr>
          <w:color w:val="auto"/>
          <w:sz w:val="44"/>
          <w:szCs w:val="44"/>
          <w:highlight w:val="none"/>
        </w:rPr>
      </w:pPr>
    </w:p>
    <w:p w14:paraId="226B7401">
      <w:pPr>
        <w:shd w:val="clear"/>
        <w:ind w:left="210"/>
        <w:jc w:val="center"/>
        <w:rPr>
          <w:color w:val="auto"/>
          <w:sz w:val="44"/>
          <w:szCs w:val="44"/>
          <w:highlight w:val="none"/>
        </w:rPr>
      </w:pPr>
    </w:p>
    <w:p w14:paraId="41A9E7C6">
      <w:pPr>
        <w:shd w:val="clear"/>
        <w:ind w:left="210"/>
        <w:jc w:val="center"/>
        <w:rPr>
          <w:color w:val="auto"/>
          <w:sz w:val="44"/>
          <w:szCs w:val="44"/>
          <w:highlight w:val="none"/>
        </w:rPr>
      </w:pPr>
    </w:p>
    <w:p w14:paraId="11E9FF25">
      <w:pPr>
        <w:widowControl/>
        <w:shd w:val="clear"/>
        <w:adjustRightInd w:val="0"/>
        <w:spacing w:line="240" w:lineRule="atLeast"/>
        <w:ind w:left="-286" w:leftChars="-136" w:firstLine="1"/>
        <w:rPr>
          <w:rFonts w:ascii="宋体" w:hAnsi="宋体" w:cs="宋体"/>
          <w:color w:val="auto"/>
          <w:kern w:val="0"/>
          <w:sz w:val="44"/>
          <w:szCs w:val="44"/>
          <w:highlight w:val="none"/>
        </w:rPr>
      </w:pPr>
    </w:p>
    <w:p w14:paraId="5B01B1BA">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7969AF0B">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437A264C">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color w:val="auto"/>
          <w:szCs w:val="21"/>
          <w:highlight w:val="none"/>
          <w:lang w:val="zh-CN"/>
        </w:rPr>
        <w:t>日期：年月日</w:t>
      </w:r>
    </w:p>
    <w:p w14:paraId="604CD9E6">
      <w:pPr>
        <w:shd w:val="clear"/>
        <w:autoSpaceDE w:val="0"/>
        <w:autoSpaceDN w:val="0"/>
        <w:adjustRightInd w:val="0"/>
        <w:ind w:left="210"/>
        <w:jc w:val="center"/>
        <w:rPr>
          <w:color w:val="auto"/>
          <w:szCs w:val="21"/>
          <w:highlight w:val="none"/>
          <w:lang w:val="zh-CN"/>
        </w:rPr>
      </w:pPr>
    </w:p>
    <w:p w14:paraId="04D3E905">
      <w:pPr>
        <w:shd w:val="clear"/>
        <w:wordWrap w:val="0"/>
        <w:autoSpaceDE w:val="0"/>
        <w:autoSpaceDN w:val="0"/>
        <w:adjustRightInd w:val="0"/>
        <w:ind w:left="210"/>
        <w:jc w:val="right"/>
        <w:rPr>
          <w:color w:val="auto"/>
          <w:szCs w:val="21"/>
          <w:highlight w:val="none"/>
          <w:lang w:val="zh-CN"/>
        </w:rPr>
      </w:pPr>
    </w:p>
    <w:p w14:paraId="0CEE2770">
      <w:pPr>
        <w:shd w:val="clear"/>
        <w:ind w:left="210"/>
        <w:rPr>
          <w:color w:val="auto"/>
          <w:szCs w:val="21"/>
          <w:highlight w:val="none"/>
        </w:rPr>
      </w:pPr>
      <w:r>
        <w:rPr>
          <w:color w:val="auto"/>
          <w:szCs w:val="21"/>
          <w:highlight w:val="none"/>
        </w:rPr>
        <w:t xml:space="preserve">说明:  </w:t>
      </w:r>
    </w:p>
    <w:p w14:paraId="444B1096">
      <w:pPr>
        <w:widowControl/>
        <w:numPr>
          <w:ilvl w:val="0"/>
          <w:numId w:val="7"/>
        </w:numPr>
        <w:shd w:val="clear"/>
        <w:ind w:left="210" w:firstLine="420"/>
        <w:rPr>
          <w:rFonts w:ascii="宋体" w:hAnsi="宋体" w:cs="宋体"/>
          <w:color w:val="auto"/>
          <w:szCs w:val="21"/>
          <w:highlight w:val="none"/>
        </w:rPr>
      </w:pPr>
      <w:r>
        <w:rPr>
          <w:rFonts w:hint="eastAsia" w:ascii="宋体" w:hAnsi="宋体" w:cs="宋体"/>
          <w:color w:val="auto"/>
          <w:szCs w:val="21"/>
          <w:highlight w:val="none"/>
        </w:rPr>
        <w:t>代理机构对每一项货物和服务仅接受一个价格，</w:t>
      </w:r>
      <w:r>
        <w:rPr>
          <w:rFonts w:hint="eastAsia" w:ascii="宋体" w:hAnsi="宋体" w:cs="宋体"/>
          <w:color w:val="auto"/>
          <w:szCs w:val="21"/>
          <w:highlight w:val="none"/>
          <w:shd w:val="pct10" w:color="auto" w:fill="FFFFFF"/>
        </w:rPr>
        <w:t>不得填报有选择性报价方案</w:t>
      </w:r>
      <w:r>
        <w:rPr>
          <w:rFonts w:hint="eastAsia" w:ascii="宋体" w:hAnsi="宋体" w:cs="宋体"/>
          <w:color w:val="auto"/>
          <w:szCs w:val="21"/>
          <w:highlight w:val="none"/>
        </w:rPr>
        <w:t>。若有优惠条款须注明，但不得影响报价，影响产品整体功能。</w:t>
      </w:r>
    </w:p>
    <w:p w14:paraId="3FE71498">
      <w:pPr>
        <w:shd w:val="clear"/>
        <w:autoSpaceDE w:val="0"/>
        <w:autoSpaceDN w:val="0"/>
        <w:adjustRightInd w:val="0"/>
        <w:ind w:left="210"/>
        <w:rPr>
          <w:rFonts w:ascii="宋体" w:hAnsi="宋体" w:cs="宋体"/>
          <w:b/>
          <w:color w:val="auto"/>
          <w:szCs w:val="21"/>
          <w:highlight w:val="none"/>
          <w:lang w:val="zh-CN"/>
        </w:rPr>
      </w:pPr>
      <w:r>
        <w:rPr>
          <w:rFonts w:hint="eastAsia" w:ascii="宋体" w:hAnsi="宋体" w:cs="宋体"/>
          <w:b/>
          <w:bCs/>
          <w:color w:val="auto"/>
          <w:szCs w:val="21"/>
          <w:highlight w:val="none"/>
        </w:rPr>
        <w:t xml:space="preserve"> 2、</w:t>
      </w:r>
      <w:r>
        <w:rPr>
          <w:rFonts w:hint="eastAsia" w:ascii="宋体" w:hAnsi="宋体" w:cs="宋体"/>
          <w:b/>
          <w:color w:val="auto"/>
          <w:szCs w:val="21"/>
          <w:highlight w:val="none"/>
          <w:lang w:val="zh-CN"/>
        </w:rPr>
        <w:t>经磋商后，如果成交价高于或低于供应商在磋商响应文件报价的话，分项报价同比例调整。</w:t>
      </w:r>
    </w:p>
    <w:p w14:paraId="072BB5F7">
      <w:pPr>
        <w:shd w:val="clear"/>
        <w:ind w:left="210" w:firstLine="420" w:firstLineChars="200"/>
        <w:rPr>
          <w:color w:val="auto"/>
          <w:highlight w:val="none"/>
        </w:rPr>
      </w:pPr>
    </w:p>
    <w:p w14:paraId="47AE00BD">
      <w:pPr>
        <w:shd w:val="clear"/>
        <w:ind w:left="210" w:firstLine="420" w:firstLineChars="200"/>
        <w:rPr>
          <w:color w:val="auto"/>
          <w:highlight w:val="none"/>
        </w:rPr>
      </w:pPr>
    </w:p>
    <w:bookmarkEnd w:id="222"/>
    <w:bookmarkEnd w:id="223"/>
    <w:bookmarkEnd w:id="224"/>
    <w:bookmarkEnd w:id="225"/>
    <w:p w14:paraId="29388515">
      <w:pPr>
        <w:shd w:val="clear"/>
        <w:autoSpaceDE w:val="0"/>
        <w:autoSpaceDN w:val="0"/>
        <w:adjustRightInd w:val="0"/>
        <w:spacing w:line="460" w:lineRule="exact"/>
        <w:ind w:left="210"/>
        <w:jc w:val="center"/>
        <w:rPr>
          <w:rFonts w:ascii="宋体" w:hAnsi="宋体" w:cs="宋体"/>
          <w:b/>
          <w:bCs/>
          <w:color w:val="auto"/>
          <w:sz w:val="24"/>
          <w:highlight w:val="none"/>
          <w:lang w:val="zh-CN"/>
        </w:rPr>
      </w:pPr>
    </w:p>
    <w:p w14:paraId="2AFFA88E">
      <w:pPr>
        <w:shd w:val="clear"/>
        <w:autoSpaceDE w:val="0"/>
        <w:autoSpaceDN w:val="0"/>
        <w:adjustRightInd w:val="0"/>
        <w:spacing w:line="460" w:lineRule="exact"/>
        <w:ind w:left="210"/>
        <w:jc w:val="center"/>
        <w:rPr>
          <w:rFonts w:ascii="宋体" w:hAnsi="宋体" w:cs="宋体"/>
          <w:b/>
          <w:bCs/>
          <w:color w:val="auto"/>
          <w:sz w:val="24"/>
          <w:highlight w:val="none"/>
          <w:lang w:val="zh-CN"/>
        </w:rPr>
      </w:pPr>
    </w:p>
    <w:p w14:paraId="4A7E2A5C">
      <w:pPr>
        <w:shd w:val="clear"/>
        <w:spacing w:line="440" w:lineRule="exact"/>
        <w:ind w:left="210"/>
        <w:jc w:val="center"/>
        <w:rPr>
          <w:rFonts w:ascii="宋体" w:hAnsi="宋体" w:cs="宋体"/>
          <w:color w:val="auto"/>
          <w:sz w:val="24"/>
          <w:highlight w:val="none"/>
        </w:rPr>
      </w:pPr>
    </w:p>
    <w:p w14:paraId="3C431770">
      <w:pPr>
        <w:shd w:val="clear"/>
        <w:outlineLvl w:val="1"/>
        <w:rPr>
          <w:color w:val="auto"/>
          <w:highlight w:val="none"/>
        </w:rPr>
      </w:pPr>
      <w:bookmarkStart w:id="229" w:name="_Toc2838"/>
      <w:bookmarkStart w:id="230" w:name="_Toc10614"/>
      <w:bookmarkStart w:id="231" w:name="_Toc20770"/>
      <w:bookmarkStart w:id="232" w:name="_Toc32339"/>
      <w:bookmarkStart w:id="233" w:name="_Toc4951"/>
      <w:bookmarkStart w:id="234" w:name="_Toc16652"/>
      <w:bookmarkStart w:id="235" w:name="_Toc14492"/>
      <w:bookmarkStart w:id="236" w:name="_Toc507400496"/>
      <w:r>
        <w:rPr>
          <w:rFonts w:hint="eastAsia"/>
          <w:bCs/>
          <w:color w:val="auto"/>
          <w:sz w:val="24"/>
          <w:highlight w:val="none"/>
          <w:lang w:val="zh-CN"/>
        </w:rPr>
        <w:br w:type="page"/>
      </w:r>
      <w:bookmarkEnd w:id="229"/>
      <w:bookmarkEnd w:id="230"/>
      <w:bookmarkEnd w:id="231"/>
      <w:bookmarkEnd w:id="232"/>
      <w:bookmarkEnd w:id="233"/>
      <w:bookmarkEnd w:id="234"/>
      <w:bookmarkEnd w:id="235"/>
      <w:bookmarkEnd w:id="236"/>
      <w:bookmarkStart w:id="237" w:name="_Toc41475929"/>
      <w:bookmarkStart w:id="238" w:name="_Toc7317"/>
      <w:r>
        <w:rPr>
          <w:rFonts w:hint="eastAsia"/>
          <w:b/>
          <w:color w:val="auto"/>
          <w:sz w:val="32"/>
          <w:szCs w:val="32"/>
          <w:highlight w:val="none"/>
        </w:rPr>
        <w:t>技术部分</w:t>
      </w:r>
      <w:bookmarkEnd w:id="237"/>
      <w:bookmarkEnd w:id="238"/>
    </w:p>
    <w:p w14:paraId="0E3E5A7E">
      <w:pPr>
        <w:shd w:val="clear"/>
        <w:ind w:left="210"/>
        <w:rPr>
          <w:color w:val="auto"/>
          <w:highlight w:val="none"/>
        </w:rPr>
      </w:pPr>
    </w:p>
    <w:p w14:paraId="4BFBF68B">
      <w:pPr>
        <w:shd w:val="clear"/>
        <w:ind w:left="210"/>
        <w:outlineLvl w:val="1"/>
        <w:rPr>
          <w:b/>
          <w:color w:val="auto"/>
          <w:sz w:val="24"/>
          <w:szCs w:val="24"/>
          <w:highlight w:val="none"/>
        </w:rPr>
      </w:pPr>
      <w:bookmarkStart w:id="239" w:name="_Toc41475930"/>
      <w:bookmarkStart w:id="240" w:name="_Toc28982"/>
      <w:bookmarkStart w:id="241" w:name="_Toc27376"/>
      <w:bookmarkStart w:id="242" w:name="_Toc2491"/>
      <w:bookmarkStart w:id="243" w:name="_Toc6883"/>
      <w:bookmarkStart w:id="244" w:name="_Toc22898"/>
      <w:bookmarkStart w:id="245" w:name="_Toc2697"/>
      <w:bookmarkStart w:id="246" w:name="_Toc14780"/>
      <w:bookmarkStart w:id="247" w:name="_Toc1611"/>
      <w:bookmarkStart w:id="248" w:name="_Toc20154"/>
      <w:bookmarkStart w:id="249" w:name="_Toc1847"/>
      <w:bookmarkStart w:id="250" w:name="_Toc20605"/>
      <w:bookmarkStart w:id="251" w:name="_Toc23155"/>
      <w:bookmarkStart w:id="252" w:name="_Toc19820"/>
      <w:r>
        <w:rPr>
          <w:rFonts w:hint="eastAsia"/>
          <w:b/>
          <w:color w:val="auto"/>
          <w:sz w:val="24"/>
          <w:szCs w:val="24"/>
          <w:highlight w:val="none"/>
        </w:rPr>
        <w:t>一、项目实施方案</w:t>
      </w:r>
      <w:bookmarkEnd w:id="239"/>
      <w:bookmarkEnd w:id="240"/>
    </w:p>
    <w:bookmarkEnd w:id="241"/>
    <w:bookmarkEnd w:id="242"/>
    <w:bookmarkEnd w:id="243"/>
    <w:bookmarkEnd w:id="244"/>
    <w:bookmarkEnd w:id="245"/>
    <w:bookmarkEnd w:id="246"/>
    <w:bookmarkEnd w:id="247"/>
    <w:bookmarkEnd w:id="248"/>
    <w:p w14:paraId="0813ED3F">
      <w:pPr>
        <w:shd w:val="clear"/>
        <w:ind w:left="210"/>
        <w:jc w:val="center"/>
        <w:rPr>
          <w:b/>
          <w:color w:val="auto"/>
          <w:sz w:val="32"/>
          <w:szCs w:val="32"/>
          <w:highlight w:val="none"/>
          <w:lang w:val="zh-CN"/>
        </w:rPr>
      </w:pPr>
      <w:r>
        <w:rPr>
          <w:rFonts w:hint="eastAsia"/>
          <w:b/>
          <w:color w:val="auto"/>
          <w:sz w:val="32"/>
          <w:szCs w:val="32"/>
          <w:highlight w:val="none"/>
          <w:lang w:val="zh-CN"/>
        </w:rPr>
        <w:t>项目实施方案</w:t>
      </w:r>
    </w:p>
    <w:p w14:paraId="25820B48">
      <w:pPr>
        <w:shd w:val="clear"/>
        <w:autoSpaceDE w:val="0"/>
        <w:autoSpaceDN w:val="0"/>
        <w:adjustRightInd w:val="0"/>
        <w:ind w:left="210" w:firstLine="360"/>
        <w:jc w:val="center"/>
        <w:rPr>
          <w:rFonts w:ascii="宋体" w:hAnsi="宋体" w:cs="宋体"/>
          <w:color w:val="auto"/>
          <w:sz w:val="24"/>
          <w:highlight w:val="none"/>
        </w:rPr>
      </w:pPr>
      <w:r>
        <w:rPr>
          <w:rFonts w:hint="eastAsia" w:ascii="宋体" w:hAnsi="宋体" w:cs="宋体"/>
          <w:color w:val="auto"/>
          <w:sz w:val="24"/>
          <w:highlight w:val="none"/>
          <w:lang w:val="zh-CN"/>
        </w:rPr>
        <w:t>（格式自拟）</w:t>
      </w:r>
    </w:p>
    <w:p w14:paraId="622AC048">
      <w:pPr>
        <w:shd w:val="clear"/>
        <w:autoSpaceDE w:val="0"/>
        <w:autoSpaceDN w:val="0"/>
        <w:adjustRightInd w:val="0"/>
        <w:ind w:left="210"/>
        <w:jc w:val="center"/>
        <w:rPr>
          <w:rFonts w:ascii="宋体" w:hAnsi="宋体" w:cs="宋体"/>
          <w:b/>
          <w:bCs/>
          <w:color w:val="auto"/>
          <w:sz w:val="24"/>
          <w:highlight w:val="none"/>
        </w:rPr>
      </w:pPr>
    </w:p>
    <w:p w14:paraId="7C470E5B">
      <w:pPr>
        <w:shd w:val="clear"/>
        <w:autoSpaceDE w:val="0"/>
        <w:autoSpaceDN w:val="0"/>
        <w:adjustRightInd w:val="0"/>
        <w:ind w:left="210"/>
        <w:jc w:val="center"/>
        <w:rPr>
          <w:rFonts w:ascii="宋体" w:hAnsi="宋体" w:cs="宋体"/>
          <w:b/>
          <w:bCs/>
          <w:color w:val="auto"/>
          <w:sz w:val="24"/>
          <w:highlight w:val="none"/>
          <w:lang w:val="zh-CN"/>
        </w:rPr>
      </w:pPr>
    </w:p>
    <w:p w14:paraId="2E4BFBD2">
      <w:pPr>
        <w:widowControl/>
        <w:shd w:val="clear"/>
        <w:adjustRightInd w:val="0"/>
        <w:spacing w:line="240" w:lineRule="atLeast"/>
        <w:ind w:left="-286" w:leftChars="-136" w:firstLine="1"/>
        <w:rPr>
          <w:rFonts w:ascii="宋体" w:hAnsi="宋体" w:cs="宋体"/>
          <w:color w:val="auto"/>
          <w:kern w:val="0"/>
          <w:sz w:val="44"/>
          <w:szCs w:val="44"/>
          <w:highlight w:val="none"/>
        </w:rPr>
      </w:pPr>
    </w:p>
    <w:p w14:paraId="4725B2AA">
      <w:pPr>
        <w:pStyle w:val="23"/>
        <w:shd w:val="clear"/>
        <w:rPr>
          <w:rFonts w:ascii="宋体" w:hAnsi="宋体" w:cs="宋体"/>
          <w:color w:val="auto"/>
          <w:kern w:val="0"/>
          <w:sz w:val="44"/>
          <w:szCs w:val="44"/>
          <w:highlight w:val="none"/>
        </w:rPr>
      </w:pPr>
    </w:p>
    <w:p w14:paraId="0AFA6269">
      <w:pPr>
        <w:pStyle w:val="24"/>
        <w:shd w:val="clear"/>
        <w:rPr>
          <w:color w:val="auto"/>
          <w:highlight w:val="none"/>
        </w:rPr>
      </w:pPr>
    </w:p>
    <w:p w14:paraId="475AB4EA">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7036B341">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30DF6875">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color w:val="auto"/>
          <w:szCs w:val="21"/>
          <w:highlight w:val="none"/>
          <w:lang w:val="zh-CN"/>
        </w:rPr>
        <w:t>日期：年月日</w:t>
      </w:r>
    </w:p>
    <w:p w14:paraId="6AA148E1">
      <w:pPr>
        <w:shd w:val="clear"/>
        <w:autoSpaceDE w:val="0"/>
        <w:autoSpaceDN w:val="0"/>
        <w:adjustRightInd w:val="0"/>
        <w:ind w:left="210"/>
        <w:jc w:val="center"/>
        <w:rPr>
          <w:color w:val="auto"/>
          <w:szCs w:val="21"/>
          <w:highlight w:val="none"/>
          <w:lang w:val="zh-CN"/>
        </w:rPr>
      </w:pPr>
    </w:p>
    <w:p w14:paraId="5D7FE667">
      <w:pPr>
        <w:shd w:val="clear"/>
        <w:autoSpaceDE w:val="0"/>
        <w:autoSpaceDN w:val="0"/>
        <w:adjustRightInd w:val="0"/>
        <w:ind w:left="210"/>
        <w:jc w:val="right"/>
        <w:rPr>
          <w:rFonts w:ascii="宋体" w:hAnsi="宋体" w:cs="宋体"/>
          <w:color w:val="auto"/>
          <w:szCs w:val="21"/>
          <w:highlight w:val="none"/>
          <w:lang w:val="zh-CN"/>
        </w:rPr>
      </w:pPr>
    </w:p>
    <w:bookmarkEnd w:id="249"/>
    <w:bookmarkEnd w:id="250"/>
    <w:bookmarkEnd w:id="251"/>
    <w:bookmarkEnd w:id="252"/>
    <w:p w14:paraId="7AEA771C">
      <w:pPr>
        <w:shd w:val="clear"/>
        <w:ind w:left="210"/>
        <w:rPr>
          <w:b/>
          <w:color w:val="auto"/>
          <w:sz w:val="24"/>
          <w:szCs w:val="24"/>
          <w:highlight w:val="none"/>
        </w:rPr>
      </w:pPr>
      <w:bookmarkStart w:id="253" w:name="_Toc41475931"/>
    </w:p>
    <w:p w14:paraId="18A922BC">
      <w:pPr>
        <w:shd w:val="clear"/>
        <w:ind w:left="210"/>
        <w:rPr>
          <w:b/>
          <w:color w:val="auto"/>
          <w:sz w:val="24"/>
          <w:szCs w:val="24"/>
          <w:highlight w:val="none"/>
        </w:rPr>
      </w:pPr>
    </w:p>
    <w:p w14:paraId="794BB238">
      <w:pPr>
        <w:numPr>
          <w:ilvl w:val="0"/>
          <w:numId w:val="8"/>
        </w:numPr>
        <w:shd w:val="clear"/>
        <w:ind w:left="210"/>
        <w:outlineLvl w:val="1"/>
        <w:rPr>
          <w:b/>
          <w:color w:val="auto"/>
          <w:sz w:val="24"/>
          <w:szCs w:val="24"/>
          <w:highlight w:val="none"/>
        </w:rPr>
      </w:pPr>
      <w:bookmarkStart w:id="254" w:name="_Toc25979"/>
      <w:r>
        <w:rPr>
          <w:b/>
          <w:color w:val="auto"/>
          <w:sz w:val="24"/>
          <w:szCs w:val="24"/>
          <w:highlight w:val="none"/>
        </w:rPr>
        <w:t>项目组成员一览表</w:t>
      </w:r>
      <w:bookmarkEnd w:id="253"/>
      <w:bookmarkEnd w:id="254"/>
    </w:p>
    <w:p w14:paraId="158BBAF6">
      <w:pPr>
        <w:pStyle w:val="23"/>
        <w:shd w:val="clear"/>
        <w:rPr>
          <w:color w:val="auto"/>
          <w:highlight w:val="none"/>
        </w:rPr>
      </w:pPr>
    </w:p>
    <w:p w14:paraId="39580348">
      <w:pPr>
        <w:shd w:val="clear"/>
        <w:autoSpaceDE w:val="0"/>
        <w:autoSpaceDN w:val="0"/>
        <w:adjustRightInd w:val="0"/>
        <w:ind w:left="210" w:firstLine="210" w:firstLineChars="100"/>
        <w:rPr>
          <w:color w:val="auto"/>
          <w:szCs w:val="21"/>
          <w:highlight w:val="none"/>
        </w:rPr>
      </w:pPr>
      <w:r>
        <w:rPr>
          <w:color w:val="auto"/>
          <w:szCs w:val="21"/>
          <w:highlight w:val="none"/>
        </w:rPr>
        <w:t>项目编号：</w:t>
      </w:r>
    </w:p>
    <w:p w14:paraId="1303EE19">
      <w:pPr>
        <w:shd w:val="clear"/>
        <w:autoSpaceDE w:val="0"/>
        <w:autoSpaceDN w:val="0"/>
        <w:adjustRightInd w:val="0"/>
        <w:ind w:left="210" w:firstLine="210" w:firstLineChars="100"/>
        <w:rPr>
          <w:color w:val="auto"/>
          <w:szCs w:val="21"/>
          <w:highlight w:val="none"/>
          <w:lang w:val="zh-CN"/>
        </w:rPr>
      </w:pPr>
      <w:r>
        <w:rPr>
          <w:color w:val="auto"/>
          <w:szCs w:val="21"/>
          <w:highlight w:val="none"/>
        </w:rPr>
        <w:t>项目名称：</w:t>
      </w:r>
    </w:p>
    <w:tbl>
      <w:tblPr>
        <w:tblStyle w:val="17"/>
        <w:tblW w:w="0" w:type="auto"/>
        <w:jc w:val="center"/>
        <w:tblLayout w:type="fixed"/>
        <w:tblCellMar>
          <w:top w:w="0" w:type="dxa"/>
          <w:left w:w="10" w:type="dxa"/>
          <w:bottom w:w="0" w:type="dxa"/>
          <w:right w:w="10" w:type="dxa"/>
        </w:tblCellMar>
      </w:tblPr>
      <w:tblGrid>
        <w:gridCol w:w="538"/>
        <w:gridCol w:w="1008"/>
        <w:gridCol w:w="1548"/>
        <w:gridCol w:w="900"/>
        <w:gridCol w:w="1620"/>
        <w:gridCol w:w="3293"/>
      </w:tblGrid>
      <w:tr w14:paraId="46051739">
        <w:tblPrEx>
          <w:tblCellMar>
            <w:top w:w="0" w:type="dxa"/>
            <w:left w:w="10" w:type="dxa"/>
            <w:bottom w:w="0" w:type="dxa"/>
            <w:right w:w="10" w:type="dxa"/>
          </w:tblCellMar>
        </w:tblPrEx>
        <w:trPr>
          <w:trHeight w:val="464" w:hRule="atLeast"/>
          <w:jc w:val="center"/>
        </w:trPr>
        <w:tc>
          <w:tcPr>
            <w:tcW w:w="538" w:type="dxa"/>
            <w:tcBorders>
              <w:top w:val="single" w:color="auto" w:sz="6" w:space="0"/>
              <w:left w:val="single" w:color="auto" w:sz="6" w:space="0"/>
              <w:bottom w:val="single" w:color="auto" w:sz="6" w:space="0"/>
              <w:right w:val="single" w:color="auto" w:sz="6" w:space="0"/>
            </w:tcBorders>
            <w:vAlign w:val="center"/>
          </w:tcPr>
          <w:p w14:paraId="5C60FBF6">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序号</w:t>
            </w:r>
          </w:p>
        </w:tc>
        <w:tc>
          <w:tcPr>
            <w:tcW w:w="1008" w:type="dxa"/>
            <w:tcBorders>
              <w:top w:val="single" w:color="auto" w:sz="6" w:space="0"/>
              <w:left w:val="single" w:color="auto" w:sz="6" w:space="0"/>
              <w:bottom w:val="single" w:color="auto" w:sz="6" w:space="0"/>
              <w:right w:val="single" w:color="auto" w:sz="6" w:space="0"/>
            </w:tcBorders>
            <w:vAlign w:val="center"/>
          </w:tcPr>
          <w:p w14:paraId="2F2167D6">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姓名</w:t>
            </w:r>
          </w:p>
        </w:tc>
        <w:tc>
          <w:tcPr>
            <w:tcW w:w="1548" w:type="dxa"/>
            <w:tcBorders>
              <w:top w:val="single" w:color="auto" w:sz="6" w:space="0"/>
              <w:left w:val="single" w:color="auto" w:sz="6" w:space="0"/>
              <w:bottom w:val="single" w:color="auto" w:sz="6" w:space="0"/>
              <w:right w:val="single" w:color="auto" w:sz="6" w:space="0"/>
            </w:tcBorders>
            <w:vAlign w:val="center"/>
          </w:tcPr>
          <w:p w14:paraId="020D310B">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本项目担任的</w:t>
            </w:r>
          </w:p>
          <w:p w14:paraId="3D2A66DD">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职务</w:t>
            </w:r>
          </w:p>
        </w:tc>
        <w:tc>
          <w:tcPr>
            <w:tcW w:w="900" w:type="dxa"/>
            <w:tcBorders>
              <w:top w:val="single" w:color="auto" w:sz="6" w:space="0"/>
              <w:left w:val="single" w:color="auto" w:sz="6" w:space="0"/>
              <w:bottom w:val="single" w:color="auto" w:sz="6" w:space="0"/>
              <w:right w:val="single" w:color="auto" w:sz="6" w:space="0"/>
            </w:tcBorders>
            <w:vAlign w:val="center"/>
          </w:tcPr>
          <w:p w14:paraId="63406A51">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职称</w:t>
            </w:r>
          </w:p>
        </w:tc>
        <w:tc>
          <w:tcPr>
            <w:tcW w:w="1620" w:type="dxa"/>
            <w:tcBorders>
              <w:top w:val="single" w:color="auto" w:sz="6" w:space="0"/>
              <w:left w:val="single" w:color="auto" w:sz="6" w:space="0"/>
              <w:bottom w:val="single" w:color="auto" w:sz="6" w:space="0"/>
              <w:right w:val="single" w:color="auto" w:sz="6" w:space="0"/>
            </w:tcBorders>
            <w:vAlign w:val="center"/>
          </w:tcPr>
          <w:p w14:paraId="03E71E60">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身份证号码</w:t>
            </w:r>
          </w:p>
        </w:tc>
        <w:tc>
          <w:tcPr>
            <w:tcW w:w="3293" w:type="dxa"/>
            <w:tcBorders>
              <w:top w:val="single" w:color="auto" w:sz="6" w:space="0"/>
              <w:left w:val="single" w:color="auto" w:sz="6" w:space="0"/>
              <w:bottom w:val="single" w:color="auto" w:sz="6" w:space="0"/>
              <w:right w:val="single" w:color="auto" w:sz="6" w:space="0"/>
            </w:tcBorders>
            <w:vAlign w:val="center"/>
          </w:tcPr>
          <w:p w14:paraId="0C0A27AD">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主要资历、经验</w:t>
            </w:r>
          </w:p>
          <w:p w14:paraId="089080E5">
            <w:pPr>
              <w:shd w:val="clear"/>
              <w:autoSpaceDE w:val="0"/>
              <w:autoSpaceDN w:val="0"/>
              <w:adjustRightInd w:val="0"/>
              <w:ind w:left="210"/>
              <w:jc w:val="center"/>
              <w:rPr>
                <w:rFonts w:ascii="宋体" w:hAnsi="宋体" w:cs="宋体"/>
                <w:b/>
                <w:color w:val="auto"/>
                <w:sz w:val="20"/>
                <w:szCs w:val="22"/>
                <w:highlight w:val="none"/>
                <w:lang w:val="zh-CN"/>
              </w:rPr>
            </w:pPr>
            <w:r>
              <w:rPr>
                <w:rFonts w:hint="eastAsia" w:ascii="宋体" w:hAnsi="宋体" w:cs="宋体"/>
                <w:b/>
                <w:color w:val="auto"/>
                <w:sz w:val="20"/>
                <w:szCs w:val="22"/>
                <w:highlight w:val="none"/>
                <w:lang w:val="zh-CN"/>
              </w:rPr>
              <w:t>及承担过的项目</w:t>
            </w:r>
          </w:p>
        </w:tc>
      </w:tr>
      <w:tr w14:paraId="5E5420C1">
        <w:tblPrEx>
          <w:tblCellMar>
            <w:top w:w="0" w:type="dxa"/>
            <w:left w:w="10" w:type="dxa"/>
            <w:bottom w:w="0" w:type="dxa"/>
            <w:right w:w="10" w:type="dxa"/>
          </w:tblCellMar>
        </w:tblPrEx>
        <w:trPr>
          <w:trHeight w:val="161" w:hRule="atLeast"/>
          <w:jc w:val="center"/>
        </w:trPr>
        <w:tc>
          <w:tcPr>
            <w:tcW w:w="538" w:type="dxa"/>
            <w:vMerge w:val="restart"/>
            <w:tcBorders>
              <w:top w:val="single" w:color="auto" w:sz="6" w:space="0"/>
              <w:left w:val="single" w:color="auto" w:sz="6" w:space="0"/>
              <w:bottom w:val="single" w:color="auto" w:sz="6" w:space="0"/>
              <w:right w:val="single" w:color="auto" w:sz="6" w:space="0"/>
            </w:tcBorders>
            <w:vAlign w:val="center"/>
          </w:tcPr>
          <w:p w14:paraId="6BA6F06E">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734A58C4">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1F9E8600">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7ACCE1E0">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BD1A3BA">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6D831EFD">
            <w:pPr>
              <w:shd w:val="clear"/>
              <w:autoSpaceDE w:val="0"/>
              <w:autoSpaceDN w:val="0"/>
              <w:adjustRightInd w:val="0"/>
              <w:ind w:left="210"/>
              <w:rPr>
                <w:rFonts w:ascii="宋体" w:hAnsi="宋体" w:cs="宋体"/>
                <w:color w:val="auto"/>
                <w:sz w:val="20"/>
                <w:szCs w:val="22"/>
                <w:highlight w:val="none"/>
                <w:lang w:val="zh-CN"/>
              </w:rPr>
            </w:pPr>
          </w:p>
        </w:tc>
      </w:tr>
      <w:tr w14:paraId="68E4CD2C">
        <w:tblPrEx>
          <w:tblCellMar>
            <w:top w:w="0" w:type="dxa"/>
            <w:left w:w="10" w:type="dxa"/>
            <w:bottom w:w="0" w:type="dxa"/>
            <w:right w:w="10" w:type="dxa"/>
          </w:tblCellMar>
        </w:tblPrEx>
        <w:trPr>
          <w:trHeight w:val="230" w:hRule="atLeast"/>
          <w:jc w:val="center"/>
        </w:trPr>
        <w:tc>
          <w:tcPr>
            <w:tcW w:w="538" w:type="dxa"/>
            <w:vMerge w:val="continue"/>
            <w:tcBorders>
              <w:top w:val="single" w:color="auto" w:sz="6" w:space="0"/>
              <w:left w:val="single" w:color="auto" w:sz="6" w:space="0"/>
              <w:bottom w:val="single" w:color="auto" w:sz="6" w:space="0"/>
              <w:right w:val="single" w:color="auto" w:sz="6" w:space="0"/>
            </w:tcBorders>
            <w:vAlign w:val="center"/>
          </w:tcPr>
          <w:p w14:paraId="2D3200D2">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7FE42DFD">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1FE73651">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684F8044">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C01830C">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54F42CB7">
            <w:pPr>
              <w:shd w:val="clear"/>
              <w:autoSpaceDE w:val="0"/>
              <w:autoSpaceDN w:val="0"/>
              <w:adjustRightInd w:val="0"/>
              <w:ind w:left="210"/>
              <w:rPr>
                <w:rFonts w:ascii="宋体" w:hAnsi="宋体" w:cs="宋体"/>
                <w:color w:val="auto"/>
                <w:sz w:val="20"/>
                <w:szCs w:val="22"/>
                <w:highlight w:val="none"/>
                <w:lang w:val="zh-CN"/>
              </w:rPr>
            </w:pPr>
          </w:p>
        </w:tc>
      </w:tr>
      <w:tr w14:paraId="65201053">
        <w:tblPrEx>
          <w:tblCellMar>
            <w:top w:w="0" w:type="dxa"/>
            <w:left w:w="10" w:type="dxa"/>
            <w:bottom w:w="0" w:type="dxa"/>
            <w:right w:w="10" w:type="dxa"/>
          </w:tblCellMar>
        </w:tblPrEx>
        <w:trPr>
          <w:trHeight w:val="252" w:hRule="atLeast"/>
          <w:jc w:val="center"/>
        </w:trPr>
        <w:tc>
          <w:tcPr>
            <w:tcW w:w="538" w:type="dxa"/>
            <w:vMerge w:val="restart"/>
            <w:tcBorders>
              <w:top w:val="single" w:color="auto" w:sz="6" w:space="0"/>
              <w:left w:val="single" w:color="auto" w:sz="6" w:space="0"/>
              <w:bottom w:val="single" w:color="auto" w:sz="6" w:space="0"/>
              <w:right w:val="single" w:color="auto" w:sz="6" w:space="0"/>
            </w:tcBorders>
            <w:vAlign w:val="center"/>
          </w:tcPr>
          <w:p w14:paraId="24EC0C1B">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5ED45897">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65A41F25">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03911703">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4414DDF">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4961E29C">
            <w:pPr>
              <w:shd w:val="clear"/>
              <w:autoSpaceDE w:val="0"/>
              <w:autoSpaceDN w:val="0"/>
              <w:adjustRightInd w:val="0"/>
              <w:ind w:left="210"/>
              <w:rPr>
                <w:rFonts w:ascii="宋体" w:hAnsi="宋体" w:cs="宋体"/>
                <w:color w:val="auto"/>
                <w:sz w:val="20"/>
                <w:szCs w:val="22"/>
                <w:highlight w:val="none"/>
                <w:lang w:val="zh-CN"/>
              </w:rPr>
            </w:pPr>
          </w:p>
        </w:tc>
      </w:tr>
      <w:tr w14:paraId="78ED937C">
        <w:tblPrEx>
          <w:tblCellMar>
            <w:top w:w="0" w:type="dxa"/>
            <w:left w:w="10" w:type="dxa"/>
            <w:bottom w:w="0" w:type="dxa"/>
            <w:right w:w="10" w:type="dxa"/>
          </w:tblCellMar>
        </w:tblPrEx>
        <w:trPr>
          <w:trHeight w:val="224" w:hRule="atLeast"/>
          <w:jc w:val="center"/>
        </w:trPr>
        <w:tc>
          <w:tcPr>
            <w:tcW w:w="538" w:type="dxa"/>
            <w:vMerge w:val="continue"/>
            <w:tcBorders>
              <w:top w:val="single" w:color="auto" w:sz="6" w:space="0"/>
              <w:left w:val="single" w:color="auto" w:sz="6" w:space="0"/>
              <w:bottom w:val="single" w:color="auto" w:sz="6" w:space="0"/>
              <w:right w:val="single" w:color="auto" w:sz="6" w:space="0"/>
            </w:tcBorders>
            <w:vAlign w:val="center"/>
          </w:tcPr>
          <w:p w14:paraId="691D7319">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4118BAF5">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79017A7A">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6753AE7B">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A30614F">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6C89E41E">
            <w:pPr>
              <w:shd w:val="clear"/>
              <w:autoSpaceDE w:val="0"/>
              <w:autoSpaceDN w:val="0"/>
              <w:adjustRightInd w:val="0"/>
              <w:ind w:left="210"/>
              <w:rPr>
                <w:rFonts w:ascii="宋体" w:hAnsi="宋体" w:cs="宋体"/>
                <w:color w:val="auto"/>
                <w:sz w:val="20"/>
                <w:szCs w:val="22"/>
                <w:highlight w:val="none"/>
                <w:lang w:val="zh-CN"/>
              </w:rPr>
            </w:pPr>
          </w:p>
        </w:tc>
      </w:tr>
      <w:tr w14:paraId="68C5D5EF">
        <w:tblPrEx>
          <w:tblCellMar>
            <w:top w:w="0" w:type="dxa"/>
            <w:left w:w="10" w:type="dxa"/>
            <w:bottom w:w="0" w:type="dxa"/>
            <w:right w:w="10" w:type="dxa"/>
          </w:tblCellMar>
        </w:tblPrEx>
        <w:trPr>
          <w:trHeight w:val="124" w:hRule="atLeast"/>
          <w:jc w:val="center"/>
        </w:trPr>
        <w:tc>
          <w:tcPr>
            <w:tcW w:w="538" w:type="dxa"/>
            <w:vMerge w:val="restart"/>
            <w:tcBorders>
              <w:top w:val="single" w:color="auto" w:sz="6" w:space="0"/>
              <w:left w:val="single" w:color="auto" w:sz="6" w:space="0"/>
              <w:bottom w:val="single" w:color="auto" w:sz="6" w:space="0"/>
              <w:right w:val="single" w:color="auto" w:sz="6" w:space="0"/>
            </w:tcBorders>
            <w:vAlign w:val="center"/>
          </w:tcPr>
          <w:p w14:paraId="06A230D1">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4266256E">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1F2AA257">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6C529074">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6F8FF70">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444E4F48">
            <w:pPr>
              <w:shd w:val="clear"/>
              <w:autoSpaceDE w:val="0"/>
              <w:autoSpaceDN w:val="0"/>
              <w:adjustRightInd w:val="0"/>
              <w:ind w:left="210"/>
              <w:rPr>
                <w:rFonts w:ascii="宋体" w:hAnsi="宋体" w:cs="宋体"/>
                <w:color w:val="auto"/>
                <w:sz w:val="20"/>
                <w:szCs w:val="22"/>
                <w:highlight w:val="none"/>
                <w:lang w:val="zh-CN"/>
              </w:rPr>
            </w:pPr>
          </w:p>
        </w:tc>
      </w:tr>
      <w:tr w14:paraId="1A63E63F">
        <w:tblPrEx>
          <w:tblCellMar>
            <w:top w:w="0" w:type="dxa"/>
            <w:left w:w="10" w:type="dxa"/>
            <w:bottom w:w="0" w:type="dxa"/>
            <w:right w:w="10" w:type="dxa"/>
          </w:tblCellMar>
        </w:tblPrEx>
        <w:trPr>
          <w:trHeight w:val="192" w:hRule="atLeast"/>
          <w:jc w:val="center"/>
        </w:trPr>
        <w:tc>
          <w:tcPr>
            <w:tcW w:w="538" w:type="dxa"/>
            <w:vMerge w:val="continue"/>
            <w:tcBorders>
              <w:top w:val="single" w:color="auto" w:sz="6" w:space="0"/>
              <w:left w:val="single" w:color="auto" w:sz="6" w:space="0"/>
              <w:bottom w:val="single" w:color="auto" w:sz="6" w:space="0"/>
              <w:right w:val="single" w:color="auto" w:sz="6" w:space="0"/>
            </w:tcBorders>
            <w:vAlign w:val="center"/>
          </w:tcPr>
          <w:p w14:paraId="463A21B8">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304CF6FB">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717F8132">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7067B992">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1C20654">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64ACC90D">
            <w:pPr>
              <w:shd w:val="clear"/>
              <w:autoSpaceDE w:val="0"/>
              <w:autoSpaceDN w:val="0"/>
              <w:adjustRightInd w:val="0"/>
              <w:ind w:left="210"/>
              <w:rPr>
                <w:rFonts w:ascii="宋体" w:hAnsi="宋体" w:cs="宋体"/>
                <w:color w:val="auto"/>
                <w:sz w:val="20"/>
                <w:szCs w:val="22"/>
                <w:highlight w:val="none"/>
                <w:lang w:val="zh-CN"/>
              </w:rPr>
            </w:pPr>
          </w:p>
        </w:tc>
      </w:tr>
      <w:tr w14:paraId="3162F89C">
        <w:tblPrEx>
          <w:tblCellMar>
            <w:top w:w="0" w:type="dxa"/>
            <w:left w:w="10" w:type="dxa"/>
            <w:bottom w:w="0" w:type="dxa"/>
            <w:right w:w="10" w:type="dxa"/>
          </w:tblCellMar>
        </w:tblPrEx>
        <w:trPr>
          <w:trHeight w:val="331" w:hRule="atLeast"/>
          <w:jc w:val="center"/>
        </w:trPr>
        <w:tc>
          <w:tcPr>
            <w:tcW w:w="538" w:type="dxa"/>
            <w:vMerge w:val="continue"/>
            <w:tcBorders>
              <w:top w:val="single" w:color="auto" w:sz="6" w:space="0"/>
              <w:left w:val="single" w:color="auto" w:sz="6" w:space="0"/>
              <w:bottom w:val="single" w:color="auto" w:sz="6" w:space="0"/>
              <w:right w:val="single" w:color="auto" w:sz="6" w:space="0"/>
            </w:tcBorders>
            <w:vAlign w:val="center"/>
          </w:tcPr>
          <w:p w14:paraId="2F280594">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653D7488">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52455D96">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68B83AE3">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69F0F7A">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603A99A3">
            <w:pPr>
              <w:shd w:val="clear"/>
              <w:autoSpaceDE w:val="0"/>
              <w:autoSpaceDN w:val="0"/>
              <w:adjustRightInd w:val="0"/>
              <w:ind w:left="210"/>
              <w:rPr>
                <w:rFonts w:ascii="宋体" w:hAnsi="宋体" w:cs="宋体"/>
                <w:color w:val="auto"/>
                <w:sz w:val="20"/>
                <w:szCs w:val="22"/>
                <w:highlight w:val="none"/>
                <w:lang w:val="zh-CN"/>
              </w:rPr>
            </w:pPr>
          </w:p>
        </w:tc>
      </w:tr>
      <w:tr w14:paraId="42BE98E8">
        <w:tblPrEx>
          <w:tblCellMar>
            <w:top w:w="0" w:type="dxa"/>
            <w:left w:w="10" w:type="dxa"/>
            <w:bottom w:w="0" w:type="dxa"/>
            <w:right w:w="10" w:type="dxa"/>
          </w:tblCellMar>
        </w:tblPrEx>
        <w:trPr>
          <w:trHeight w:val="222" w:hRule="atLeast"/>
          <w:jc w:val="center"/>
        </w:trPr>
        <w:tc>
          <w:tcPr>
            <w:tcW w:w="538" w:type="dxa"/>
            <w:vMerge w:val="continue"/>
            <w:tcBorders>
              <w:top w:val="single" w:color="auto" w:sz="6" w:space="0"/>
              <w:left w:val="single" w:color="auto" w:sz="6" w:space="0"/>
              <w:bottom w:val="single" w:color="auto" w:sz="6" w:space="0"/>
              <w:right w:val="single" w:color="auto" w:sz="6" w:space="0"/>
            </w:tcBorders>
            <w:vAlign w:val="center"/>
          </w:tcPr>
          <w:p w14:paraId="2DD4A915">
            <w:pPr>
              <w:shd w:val="clear"/>
              <w:autoSpaceDE w:val="0"/>
              <w:autoSpaceDN w:val="0"/>
              <w:adjustRightInd w:val="0"/>
              <w:ind w:left="210"/>
              <w:rPr>
                <w:rFonts w:ascii="宋体" w:hAnsi="宋体" w:cs="宋体"/>
                <w:color w:val="auto"/>
                <w:sz w:val="20"/>
                <w:szCs w:val="22"/>
                <w:highlight w:val="none"/>
                <w:lang w:val="zh-CN"/>
              </w:rPr>
            </w:pPr>
          </w:p>
        </w:tc>
        <w:tc>
          <w:tcPr>
            <w:tcW w:w="1008" w:type="dxa"/>
            <w:tcBorders>
              <w:top w:val="single" w:color="auto" w:sz="6" w:space="0"/>
              <w:left w:val="single" w:color="auto" w:sz="6" w:space="0"/>
              <w:bottom w:val="single" w:color="auto" w:sz="6" w:space="0"/>
              <w:right w:val="single" w:color="auto" w:sz="6" w:space="0"/>
            </w:tcBorders>
            <w:vAlign w:val="center"/>
          </w:tcPr>
          <w:p w14:paraId="46E269B9">
            <w:pPr>
              <w:shd w:val="clear"/>
              <w:autoSpaceDE w:val="0"/>
              <w:autoSpaceDN w:val="0"/>
              <w:adjustRightInd w:val="0"/>
              <w:ind w:left="210"/>
              <w:rPr>
                <w:rFonts w:ascii="宋体" w:hAnsi="宋体" w:cs="宋体"/>
                <w:color w:val="auto"/>
                <w:sz w:val="20"/>
                <w:szCs w:val="22"/>
                <w:highlight w:val="none"/>
                <w:lang w:val="zh-CN"/>
              </w:rPr>
            </w:pPr>
          </w:p>
        </w:tc>
        <w:tc>
          <w:tcPr>
            <w:tcW w:w="1548" w:type="dxa"/>
            <w:tcBorders>
              <w:top w:val="single" w:color="auto" w:sz="6" w:space="0"/>
              <w:left w:val="single" w:color="auto" w:sz="6" w:space="0"/>
              <w:bottom w:val="single" w:color="auto" w:sz="6" w:space="0"/>
              <w:right w:val="single" w:color="auto" w:sz="6" w:space="0"/>
            </w:tcBorders>
            <w:vAlign w:val="center"/>
          </w:tcPr>
          <w:p w14:paraId="5F448B7B">
            <w:pPr>
              <w:shd w:val="clear"/>
              <w:autoSpaceDE w:val="0"/>
              <w:autoSpaceDN w:val="0"/>
              <w:adjustRightInd w:val="0"/>
              <w:ind w:left="210"/>
              <w:jc w:val="center"/>
              <w:rPr>
                <w:rFonts w:ascii="宋体" w:hAnsi="宋体" w:cs="宋体"/>
                <w:color w:val="auto"/>
                <w:sz w:val="20"/>
                <w:szCs w:val="22"/>
                <w:highlight w:val="none"/>
                <w:lang w:val="zh-CN"/>
              </w:rPr>
            </w:pPr>
          </w:p>
        </w:tc>
        <w:tc>
          <w:tcPr>
            <w:tcW w:w="900" w:type="dxa"/>
            <w:tcBorders>
              <w:top w:val="single" w:color="auto" w:sz="6" w:space="0"/>
              <w:left w:val="single" w:color="auto" w:sz="6" w:space="0"/>
              <w:bottom w:val="single" w:color="auto" w:sz="6" w:space="0"/>
              <w:right w:val="single" w:color="auto" w:sz="6" w:space="0"/>
            </w:tcBorders>
            <w:vAlign w:val="center"/>
          </w:tcPr>
          <w:p w14:paraId="6F7F3016">
            <w:pPr>
              <w:shd w:val="clear"/>
              <w:autoSpaceDE w:val="0"/>
              <w:autoSpaceDN w:val="0"/>
              <w:adjustRightInd w:val="0"/>
              <w:ind w:left="210"/>
              <w:rPr>
                <w:rFonts w:ascii="宋体" w:hAnsi="宋体" w:cs="宋体"/>
                <w:color w:val="auto"/>
                <w:sz w:val="20"/>
                <w:szCs w:val="22"/>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70F7DCBD">
            <w:pPr>
              <w:shd w:val="clear"/>
              <w:autoSpaceDE w:val="0"/>
              <w:autoSpaceDN w:val="0"/>
              <w:adjustRightInd w:val="0"/>
              <w:ind w:left="210"/>
              <w:rPr>
                <w:rFonts w:ascii="宋体" w:hAnsi="宋体" w:cs="宋体"/>
                <w:color w:val="auto"/>
                <w:sz w:val="20"/>
                <w:szCs w:val="22"/>
                <w:highlight w:val="none"/>
                <w:lang w:val="zh-CN"/>
              </w:rPr>
            </w:pPr>
          </w:p>
        </w:tc>
        <w:tc>
          <w:tcPr>
            <w:tcW w:w="3293" w:type="dxa"/>
            <w:tcBorders>
              <w:top w:val="single" w:color="auto" w:sz="6" w:space="0"/>
              <w:left w:val="single" w:color="auto" w:sz="6" w:space="0"/>
              <w:bottom w:val="single" w:color="auto" w:sz="6" w:space="0"/>
              <w:right w:val="single" w:color="auto" w:sz="6" w:space="0"/>
            </w:tcBorders>
            <w:vAlign w:val="center"/>
          </w:tcPr>
          <w:p w14:paraId="70874E8F">
            <w:pPr>
              <w:shd w:val="clear"/>
              <w:autoSpaceDE w:val="0"/>
              <w:autoSpaceDN w:val="0"/>
              <w:adjustRightInd w:val="0"/>
              <w:ind w:left="210"/>
              <w:rPr>
                <w:rFonts w:ascii="宋体" w:hAnsi="宋体" w:cs="宋体"/>
                <w:color w:val="auto"/>
                <w:sz w:val="20"/>
                <w:szCs w:val="22"/>
                <w:highlight w:val="none"/>
                <w:lang w:val="zh-CN"/>
              </w:rPr>
            </w:pPr>
          </w:p>
        </w:tc>
      </w:tr>
    </w:tbl>
    <w:p w14:paraId="62C4315F">
      <w:pPr>
        <w:shd w:val="clear"/>
        <w:wordWrap w:val="0"/>
        <w:autoSpaceDE w:val="0"/>
        <w:autoSpaceDN w:val="0"/>
        <w:adjustRightInd w:val="0"/>
        <w:ind w:left="210"/>
        <w:jc w:val="right"/>
        <w:rPr>
          <w:rFonts w:ascii="宋体" w:hAnsi="宋体" w:cs="宋体"/>
          <w:color w:val="auto"/>
          <w:szCs w:val="21"/>
          <w:highlight w:val="none"/>
          <w:lang w:val="zh-CN"/>
        </w:rPr>
      </w:pPr>
    </w:p>
    <w:p w14:paraId="71B4E465">
      <w:pPr>
        <w:shd w:val="clear"/>
        <w:autoSpaceDE w:val="0"/>
        <w:autoSpaceDN w:val="0"/>
        <w:adjustRightInd w:val="0"/>
        <w:ind w:left="210"/>
        <w:jc w:val="right"/>
        <w:rPr>
          <w:rFonts w:ascii="宋体" w:hAnsi="宋体" w:cs="宋体"/>
          <w:color w:val="auto"/>
          <w:szCs w:val="21"/>
          <w:highlight w:val="none"/>
          <w:lang w:val="zh-CN"/>
        </w:rPr>
      </w:pPr>
    </w:p>
    <w:p w14:paraId="55537A1E">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0629D9DC">
      <w:pPr>
        <w:shd w:val="clear"/>
        <w:wordWrap w:val="0"/>
        <w:autoSpaceDE w:val="0"/>
        <w:autoSpaceDN w:val="0"/>
        <w:adjustRightInd w:val="0"/>
        <w:ind w:left="210"/>
        <w:jc w:val="right"/>
        <w:rPr>
          <w:rFonts w:ascii="宋体" w:hAnsi="宋体" w:cs="宋体"/>
          <w:color w:val="auto"/>
          <w:szCs w:val="21"/>
          <w:highlight w:val="none"/>
          <w:lang w:val="zh-CN"/>
        </w:rPr>
      </w:pPr>
    </w:p>
    <w:p w14:paraId="073C7F5A">
      <w:pPr>
        <w:shd w:val="clear"/>
        <w:autoSpaceDE w:val="0"/>
        <w:autoSpaceDN w:val="0"/>
        <w:adjustRightInd w:val="0"/>
        <w:ind w:left="210"/>
        <w:jc w:val="center"/>
        <w:rPr>
          <w:rFonts w:ascii="宋体" w:hAnsi="宋体" w:cs="宋体"/>
          <w:color w:val="auto"/>
          <w:szCs w:val="21"/>
          <w:highlight w:val="none"/>
          <w:lang w:val="zh-CN"/>
        </w:rPr>
      </w:pPr>
      <w:r>
        <w:rPr>
          <w:rFonts w:hint="eastAsia" w:ascii="宋体" w:hAnsi="宋体" w:cs="宋体"/>
          <w:color w:val="auto"/>
          <w:szCs w:val="21"/>
          <w:highlight w:val="none"/>
          <w:lang w:val="zh-CN"/>
        </w:rPr>
        <w:t>日期：年月日</w:t>
      </w:r>
    </w:p>
    <w:p w14:paraId="54126203">
      <w:pPr>
        <w:shd w:val="clear"/>
        <w:ind w:left="210"/>
        <w:rPr>
          <w:b/>
          <w:color w:val="auto"/>
          <w:highlight w:val="none"/>
        </w:rPr>
      </w:pPr>
    </w:p>
    <w:p w14:paraId="191B558B">
      <w:pPr>
        <w:shd w:val="clear"/>
        <w:ind w:left="210"/>
        <w:rPr>
          <w:b/>
          <w:color w:val="auto"/>
          <w:highlight w:val="none"/>
        </w:rPr>
      </w:pPr>
    </w:p>
    <w:p w14:paraId="443E8FCB">
      <w:pPr>
        <w:shd w:val="clear"/>
        <w:ind w:left="210"/>
        <w:rPr>
          <w:b/>
          <w:color w:val="auto"/>
          <w:highlight w:val="none"/>
        </w:rPr>
      </w:pPr>
    </w:p>
    <w:p w14:paraId="361040CB">
      <w:pPr>
        <w:shd w:val="clear"/>
        <w:ind w:left="210"/>
        <w:rPr>
          <w:b/>
          <w:color w:val="auto"/>
          <w:highlight w:val="none"/>
        </w:rPr>
      </w:pPr>
    </w:p>
    <w:p w14:paraId="10126FA7">
      <w:pPr>
        <w:pageBreakBefore/>
        <w:shd w:val="clear"/>
        <w:ind w:left="210"/>
        <w:outlineLvl w:val="1"/>
        <w:rPr>
          <w:b/>
          <w:color w:val="auto"/>
          <w:sz w:val="24"/>
          <w:szCs w:val="24"/>
          <w:highlight w:val="none"/>
        </w:rPr>
      </w:pPr>
      <w:bookmarkStart w:id="255" w:name="_Toc41475932"/>
      <w:bookmarkStart w:id="256" w:name="_Toc8354"/>
      <w:r>
        <w:rPr>
          <w:rFonts w:hint="eastAsia"/>
          <w:b/>
          <w:color w:val="auto"/>
          <w:sz w:val="24"/>
          <w:szCs w:val="24"/>
          <w:highlight w:val="none"/>
        </w:rPr>
        <w:t>三、质量保证及服务承诺</w:t>
      </w:r>
      <w:bookmarkEnd w:id="255"/>
      <w:bookmarkEnd w:id="256"/>
    </w:p>
    <w:p w14:paraId="2A767BC0">
      <w:pPr>
        <w:shd w:val="clear"/>
        <w:autoSpaceDE w:val="0"/>
        <w:autoSpaceDN w:val="0"/>
        <w:adjustRightInd w:val="0"/>
        <w:spacing w:line="460" w:lineRule="exact"/>
        <w:ind w:left="210"/>
        <w:jc w:val="center"/>
        <w:rPr>
          <w:rFonts w:ascii="宋体" w:hAnsi="宋体"/>
          <w:b/>
          <w:bCs/>
          <w:color w:val="auto"/>
          <w:sz w:val="32"/>
          <w:szCs w:val="28"/>
          <w:highlight w:val="none"/>
          <w:lang w:val="zh-CN"/>
        </w:rPr>
      </w:pPr>
      <w:r>
        <w:rPr>
          <w:rFonts w:ascii="宋体" w:hAnsi="宋体"/>
          <w:b/>
          <w:bCs/>
          <w:color w:val="auto"/>
          <w:sz w:val="32"/>
          <w:szCs w:val="28"/>
          <w:highlight w:val="none"/>
          <w:lang w:val="zh-CN"/>
        </w:rPr>
        <w:t>质量保证及服务承诺</w:t>
      </w:r>
    </w:p>
    <w:p w14:paraId="34E9A08F">
      <w:pPr>
        <w:shd w:val="clear"/>
        <w:autoSpaceDE w:val="0"/>
        <w:autoSpaceDN w:val="0"/>
        <w:adjustRightInd w:val="0"/>
        <w:ind w:left="210"/>
        <w:jc w:val="center"/>
        <w:rPr>
          <w:rFonts w:eastAsia="黑体"/>
          <w:color w:val="auto"/>
          <w:szCs w:val="21"/>
          <w:highlight w:val="none"/>
        </w:rPr>
      </w:pPr>
    </w:p>
    <w:p w14:paraId="6FB746D9">
      <w:pPr>
        <w:shd w:val="clear"/>
        <w:autoSpaceDE w:val="0"/>
        <w:autoSpaceDN w:val="0"/>
        <w:adjustRightInd w:val="0"/>
        <w:spacing w:line="360" w:lineRule="auto"/>
        <w:ind w:left="210"/>
        <w:rPr>
          <w:color w:val="auto"/>
          <w:szCs w:val="21"/>
          <w:highlight w:val="none"/>
          <w:lang w:val="zh-CN"/>
        </w:rPr>
      </w:pPr>
      <w:r>
        <w:rPr>
          <w:color w:val="auto"/>
          <w:szCs w:val="21"/>
          <w:highlight w:val="none"/>
          <w:lang w:val="zh-CN"/>
        </w:rPr>
        <w:t>我公司就项目编号为</w:t>
      </w:r>
      <w:r>
        <w:rPr>
          <w:rFonts w:ascii="宋体" w:hAnsi="宋体" w:cs="宋体"/>
          <w:color w:val="auto"/>
          <w:kern w:val="0"/>
          <w:szCs w:val="21"/>
          <w:highlight w:val="none"/>
        </w:rPr>
        <w:t>“                        ”</w:t>
      </w:r>
      <w:r>
        <w:rPr>
          <w:color w:val="auto"/>
          <w:szCs w:val="21"/>
          <w:highlight w:val="none"/>
          <w:lang w:val="zh-CN"/>
        </w:rPr>
        <w:t>的</w:t>
      </w:r>
      <w:r>
        <w:rPr>
          <w:rFonts w:hint="eastAsia"/>
          <w:color w:val="auto"/>
          <w:szCs w:val="21"/>
          <w:highlight w:val="none"/>
          <w:lang w:val="zh-CN"/>
        </w:rPr>
        <w:t>（项目名称）</w:t>
      </w:r>
      <w:r>
        <w:rPr>
          <w:color w:val="auto"/>
          <w:szCs w:val="21"/>
          <w:highlight w:val="none"/>
          <w:lang w:val="zh-CN"/>
        </w:rPr>
        <w:t>采购项目质量保证及服务承诺如下：</w:t>
      </w:r>
    </w:p>
    <w:p w14:paraId="23B06B12">
      <w:pPr>
        <w:shd w:val="clear"/>
        <w:autoSpaceDE w:val="0"/>
        <w:autoSpaceDN w:val="0"/>
        <w:adjustRightInd w:val="0"/>
        <w:ind w:left="210" w:firstLine="360"/>
        <w:jc w:val="center"/>
        <w:rPr>
          <w:color w:val="auto"/>
          <w:szCs w:val="21"/>
          <w:highlight w:val="none"/>
        </w:rPr>
      </w:pPr>
    </w:p>
    <w:p w14:paraId="6ADC7842">
      <w:pPr>
        <w:shd w:val="clear"/>
        <w:autoSpaceDE w:val="0"/>
        <w:autoSpaceDN w:val="0"/>
        <w:adjustRightInd w:val="0"/>
        <w:ind w:left="210" w:firstLine="360"/>
        <w:jc w:val="center"/>
        <w:rPr>
          <w:color w:val="auto"/>
          <w:szCs w:val="21"/>
          <w:highlight w:val="none"/>
          <w:lang w:val="zh-CN"/>
        </w:rPr>
      </w:pPr>
      <w:r>
        <w:rPr>
          <w:color w:val="auto"/>
          <w:szCs w:val="21"/>
          <w:highlight w:val="none"/>
          <w:lang w:val="zh-CN"/>
        </w:rPr>
        <w:t>（供应商自拟）</w:t>
      </w:r>
    </w:p>
    <w:p w14:paraId="03888F63">
      <w:pPr>
        <w:shd w:val="clear"/>
        <w:autoSpaceDE w:val="0"/>
        <w:autoSpaceDN w:val="0"/>
        <w:adjustRightInd w:val="0"/>
        <w:ind w:left="210" w:firstLine="360"/>
        <w:jc w:val="center"/>
        <w:rPr>
          <w:color w:val="auto"/>
          <w:szCs w:val="21"/>
          <w:highlight w:val="none"/>
          <w:lang w:val="zh-CN"/>
        </w:rPr>
      </w:pPr>
    </w:p>
    <w:p w14:paraId="215FAD5A">
      <w:pPr>
        <w:shd w:val="clear"/>
        <w:autoSpaceDE w:val="0"/>
        <w:autoSpaceDN w:val="0"/>
        <w:adjustRightInd w:val="0"/>
        <w:ind w:left="210" w:firstLine="360"/>
        <w:jc w:val="center"/>
        <w:rPr>
          <w:color w:val="auto"/>
          <w:szCs w:val="21"/>
          <w:highlight w:val="none"/>
          <w:lang w:val="zh-CN"/>
        </w:rPr>
      </w:pPr>
    </w:p>
    <w:p w14:paraId="0A75E241">
      <w:pPr>
        <w:pStyle w:val="23"/>
        <w:shd w:val="clear"/>
        <w:rPr>
          <w:color w:val="auto"/>
          <w:szCs w:val="21"/>
          <w:highlight w:val="none"/>
          <w:lang w:val="zh-CN"/>
        </w:rPr>
      </w:pPr>
    </w:p>
    <w:p w14:paraId="756E09DB">
      <w:pPr>
        <w:pStyle w:val="24"/>
        <w:shd w:val="clear"/>
        <w:rPr>
          <w:color w:val="auto"/>
          <w:szCs w:val="21"/>
          <w:highlight w:val="none"/>
          <w:lang w:val="zh-CN"/>
        </w:rPr>
      </w:pPr>
    </w:p>
    <w:p w14:paraId="0978CC7C">
      <w:pPr>
        <w:shd w:val="clear"/>
        <w:rPr>
          <w:color w:val="auto"/>
          <w:szCs w:val="21"/>
          <w:highlight w:val="none"/>
          <w:lang w:val="zh-CN"/>
        </w:rPr>
      </w:pPr>
    </w:p>
    <w:p w14:paraId="2E0381B3">
      <w:pPr>
        <w:pStyle w:val="23"/>
        <w:shd w:val="clear"/>
        <w:rPr>
          <w:color w:val="auto"/>
          <w:highlight w:val="none"/>
          <w:lang w:val="zh-CN"/>
        </w:rPr>
      </w:pPr>
    </w:p>
    <w:p w14:paraId="37B14E8D">
      <w:pPr>
        <w:shd w:val="clear"/>
        <w:autoSpaceDE w:val="0"/>
        <w:autoSpaceDN w:val="0"/>
        <w:adjustRightInd w:val="0"/>
        <w:ind w:left="210" w:firstLine="360"/>
        <w:jc w:val="center"/>
        <w:rPr>
          <w:color w:val="auto"/>
          <w:szCs w:val="21"/>
          <w:highlight w:val="none"/>
          <w:lang w:val="zh-CN"/>
        </w:rPr>
      </w:pPr>
    </w:p>
    <w:p w14:paraId="6F628EE9">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bookmarkStart w:id="257" w:name="_Toc9933278"/>
      <w:r>
        <w:rPr>
          <w:rFonts w:hint="eastAsia" w:ascii="宋体" w:hAnsi="宋体" w:cs="宋体"/>
          <w:color w:val="auto"/>
          <w:kern w:val="0"/>
          <w:szCs w:val="21"/>
          <w:highlight w:val="none"/>
          <w:lang w:val="zh-CN"/>
        </w:rPr>
        <w:t>供应商名称:（加盖电子公章）</w:t>
      </w:r>
    </w:p>
    <w:p w14:paraId="338B7CAF">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231A4650">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color w:val="auto"/>
          <w:szCs w:val="21"/>
          <w:highlight w:val="none"/>
          <w:lang w:val="zh-CN"/>
        </w:rPr>
        <w:t>日期：年月日</w:t>
      </w:r>
    </w:p>
    <w:p w14:paraId="35560EA9">
      <w:pPr>
        <w:shd w:val="clear"/>
        <w:autoSpaceDE w:val="0"/>
        <w:autoSpaceDN w:val="0"/>
        <w:adjustRightInd w:val="0"/>
        <w:ind w:left="210"/>
        <w:jc w:val="center"/>
        <w:rPr>
          <w:color w:val="auto"/>
          <w:szCs w:val="21"/>
          <w:highlight w:val="none"/>
          <w:lang w:val="zh-CN"/>
        </w:rPr>
      </w:pPr>
    </w:p>
    <w:p w14:paraId="1ECE7311">
      <w:pPr>
        <w:pStyle w:val="23"/>
        <w:shd w:val="clear"/>
        <w:rPr>
          <w:color w:val="auto"/>
          <w:szCs w:val="21"/>
          <w:highlight w:val="none"/>
          <w:lang w:val="zh-CN"/>
        </w:rPr>
      </w:pPr>
    </w:p>
    <w:p w14:paraId="044515F9">
      <w:pPr>
        <w:shd w:val="clear"/>
        <w:rPr>
          <w:color w:val="auto"/>
          <w:highlight w:val="none"/>
          <w:lang w:val="zh-CN"/>
        </w:rPr>
      </w:pPr>
    </w:p>
    <w:p w14:paraId="13BA223E">
      <w:pPr>
        <w:shd w:val="clear"/>
        <w:ind w:left="210"/>
        <w:rPr>
          <w:b/>
          <w:color w:val="auto"/>
          <w:sz w:val="24"/>
          <w:szCs w:val="24"/>
          <w:highlight w:val="none"/>
        </w:rPr>
      </w:pPr>
    </w:p>
    <w:p w14:paraId="3C08066E">
      <w:pPr>
        <w:shd w:val="clear"/>
        <w:ind w:left="210"/>
        <w:outlineLvl w:val="1"/>
        <w:rPr>
          <w:b/>
          <w:color w:val="auto"/>
          <w:sz w:val="24"/>
          <w:szCs w:val="24"/>
          <w:highlight w:val="none"/>
        </w:rPr>
      </w:pPr>
      <w:bookmarkStart w:id="258" w:name="_Toc41475933"/>
      <w:bookmarkStart w:id="259" w:name="_Toc7164"/>
      <w:r>
        <w:rPr>
          <w:rFonts w:hint="eastAsia"/>
          <w:b/>
          <w:color w:val="auto"/>
          <w:sz w:val="24"/>
          <w:szCs w:val="24"/>
          <w:highlight w:val="none"/>
        </w:rPr>
        <w:t>四、技术</w:t>
      </w:r>
      <w:r>
        <w:rPr>
          <w:rFonts w:hint="eastAsia"/>
          <w:b/>
          <w:color w:val="auto"/>
          <w:sz w:val="24"/>
          <w:szCs w:val="24"/>
          <w:highlight w:val="none"/>
          <w:lang w:val="zh-CN"/>
        </w:rPr>
        <w:t>条款</w:t>
      </w:r>
      <w:r>
        <w:rPr>
          <w:rFonts w:hint="eastAsia"/>
          <w:b/>
          <w:color w:val="auto"/>
          <w:sz w:val="24"/>
          <w:szCs w:val="24"/>
          <w:highlight w:val="none"/>
        </w:rPr>
        <w:t>偏离表</w:t>
      </w:r>
      <w:bookmarkEnd w:id="257"/>
      <w:bookmarkEnd w:id="258"/>
      <w:bookmarkEnd w:id="259"/>
    </w:p>
    <w:p w14:paraId="5E948345">
      <w:pPr>
        <w:shd w:val="clear"/>
        <w:autoSpaceDE w:val="0"/>
        <w:autoSpaceDN w:val="0"/>
        <w:ind w:left="210"/>
        <w:jc w:val="center"/>
        <w:rPr>
          <w:rFonts w:ascii="宋体" w:hAnsi="宋体" w:cs="宋体"/>
          <w:color w:val="auto"/>
          <w:sz w:val="32"/>
          <w:szCs w:val="32"/>
          <w:highlight w:val="none"/>
        </w:rPr>
      </w:pPr>
      <w:r>
        <w:rPr>
          <w:rFonts w:hint="eastAsia" w:ascii="宋体" w:hAnsi="宋体" w:cs="宋体"/>
          <w:b/>
          <w:color w:val="auto"/>
          <w:sz w:val="32"/>
          <w:szCs w:val="32"/>
          <w:highlight w:val="none"/>
        </w:rPr>
        <w:t>技术</w:t>
      </w:r>
      <w:r>
        <w:rPr>
          <w:rFonts w:hint="eastAsia" w:ascii="宋体" w:hAnsi="宋体" w:cs="宋体"/>
          <w:b/>
          <w:color w:val="auto"/>
          <w:sz w:val="32"/>
          <w:szCs w:val="32"/>
          <w:highlight w:val="none"/>
          <w:lang w:val="zh-CN"/>
        </w:rPr>
        <w:t>条款</w:t>
      </w:r>
      <w:r>
        <w:rPr>
          <w:rFonts w:hint="eastAsia" w:ascii="宋体" w:hAnsi="宋体" w:cs="宋体"/>
          <w:b/>
          <w:color w:val="auto"/>
          <w:sz w:val="32"/>
          <w:szCs w:val="32"/>
          <w:highlight w:val="none"/>
        </w:rPr>
        <w:t>偏离表</w:t>
      </w:r>
    </w:p>
    <w:p w14:paraId="29F0EB34">
      <w:pPr>
        <w:shd w:val="clear"/>
        <w:autoSpaceDE w:val="0"/>
        <w:autoSpaceDN w:val="0"/>
        <w:ind w:left="210"/>
        <w:jc w:val="center"/>
        <w:rPr>
          <w:rFonts w:ascii="宋体" w:hAnsi="宋体" w:cs="宋体"/>
          <w:color w:val="auto"/>
          <w:highlight w:val="none"/>
        </w:rPr>
      </w:pPr>
      <w:r>
        <w:rPr>
          <w:rFonts w:hint="eastAsia" w:ascii="宋体" w:hAnsi="宋体" w:cs="宋体"/>
          <w:color w:val="auto"/>
          <w:highlight w:val="none"/>
        </w:rPr>
        <w:t>（由供应商据实提交）</w:t>
      </w:r>
    </w:p>
    <w:p w14:paraId="17CFD1B1">
      <w:pPr>
        <w:shd w:val="clear"/>
        <w:autoSpaceDE w:val="0"/>
        <w:autoSpaceDN w:val="0"/>
        <w:ind w:left="210"/>
        <w:rPr>
          <w:rFonts w:ascii="宋体" w:hAnsi="宋体" w:cs="宋体"/>
          <w:color w:val="auto"/>
          <w:highlight w:val="none"/>
        </w:rPr>
      </w:pPr>
      <w:r>
        <w:rPr>
          <w:rFonts w:hint="eastAsia" w:ascii="宋体" w:hAnsi="宋体" w:cs="宋体"/>
          <w:color w:val="auto"/>
          <w:highlight w:val="none"/>
        </w:rPr>
        <w:t>项目编号：</w:t>
      </w:r>
    </w:p>
    <w:p w14:paraId="70292612">
      <w:pPr>
        <w:shd w:val="clear"/>
        <w:autoSpaceDE w:val="0"/>
        <w:autoSpaceDN w:val="0"/>
        <w:ind w:left="210"/>
        <w:rPr>
          <w:rFonts w:ascii="宋体" w:hAnsi="宋体" w:cs="宋体"/>
          <w:color w:val="auto"/>
          <w:sz w:val="24"/>
          <w:highlight w:val="none"/>
        </w:rPr>
      </w:pPr>
      <w:r>
        <w:rPr>
          <w:rFonts w:hint="eastAsia" w:ascii="宋体" w:hAnsi="宋体" w:cs="宋体"/>
          <w:color w:val="auto"/>
          <w:highlight w:val="none"/>
        </w:rPr>
        <w:t>项目名称：</w:t>
      </w:r>
    </w:p>
    <w:tbl>
      <w:tblPr>
        <w:tblStyle w:val="17"/>
        <w:tblW w:w="9704" w:type="dxa"/>
        <w:jc w:val="center"/>
        <w:tblLayout w:type="fixed"/>
        <w:tblCellMar>
          <w:top w:w="0" w:type="dxa"/>
          <w:left w:w="108" w:type="dxa"/>
          <w:bottom w:w="0" w:type="dxa"/>
          <w:right w:w="108" w:type="dxa"/>
        </w:tblCellMar>
      </w:tblPr>
      <w:tblGrid>
        <w:gridCol w:w="1212"/>
        <w:gridCol w:w="2206"/>
        <w:gridCol w:w="2206"/>
        <w:gridCol w:w="2316"/>
        <w:gridCol w:w="1764"/>
      </w:tblGrid>
      <w:tr w14:paraId="28C06B94">
        <w:tblPrEx>
          <w:tblCellMar>
            <w:top w:w="0" w:type="dxa"/>
            <w:left w:w="108" w:type="dxa"/>
            <w:bottom w:w="0" w:type="dxa"/>
            <w:right w:w="108" w:type="dxa"/>
          </w:tblCellMar>
        </w:tblPrEx>
        <w:trPr>
          <w:trHeight w:val="289" w:hRule="atLeast"/>
          <w:jc w:val="center"/>
        </w:trPr>
        <w:tc>
          <w:tcPr>
            <w:tcW w:w="1212" w:type="dxa"/>
            <w:tcBorders>
              <w:top w:val="single" w:color="auto" w:sz="6" w:space="0"/>
              <w:left w:val="single" w:color="auto" w:sz="6" w:space="0"/>
              <w:bottom w:val="single" w:color="auto" w:sz="6" w:space="0"/>
              <w:right w:val="single" w:color="auto" w:sz="6" w:space="0"/>
            </w:tcBorders>
            <w:vAlign w:val="center"/>
          </w:tcPr>
          <w:p w14:paraId="4D2A46B0">
            <w:pPr>
              <w:shd w:val="clear"/>
              <w:autoSpaceDE w:val="0"/>
              <w:autoSpaceDN w:val="0"/>
              <w:ind w:left="210"/>
              <w:jc w:val="center"/>
              <w:rPr>
                <w:rFonts w:ascii="宋体" w:hAnsi="宋体" w:cs="宋体"/>
                <w:b/>
                <w:color w:val="auto"/>
                <w:szCs w:val="22"/>
                <w:highlight w:val="none"/>
              </w:rPr>
            </w:pPr>
            <w:r>
              <w:rPr>
                <w:rFonts w:hint="eastAsia" w:ascii="宋体" w:hAnsi="宋体" w:cs="宋体"/>
                <w:b/>
                <w:color w:val="auto"/>
                <w:szCs w:val="22"/>
                <w:highlight w:val="none"/>
              </w:rPr>
              <w:t>序号</w:t>
            </w:r>
          </w:p>
        </w:tc>
        <w:tc>
          <w:tcPr>
            <w:tcW w:w="2206" w:type="dxa"/>
            <w:tcBorders>
              <w:top w:val="single" w:color="auto" w:sz="6" w:space="0"/>
              <w:left w:val="single" w:color="auto" w:sz="6" w:space="0"/>
              <w:bottom w:val="single" w:color="auto" w:sz="6" w:space="0"/>
              <w:right w:val="single" w:color="auto" w:sz="6" w:space="0"/>
            </w:tcBorders>
            <w:vAlign w:val="center"/>
          </w:tcPr>
          <w:p w14:paraId="66E4F91F">
            <w:pPr>
              <w:shd w:val="clear"/>
              <w:autoSpaceDE w:val="0"/>
              <w:autoSpaceDN w:val="0"/>
              <w:ind w:left="210"/>
              <w:jc w:val="center"/>
              <w:rPr>
                <w:rFonts w:ascii="宋体" w:hAnsi="宋体" w:cs="宋体"/>
                <w:b/>
                <w:color w:val="auto"/>
                <w:szCs w:val="22"/>
                <w:highlight w:val="none"/>
              </w:rPr>
            </w:pPr>
            <w:r>
              <w:rPr>
                <w:rFonts w:hint="eastAsia" w:ascii="宋体" w:hAnsi="宋体" w:cs="宋体"/>
                <w:b/>
                <w:color w:val="auto"/>
                <w:szCs w:val="22"/>
                <w:highlight w:val="none"/>
              </w:rPr>
              <w:t>招标要求参数</w:t>
            </w:r>
          </w:p>
        </w:tc>
        <w:tc>
          <w:tcPr>
            <w:tcW w:w="2206" w:type="dxa"/>
            <w:tcBorders>
              <w:top w:val="single" w:color="auto" w:sz="6" w:space="0"/>
              <w:left w:val="single" w:color="auto" w:sz="6" w:space="0"/>
              <w:bottom w:val="single" w:color="auto" w:sz="6" w:space="0"/>
              <w:right w:val="single" w:color="auto" w:sz="6" w:space="0"/>
            </w:tcBorders>
            <w:vAlign w:val="center"/>
          </w:tcPr>
          <w:p w14:paraId="5FDFB0E4">
            <w:pPr>
              <w:shd w:val="clear"/>
              <w:autoSpaceDE w:val="0"/>
              <w:autoSpaceDN w:val="0"/>
              <w:ind w:left="210"/>
              <w:jc w:val="center"/>
              <w:rPr>
                <w:rFonts w:ascii="宋体" w:hAnsi="宋体" w:cs="宋体"/>
                <w:b/>
                <w:color w:val="auto"/>
                <w:szCs w:val="22"/>
                <w:highlight w:val="none"/>
              </w:rPr>
            </w:pPr>
            <w:r>
              <w:rPr>
                <w:rFonts w:hint="eastAsia" w:ascii="宋体" w:hAnsi="宋体" w:cs="宋体"/>
                <w:b/>
                <w:color w:val="auto"/>
                <w:szCs w:val="22"/>
                <w:highlight w:val="none"/>
              </w:rPr>
              <w:t>投标实际参数</w:t>
            </w:r>
          </w:p>
        </w:tc>
        <w:tc>
          <w:tcPr>
            <w:tcW w:w="2316" w:type="dxa"/>
            <w:tcBorders>
              <w:top w:val="single" w:color="auto" w:sz="6" w:space="0"/>
              <w:left w:val="single" w:color="auto" w:sz="6" w:space="0"/>
              <w:bottom w:val="single" w:color="auto" w:sz="6" w:space="0"/>
              <w:right w:val="single" w:color="auto" w:sz="6" w:space="0"/>
            </w:tcBorders>
            <w:vAlign w:val="center"/>
          </w:tcPr>
          <w:p w14:paraId="5FDAA5DE">
            <w:pPr>
              <w:shd w:val="clear"/>
              <w:autoSpaceDE w:val="0"/>
              <w:autoSpaceDN w:val="0"/>
              <w:ind w:left="210"/>
              <w:jc w:val="center"/>
              <w:rPr>
                <w:rFonts w:ascii="宋体" w:hAnsi="宋体" w:cs="宋体"/>
                <w:b/>
                <w:color w:val="auto"/>
                <w:szCs w:val="22"/>
                <w:highlight w:val="none"/>
              </w:rPr>
            </w:pPr>
            <w:r>
              <w:rPr>
                <w:rFonts w:hint="eastAsia" w:ascii="宋体" w:hAnsi="宋体" w:cs="宋体"/>
                <w:b/>
                <w:color w:val="auto"/>
                <w:szCs w:val="22"/>
                <w:highlight w:val="none"/>
              </w:rPr>
              <w:t>符合/正偏离/负偏离</w:t>
            </w:r>
          </w:p>
        </w:tc>
        <w:tc>
          <w:tcPr>
            <w:tcW w:w="1764" w:type="dxa"/>
            <w:tcBorders>
              <w:top w:val="single" w:color="auto" w:sz="6" w:space="0"/>
              <w:left w:val="single" w:color="auto" w:sz="6" w:space="0"/>
              <w:bottom w:val="single" w:color="auto" w:sz="6" w:space="0"/>
              <w:right w:val="single" w:color="auto" w:sz="6" w:space="0"/>
            </w:tcBorders>
            <w:vAlign w:val="center"/>
          </w:tcPr>
          <w:p w14:paraId="3B1DC229">
            <w:pPr>
              <w:shd w:val="clear"/>
              <w:autoSpaceDE w:val="0"/>
              <w:autoSpaceDN w:val="0"/>
              <w:ind w:left="210"/>
              <w:jc w:val="center"/>
              <w:rPr>
                <w:rFonts w:ascii="宋体" w:hAnsi="宋体" w:cs="宋体"/>
                <w:b/>
                <w:color w:val="auto"/>
                <w:szCs w:val="22"/>
                <w:highlight w:val="none"/>
              </w:rPr>
            </w:pPr>
            <w:r>
              <w:rPr>
                <w:rFonts w:hint="eastAsia" w:ascii="宋体" w:hAnsi="宋体" w:cs="宋体"/>
                <w:b/>
                <w:color w:val="auto"/>
                <w:szCs w:val="22"/>
                <w:highlight w:val="none"/>
              </w:rPr>
              <w:t>备注</w:t>
            </w:r>
          </w:p>
        </w:tc>
      </w:tr>
      <w:tr w14:paraId="24DD4C59">
        <w:tblPrEx>
          <w:tblCellMar>
            <w:top w:w="0" w:type="dxa"/>
            <w:left w:w="108" w:type="dxa"/>
            <w:bottom w:w="0" w:type="dxa"/>
            <w:right w:w="108" w:type="dxa"/>
          </w:tblCellMar>
        </w:tblPrEx>
        <w:trPr>
          <w:trHeight w:val="277" w:hRule="atLeast"/>
          <w:jc w:val="center"/>
        </w:trPr>
        <w:tc>
          <w:tcPr>
            <w:tcW w:w="1212" w:type="dxa"/>
            <w:tcBorders>
              <w:top w:val="single" w:color="auto" w:sz="6" w:space="0"/>
              <w:left w:val="single" w:color="auto" w:sz="6" w:space="0"/>
              <w:bottom w:val="single" w:color="auto" w:sz="6" w:space="0"/>
              <w:right w:val="single" w:color="auto" w:sz="6" w:space="0"/>
            </w:tcBorders>
          </w:tcPr>
          <w:p w14:paraId="7150038B">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379F01F4">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4B1E7763">
            <w:pPr>
              <w:shd w:val="clear"/>
              <w:autoSpaceDE w:val="0"/>
              <w:autoSpaceDN w:val="0"/>
              <w:ind w:left="210"/>
              <w:jc w:val="center"/>
              <w:rPr>
                <w:rFonts w:ascii="宋体" w:hAnsi="宋体" w:cs="宋体"/>
                <w:b/>
                <w:color w:val="auto"/>
                <w:szCs w:val="22"/>
                <w:highlight w:val="none"/>
              </w:rPr>
            </w:pPr>
          </w:p>
        </w:tc>
        <w:tc>
          <w:tcPr>
            <w:tcW w:w="2316" w:type="dxa"/>
            <w:tcBorders>
              <w:top w:val="single" w:color="auto" w:sz="6" w:space="0"/>
              <w:left w:val="single" w:color="auto" w:sz="6" w:space="0"/>
              <w:bottom w:val="single" w:color="auto" w:sz="6" w:space="0"/>
              <w:right w:val="single" w:color="auto" w:sz="6" w:space="0"/>
            </w:tcBorders>
          </w:tcPr>
          <w:p w14:paraId="22DE1A29">
            <w:pPr>
              <w:shd w:val="clear"/>
              <w:autoSpaceDE w:val="0"/>
              <w:autoSpaceDN w:val="0"/>
              <w:ind w:left="210"/>
              <w:jc w:val="center"/>
              <w:rPr>
                <w:rFonts w:ascii="宋体" w:hAnsi="宋体" w:cs="宋体"/>
                <w:b/>
                <w:color w:val="auto"/>
                <w:szCs w:val="22"/>
                <w:highlight w:val="none"/>
              </w:rPr>
            </w:pPr>
          </w:p>
        </w:tc>
        <w:tc>
          <w:tcPr>
            <w:tcW w:w="1764" w:type="dxa"/>
            <w:tcBorders>
              <w:top w:val="single" w:color="auto" w:sz="6" w:space="0"/>
              <w:left w:val="single" w:color="auto" w:sz="6" w:space="0"/>
              <w:bottom w:val="single" w:color="auto" w:sz="6" w:space="0"/>
              <w:right w:val="single" w:color="auto" w:sz="6" w:space="0"/>
            </w:tcBorders>
          </w:tcPr>
          <w:p w14:paraId="3DCAEC2E">
            <w:pPr>
              <w:shd w:val="clear"/>
              <w:autoSpaceDE w:val="0"/>
              <w:autoSpaceDN w:val="0"/>
              <w:ind w:left="210"/>
              <w:jc w:val="center"/>
              <w:rPr>
                <w:rFonts w:ascii="宋体" w:hAnsi="宋体" w:cs="宋体"/>
                <w:b/>
                <w:color w:val="auto"/>
                <w:szCs w:val="22"/>
                <w:highlight w:val="none"/>
              </w:rPr>
            </w:pPr>
          </w:p>
        </w:tc>
      </w:tr>
      <w:tr w14:paraId="1759710C">
        <w:tblPrEx>
          <w:tblCellMar>
            <w:top w:w="0" w:type="dxa"/>
            <w:left w:w="108" w:type="dxa"/>
            <w:bottom w:w="0" w:type="dxa"/>
            <w:right w:w="108" w:type="dxa"/>
          </w:tblCellMar>
        </w:tblPrEx>
        <w:trPr>
          <w:trHeight w:val="267" w:hRule="atLeast"/>
          <w:jc w:val="center"/>
        </w:trPr>
        <w:tc>
          <w:tcPr>
            <w:tcW w:w="1212" w:type="dxa"/>
            <w:tcBorders>
              <w:top w:val="single" w:color="auto" w:sz="6" w:space="0"/>
              <w:left w:val="single" w:color="auto" w:sz="6" w:space="0"/>
              <w:bottom w:val="single" w:color="auto" w:sz="6" w:space="0"/>
              <w:right w:val="single" w:color="auto" w:sz="6" w:space="0"/>
            </w:tcBorders>
          </w:tcPr>
          <w:p w14:paraId="048206BF">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11F33421">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1273063C">
            <w:pPr>
              <w:shd w:val="clear"/>
              <w:autoSpaceDE w:val="0"/>
              <w:autoSpaceDN w:val="0"/>
              <w:ind w:left="210"/>
              <w:jc w:val="center"/>
              <w:rPr>
                <w:rFonts w:ascii="宋体" w:hAnsi="宋体" w:cs="宋体"/>
                <w:b/>
                <w:color w:val="auto"/>
                <w:szCs w:val="22"/>
                <w:highlight w:val="none"/>
              </w:rPr>
            </w:pPr>
          </w:p>
        </w:tc>
        <w:tc>
          <w:tcPr>
            <w:tcW w:w="2316" w:type="dxa"/>
            <w:tcBorders>
              <w:top w:val="single" w:color="auto" w:sz="6" w:space="0"/>
              <w:left w:val="single" w:color="auto" w:sz="6" w:space="0"/>
              <w:bottom w:val="single" w:color="auto" w:sz="6" w:space="0"/>
              <w:right w:val="single" w:color="auto" w:sz="6" w:space="0"/>
            </w:tcBorders>
          </w:tcPr>
          <w:p w14:paraId="43493DE1">
            <w:pPr>
              <w:shd w:val="clear"/>
              <w:autoSpaceDE w:val="0"/>
              <w:autoSpaceDN w:val="0"/>
              <w:ind w:left="210"/>
              <w:jc w:val="center"/>
              <w:rPr>
                <w:rFonts w:ascii="宋体" w:hAnsi="宋体" w:cs="宋体"/>
                <w:b/>
                <w:color w:val="auto"/>
                <w:szCs w:val="22"/>
                <w:highlight w:val="none"/>
              </w:rPr>
            </w:pPr>
          </w:p>
        </w:tc>
        <w:tc>
          <w:tcPr>
            <w:tcW w:w="1764" w:type="dxa"/>
            <w:tcBorders>
              <w:top w:val="single" w:color="auto" w:sz="6" w:space="0"/>
              <w:left w:val="single" w:color="auto" w:sz="6" w:space="0"/>
              <w:bottom w:val="single" w:color="auto" w:sz="6" w:space="0"/>
              <w:right w:val="single" w:color="auto" w:sz="6" w:space="0"/>
            </w:tcBorders>
          </w:tcPr>
          <w:p w14:paraId="71928BF9">
            <w:pPr>
              <w:shd w:val="clear"/>
              <w:autoSpaceDE w:val="0"/>
              <w:autoSpaceDN w:val="0"/>
              <w:ind w:left="210"/>
              <w:jc w:val="center"/>
              <w:rPr>
                <w:rFonts w:ascii="宋体" w:hAnsi="宋体" w:cs="宋体"/>
                <w:b/>
                <w:color w:val="auto"/>
                <w:szCs w:val="22"/>
                <w:highlight w:val="none"/>
              </w:rPr>
            </w:pPr>
          </w:p>
        </w:tc>
      </w:tr>
      <w:tr w14:paraId="5B1869DC">
        <w:tblPrEx>
          <w:tblCellMar>
            <w:top w:w="0" w:type="dxa"/>
            <w:left w:w="108" w:type="dxa"/>
            <w:bottom w:w="0" w:type="dxa"/>
            <w:right w:w="108" w:type="dxa"/>
          </w:tblCellMar>
        </w:tblPrEx>
        <w:trPr>
          <w:trHeight w:val="256" w:hRule="atLeast"/>
          <w:jc w:val="center"/>
        </w:trPr>
        <w:tc>
          <w:tcPr>
            <w:tcW w:w="1212" w:type="dxa"/>
            <w:tcBorders>
              <w:top w:val="single" w:color="auto" w:sz="6" w:space="0"/>
              <w:left w:val="single" w:color="auto" w:sz="6" w:space="0"/>
              <w:bottom w:val="single" w:color="auto" w:sz="6" w:space="0"/>
              <w:right w:val="single" w:color="auto" w:sz="6" w:space="0"/>
            </w:tcBorders>
          </w:tcPr>
          <w:p w14:paraId="05EE9B8B">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6E6407BE">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2DBCADD1">
            <w:pPr>
              <w:shd w:val="clear"/>
              <w:autoSpaceDE w:val="0"/>
              <w:autoSpaceDN w:val="0"/>
              <w:ind w:left="210"/>
              <w:jc w:val="center"/>
              <w:rPr>
                <w:rFonts w:ascii="宋体" w:hAnsi="宋体" w:cs="宋体"/>
                <w:b/>
                <w:color w:val="auto"/>
                <w:szCs w:val="22"/>
                <w:highlight w:val="none"/>
              </w:rPr>
            </w:pPr>
          </w:p>
        </w:tc>
        <w:tc>
          <w:tcPr>
            <w:tcW w:w="2316" w:type="dxa"/>
            <w:tcBorders>
              <w:top w:val="single" w:color="auto" w:sz="6" w:space="0"/>
              <w:left w:val="single" w:color="auto" w:sz="6" w:space="0"/>
              <w:bottom w:val="single" w:color="auto" w:sz="6" w:space="0"/>
              <w:right w:val="single" w:color="auto" w:sz="6" w:space="0"/>
            </w:tcBorders>
          </w:tcPr>
          <w:p w14:paraId="3D3297B3">
            <w:pPr>
              <w:shd w:val="clear"/>
              <w:autoSpaceDE w:val="0"/>
              <w:autoSpaceDN w:val="0"/>
              <w:ind w:left="210"/>
              <w:jc w:val="center"/>
              <w:rPr>
                <w:rFonts w:ascii="宋体" w:hAnsi="宋体" w:cs="宋体"/>
                <w:b/>
                <w:color w:val="auto"/>
                <w:szCs w:val="22"/>
                <w:highlight w:val="none"/>
              </w:rPr>
            </w:pPr>
          </w:p>
        </w:tc>
        <w:tc>
          <w:tcPr>
            <w:tcW w:w="1764" w:type="dxa"/>
            <w:tcBorders>
              <w:top w:val="single" w:color="auto" w:sz="6" w:space="0"/>
              <w:left w:val="single" w:color="auto" w:sz="6" w:space="0"/>
              <w:bottom w:val="single" w:color="auto" w:sz="6" w:space="0"/>
              <w:right w:val="single" w:color="auto" w:sz="6" w:space="0"/>
            </w:tcBorders>
          </w:tcPr>
          <w:p w14:paraId="454F43CF">
            <w:pPr>
              <w:shd w:val="clear"/>
              <w:autoSpaceDE w:val="0"/>
              <w:autoSpaceDN w:val="0"/>
              <w:ind w:left="210"/>
              <w:jc w:val="center"/>
              <w:rPr>
                <w:rFonts w:ascii="宋体" w:hAnsi="宋体" w:cs="宋体"/>
                <w:b/>
                <w:color w:val="auto"/>
                <w:szCs w:val="22"/>
                <w:highlight w:val="none"/>
              </w:rPr>
            </w:pPr>
          </w:p>
        </w:tc>
      </w:tr>
      <w:tr w14:paraId="6CD6F71E">
        <w:tblPrEx>
          <w:tblCellMar>
            <w:top w:w="0" w:type="dxa"/>
            <w:left w:w="108" w:type="dxa"/>
            <w:bottom w:w="0" w:type="dxa"/>
            <w:right w:w="108" w:type="dxa"/>
          </w:tblCellMar>
        </w:tblPrEx>
        <w:trPr>
          <w:trHeight w:val="246" w:hRule="atLeast"/>
          <w:jc w:val="center"/>
        </w:trPr>
        <w:tc>
          <w:tcPr>
            <w:tcW w:w="1212" w:type="dxa"/>
            <w:tcBorders>
              <w:top w:val="single" w:color="auto" w:sz="6" w:space="0"/>
              <w:left w:val="single" w:color="auto" w:sz="6" w:space="0"/>
              <w:bottom w:val="single" w:color="auto" w:sz="6" w:space="0"/>
              <w:right w:val="single" w:color="auto" w:sz="6" w:space="0"/>
            </w:tcBorders>
          </w:tcPr>
          <w:p w14:paraId="05055838">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54A4CB48">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245D7201">
            <w:pPr>
              <w:shd w:val="clear"/>
              <w:autoSpaceDE w:val="0"/>
              <w:autoSpaceDN w:val="0"/>
              <w:ind w:left="210"/>
              <w:jc w:val="center"/>
              <w:rPr>
                <w:rFonts w:ascii="宋体" w:hAnsi="宋体" w:cs="宋体"/>
                <w:b/>
                <w:color w:val="auto"/>
                <w:szCs w:val="22"/>
                <w:highlight w:val="none"/>
              </w:rPr>
            </w:pPr>
          </w:p>
        </w:tc>
        <w:tc>
          <w:tcPr>
            <w:tcW w:w="2316" w:type="dxa"/>
            <w:tcBorders>
              <w:top w:val="single" w:color="auto" w:sz="6" w:space="0"/>
              <w:left w:val="single" w:color="auto" w:sz="6" w:space="0"/>
              <w:bottom w:val="single" w:color="auto" w:sz="6" w:space="0"/>
              <w:right w:val="single" w:color="auto" w:sz="6" w:space="0"/>
            </w:tcBorders>
          </w:tcPr>
          <w:p w14:paraId="28E63F37">
            <w:pPr>
              <w:shd w:val="clear"/>
              <w:autoSpaceDE w:val="0"/>
              <w:autoSpaceDN w:val="0"/>
              <w:ind w:left="210"/>
              <w:jc w:val="center"/>
              <w:rPr>
                <w:rFonts w:ascii="宋体" w:hAnsi="宋体" w:cs="宋体"/>
                <w:b/>
                <w:color w:val="auto"/>
                <w:szCs w:val="22"/>
                <w:highlight w:val="none"/>
              </w:rPr>
            </w:pPr>
          </w:p>
        </w:tc>
        <w:tc>
          <w:tcPr>
            <w:tcW w:w="1764" w:type="dxa"/>
            <w:tcBorders>
              <w:top w:val="single" w:color="auto" w:sz="6" w:space="0"/>
              <w:left w:val="single" w:color="auto" w:sz="6" w:space="0"/>
              <w:bottom w:val="single" w:color="auto" w:sz="6" w:space="0"/>
              <w:right w:val="single" w:color="auto" w:sz="6" w:space="0"/>
            </w:tcBorders>
          </w:tcPr>
          <w:p w14:paraId="7015B76A">
            <w:pPr>
              <w:shd w:val="clear"/>
              <w:autoSpaceDE w:val="0"/>
              <w:autoSpaceDN w:val="0"/>
              <w:ind w:left="210"/>
              <w:jc w:val="center"/>
              <w:rPr>
                <w:rFonts w:ascii="宋体" w:hAnsi="宋体" w:cs="宋体"/>
                <w:b/>
                <w:color w:val="auto"/>
                <w:szCs w:val="22"/>
                <w:highlight w:val="none"/>
              </w:rPr>
            </w:pPr>
          </w:p>
        </w:tc>
      </w:tr>
      <w:tr w14:paraId="09C33EBD">
        <w:tblPrEx>
          <w:tblCellMar>
            <w:top w:w="0" w:type="dxa"/>
            <w:left w:w="108" w:type="dxa"/>
            <w:bottom w:w="0" w:type="dxa"/>
            <w:right w:w="108" w:type="dxa"/>
          </w:tblCellMar>
        </w:tblPrEx>
        <w:trPr>
          <w:trHeight w:val="220" w:hRule="atLeast"/>
          <w:jc w:val="center"/>
        </w:trPr>
        <w:tc>
          <w:tcPr>
            <w:tcW w:w="1212" w:type="dxa"/>
            <w:tcBorders>
              <w:top w:val="single" w:color="auto" w:sz="6" w:space="0"/>
              <w:left w:val="single" w:color="auto" w:sz="6" w:space="0"/>
              <w:bottom w:val="single" w:color="auto" w:sz="6" w:space="0"/>
              <w:right w:val="single" w:color="auto" w:sz="6" w:space="0"/>
            </w:tcBorders>
          </w:tcPr>
          <w:p w14:paraId="45CDA6E4">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2B1E18C9">
            <w:pPr>
              <w:shd w:val="clear"/>
              <w:autoSpaceDE w:val="0"/>
              <w:autoSpaceDN w:val="0"/>
              <w:ind w:left="210"/>
              <w:jc w:val="center"/>
              <w:rPr>
                <w:rFonts w:ascii="宋体" w:hAnsi="宋体" w:cs="宋体"/>
                <w:b/>
                <w:color w:val="auto"/>
                <w:szCs w:val="22"/>
                <w:highlight w:val="none"/>
              </w:rPr>
            </w:pPr>
          </w:p>
        </w:tc>
        <w:tc>
          <w:tcPr>
            <w:tcW w:w="2206" w:type="dxa"/>
            <w:tcBorders>
              <w:top w:val="single" w:color="auto" w:sz="6" w:space="0"/>
              <w:left w:val="single" w:color="auto" w:sz="6" w:space="0"/>
              <w:bottom w:val="single" w:color="auto" w:sz="6" w:space="0"/>
              <w:right w:val="single" w:color="auto" w:sz="6" w:space="0"/>
            </w:tcBorders>
          </w:tcPr>
          <w:p w14:paraId="7D71FBBF">
            <w:pPr>
              <w:shd w:val="clear"/>
              <w:autoSpaceDE w:val="0"/>
              <w:autoSpaceDN w:val="0"/>
              <w:ind w:left="210"/>
              <w:jc w:val="center"/>
              <w:rPr>
                <w:rFonts w:ascii="宋体" w:hAnsi="宋体" w:cs="宋体"/>
                <w:b/>
                <w:color w:val="auto"/>
                <w:szCs w:val="22"/>
                <w:highlight w:val="none"/>
              </w:rPr>
            </w:pPr>
          </w:p>
        </w:tc>
        <w:tc>
          <w:tcPr>
            <w:tcW w:w="2316" w:type="dxa"/>
            <w:tcBorders>
              <w:top w:val="single" w:color="auto" w:sz="6" w:space="0"/>
              <w:left w:val="single" w:color="auto" w:sz="6" w:space="0"/>
              <w:bottom w:val="single" w:color="auto" w:sz="6" w:space="0"/>
              <w:right w:val="single" w:color="auto" w:sz="6" w:space="0"/>
            </w:tcBorders>
          </w:tcPr>
          <w:p w14:paraId="42B97A1F">
            <w:pPr>
              <w:shd w:val="clear"/>
              <w:autoSpaceDE w:val="0"/>
              <w:autoSpaceDN w:val="0"/>
              <w:ind w:left="210"/>
              <w:jc w:val="center"/>
              <w:rPr>
                <w:rFonts w:ascii="宋体" w:hAnsi="宋体" w:cs="宋体"/>
                <w:b/>
                <w:color w:val="auto"/>
                <w:szCs w:val="22"/>
                <w:highlight w:val="none"/>
              </w:rPr>
            </w:pPr>
          </w:p>
        </w:tc>
        <w:tc>
          <w:tcPr>
            <w:tcW w:w="1764" w:type="dxa"/>
            <w:tcBorders>
              <w:top w:val="single" w:color="auto" w:sz="6" w:space="0"/>
              <w:left w:val="single" w:color="auto" w:sz="6" w:space="0"/>
              <w:bottom w:val="single" w:color="auto" w:sz="6" w:space="0"/>
              <w:right w:val="single" w:color="auto" w:sz="6" w:space="0"/>
            </w:tcBorders>
          </w:tcPr>
          <w:p w14:paraId="381E93D5">
            <w:pPr>
              <w:shd w:val="clear"/>
              <w:autoSpaceDE w:val="0"/>
              <w:autoSpaceDN w:val="0"/>
              <w:ind w:left="210"/>
              <w:jc w:val="center"/>
              <w:rPr>
                <w:rFonts w:ascii="宋体" w:hAnsi="宋体" w:cs="宋体"/>
                <w:b/>
                <w:color w:val="auto"/>
                <w:szCs w:val="22"/>
                <w:highlight w:val="none"/>
              </w:rPr>
            </w:pPr>
          </w:p>
        </w:tc>
      </w:tr>
    </w:tbl>
    <w:p w14:paraId="4FFB647F">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p>
    <w:p w14:paraId="4F17ECF8">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538A7158">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53B85992">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color w:val="auto"/>
          <w:szCs w:val="21"/>
          <w:highlight w:val="none"/>
          <w:lang w:val="zh-CN"/>
        </w:rPr>
        <w:t>日期：年月日</w:t>
      </w:r>
    </w:p>
    <w:p w14:paraId="2ABEED5B">
      <w:pPr>
        <w:shd w:val="clear"/>
        <w:wordWrap w:val="0"/>
        <w:autoSpaceDE w:val="0"/>
        <w:autoSpaceDN w:val="0"/>
        <w:adjustRightInd w:val="0"/>
        <w:ind w:left="210"/>
        <w:jc w:val="right"/>
        <w:rPr>
          <w:color w:val="auto"/>
          <w:szCs w:val="21"/>
          <w:highlight w:val="none"/>
          <w:lang w:val="zh-CN"/>
        </w:rPr>
      </w:pPr>
    </w:p>
    <w:p w14:paraId="551D1037">
      <w:pPr>
        <w:shd w:val="clear"/>
        <w:autoSpaceDE w:val="0"/>
        <w:autoSpaceDN w:val="0"/>
        <w:ind w:left="210"/>
        <w:rPr>
          <w:rFonts w:ascii="宋体" w:hAnsi="宋体" w:cs="宋体"/>
          <w:color w:val="auto"/>
          <w:highlight w:val="none"/>
        </w:rPr>
      </w:pPr>
      <w:r>
        <w:rPr>
          <w:rFonts w:hint="eastAsia" w:ascii="宋体" w:hAnsi="宋体" w:cs="宋体"/>
          <w:color w:val="auto"/>
          <w:sz w:val="24"/>
          <w:highlight w:val="none"/>
        </w:rPr>
        <w:t>注：</w:t>
      </w:r>
      <w:r>
        <w:rPr>
          <w:rFonts w:hint="eastAsia" w:ascii="宋体" w:hAnsi="宋体" w:cs="宋体"/>
          <w:color w:val="auto"/>
          <w:highlight w:val="none"/>
        </w:rPr>
        <w:t>1.按照技术要求详细填列。</w:t>
      </w:r>
    </w:p>
    <w:p w14:paraId="0ECE6F7A">
      <w:pPr>
        <w:shd w:val="clear"/>
        <w:autoSpaceDE w:val="0"/>
        <w:autoSpaceDN w:val="0"/>
        <w:ind w:left="210" w:firstLine="420"/>
        <w:outlineLvl w:val="2"/>
        <w:rPr>
          <w:rFonts w:ascii="宋体" w:hAnsi="宋体" w:cs="宋体"/>
          <w:color w:val="auto"/>
          <w:highlight w:val="none"/>
        </w:rPr>
      </w:pPr>
      <w:bookmarkStart w:id="260" w:name="_Toc1390"/>
      <w:r>
        <w:rPr>
          <w:rFonts w:hint="eastAsia" w:ascii="宋体" w:hAnsi="宋体" w:cs="宋体"/>
          <w:color w:val="auto"/>
          <w:highlight w:val="none"/>
        </w:rPr>
        <w:t>2.行数不够，可自行添加。</w:t>
      </w:r>
      <w:bookmarkEnd w:id="260"/>
    </w:p>
    <w:p w14:paraId="782EE760">
      <w:pPr>
        <w:shd w:val="clear"/>
        <w:autoSpaceDE w:val="0"/>
        <w:autoSpaceDN w:val="0"/>
        <w:ind w:left="210" w:firstLine="420"/>
        <w:outlineLvl w:val="9"/>
        <w:rPr>
          <w:rFonts w:ascii="宋体" w:hAnsi="宋体" w:cs="宋体"/>
          <w:color w:val="auto"/>
          <w:highlight w:val="none"/>
        </w:rPr>
      </w:pPr>
      <w:r>
        <w:rPr>
          <w:rFonts w:hint="eastAsia" w:ascii="宋体" w:hAnsi="宋体" w:cs="宋体"/>
          <w:color w:val="auto"/>
          <w:highlight w:val="none"/>
        </w:rPr>
        <w:t>3.</w:t>
      </w:r>
      <w:r>
        <w:rPr>
          <w:rFonts w:hint="eastAsia" w:ascii="宋体" w:hAnsi="宋体" w:cs="宋体"/>
          <w:b/>
          <w:color w:val="auto"/>
          <w:highlight w:val="none"/>
        </w:rPr>
        <w:t>请如实填写偏离表，如果虚假响应，将被暂停进入南京市政府采购活动。</w:t>
      </w:r>
    </w:p>
    <w:p w14:paraId="638ED4E6">
      <w:pPr>
        <w:shd w:val="clear"/>
        <w:autoSpaceDE w:val="0"/>
        <w:autoSpaceDN w:val="0"/>
        <w:spacing w:line="460" w:lineRule="exact"/>
        <w:ind w:left="210"/>
        <w:rPr>
          <w:b/>
          <w:color w:val="auto"/>
          <w:highlight w:val="none"/>
        </w:rPr>
      </w:pPr>
      <w:bookmarkStart w:id="261" w:name="_Toc9933279"/>
      <w:bookmarkStart w:id="262" w:name="_Toc9277"/>
    </w:p>
    <w:p w14:paraId="1FE9812F">
      <w:pPr>
        <w:shd w:val="clear"/>
        <w:autoSpaceDE w:val="0"/>
        <w:autoSpaceDN w:val="0"/>
        <w:spacing w:line="460" w:lineRule="exact"/>
        <w:ind w:left="210"/>
        <w:outlineLvl w:val="1"/>
        <w:rPr>
          <w:color w:val="auto"/>
          <w:sz w:val="24"/>
          <w:szCs w:val="24"/>
          <w:highlight w:val="none"/>
          <w:lang w:val="zh-CN"/>
        </w:rPr>
      </w:pPr>
      <w:bookmarkStart w:id="263" w:name="_Toc37925882"/>
      <w:bookmarkStart w:id="264" w:name="_Toc41475934"/>
      <w:bookmarkStart w:id="265" w:name="_Toc20679"/>
      <w:r>
        <w:rPr>
          <w:rFonts w:hint="eastAsia"/>
          <w:b/>
          <w:color w:val="auto"/>
          <w:sz w:val="24"/>
          <w:szCs w:val="24"/>
          <w:highlight w:val="none"/>
        </w:rPr>
        <w:t>五、</w:t>
      </w:r>
      <w:r>
        <w:rPr>
          <w:b/>
          <w:color w:val="auto"/>
          <w:sz w:val="24"/>
          <w:szCs w:val="24"/>
          <w:highlight w:val="none"/>
        </w:rPr>
        <w:t>供应商认为需要提供的其他技术文件或资料等</w:t>
      </w:r>
      <w:bookmarkEnd w:id="261"/>
      <w:bookmarkEnd w:id="263"/>
      <w:bookmarkEnd w:id="264"/>
      <w:r>
        <w:rPr>
          <w:rFonts w:hint="eastAsia"/>
          <w:b/>
          <w:color w:val="auto"/>
          <w:sz w:val="24"/>
          <w:szCs w:val="24"/>
          <w:highlight w:val="none"/>
        </w:rPr>
        <w:t>（如有）</w:t>
      </w:r>
      <w:bookmarkEnd w:id="265"/>
    </w:p>
    <w:p w14:paraId="1338647C">
      <w:pPr>
        <w:pStyle w:val="8"/>
        <w:shd w:val="clear"/>
        <w:ind w:left="210" w:right="105" w:firstLine="280" w:firstLineChars="100"/>
        <w:jc w:val="right"/>
        <w:rPr>
          <w:rFonts w:ascii="宋体" w:hAnsi="宋体"/>
          <w:color w:val="auto"/>
          <w:szCs w:val="21"/>
          <w:highlight w:val="none"/>
        </w:rPr>
      </w:pPr>
    </w:p>
    <w:p w14:paraId="4E38D0F0">
      <w:pPr>
        <w:shd w:val="clear"/>
        <w:autoSpaceDE w:val="0"/>
        <w:autoSpaceDN w:val="0"/>
        <w:adjustRightInd w:val="0"/>
        <w:spacing w:line="460" w:lineRule="exact"/>
        <w:ind w:left="210"/>
        <w:outlineLvl w:val="0"/>
        <w:rPr>
          <w:b/>
          <w:bCs/>
          <w:color w:val="auto"/>
          <w:szCs w:val="21"/>
          <w:highlight w:val="none"/>
          <w:lang w:val="zh-CN"/>
        </w:rPr>
      </w:pPr>
      <w:r>
        <w:rPr>
          <w:rFonts w:hint="eastAsia"/>
          <w:b/>
          <w:bCs/>
          <w:color w:val="auto"/>
          <w:sz w:val="24"/>
          <w:highlight w:val="none"/>
          <w:lang w:val="zh-CN"/>
        </w:rPr>
        <w:br w:type="page"/>
      </w:r>
      <w:bookmarkStart w:id="266" w:name="_Toc37925883"/>
      <w:bookmarkStart w:id="267" w:name="_Toc30368"/>
      <w:bookmarkStart w:id="268" w:name="_Toc41475935"/>
      <w:bookmarkStart w:id="269" w:name="_Toc9933280"/>
      <w:bookmarkStart w:id="270" w:name="_Toc3243"/>
      <w:bookmarkStart w:id="271" w:name="_Toc21421"/>
      <w:bookmarkStart w:id="272" w:name="_Toc2695"/>
      <w:bookmarkStart w:id="273" w:name="_Toc18722"/>
      <w:bookmarkStart w:id="274" w:name="_Toc6214"/>
      <w:bookmarkStart w:id="275" w:name="_Toc23866"/>
      <w:r>
        <w:rPr>
          <w:rFonts w:hint="eastAsia"/>
          <w:b/>
          <w:bCs/>
          <w:color w:val="auto"/>
          <w:szCs w:val="21"/>
          <w:highlight w:val="none"/>
          <w:lang w:val="zh-CN"/>
        </w:rPr>
        <w:t>附件一：具备履行合同所必需的设备和专业技术能力的书面声明</w:t>
      </w:r>
      <w:bookmarkEnd w:id="266"/>
      <w:bookmarkEnd w:id="267"/>
      <w:bookmarkEnd w:id="268"/>
      <w:bookmarkEnd w:id="269"/>
      <w:bookmarkEnd w:id="270"/>
      <w:bookmarkEnd w:id="271"/>
      <w:bookmarkEnd w:id="272"/>
      <w:bookmarkEnd w:id="273"/>
      <w:bookmarkEnd w:id="274"/>
      <w:bookmarkEnd w:id="275"/>
    </w:p>
    <w:p w14:paraId="3C8C20F6">
      <w:pPr>
        <w:shd w:val="clear"/>
        <w:autoSpaceDE w:val="0"/>
        <w:autoSpaceDN w:val="0"/>
        <w:adjustRightInd w:val="0"/>
        <w:ind w:left="210"/>
        <w:jc w:val="center"/>
        <w:rPr>
          <w:b/>
          <w:bCs/>
          <w:color w:val="auto"/>
          <w:sz w:val="24"/>
          <w:highlight w:val="none"/>
          <w:lang w:val="zh-CN"/>
        </w:rPr>
      </w:pPr>
    </w:p>
    <w:p w14:paraId="6E535AE1">
      <w:pPr>
        <w:shd w:val="clear"/>
        <w:autoSpaceDE w:val="0"/>
        <w:autoSpaceDN w:val="0"/>
        <w:adjustRightInd w:val="0"/>
        <w:spacing w:line="460" w:lineRule="exact"/>
        <w:ind w:left="210"/>
        <w:jc w:val="center"/>
        <w:outlineLvl w:val="0"/>
        <w:rPr>
          <w:b/>
          <w:bCs/>
          <w:color w:val="auto"/>
          <w:sz w:val="32"/>
          <w:szCs w:val="32"/>
          <w:highlight w:val="none"/>
          <w:lang w:val="zh-CN"/>
        </w:rPr>
      </w:pPr>
      <w:bookmarkStart w:id="276" w:name="_Toc15498"/>
      <w:bookmarkStart w:id="277" w:name="_Toc32734"/>
      <w:r>
        <w:rPr>
          <w:rFonts w:hint="eastAsia"/>
          <w:b/>
          <w:bCs/>
          <w:color w:val="auto"/>
          <w:sz w:val="32"/>
          <w:szCs w:val="32"/>
          <w:highlight w:val="none"/>
          <w:lang w:val="zh-CN"/>
        </w:rPr>
        <w:t>具备履行合同所必需的设备和专业技术能力的书面声明</w:t>
      </w:r>
      <w:bookmarkEnd w:id="276"/>
      <w:bookmarkEnd w:id="277"/>
    </w:p>
    <w:p w14:paraId="4219A6F0">
      <w:pPr>
        <w:shd w:val="clear"/>
        <w:spacing w:line="360" w:lineRule="auto"/>
        <w:ind w:left="210" w:firstLine="444" w:firstLineChars="200"/>
        <w:rPr>
          <w:color w:val="auto"/>
          <w:spacing w:val="6"/>
          <w:szCs w:val="21"/>
          <w:highlight w:val="none"/>
        </w:rPr>
      </w:pPr>
    </w:p>
    <w:p w14:paraId="39775462">
      <w:pPr>
        <w:shd w:val="clear"/>
        <w:spacing w:line="360" w:lineRule="auto"/>
        <w:ind w:left="210" w:firstLine="444" w:firstLineChars="200"/>
        <w:rPr>
          <w:color w:val="auto"/>
          <w:spacing w:val="6"/>
          <w:szCs w:val="21"/>
          <w:highlight w:val="none"/>
        </w:rPr>
      </w:pPr>
      <w:r>
        <w:rPr>
          <w:rFonts w:hint="eastAsia"/>
          <w:color w:val="auto"/>
          <w:spacing w:val="6"/>
          <w:szCs w:val="21"/>
          <w:highlight w:val="none"/>
        </w:rPr>
        <w:t>我单位郑重声明：我单位具备履行本项采购合同所必需的设备和专业技术能力，为履行本项采购合同我公司具备如下主要设备和主要专业技术能力：</w:t>
      </w:r>
    </w:p>
    <w:p w14:paraId="433CE1A9">
      <w:pPr>
        <w:shd w:val="clear"/>
        <w:spacing w:line="360" w:lineRule="auto"/>
        <w:ind w:left="210" w:firstLine="444" w:firstLineChars="200"/>
        <w:rPr>
          <w:color w:val="auto"/>
          <w:spacing w:val="6"/>
          <w:szCs w:val="21"/>
          <w:highlight w:val="none"/>
        </w:rPr>
      </w:pPr>
      <w:r>
        <w:rPr>
          <w:rFonts w:hint="eastAsia"/>
          <w:color w:val="auto"/>
          <w:spacing w:val="6"/>
          <w:szCs w:val="21"/>
          <w:highlight w:val="none"/>
        </w:rPr>
        <w:t>主要设备有：。</w:t>
      </w:r>
    </w:p>
    <w:p w14:paraId="2DA7BCF0">
      <w:pPr>
        <w:shd w:val="clear"/>
        <w:spacing w:line="360" w:lineRule="auto"/>
        <w:ind w:left="210" w:firstLine="444" w:firstLineChars="200"/>
        <w:rPr>
          <w:color w:val="auto"/>
          <w:spacing w:val="6"/>
          <w:szCs w:val="21"/>
          <w:highlight w:val="none"/>
        </w:rPr>
      </w:pPr>
      <w:r>
        <w:rPr>
          <w:rFonts w:hint="eastAsia"/>
          <w:color w:val="auto"/>
          <w:spacing w:val="6"/>
          <w:szCs w:val="21"/>
          <w:highlight w:val="none"/>
        </w:rPr>
        <w:t>主要专业技术能力有：。</w:t>
      </w:r>
    </w:p>
    <w:p w14:paraId="4A510F09">
      <w:pPr>
        <w:shd w:val="clear"/>
        <w:spacing w:line="460" w:lineRule="exact"/>
        <w:ind w:left="210"/>
        <w:rPr>
          <w:rFonts w:ascii="宋体" w:hAnsi="宋体"/>
          <w:bCs/>
          <w:color w:val="auto"/>
          <w:sz w:val="24"/>
          <w:highlight w:val="none"/>
        </w:rPr>
      </w:pPr>
    </w:p>
    <w:p w14:paraId="51035410">
      <w:pPr>
        <w:pStyle w:val="23"/>
        <w:shd w:val="clear"/>
        <w:rPr>
          <w:rFonts w:ascii="宋体" w:hAnsi="宋体"/>
          <w:color w:val="auto"/>
          <w:sz w:val="24"/>
          <w:highlight w:val="none"/>
        </w:rPr>
      </w:pPr>
    </w:p>
    <w:p w14:paraId="5FDABE44">
      <w:pPr>
        <w:pStyle w:val="24"/>
        <w:shd w:val="clear"/>
        <w:rPr>
          <w:color w:val="auto"/>
          <w:highlight w:val="none"/>
        </w:rPr>
      </w:pPr>
    </w:p>
    <w:p w14:paraId="7CDE675C">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65B78136">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6C7B0838">
      <w:pPr>
        <w:shd w:val="clear"/>
        <w:autoSpaceDE w:val="0"/>
        <w:autoSpaceDN w:val="0"/>
        <w:adjustRightInd w:val="0"/>
        <w:snapToGrid w:val="0"/>
        <w:ind w:left="210" w:right="420"/>
        <w:jc w:val="center"/>
        <w:rPr>
          <w:color w:val="auto"/>
          <w:szCs w:val="21"/>
          <w:highlight w:val="none"/>
          <w:lang w:val="zh-CN"/>
        </w:rPr>
      </w:pPr>
      <w:r>
        <w:rPr>
          <w:color w:val="auto"/>
          <w:szCs w:val="21"/>
          <w:highlight w:val="none"/>
          <w:lang w:val="zh-CN"/>
        </w:rPr>
        <w:t>日期：年月日</w:t>
      </w:r>
    </w:p>
    <w:p w14:paraId="06F9DB00">
      <w:pPr>
        <w:shd w:val="clear"/>
        <w:autoSpaceDE w:val="0"/>
        <w:autoSpaceDN w:val="0"/>
        <w:adjustRightInd w:val="0"/>
        <w:snapToGrid w:val="0"/>
        <w:ind w:left="210" w:right="420"/>
        <w:jc w:val="center"/>
        <w:rPr>
          <w:color w:val="auto"/>
          <w:szCs w:val="21"/>
          <w:highlight w:val="none"/>
          <w:lang w:val="zh-CN"/>
        </w:rPr>
      </w:pPr>
    </w:p>
    <w:p w14:paraId="78D17347">
      <w:pPr>
        <w:shd w:val="clear"/>
        <w:rPr>
          <w:color w:val="auto"/>
          <w:highlight w:val="none"/>
          <w:lang w:val="zh-CN"/>
        </w:rPr>
      </w:pPr>
    </w:p>
    <w:p w14:paraId="2B2F9D9D">
      <w:pPr>
        <w:shd w:val="clear"/>
        <w:autoSpaceDE w:val="0"/>
        <w:autoSpaceDN w:val="0"/>
        <w:adjustRightInd w:val="0"/>
        <w:snapToGrid w:val="0"/>
        <w:ind w:left="210" w:right="420"/>
        <w:jc w:val="center"/>
        <w:rPr>
          <w:color w:val="auto"/>
          <w:szCs w:val="21"/>
          <w:highlight w:val="none"/>
          <w:lang w:val="zh-CN"/>
        </w:rPr>
      </w:pPr>
    </w:p>
    <w:p w14:paraId="4569964F">
      <w:pPr>
        <w:shd w:val="clear"/>
        <w:autoSpaceDE w:val="0"/>
        <w:autoSpaceDN w:val="0"/>
        <w:adjustRightInd w:val="0"/>
        <w:snapToGrid w:val="0"/>
        <w:ind w:left="210" w:right="420"/>
        <w:jc w:val="center"/>
        <w:rPr>
          <w:color w:val="auto"/>
          <w:szCs w:val="21"/>
          <w:highlight w:val="none"/>
          <w:lang w:val="zh-CN"/>
        </w:rPr>
      </w:pPr>
    </w:p>
    <w:p w14:paraId="21B2C5EA">
      <w:pPr>
        <w:widowControl/>
        <w:shd w:val="clear"/>
        <w:adjustRightInd w:val="0"/>
        <w:spacing w:line="240" w:lineRule="atLeast"/>
        <w:ind w:left="210"/>
        <w:outlineLvl w:val="0"/>
        <w:rPr>
          <w:b/>
          <w:color w:val="auto"/>
          <w:szCs w:val="21"/>
          <w:highlight w:val="none"/>
        </w:rPr>
      </w:pPr>
      <w:bookmarkStart w:id="278" w:name="_Toc21823"/>
      <w:bookmarkStart w:id="279" w:name="_Toc37925884"/>
      <w:bookmarkStart w:id="280" w:name="_Toc2124"/>
      <w:bookmarkStart w:id="281" w:name="_Toc14601"/>
      <w:bookmarkStart w:id="282" w:name="_Toc9933281"/>
      <w:bookmarkStart w:id="283" w:name="_Toc18899"/>
      <w:bookmarkStart w:id="284" w:name="_Toc24546"/>
      <w:bookmarkStart w:id="285" w:name="_Toc41475936"/>
      <w:bookmarkStart w:id="286" w:name="_Toc25009"/>
      <w:r>
        <w:rPr>
          <w:rFonts w:hint="eastAsia"/>
          <w:b/>
          <w:color w:val="auto"/>
          <w:szCs w:val="21"/>
          <w:highlight w:val="none"/>
        </w:rPr>
        <w:t>附件二：</w:t>
      </w:r>
      <w:r>
        <w:rPr>
          <w:b/>
          <w:color w:val="auto"/>
          <w:szCs w:val="21"/>
          <w:highlight w:val="none"/>
        </w:rPr>
        <w:t>无重大违法记录声明格式</w:t>
      </w:r>
      <w:bookmarkEnd w:id="262"/>
      <w:bookmarkEnd w:id="278"/>
      <w:bookmarkEnd w:id="279"/>
      <w:bookmarkEnd w:id="280"/>
      <w:bookmarkEnd w:id="281"/>
      <w:bookmarkEnd w:id="282"/>
      <w:bookmarkEnd w:id="283"/>
      <w:bookmarkEnd w:id="284"/>
      <w:bookmarkEnd w:id="285"/>
      <w:bookmarkEnd w:id="286"/>
    </w:p>
    <w:p w14:paraId="46115DE7">
      <w:pPr>
        <w:widowControl/>
        <w:shd w:val="clear"/>
        <w:adjustRightInd w:val="0"/>
        <w:spacing w:line="240" w:lineRule="atLeast"/>
        <w:ind w:left="210"/>
        <w:rPr>
          <w:b/>
          <w:color w:val="auto"/>
          <w:szCs w:val="21"/>
          <w:highlight w:val="none"/>
        </w:rPr>
      </w:pPr>
    </w:p>
    <w:p w14:paraId="1579F0A2">
      <w:pPr>
        <w:shd w:val="clear"/>
        <w:ind w:left="210"/>
        <w:jc w:val="center"/>
        <w:rPr>
          <w:b/>
          <w:bCs/>
          <w:color w:val="auto"/>
          <w:sz w:val="32"/>
          <w:szCs w:val="32"/>
          <w:highlight w:val="none"/>
          <w:lang w:val="zh-CN"/>
        </w:rPr>
      </w:pPr>
      <w:r>
        <w:rPr>
          <w:b/>
          <w:bCs/>
          <w:color w:val="auto"/>
          <w:sz w:val="32"/>
          <w:szCs w:val="32"/>
          <w:highlight w:val="none"/>
          <w:lang w:val="zh-CN"/>
        </w:rPr>
        <w:t>无重大违法记录声明</w:t>
      </w:r>
    </w:p>
    <w:p w14:paraId="08B642BA">
      <w:pPr>
        <w:shd w:val="clear"/>
        <w:ind w:left="210"/>
        <w:jc w:val="center"/>
        <w:rPr>
          <w:rFonts w:eastAsia="黑体"/>
          <w:color w:val="auto"/>
          <w:sz w:val="32"/>
          <w:szCs w:val="32"/>
          <w:highlight w:val="none"/>
        </w:rPr>
      </w:pPr>
    </w:p>
    <w:p w14:paraId="2C98EDC7">
      <w:pPr>
        <w:shd w:val="clear"/>
        <w:spacing w:line="360" w:lineRule="auto"/>
        <w:ind w:left="210"/>
        <w:rPr>
          <w:color w:val="auto"/>
          <w:spacing w:val="6"/>
          <w:szCs w:val="21"/>
          <w:highlight w:val="none"/>
        </w:rPr>
      </w:pPr>
      <w:r>
        <w:rPr>
          <w:rFonts w:hint="eastAsia"/>
          <w:color w:val="auto"/>
          <w:spacing w:val="6"/>
          <w:szCs w:val="21"/>
          <w:highlight w:val="none"/>
        </w:rPr>
        <w:t>南京市雨花台区住房和建设局</w:t>
      </w:r>
      <w:r>
        <w:rPr>
          <w:color w:val="auto"/>
          <w:spacing w:val="6"/>
          <w:szCs w:val="21"/>
          <w:highlight w:val="none"/>
        </w:rPr>
        <w:t>：</w:t>
      </w:r>
    </w:p>
    <w:p w14:paraId="6198BC38">
      <w:pPr>
        <w:shd w:val="clear"/>
        <w:spacing w:line="360" w:lineRule="auto"/>
        <w:ind w:left="210"/>
        <w:rPr>
          <w:color w:val="auto"/>
          <w:spacing w:val="6"/>
          <w:szCs w:val="21"/>
          <w:highlight w:val="none"/>
        </w:rPr>
      </w:pPr>
      <w:r>
        <w:rPr>
          <w:color w:val="auto"/>
          <w:spacing w:val="6"/>
          <w:szCs w:val="21"/>
          <w:highlight w:val="none"/>
        </w:rPr>
        <w:t>我单位（供应商名称）郑重声明：</w:t>
      </w:r>
    </w:p>
    <w:p w14:paraId="15C14839">
      <w:pPr>
        <w:shd w:val="clear"/>
        <w:spacing w:line="360" w:lineRule="auto"/>
        <w:ind w:left="210"/>
        <w:rPr>
          <w:color w:val="auto"/>
          <w:spacing w:val="6"/>
          <w:szCs w:val="21"/>
          <w:highlight w:val="none"/>
        </w:rPr>
      </w:pPr>
      <w:r>
        <w:rPr>
          <w:color w:val="auto"/>
          <w:spacing w:val="6"/>
          <w:szCs w:val="21"/>
          <w:highlight w:val="none"/>
        </w:rPr>
        <w:t xml:space="preserve">    参加政府采购活动前3年内在经营活动中（在下划线上如实填写：</w:t>
      </w:r>
      <w:r>
        <w:rPr>
          <w:b/>
          <w:bCs/>
          <w:color w:val="auto"/>
          <w:spacing w:val="6"/>
          <w:szCs w:val="21"/>
          <w:highlight w:val="none"/>
          <w:u w:val="single"/>
        </w:rPr>
        <w:t>有或没有</w:t>
      </w:r>
      <w:r>
        <w:rPr>
          <w:color w:val="auto"/>
          <w:spacing w:val="6"/>
          <w:szCs w:val="21"/>
          <w:highlight w:val="none"/>
        </w:rPr>
        <w:t>）重大违法记录。</w:t>
      </w:r>
    </w:p>
    <w:p w14:paraId="2B8A42EA">
      <w:pPr>
        <w:shd w:val="clear"/>
        <w:spacing w:line="360" w:lineRule="auto"/>
        <w:ind w:left="210"/>
        <w:rPr>
          <w:color w:val="auto"/>
          <w:spacing w:val="6"/>
          <w:szCs w:val="21"/>
          <w:highlight w:val="none"/>
        </w:rPr>
      </w:pPr>
      <w:r>
        <w:rPr>
          <w:color w:val="auto"/>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63C283D6">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p>
    <w:p w14:paraId="20CF234A">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p>
    <w:p w14:paraId="5FDFA1C5">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p>
    <w:p w14:paraId="21514BFD">
      <w:pPr>
        <w:widowControl/>
        <w:shd w:val="clear"/>
        <w:adjustRightInd w:val="0"/>
        <w:spacing w:line="240" w:lineRule="atLeast"/>
        <w:ind w:left="-286" w:leftChars="-136" w:firstLine="1"/>
        <w:jc w:val="center"/>
        <w:rPr>
          <w:rFonts w:ascii="宋体" w:hAnsi="宋体" w:cs="宋体"/>
          <w:color w:val="auto"/>
          <w:kern w:val="0"/>
          <w:szCs w:val="21"/>
          <w:highlight w:val="none"/>
          <w:lang w:val="zh-CN"/>
        </w:rPr>
      </w:pPr>
    </w:p>
    <w:p w14:paraId="515940E1">
      <w:pPr>
        <w:widowControl/>
        <w:shd w:val="clear"/>
        <w:adjustRightInd w:val="0"/>
        <w:spacing w:line="240" w:lineRule="atLeast"/>
        <w:jc w:val="center"/>
        <w:rPr>
          <w:rFonts w:ascii="宋体" w:hAnsi="宋体" w:cs="宋体"/>
          <w:color w:val="auto"/>
          <w:kern w:val="0"/>
          <w:szCs w:val="21"/>
          <w:highlight w:val="none"/>
          <w:lang w:val="zh-CN"/>
        </w:rPr>
      </w:pPr>
      <w:r>
        <w:rPr>
          <w:rFonts w:hint="eastAsia" w:ascii="宋体" w:hAnsi="宋体" w:cs="宋体"/>
          <w:color w:val="auto"/>
          <w:kern w:val="0"/>
          <w:szCs w:val="21"/>
          <w:highlight w:val="none"/>
          <w:lang w:val="zh-CN"/>
        </w:rPr>
        <w:t>供应商名称:（加盖电子公章）</w:t>
      </w:r>
    </w:p>
    <w:p w14:paraId="61936C83">
      <w:pPr>
        <w:widowControl/>
        <w:shd w:val="clear"/>
        <w:adjustRightInd w:val="0"/>
        <w:spacing w:line="240" w:lineRule="atLeast"/>
        <w:ind w:left="-286" w:leftChars="-136" w:firstLine="1"/>
        <w:jc w:val="center"/>
        <w:rPr>
          <w:color w:val="auto"/>
          <w:szCs w:val="21"/>
          <w:highlight w:val="none"/>
          <w:lang w:val="zh-CN"/>
        </w:rPr>
      </w:pPr>
      <w:r>
        <w:rPr>
          <w:rFonts w:hint="eastAsia" w:ascii="宋体" w:hAnsi="宋体"/>
          <w:color w:val="auto"/>
          <w:kern w:val="0"/>
          <w:szCs w:val="21"/>
          <w:highlight w:val="none"/>
        </w:rPr>
        <w:t>法定代表人（签章）：</w:t>
      </w:r>
    </w:p>
    <w:p w14:paraId="0EA135D7">
      <w:pPr>
        <w:shd w:val="clear"/>
        <w:autoSpaceDE w:val="0"/>
        <w:autoSpaceDN w:val="0"/>
        <w:adjustRightInd w:val="0"/>
        <w:snapToGrid w:val="0"/>
        <w:ind w:left="210" w:right="420"/>
        <w:jc w:val="center"/>
        <w:rPr>
          <w:color w:val="auto"/>
          <w:szCs w:val="21"/>
          <w:highlight w:val="none"/>
          <w:lang w:val="zh-CN"/>
        </w:rPr>
      </w:pPr>
      <w:r>
        <w:rPr>
          <w:color w:val="auto"/>
          <w:szCs w:val="21"/>
          <w:highlight w:val="none"/>
          <w:lang w:val="zh-CN"/>
        </w:rPr>
        <w:t>日期：年月日</w:t>
      </w:r>
    </w:p>
    <w:p w14:paraId="6308E0FD">
      <w:pPr>
        <w:shd w:val="clear"/>
        <w:kinsoku w:val="0"/>
        <w:overflowPunct w:val="0"/>
        <w:autoSpaceDE w:val="0"/>
        <w:autoSpaceDN w:val="0"/>
        <w:spacing w:line="360" w:lineRule="auto"/>
        <w:outlineLvl w:val="0"/>
        <w:rPr>
          <w:rFonts w:ascii="宋体" w:hAnsi="宋体"/>
          <w:b/>
          <w:color w:val="auto"/>
          <w:szCs w:val="21"/>
          <w:highlight w:val="none"/>
        </w:rPr>
      </w:pPr>
      <w:bookmarkStart w:id="287" w:name="_Toc28544"/>
      <w:bookmarkStart w:id="288" w:name="_Toc29835"/>
      <w:bookmarkStart w:id="289" w:name="_Toc18025"/>
      <w:bookmarkStart w:id="290" w:name="_Toc14174"/>
      <w:bookmarkStart w:id="291" w:name="_Toc13479"/>
      <w:bookmarkStart w:id="292" w:name="_Toc41475937"/>
      <w:bookmarkStart w:id="293" w:name="_Toc20700"/>
      <w:bookmarkStart w:id="294" w:name="_Toc37925885"/>
      <w:bookmarkStart w:id="295" w:name="_Toc9933282"/>
      <w:bookmarkStart w:id="296" w:name="_Toc10669"/>
      <w:bookmarkStart w:id="297" w:name="_Toc24165"/>
      <w:r>
        <w:rPr>
          <w:rFonts w:hint="eastAsia"/>
          <w:b/>
          <w:color w:val="auto"/>
          <w:szCs w:val="21"/>
          <w:highlight w:val="none"/>
        </w:rPr>
        <w:t>附件三：中小企业声明函格式</w:t>
      </w:r>
      <w:r>
        <w:rPr>
          <w:rFonts w:hint="eastAsia" w:ascii="宋体" w:hAnsi="宋体"/>
          <w:b/>
          <w:color w:val="auto"/>
          <w:szCs w:val="21"/>
          <w:highlight w:val="none"/>
        </w:rPr>
        <w:t>、残疾人福利性单位声明函</w:t>
      </w:r>
      <w:bookmarkEnd w:id="287"/>
      <w:bookmarkEnd w:id="288"/>
      <w:bookmarkEnd w:id="289"/>
      <w:bookmarkEnd w:id="290"/>
      <w:bookmarkEnd w:id="291"/>
      <w:bookmarkEnd w:id="292"/>
      <w:bookmarkEnd w:id="293"/>
      <w:bookmarkEnd w:id="294"/>
      <w:bookmarkEnd w:id="295"/>
      <w:bookmarkEnd w:id="296"/>
      <w:r>
        <w:rPr>
          <w:rFonts w:hint="eastAsia" w:ascii="宋体" w:hAnsi="宋体"/>
          <w:b/>
          <w:color w:val="auto"/>
          <w:szCs w:val="21"/>
          <w:highlight w:val="none"/>
        </w:rPr>
        <w:t>等</w:t>
      </w:r>
      <w:bookmarkEnd w:id="297"/>
    </w:p>
    <w:p w14:paraId="3DA90936">
      <w:pPr>
        <w:shd w:val="clear"/>
        <w:spacing w:line="360" w:lineRule="auto"/>
        <w:ind w:left="210"/>
        <w:rPr>
          <w:b/>
          <w:color w:val="auto"/>
          <w:szCs w:val="21"/>
          <w:highlight w:val="none"/>
        </w:rPr>
      </w:pPr>
    </w:p>
    <w:p w14:paraId="780B3306">
      <w:pPr>
        <w:shd w:val="clear"/>
        <w:spacing w:line="360" w:lineRule="auto"/>
        <w:ind w:left="210"/>
        <w:jc w:val="center"/>
        <w:rPr>
          <w:rFonts w:ascii="黑体" w:eastAsia="黑体"/>
          <w:b/>
          <w:bCs/>
          <w:color w:val="auto"/>
          <w:sz w:val="28"/>
          <w:szCs w:val="28"/>
          <w:highlight w:val="none"/>
        </w:rPr>
      </w:pPr>
      <w:bookmarkStart w:id="298" w:name="OLE_LINK14"/>
      <w:bookmarkStart w:id="299" w:name="OLE_LINK13"/>
      <w:bookmarkStart w:id="300" w:name="_Toc41475938"/>
      <w:bookmarkStart w:id="301" w:name="_Toc7690"/>
      <w:bookmarkStart w:id="302" w:name="_Toc3170"/>
      <w:bookmarkStart w:id="303" w:name="_Toc18397"/>
      <w:bookmarkStart w:id="304" w:name="_Toc37925886"/>
      <w:r>
        <w:rPr>
          <w:rFonts w:hint="eastAsia" w:ascii="黑体" w:eastAsia="黑体"/>
          <w:b/>
          <w:bCs/>
          <w:color w:val="auto"/>
          <w:sz w:val="28"/>
          <w:szCs w:val="28"/>
          <w:highlight w:val="none"/>
        </w:rPr>
        <w:t>中小企业声明函</w:t>
      </w:r>
    </w:p>
    <w:p w14:paraId="6754EFDA">
      <w:pPr>
        <w:shd w:val="clear"/>
        <w:spacing w:line="360" w:lineRule="exact"/>
        <w:ind w:left="210" w:firstLine="420" w:firstLineChars="200"/>
        <w:rPr>
          <w:color w:val="auto"/>
          <w:highlight w:val="none"/>
        </w:rPr>
      </w:pPr>
      <w:r>
        <w:rPr>
          <w:rFonts w:hint="eastAsia"/>
          <w:color w:val="auto"/>
          <w:highlight w:val="none"/>
        </w:rPr>
        <w:t>本公司（联合体）郑重声明，根据《政府采购促进中小企业发展暂行办法》（财库[2020]46号）的规定，本公司（联合体）参加</w:t>
      </w:r>
      <w:r>
        <w:rPr>
          <w:rFonts w:hint="eastAsia"/>
          <w:color w:val="auto"/>
          <w:highlight w:val="none"/>
          <w:u w:val="single"/>
        </w:rPr>
        <w:t>_  _ （单位名称）_   _</w:t>
      </w:r>
      <w:r>
        <w:rPr>
          <w:rFonts w:hint="eastAsia"/>
          <w:color w:val="auto"/>
          <w:highlight w:val="none"/>
        </w:rPr>
        <w:t>的____</w:t>
      </w:r>
      <w:r>
        <w:rPr>
          <w:rFonts w:hint="eastAsia"/>
          <w:color w:val="auto"/>
          <w:highlight w:val="none"/>
          <w:u w:val="single"/>
        </w:rPr>
        <w:t>（项目名称）</w:t>
      </w:r>
      <w:r>
        <w:rPr>
          <w:rFonts w:hint="eastAsia"/>
          <w:color w:val="auto"/>
          <w:highlight w:val="none"/>
        </w:rPr>
        <w:t>______采购活动，工程的施工单位全部为符合政策要求的中小企业（或者：服务全部由符合政策要求的中小企业承接）。相关企业（含联合体中的中小企业、签订分包意向协议的中小企业）的具体情况如下：</w:t>
      </w:r>
    </w:p>
    <w:p w14:paraId="0772056B">
      <w:pPr>
        <w:shd w:val="clear"/>
        <w:spacing w:line="360" w:lineRule="exact"/>
        <w:ind w:left="210" w:firstLine="420" w:firstLineChars="200"/>
        <w:rPr>
          <w:color w:val="auto"/>
          <w:highlight w:val="none"/>
        </w:rPr>
      </w:pPr>
      <w:r>
        <w:rPr>
          <w:rFonts w:hint="eastAsia"/>
          <w:color w:val="auto"/>
          <w:highlight w:val="none"/>
          <w:u w:val="single"/>
        </w:rPr>
        <w:t>（标的名称）</w:t>
      </w:r>
      <w:r>
        <w:rPr>
          <w:rFonts w:hint="eastAsia"/>
          <w:color w:val="auto"/>
          <w:highlight w:val="none"/>
        </w:rPr>
        <w:t>，属于</w:t>
      </w:r>
      <w:r>
        <w:rPr>
          <w:rFonts w:hint="eastAsia"/>
          <w:color w:val="auto"/>
          <w:highlight w:val="none"/>
          <w:u w:val="single"/>
        </w:rPr>
        <w:t>（采购文件中明确的所属行业）</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，从业人员人，营业收入为万元，资产总额为万元，属于</w:t>
      </w:r>
      <w:r>
        <w:rPr>
          <w:rFonts w:hint="eastAsia"/>
          <w:color w:val="auto"/>
          <w:highlight w:val="none"/>
          <w:u w:val="single"/>
        </w:rPr>
        <w:t>（中型企业、小型企业、微型企业）</w:t>
      </w:r>
      <w:r>
        <w:rPr>
          <w:rFonts w:hint="eastAsia"/>
          <w:color w:val="auto"/>
          <w:highlight w:val="none"/>
        </w:rPr>
        <w:t>；</w:t>
      </w:r>
    </w:p>
    <w:p w14:paraId="498EF354">
      <w:pPr>
        <w:widowControl/>
        <w:shd w:val="clear" w:color="auto"/>
        <w:spacing w:line="360" w:lineRule="exact"/>
        <w:ind w:left="210" w:firstLine="420" w:firstLineChars="200"/>
        <w:rPr>
          <w:rFonts w:ascii="宋体" w:hAnsi="宋体"/>
          <w:bCs/>
          <w:color w:val="auto"/>
          <w:kern w:val="0"/>
          <w:szCs w:val="21"/>
          <w:highlight w:val="none"/>
        </w:rPr>
      </w:pPr>
      <w:r>
        <w:rPr>
          <w:rFonts w:hint="eastAsia" w:ascii="宋体" w:hAnsi="宋体"/>
          <w:bCs/>
          <w:color w:val="auto"/>
          <w:kern w:val="0"/>
          <w:szCs w:val="21"/>
          <w:highlight w:val="none"/>
        </w:rPr>
        <w:t>以上企业，不属于大企业的分支机构，不存在控股股东为大企业的情形，也不存在与大企业的负责人为同一人的情形。</w:t>
      </w:r>
    </w:p>
    <w:p w14:paraId="26BA2463">
      <w:pPr>
        <w:widowControl/>
        <w:shd w:val="clear" w:color="auto"/>
        <w:spacing w:line="360" w:lineRule="exact"/>
        <w:ind w:left="210" w:firstLine="420" w:firstLineChars="200"/>
        <w:rPr>
          <w:rFonts w:ascii="宋体" w:hAnsi="宋体"/>
          <w:bCs/>
          <w:color w:val="auto"/>
          <w:kern w:val="0"/>
          <w:szCs w:val="21"/>
          <w:highlight w:val="none"/>
        </w:rPr>
      </w:pPr>
      <w:r>
        <w:rPr>
          <w:rFonts w:hint="eastAsia" w:ascii="宋体" w:hAnsi="宋体"/>
          <w:bCs/>
          <w:color w:val="auto"/>
          <w:kern w:val="0"/>
          <w:szCs w:val="21"/>
          <w:highlight w:val="none"/>
        </w:rPr>
        <w:t>本企业对上述声明内容的真实性负责。如有虚假，将依法承担相应责任。</w:t>
      </w:r>
    </w:p>
    <w:p w14:paraId="07AF390B">
      <w:pPr>
        <w:widowControl/>
        <w:shd w:val="clear" w:color="auto"/>
        <w:spacing w:line="360" w:lineRule="exact"/>
        <w:ind w:left="210" w:firstLine="420" w:firstLineChars="200"/>
        <w:rPr>
          <w:rFonts w:ascii="宋体" w:hAnsi="宋体"/>
          <w:bCs/>
          <w:color w:val="auto"/>
          <w:kern w:val="0"/>
          <w:szCs w:val="21"/>
          <w:highlight w:val="none"/>
        </w:rPr>
      </w:pPr>
    </w:p>
    <w:p w14:paraId="027840FE">
      <w:pPr>
        <w:shd w:val="clear"/>
        <w:ind w:left="210" w:firstLine="4830" w:firstLineChars="2300"/>
        <w:rPr>
          <w:color w:val="auto"/>
          <w:highlight w:val="none"/>
        </w:rPr>
      </w:pPr>
      <w:r>
        <w:rPr>
          <w:rFonts w:hint="eastAsia"/>
          <w:color w:val="auto"/>
          <w:highlight w:val="none"/>
        </w:rPr>
        <w:t>企业名称（加盖电子公章）：</w:t>
      </w:r>
    </w:p>
    <w:p w14:paraId="05DF4492">
      <w:pPr>
        <w:shd w:val="clear"/>
        <w:ind w:left="210" w:firstLine="4200" w:firstLineChars="2000"/>
        <w:rPr>
          <w:color w:val="auto"/>
          <w:highlight w:val="none"/>
        </w:rPr>
      </w:pPr>
    </w:p>
    <w:p w14:paraId="596CC31E">
      <w:pPr>
        <w:shd w:val="clear"/>
        <w:ind w:left="210" w:firstLine="4830" w:firstLineChars="2300"/>
        <w:rPr>
          <w:color w:val="auto"/>
          <w:highlight w:val="none"/>
        </w:rPr>
      </w:pPr>
      <w:r>
        <w:rPr>
          <w:rFonts w:hint="eastAsia"/>
          <w:color w:val="auto"/>
          <w:highlight w:val="none"/>
        </w:rPr>
        <w:t>日　　　　　期：</w:t>
      </w:r>
    </w:p>
    <w:p w14:paraId="60B09063">
      <w:pPr>
        <w:shd w:val="clear"/>
        <w:ind w:left="210" w:firstLine="4830" w:firstLineChars="2300"/>
        <w:rPr>
          <w:color w:val="auto"/>
          <w:highlight w:val="none"/>
        </w:rPr>
      </w:pPr>
    </w:p>
    <w:p w14:paraId="2B4B3B69">
      <w:pPr>
        <w:shd w:val="clear"/>
        <w:rPr>
          <w:b/>
          <w:color w:val="auto"/>
          <w:highlight w:val="none"/>
        </w:rPr>
      </w:pPr>
      <w:r>
        <w:rPr>
          <w:rFonts w:hint="eastAsia" w:ascii="宋体" w:hAnsi="宋体"/>
          <w:b/>
          <w:color w:val="auto"/>
          <w:highlight w:val="none"/>
        </w:rPr>
        <w:t>注：从业人员、营业收入、资产总额填报上一年度数据，无上一年度数据的新成立企业可不填报。</w:t>
      </w:r>
    </w:p>
    <w:p w14:paraId="7B43A897">
      <w:pPr>
        <w:shd w:val="clear"/>
        <w:rPr>
          <w:b/>
          <w:color w:val="auto"/>
          <w:highlight w:val="none"/>
        </w:rPr>
      </w:pPr>
      <w:r>
        <w:rPr>
          <w:rFonts w:hint="eastAsia"/>
          <w:b/>
          <w:color w:val="auto"/>
          <w:highlight w:val="none"/>
        </w:rPr>
        <w:t>1</w:t>
      </w:r>
      <w:r>
        <w:rPr>
          <w:rFonts w:hint="eastAsia" w:ascii="宋体" w:hAnsi="宋体"/>
          <w:b/>
          <w:color w:val="auto"/>
          <w:highlight w:val="none"/>
        </w:rPr>
        <w:t>、投标人视实际情况如属于以上情形的请提供。如不提供此声明函的，价格将不做相应扣除。</w:t>
      </w:r>
    </w:p>
    <w:p w14:paraId="615EAEAC">
      <w:pPr>
        <w:shd w:val="clear"/>
        <w:rPr>
          <w:b/>
          <w:color w:val="auto"/>
          <w:highlight w:val="none"/>
        </w:rPr>
      </w:pPr>
      <w:r>
        <w:rPr>
          <w:rFonts w:hint="eastAsia"/>
          <w:b/>
          <w:color w:val="auto"/>
          <w:highlight w:val="none"/>
        </w:rPr>
        <w:t>2</w:t>
      </w:r>
      <w:r>
        <w:rPr>
          <w:rFonts w:hint="eastAsia" w:ascii="宋体" w:hAnsi="宋体"/>
          <w:b/>
          <w:color w:val="auto"/>
          <w:highlight w:val="none"/>
        </w:rPr>
        <w:t>、中小企业对其声明内容的真实性负责，声明函内容不实的，属于提供虚假材料谋取中标、成交，依照《中华人民共和国政府采购法》等国家有关规定追究相应责任。</w:t>
      </w:r>
    </w:p>
    <w:p w14:paraId="27820010">
      <w:pPr>
        <w:shd w:val="clear"/>
        <w:rPr>
          <w:b/>
          <w:color w:val="auto"/>
          <w:highlight w:val="none"/>
        </w:rPr>
      </w:pPr>
      <w:r>
        <w:rPr>
          <w:rFonts w:hint="eastAsia"/>
          <w:b/>
          <w:color w:val="auto"/>
          <w:highlight w:val="none"/>
        </w:rPr>
        <w:t>3</w:t>
      </w:r>
      <w:r>
        <w:rPr>
          <w:rFonts w:hint="eastAsia" w:ascii="宋体" w:hAnsi="宋体"/>
          <w:b/>
          <w:color w:val="auto"/>
          <w:highlight w:val="none"/>
        </w:rPr>
        <w:t>、填写前请认真阅读《工业和信息化部 国家统计局 国家发展和改革委员会 财政部 关于印发中小企业划型标准规定的通知》</w:t>
      </w:r>
      <w:r>
        <w:rPr>
          <w:rFonts w:hint="eastAsia"/>
          <w:b/>
          <w:color w:val="auto"/>
          <w:highlight w:val="none"/>
        </w:rPr>
        <w:t>(</w:t>
      </w:r>
      <w:r>
        <w:rPr>
          <w:rFonts w:hint="eastAsia" w:ascii="宋体" w:hAnsi="宋体"/>
          <w:b/>
          <w:color w:val="auto"/>
          <w:highlight w:val="none"/>
        </w:rPr>
        <w:t>工信部联企业〔</w:t>
      </w:r>
      <w:r>
        <w:rPr>
          <w:rFonts w:hint="eastAsia"/>
          <w:b/>
          <w:color w:val="auto"/>
          <w:highlight w:val="none"/>
        </w:rPr>
        <w:t>2011</w:t>
      </w:r>
      <w:r>
        <w:rPr>
          <w:rFonts w:hint="eastAsia" w:ascii="宋体" w:hAnsi="宋体"/>
          <w:b/>
          <w:color w:val="auto"/>
          <w:highlight w:val="none"/>
        </w:rPr>
        <w:t>〕</w:t>
      </w:r>
      <w:r>
        <w:rPr>
          <w:rFonts w:hint="eastAsia"/>
          <w:b/>
          <w:color w:val="auto"/>
          <w:highlight w:val="none"/>
        </w:rPr>
        <w:t xml:space="preserve">300 </w:t>
      </w:r>
      <w:r>
        <w:rPr>
          <w:rFonts w:hint="eastAsia" w:ascii="宋体" w:hAnsi="宋体"/>
          <w:b/>
          <w:color w:val="auto"/>
          <w:highlight w:val="none"/>
        </w:rPr>
        <w:t>号</w:t>
      </w:r>
      <w:r>
        <w:rPr>
          <w:rFonts w:hint="eastAsia"/>
          <w:b/>
          <w:color w:val="auto"/>
          <w:highlight w:val="none"/>
        </w:rPr>
        <w:t>)</w:t>
      </w:r>
      <w:r>
        <w:rPr>
          <w:rFonts w:hint="eastAsia" w:ascii="宋体" w:hAnsi="宋体"/>
          <w:b/>
          <w:color w:val="auto"/>
          <w:highlight w:val="none"/>
        </w:rPr>
        <w:t>和《财政部 工业和信息化部关于印发〈政府采购促进中小企业发展管理办法〉的通知》</w:t>
      </w:r>
      <w:r>
        <w:rPr>
          <w:rFonts w:hint="eastAsia"/>
          <w:b/>
          <w:color w:val="auto"/>
          <w:highlight w:val="none"/>
        </w:rPr>
        <w:t>(</w:t>
      </w:r>
      <w:r>
        <w:rPr>
          <w:rFonts w:hint="eastAsia" w:ascii="宋体" w:hAnsi="宋体"/>
          <w:b/>
          <w:color w:val="auto"/>
          <w:highlight w:val="none"/>
        </w:rPr>
        <w:t>财库〔</w:t>
      </w:r>
      <w:r>
        <w:rPr>
          <w:rFonts w:hint="eastAsia"/>
          <w:b/>
          <w:color w:val="auto"/>
          <w:highlight w:val="none"/>
        </w:rPr>
        <w:t>2020</w:t>
      </w:r>
      <w:r>
        <w:rPr>
          <w:rFonts w:hint="eastAsia" w:ascii="宋体" w:hAnsi="宋体"/>
          <w:b/>
          <w:color w:val="auto"/>
          <w:highlight w:val="none"/>
        </w:rPr>
        <w:t>〕</w:t>
      </w:r>
      <w:r>
        <w:rPr>
          <w:rFonts w:hint="eastAsia"/>
          <w:b/>
          <w:color w:val="auto"/>
          <w:highlight w:val="none"/>
        </w:rPr>
        <w:t xml:space="preserve">46 </w:t>
      </w:r>
      <w:r>
        <w:rPr>
          <w:rFonts w:hint="eastAsia" w:ascii="宋体" w:hAnsi="宋体"/>
          <w:b/>
          <w:color w:val="auto"/>
          <w:highlight w:val="none"/>
        </w:rPr>
        <w:t>号</w:t>
      </w:r>
      <w:r>
        <w:rPr>
          <w:rFonts w:hint="eastAsia"/>
          <w:b/>
          <w:color w:val="auto"/>
          <w:highlight w:val="none"/>
        </w:rPr>
        <w:t xml:space="preserve">) </w:t>
      </w:r>
      <w:r>
        <w:rPr>
          <w:rFonts w:hint="eastAsia" w:ascii="宋体" w:hAnsi="宋体"/>
          <w:b/>
          <w:color w:val="auto"/>
          <w:highlight w:val="none"/>
        </w:rPr>
        <w:t>相关规定。</w:t>
      </w:r>
    </w:p>
    <w:p w14:paraId="67261C42">
      <w:pPr>
        <w:pStyle w:val="8"/>
        <w:shd w:val="clear"/>
        <w:ind w:left="210" w:firstLine="281" w:firstLineChars="100"/>
        <w:jc w:val="left"/>
        <w:rPr>
          <w:b/>
          <w:color w:val="auto"/>
          <w:highlight w:val="none"/>
        </w:rPr>
      </w:pPr>
    </w:p>
    <w:p w14:paraId="7E1409E4">
      <w:pPr>
        <w:pStyle w:val="8"/>
        <w:shd w:val="clear"/>
        <w:ind w:left="210" w:firstLine="281" w:firstLineChars="100"/>
        <w:jc w:val="left"/>
        <w:rPr>
          <w:b/>
          <w:color w:val="auto"/>
          <w:highlight w:val="none"/>
        </w:rPr>
      </w:pPr>
    </w:p>
    <w:p w14:paraId="29ED0BAC">
      <w:pPr>
        <w:shd w:val="clear"/>
        <w:spacing w:line="360" w:lineRule="auto"/>
        <w:ind w:left="210"/>
        <w:jc w:val="center"/>
        <w:outlineLvl w:val="0"/>
        <w:rPr>
          <w:rFonts w:ascii="宋体" w:hAnsi="宋体"/>
          <w:b/>
          <w:color w:val="auto"/>
          <w:sz w:val="32"/>
          <w:szCs w:val="32"/>
          <w:highlight w:val="none"/>
        </w:rPr>
      </w:pPr>
      <w:bookmarkStart w:id="305" w:name="_Toc8336"/>
    </w:p>
    <w:p w14:paraId="0AB18CAF">
      <w:pPr>
        <w:shd w:val="clear"/>
        <w:spacing w:line="360" w:lineRule="auto"/>
        <w:ind w:left="210"/>
        <w:jc w:val="center"/>
        <w:outlineLvl w:val="0"/>
        <w:rPr>
          <w:rFonts w:ascii="宋体" w:hAnsi="宋体"/>
          <w:b/>
          <w:color w:val="auto"/>
          <w:sz w:val="32"/>
          <w:szCs w:val="32"/>
          <w:highlight w:val="none"/>
        </w:rPr>
      </w:pPr>
    </w:p>
    <w:p w14:paraId="7C360324">
      <w:pPr>
        <w:shd w:val="clear"/>
        <w:spacing w:line="360" w:lineRule="auto"/>
        <w:ind w:left="210"/>
        <w:jc w:val="center"/>
        <w:outlineLvl w:val="0"/>
        <w:rPr>
          <w:rFonts w:ascii="宋体" w:hAnsi="宋体"/>
          <w:b/>
          <w:color w:val="auto"/>
          <w:sz w:val="32"/>
          <w:szCs w:val="32"/>
          <w:highlight w:val="none"/>
        </w:rPr>
      </w:pPr>
    </w:p>
    <w:p w14:paraId="65E0B230">
      <w:pPr>
        <w:shd w:val="clear"/>
        <w:spacing w:line="360" w:lineRule="auto"/>
        <w:ind w:left="210"/>
        <w:jc w:val="center"/>
        <w:outlineLvl w:val="0"/>
        <w:rPr>
          <w:rFonts w:ascii="宋体" w:hAnsi="宋体"/>
          <w:b/>
          <w:color w:val="auto"/>
          <w:sz w:val="32"/>
          <w:szCs w:val="32"/>
          <w:highlight w:val="none"/>
        </w:rPr>
      </w:pPr>
    </w:p>
    <w:p w14:paraId="393B65A9">
      <w:pPr>
        <w:shd w:val="clear"/>
        <w:spacing w:line="360" w:lineRule="auto"/>
        <w:ind w:left="210"/>
        <w:jc w:val="center"/>
        <w:outlineLvl w:val="0"/>
        <w:rPr>
          <w:rFonts w:ascii="宋体" w:hAnsi="宋体"/>
          <w:b/>
          <w:color w:val="auto"/>
          <w:sz w:val="32"/>
          <w:szCs w:val="32"/>
          <w:highlight w:val="none"/>
        </w:rPr>
      </w:pPr>
      <w:bookmarkStart w:id="306" w:name="_Toc2738"/>
      <w:r>
        <w:rPr>
          <w:rFonts w:hint="eastAsia" w:ascii="宋体" w:hAnsi="宋体"/>
          <w:b/>
          <w:color w:val="auto"/>
          <w:sz w:val="32"/>
          <w:szCs w:val="32"/>
          <w:highlight w:val="none"/>
        </w:rPr>
        <w:t>残疾人福利性单位声明函</w:t>
      </w:r>
      <w:bookmarkEnd w:id="298"/>
      <w:bookmarkEnd w:id="299"/>
      <w:bookmarkEnd w:id="305"/>
      <w:r>
        <w:rPr>
          <w:rFonts w:hint="eastAsia" w:ascii="宋体" w:hAnsi="宋体"/>
          <w:b/>
          <w:color w:val="auto"/>
          <w:sz w:val="32"/>
          <w:szCs w:val="32"/>
          <w:highlight w:val="none"/>
        </w:rPr>
        <w:t>（如有）</w:t>
      </w:r>
      <w:bookmarkEnd w:id="306"/>
    </w:p>
    <w:p w14:paraId="6F7D8778">
      <w:pPr>
        <w:shd w:val="clear"/>
        <w:spacing w:line="360" w:lineRule="auto"/>
        <w:ind w:left="210" w:firstLine="420"/>
        <w:rPr>
          <w:color w:val="auto"/>
          <w:highlight w:val="none"/>
        </w:rPr>
      </w:pPr>
      <w:r>
        <w:rPr>
          <w:rFonts w:hint="eastAsia"/>
          <w:color w:val="auto"/>
          <w:highlight w:val="none"/>
        </w:rPr>
        <w:t>本单位郑重声明，根据《财政部民政部中国残疾人联合会关于促进残疾人就业政府采购政策的通知》（财库〔2017〕 141号）的规定，本单位为</w:t>
      </w:r>
      <w:r>
        <w:rPr>
          <w:rFonts w:hint="eastAsia"/>
          <w:color w:val="auto"/>
          <w:highlight w:val="none"/>
          <w:u w:val="single"/>
        </w:rPr>
        <w:t>（符合/不符合）</w:t>
      </w:r>
      <w:r>
        <w:rPr>
          <w:rFonts w:hint="eastAsia"/>
          <w:color w:val="auto"/>
          <w:highlight w:val="none"/>
        </w:rPr>
        <w:t>条件的残疾人福利性单位，且本单位参加______单位的______项目采购活动提供本单位制造的货物（由本单位承担项目/提供服务），或者提供其他残疾人福利性单位制造的货物（不包括使用非残疾人福利性单位注册商标的货物）。</w:t>
      </w:r>
    </w:p>
    <w:p w14:paraId="3C836529">
      <w:pPr>
        <w:shd w:val="clear"/>
        <w:spacing w:line="360" w:lineRule="auto"/>
        <w:ind w:left="210" w:firstLine="420"/>
        <w:rPr>
          <w:color w:val="auto"/>
          <w:highlight w:val="none"/>
        </w:rPr>
      </w:pPr>
      <w:r>
        <w:rPr>
          <w:rFonts w:hint="eastAsia"/>
          <w:color w:val="auto"/>
          <w:highlight w:val="none"/>
        </w:rPr>
        <w:t>本单位对上述声明的真实性负责。如有虚假，将依法承担相应责任。</w:t>
      </w:r>
    </w:p>
    <w:p w14:paraId="7A651D3E">
      <w:pPr>
        <w:shd w:val="clear"/>
        <w:spacing w:line="360" w:lineRule="auto"/>
        <w:ind w:left="210" w:firstLine="420"/>
        <w:rPr>
          <w:color w:val="auto"/>
          <w:highlight w:val="none"/>
        </w:rPr>
      </w:pPr>
    </w:p>
    <w:p w14:paraId="6E246F29">
      <w:pPr>
        <w:shd w:val="clear"/>
        <w:ind w:firstLine="4830" w:firstLineChars="2300"/>
        <w:rPr>
          <w:color w:val="auto"/>
          <w:highlight w:val="none"/>
        </w:rPr>
      </w:pPr>
      <w:r>
        <w:rPr>
          <w:rFonts w:hint="eastAsia"/>
          <w:color w:val="auto"/>
          <w:highlight w:val="none"/>
        </w:rPr>
        <w:t>供应商名称（加盖电子公章）：</w:t>
      </w:r>
    </w:p>
    <w:p w14:paraId="39E59791">
      <w:pPr>
        <w:shd w:val="clear"/>
        <w:ind w:firstLine="4200" w:firstLineChars="2000"/>
        <w:rPr>
          <w:color w:val="auto"/>
          <w:highlight w:val="none"/>
        </w:rPr>
      </w:pPr>
    </w:p>
    <w:p w14:paraId="6DDA8AF5">
      <w:pPr>
        <w:widowControl/>
        <w:shd w:val="clear"/>
        <w:adjustRightInd w:val="0"/>
        <w:spacing w:line="240" w:lineRule="atLeast"/>
        <w:ind w:left="-286" w:leftChars="-136" w:firstLine="420" w:firstLineChars="200"/>
        <w:jc w:val="right"/>
        <w:rPr>
          <w:rFonts w:ascii="宋体" w:hAnsi="宋体" w:cs="宋体"/>
          <w:color w:val="auto"/>
          <w:kern w:val="0"/>
          <w:szCs w:val="21"/>
          <w:highlight w:val="none"/>
          <w:lang w:val="zh-CN"/>
        </w:rPr>
      </w:pPr>
      <w:r>
        <w:rPr>
          <w:color w:val="auto"/>
          <w:szCs w:val="21"/>
          <w:highlight w:val="none"/>
          <w:lang w:val="zh-CN"/>
        </w:rPr>
        <w:t>日期：年月日</w:t>
      </w:r>
    </w:p>
    <w:p w14:paraId="15FF9365">
      <w:pPr>
        <w:shd w:val="clear"/>
        <w:autoSpaceDE w:val="0"/>
        <w:autoSpaceDN w:val="0"/>
        <w:adjustRightInd w:val="0"/>
        <w:snapToGrid w:val="0"/>
        <w:ind w:left="210"/>
        <w:jc w:val="right"/>
        <w:rPr>
          <w:color w:val="auto"/>
          <w:szCs w:val="21"/>
          <w:highlight w:val="none"/>
          <w:lang w:val="zh-CN"/>
        </w:rPr>
      </w:pPr>
    </w:p>
    <w:p w14:paraId="0A2416A9">
      <w:pPr>
        <w:shd w:val="clear"/>
        <w:spacing w:line="360" w:lineRule="auto"/>
        <w:ind w:left="210" w:firstLine="420"/>
        <w:rPr>
          <w:color w:val="auto"/>
          <w:highlight w:val="none"/>
        </w:rPr>
      </w:pPr>
    </w:p>
    <w:p w14:paraId="5294E1B8">
      <w:pPr>
        <w:shd w:val="clear"/>
        <w:spacing w:line="360" w:lineRule="auto"/>
        <w:ind w:left="210" w:firstLine="420"/>
        <w:rPr>
          <w:color w:val="auto"/>
          <w:highlight w:val="none"/>
        </w:rPr>
      </w:pPr>
    </w:p>
    <w:p w14:paraId="4DCD27F7">
      <w:pPr>
        <w:shd w:val="clear"/>
        <w:autoSpaceDE w:val="0"/>
        <w:autoSpaceDN w:val="0"/>
        <w:adjustRightInd w:val="0"/>
        <w:ind w:left="210" w:firstLine="210" w:firstLineChars="100"/>
        <w:jc w:val="center"/>
        <w:rPr>
          <w:rFonts w:ascii="宋体" w:hAnsi="宋体" w:cs="宋体"/>
          <w:color w:val="auto"/>
          <w:highlight w:val="none"/>
        </w:rPr>
      </w:pPr>
    </w:p>
    <w:p w14:paraId="360520BF">
      <w:pPr>
        <w:shd w:val="clear"/>
        <w:spacing w:line="360" w:lineRule="auto"/>
        <w:ind w:left="210"/>
        <w:jc w:val="center"/>
        <w:outlineLvl w:val="0"/>
        <w:rPr>
          <w:rFonts w:ascii="黑体" w:eastAsia="黑体"/>
          <w:b/>
          <w:bCs/>
          <w:color w:val="auto"/>
          <w:sz w:val="28"/>
          <w:szCs w:val="28"/>
          <w:highlight w:val="none"/>
        </w:rPr>
      </w:pPr>
      <w:bookmarkStart w:id="307" w:name="_Toc27223"/>
      <w:bookmarkStart w:id="308" w:name="_Toc17348"/>
      <w:r>
        <w:rPr>
          <w:rFonts w:hint="eastAsia" w:ascii="黑体" w:eastAsia="黑体"/>
          <w:b/>
          <w:bCs/>
          <w:color w:val="auto"/>
          <w:sz w:val="28"/>
          <w:szCs w:val="28"/>
          <w:highlight w:val="none"/>
        </w:rPr>
        <w:t>属于监狱企业的证明文件</w:t>
      </w:r>
      <w:bookmarkEnd w:id="307"/>
      <w:r>
        <w:rPr>
          <w:rFonts w:hint="eastAsia" w:ascii="黑体" w:eastAsia="黑体"/>
          <w:b/>
          <w:bCs/>
          <w:color w:val="auto"/>
          <w:sz w:val="28"/>
          <w:szCs w:val="28"/>
          <w:highlight w:val="none"/>
        </w:rPr>
        <w:t>（如有）</w:t>
      </w:r>
      <w:bookmarkEnd w:id="308"/>
    </w:p>
    <w:p w14:paraId="7F6D4B36">
      <w:pPr>
        <w:shd w:val="clear"/>
        <w:ind w:left="210"/>
        <w:jc w:val="center"/>
        <w:rPr>
          <w:rFonts w:ascii="黑体" w:eastAsia="黑体"/>
          <w:color w:val="auto"/>
          <w:sz w:val="13"/>
          <w:szCs w:val="13"/>
          <w:highlight w:val="none"/>
          <w:lang w:val="zh-CN"/>
        </w:rPr>
      </w:pPr>
    </w:p>
    <w:p w14:paraId="118D200E">
      <w:pPr>
        <w:shd w:val="clear"/>
        <w:wordWrap w:val="0"/>
        <w:spacing w:line="360" w:lineRule="exact"/>
        <w:ind w:left="21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提供</w:t>
      </w:r>
      <w:r>
        <w:rPr>
          <w:rFonts w:hint="eastAsia" w:ascii="宋体" w:hAnsi="宋体"/>
          <w:color w:val="auto"/>
          <w:szCs w:val="21"/>
          <w:highlight w:val="none"/>
        </w:rPr>
        <w:t>由省级以上监狱管理局、戒毒管理局(含新疆生产建设兵团)出具的属于监狱企业的证明文件）</w:t>
      </w:r>
    </w:p>
    <w:p w14:paraId="7AF5F159">
      <w:pPr>
        <w:shd w:val="clear"/>
        <w:wordWrap w:val="0"/>
        <w:spacing w:line="360" w:lineRule="exact"/>
        <w:ind w:left="210"/>
        <w:rPr>
          <w:rFonts w:ascii="宋体" w:hAnsi="宋体"/>
          <w:color w:val="auto"/>
          <w:szCs w:val="21"/>
          <w:highlight w:val="none"/>
        </w:rPr>
      </w:pPr>
    </w:p>
    <w:p w14:paraId="681FB871">
      <w:pPr>
        <w:shd w:val="clear"/>
        <w:wordWrap w:val="0"/>
        <w:spacing w:line="360" w:lineRule="exact"/>
        <w:ind w:left="210"/>
        <w:rPr>
          <w:rFonts w:ascii="宋体" w:hAnsi="宋体"/>
          <w:color w:val="auto"/>
          <w:szCs w:val="21"/>
          <w:highlight w:val="none"/>
        </w:rPr>
      </w:pPr>
    </w:p>
    <w:p w14:paraId="150F1808">
      <w:pPr>
        <w:shd w:val="clear"/>
        <w:wordWrap w:val="0"/>
        <w:spacing w:line="360" w:lineRule="exact"/>
        <w:ind w:left="210"/>
        <w:rPr>
          <w:rFonts w:ascii="宋体" w:hAnsi="宋体"/>
          <w:color w:val="auto"/>
          <w:szCs w:val="21"/>
          <w:highlight w:val="none"/>
        </w:rPr>
      </w:pPr>
    </w:p>
    <w:p w14:paraId="30B08E22">
      <w:pPr>
        <w:pStyle w:val="8"/>
        <w:shd w:val="clear"/>
        <w:ind w:left="210"/>
        <w:rPr>
          <w:rFonts w:ascii="宋体" w:hAnsi="宋体"/>
          <w:color w:val="auto"/>
          <w:sz w:val="20"/>
          <w:highlight w:val="none"/>
        </w:rPr>
      </w:pPr>
    </w:p>
    <w:p w14:paraId="452EB9AE">
      <w:pPr>
        <w:pStyle w:val="4"/>
        <w:shd w:val="clear"/>
        <w:ind w:left="210"/>
        <w:jc w:val="center"/>
        <w:rPr>
          <w:rFonts w:ascii="宋体" w:hAnsi="宋体"/>
          <w:color w:val="auto"/>
          <w:sz w:val="24"/>
          <w:szCs w:val="24"/>
          <w:highlight w:val="none"/>
        </w:rPr>
      </w:pPr>
      <w:r>
        <w:rPr>
          <w:rFonts w:hint="eastAsia" w:ascii="宋体" w:hAnsi="宋体"/>
          <w:color w:val="auto"/>
          <w:highlight w:val="none"/>
        </w:rPr>
        <w:t>节能产品认证文件</w:t>
      </w:r>
      <w:r>
        <w:rPr>
          <w:rFonts w:hint="eastAsia" w:ascii="宋体" w:hAnsi="宋体"/>
          <w:color w:val="auto"/>
          <w:szCs w:val="28"/>
          <w:highlight w:val="none"/>
        </w:rPr>
        <w:t>（如有）</w:t>
      </w:r>
    </w:p>
    <w:p w14:paraId="7F9D3B58">
      <w:pPr>
        <w:shd w:val="clear"/>
        <w:spacing w:line="360" w:lineRule="auto"/>
        <w:ind w:left="210"/>
        <w:jc w:val="center"/>
        <w:rPr>
          <w:rFonts w:ascii="宋体" w:hAnsi="宋体"/>
          <w:color w:val="auto"/>
          <w:szCs w:val="21"/>
          <w:highlight w:val="none"/>
        </w:rPr>
      </w:pPr>
      <w:r>
        <w:rPr>
          <w:rFonts w:hint="eastAsia" w:ascii="宋体" w:hAnsi="宋体"/>
          <w:color w:val="auto"/>
          <w:szCs w:val="21"/>
          <w:highlight w:val="none"/>
        </w:rPr>
        <w:t>（提供国家确定的认证机构出具的、处于有效期之内的产品认证证书）</w:t>
      </w:r>
    </w:p>
    <w:p w14:paraId="34AE8829">
      <w:pPr>
        <w:pStyle w:val="8"/>
        <w:shd w:val="clear"/>
        <w:ind w:left="210"/>
        <w:rPr>
          <w:rFonts w:ascii="宋体" w:hAnsi="宋体"/>
          <w:color w:val="auto"/>
          <w:sz w:val="20"/>
          <w:highlight w:val="none"/>
        </w:rPr>
      </w:pPr>
    </w:p>
    <w:p w14:paraId="42F296A1">
      <w:pPr>
        <w:pStyle w:val="8"/>
        <w:shd w:val="clear"/>
        <w:ind w:left="210"/>
        <w:rPr>
          <w:rFonts w:ascii="宋体" w:hAnsi="宋体"/>
          <w:color w:val="auto"/>
          <w:sz w:val="20"/>
          <w:highlight w:val="none"/>
        </w:rPr>
      </w:pPr>
    </w:p>
    <w:p w14:paraId="17C8051E">
      <w:pPr>
        <w:pStyle w:val="8"/>
        <w:shd w:val="clear"/>
        <w:ind w:left="210"/>
        <w:rPr>
          <w:rFonts w:ascii="宋体" w:hAnsi="宋体"/>
          <w:color w:val="auto"/>
          <w:sz w:val="20"/>
          <w:highlight w:val="none"/>
        </w:rPr>
      </w:pPr>
    </w:p>
    <w:p w14:paraId="73C165C2">
      <w:pPr>
        <w:pStyle w:val="8"/>
        <w:shd w:val="clear"/>
        <w:ind w:left="210"/>
        <w:rPr>
          <w:rFonts w:ascii="宋体" w:hAnsi="宋体"/>
          <w:color w:val="auto"/>
          <w:sz w:val="20"/>
          <w:highlight w:val="none"/>
        </w:rPr>
      </w:pPr>
    </w:p>
    <w:p w14:paraId="1A48C32C">
      <w:pPr>
        <w:pStyle w:val="4"/>
        <w:shd w:val="clear"/>
        <w:ind w:left="210"/>
        <w:jc w:val="center"/>
        <w:rPr>
          <w:rFonts w:ascii="宋体" w:hAnsi="宋体"/>
          <w:color w:val="auto"/>
          <w:sz w:val="24"/>
          <w:szCs w:val="24"/>
          <w:highlight w:val="none"/>
        </w:rPr>
      </w:pPr>
      <w:r>
        <w:rPr>
          <w:rFonts w:hint="eastAsia" w:ascii="宋体" w:hAnsi="宋体"/>
          <w:color w:val="auto"/>
          <w:highlight w:val="none"/>
        </w:rPr>
        <w:t>环境标志产品认证文件</w:t>
      </w:r>
      <w:r>
        <w:rPr>
          <w:rFonts w:hint="eastAsia" w:ascii="宋体" w:hAnsi="宋体"/>
          <w:color w:val="auto"/>
          <w:szCs w:val="28"/>
          <w:highlight w:val="none"/>
        </w:rPr>
        <w:t>（如有）</w:t>
      </w:r>
    </w:p>
    <w:p w14:paraId="392734E3">
      <w:pPr>
        <w:shd w:val="clear"/>
        <w:spacing w:line="360" w:lineRule="auto"/>
        <w:ind w:left="210"/>
        <w:jc w:val="center"/>
        <w:rPr>
          <w:rFonts w:ascii="宋体" w:hAnsi="宋体"/>
          <w:color w:val="auto"/>
          <w:szCs w:val="21"/>
          <w:highlight w:val="none"/>
        </w:rPr>
      </w:pPr>
      <w:r>
        <w:rPr>
          <w:rFonts w:hint="eastAsia" w:ascii="宋体" w:hAnsi="宋体"/>
          <w:color w:val="auto"/>
          <w:szCs w:val="21"/>
          <w:highlight w:val="none"/>
        </w:rPr>
        <w:t>（提供国家确定的认证机构出具的、处于有效期之内的产品认证证书）</w:t>
      </w:r>
    </w:p>
    <w:p w14:paraId="6E03A353">
      <w:pPr>
        <w:shd w:val="clear"/>
        <w:wordWrap w:val="0"/>
        <w:spacing w:line="360" w:lineRule="exact"/>
        <w:ind w:left="210"/>
        <w:rPr>
          <w:rFonts w:ascii="宋体" w:hAnsi="宋体"/>
          <w:color w:val="auto"/>
          <w:szCs w:val="21"/>
          <w:highlight w:val="none"/>
        </w:rPr>
      </w:pPr>
    </w:p>
    <w:p w14:paraId="7EE30C8F">
      <w:pPr>
        <w:shd w:val="clear"/>
        <w:autoSpaceDE w:val="0"/>
        <w:autoSpaceDN w:val="0"/>
        <w:adjustRightInd w:val="0"/>
        <w:ind w:left="210" w:firstLine="210" w:firstLineChars="100"/>
        <w:jc w:val="center"/>
        <w:rPr>
          <w:rFonts w:ascii="宋体" w:hAnsi="宋体" w:cs="宋体"/>
          <w:color w:val="auto"/>
          <w:highlight w:val="none"/>
        </w:rPr>
      </w:pPr>
    </w:p>
    <w:bookmarkEnd w:id="168"/>
    <w:bookmarkEnd w:id="169"/>
    <w:bookmarkEnd w:id="170"/>
    <w:bookmarkEnd w:id="171"/>
    <w:bookmarkEnd w:id="172"/>
    <w:bookmarkEnd w:id="173"/>
    <w:bookmarkEnd w:id="174"/>
    <w:bookmarkEnd w:id="175"/>
    <w:bookmarkEnd w:id="176"/>
    <w:bookmarkEnd w:id="177"/>
    <w:bookmarkEnd w:id="178"/>
    <w:bookmarkEnd w:id="183"/>
    <w:bookmarkEnd w:id="300"/>
    <w:bookmarkEnd w:id="301"/>
    <w:bookmarkEnd w:id="302"/>
    <w:bookmarkEnd w:id="303"/>
    <w:bookmarkEnd w:id="304"/>
    <w:p w14:paraId="0524C3EB">
      <w:pPr>
        <w:pageBreakBefore/>
        <w:shd w:val="clear"/>
        <w:autoSpaceDE w:val="0"/>
        <w:autoSpaceDN w:val="0"/>
        <w:adjustRightInd w:val="0"/>
        <w:outlineLvl w:val="1"/>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附件</w:t>
      </w:r>
      <w:r>
        <w:rPr>
          <w:rFonts w:hint="eastAsia" w:ascii="宋体" w:hAnsi="宋体" w:cs="宋体"/>
          <w:b/>
          <w:bCs/>
          <w:color w:val="auto"/>
          <w:sz w:val="24"/>
          <w:szCs w:val="24"/>
          <w:highlight w:val="none"/>
        </w:rPr>
        <w:t>四</w:t>
      </w:r>
      <w:r>
        <w:rPr>
          <w:rFonts w:hint="eastAsia" w:ascii="宋体" w:hAnsi="宋体" w:cs="宋体"/>
          <w:b/>
          <w:bCs/>
          <w:color w:val="auto"/>
          <w:sz w:val="24"/>
          <w:szCs w:val="24"/>
          <w:highlight w:val="none"/>
          <w:lang w:val="zh-CN"/>
        </w:rPr>
        <w:t>：</w:t>
      </w:r>
      <w:r>
        <w:rPr>
          <w:rFonts w:hint="eastAsia" w:ascii="宋体" w:hAnsi="宋体" w:cs="宋体"/>
          <w:b/>
          <w:bCs/>
          <w:color w:val="auto"/>
          <w:sz w:val="24"/>
          <w:szCs w:val="24"/>
          <w:highlight w:val="none"/>
        </w:rPr>
        <w:t>安全生产责任承诺书</w:t>
      </w:r>
    </w:p>
    <w:p w14:paraId="596ED58B">
      <w:pPr>
        <w:shd w:val="clear"/>
        <w:outlineLvl w:val="1"/>
        <w:rPr>
          <w:b/>
          <w:color w:val="auto"/>
          <w:szCs w:val="21"/>
          <w:highlight w:val="none"/>
        </w:rPr>
      </w:pPr>
    </w:p>
    <w:p w14:paraId="372AE2CF">
      <w:pPr>
        <w:shd w:val="clear"/>
        <w:autoSpaceDE w:val="0"/>
        <w:autoSpaceDN w:val="0"/>
        <w:adjustRightInd w:val="0"/>
        <w:jc w:val="right"/>
        <w:rPr>
          <w:color w:val="auto"/>
          <w:szCs w:val="21"/>
          <w:highlight w:val="none"/>
        </w:rPr>
      </w:pPr>
    </w:p>
    <w:p w14:paraId="39BB08DC">
      <w:pPr>
        <w:pStyle w:val="9"/>
        <w:shd w:val="clear"/>
        <w:spacing w:line="360" w:lineRule="auto"/>
        <w:jc w:val="center"/>
        <w:rPr>
          <w:rFonts w:ascii="黑体" w:hAnsi="黑体" w:eastAsia="黑体" w:cs="Times New Roman"/>
          <w:b/>
          <w:bCs/>
          <w:color w:val="auto"/>
          <w:sz w:val="28"/>
          <w:szCs w:val="28"/>
          <w:highlight w:val="none"/>
        </w:rPr>
      </w:pPr>
      <w:r>
        <w:rPr>
          <w:rFonts w:hint="eastAsia" w:ascii="黑体" w:hAnsi="黑体" w:eastAsia="黑体" w:cs="Times New Roman"/>
          <w:b/>
          <w:bCs/>
          <w:color w:val="auto"/>
          <w:sz w:val="28"/>
          <w:szCs w:val="28"/>
          <w:highlight w:val="none"/>
        </w:rPr>
        <w:t>安全生产责任承诺书</w:t>
      </w:r>
    </w:p>
    <w:p w14:paraId="1D789226">
      <w:pPr>
        <w:pStyle w:val="30"/>
        <w:shd w:val="clear"/>
        <w:ind w:firstLine="480"/>
        <w:rPr>
          <w:color w:val="auto"/>
          <w:sz w:val="24"/>
          <w:highlight w:val="none"/>
        </w:rPr>
      </w:pPr>
    </w:p>
    <w:p w14:paraId="669B353D">
      <w:pPr>
        <w:shd w:val="clear"/>
        <w:spacing w:line="360" w:lineRule="auto"/>
        <w:rPr>
          <w:rFonts w:ascii="宋体"/>
          <w:color w:val="auto"/>
          <w:sz w:val="24"/>
          <w:szCs w:val="24"/>
          <w:highlight w:val="none"/>
        </w:rPr>
      </w:pPr>
      <w:r>
        <w:rPr>
          <w:rFonts w:hint="eastAsia" w:ascii="宋体"/>
          <w:color w:val="auto"/>
          <w:sz w:val="24"/>
          <w:szCs w:val="24"/>
          <w:highlight w:val="none"/>
          <w:lang w:val="zh-CN"/>
        </w:rPr>
        <w:t>南京市雨花台区住房和建设局</w:t>
      </w:r>
      <w:r>
        <w:rPr>
          <w:rFonts w:hint="eastAsia" w:ascii="宋体"/>
          <w:color w:val="auto"/>
          <w:sz w:val="24"/>
          <w:szCs w:val="24"/>
          <w:highlight w:val="none"/>
        </w:rPr>
        <w:t>：</w:t>
      </w:r>
    </w:p>
    <w:p w14:paraId="05A94BB9">
      <w:pPr>
        <w:shd w:val="clear"/>
        <w:autoSpaceDE w:val="0"/>
        <w:autoSpaceDN w:val="0"/>
        <w:adjustRightInd w:val="0"/>
        <w:spacing w:line="440" w:lineRule="exact"/>
        <w:ind w:firstLine="480"/>
        <w:rPr>
          <w:rFonts w:ascii="宋体" w:hAnsi="宋体" w:cs="微软雅黑"/>
          <w:b/>
          <w:color w:val="auto"/>
          <w:sz w:val="24"/>
          <w:szCs w:val="24"/>
          <w:highlight w:val="none"/>
          <w:u w:val="single"/>
        </w:rPr>
      </w:pPr>
      <w:r>
        <w:rPr>
          <w:rFonts w:hint="eastAsia" w:ascii="宋体" w:hAnsi="宋体" w:cs="宋体"/>
          <w:color w:val="auto"/>
          <w:spacing w:val="15"/>
          <w:sz w:val="24"/>
          <w:szCs w:val="24"/>
          <w:highlight w:val="none"/>
        </w:rPr>
        <w:t>我（   ）现向贵单位承诺，我公司在</w:t>
      </w:r>
      <w:r>
        <w:rPr>
          <w:rFonts w:hint="eastAsia" w:ascii="宋体" w:hAnsi="宋体" w:cs="微软雅黑"/>
          <w:b/>
          <w:color w:val="auto"/>
          <w:sz w:val="24"/>
          <w:szCs w:val="24"/>
          <w:highlight w:val="none"/>
        </w:rPr>
        <w:t>项目编号：</w:t>
      </w:r>
      <w:r>
        <w:rPr>
          <w:rFonts w:hint="eastAsia" w:ascii="宋体" w:hAnsi="宋体" w:cs="微软雅黑"/>
          <w:b/>
          <w:color w:val="auto"/>
          <w:sz w:val="24"/>
          <w:szCs w:val="24"/>
          <w:highlight w:val="none"/>
          <w:lang w:val="zh-CN"/>
        </w:rPr>
        <w:t>，</w:t>
      </w:r>
      <w:r>
        <w:rPr>
          <w:rFonts w:hint="eastAsia" w:ascii="宋体" w:hAnsi="宋体"/>
          <w:b/>
          <w:color w:val="auto"/>
          <w:sz w:val="24"/>
          <w:szCs w:val="24"/>
          <w:highlight w:val="none"/>
        </w:rPr>
        <w:t>项目名称：</w:t>
      </w:r>
      <w:r>
        <w:rPr>
          <w:rFonts w:hint="eastAsia" w:ascii="宋体" w:hAnsi="宋体"/>
          <w:b/>
          <w:color w:val="auto"/>
          <w:sz w:val="24"/>
          <w:szCs w:val="24"/>
          <w:highlight w:val="none"/>
          <w:u w:val="single"/>
        </w:rPr>
        <w:t>雨花台区建筑施工安全生产及扬尘管控第三方专业支撑服务项目</w:t>
      </w:r>
      <w:r>
        <w:rPr>
          <w:rFonts w:hint="eastAsia" w:ascii="宋体" w:hAnsi="宋体" w:cs="宋体"/>
          <w:color w:val="auto"/>
          <w:sz w:val="24"/>
          <w:szCs w:val="24"/>
          <w:highlight w:val="none"/>
        </w:rPr>
        <w:t>实施</w:t>
      </w:r>
      <w:r>
        <w:rPr>
          <w:rFonts w:hint="eastAsia" w:ascii="宋体" w:hAnsi="宋体" w:cs="宋体"/>
          <w:color w:val="auto"/>
          <w:spacing w:val="15"/>
          <w:sz w:val="24"/>
          <w:szCs w:val="24"/>
          <w:highlight w:val="none"/>
        </w:rPr>
        <w:t>过程中，保证不发生重大人员伤亡事故，在此服务过程中所发生的一切工伤事故，或安全事故，均由我公司承担一切责任。</w:t>
      </w:r>
    </w:p>
    <w:p w14:paraId="1C429848">
      <w:pPr>
        <w:shd w:val="clear"/>
        <w:autoSpaceDE w:val="0"/>
        <w:autoSpaceDN w:val="0"/>
        <w:adjustRightInd w:val="0"/>
        <w:spacing w:line="440" w:lineRule="exact"/>
        <w:rPr>
          <w:rFonts w:ascii="宋体" w:hAnsi="宋体" w:cs="宋体"/>
          <w:color w:val="auto"/>
          <w:spacing w:val="15"/>
          <w:sz w:val="24"/>
          <w:szCs w:val="24"/>
          <w:highlight w:val="none"/>
        </w:rPr>
      </w:pPr>
    </w:p>
    <w:p w14:paraId="4E13E746">
      <w:pPr>
        <w:shd w:val="clear"/>
        <w:autoSpaceDE w:val="0"/>
        <w:autoSpaceDN w:val="0"/>
        <w:adjustRightInd w:val="0"/>
        <w:spacing w:line="440" w:lineRule="exact"/>
        <w:rPr>
          <w:rFonts w:ascii="宋体" w:hAnsi="宋体" w:cs="宋体"/>
          <w:color w:val="auto"/>
          <w:spacing w:val="15"/>
          <w:sz w:val="24"/>
          <w:szCs w:val="24"/>
          <w:highlight w:val="none"/>
          <w:u w:val="single"/>
        </w:rPr>
      </w:pPr>
      <w:r>
        <w:rPr>
          <w:rFonts w:hint="eastAsia" w:ascii="宋体" w:hAnsi="宋体" w:cs="宋体"/>
          <w:color w:val="auto"/>
          <w:spacing w:val="15"/>
          <w:sz w:val="24"/>
          <w:szCs w:val="24"/>
          <w:highlight w:val="none"/>
        </w:rPr>
        <w:t>承诺单位（</w:t>
      </w:r>
      <w:r>
        <w:rPr>
          <w:rFonts w:hint="eastAsia" w:ascii="宋体" w:hAnsi="宋体" w:cs="宋体"/>
          <w:color w:val="auto"/>
          <w:szCs w:val="21"/>
          <w:highlight w:val="none"/>
        </w:rPr>
        <w:t>加盖电子公章</w:t>
      </w:r>
      <w:r>
        <w:rPr>
          <w:rFonts w:hint="eastAsia" w:ascii="宋体" w:hAnsi="宋体" w:cs="宋体"/>
          <w:color w:val="auto"/>
          <w:spacing w:val="15"/>
          <w:sz w:val="24"/>
          <w:szCs w:val="24"/>
          <w:highlight w:val="none"/>
        </w:rPr>
        <w:t>）：</w:t>
      </w:r>
    </w:p>
    <w:p w14:paraId="652A0438">
      <w:pPr>
        <w:shd w:val="clear"/>
        <w:autoSpaceDE w:val="0"/>
        <w:autoSpaceDN w:val="0"/>
        <w:adjustRightInd w:val="0"/>
        <w:spacing w:line="440" w:lineRule="exact"/>
        <w:rPr>
          <w:rFonts w:ascii="宋体" w:hAnsi="宋体"/>
          <w:color w:val="auto"/>
          <w:spacing w:val="15"/>
          <w:sz w:val="24"/>
          <w:szCs w:val="24"/>
          <w:highlight w:val="none"/>
        </w:rPr>
      </w:pPr>
    </w:p>
    <w:p w14:paraId="1C39C0B2">
      <w:pPr>
        <w:shd w:val="clear"/>
        <w:autoSpaceDE w:val="0"/>
        <w:autoSpaceDN w:val="0"/>
        <w:adjustRightInd w:val="0"/>
        <w:spacing w:line="440" w:lineRule="exact"/>
        <w:rPr>
          <w:rFonts w:ascii="宋体" w:hAnsi="宋体" w:cs="宋体"/>
          <w:color w:val="auto"/>
          <w:spacing w:val="15"/>
          <w:sz w:val="24"/>
          <w:szCs w:val="24"/>
          <w:highlight w:val="none"/>
          <w:u w:val="single"/>
        </w:rPr>
      </w:pPr>
      <w:r>
        <w:rPr>
          <w:rFonts w:hint="eastAsia" w:ascii="宋体" w:hAnsi="宋体" w:cs="宋体"/>
          <w:color w:val="auto"/>
          <w:spacing w:val="15"/>
          <w:sz w:val="24"/>
          <w:szCs w:val="24"/>
          <w:highlight w:val="none"/>
        </w:rPr>
        <w:t>法定代表人（签章）：</w:t>
      </w:r>
    </w:p>
    <w:p w14:paraId="0F75A773">
      <w:pPr>
        <w:shd w:val="clear"/>
        <w:autoSpaceDE w:val="0"/>
        <w:autoSpaceDN w:val="0"/>
        <w:adjustRightInd w:val="0"/>
        <w:spacing w:line="440" w:lineRule="exact"/>
        <w:rPr>
          <w:rFonts w:ascii="宋体" w:hAnsi="宋体"/>
          <w:color w:val="auto"/>
          <w:spacing w:val="15"/>
          <w:sz w:val="24"/>
          <w:szCs w:val="24"/>
          <w:highlight w:val="none"/>
        </w:rPr>
      </w:pPr>
    </w:p>
    <w:p w14:paraId="4C2751B5">
      <w:pPr>
        <w:shd w:val="clear"/>
        <w:autoSpaceDE w:val="0"/>
        <w:autoSpaceDN w:val="0"/>
        <w:adjustRightInd w:val="0"/>
        <w:spacing w:line="440" w:lineRule="exact"/>
        <w:rPr>
          <w:rFonts w:ascii="宋体" w:hAnsi="宋体"/>
          <w:color w:val="auto"/>
          <w:spacing w:val="15"/>
          <w:sz w:val="24"/>
          <w:szCs w:val="24"/>
          <w:highlight w:val="none"/>
        </w:rPr>
      </w:pPr>
    </w:p>
    <w:p w14:paraId="54829D56">
      <w:pPr>
        <w:shd w:val="clear"/>
        <w:autoSpaceDE w:val="0"/>
        <w:autoSpaceDN w:val="0"/>
        <w:adjustRightInd w:val="0"/>
        <w:spacing w:line="440" w:lineRule="exact"/>
        <w:rPr>
          <w:rFonts w:ascii="宋体" w:hAnsi="宋体" w:cs="宋体"/>
          <w:color w:val="auto"/>
          <w:spacing w:val="15"/>
          <w:sz w:val="24"/>
          <w:szCs w:val="24"/>
          <w:highlight w:val="none"/>
          <w:u w:val="single"/>
        </w:rPr>
      </w:pPr>
      <w:r>
        <w:rPr>
          <w:rFonts w:hint="eastAsia" w:ascii="宋体" w:hAnsi="宋体" w:cs="宋体"/>
          <w:color w:val="auto"/>
          <w:spacing w:val="15"/>
          <w:sz w:val="24"/>
          <w:szCs w:val="24"/>
          <w:highlight w:val="none"/>
        </w:rPr>
        <w:t>日期：   年  月  日</w:t>
      </w:r>
    </w:p>
    <w:p w14:paraId="464EE280">
      <w:pPr>
        <w:shd w:val="clear"/>
        <w:rPr>
          <w:color w:val="auto"/>
          <w:highlight w:val="none"/>
        </w:rPr>
      </w:pPr>
    </w:p>
    <w:sectPr>
      <w:footerReference r:id="rId6"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rebuchet MS">
    <w:panose1 w:val="020B0603020202020204"/>
    <w:charset w:val="00"/>
    <w:family w:val="swiss"/>
    <w:pitch w:val="default"/>
    <w:sig w:usb0="00000687" w:usb1="00000000" w:usb2="00000000" w:usb3="00000000" w:csb0="2000009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C03C6">
    <w:pPr>
      <w:pStyle w:val="12"/>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3450791">
                          <w:pPr>
                            <w:pStyle w:val="12"/>
                          </w:pPr>
                          <w:r>
                            <w:fldChar w:fldCharType="begin"/>
                          </w:r>
                          <w:r>
                            <w:instrText xml:space="preserve"> PAGE  \* MERGEFORMAT </w:instrText>
                          </w:r>
                          <w:r>
                            <w:fldChar w:fldCharType="separate"/>
                          </w:r>
                          <w:r>
                            <w:t>１</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3450791">
                    <w:pPr>
                      <w:pStyle w:val="12"/>
                    </w:pPr>
                    <w:r>
                      <w:fldChar w:fldCharType="begin"/>
                    </w:r>
                    <w:r>
                      <w:instrText xml:space="preserve"> PAGE  \* MERGEFORMAT </w:instrText>
                    </w:r>
                    <w:r>
                      <w:fldChar w:fldCharType="separate"/>
                    </w:r>
                    <w:r>
                      <w:t>１</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683AB">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F4663BA">
                          <w:pPr>
                            <w:pStyle w:val="12"/>
                          </w:pPr>
                          <w:r>
                            <w:fldChar w:fldCharType="begin"/>
                          </w:r>
                          <w:r>
                            <w:instrText xml:space="preserve"> PAGE  \* MERGEFORMAT </w:instrText>
                          </w:r>
                          <w:r>
                            <w:fldChar w:fldCharType="separate"/>
                          </w:r>
                          <w:r>
                            <w:t>３４</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1F4663BA">
                    <w:pPr>
                      <w:pStyle w:val="12"/>
                    </w:pPr>
                    <w:r>
                      <w:fldChar w:fldCharType="begin"/>
                    </w:r>
                    <w:r>
                      <w:instrText xml:space="preserve"> PAGE  \* MERGEFORMAT </w:instrText>
                    </w:r>
                    <w:r>
                      <w:fldChar w:fldCharType="separate"/>
                    </w:r>
                    <w:r>
                      <w:t>３４</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B3E26">
    <w:pPr>
      <w:pStyle w:val="1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82C8BC9">
                          <w:pPr>
                            <w:pStyle w:val="12"/>
                          </w:pPr>
                          <w:r>
                            <w:fldChar w:fldCharType="begin"/>
                          </w:r>
                          <w:r>
                            <w:instrText xml:space="preserve"> PAGE  \* MERGEFORMAT </w:instrText>
                          </w:r>
                          <w:r>
                            <w:fldChar w:fldCharType="separate"/>
                          </w:r>
                          <w:r>
                            <w:t>３５</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282C8BC9">
                    <w:pPr>
                      <w:pStyle w:val="12"/>
                    </w:pPr>
                    <w:r>
                      <w:fldChar w:fldCharType="begin"/>
                    </w:r>
                    <w:r>
                      <w:instrText xml:space="preserve"> PAGE  \* MERGEFORMAT </w:instrText>
                    </w:r>
                    <w:r>
                      <w:fldChar w:fldCharType="separate"/>
                    </w:r>
                    <w:r>
                      <w:t>３５</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3928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6C01F"/>
    <w:multiLevelType w:val="singleLevel"/>
    <w:tmpl w:val="BFB6C01F"/>
    <w:lvl w:ilvl="0" w:tentative="0">
      <w:start w:val="2"/>
      <w:numFmt w:val="chineseCounting"/>
      <w:suff w:val="nothing"/>
      <w:lvlText w:val="%1、"/>
      <w:lvlJc w:val="left"/>
      <w:rPr>
        <w:rFonts w:hint="eastAsia"/>
      </w:rPr>
    </w:lvl>
  </w:abstractNum>
  <w:abstractNum w:abstractNumId="1">
    <w:nsid w:val="2A7AFE1A"/>
    <w:multiLevelType w:val="singleLevel"/>
    <w:tmpl w:val="2A7AFE1A"/>
    <w:lvl w:ilvl="0" w:tentative="0">
      <w:start w:val="3"/>
      <w:numFmt w:val="decimal"/>
      <w:suff w:val="nothing"/>
      <w:lvlText w:val="（%1）"/>
      <w:lvlJc w:val="left"/>
    </w:lvl>
  </w:abstractNum>
  <w:abstractNum w:abstractNumId="2">
    <w:nsid w:val="31931570"/>
    <w:multiLevelType w:val="singleLevel"/>
    <w:tmpl w:val="31931570"/>
    <w:lvl w:ilvl="0" w:tentative="0">
      <w:start w:val="1"/>
      <w:numFmt w:val="chineseCounting"/>
      <w:suff w:val="space"/>
      <w:lvlText w:val="第%1条"/>
      <w:lvlJc w:val="left"/>
      <w:rPr>
        <w:rFonts w:hint="eastAsia"/>
      </w:rPr>
    </w:lvl>
  </w:abstractNum>
  <w:abstractNum w:abstractNumId="3">
    <w:nsid w:val="35686297"/>
    <w:multiLevelType w:val="singleLevel"/>
    <w:tmpl w:val="35686297"/>
    <w:lvl w:ilvl="0" w:tentative="0">
      <w:start w:val="3"/>
      <w:numFmt w:val="chineseCounting"/>
      <w:suff w:val="nothing"/>
      <w:lvlText w:val="%1、"/>
      <w:lvlJc w:val="left"/>
      <w:rPr>
        <w:rFonts w:hint="eastAsia"/>
        <w:color w:val="auto"/>
      </w:rPr>
    </w:lvl>
  </w:abstractNum>
  <w:abstractNum w:abstractNumId="4">
    <w:nsid w:val="362270A2"/>
    <w:multiLevelType w:val="singleLevel"/>
    <w:tmpl w:val="362270A2"/>
    <w:lvl w:ilvl="0" w:tentative="0">
      <w:start w:val="6"/>
      <w:numFmt w:val="chineseCounting"/>
      <w:suff w:val="nothing"/>
      <w:lvlText w:val="%1、"/>
      <w:lvlJc w:val="left"/>
      <w:rPr>
        <w:rFonts w:hint="eastAsia" w:asciiTheme="minorEastAsia" w:hAnsiTheme="minorEastAsia" w:eastAsiaTheme="minorEastAsia" w:cstheme="minorEastAsia"/>
        <w:b/>
        <w:bCs/>
        <w:sz w:val="24"/>
        <w:szCs w:val="24"/>
      </w:rPr>
    </w:lvl>
  </w:abstractNum>
  <w:abstractNum w:abstractNumId="5">
    <w:nsid w:val="463363E5"/>
    <w:multiLevelType w:val="multilevel"/>
    <w:tmpl w:val="463363E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DCC4E14"/>
    <w:multiLevelType w:val="singleLevel"/>
    <w:tmpl w:val="4DCC4E14"/>
    <w:lvl w:ilvl="0" w:tentative="0">
      <w:start w:val="1"/>
      <w:numFmt w:val="decimal"/>
      <w:suff w:val="nothing"/>
      <w:lvlText w:val="%1、"/>
      <w:lvlJc w:val="left"/>
    </w:lvl>
  </w:abstractNum>
  <w:abstractNum w:abstractNumId="7">
    <w:nsid w:val="78BB037A"/>
    <w:multiLevelType w:val="multilevel"/>
    <w:tmpl w:val="78BB037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1"/>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2D2"/>
    <w:rsid w:val="001862D2"/>
    <w:rsid w:val="0072663B"/>
    <w:rsid w:val="00776EE3"/>
    <w:rsid w:val="00A5228A"/>
    <w:rsid w:val="01014587"/>
    <w:rsid w:val="03145F1F"/>
    <w:rsid w:val="04095F07"/>
    <w:rsid w:val="052932E2"/>
    <w:rsid w:val="090D12BC"/>
    <w:rsid w:val="0C32579E"/>
    <w:rsid w:val="0D3E2E32"/>
    <w:rsid w:val="0E4512A0"/>
    <w:rsid w:val="103D7E3D"/>
    <w:rsid w:val="114621B6"/>
    <w:rsid w:val="145B3D20"/>
    <w:rsid w:val="1572615E"/>
    <w:rsid w:val="1594405B"/>
    <w:rsid w:val="16C53913"/>
    <w:rsid w:val="19394CB3"/>
    <w:rsid w:val="1B1262BE"/>
    <w:rsid w:val="1E562965"/>
    <w:rsid w:val="2C1F083A"/>
    <w:rsid w:val="2FF16036"/>
    <w:rsid w:val="38B4627A"/>
    <w:rsid w:val="39032E8A"/>
    <w:rsid w:val="3B581882"/>
    <w:rsid w:val="3BCB512D"/>
    <w:rsid w:val="4AC270A0"/>
    <w:rsid w:val="51087240"/>
    <w:rsid w:val="5E533E2D"/>
    <w:rsid w:val="5EA762EA"/>
    <w:rsid w:val="613A5D2F"/>
    <w:rsid w:val="65F86B5E"/>
    <w:rsid w:val="68002072"/>
    <w:rsid w:val="68752DD2"/>
    <w:rsid w:val="6A90620E"/>
    <w:rsid w:val="6CB57BBD"/>
    <w:rsid w:val="73702505"/>
    <w:rsid w:val="7B304521"/>
    <w:rsid w:val="7CBF6E1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4">
    <w:name w:val="heading 4"/>
    <w:basedOn w:val="1"/>
    <w:next w:val="1"/>
    <w:qFormat/>
    <w:uiPriority w:val="9"/>
    <w:pPr>
      <w:keepNext/>
      <w:keepLines/>
      <w:spacing w:before="120" w:after="120"/>
      <w:outlineLvl w:val="3"/>
    </w:pPr>
    <w:rPr>
      <w:rFonts w:ascii="Arial" w:hAnsi="Arial" w:eastAsia="黑体"/>
      <w:b/>
      <w:sz w:val="28"/>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customStyle="1" w:styleId="2">
    <w:name w:val="BodyText"/>
    <w:basedOn w:val="1"/>
    <w:autoRedefine/>
    <w:qFormat/>
    <w:uiPriority w:val="0"/>
    <w:pPr>
      <w:spacing w:after="120"/>
      <w:textAlignment w:val="baseline"/>
    </w:pPr>
    <w:rPr>
      <w:rFonts w:ascii="Calibri"/>
      <w:kern w:val="0"/>
      <w:sz w:val="20"/>
      <w:szCs w:val="24"/>
    </w:rPr>
  </w:style>
  <w:style w:type="paragraph" w:styleId="5">
    <w:name w:val="Normal Indent"/>
    <w:basedOn w:val="1"/>
    <w:next w:val="6"/>
    <w:qFormat/>
    <w:uiPriority w:val="0"/>
    <w:pPr>
      <w:ind w:firstLine="420"/>
    </w:pPr>
  </w:style>
  <w:style w:type="paragraph" w:styleId="6">
    <w:name w:val="Body Text Indent"/>
    <w:basedOn w:val="1"/>
    <w:next w:val="5"/>
    <w:qFormat/>
    <w:uiPriority w:val="0"/>
    <w:pPr>
      <w:ind w:firstLine="645"/>
    </w:pPr>
    <w:rPr>
      <w:rFonts w:ascii="楷体_GB2312" w:eastAsia="楷体_GB2312"/>
      <w:sz w:val="32"/>
    </w:rPr>
  </w:style>
  <w:style w:type="paragraph" w:styleId="7">
    <w:name w:val="annotation text"/>
    <w:basedOn w:val="1"/>
    <w:qFormat/>
    <w:uiPriority w:val="0"/>
    <w:pPr>
      <w:jc w:val="left"/>
    </w:pPr>
    <w:rPr>
      <w:rFonts w:asciiTheme="minorHAnsi" w:hAnsiTheme="minorHAnsi" w:cstheme="minorBidi"/>
      <w:szCs w:val="22"/>
    </w:rPr>
  </w:style>
  <w:style w:type="paragraph" w:styleId="8">
    <w:name w:val="Body Text"/>
    <w:basedOn w:val="1"/>
    <w:qFormat/>
    <w:uiPriority w:val="0"/>
    <w:rPr>
      <w:rFonts w:ascii="楷体_GB2312" w:hAnsi="Arial" w:eastAsia="楷体_GB2312"/>
      <w:sz w:val="28"/>
    </w:rPr>
  </w:style>
  <w:style w:type="paragraph" w:styleId="9">
    <w:name w:val="Plain Text"/>
    <w:basedOn w:val="1"/>
    <w:qFormat/>
    <w:uiPriority w:val="0"/>
    <w:rPr>
      <w:rFonts w:ascii="宋体" w:hAnsi="Courier New" w:cstheme="minorBidi"/>
      <w:szCs w:val="22"/>
    </w:rPr>
  </w:style>
  <w:style w:type="paragraph" w:styleId="10">
    <w:name w:val="Body Text Indent 2"/>
    <w:basedOn w:val="1"/>
    <w:qFormat/>
    <w:uiPriority w:val="0"/>
    <w:pPr>
      <w:ind w:left="630" w:firstLine="645"/>
    </w:pPr>
    <w:rPr>
      <w:rFonts w:ascii="Arial" w:hAnsi="Arial" w:eastAsia="仿宋_GB2312" w:cstheme="minorBidi"/>
      <w:sz w:val="32"/>
      <w:szCs w:val="22"/>
    </w:rPr>
  </w:style>
  <w:style w:type="paragraph" w:styleId="11">
    <w:name w:val="Balloon Text"/>
    <w:basedOn w:val="1"/>
    <w:link w:val="32"/>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kern w:val="0"/>
      <w:sz w:val="24"/>
    </w:rPr>
  </w:style>
  <w:style w:type="paragraph" w:styleId="16">
    <w:name w:val="Body Text First Indent 2"/>
    <w:basedOn w:val="6"/>
    <w:next w:val="1"/>
    <w:qFormat/>
    <w:uiPriority w:val="0"/>
    <w:pPr>
      <w:spacing w:line="360" w:lineRule="auto"/>
      <w:ind w:firstLine="420" w:firstLineChars="200"/>
    </w:pPr>
    <w:rPr>
      <w:rFonts w:ascii="宋体" w:hAnsi="宋体"/>
      <w:sz w:val="20"/>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qFormat/>
    <w:uiPriority w:val="0"/>
  </w:style>
  <w:style w:type="paragraph" w:customStyle="1" w:styleId="22">
    <w:name w:val="WPSOffice手动目录 1"/>
    <w:autoRedefine/>
    <w:qFormat/>
    <w:uiPriority w:val="0"/>
    <w:rPr>
      <w:rFonts w:ascii="Times New Roman" w:hAnsi="Times New Roman" w:eastAsia="宋体" w:cs="Times New Roman"/>
      <w:lang w:val="en-US" w:eastAsia="zh-CN" w:bidi="ar-SA"/>
    </w:rPr>
  </w:style>
  <w:style w:type="paragraph" w:customStyle="1" w:styleId="23">
    <w:name w:val="index heading1"/>
    <w:basedOn w:val="1"/>
    <w:next w:val="24"/>
    <w:qFormat/>
    <w:uiPriority w:val="0"/>
    <w:rPr>
      <w:rFonts w:ascii="Arial" w:hAnsi="Arial" w:cs="Arial"/>
      <w:b/>
      <w:bCs/>
    </w:rPr>
  </w:style>
  <w:style w:type="paragraph" w:customStyle="1" w:styleId="24">
    <w:name w:val="index 11"/>
    <w:basedOn w:val="1"/>
    <w:next w:val="1"/>
    <w:qFormat/>
    <w:uiPriority w:val="0"/>
  </w:style>
  <w:style w:type="paragraph" w:customStyle="1" w:styleId="25">
    <w:name w:val="首行缩进"/>
    <w:basedOn w:val="1"/>
    <w:qFormat/>
    <w:uiPriority w:val="0"/>
    <w:pPr>
      <w:ind w:firstLine="480"/>
    </w:pPr>
    <w:rPr>
      <w:lang w:val="zh-CN"/>
    </w:rPr>
  </w:style>
  <w:style w:type="paragraph" w:customStyle="1" w:styleId="26">
    <w:name w:val="列表段落1"/>
    <w:basedOn w:val="1"/>
    <w:qFormat/>
    <w:uiPriority w:val="0"/>
    <w:pPr>
      <w:ind w:firstLine="420"/>
    </w:pPr>
  </w:style>
  <w:style w:type="paragraph" w:customStyle="1" w:styleId="27">
    <w:name w:val="Table Paragraph"/>
    <w:basedOn w:val="1"/>
    <w:qFormat/>
    <w:uiPriority w:val="1"/>
    <w:pPr>
      <w:jc w:val="left"/>
    </w:pPr>
    <w:rPr>
      <w:rFonts w:ascii="Calibri" w:hAnsi="Calibri"/>
      <w:kern w:val="0"/>
      <w:sz w:val="22"/>
      <w:szCs w:val="22"/>
      <w:lang w:eastAsia="en-US"/>
    </w:rPr>
  </w:style>
  <w:style w:type="paragraph" w:customStyle="1" w:styleId="28">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9">
    <w:name w:val="索引 41"/>
    <w:basedOn w:val="1"/>
    <w:next w:val="1"/>
    <w:semiHidden/>
    <w:qFormat/>
    <w:uiPriority w:val="0"/>
    <w:pPr>
      <w:ind w:left="1260"/>
    </w:pPr>
    <w:rPr>
      <w:rFonts w:eastAsia="Calibri" w:cs="宋体"/>
      <w:sz w:val="20"/>
      <w:lang w:val="zh-CN"/>
    </w:rPr>
  </w:style>
  <w:style w:type="paragraph" w:styleId="30">
    <w:name w:val="List Paragraph"/>
    <w:basedOn w:val="1"/>
    <w:autoRedefine/>
    <w:qFormat/>
    <w:uiPriority w:val="0"/>
    <w:pPr>
      <w:ind w:firstLine="420" w:firstLineChars="200"/>
    </w:pPr>
    <w:rPr>
      <w:szCs w:val="24"/>
    </w:rPr>
  </w:style>
  <w:style w:type="character" w:customStyle="1" w:styleId="31">
    <w:name w:val="页眉 Char"/>
    <w:basedOn w:val="19"/>
    <w:link w:val="13"/>
    <w:qFormat/>
    <w:uiPriority w:val="0"/>
    <w:rPr>
      <w:kern w:val="2"/>
      <w:sz w:val="18"/>
      <w:szCs w:val="18"/>
    </w:rPr>
  </w:style>
  <w:style w:type="character" w:customStyle="1" w:styleId="32">
    <w:name w:val="批注框文本 Char"/>
    <w:basedOn w:val="19"/>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 Inc.</Company>
  <Pages>65</Pages>
  <Words>13850</Words>
  <Characters>14560</Characters>
  <Lines>213</Lines>
  <Paragraphs>59</Paragraphs>
  <TotalTime>8</TotalTime>
  <ScaleCrop>false</ScaleCrop>
  <LinksUpToDate>false</LinksUpToDate>
  <CharactersWithSpaces>14725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2026-03-19T08:14:00Z</dcterms:created>
  <dc:creator>ysfh</dc:creator>
  <cp:lastModifiedBy>ciaos</cp:lastModifiedBy>
  <cp:lastPrinted>2026-03-30T02:33:00Z</cp:lastPrinted>
  <dcterms:modified xsi:type="dcterms:W3CDTF">2026-04-17T01:29:55Z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eyJoZGlkIjoiZGM5MzdkNWYxNDIyZjQwYThjNzZjYjgxZTFkZWNhYTQiLCJ1c2VySWQiOiIyNjUxMjg4ODMifQ==</vt:lpwstr>
  </property>
  <property fmtid="{D5CDD505-2E9C-101B-9397-08002B2CF9AE}" pid="4" name="ICV">
    <vt:lpwstr>66812419A6C44DB58DE8872FD352337C_13</vt:lpwstr>
  </property>
</Properties>
</file>