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FECB0">
      <w:pPr>
        <w:pStyle w:val="208"/>
        <w:rPr>
          <w:rFonts w:hint="default" w:ascii="Times New Roman" w:hAnsi="Times New Roman" w:cs="Times New Roman"/>
        </w:rPr>
      </w:pPr>
      <w:r>
        <w:rPr>
          <w:rFonts w:hint="default" w:ascii="Times New Roman" w:hAnsi="Times New Roman" w:cs="Times New Roman"/>
        </w:rPr>
        <w:t xml:space="preserve"> </w:t>
      </w:r>
    </w:p>
    <w:p w14:paraId="1277EFC9">
      <w:pPr>
        <w:keepNext w:val="0"/>
        <w:keepLines w:val="0"/>
        <w:pageBreakBefore w:val="0"/>
        <w:widowControl/>
        <w:shd w:val="clear" w:color="auto" w:fill="FFFFFF"/>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sz w:val="72"/>
          <w:szCs w:val="72"/>
          <w:lang w:eastAsia="zh-CN"/>
        </w:rPr>
      </w:pPr>
      <w:r>
        <w:rPr>
          <w:rFonts w:hint="default" w:ascii="Times New Roman" w:hAnsi="Times New Roman" w:cs="Times New Roman"/>
          <w:b/>
          <w:sz w:val="56"/>
          <w:szCs w:val="56"/>
        </w:rPr>
        <w:t>江苏脑机接口研究院</w:t>
      </w:r>
      <w:r>
        <w:rPr>
          <w:rFonts w:hint="default" w:ascii="Times New Roman" w:hAnsi="Times New Roman" w:cs="Times New Roman"/>
          <w:b/>
          <w:sz w:val="56"/>
          <w:szCs w:val="56"/>
        </w:rPr>
        <w:br w:type="textWrapping"/>
      </w:r>
      <w:r>
        <w:rPr>
          <w:rFonts w:hint="eastAsia" w:cs="Times New Roman"/>
          <w:b/>
          <w:sz w:val="56"/>
          <w:szCs w:val="56"/>
          <w:lang w:eastAsia="zh-CN"/>
        </w:rPr>
        <w:t>接口技术研发平台-1</w:t>
      </w:r>
      <w:r>
        <w:rPr>
          <w:rFonts w:hint="eastAsia" w:cs="Times New Roman"/>
          <w:b/>
          <w:sz w:val="56"/>
          <w:szCs w:val="56"/>
          <w:lang w:eastAsia="zh-CN"/>
        </w:rPr>
        <w:br w:type="textWrapping"/>
      </w:r>
      <w:r>
        <w:rPr>
          <w:rFonts w:hint="eastAsia" w:cs="Times New Roman"/>
          <w:b/>
          <w:sz w:val="56"/>
          <w:szCs w:val="56"/>
          <w:lang w:eastAsia="zh-CN"/>
        </w:rPr>
        <w:t>（神经调控研究-代谢）项目</w:t>
      </w:r>
    </w:p>
    <w:p w14:paraId="1E36AF50">
      <w:pPr>
        <w:pStyle w:val="18"/>
        <w:ind w:firstLine="883"/>
        <w:rPr>
          <w:rFonts w:hint="default" w:ascii="Times New Roman" w:hAnsi="Times New Roman" w:cs="Times New Roman"/>
        </w:rPr>
      </w:pPr>
    </w:p>
    <w:p w14:paraId="32F059DE">
      <w:pPr>
        <w:pStyle w:val="18"/>
        <w:ind w:firstLine="883"/>
        <w:rPr>
          <w:rFonts w:hint="default" w:ascii="Times New Roman" w:hAnsi="Times New Roman" w:cs="Times New Roman"/>
        </w:rPr>
      </w:pPr>
    </w:p>
    <w:p w14:paraId="49B47044">
      <w:pPr>
        <w:ind w:firstLine="420"/>
        <w:rPr>
          <w:rFonts w:hint="default" w:ascii="Times New Roman" w:hAnsi="Times New Roman" w:cs="Times New Roman"/>
        </w:rPr>
      </w:pPr>
    </w:p>
    <w:p w14:paraId="2A43B9A5">
      <w:pPr>
        <w:ind w:firstLine="420"/>
        <w:rPr>
          <w:rFonts w:hint="default" w:ascii="Times New Roman" w:hAnsi="Times New Roman" w:cs="Times New Roman"/>
        </w:rPr>
      </w:pPr>
    </w:p>
    <w:p w14:paraId="0335B9B9">
      <w:pPr>
        <w:ind w:firstLine="420"/>
        <w:rPr>
          <w:rFonts w:hint="default" w:ascii="Times New Roman" w:hAnsi="Times New Roman" w:cs="Times New Roman"/>
        </w:rPr>
      </w:pPr>
    </w:p>
    <w:p w14:paraId="3F22AC53">
      <w:pPr>
        <w:pStyle w:val="18"/>
        <w:ind w:firstLine="883"/>
        <w:rPr>
          <w:rFonts w:hint="default" w:ascii="Times New Roman" w:hAnsi="Times New Roman" w:cs="Times New Roman"/>
        </w:rPr>
      </w:pPr>
    </w:p>
    <w:p w14:paraId="3039B5E3">
      <w:pPr>
        <w:ind w:firstLine="420"/>
        <w:rPr>
          <w:rFonts w:hint="default" w:ascii="Times New Roman" w:hAnsi="Times New Roman" w:cs="Times New Roman"/>
        </w:rPr>
      </w:pPr>
    </w:p>
    <w:p w14:paraId="310385C1">
      <w:pPr>
        <w:pStyle w:val="42"/>
        <w:ind w:firstLine="480"/>
        <w:rPr>
          <w:rFonts w:hint="default" w:ascii="Times New Roman" w:hAnsi="Times New Roman" w:cs="Times New Roman"/>
        </w:rPr>
      </w:pPr>
    </w:p>
    <w:p w14:paraId="6F2F111B">
      <w:pPr>
        <w:widowControl/>
        <w:adjustRightInd w:val="0"/>
        <w:spacing w:line="360" w:lineRule="auto"/>
        <w:jc w:val="center"/>
        <w:rPr>
          <w:rFonts w:hint="default" w:ascii="Times New Roman" w:hAnsi="Times New Roman" w:cs="Times New Roman"/>
          <w:b/>
          <w:sz w:val="72"/>
          <w:szCs w:val="72"/>
        </w:rPr>
      </w:pPr>
      <w:r>
        <w:rPr>
          <w:rFonts w:hint="default" w:ascii="Times New Roman" w:hAnsi="Times New Roman" w:cs="Times New Roman"/>
          <w:b/>
          <w:sz w:val="72"/>
          <w:szCs w:val="72"/>
        </w:rPr>
        <w:t>招标文件</w:t>
      </w:r>
    </w:p>
    <w:p w14:paraId="7BB02A66">
      <w:pPr>
        <w:jc w:val="center"/>
        <w:rPr>
          <w:rFonts w:hint="eastAsia" w:ascii="Times New Roman" w:hAnsi="Times New Roman" w:eastAsia="宋体" w:cs="Times New Roman"/>
          <w:b/>
          <w:bCs/>
          <w:sz w:val="36"/>
          <w:szCs w:val="36"/>
          <w:lang w:eastAsia="zh-CN"/>
        </w:rPr>
      </w:pPr>
      <w:r>
        <w:rPr>
          <w:rFonts w:hint="default" w:ascii="Times New Roman" w:hAnsi="Times New Roman" w:cs="Times New Roman"/>
          <w:b/>
          <w:bCs/>
          <w:sz w:val="36"/>
          <w:szCs w:val="36"/>
        </w:rPr>
        <w:t>项目编号：</w:t>
      </w:r>
      <w:r>
        <w:rPr>
          <w:rFonts w:hint="eastAsia" w:cs="Times New Roman"/>
          <w:b/>
          <w:bCs/>
          <w:sz w:val="36"/>
          <w:szCs w:val="36"/>
          <w:lang w:eastAsia="zh-CN"/>
        </w:rPr>
        <w:t>JSZC-320113-JCEC-G2026-0079</w:t>
      </w:r>
    </w:p>
    <w:p w14:paraId="305772FB">
      <w:pPr>
        <w:widowControl/>
        <w:spacing w:line="360" w:lineRule="auto"/>
        <w:ind w:firstLine="1446"/>
        <w:jc w:val="center"/>
        <w:rPr>
          <w:rFonts w:hint="default" w:ascii="Times New Roman" w:hAnsi="Times New Roman" w:cs="Times New Roman"/>
          <w:b/>
          <w:sz w:val="72"/>
          <w:szCs w:val="72"/>
        </w:rPr>
      </w:pPr>
    </w:p>
    <w:p w14:paraId="25E2DEA0">
      <w:pPr>
        <w:pStyle w:val="18"/>
        <w:ind w:firstLine="1446"/>
        <w:rPr>
          <w:rFonts w:hint="default" w:ascii="Times New Roman" w:hAnsi="Times New Roman" w:cs="Times New Roman"/>
          <w:sz w:val="72"/>
          <w:szCs w:val="72"/>
        </w:rPr>
      </w:pPr>
    </w:p>
    <w:p w14:paraId="0B8378FE">
      <w:pPr>
        <w:ind w:firstLine="420"/>
        <w:rPr>
          <w:rFonts w:hint="default" w:ascii="Times New Roman" w:hAnsi="Times New Roman" w:cs="Times New Roman"/>
        </w:rPr>
      </w:pPr>
    </w:p>
    <w:p w14:paraId="4DC56C15">
      <w:pPr>
        <w:ind w:firstLine="420"/>
        <w:rPr>
          <w:rFonts w:hint="default" w:ascii="Times New Roman" w:hAnsi="Times New Roman" w:cs="Times New Roman"/>
        </w:rPr>
      </w:pPr>
    </w:p>
    <w:p w14:paraId="29D04A3B">
      <w:pPr>
        <w:ind w:firstLine="420"/>
        <w:rPr>
          <w:rFonts w:hint="default" w:ascii="Times New Roman" w:hAnsi="Times New Roman" w:cs="Times New Roman"/>
        </w:rPr>
      </w:pPr>
    </w:p>
    <w:p w14:paraId="36BC82CA">
      <w:pPr>
        <w:ind w:firstLine="420"/>
        <w:rPr>
          <w:rFonts w:hint="default" w:ascii="Times New Roman" w:hAnsi="Times New Roman" w:cs="Times New Roman"/>
        </w:rPr>
      </w:pPr>
    </w:p>
    <w:p w14:paraId="78F2528D">
      <w:pPr>
        <w:pStyle w:val="18"/>
        <w:ind w:firstLine="883"/>
        <w:rPr>
          <w:rFonts w:hint="default" w:ascii="Times New Roman" w:hAnsi="Times New Roman" w:cs="Times New Roman"/>
        </w:rPr>
      </w:pPr>
    </w:p>
    <w:p w14:paraId="0355DCE5">
      <w:pPr>
        <w:ind w:firstLine="420"/>
        <w:rPr>
          <w:rFonts w:hint="default" w:ascii="Times New Roman" w:hAnsi="Times New Roman" w:cs="Times New Roman"/>
        </w:rPr>
      </w:pPr>
    </w:p>
    <w:p w14:paraId="1007DF70">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采购人：江苏脑机接口研究院</w:t>
      </w:r>
    </w:p>
    <w:p w14:paraId="19137F8A">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采购代理机构：江苏省设备成套股份有限公司</w:t>
      </w:r>
    </w:p>
    <w:p w14:paraId="1C109F4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2026年</w:t>
      </w:r>
      <w:r>
        <w:rPr>
          <w:rFonts w:hint="eastAsia" w:cs="Times New Roman"/>
          <w:b/>
          <w:sz w:val="36"/>
          <w:szCs w:val="36"/>
          <w:lang w:val="en-US" w:eastAsia="zh-CN"/>
        </w:rPr>
        <w:t>4</w:t>
      </w:r>
      <w:r>
        <w:rPr>
          <w:rFonts w:hint="default" w:ascii="Times New Roman" w:hAnsi="Times New Roman" w:cs="Times New Roman"/>
          <w:b/>
          <w:sz w:val="36"/>
          <w:szCs w:val="36"/>
        </w:rPr>
        <w:t>月</w:t>
      </w:r>
    </w:p>
    <w:p w14:paraId="44BB784E">
      <w:pPr>
        <w:pStyle w:val="313"/>
        <w:spacing w:before="360"/>
        <w:ind w:firstLine="2949" w:firstLineChars="816"/>
        <w:jc w:val="center"/>
        <w:rPr>
          <w:rFonts w:hint="default" w:ascii="Times New Roman" w:hAnsi="Times New Roman" w:cs="Times New Roman"/>
          <w:color w:val="auto"/>
          <w:sz w:val="36"/>
          <w:szCs w:val="36"/>
          <w:lang w:val="zh-CN"/>
        </w:rPr>
        <w:sectPr>
          <w:footerReference r:id="rId3" w:type="default"/>
          <w:endnotePr>
            <w:numFmt w:val="decimal"/>
          </w:endnotePr>
          <w:pgSz w:w="11906" w:h="16838"/>
          <w:pgMar w:top="1440" w:right="1123" w:bottom="1440" w:left="1123" w:header="227" w:footer="720" w:gutter="0"/>
          <w:cols w:space="720" w:num="1"/>
          <w:docGrid w:linePitch="360" w:charSpace="0"/>
        </w:sectPr>
      </w:pPr>
    </w:p>
    <w:p w14:paraId="6703186F">
      <w:pPr>
        <w:pStyle w:val="313"/>
        <w:keepNext/>
        <w:keepLines/>
        <w:pageBreakBefore w:val="0"/>
        <w:widowControl/>
        <w:kinsoku/>
        <w:wordWrap/>
        <w:overflowPunct/>
        <w:topLinePunct w:val="0"/>
        <w:autoSpaceDE/>
        <w:autoSpaceDN/>
        <w:bidi w:val="0"/>
        <w:adjustRightInd w:val="0"/>
        <w:snapToGrid w:val="0"/>
        <w:spacing w:before="0" w:line="416" w:lineRule="auto"/>
        <w:jc w:val="center"/>
        <w:textAlignment w:val="auto"/>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录</w:t>
      </w:r>
    </w:p>
    <w:p w14:paraId="46C04FAD">
      <w:pPr>
        <w:pStyle w:val="31"/>
      </w:pPr>
      <w:r>
        <w:rPr>
          <w:rFonts w:hint="default" w:ascii="Times New Roman" w:hAnsi="Times New Roman" w:cs="Times New Roman"/>
        </w:rPr>
        <w:fldChar w:fldCharType="begin"/>
      </w:r>
      <w:r>
        <w:rPr>
          <w:rFonts w:hint="default" w:ascii="Times New Roman" w:hAnsi="Times New Roman" w:cs="Times New Roman"/>
        </w:rPr>
        <w:instrText xml:space="preserve">TOC \o "1-1"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_Toc15353 </w:instrText>
      </w:r>
      <w:r>
        <w:rPr>
          <w:rFonts w:hint="default" w:ascii="Times New Roman" w:hAnsi="Times New Roman" w:cs="Times New Roman"/>
        </w:rPr>
        <w:fldChar w:fldCharType="separate"/>
      </w:r>
      <w:r>
        <w:rPr>
          <w:rFonts w:hint="default" w:ascii="Times New Roman" w:hAnsi="Times New Roman" w:cs="Times New Roman"/>
          <w:szCs w:val="21"/>
        </w:rPr>
        <w:t xml:space="preserve">第一章 </w:t>
      </w:r>
      <w:r>
        <w:rPr>
          <w:rFonts w:hint="default" w:ascii="Times New Roman" w:hAnsi="Times New Roman" w:cs="Times New Roman"/>
        </w:rPr>
        <w:t>招标公告</w:t>
      </w:r>
      <w:r>
        <w:tab/>
      </w:r>
      <w:r>
        <w:fldChar w:fldCharType="begin"/>
      </w:r>
      <w:r>
        <w:instrText xml:space="preserve"> PAGEREF _Toc15353 \h </w:instrText>
      </w:r>
      <w:r>
        <w:fldChar w:fldCharType="separate"/>
      </w:r>
      <w:r>
        <w:t>1</w:t>
      </w:r>
      <w:r>
        <w:fldChar w:fldCharType="end"/>
      </w:r>
      <w:r>
        <w:rPr>
          <w:rFonts w:hint="default" w:ascii="Times New Roman" w:hAnsi="Times New Roman" w:cs="Times New Roman"/>
        </w:rPr>
        <w:fldChar w:fldCharType="end"/>
      </w:r>
    </w:p>
    <w:p w14:paraId="38A14E52">
      <w:pPr>
        <w:pStyle w:val="31"/>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_Toc14303 </w:instrText>
      </w:r>
      <w:r>
        <w:rPr>
          <w:rFonts w:hint="default" w:ascii="Times New Roman" w:hAnsi="Times New Roman" w:cs="Times New Roman"/>
          <w:bCs/>
        </w:rPr>
        <w:fldChar w:fldCharType="separate"/>
      </w:r>
      <w:r>
        <w:rPr>
          <w:rFonts w:hint="default" w:ascii="Times New Roman" w:hAnsi="Times New Roman" w:cs="Times New Roman"/>
        </w:rPr>
        <w:t>第二章 投标人须知</w:t>
      </w:r>
      <w:r>
        <w:tab/>
      </w:r>
      <w:r>
        <w:fldChar w:fldCharType="begin"/>
      </w:r>
      <w:r>
        <w:instrText xml:space="preserve"> PAGEREF _Toc14303 \h </w:instrText>
      </w:r>
      <w:r>
        <w:fldChar w:fldCharType="separate"/>
      </w:r>
      <w:r>
        <w:t>5</w:t>
      </w:r>
      <w:r>
        <w:fldChar w:fldCharType="end"/>
      </w:r>
      <w:r>
        <w:rPr>
          <w:rFonts w:hint="default" w:ascii="Times New Roman" w:hAnsi="Times New Roman" w:cs="Times New Roman"/>
          <w:bCs/>
        </w:rPr>
        <w:fldChar w:fldCharType="end"/>
      </w:r>
    </w:p>
    <w:p w14:paraId="22576851">
      <w:pPr>
        <w:pStyle w:val="31"/>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_Toc2760 </w:instrText>
      </w:r>
      <w:r>
        <w:rPr>
          <w:rFonts w:hint="default" w:ascii="Times New Roman" w:hAnsi="Times New Roman" w:cs="Times New Roman"/>
          <w:bCs/>
        </w:rPr>
        <w:fldChar w:fldCharType="separate"/>
      </w:r>
      <w:r>
        <w:rPr>
          <w:rFonts w:hint="default" w:ascii="Times New Roman" w:hAnsi="Times New Roman" w:cs="Times New Roman"/>
        </w:rPr>
        <w:t>第三章 评标标准</w:t>
      </w:r>
      <w:r>
        <w:tab/>
      </w:r>
      <w:r>
        <w:fldChar w:fldCharType="begin"/>
      </w:r>
      <w:r>
        <w:instrText xml:space="preserve"> PAGEREF _Toc2760 \h </w:instrText>
      </w:r>
      <w:r>
        <w:fldChar w:fldCharType="separate"/>
      </w:r>
      <w:r>
        <w:t>18</w:t>
      </w:r>
      <w:r>
        <w:fldChar w:fldCharType="end"/>
      </w:r>
      <w:r>
        <w:rPr>
          <w:rFonts w:hint="default" w:ascii="Times New Roman" w:hAnsi="Times New Roman" w:cs="Times New Roman"/>
          <w:bCs/>
        </w:rPr>
        <w:fldChar w:fldCharType="end"/>
      </w:r>
    </w:p>
    <w:p w14:paraId="754DC3AE">
      <w:pPr>
        <w:pStyle w:val="31"/>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_Toc19824 </w:instrText>
      </w:r>
      <w:r>
        <w:rPr>
          <w:rFonts w:hint="default" w:ascii="Times New Roman" w:hAnsi="Times New Roman" w:cs="Times New Roman"/>
          <w:bCs/>
        </w:rPr>
        <w:fldChar w:fldCharType="separate"/>
      </w:r>
      <w:r>
        <w:rPr>
          <w:rFonts w:hint="default" w:ascii="Times New Roman" w:hAnsi="Times New Roman" w:cs="Times New Roman"/>
        </w:rPr>
        <w:t>第四章 采购需求</w:t>
      </w:r>
      <w:r>
        <w:tab/>
      </w:r>
      <w:r>
        <w:fldChar w:fldCharType="begin"/>
      </w:r>
      <w:r>
        <w:instrText xml:space="preserve"> PAGEREF _Toc19824 \h </w:instrText>
      </w:r>
      <w:r>
        <w:fldChar w:fldCharType="separate"/>
      </w:r>
      <w:r>
        <w:t>24</w:t>
      </w:r>
      <w:r>
        <w:fldChar w:fldCharType="end"/>
      </w:r>
      <w:r>
        <w:rPr>
          <w:rFonts w:hint="default" w:ascii="Times New Roman" w:hAnsi="Times New Roman" w:cs="Times New Roman"/>
          <w:bCs/>
        </w:rPr>
        <w:fldChar w:fldCharType="end"/>
      </w:r>
    </w:p>
    <w:p w14:paraId="5A417E11">
      <w:pPr>
        <w:pStyle w:val="31"/>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_Toc26048 </w:instrText>
      </w:r>
      <w:r>
        <w:rPr>
          <w:rFonts w:hint="default" w:ascii="Times New Roman" w:hAnsi="Times New Roman" w:cs="Times New Roman"/>
          <w:bCs/>
        </w:rPr>
        <w:fldChar w:fldCharType="separate"/>
      </w:r>
      <w:r>
        <w:rPr>
          <w:rFonts w:hint="eastAsia" w:ascii="Times New Roman" w:hAnsi="Times New Roman" w:cs="Times New Roman"/>
        </w:rPr>
        <w:t xml:space="preserve">第五章 </w:t>
      </w:r>
      <w:r>
        <w:rPr>
          <w:rFonts w:hint="default" w:ascii="Times New Roman" w:hAnsi="Times New Roman" w:cs="Times New Roman"/>
        </w:rPr>
        <w:t>合同主要条款及格式</w:t>
      </w:r>
      <w:r>
        <w:tab/>
      </w:r>
      <w:r>
        <w:fldChar w:fldCharType="begin"/>
      </w:r>
      <w:r>
        <w:instrText xml:space="preserve"> PAGEREF _Toc26048 \h </w:instrText>
      </w:r>
      <w:r>
        <w:fldChar w:fldCharType="separate"/>
      </w:r>
      <w:r>
        <w:t>41</w:t>
      </w:r>
      <w:r>
        <w:fldChar w:fldCharType="end"/>
      </w:r>
      <w:r>
        <w:rPr>
          <w:rFonts w:hint="default" w:ascii="Times New Roman" w:hAnsi="Times New Roman" w:cs="Times New Roman"/>
          <w:bCs/>
        </w:rPr>
        <w:fldChar w:fldCharType="end"/>
      </w:r>
    </w:p>
    <w:p w14:paraId="0446932E">
      <w:pPr>
        <w:pStyle w:val="31"/>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_Toc1185 </w:instrText>
      </w:r>
      <w:r>
        <w:rPr>
          <w:rFonts w:hint="default" w:ascii="Times New Roman" w:hAnsi="Times New Roman" w:cs="Times New Roman"/>
          <w:bCs/>
        </w:rPr>
        <w:fldChar w:fldCharType="separate"/>
      </w:r>
      <w:r>
        <w:rPr>
          <w:rFonts w:hint="eastAsia" w:ascii="Times New Roman" w:hAnsi="Times New Roman" w:cs="Times New Roman"/>
        </w:rPr>
        <w:t xml:space="preserve">第六章 </w:t>
      </w:r>
      <w:r>
        <w:rPr>
          <w:rFonts w:hint="default" w:ascii="Times New Roman" w:hAnsi="Times New Roman" w:cs="Times New Roman"/>
        </w:rPr>
        <w:t>投标文件格式及附件</w:t>
      </w:r>
      <w:r>
        <w:tab/>
      </w:r>
      <w:r>
        <w:fldChar w:fldCharType="begin"/>
      </w:r>
      <w:r>
        <w:instrText xml:space="preserve"> PAGEREF _Toc1185 \h </w:instrText>
      </w:r>
      <w:r>
        <w:fldChar w:fldCharType="separate"/>
      </w:r>
      <w:r>
        <w:t>45</w:t>
      </w:r>
      <w:r>
        <w:fldChar w:fldCharType="end"/>
      </w:r>
      <w:r>
        <w:rPr>
          <w:rFonts w:hint="default" w:ascii="Times New Roman" w:hAnsi="Times New Roman" w:cs="Times New Roman"/>
          <w:bCs/>
        </w:rPr>
        <w:fldChar w:fldCharType="end"/>
      </w:r>
    </w:p>
    <w:p w14:paraId="78E8E576">
      <w:pPr>
        <w:spacing w:line="360" w:lineRule="auto"/>
        <w:ind w:firstLine="482"/>
        <w:rPr>
          <w:rFonts w:hint="default" w:ascii="Times New Roman" w:hAnsi="Times New Roman" w:cs="Times New Roman"/>
          <w:sz w:val="28"/>
          <w:szCs w:val="28"/>
        </w:rPr>
      </w:pPr>
      <w:r>
        <w:rPr>
          <w:rFonts w:hint="default" w:ascii="Times New Roman" w:hAnsi="Times New Roman" w:cs="Times New Roman"/>
          <w:bCs/>
        </w:rPr>
        <w:fldChar w:fldCharType="end"/>
      </w:r>
    </w:p>
    <w:p w14:paraId="19B7CBEB">
      <w:pPr>
        <w:widowControl/>
        <w:shd w:val="clear" w:color="auto" w:fill="FFFFFF"/>
        <w:spacing w:line="360" w:lineRule="auto"/>
        <w:ind w:firstLine="723"/>
        <w:jc w:val="center"/>
        <w:rPr>
          <w:rFonts w:hint="default" w:ascii="Times New Roman" w:hAnsi="Times New Roman" w:cs="Times New Roman"/>
          <w:b/>
          <w:sz w:val="36"/>
          <w:szCs w:val="36"/>
        </w:rPr>
      </w:pPr>
    </w:p>
    <w:p w14:paraId="3B16A726">
      <w:pPr>
        <w:pStyle w:val="2"/>
        <w:spacing w:before="360"/>
        <w:ind w:firstLine="643"/>
        <w:rPr>
          <w:rFonts w:hint="default" w:ascii="Times New Roman" w:hAnsi="Times New Roman" w:cs="Times New Roman"/>
          <w:szCs w:val="21"/>
        </w:rPr>
        <w:sectPr>
          <w:footerReference r:id="rId4" w:type="default"/>
          <w:endnotePr>
            <w:numFmt w:val="decimal"/>
          </w:endnotePr>
          <w:pgSz w:w="11906" w:h="16838"/>
          <w:pgMar w:top="1440" w:right="1803" w:bottom="1440" w:left="1803" w:header="227" w:footer="720" w:gutter="0"/>
          <w:pgNumType w:fmt="upperRoman" w:start="1"/>
          <w:cols w:space="720" w:num="1"/>
          <w:docGrid w:linePitch="360" w:charSpace="0"/>
        </w:sectPr>
      </w:pPr>
      <w:bookmarkStart w:id="0" w:name="_Toc481057143"/>
      <w:bookmarkStart w:id="1" w:name="_Hlk52290185"/>
      <w:bookmarkStart w:id="2" w:name="_Hlk54715254"/>
    </w:p>
    <w:p w14:paraId="6F174028">
      <w:pPr>
        <w:pStyle w:val="2"/>
        <w:spacing w:before="360" w:line="360" w:lineRule="auto"/>
        <w:ind w:firstLine="643"/>
        <w:rPr>
          <w:rFonts w:hint="default" w:ascii="Times New Roman" w:hAnsi="Times New Roman" w:cs="Times New Roman"/>
          <w:szCs w:val="21"/>
        </w:rPr>
      </w:pPr>
      <w:r>
        <w:rPr>
          <w:rFonts w:hint="default" w:ascii="Times New Roman" w:hAnsi="Times New Roman" w:cs="Times New Roman"/>
        </w:rPr>
        <w:t xml:space="preserve"> </w:t>
      </w:r>
      <w:bookmarkStart w:id="3" w:name="_Toc29397"/>
      <w:bookmarkStart w:id="4" w:name="_Toc15353"/>
      <w:r>
        <w:rPr>
          <w:rFonts w:hint="default" w:ascii="Times New Roman" w:hAnsi="Times New Roman" w:cs="Times New Roman"/>
        </w:rPr>
        <w:t>招标公告</w:t>
      </w:r>
      <w:bookmarkEnd w:id="0"/>
      <w:bookmarkEnd w:id="3"/>
      <w:bookmarkEnd w:id="4"/>
    </w:p>
    <w:p w14:paraId="6A053930">
      <w:pPr>
        <w:widowControl/>
        <w:pBdr>
          <w:top w:val="single" w:color="auto" w:sz="4" w:space="1"/>
          <w:left w:val="single" w:color="auto" w:sz="4" w:space="4"/>
          <w:bottom w:val="single" w:color="auto" w:sz="4" w:space="1"/>
          <w:right w:val="single" w:color="auto" w:sz="4" w:space="4"/>
        </w:pBdr>
        <w:spacing w:line="360" w:lineRule="auto"/>
        <w:ind w:firstLine="454"/>
        <w:rPr>
          <w:rFonts w:hint="default" w:ascii="Times New Roman" w:hAnsi="Times New Roman" w:cs="Times New Roman"/>
          <w:b/>
          <w:bCs/>
          <w:spacing w:val="8"/>
          <w:szCs w:val="21"/>
        </w:rPr>
      </w:pPr>
      <w:r>
        <w:rPr>
          <w:rFonts w:hint="default" w:ascii="Times New Roman" w:hAnsi="Times New Roman" w:cs="Times New Roman"/>
          <w:b/>
          <w:bCs/>
          <w:spacing w:val="8"/>
          <w:szCs w:val="21"/>
        </w:rPr>
        <w:t>项目概况</w:t>
      </w:r>
    </w:p>
    <w:p w14:paraId="656FCD9D">
      <w:pPr>
        <w:widowControl/>
        <w:pBdr>
          <w:top w:val="single" w:color="auto" w:sz="4" w:space="1"/>
          <w:left w:val="single" w:color="auto" w:sz="4" w:space="4"/>
          <w:bottom w:val="single" w:color="auto" w:sz="4" w:space="1"/>
          <w:right w:val="single" w:color="auto" w:sz="4" w:space="4"/>
        </w:pBdr>
        <w:spacing w:line="360" w:lineRule="auto"/>
        <w:ind w:firstLine="422"/>
        <w:rPr>
          <w:rFonts w:hint="default" w:ascii="Times New Roman" w:hAnsi="Times New Roman" w:cs="Times New Roman"/>
          <w:szCs w:val="21"/>
        </w:rPr>
      </w:pPr>
      <w:r>
        <w:rPr>
          <w:rFonts w:hint="default" w:ascii="Times New Roman" w:hAnsi="Times New Roman" w:cs="Times New Roman"/>
          <w:b/>
          <w:bCs/>
          <w:szCs w:val="21"/>
          <w:u w:val="single"/>
        </w:rPr>
        <w:t>江苏脑机接口研究院</w:t>
      </w:r>
      <w:r>
        <w:rPr>
          <w:rFonts w:hint="eastAsia" w:cs="Times New Roman"/>
          <w:b/>
          <w:bCs/>
          <w:szCs w:val="21"/>
          <w:u w:val="single"/>
          <w:lang w:eastAsia="zh-CN"/>
        </w:rPr>
        <w:t>接口技术研发平台-1（神经调控研究-代谢）项目</w:t>
      </w:r>
      <w:r>
        <w:rPr>
          <w:rFonts w:hint="default" w:ascii="Times New Roman" w:hAnsi="Times New Roman" w:cs="Times New Roman"/>
          <w:spacing w:val="8"/>
          <w:szCs w:val="21"/>
        </w:rPr>
        <w:t>的潜在投标人应在</w:t>
      </w:r>
      <w:r>
        <w:rPr>
          <w:rFonts w:hint="default" w:ascii="Times New Roman" w:hAnsi="Times New Roman" w:cs="Times New Roman"/>
          <w:b/>
          <w:bCs/>
          <w:szCs w:val="21"/>
          <w:u w:val="single"/>
        </w:rPr>
        <w:t>江苏政府采购网</w:t>
      </w:r>
      <w:r>
        <w:rPr>
          <w:rFonts w:hint="default" w:ascii="Times New Roman" w:hAnsi="Times New Roman" w:cs="Times New Roman"/>
          <w:szCs w:val="21"/>
        </w:rPr>
        <w:t>获取采购文件，并于</w:t>
      </w:r>
      <w:r>
        <w:rPr>
          <w:rFonts w:hint="default" w:ascii="Times New Roman" w:hAnsi="Times New Roman" w:cs="Times New Roman"/>
          <w:b/>
          <w:bCs/>
          <w:iCs/>
          <w:spacing w:val="8"/>
          <w:szCs w:val="21"/>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5</w:t>
      </w:r>
      <w:r>
        <w:rPr>
          <w:rFonts w:hint="default" w:ascii="Times New Roman" w:hAnsi="Times New Roman" w:cs="Times New Roman"/>
          <w:b/>
          <w:bCs/>
          <w:spacing w:val="8"/>
          <w:szCs w:val="21"/>
        </w:rPr>
        <w:t>月</w:t>
      </w:r>
      <w:r>
        <w:rPr>
          <w:rFonts w:hint="eastAsia" w:cs="Times New Roman"/>
          <w:b/>
          <w:bCs/>
          <w:spacing w:val="8"/>
          <w:szCs w:val="21"/>
          <w:lang w:val="en-US" w:eastAsia="zh-CN"/>
        </w:rPr>
        <w:t>9</w:t>
      </w:r>
      <w:r>
        <w:rPr>
          <w:rFonts w:hint="default" w:ascii="Times New Roman" w:hAnsi="Times New Roman" w:cs="Times New Roman"/>
          <w:b/>
          <w:bCs/>
          <w:spacing w:val="8"/>
          <w:szCs w:val="21"/>
        </w:rPr>
        <w:t>日</w:t>
      </w:r>
      <w:r>
        <w:rPr>
          <w:rFonts w:hint="eastAsia" w:cs="Times New Roman"/>
          <w:b/>
          <w:bCs/>
          <w:szCs w:val="21"/>
          <w:lang w:val="en-US" w:eastAsia="zh-CN"/>
        </w:rPr>
        <w:t>9</w:t>
      </w:r>
      <w:r>
        <w:rPr>
          <w:rFonts w:hint="default" w:ascii="Times New Roman" w:hAnsi="Times New Roman" w:cs="Times New Roman"/>
          <w:b/>
          <w:bCs/>
          <w:szCs w:val="21"/>
        </w:rPr>
        <w:t>时</w:t>
      </w:r>
      <w:r>
        <w:rPr>
          <w:rFonts w:hint="eastAsia" w:cs="Times New Roman"/>
          <w:b/>
          <w:bCs/>
          <w:szCs w:val="21"/>
          <w:lang w:val="en-US" w:eastAsia="zh-CN"/>
        </w:rPr>
        <w:t>0</w:t>
      </w:r>
      <w:r>
        <w:rPr>
          <w:rFonts w:hint="default" w:ascii="Times New Roman" w:hAnsi="Times New Roman" w:cs="Times New Roman"/>
          <w:b/>
          <w:bCs/>
          <w:szCs w:val="21"/>
        </w:rPr>
        <w:t>0分</w:t>
      </w:r>
      <w:r>
        <w:rPr>
          <w:rFonts w:hint="default" w:ascii="Times New Roman" w:hAnsi="Times New Roman" w:cs="Times New Roman"/>
          <w:szCs w:val="21"/>
        </w:rPr>
        <w:t>（北京时间）前递交投标文件。</w:t>
      </w:r>
    </w:p>
    <w:p w14:paraId="0D2FDE73">
      <w:pPr>
        <w:spacing w:line="360" w:lineRule="auto"/>
        <w:ind w:firstLine="452"/>
        <w:jc w:val="left"/>
        <w:rPr>
          <w:rFonts w:hint="default" w:ascii="Times New Roman" w:hAnsi="Times New Roman" w:cs="Times New Roman"/>
          <w:spacing w:val="8"/>
          <w:szCs w:val="21"/>
        </w:rPr>
      </w:pPr>
    </w:p>
    <w:p w14:paraId="0075902A">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一、项目基本情况</w:t>
      </w:r>
      <w:bookmarkEnd w:id="1"/>
      <w:bookmarkEnd w:id="2"/>
    </w:p>
    <w:p w14:paraId="39283914">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1.1项目编号：</w:t>
      </w:r>
      <w:r>
        <w:rPr>
          <w:rFonts w:hint="eastAsia" w:cs="Times New Roman"/>
          <w:bCs/>
          <w:szCs w:val="21"/>
          <w:lang w:eastAsia="zh-CN"/>
        </w:rPr>
        <w:t>JSZC-320113-JCEC-G2026-0079</w:t>
      </w:r>
    </w:p>
    <w:p w14:paraId="57229958">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1.2项目名称：江苏脑机接口研究院</w:t>
      </w:r>
      <w:r>
        <w:rPr>
          <w:rFonts w:hint="eastAsia" w:cs="Times New Roman"/>
          <w:bCs/>
          <w:szCs w:val="21"/>
          <w:lang w:eastAsia="zh-CN"/>
        </w:rPr>
        <w:t>接口技术研发平台-1（神经调控研究-代谢）项目</w:t>
      </w:r>
    </w:p>
    <w:p w14:paraId="6561AB8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1.3预算金额：</w:t>
      </w:r>
      <w:r>
        <w:rPr>
          <w:rFonts w:hint="eastAsia" w:cs="Times New Roman"/>
          <w:bCs/>
          <w:szCs w:val="21"/>
          <w:lang w:eastAsia="zh-CN"/>
        </w:rPr>
        <w:t>800</w:t>
      </w:r>
      <w:r>
        <w:rPr>
          <w:rFonts w:hint="default" w:ascii="Times New Roman" w:hAnsi="Times New Roman" w:cs="Times New Roman"/>
          <w:bCs/>
          <w:szCs w:val="21"/>
        </w:rPr>
        <w:t>万元</w:t>
      </w:r>
    </w:p>
    <w:p w14:paraId="6EFEE6E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1.4最高限价：</w:t>
      </w:r>
      <w:r>
        <w:rPr>
          <w:rFonts w:hint="eastAsia" w:cs="Times New Roman"/>
          <w:bCs/>
          <w:szCs w:val="21"/>
          <w:lang w:eastAsia="zh-CN"/>
        </w:rPr>
        <w:t>800</w:t>
      </w:r>
      <w:r>
        <w:rPr>
          <w:rFonts w:hint="default" w:ascii="Times New Roman" w:hAnsi="Times New Roman" w:cs="Times New Roman"/>
          <w:bCs/>
          <w:szCs w:val="21"/>
        </w:rPr>
        <w:t>万元</w:t>
      </w:r>
    </w:p>
    <w:p w14:paraId="43EC61D0">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1.5采购需求：</w:t>
      </w:r>
    </w:p>
    <w:tbl>
      <w:tblPr>
        <w:tblStyle w:val="47"/>
        <w:tblW w:w="86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535"/>
        <w:gridCol w:w="1936"/>
        <w:gridCol w:w="660"/>
        <w:gridCol w:w="1965"/>
        <w:gridCol w:w="1258"/>
        <w:gridCol w:w="1188"/>
        <w:gridCol w:w="1060"/>
      </w:tblGrid>
      <w:tr w14:paraId="286A6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124D2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包号</w:t>
            </w:r>
          </w:p>
        </w:tc>
        <w:tc>
          <w:tcPr>
            <w:tcW w:w="1936" w:type="dxa"/>
            <w:noWrap w:val="0"/>
            <w:vAlign w:val="center"/>
          </w:tcPr>
          <w:p w14:paraId="20A1250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highlight w:val="none"/>
                <w:lang w:val="en-US" w:eastAsia="zh-CN" w:bidi="ar-SA"/>
              </w:rPr>
              <w:t>项目名称</w:t>
            </w:r>
          </w:p>
        </w:tc>
        <w:tc>
          <w:tcPr>
            <w:tcW w:w="660" w:type="dxa"/>
            <w:noWrap w:val="0"/>
            <w:vAlign w:val="center"/>
          </w:tcPr>
          <w:p w14:paraId="187A3D8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数量</w:t>
            </w:r>
          </w:p>
        </w:tc>
        <w:tc>
          <w:tcPr>
            <w:tcW w:w="1965" w:type="dxa"/>
            <w:noWrap w:val="0"/>
            <w:vAlign w:val="center"/>
          </w:tcPr>
          <w:p w14:paraId="65E71398">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简要技术需求</w:t>
            </w:r>
          </w:p>
        </w:tc>
        <w:tc>
          <w:tcPr>
            <w:tcW w:w="1258" w:type="dxa"/>
            <w:noWrap w:val="0"/>
            <w:vAlign w:val="center"/>
          </w:tcPr>
          <w:p w14:paraId="22C781D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预算金额</w:t>
            </w:r>
          </w:p>
          <w:p w14:paraId="68E5377B">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188" w:type="dxa"/>
            <w:noWrap w:val="0"/>
            <w:vAlign w:val="center"/>
          </w:tcPr>
          <w:p w14:paraId="79D37F72">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最高限价</w:t>
            </w:r>
          </w:p>
          <w:p w14:paraId="3758193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060" w:type="dxa"/>
            <w:noWrap w:val="0"/>
            <w:vAlign w:val="center"/>
          </w:tcPr>
          <w:p w14:paraId="6B562A5F">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是否接受进口产品</w:t>
            </w:r>
          </w:p>
        </w:tc>
      </w:tr>
      <w:tr w14:paraId="6F1C3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64946D2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w:t>
            </w:r>
          </w:p>
        </w:tc>
        <w:tc>
          <w:tcPr>
            <w:tcW w:w="1936" w:type="dxa"/>
            <w:noWrap w:val="0"/>
            <w:vAlign w:val="center"/>
          </w:tcPr>
          <w:p w14:paraId="30D233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 激光加工器等</w:t>
            </w:r>
          </w:p>
        </w:tc>
        <w:tc>
          <w:tcPr>
            <w:tcW w:w="660" w:type="dxa"/>
            <w:noWrap w:val="0"/>
            <w:vAlign w:val="center"/>
          </w:tcPr>
          <w:p w14:paraId="6400B23D">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w:t>
            </w:r>
            <w:r>
              <w:rPr>
                <w:rFonts w:hint="eastAsia" w:cs="Times New Roman"/>
                <w:color w:val="000000"/>
                <w:sz w:val="21"/>
                <w:szCs w:val="21"/>
                <w:lang w:val="en-US" w:eastAsia="zh-CN" w:bidi="ar-SA"/>
              </w:rPr>
              <w:t>台</w:t>
            </w:r>
          </w:p>
        </w:tc>
        <w:tc>
          <w:tcPr>
            <w:tcW w:w="1965" w:type="dxa"/>
            <w:vMerge w:val="restart"/>
            <w:noWrap w:val="0"/>
            <w:vAlign w:val="center"/>
          </w:tcPr>
          <w:p w14:paraId="47EFEA5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详见招标文件《第四章</w:t>
            </w:r>
            <w:r>
              <w:rPr>
                <w:rFonts w:hint="default" w:ascii="Times New Roman" w:hAnsi="Times New Roman" w:eastAsia="宋体" w:cs="Times New Roman"/>
                <w:bCs/>
                <w:color w:val="000000"/>
                <w:sz w:val="21"/>
                <w:szCs w:val="21"/>
                <w:lang w:val="en-US" w:eastAsia="zh-CN" w:bidi="ar-SA"/>
              </w:rPr>
              <w:t>采购需求》</w:t>
            </w:r>
          </w:p>
        </w:tc>
        <w:tc>
          <w:tcPr>
            <w:tcW w:w="1258" w:type="dxa"/>
            <w:noWrap w:val="0"/>
            <w:vAlign w:val="center"/>
          </w:tcPr>
          <w:p w14:paraId="3253C2B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195</w:t>
            </w:r>
          </w:p>
        </w:tc>
        <w:tc>
          <w:tcPr>
            <w:tcW w:w="1188" w:type="dxa"/>
            <w:noWrap w:val="0"/>
            <w:vAlign w:val="center"/>
          </w:tcPr>
          <w:p w14:paraId="0D2348D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195</w:t>
            </w:r>
          </w:p>
        </w:tc>
        <w:tc>
          <w:tcPr>
            <w:tcW w:w="1060" w:type="dxa"/>
            <w:noWrap w:val="0"/>
            <w:vAlign w:val="center"/>
          </w:tcPr>
          <w:p w14:paraId="2F8BCD81">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接受</w:t>
            </w:r>
          </w:p>
        </w:tc>
      </w:tr>
      <w:tr w14:paraId="1062C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998602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2</w:t>
            </w:r>
          </w:p>
        </w:tc>
        <w:tc>
          <w:tcPr>
            <w:tcW w:w="1936" w:type="dxa"/>
            <w:noWrap w:val="0"/>
            <w:vAlign w:val="center"/>
          </w:tcPr>
          <w:p w14:paraId="21EBC763">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反应离子刻蚀机等</w:t>
            </w:r>
          </w:p>
        </w:tc>
        <w:tc>
          <w:tcPr>
            <w:tcW w:w="660" w:type="dxa"/>
            <w:noWrap w:val="0"/>
            <w:vAlign w:val="center"/>
          </w:tcPr>
          <w:p w14:paraId="2E6A595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1</w:t>
            </w:r>
            <w:r>
              <w:rPr>
                <w:rFonts w:hint="eastAsia" w:cs="Times New Roman"/>
                <w:color w:val="000000"/>
                <w:sz w:val="21"/>
                <w:szCs w:val="21"/>
                <w:lang w:val="en-US" w:eastAsia="zh-CN" w:bidi="ar-SA"/>
              </w:rPr>
              <w:t>台</w:t>
            </w:r>
          </w:p>
        </w:tc>
        <w:tc>
          <w:tcPr>
            <w:tcW w:w="1965" w:type="dxa"/>
            <w:vMerge w:val="continue"/>
            <w:noWrap w:val="0"/>
            <w:vAlign w:val="center"/>
          </w:tcPr>
          <w:p w14:paraId="6A49051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p>
        </w:tc>
        <w:tc>
          <w:tcPr>
            <w:tcW w:w="1258" w:type="dxa"/>
            <w:noWrap w:val="0"/>
            <w:vAlign w:val="center"/>
          </w:tcPr>
          <w:p w14:paraId="7A49DFC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605</w:t>
            </w:r>
          </w:p>
        </w:tc>
        <w:tc>
          <w:tcPr>
            <w:tcW w:w="1188" w:type="dxa"/>
            <w:noWrap w:val="0"/>
            <w:vAlign w:val="center"/>
          </w:tcPr>
          <w:p w14:paraId="14A0FA7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605</w:t>
            </w:r>
          </w:p>
        </w:tc>
        <w:tc>
          <w:tcPr>
            <w:tcW w:w="1060" w:type="dxa"/>
            <w:noWrap w:val="0"/>
            <w:vAlign w:val="center"/>
          </w:tcPr>
          <w:p w14:paraId="4ABD931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highlight w:val="none"/>
                <w:lang w:val="en-US" w:eastAsia="zh-CN" w:bidi="ar-SA"/>
              </w:rPr>
              <w:t>不</w:t>
            </w:r>
            <w:r>
              <w:rPr>
                <w:rFonts w:hint="default" w:ascii="Times New Roman" w:hAnsi="Times New Roman" w:eastAsia="宋体" w:cs="Times New Roman"/>
                <w:color w:val="000000"/>
                <w:sz w:val="21"/>
                <w:szCs w:val="21"/>
                <w:highlight w:val="none"/>
                <w:lang w:val="en-US" w:eastAsia="zh-CN" w:bidi="ar-SA"/>
              </w:rPr>
              <w:t>接受</w:t>
            </w:r>
          </w:p>
        </w:tc>
      </w:tr>
    </w:tbl>
    <w:p w14:paraId="7F5F4F0D">
      <w:pPr>
        <w:widowControl/>
        <w:shd w:val="clear" w:color="auto" w:fill="FFFFFF"/>
        <w:spacing w:line="360" w:lineRule="auto"/>
        <w:ind w:firstLine="420"/>
        <w:jc w:val="left"/>
        <w:rPr>
          <w:rFonts w:hint="default" w:ascii="Times New Roman" w:hAnsi="Times New Roman" w:cs="Times New Roman"/>
          <w:bCs/>
          <w:szCs w:val="21"/>
        </w:rPr>
      </w:pPr>
    </w:p>
    <w:p w14:paraId="5E715030">
      <w:pPr>
        <w:spacing w:line="360" w:lineRule="auto"/>
        <w:ind w:firstLine="420"/>
        <w:rPr>
          <w:rFonts w:hint="eastAsia" w:ascii="Times New Roman" w:hAnsi="Times New Roman" w:cs="Times New Roman" w:eastAsiaTheme="minorEastAsia"/>
          <w:bCs/>
          <w:szCs w:val="21"/>
          <w:lang w:eastAsia="zh-CN"/>
        </w:rPr>
      </w:pPr>
      <w:r>
        <w:rPr>
          <w:rFonts w:hint="default" w:ascii="Times New Roman" w:hAnsi="Times New Roman" w:cs="Times New Roman"/>
          <w:bCs/>
          <w:szCs w:val="21"/>
        </w:rPr>
        <w:t>1.6合同履行期限：</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C1E234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1.7行业划分：其他未列明行业。</w:t>
      </w:r>
    </w:p>
    <w:p w14:paraId="6B3CD6A0">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1.8本项目非专门面向中小企业（或监狱企业或残疾人福利性单位）采购。</w:t>
      </w:r>
    </w:p>
    <w:p w14:paraId="1802A4EC">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1.9本项目（是/否）接受联合体投标。</w:t>
      </w:r>
    </w:p>
    <w:p w14:paraId="387DC1AF">
      <w:pPr>
        <w:spacing w:line="360" w:lineRule="auto"/>
        <w:ind w:firstLine="452"/>
        <w:jc w:val="left"/>
        <w:rPr>
          <w:rFonts w:hint="default" w:ascii="Times New Roman" w:hAnsi="Times New Roman" w:cs="Times New Roman"/>
          <w:spacing w:val="8"/>
          <w:szCs w:val="21"/>
        </w:rPr>
      </w:pPr>
    </w:p>
    <w:p w14:paraId="4B7C2925">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二、申请人的资格要求</w:t>
      </w:r>
    </w:p>
    <w:p w14:paraId="754350B9">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2.1满足《中华人民共和国政府采购法》第二十二条规定</w:t>
      </w:r>
    </w:p>
    <w:p w14:paraId="327CB2B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（1）具有独立承担民事责任的能力（提供法人或者其他组织的营业执照等证明文件；供应商为自然人的，提供其身份证）；</w:t>
      </w:r>
    </w:p>
    <w:p w14:paraId="74E09A00">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（2）具有良好的商业信誉和健全的财务会计制度（提供2024年度的财务报表，或投标截止时间前六个月内银行出具的资信证明）；</w:t>
      </w:r>
    </w:p>
    <w:p w14:paraId="6780E071">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（3）具有履行合同所必需的设备和专业技术能力（供应商根据履行采购项目合同需要，提供履行合同所必需的设备和专业技术能力的证明材料）；</w:t>
      </w:r>
    </w:p>
    <w:p w14:paraId="562F455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（4）有依法缴纳税收和社会保障资金的良好记录（提供参加本次政府采购活动前半年内至少一个月：①缴纳税收的凭证；②缴纳社会保险的凭据），依法享受免缴、缓缴的，提供证明材料；</w:t>
      </w:r>
    </w:p>
    <w:p w14:paraId="6E84D35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（5）参加政府采购活动前三年内，在经营活动中没有重大违法记录（提供承诺书）；</w:t>
      </w:r>
    </w:p>
    <w:p w14:paraId="78AD2A5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263E352E">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2.2落实政府采购政策需满足的资格要求：无。</w:t>
      </w:r>
    </w:p>
    <w:p w14:paraId="3B8AFD01">
      <w:pPr>
        <w:spacing w:line="360" w:lineRule="auto"/>
        <w:ind w:firstLine="454"/>
        <w:rPr>
          <w:rFonts w:hint="default" w:ascii="Times New Roman" w:hAnsi="Times New Roman" w:cs="Times New Roman"/>
          <w:b/>
          <w:spacing w:val="8"/>
          <w:szCs w:val="21"/>
        </w:rPr>
      </w:pPr>
      <w:r>
        <w:rPr>
          <w:rFonts w:hint="default" w:ascii="Times New Roman" w:hAnsi="Times New Roman" w:cs="Times New Roman"/>
          <w:b/>
          <w:spacing w:val="8"/>
          <w:szCs w:val="21"/>
        </w:rPr>
        <w:t>2.3采购人根据采购项目的特殊要求规定的特定条件，并提供符合特殊要求的证明</w:t>
      </w:r>
      <w:r>
        <w:rPr>
          <w:rFonts w:hint="default" w:ascii="Times New Roman" w:hAnsi="Times New Roman" w:cs="Times New Roman"/>
          <w:b/>
          <w:szCs w:val="21"/>
        </w:rPr>
        <w:t>材料或者情况</w:t>
      </w:r>
      <w:r>
        <w:rPr>
          <w:rFonts w:hint="default" w:ascii="Times New Roman" w:hAnsi="Times New Roman" w:cs="Times New Roman"/>
          <w:b/>
          <w:spacing w:val="8"/>
          <w:szCs w:val="21"/>
        </w:rPr>
        <w:t>说明：</w:t>
      </w:r>
    </w:p>
    <w:p w14:paraId="5E18DA4A">
      <w:pPr>
        <w:spacing w:line="360" w:lineRule="auto"/>
        <w:ind w:firstLine="420"/>
        <w:rPr>
          <w:rFonts w:hint="default" w:ascii="Times New Roman" w:hAnsi="Times New Roman" w:cs="Times New Roman"/>
          <w:b/>
          <w:bCs w:val="0"/>
        </w:rPr>
      </w:pPr>
      <w:r>
        <w:rPr>
          <w:rFonts w:hint="default" w:ascii="Times New Roman" w:hAnsi="Times New Roman" w:cs="Times New Roman"/>
          <w:b/>
          <w:bCs w:val="0"/>
          <w:szCs w:val="21"/>
        </w:rPr>
        <w:t>2.3.1投标人所投设</w:t>
      </w:r>
      <w:r>
        <w:rPr>
          <w:rFonts w:hint="default" w:ascii="Times New Roman" w:hAnsi="Times New Roman" w:cs="Times New Roman"/>
          <w:b/>
          <w:bCs w:val="0"/>
        </w:rPr>
        <w:t>备按国家规定须进行3C强制认证的（如有），须提供3C证书，投标时须提供复印件加盖公章。</w:t>
      </w:r>
    </w:p>
    <w:p w14:paraId="65543420">
      <w:pPr>
        <w:spacing w:line="360" w:lineRule="auto"/>
        <w:ind w:firstLine="420"/>
        <w:rPr>
          <w:rFonts w:hint="default" w:ascii="Times New Roman" w:hAnsi="Times New Roman" w:eastAsia="宋体" w:cs="Times New Roman"/>
          <w:b/>
          <w:bCs w:val="0"/>
          <w:lang w:val="en-US" w:eastAsia="zh-CN"/>
        </w:rPr>
      </w:pPr>
      <w:r>
        <w:rPr>
          <w:rFonts w:hint="default" w:ascii="Times New Roman" w:hAnsi="Times New Roman" w:cs="Times New Roman"/>
          <w:b/>
          <w:bCs w:val="0"/>
          <w:szCs w:val="21"/>
        </w:rPr>
        <w:t>2.3.</w:t>
      </w:r>
      <w:r>
        <w:rPr>
          <w:rFonts w:hint="eastAsia" w:cs="Times New Roman"/>
          <w:b/>
          <w:bCs w:val="0"/>
          <w:szCs w:val="21"/>
          <w:lang w:val="en-US" w:eastAsia="zh-CN"/>
        </w:rPr>
        <w:t>2 代理商投标进口设备的，需提供所投产品制造商或其驻中国办事机构或制造商授权的中国境内最高级别代理机构的有效授权书（提供授权复印件加盖公章）。</w:t>
      </w:r>
    </w:p>
    <w:p w14:paraId="7A7B3B4C">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2.4提供《南京市政府采购供应商信用记录表暨信用承诺书》网站在线打印，法定代表人签字并盖单位公章。</w:t>
      </w:r>
    </w:p>
    <w:p w14:paraId="649EBA75">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2.5 拒绝下述供应商参加本次招标活动：</w:t>
      </w:r>
    </w:p>
    <w:p w14:paraId="3864116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（1）单位负责人为同一人或者存在直接控股、管理关系的不同供应商，不得参加同一合同项下的政府采购活动。</w:t>
      </w:r>
    </w:p>
    <w:p w14:paraId="71FCF376">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（2）为采购项目提供整体设计、规范编制或者项目管理、监理、检测等服务的供应商，不得参加本项目的采购活动。</w:t>
      </w:r>
    </w:p>
    <w:p w14:paraId="0B37501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（3）供应商被“信用中国”网站（www.creditchina.gov.cn）、“中国政府采购网”（www.ccgp.gov.cn）列入失信被执行人、重大税收违法</w:t>
      </w:r>
      <w:r>
        <w:rPr>
          <w:rFonts w:hint="eastAsia" w:cs="Times New Roman"/>
          <w:bCs/>
          <w:szCs w:val="21"/>
          <w:lang w:val="en-US" w:eastAsia="zh-CN"/>
        </w:rPr>
        <w:t>失信主体</w:t>
      </w:r>
      <w:r>
        <w:rPr>
          <w:rFonts w:hint="default" w:ascii="Times New Roman" w:hAnsi="Times New Roman" w:cs="Times New Roman"/>
          <w:bCs/>
          <w:szCs w:val="21"/>
        </w:rPr>
        <w:t>、政府采购严重违法失信行为记录名单。</w:t>
      </w:r>
    </w:p>
    <w:p w14:paraId="64077D95">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三、获取招标文件</w:t>
      </w:r>
    </w:p>
    <w:p w14:paraId="0E699C11">
      <w:pPr>
        <w:widowControl/>
        <w:shd w:val="clear" w:color="auto" w:fill="FFFFFF"/>
        <w:spacing w:line="360" w:lineRule="auto"/>
        <w:ind w:firstLine="454"/>
        <w:jc w:val="left"/>
        <w:rPr>
          <w:rFonts w:hint="default" w:ascii="Times New Roman" w:hAnsi="Times New Roman" w:cs="Times New Roman"/>
          <w:b/>
          <w:bCs/>
          <w:spacing w:val="8"/>
          <w:szCs w:val="21"/>
        </w:rPr>
      </w:pPr>
      <w:r>
        <w:rPr>
          <w:rFonts w:hint="default" w:ascii="Times New Roman" w:hAnsi="Times New Roman" w:cs="Times New Roman"/>
          <w:b/>
          <w:bCs/>
          <w:spacing w:val="8"/>
          <w:szCs w:val="21"/>
        </w:rPr>
        <w:t>3.1时间：</w:t>
      </w:r>
      <w:r>
        <w:rPr>
          <w:rFonts w:hint="default" w:ascii="Times New Roman" w:hAnsi="Times New Roman" w:cs="Times New Roman"/>
          <w:bCs/>
          <w:szCs w:val="21"/>
        </w:rPr>
        <w:t>自招标文件公告发布之日起5个工作日</w:t>
      </w:r>
      <w:r>
        <w:rPr>
          <w:rFonts w:hint="default" w:ascii="Times New Roman" w:hAnsi="Times New Roman" w:cs="Times New Roman"/>
          <w:b/>
          <w:bCs/>
          <w:spacing w:val="8"/>
          <w:szCs w:val="21"/>
        </w:rPr>
        <w:t>。</w:t>
      </w:r>
    </w:p>
    <w:p w14:paraId="0494F0FA">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3.2地点：江苏政府采购网（http://www.ccgp-jiangsu.gov.cn/）。</w:t>
      </w:r>
    </w:p>
    <w:p w14:paraId="60ED4E28">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3.3方式：网上下载</w:t>
      </w:r>
    </w:p>
    <w:p w14:paraId="0ADC3C3C">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3.4售价：0.00元。</w:t>
      </w:r>
    </w:p>
    <w:p w14:paraId="0FB49E3D">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四、提交投标文件截止时间、开标时间和地点</w:t>
      </w:r>
    </w:p>
    <w:p w14:paraId="1F2750F8">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4.1</w:t>
      </w:r>
      <w:r>
        <w:rPr>
          <w:rFonts w:hint="default" w:ascii="Times New Roman" w:hAnsi="Times New Roman" w:cs="Times New Roman"/>
          <w:spacing w:val="15"/>
          <w:szCs w:val="21"/>
          <w:shd w:val="clear" w:color="auto" w:fill="FFFFFF"/>
        </w:rPr>
        <w:t>提交投标文件截止时间、开标时间：</w:t>
      </w:r>
      <w:r>
        <w:rPr>
          <w:rFonts w:hint="default" w:ascii="Times New Roman" w:hAnsi="Times New Roman" w:cs="Times New Roman"/>
          <w:b/>
          <w:bCs/>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5</w:t>
      </w:r>
      <w:r>
        <w:rPr>
          <w:rFonts w:hint="default" w:ascii="Times New Roman" w:hAnsi="Times New Roman" w:cs="Times New Roman"/>
          <w:b/>
          <w:bCs/>
          <w:spacing w:val="8"/>
          <w:szCs w:val="21"/>
        </w:rPr>
        <w:t>月</w:t>
      </w:r>
      <w:r>
        <w:rPr>
          <w:rFonts w:hint="eastAsia" w:cs="Times New Roman"/>
          <w:b/>
          <w:bCs/>
          <w:spacing w:val="8"/>
          <w:szCs w:val="21"/>
          <w:lang w:val="en-US" w:eastAsia="zh-CN"/>
        </w:rPr>
        <w:t>9</w:t>
      </w:r>
      <w:r>
        <w:rPr>
          <w:rFonts w:hint="default" w:ascii="Times New Roman" w:hAnsi="Times New Roman" w:cs="Times New Roman"/>
          <w:b/>
          <w:bCs/>
          <w:spacing w:val="8"/>
          <w:szCs w:val="21"/>
        </w:rPr>
        <w:t>日</w:t>
      </w:r>
      <w:r>
        <w:rPr>
          <w:rFonts w:hint="eastAsia" w:cs="Times New Roman"/>
          <w:b/>
          <w:bCs/>
          <w:lang w:val="en-US" w:eastAsia="zh-CN"/>
        </w:rPr>
        <w:t>9</w:t>
      </w:r>
      <w:r>
        <w:rPr>
          <w:rFonts w:hint="default" w:ascii="Times New Roman" w:hAnsi="Times New Roman" w:cs="Times New Roman"/>
          <w:b/>
          <w:bCs/>
          <w:spacing w:val="8"/>
          <w:szCs w:val="21"/>
        </w:rPr>
        <w:t>时</w:t>
      </w:r>
      <w:r>
        <w:rPr>
          <w:rFonts w:hint="eastAsia" w:cs="Times New Roman"/>
          <w:b/>
          <w:bCs/>
          <w:lang w:val="en-US" w:eastAsia="zh-CN"/>
        </w:rPr>
        <w:t>0</w:t>
      </w:r>
      <w:r>
        <w:rPr>
          <w:rFonts w:hint="default" w:ascii="Times New Roman" w:hAnsi="Times New Roman" w:cs="Times New Roman"/>
          <w:b/>
          <w:bCs/>
        </w:rPr>
        <w:t>0</w:t>
      </w:r>
      <w:r>
        <w:rPr>
          <w:rFonts w:hint="default" w:ascii="Times New Roman" w:hAnsi="Times New Roman" w:cs="Times New Roman"/>
          <w:b/>
          <w:bCs/>
          <w:spacing w:val="8"/>
          <w:szCs w:val="21"/>
        </w:rPr>
        <w:t>分</w:t>
      </w:r>
      <w:r>
        <w:rPr>
          <w:rFonts w:hint="default" w:ascii="Times New Roman" w:hAnsi="Times New Roman" w:cs="Times New Roman"/>
          <w:spacing w:val="8"/>
          <w:szCs w:val="21"/>
        </w:rPr>
        <w:t>（北京时间）</w:t>
      </w:r>
    </w:p>
    <w:p w14:paraId="425A0685">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5E5A9C19">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4.3开标地点：“苏采云”网上开标大厅。</w:t>
      </w:r>
    </w:p>
    <w:p w14:paraId="552342F9">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五、公告期限</w:t>
      </w:r>
    </w:p>
    <w:p w14:paraId="0D552504">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自本公告发布之日起5个工作日。</w:t>
      </w:r>
    </w:p>
    <w:p w14:paraId="1679CEF1">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六、其他补充事宜</w:t>
      </w:r>
    </w:p>
    <w:p w14:paraId="5A04A7C6">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w:t>
      </w:r>
      <w:r>
        <w:rPr>
          <w:rFonts w:hint="default" w:ascii="Times New Roman" w:hAnsi="Times New Roman" w:cs="Times New Roman"/>
          <w:szCs w:val="21"/>
          <w:lang w:val="zh-CN"/>
        </w:rPr>
        <w:t>本项目在</w:t>
      </w:r>
      <w:r>
        <w:rPr>
          <w:rFonts w:hint="default" w:ascii="Times New Roman" w:hAnsi="Times New Roman" w:cs="Times New Roman"/>
          <w:b/>
          <w:bCs/>
          <w:szCs w:val="21"/>
          <w:lang w:val="zh-CN"/>
        </w:rPr>
        <w:t>南京公共采购信息网</w:t>
      </w:r>
      <w:r>
        <w:rPr>
          <w:rFonts w:hint="default" w:ascii="Times New Roman" w:hAnsi="Times New Roman" w:cs="Times New Roman"/>
          <w:szCs w:val="21"/>
        </w:rPr>
        <w:t>（https://njgc.jfh.com/）</w:t>
      </w:r>
      <w:r>
        <w:rPr>
          <w:rFonts w:hint="default" w:ascii="Times New Roman" w:hAnsi="Times New Roman" w:cs="Times New Roman"/>
        </w:rPr>
        <w:t>、</w:t>
      </w:r>
      <w:r>
        <w:rPr>
          <w:rFonts w:hint="default" w:ascii="Times New Roman" w:hAnsi="Times New Roman" w:cs="Times New Roman"/>
          <w:b/>
          <w:bCs/>
          <w:szCs w:val="21"/>
          <w:lang w:val="zh-CN"/>
        </w:rPr>
        <w:t>江苏政府采购网</w:t>
      </w:r>
      <w:r>
        <w:rPr>
          <w:rFonts w:hint="default" w:ascii="Times New Roman" w:hAnsi="Times New Roman" w:cs="Times New Roman"/>
          <w:szCs w:val="21"/>
        </w:rPr>
        <w:t>（http://www.ccgp-jiangsu.gov.cn/）</w:t>
      </w:r>
      <w:r>
        <w:rPr>
          <w:rFonts w:hint="default" w:ascii="Times New Roman" w:hAnsi="Times New Roman" w:cs="Times New Roman"/>
          <w:szCs w:val="21"/>
          <w:lang w:val="zh-CN"/>
        </w:rPr>
        <w:t>网站发布公告。</w:t>
      </w:r>
    </w:p>
    <w:p w14:paraId="7FA547EB">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szCs w:val="21"/>
        </w:rPr>
        <w:t>6.2</w:t>
      </w:r>
      <w:r>
        <w:rPr>
          <w:rFonts w:hint="default" w:ascii="Times New Roman" w:hAnsi="Times New Roman" w:cs="Times New Roman"/>
          <w:bCs/>
          <w:szCs w:val="21"/>
        </w:rPr>
        <w:t>勘察现场：无。</w:t>
      </w:r>
    </w:p>
    <w:p w14:paraId="02C4FF48">
      <w:pPr>
        <w:widowControl/>
        <w:shd w:val="clear" w:color="auto" w:fill="FFFFFF" w:themeFill="background1"/>
        <w:topLinePunct/>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A3D97D2">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操作手册下载地址：</w:t>
      </w:r>
    </w:p>
    <w:p w14:paraId="5A8218D7">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http://www.ccgp-jiangsu.gov.cn/jiangsu/zlxz/ee/ee3a4bc5a3454aa2b0d9312230633ce9.html</w:t>
      </w:r>
    </w:p>
    <w:p w14:paraId="4BFFC5FA">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首次登录“苏采云”系统的新用户，登录网址后，点击“用户注册”--“新CA办理指南”--获取CA后绑定、登录系统--采购项目参与--下载采购文件（文件后缀名为“.kedt”）。</w:t>
      </w:r>
    </w:p>
    <w:p w14:paraId="2E5AD872">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“苏采云”南京地区客服热线025-83633744、025-83633743。</w:t>
      </w:r>
    </w:p>
    <w:p w14:paraId="6E2E51F9">
      <w:pPr>
        <w:pStyle w:val="208"/>
        <w:adjustRightInd w:val="0"/>
        <w:snapToGrid w:val="0"/>
        <w:spacing w:line="360" w:lineRule="auto"/>
        <w:ind w:firstLineChars="200"/>
        <w:rPr>
          <w:rFonts w:hint="default" w:ascii="Times New Roman" w:hAnsi="Times New Roman" w:cs="Times New Roman"/>
        </w:rPr>
      </w:pPr>
      <w:r>
        <w:rPr>
          <w:rFonts w:hint="default" w:ascii="Times New Roman" w:hAnsi="Times New Roman" w:cs="Times New Roman"/>
          <w:bCs/>
          <w:szCs w:val="21"/>
        </w:rPr>
        <w:t>有关本次招标的事项若存在变动或修改，请及时关注“江苏政府采购网”（www.ccgp-jiangsu.gov.cn）更正公告。</w:t>
      </w:r>
    </w:p>
    <w:p w14:paraId="020B9F05">
      <w:pPr>
        <w:widowControl/>
        <w:shd w:val="clear" w:color="auto" w:fill="FFFFFF" w:themeFill="background1"/>
        <w:spacing w:line="360" w:lineRule="auto"/>
        <w:ind w:firstLine="422"/>
        <w:rPr>
          <w:rFonts w:hint="default" w:ascii="Times New Roman" w:hAnsi="Times New Roman" w:cs="Times New Roman"/>
          <w:b/>
          <w:bCs/>
          <w:szCs w:val="21"/>
          <w:lang w:val="zh-CN"/>
        </w:rPr>
      </w:pPr>
      <w:r>
        <w:rPr>
          <w:rFonts w:hint="default" w:ascii="Times New Roman" w:hAnsi="Times New Roman" w:cs="Times New Roman"/>
          <w:b/>
          <w:bCs/>
          <w:szCs w:val="21"/>
          <w:lang w:val="zh-CN"/>
        </w:rPr>
        <w:t>6.</w:t>
      </w:r>
      <w:r>
        <w:rPr>
          <w:rFonts w:hint="default" w:ascii="Times New Roman" w:hAnsi="Times New Roman" w:cs="Times New Roman"/>
          <w:b/>
          <w:bCs/>
          <w:szCs w:val="21"/>
        </w:rPr>
        <w:t>4政府采购信用承诺</w:t>
      </w:r>
    </w:p>
    <w:p w14:paraId="12E0231D">
      <w:pPr>
        <w:widowControl/>
        <w:topLinePunct/>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val="zh-CN"/>
        </w:rPr>
        <w:t>根据《关于在政府采购活动中推行信用承诺制的通知》宁财购通〔2021〕5号规定，</w:t>
      </w:r>
      <w:r>
        <w:rPr>
          <w:rFonts w:hint="default" w:ascii="Times New Roman" w:hAnsi="Times New Roman" w:cs="Times New Roman"/>
          <w:szCs w:val="21"/>
        </w:rPr>
        <w:t>参加</w:t>
      </w:r>
      <w:r>
        <w:rPr>
          <w:rFonts w:hint="default" w:ascii="Times New Roman" w:hAnsi="Times New Roman" w:cs="Times New Roman"/>
          <w:szCs w:val="21"/>
          <w:lang w:val="zh-CN"/>
        </w:rPr>
        <w:t>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首页</w:t>
      </w:r>
      <w:r>
        <w:rPr>
          <w:rFonts w:hint="default" w:ascii="Times New Roman" w:hAnsi="Times New Roman" w:cs="Times New Roman"/>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由</w:t>
      </w:r>
      <w:r>
        <w:rPr>
          <w:rFonts w:hint="default" w:ascii="Times New Roman" w:hAnsi="Times New Roman" w:cs="Times New Roman"/>
          <w:b/>
          <w:bCs/>
          <w:szCs w:val="21"/>
        </w:rPr>
        <w:t>法定代表人</w:t>
      </w:r>
      <w:r>
        <w:rPr>
          <w:rFonts w:hint="default" w:ascii="Times New Roman" w:hAnsi="Times New Roman" w:cs="Times New Roman"/>
          <w:b/>
          <w:bCs/>
          <w:szCs w:val="21"/>
          <w:lang w:val="zh-CN"/>
        </w:rPr>
        <w:t>签字并盖单位公章，</w:t>
      </w:r>
      <w:r>
        <w:rPr>
          <w:rFonts w:hint="default" w:ascii="Times New Roman" w:hAnsi="Times New Roman" w:cs="Times New Roman"/>
          <w:b/>
          <w:bCs/>
          <w:szCs w:val="21"/>
        </w:rPr>
        <w:t>随投标文件一并递交。</w:t>
      </w:r>
    </w:p>
    <w:p w14:paraId="3BAFCE07">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在政府采购资格审查环节，供应商只需提供书面《南京市政府采购供应商信用记录表暨信用承诺书》，即可替代以下证明材料：</w:t>
      </w:r>
    </w:p>
    <w:p w14:paraId="627FBFC1">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（1）符合国家相关规定的财务状况报告；</w:t>
      </w:r>
    </w:p>
    <w:p w14:paraId="59EC2774">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（2）依法缴纳税收的证明材料；</w:t>
      </w:r>
    </w:p>
    <w:p w14:paraId="53B26CE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（3）依法缴纳社会保障资金的证明材料；</w:t>
      </w:r>
    </w:p>
    <w:p w14:paraId="7F0892A3">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（4）具备履行政府采购合同所必需的设备和专业技术能力的证明材料；</w:t>
      </w:r>
    </w:p>
    <w:p w14:paraId="06EE6450">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（5）参加政府采购活动前三年内在经营活动中没有重大违法记录的证明材料；</w:t>
      </w:r>
    </w:p>
    <w:p w14:paraId="028B168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（6）未被列入失信被执行人、重大税收违法失信主体、政府采购严重违法失信行为记录名单的证明材料。</w:t>
      </w:r>
    </w:p>
    <w:p w14:paraId="2CEBD4C5">
      <w:pPr>
        <w:widowControl/>
        <w:adjustRightInd w:val="0"/>
        <w:snapToGrid w:val="0"/>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供应商在中标（成交）后，应按采购文件要求，将上述由信用承诺书替代的证明材料提交采购人或采购代理机构核验。经核验无误后，由采购人或采购代理机构发出中标（成交）通知书。</w:t>
      </w:r>
    </w:p>
    <w:p w14:paraId="6E4E44FC">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供应商涉及以下情形的，不适用信用承诺：</w:t>
      </w:r>
    </w:p>
    <w:p w14:paraId="4BB969F6">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（1）供应商被列入严重失信主体名单；</w:t>
      </w:r>
    </w:p>
    <w:p w14:paraId="2322EA4B">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（2）被相关监管部门作出行政处罚且尚在处罚有效期内；</w:t>
      </w:r>
    </w:p>
    <w:p w14:paraId="0D83169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（3）其他法律、行政法规规定的不适用信用承诺的情形。</w:t>
      </w:r>
    </w:p>
    <w:p w14:paraId="790756E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供应商对信用承诺内容的真实性、合法性、有效性负责。如作出虚假信用承诺，视同为“提供虚假材料谋取中标、成交”的违法行为。</w:t>
      </w:r>
    </w:p>
    <w:p w14:paraId="299ED6C2">
      <w:pPr>
        <w:pStyle w:val="209"/>
        <w:rPr>
          <w:rFonts w:hint="default" w:ascii="Times New Roman" w:hAnsi="Times New Roman" w:cs="Times New Roman"/>
        </w:rPr>
      </w:pPr>
    </w:p>
    <w:p w14:paraId="4DA19257">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七、对本次招标提出询问，请按以下方式联系</w:t>
      </w:r>
    </w:p>
    <w:p w14:paraId="4A77E07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7.1采购人信息</w:t>
      </w:r>
    </w:p>
    <w:p w14:paraId="73EBB675">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lang w:val="zh-CN"/>
        </w:rPr>
        <w:t>名称：</w:t>
      </w:r>
      <w:r>
        <w:rPr>
          <w:rFonts w:hint="default" w:ascii="Times New Roman" w:hAnsi="Times New Roman" w:cs="Times New Roman"/>
          <w:spacing w:val="8"/>
        </w:rPr>
        <w:t>江苏脑机接口研究院</w:t>
      </w:r>
    </w:p>
    <w:p w14:paraId="34C3964C">
      <w:pPr>
        <w:widowControl/>
        <w:adjustRightInd w:val="0"/>
        <w:snapToGrid w:val="0"/>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地址：</w:t>
      </w:r>
      <w:r>
        <w:rPr>
          <w:rFonts w:hint="eastAsia" w:cs="Times New Roman"/>
          <w:bCs/>
          <w:szCs w:val="21"/>
          <w:lang w:val="en-US" w:eastAsia="zh-CN"/>
        </w:rPr>
        <w:t>南京市栖霞区纬地路9号江苏生命科技创新园A3栋</w:t>
      </w:r>
    </w:p>
    <w:p w14:paraId="0CF2D9DA">
      <w:pPr>
        <w:widowControl/>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联系人：</w:t>
      </w:r>
      <w:r>
        <w:rPr>
          <w:rFonts w:hint="eastAsia" w:cs="Times New Roman"/>
          <w:bCs/>
          <w:szCs w:val="21"/>
          <w:lang w:val="en-US" w:eastAsia="zh-CN"/>
        </w:rPr>
        <w:t>吴部长</w:t>
      </w:r>
    </w:p>
    <w:p w14:paraId="5B9C4966">
      <w:pPr>
        <w:widowControl/>
        <w:spacing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联系方式：02569567700</w:t>
      </w:r>
    </w:p>
    <w:p w14:paraId="492348B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7.2采购代理机构信息</w:t>
      </w:r>
    </w:p>
    <w:p w14:paraId="69A9FDA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名称：江苏省设备成套股份有限公司</w:t>
      </w:r>
    </w:p>
    <w:p w14:paraId="3974FA10">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地址：南京市鼓楼区清江南路18号鼓楼创新广场D栋10楼1007室</w:t>
      </w:r>
    </w:p>
    <w:p w14:paraId="57A9FE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联系人：刘渊</w:t>
      </w:r>
    </w:p>
    <w:p w14:paraId="2F85C7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联系方式：025-83300827  17895028187</w:t>
      </w:r>
    </w:p>
    <w:p w14:paraId="3A33BE8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bCs/>
          <w:szCs w:val="21"/>
        </w:rPr>
        <w:t>邮箱：liuyuan@jcec.cn</w:t>
      </w:r>
    </w:p>
    <w:p w14:paraId="6E2146F0">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7.3项目联系方式</w:t>
      </w:r>
    </w:p>
    <w:p w14:paraId="0DAB55BC">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项目联系人：刘渊</w:t>
      </w:r>
    </w:p>
    <w:p w14:paraId="0104BA2F">
      <w:pPr>
        <w:widowControl/>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电话：025-83300827   17895028187</w:t>
      </w:r>
      <w:r>
        <w:rPr>
          <w:rFonts w:hint="default" w:ascii="Times New Roman" w:hAnsi="Times New Roman" w:cs="Times New Roman"/>
        </w:rPr>
        <w:br w:type="page" w:clear="all"/>
      </w:r>
    </w:p>
    <w:p w14:paraId="2D6748FC">
      <w:pPr>
        <w:pStyle w:val="2"/>
        <w:spacing w:before="360" w:line="360" w:lineRule="auto"/>
        <w:ind w:firstLine="643"/>
        <w:rPr>
          <w:rFonts w:hint="default" w:ascii="Times New Roman" w:hAnsi="Times New Roman" w:cs="Times New Roman"/>
        </w:rPr>
      </w:pPr>
      <w:bookmarkStart w:id="5" w:name="_Toc452625218"/>
      <w:bookmarkStart w:id="6" w:name="_Toc24258"/>
      <w:r>
        <w:rPr>
          <w:rFonts w:hint="default" w:ascii="Times New Roman" w:hAnsi="Times New Roman" w:cs="Times New Roman"/>
        </w:rPr>
        <w:t xml:space="preserve"> </w:t>
      </w:r>
      <w:bookmarkStart w:id="7" w:name="_Toc14303"/>
      <w:r>
        <w:rPr>
          <w:rFonts w:hint="default" w:ascii="Times New Roman" w:hAnsi="Times New Roman" w:cs="Times New Roman"/>
        </w:rPr>
        <w:t>投标人须知</w:t>
      </w:r>
      <w:bookmarkEnd w:id="5"/>
      <w:bookmarkEnd w:id="6"/>
      <w:bookmarkEnd w:id="7"/>
    </w:p>
    <w:p w14:paraId="6E67A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一、总则</w:t>
      </w:r>
    </w:p>
    <w:p w14:paraId="1AD62921">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1、适用法律</w:t>
      </w:r>
    </w:p>
    <w:p w14:paraId="24F48E1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1.1本次招标，适用</w:t>
      </w:r>
      <w:r>
        <w:rPr>
          <w:rFonts w:hint="default" w:ascii="Times New Roman" w:hAnsi="Times New Roman" w:cs="Times New Roman"/>
          <w:szCs w:val="21"/>
          <w:lang w:eastAsia="zh-CN"/>
        </w:rPr>
        <w:t>《中华人民共和国政府采购法》（以下简称“政府采购法”）《中华人民共和国政府采购法实施条例》（以下简称“政府采购法实施条例”）</w:t>
      </w:r>
      <w:r>
        <w:rPr>
          <w:rFonts w:hint="default" w:ascii="Times New Roman" w:hAnsi="Times New Roman" w:cs="Times New Roman"/>
          <w:szCs w:val="21"/>
        </w:rPr>
        <w:t>《政府采购货物和服务招标投标管理办法》等法律、行政法规、部门规章和规范性文件。</w:t>
      </w:r>
    </w:p>
    <w:p w14:paraId="54FAC2B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2、定义</w:t>
      </w:r>
    </w:p>
    <w:p w14:paraId="330BFA0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2.1“采购人”是指依法进行政府采购的国家机关、事业单位、团体组织。</w:t>
      </w:r>
    </w:p>
    <w:p w14:paraId="6D84F1A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2.2“投标人（供应商）”是指参加投标竞争，并符合招标文件规定资格条件的法人、其他组织或者自然人。</w:t>
      </w:r>
    </w:p>
    <w:p w14:paraId="20379C9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2.3“采购代理机构”是指集中采购机构和集中采购机构以外的采购代理机构，集中采购机构以外的采购代理机构，是从事采购代理业务的社会中介机构。</w:t>
      </w:r>
    </w:p>
    <w:p w14:paraId="107E14C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2.4“货物和服务”指本招标文件中所述</w:t>
      </w:r>
      <w:r>
        <w:rPr>
          <w:rFonts w:hint="default" w:ascii="Times New Roman" w:hAnsi="Times New Roman" w:cs="Times New Roman"/>
          <w:bCs/>
          <w:szCs w:val="21"/>
        </w:rPr>
        <w:t>产品</w:t>
      </w:r>
      <w:r>
        <w:rPr>
          <w:rFonts w:hint="default" w:ascii="Times New Roman" w:hAnsi="Times New Roman" w:cs="Times New Roman"/>
          <w:szCs w:val="21"/>
        </w:rPr>
        <w:t>及相关服务。</w:t>
      </w:r>
    </w:p>
    <w:p w14:paraId="4FEF252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2.5“用户或使用单位”是指使用货物，接受服务的单位。</w:t>
      </w:r>
    </w:p>
    <w:p w14:paraId="2471185F">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3、政策功能</w:t>
      </w:r>
    </w:p>
    <w:p w14:paraId="21C0A7C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w:t>
      </w:r>
      <w:bookmarkEnd w:id="8"/>
      <w:r>
        <w:rPr>
          <w:rFonts w:hint="default" w:ascii="Times New Roman" w:hAnsi="Times New Roman" w:cs="Times New Roman"/>
          <w:szCs w:val="21"/>
        </w:rPr>
        <w:t>2011〕300号及《国家统计局关于印发〈统计上大中小微型企业划分办法（2017）〉的通知》国统〔2017〕213号】。</w:t>
      </w:r>
    </w:p>
    <w:p w14:paraId="76F0C6F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E0DFDD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9D03B1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47778E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3.5强制采购信息安全产品。参加政府采购活动的信息安全产品投标人应当选择经国家认证的信息安全产品投标，并提供由国家信息安全认证中心按国家标准认证颁发的有效认证证书。</w:t>
      </w:r>
    </w:p>
    <w:p w14:paraId="0665514B">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3.6进口产品政策</w:t>
      </w:r>
    </w:p>
    <w:p w14:paraId="77EC5FE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（1）除招标公告载明接受进口产品参加外，不允许进口产品参加。进口产品认定依照《财政部关于政府采购进口产品管理有关问题的通知》（财办库〔2008〕248号）的规定。</w:t>
      </w:r>
    </w:p>
    <w:p w14:paraId="4227B021">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（2）允许进口产品参加的，满足需求的国内产品可以参加。</w:t>
      </w:r>
    </w:p>
    <w:p w14:paraId="079CB709">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（3）允许进口产品参加的，优先采购向我国企业转让技术、与我国企业签订消化吸收再创新方案的投标人的进口产品。</w:t>
      </w:r>
    </w:p>
    <w:p w14:paraId="22268DF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rPr>
        <w:t>3.7本国产</w:t>
      </w:r>
      <w:r>
        <w:rPr>
          <w:rFonts w:hint="default" w:ascii="Times New Roman" w:hAnsi="Times New Roman" w:cs="Times New Roman"/>
          <w:szCs w:val="21"/>
        </w:rPr>
        <w:t>品支持政策</w:t>
      </w:r>
    </w:p>
    <w:p w14:paraId="3C21115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的通知》（国办发〔2025〕34号）。</w:t>
      </w:r>
    </w:p>
    <w:p w14:paraId="5BA279C3">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二、招标文件构成</w:t>
      </w:r>
    </w:p>
    <w:p w14:paraId="03261B2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4、招标文件组成</w:t>
      </w:r>
    </w:p>
    <w:p w14:paraId="67ECCE4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4.1招标文件包括以下主要内容：</w:t>
      </w:r>
    </w:p>
    <w:p w14:paraId="02B1961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（1）招标公告；</w:t>
      </w:r>
    </w:p>
    <w:p w14:paraId="71D6DDB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（2）投标人须知；</w:t>
      </w:r>
    </w:p>
    <w:p w14:paraId="5B04C9FD">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（3）评标标准；</w:t>
      </w:r>
    </w:p>
    <w:p w14:paraId="61C5E046">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（4）采购需求；</w:t>
      </w:r>
    </w:p>
    <w:p w14:paraId="7F39D6C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（5）合同主要条款及格式；</w:t>
      </w:r>
    </w:p>
    <w:p w14:paraId="68F2CD4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（6）投标文件格式及附件。</w:t>
      </w:r>
    </w:p>
    <w:p w14:paraId="45BA871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如标书制作工具中格式和内容与“南京公共采购信息网/江苏政府采购网/中国政府采购网”发布的招标文件不一致的，以上述网站发布的招标文件为准。</w:t>
      </w:r>
    </w:p>
    <w:p w14:paraId="1FDD7D2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4.2 招标的最小单位是标段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。招标货物数量及技术要求中未分标段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的，投标人对要求提供的货物和服务不得部分投标；招标货物数量及技术要求中已经分标段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的，可以以标段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为单位投标。</w:t>
      </w:r>
    </w:p>
    <w:p w14:paraId="0F18494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4.3 采购代理机构如果要求投标人按照招标文件规定提交备选投标方案的，投标人可以提交备选方案；否则，备选方案将被拒绝。</w:t>
      </w:r>
    </w:p>
    <w:p w14:paraId="31BFA3B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4.4招标文件中要求的产品品牌或型号，是采购人根据项目所要实现的功能推荐的品牌或型号，仅供投标人参考，并不是限制条件。</w:t>
      </w:r>
    </w:p>
    <w:p w14:paraId="1FF7D66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5、招标文件的澄清或者修改</w:t>
      </w:r>
    </w:p>
    <w:p w14:paraId="01E8249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1D0E7DC">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5BBA7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5.3 投标人应在提交投标文件截止时间前，关注原公告媒体有关本项目的更正公告，根据更正公告内容自行决定是否需要重新制作和提交投标文件，并承担由此产生的相应责任。</w:t>
      </w:r>
    </w:p>
    <w:p w14:paraId="080C5187">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三、投标文件的编制</w:t>
      </w:r>
    </w:p>
    <w:p w14:paraId="5BA05EA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6、投标文件的语言、计量单位、货币和编制</w:t>
      </w:r>
    </w:p>
    <w:p w14:paraId="325C898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315F8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6.2投标人所使用的计量单位应为国家法定计量单位。</w:t>
      </w:r>
    </w:p>
    <w:p w14:paraId="1CF315B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6.3投标人应用人民币报价。投标产品如果是进口产品的，应提供人民币与</w:t>
      </w:r>
      <w:r>
        <w:rPr>
          <w:rFonts w:hint="default" w:ascii="Times New Roman" w:hAnsi="Times New Roman" w:cs="Times New Roman"/>
          <w:b/>
          <w:bCs/>
          <w:szCs w:val="21"/>
        </w:rPr>
        <w:t>外币之间的汇率。</w:t>
      </w:r>
    </w:p>
    <w:p w14:paraId="3494DEC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6.4投标文件应按照招标文件的规定编写并制作目录。</w:t>
      </w:r>
    </w:p>
    <w:p w14:paraId="4E33553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6.5投标人应在投标文件中写清相应的项目编号、项目名称、投标人全称、地址、电话、传真等。</w:t>
      </w:r>
    </w:p>
    <w:p w14:paraId="22588EB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6.6</w:t>
      </w:r>
      <w:r>
        <w:rPr>
          <w:rFonts w:hint="default" w:ascii="Times New Roman" w:hAnsi="Times New Roman" w:cs="Times New Roman"/>
          <w:szCs w:val="21"/>
        </w:rPr>
        <w:t>投标人根据招标文件载明的标的采购项目实际情况，拟在中标后将中标项目的非主体、非关键性工作交由他人完成的，应当在投标文件中载明。</w:t>
      </w:r>
    </w:p>
    <w:p w14:paraId="3A681916">
      <w:pPr>
        <w:widowControl/>
        <w:numPr>
          <w:ilvl w:val="0"/>
          <w:numId w:val="3"/>
        </w:numPr>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联合体投标（本项目不接受）</w:t>
      </w:r>
    </w:p>
    <w:p w14:paraId="46973E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7.1 两个以上的自然人、法人或者其他组织可以组成一个联合体，以一个投标人的身份共同参加政府采购。</w:t>
      </w:r>
    </w:p>
    <w:p w14:paraId="3348889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7.2 联合体中有同类资质的投标人按照联合体分工承担相同工作的，按照资质等级较低的投标人确定资质等级。</w:t>
      </w:r>
    </w:p>
    <w:p w14:paraId="00ACAD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7.3 联合体各方之间应当签订联合体协议，明确约定联合体各方承担的工作和相应的责任，并将联合体协议连同投标文件一同提交。</w:t>
      </w:r>
    </w:p>
    <w:p w14:paraId="7B8E73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7.4 以联合体形式参加政府采购活动的，联合体各方不得再单独参加或者与其他投标人另外组成联合体参加同一合同项下的政府采购活动。</w:t>
      </w:r>
    </w:p>
    <w:p w14:paraId="23011A0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8、投标文件的组成</w:t>
      </w:r>
    </w:p>
    <w:p w14:paraId="7C50F521">
      <w:pPr>
        <w:widowControl/>
        <w:shd w:val="clear" w:color="auto" w:fill="FFFFFF"/>
        <w:spacing w:line="360" w:lineRule="auto"/>
        <w:ind w:firstLine="420"/>
        <w:jc w:val="left"/>
        <w:rPr>
          <w:rFonts w:hint="default" w:ascii="Times New Roman" w:hAnsi="Times New Roman" w:cs="Times New Roman"/>
          <w:b/>
          <w:szCs w:val="21"/>
        </w:rPr>
      </w:pPr>
      <w:r>
        <w:rPr>
          <w:rFonts w:hint="default" w:ascii="Times New Roman" w:hAnsi="Times New Roman" w:cs="Times New Roman"/>
          <w:szCs w:val="21"/>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对带</w:t>
      </w:r>
      <w:r>
        <w:rPr>
          <w:rFonts w:hint="default" w:ascii="Times New Roman" w:hAnsi="Times New Roman" w:cs="Times New Roman"/>
          <w:b/>
          <w:bCs/>
          <w:szCs w:val="21"/>
        </w:rPr>
        <w:t>星号（“</w:t>
      </w:r>
      <w:r>
        <w:rPr>
          <w:rFonts w:hint="default" w:ascii="Times New Roman" w:hAnsi="Times New Roman" w:cs="Times New Roman"/>
          <w:b/>
          <w:bCs/>
        </w:rPr>
        <w:t>*</w:t>
      </w:r>
      <w:r>
        <w:rPr>
          <w:rFonts w:hint="default" w:ascii="Times New Roman" w:hAnsi="Times New Roman" w:cs="Times New Roman"/>
          <w:b/>
          <w:bCs/>
          <w:szCs w:val="21"/>
        </w:rPr>
        <w:t>”）的技术条款必须在投标文件中提供技术支持资料（如彩页、手册、检测报告等），未提供技术支持资料的，视为未对招标文件实质性要求作出响应，评审时不予认可。</w:t>
      </w:r>
    </w:p>
    <w:p w14:paraId="48D8EAB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8.2 投标文件由商务、技术、价格以及其他部分内容组成。投标文件目录及有关格式按招标文件“第六章 投标文件格式及附件”的要求编制。</w:t>
      </w:r>
    </w:p>
    <w:p w14:paraId="44B19F3D">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9、投标文件的商务内容</w:t>
      </w:r>
    </w:p>
    <w:p w14:paraId="6D36AD7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（1）-（5）所述材料不得有缺失或提供不全或不满足招标文件的实质性要求</w:t>
      </w:r>
      <w:r>
        <w:rPr>
          <w:rFonts w:hint="default" w:ascii="Times New Roman" w:hAnsi="Times New Roman" w:cs="Times New Roman"/>
          <w:szCs w:val="21"/>
        </w:rPr>
        <w:t>】：</w:t>
      </w:r>
    </w:p>
    <w:p w14:paraId="65A8B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1385207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（2）法人授权书</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753C1B8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（3）投标人资格资信证明文件：</w:t>
      </w:r>
    </w:p>
    <w:p w14:paraId="1DF9B648">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2.1《中华人民共和国政府采购法》规定的资格条件证明文件；</w:t>
      </w:r>
    </w:p>
    <w:p w14:paraId="0FD2BBB4">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2.2</w:t>
      </w:r>
      <w:r>
        <w:rPr>
          <w:rFonts w:hint="default" w:ascii="Times New Roman" w:hAnsi="Times New Roman" w:cs="Times New Roman"/>
          <w:spacing w:val="8"/>
          <w:szCs w:val="21"/>
        </w:rPr>
        <w:t>落实政府采购政策需满足的资格要求；</w:t>
      </w:r>
    </w:p>
    <w:p w14:paraId="2277B02D">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2.3 采购人根据采购项目的特殊要求规定的特定条件证明文件。</w:t>
      </w:r>
    </w:p>
    <w:p w14:paraId="64AE624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p>
    <w:p w14:paraId="10FCEC8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（5）《南京市政府采购供应商信用记录表暨信用承诺书》</w:t>
      </w:r>
      <w:r>
        <w:rPr>
          <w:rFonts w:hint="default" w:ascii="Times New Roman" w:hAnsi="Times New Roman" w:cs="Times New Roman"/>
          <w:b/>
          <w:szCs w:val="21"/>
          <w:lang w:val="zh-CN"/>
        </w:rPr>
        <w:t>；</w:t>
      </w:r>
    </w:p>
    <w:p w14:paraId="520B9DE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（6）《商务条款偏离表》；</w:t>
      </w:r>
    </w:p>
    <w:p w14:paraId="22B4DDF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（7）第三章评标标准中对应的所需证明材料（如有自行添加）；</w:t>
      </w:r>
    </w:p>
    <w:p w14:paraId="0FB31D2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（8）要求采购人提供的配合（如有自拟并自行添加）；</w:t>
      </w:r>
    </w:p>
    <w:p w14:paraId="65730AC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（9）其他（投标人认为有必要提供的声明和文件，如有，自行拟定并添加）。</w:t>
      </w:r>
    </w:p>
    <w:p w14:paraId="097186C8">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10、投标文件的技术内容</w:t>
      </w:r>
    </w:p>
    <w:p w14:paraId="634C5E4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w:t>
      </w:r>
      <w:r>
        <w:rPr>
          <w:rFonts w:hint="default" w:ascii="Times New Roman" w:hAnsi="Times New Roman" w:cs="Times New Roman"/>
          <w:szCs w:val="21"/>
        </w:rPr>
        <w:t>内容</w:t>
      </w:r>
      <w:r>
        <w:rPr>
          <w:rFonts w:hint="default" w:ascii="Times New Roman" w:hAnsi="Times New Roman" w:cs="Times New Roman"/>
          <w:szCs w:val="21"/>
          <w:lang w:val="zh-CN"/>
        </w:rPr>
        <w:t>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w:t>
      </w:r>
      <w:r>
        <w:rPr>
          <w:rFonts w:hint="default" w:ascii="Times New Roman" w:hAnsi="Times New Roman" w:cs="Times New Roman"/>
          <w:szCs w:val="21"/>
        </w:rPr>
        <w:t>或其他证明文件</w:t>
      </w:r>
      <w:r>
        <w:rPr>
          <w:rFonts w:hint="default" w:ascii="Times New Roman" w:hAnsi="Times New Roman" w:cs="Times New Roman"/>
          <w:szCs w:val="21"/>
          <w:lang w:val="zh-CN"/>
        </w:rPr>
        <w:t>等。提供的货物和服务如与招标文件要求有不符之处，应说明其差别之所在。包括但不限于下列文件：</w:t>
      </w:r>
    </w:p>
    <w:p w14:paraId="03C8B4EA">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（1）技术说明或服务方案；</w:t>
      </w:r>
    </w:p>
    <w:p w14:paraId="45D12B8E">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（2）《采购需求偏离表》；</w:t>
      </w:r>
    </w:p>
    <w:p w14:paraId="0480C96C">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（3）服务承诺；</w:t>
      </w:r>
    </w:p>
    <w:p w14:paraId="5BBBD7C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（4）投标人拟投入本项目的设备、人员情况一览表；</w:t>
      </w:r>
    </w:p>
    <w:p w14:paraId="5050BE56">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（5）投标人认为需要提供的其他技术资料。</w:t>
      </w:r>
    </w:p>
    <w:p w14:paraId="44A2BE10">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11、投标文件的价格内容</w:t>
      </w:r>
    </w:p>
    <w:p w14:paraId="326236F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11.1价格部分内容是对采购标的价格构成的说明，招标文件如无特别说明，每一项货物及服务仅接受一个价格。</w:t>
      </w:r>
    </w:p>
    <w:p w14:paraId="7CE382A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11.2报价应包含为履行本项目合同项下所有义务的全部含税费用（包括但不限于货物设计、制造、包装、仓储、运输装</w:t>
      </w:r>
      <w:r>
        <w:rPr>
          <w:rFonts w:hint="default" w:ascii="Times New Roman" w:hAnsi="Times New Roman" w:cs="Times New Roman"/>
          <w:szCs w:val="21"/>
          <w:lang w:eastAsia="zh-CN"/>
        </w:rPr>
        <w:t>卸</w:t>
      </w:r>
      <w:r>
        <w:rPr>
          <w:rFonts w:hint="default" w:ascii="Times New Roman" w:hAnsi="Times New Roman" w:cs="Times New Roman"/>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w:t>
      </w:r>
      <w:r>
        <w:rPr>
          <w:rFonts w:hint="default" w:ascii="Times New Roman" w:hAnsi="Times New Roman" w:cs="Times New Roman"/>
          <w:bCs/>
          <w:szCs w:val="21"/>
        </w:rPr>
        <w:t>以</w:t>
      </w:r>
      <w:r>
        <w:rPr>
          <w:rFonts w:hint="default" w:ascii="Times New Roman" w:hAnsi="Times New Roman" w:cs="Times New Roman"/>
          <w:szCs w:val="21"/>
        </w:rPr>
        <w:t>及投标人认为需要的其他费用等</w:t>
      </w:r>
      <w:r>
        <w:rPr>
          <w:rFonts w:hint="default" w:ascii="Times New Roman" w:hAnsi="Times New Roman" w:cs="Times New Roman"/>
          <w:b/>
          <w:szCs w:val="21"/>
        </w:rPr>
        <w:t>。</w:t>
      </w:r>
    </w:p>
    <w:p w14:paraId="3F19756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11.3投标人的任何错漏、优惠、竞争性报价不得作为减轻责任、减少服务、增加收费、降低质量的理由。</w:t>
      </w:r>
    </w:p>
    <w:p w14:paraId="4EBAA83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无效投标处理</w:t>
      </w:r>
      <w:r>
        <w:rPr>
          <w:rFonts w:hint="default" w:ascii="Times New Roman" w:hAnsi="Times New Roman" w:cs="Times New Roman"/>
          <w:szCs w:val="21"/>
        </w:rPr>
        <w:t>。</w:t>
      </w:r>
    </w:p>
    <w:p w14:paraId="69D3589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11.5 投标人应在《开标一览表》《分项报价表》等标明投标货物和服务的单价、总价以及分项报价等。</w:t>
      </w:r>
    </w:p>
    <w:p w14:paraId="6BFA44D6">
      <w:pPr>
        <w:widowControl/>
        <w:shd w:val="clear" w:color="auto" w:fill="FFFFFF"/>
        <w:spacing w:line="360" w:lineRule="auto"/>
        <w:ind w:firstLine="420"/>
        <w:rPr>
          <w:rFonts w:hint="default" w:ascii="Times New Roman" w:hAnsi="Times New Roman" w:cs="Times New Roman"/>
          <w:b/>
          <w:bCs/>
          <w:szCs w:val="21"/>
        </w:rPr>
      </w:pPr>
      <w:r>
        <w:rPr>
          <w:rFonts w:hint="default" w:ascii="Times New Roman" w:hAnsi="Times New Roman" w:cs="Times New Roman"/>
          <w:szCs w:val="21"/>
        </w:rPr>
        <w:t>11.6 对于采用货币报价的项目，开标一览表中的投标总报价应与投标报价明细表中的投标总报价一致，如不一致不作为无效投标处理，评标时以开标一览表中价格为准。</w:t>
      </w:r>
    </w:p>
    <w:p w14:paraId="7B2FB77B">
      <w:pPr>
        <w:widowControl/>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11.7本项目预算为：详见第一章</w:t>
      </w:r>
      <w:r>
        <w:rPr>
          <w:rFonts w:hint="default" w:ascii="Times New Roman" w:hAnsi="Times New Roman" w:cs="Times New Roman"/>
          <w:bCs/>
          <w:szCs w:val="21"/>
        </w:rPr>
        <w:t>。</w:t>
      </w:r>
    </w:p>
    <w:p w14:paraId="709EDFB1">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12、投标文件的其他部分</w:t>
      </w:r>
    </w:p>
    <w:p w14:paraId="19F88CC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12.1 其他部分由投标人根据编制投标文件需要提供的其他相关文件组成。</w:t>
      </w:r>
    </w:p>
    <w:p w14:paraId="6F3E65EB">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 xml:space="preserve">12.2 </w:t>
      </w:r>
      <w:r>
        <w:rPr>
          <w:rFonts w:hint="default" w:ascii="Times New Roman" w:hAnsi="Times New Roman" w:cs="Times New Roman"/>
          <w:szCs w:val="21"/>
          <w:lang w:val="zh-CN"/>
        </w:rPr>
        <w:t>如标书制作工具中格式和内容与“南京公共采购信息网、江苏政府采购网、中国政府采购网”发布的</w:t>
      </w:r>
      <w:r>
        <w:rPr>
          <w:rFonts w:hint="default" w:ascii="Times New Roman" w:hAnsi="Times New Roman" w:cs="Times New Roman"/>
          <w:szCs w:val="21"/>
        </w:rPr>
        <w:t>招标</w:t>
      </w:r>
      <w:r>
        <w:rPr>
          <w:rFonts w:hint="default" w:ascii="Times New Roman" w:hAnsi="Times New Roman" w:cs="Times New Roman"/>
          <w:szCs w:val="21"/>
          <w:lang w:val="zh-CN"/>
        </w:rPr>
        <w:t>文件不一致，以</w:t>
      </w:r>
      <w:r>
        <w:rPr>
          <w:rFonts w:hint="default" w:ascii="Times New Roman" w:hAnsi="Times New Roman" w:cs="Times New Roman"/>
          <w:szCs w:val="21"/>
        </w:rPr>
        <w:t>上述网站</w:t>
      </w:r>
      <w:r>
        <w:rPr>
          <w:rFonts w:hint="default" w:ascii="Times New Roman" w:hAnsi="Times New Roman" w:cs="Times New Roman"/>
          <w:szCs w:val="21"/>
          <w:lang w:val="zh-CN"/>
        </w:rPr>
        <w:t>发布的</w:t>
      </w:r>
      <w:r>
        <w:rPr>
          <w:rFonts w:hint="default" w:ascii="Times New Roman" w:hAnsi="Times New Roman" w:cs="Times New Roman"/>
          <w:szCs w:val="21"/>
        </w:rPr>
        <w:t>招标</w:t>
      </w:r>
      <w:r>
        <w:rPr>
          <w:rFonts w:hint="default" w:ascii="Times New Roman" w:hAnsi="Times New Roman" w:cs="Times New Roman"/>
          <w:szCs w:val="21"/>
          <w:lang w:val="zh-CN"/>
        </w:rPr>
        <w:t>文件为准。</w:t>
      </w:r>
    </w:p>
    <w:p w14:paraId="47D8D338">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13、投标保证金（本项目无需缴纳投标保证金）</w:t>
      </w:r>
    </w:p>
    <w:p w14:paraId="642BE6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14、投标有效期</w:t>
      </w:r>
    </w:p>
    <w:p w14:paraId="03268C3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14.1 自开标之日起</w:t>
      </w:r>
      <w:r>
        <w:rPr>
          <w:rFonts w:hint="default" w:ascii="Times New Roman" w:hAnsi="Times New Roman" w:cs="Times New Roman"/>
          <w:b/>
          <w:szCs w:val="21"/>
        </w:rPr>
        <w:t>90</w:t>
      </w:r>
      <w:r>
        <w:rPr>
          <w:rFonts w:hint="default" w:ascii="Times New Roman" w:hAnsi="Times New Roman" w:cs="Times New Roman"/>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78DD287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7662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15、投标文件签署</w:t>
      </w:r>
    </w:p>
    <w:p w14:paraId="064A829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15.1 投标文件应按照招标文件要求加盖电子公章，否则视为无效投标。</w:t>
      </w:r>
    </w:p>
    <w:p w14:paraId="738020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16、投标费用</w:t>
      </w:r>
    </w:p>
    <w:p w14:paraId="156E020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16.1 投标人应承担所有与准备和参加投标有关的费用，无论招标结果如何，采购代理机构和采购人在任何情况下均无义务和责任承担这些费用。</w:t>
      </w:r>
    </w:p>
    <w:p w14:paraId="385014DE">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16.2 招标代理服务费：</w:t>
      </w:r>
      <w:r>
        <w:rPr>
          <w:rFonts w:hint="default" w:ascii="Times New Roman" w:hAnsi="Times New Roman" w:cs="Times New Roman"/>
          <w:b/>
          <w:szCs w:val="21"/>
        </w:rPr>
        <w:t>本次招标，招标代理服务费参照《招标代理服务收费管理暂行办法》（国家发展计划委员会“计价格</w:t>
      </w:r>
      <w:r>
        <w:rPr>
          <w:rFonts w:hint="default" w:ascii="Times New Roman" w:hAnsi="Times New Roman" w:cs="Times New Roman"/>
          <w:b/>
          <w:szCs w:val="21"/>
          <w:lang w:eastAsia="zh-CN"/>
        </w:rPr>
        <w:t>〔2002〕1980号</w:t>
      </w:r>
      <w:r>
        <w:rPr>
          <w:rFonts w:hint="default" w:ascii="Times New Roman" w:hAnsi="Times New Roman" w:cs="Times New Roman"/>
          <w:b/>
          <w:szCs w:val="21"/>
        </w:rPr>
        <w:t>”）货物招标收费基准费率的 68% 计算，中标人在领取中标通知书前向采购代理机构支付。本项费用无需在投标报价表中单列，由中标人支付。</w:t>
      </w:r>
    </w:p>
    <w:p w14:paraId="733D521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16.3开标公证费：无。</w:t>
      </w:r>
    </w:p>
    <w:p w14:paraId="1282A368">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四、投标文件的递交</w:t>
      </w:r>
    </w:p>
    <w:p w14:paraId="38C3940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17、投标文件的递交</w:t>
      </w:r>
    </w:p>
    <w:p w14:paraId="4213138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17.1 投标人应当按照《操作手册》规定，在招标公告规定的投标截止时间前制作并上传电子投标文件。招标代理机构拒绝接收提交投标文件截止时间后上传的任何电子投标文件。</w:t>
      </w:r>
    </w:p>
    <w:p w14:paraId="70E02DD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18、投标文件的解密</w:t>
      </w:r>
    </w:p>
    <w:p w14:paraId="634B026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18.1 投标人应当按照《操作手册》规定，在“苏采云”系统规定的时间内对投标文件进行解密。</w:t>
      </w:r>
    </w:p>
    <w:p w14:paraId="4FA8ABF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18.3 投标人应充分考虑网络环境、网络带宽等因素可能对投标产生的影响，如因投标人自身原因造成的电子投标文件解密不成功的，做无效投标处理。</w:t>
      </w:r>
    </w:p>
    <w:p w14:paraId="14DB296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19、投标文件的修改和撤回</w:t>
      </w:r>
    </w:p>
    <w:p w14:paraId="36D0577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1B8648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19.2 投标截止时间之后，投标文件不得撤回；如撤回，投标保证金不予退还。</w:t>
      </w:r>
    </w:p>
    <w:p w14:paraId="49F518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20、诚实信用</w:t>
      </w:r>
    </w:p>
    <w:p w14:paraId="5ABC027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20.1投标人应当遵循公平竞争的原则，不得恶意串通，不得妨碍其他投标人的竞争行为，不得损害采购人或者其他投标人的合法权益。</w:t>
      </w:r>
    </w:p>
    <w:p w14:paraId="79B8356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20.2在评标过程中发现投标人有上述情形的，评标委员会应当认定其投标无效，并书面报告本级财政部门。</w:t>
      </w:r>
    </w:p>
    <w:p w14:paraId="2AE5688A">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五、开标、评标与定标</w:t>
      </w:r>
    </w:p>
    <w:p w14:paraId="3DE851E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21、开标</w:t>
      </w:r>
    </w:p>
    <w:p w14:paraId="149B91C5">
      <w:pPr>
        <w:spacing w:line="360" w:lineRule="auto"/>
        <w:ind w:firstLine="420"/>
        <w:rPr>
          <w:rFonts w:hint="default" w:ascii="Times New Roman" w:hAnsi="Times New Roman" w:cs="Times New Roman"/>
        </w:rPr>
      </w:pPr>
      <w:r>
        <w:rPr>
          <w:rFonts w:hint="default" w:ascii="Times New Roman" w:hAnsi="Times New Roman" w:cs="Times New Roman"/>
        </w:rPr>
        <w:t>21.1 代理机构在招标公告中规定的时间和地点组织公开开标。投标人按照《操作手册》规定参加开标活动，并在“苏采云”系统规定的时间内对投标文件进行解密。“苏采云”系统公布各投标人名称和投标价格。</w:t>
      </w:r>
    </w:p>
    <w:p w14:paraId="2F33ED89">
      <w:pPr>
        <w:spacing w:line="360" w:lineRule="auto"/>
        <w:ind w:firstLine="420"/>
        <w:rPr>
          <w:rFonts w:hint="default" w:ascii="Times New Roman" w:hAnsi="Times New Roman" w:cs="Times New Roman"/>
        </w:rPr>
      </w:pPr>
      <w:r>
        <w:rPr>
          <w:rFonts w:hint="default" w:ascii="Times New Roman" w:hAnsi="Times New Roman" w:cs="Times New Roman"/>
        </w:rPr>
        <w:t>21.2 投标人在开标过程中涉及到的投标文件解密、开标结果确认等工作，应按照《操作手册》规定执行。</w:t>
      </w:r>
    </w:p>
    <w:p w14:paraId="762C78BB">
      <w:pPr>
        <w:spacing w:line="360" w:lineRule="auto"/>
        <w:ind w:firstLine="420"/>
        <w:rPr>
          <w:rFonts w:hint="default" w:ascii="Times New Roman" w:hAnsi="Times New Roman" w:cs="Times New Roman"/>
        </w:rPr>
      </w:pPr>
      <w:r>
        <w:rPr>
          <w:rFonts w:hint="default" w:ascii="Times New Roman" w:hAnsi="Times New Roman" w:cs="Times New Roman"/>
        </w:rPr>
        <w:t>21.3投标人不足3家的，不得开标。</w:t>
      </w:r>
    </w:p>
    <w:p w14:paraId="2320A794">
      <w:pPr>
        <w:spacing w:line="360" w:lineRule="auto"/>
        <w:ind w:firstLine="420"/>
        <w:rPr>
          <w:rFonts w:hint="default" w:ascii="Times New Roman" w:hAnsi="Times New Roman" w:cs="Times New Roman"/>
        </w:rPr>
      </w:pPr>
      <w:r>
        <w:rPr>
          <w:rFonts w:hint="default" w:ascii="Times New Roman" w:hAnsi="Times New Roman" w:cs="Times New Roman"/>
        </w:rPr>
        <w:t>21.4 投标人如果对开标过程和开标结果有疑义，应当根据《操作手册》规定提出，“苏采云”系统中《开标记录表》公布后5分钟内未提出的，视同认可开标结果。</w:t>
      </w:r>
    </w:p>
    <w:p w14:paraId="36C9A62B">
      <w:pPr>
        <w:spacing w:line="360" w:lineRule="auto"/>
        <w:ind w:firstLine="420"/>
        <w:rPr>
          <w:rFonts w:hint="default" w:ascii="Times New Roman" w:hAnsi="Times New Roman" w:cs="Times New Roman"/>
        </w:rPr>
      </w:pPr>
      <w:r>
        <w:rPr>
          <w:rFonts w:hint="default" w:ascii="Times New Roman" w:hAnsi="Times New Roman" w:cs="Times New Roman"/>
        </w:rPr>
        <w:t>21.5公开招标数额标准以上的采购项目，投标截止后投标人不足3家或者通过资格审查或符合性审查的投标人不足3家的，除采购任务取消情形外，按照以下方式处理：</w:t>
      </w:r>
    </w:p>
    <w:p w14:paraId="70F88B72">
      <w:pPr>
        <w:spacing w:line="360" w:lineRule="auto"/>
        <w:ind w:firstLine="420"/>
        <w:rPr>
          <w:rFonts w:hint="default" w:ascii="Times New Roman" w:hAnsi="Times New Roman" w:cs="Times New Roman"/>
        </w:rPr>
      </w:pPr>
      <w:r>
        <w:rPr>
          <w:rFonts w:hint="default" w:ascii="Times New Roman" w:hAnsi="Times New Roman" w:cs="Times New Roman"/>
        </w:rPr>
        <w:t>（1）招标文件存在不合理条款或者招标程序不符合规定的，采购人、采购代理机构改正后依法重新招标；</w:t>
      </w:r>
    </w:p>
    <w:p w14:paraId="0A0A8DBA">
      <w:pPr>
        <w:spacing w:line="360" w:lineRule="auto"/>
        <w:ind w:firstLine="42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51EBCF0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22、评标</w:t>
      </w:r>
    </w:p>
    <w:p w14:paraId="5E72B4D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22.1 评标委员会</w:t>
      </w:r>
    </w:p>
    <w:p w14:paraId="719129EB">
      <w:pPr>
        <w:widowControl/>
        <w:shd w:val="clear" w:color="auto" w:fill="FFFFFF"/>
        <w:spacing w:line="360" w:lineRule="auto"/>
        <w:ind w:firstLine="422"/>
        <w:rPr>
          <w:rFonts w:hint="default" w:ascii="Times New Roman" w:hAnsi="Times New Roman" w:cs="Times New Roman"/>
          <w:bCs/>
          <w:szCs w:val="21"/>
        </w:rPr>
      </w:pPr>
      <w:r>
        <w:rPr>
          <w:rFonts w:hint="default" w:ascii="Times New Roman" w:hAnsi="Times New Roman" w:cs="Times New Roman"/>
          <w:b/>
          <w:bCs/>
          <w:szCs w:val="21"/>
        </w:rPr>
        <w:t>22.1.1</w:t>
      </w:r>
      <w:r>
        <w:rPr>
          <w:rFonts w:hint="default" w:ascii="Times New Roman" w:hAnsi="Times New Roman" w:cs="Times New Roman"/>
          <w:bCs/>
          <w:szCs w:val="21"/>
        </w:rPr>
        <w:t>评标委员会负责具体评标事务，并独立履行下列职责：</w:t>
      </w:r>
    </w:p>
    <w:p w14:paraId="69021FF1">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（一）审查、评价投标文件是否符合招标文件的商务、技术等实质性要求；</w:t>
      </w:r>
    </w:p>
    <w:p w14:paraId="11905F42">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（二）要求投标人对投标文件有关事项作出澄清或者说明；</w:t>
      </w:r>
    </w:p>
    <w:p w14:paraId="6AA3205F">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（三）对投标文件进行比较和评价；</w:t>
      </w:r>
    </w:p>
    <w:p w14:paraId="0F1DBB99">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（四）确定中标候选人名单，以及根据采购人委托直接确定中标人；</w:t>
      </w:r>
    </w:p>
    <w:p w14:paraId="02B2A35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（五）向采购人、采购代理机构或者有关部门报告评标中发现的违法行为。</w:t>
      </w:r>
    </w:p>
    <w:p w14:paraId="1A301FE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评标委员会由</w:t>
      </w:r>
      <w:r>
        <w:rPr>
          <w:rFonts w:hint="default" w:ascii="Times New Roman" w:hAnsi="Times New Roman" w:cs="Times New Roman"/>
          <w:bCs/>
          <w:szCs w:val="21"/>
        </w:rPr>
        <w:t>采购人</w:t>
      </w:r>
      <w:r>
        <w:rPr>
          <w:rFonts w:hint="default" w:ascii="Times New Roman" w:hAnsi="Times New Roman" w:cs="Times New Roman"/>
          <w:szCs w:val="21"/>
        </w:rPr>
        <w:t>代表和有关技术、经济等方面的专家组成，独立开展评审工作。</w:t>
      </w:r>
    </w:p>
    <w:p w14:paraId="434409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  评标程序</w:t>
      </w:r>
    </w:p>
    <w:p w14:paraId="242F5F02">
      <w:pPr>
        <w:widowControl/>
        <w:shd w:val="clear" w:color="auto" w:fill="FFFFFF"/>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投标文件的资格性检查。</w:t>
      </w:r>
      <w:r>
        <w:rPr>
          <w:rFonts w:hint="default" w:ascii="Times New Roman" w:hAnsi="Times New Roman" w:cs="Times New Roman"/>
          <w:szCs w:val="21"/>
        </w:rPr>
        <w:t>公开招标采购项目开标结束后，</w:t>
      </w:r>
      <w:r>
        <w:rPr>
          <w:rFonts w:hint="default" w:ascii="Times New Roman" w:hAnsi="Times New Roman" w:cs="Times New Roman"/>
        </w:rPr>
        <w:t>采购人</w:t>
      </w:r>
      <w:r>
        <w:rPr>
          <w:rFonts w:hint="default" w:ascii="Times New Roman" w:hAnsi="Times New Roman" w:cs="Times New Roman"/>
          <w:szCs w:val="21"/>
        </w:rPr>
        <w:t>或者</w:t>
      </w:r>
      <w:r>
        <w:rPr>
          <w:rFonts w:hint="default" w:ascii="Times New Roman" w:hAnsi="Times New Roman" w:cs="Times New Roman"/>
        </w:rPr>
        <w:t>采购代理机构</w:t>
      </w:r>
      <w:r>
        <w:rPr>
          <w:rFonts w:hint="default" w:ascii="Times New Roman" w:hAnsi="Times New Roman" w:cs="Times New Roman"/>
          <w:szCs w:val="21"/>
        </w:rPr>
        <w:t>应当依法对投标人的资格进行审查。合格投标人不足3家的，不得评标。</w:t>
      </w:r>
    </w:p>
    <w:p w14:paraId="485CA213">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22.2.2投标文件的符合性审查</w:t>
      </w:r>
      <w:r>
        <w:rPr>
          <w:rFonts w:hint="default" w:ascii="Times New Roman" w:hAnsi="Times New Roman" w:cs="Times New Roman"/>
          <w:szCs w:val="21"/>
        </w:rPr>
        <w:t>。评标委员会对通过资格性检查的投标人的投标文件进行符合性审查，以确定其是否满足招标文件的实质性要求。投标文件有下列情况之一的，在符合性检查时按照无效投标处理：</w:t>
      </w:r>
    </w:p>
    <w:p w14:paraId="24C27E48">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（1）投标人在“苏采云”系统规定的时间内未成功解密电子投标文件的；</w:t>
      </w:r>
    </w:p>
    <w:p w14:paraId="54735FA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（2）投标人未按照招标文件要求上传电子投标文件的；</w:t>
      </w:r>
    </w:p>
    <w:p w14:paraId="69297F2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（3）同一投标人提交两个（含两个）以上不同的投标报价的；</w:t>
      </w:r>
    </w:p>
    <w:p w14:paraId="77FFF42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（4）投标文件未按照招标文件要求加盖电子公章的；</w:t>
      </w:r>
    </w:p>
    <w:p w14:paraId="3147499A">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（5）不具备招标文件中规定的资格要求的；</w:t>
      </w:r>
    </w:p>
    <w:p w14:paraId="16DF581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（6）报价超过招标文件中规定的预算金额或者最高限价的；</w:t>
      </w:r>
    </w:p>
    <w:p w14:paraId="114408B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（7）投标文件含有采购人不能接受的附加条件的；</w:t>
      </w:r>
    </w:p>
    <w:p w14:paraId="7A0FD09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（8）投标文件内容不全或不符合招标文件中规定的其他实质性要求的；</w:t>
      </w:r>
    </w:p>
    <w:p w14:paraId="4BC2F95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（9）现行法律法规、规章和招标文件规定的其他无效情形。</w:t>
      </w:r>
    </w:p>
    <w:p w14:paraId="11E46470">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szCs w:val="21"/>
        </w:rPr>
        <w:t>”）、“必须”或“应（应当）”等其他文字说明的商务和技术要求。</w:t>
      </w:r>
    </w:p>
    <w:p w14:paraId="01EDCA66">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22.2.2.2未通过资格审查或符合性审查的投标人，代理机构将通过“苏采云”系统告知其具体原因，评标结束后不再接受有关询问。</w:t>
      </w:r>
    </w:p>
    <w:p w14:paraId="1A7A56E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22.2.2.3有下列情形之一的予以废标：</w:t>
      </w:r>
    </w:p>
    <w:p w14:paraId="6264264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（1）符合专业条件的投标人或者对招标文件作实质性响应的投标人不足三家的；</w:t>
      </w:r>
    </w:p>
    <w:p w14:paraId="371D13D0">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（2）出现影响采购公正的违法、违规行为的；</w:t>
      </w:r>
    </w:p>
    <w:p w14:paraId="718DD7DE">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（3）投标人的报价均超过了采购预算，采购人不能支付的；</w:t>
      </w:r>
    </w:p>
    <w:p w14:paraId="699F608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（4）因苏采云系统故障造成开标不成功的；</w:t>
      </w:r>
    </w:p>
    <w:p w14:paraId="2246DEB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（5）因重大变故，采购任务取消的。</w:t>
      </w:r>
    </w:p>
    <w:p w14:paraId="13DA7A0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（6）投标人以明显低于其他通过符合性审查投标人的报价，有可能影响产品质量或者不能诚信履约的，且不能证明其报价合理性的。</w:t>
      </w:r>
    </w:p>
    <w:p w14:paraId="3F893CA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w:t>
      </w:r>
      <w:r>
        <w:rPr>
          <w:rFonts w:hint="default" w:ascii="Times New Roman" w:hAnsi="Times New Roman" w:cs="Times New Roman"/>
          <w:b/>
          <w:bCs/>
          <w:szCs w:val="21"/>
        </w:rPr>
        <w:t>澄清有关问题</w:t>
      </w:r>
      <w:r>
        <w:rPr>
          <w:rFonts w:hint="default" w:ascii="Times New Roman" w:hAnsi="Times New Roman" w:cs="Times New Roman"/>
          <w:szCs w:val="21"/>
        </w:rPr>
        <w:t>。</w:t>
      </w:r>
    </w:p>
    <w:p w14:paraId="0EE9D80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22.2.3.1 评标期间，评委会对投标文件中含义不明确、同类问题表述不一致或者有明显文字和计算错误的内容，有权要求投标人作出必要的澄清、说明或者补正。</w:t>
      </w:r>
    </w:p>
    <w:p w14:paraId="3C1023F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投标人的澄清、说明或者补正不得超出投标文件的范围或者改变投标文件的实质性内容。</w:t>
      </w:r>
    </w:p>
    <w:p w14:paraId="524145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评委会并非对每个投标人都做澄清要求。</w:t>
      </w:r>
    </w:p>
    <w:p w14:paraId="2D2464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83410B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22.2.3.3 接到评委会澄清、说明和补正要求的，投标人如未按规定作出澄清、说明和补正，其风险由投标人自行承担。</w:t>
      </w:r>
    </w:p>
    <w:p w14:paraId="3071C26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22.2.3.4投标文件报价出现前后不一致的，除招标文件另有规定外，按照下列规定修正：</w:t>
      </w:r>
    </w:p>
    <w:p w14:paraId="173BAA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（1）投标文件中开标一览表（报价表）内容与投标文件中相应内容不一致的，以开标一览表（报价表）为准；</w:t>
      </w:r>
    </w:p>
    <w:p w14:paraId="670157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（2）大写金额和小写金额不一致的，以大写金额为准；</w:t>
      </w:r>
    </w:p>
    <w:p w14:paraId="398ED81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（3）单价金额小数点或者百分比有明显错位的，以开标一览表的总价为准，并修改单价；</w:t>
      </w:r>
    </w:p>
    <w:p w14:paraId="3805485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（4）总价金额与按单价汇总金额不一致的，以单价金额计算结果为准。</w:t>
      </w:r>
    </w:p>
    <w:p w14:paraId="3DB61FB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EEB2944">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2.2.3.5投标人在开、评标全过程中应保持通讯畅通，及时登录苏采云系统查阅、答复相关信息，并安排专人与代理机构及评委会联系。</w:t>
      </w:r>
    </w:p>
    <w:p w14:paraId="6E9AC6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22.2.3.6</w:t>
      </w:r>
      <w:r>
        <w:rPr>
          <w:rFonts w:hint="default"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投标人不能证明其报价合理性的，评标委员会将其作为无效投标处理。</w:t>
      </w:r>
    </w:p>
    <w:p w14:paraId="42B4A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22.2.4</w:t>
      </w:r>
      <w:r>
        <w:rPr>
          <w:rFonts w:hint="default" w:ascii="Times New Roman" w:hAnsi="Times New Roman" w:cs="Times New Roman"/>
          <w:bCs/>
          <w:szCs w:val="21"/>
        </w:rPr>
        <w:t>比较与评价。</w:t>
      </w:r>
      <w:r>
        <w:rPr>
          <w:rFonts w:hint="default" w:ascii="Times New Roman" w:hAnsi="Times New Roman" w:cs="Times New Roman"/>
          <w:szCs w:val="21"/>
        </w:rPr>
        <w:t>评标委员会应当按照招标文件中规定的评标方法和标准，对符合性审查合格的投标文件进行商务和技术评估，综合比较与评价。</w:t>
      </w:r>
    </w:p>
    <w:p w14:paraId="0A7576F2">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szCs w:val="21"/>
          <w:highlight w:val="none"/>
        </w:rPr>
        <w:t>22.2.5</w:t>
      </w:r>
      <w:r>
        <w:rPr>
          <w:rFonts w:hint="default" w:ascii="Times New Roman" w:hAnsi="Times New Roman" w:cs="Times New Roman"/>
          <w:bCs/>
          <w:szCs w:val="21"/>
          <w:highlight w:val="none"/>
        </w:rPr>
        <w:t>相同</w:t>
      </w:r>
      <w:r>
        <w:rPr>
          <w:rFonts w:hint="default" w:ascii="Times New Roman" w:hAnsi="Times New Roman" w:cs="Times New Roman"/>
          <w:szCs w:val="21"/>
          <w:highlight w:val="none"/>
        </w:rPr>
        <w:t>品牌</w:t>
      </w:r>
      <w:r>
        <w:rPr>
          <w:rFonts w:hint="default" w:ascii="Times New Roman" w:hAnsi="Times New Roman" w:cs="Times New Roman"/>
          <w:bCs/>
          <w:szCs w:val="21"/>
          <w:highlight w:val="none"/>
        </w:rPr>
        <w:t>产品的投标</w:t>
      </w:r>
    </w:p>
    <w:p w14:paraId="5642909F">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bCs/>
          <w:szCs w:val="21"/>
          <w:highlight w:val="none"/>
        </w:rPr>
        <w:t>采用最低评标价法的采购项目，提供相同品牌产品的不同投标人参加同一合同项下投标的，以其中通过</w:t>
      </w:r>
      <w:r>
        <w:rPr>
          <w:rFonts w:hint="default" w:ascii="Times New Roman" w:hAnsi="Times New Roman" w:cs="Times New Roman"/>
          <w:szCs w:val="21"/>
          <w:highlight w:val="none"/>
        </w:rPr>
        <w:t>资格</w:t>
      </w:r>
      <w:r>
        <w:rPr>
          <w:rFonts w:hint="default" w:ascii="Times New Roman" w:hAnsi="Times New Roman" w:cs="Times New Roman"/>
          <w:bCs/>
          <w:szCs w:val="21"/>
          <w:highlight w:val="none"/>
        </w:rPr>
        <w:t>审查、符合性审查且报价最低的参加评标；报价相同的，由采购人委托评标委员会按照招标文件规定的方式确定一个参加评标的投标人，招标文件未规定的采取随机抽取方式确定，其他投标无效。</w:t>
      </w:r>
    </w:p>
    <w:p w14:paraId="57FE1E9A">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A2BD93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非单一产品采购</w:t>
      </w:r>
      <w:r>
        <w:rPr>
          <w:rFonts w:hint="default" w:ascii="Times New Roman" w:hAnsi="Times New Roman" w:cs="Times New Roman"/>
          <w:szCs w:val="21"/>
        </w:rPr>
        <w:t>项目</w:t>
      </w:r>
      <w:r>
        <w:rPr>
          <w:rFonts w:hint="default" w:ascii="Times New Roman" w:hAnsi="Times New Roman" w:cs="Times New Roman"/>
          <w:bCs/>
          <w:szCs w:val="21"/>
        </w:rPr>
        <w:t>，确定核心产品的方法在招标文件技术需求中载明。多家投标人提供的核心产品品牌相同的，按前两款规定处理。</w:t>
      </w:r>
    </w:p>
    <w:p w14:paraId="267B5655">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22.3 评标方法和标准</w:t>
      </w:r>
    </w:p>
    <w:p w14:paraId="64ABC1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22.3.1评标方法分为最低评标价法和综合评分法。本次招标的评标方法和标准，详见本招标文件第三章。</w:t>
      </w:r>
    </w:p>
    <w:p w14:paraId="2C29A9C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22.3.2最低评标价法，是指投标文件满足招标文件全部实质性要求，且投标报价最低的投标人为中标候选人的评标方法。</w:t>
      </w:r>
    </w:p>
    <w:p w14:paraId="55621B7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采用最低评标价法评标时，除了算术修正和落实政府采购政策需进行的价格扣除外，不对投标人的投标价格进行任何调整。</w:t>
      </w:r>
    </w:p>
    <w:p w14:paraId="2FC39F1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22.3.3综合评分法，是指投标文件满足招标文件全部实质性要求，且按照评审因素的量化指标评审得分最高的投标人为中标候选人的评标方法。</w:t>
      </w:r>
    </w:p>
    <w:p w14:paraId="7EBACB1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评审因素，包括价格、技术、商务等。</w:t>
      </w:r>
    </w:p>
    <w:p w14:paraId="5F0DD86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评标时，评标委员会各成员应当独立对每个投标人的投标文件进行评价，并汇总每个投标人的得分。</w:t>
      </w:r>
    </w:p>
    <w:p w14:paraId="3133669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价格分采用低价优先法计算，即满足招标文件要求且投标价格最低的投标报价为评标基准价，其价格分为满分。</w:t>
      </w:r>
    </w:p>
    <w:p w14:paraId="1BF3AF2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评标总得分＝F1×A1＋F2×A2＋……＋Fn×An</w:t>
      </w:r>
    </w:p>
    <w:p w14:paraId="6E9283F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F1、F2……Fn分别为各项评审因素的得分；</w:t>
      </w:r>
    </w:p>
    <w:p w14:paraId="05DE7C8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A1、A2、……An 分别为各项评审因素所占的权重（A1＋A2＋……＋An＝1）。</w:t>
      </w:r>
    </w:p>
    <w:p w14:paraId="435CA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因落实政府采购政策进行价格调整的，以调整后的价格计算评标基准价和投标报价。</w:t>
      </w:r>
    </w:p>
    <w:p w14:paraId="5863042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22.4 评标委员会启动异常低价投标审查的情形和具体要求</w:t>
      </w:r>
    </w:p>
    <w:p w14:paraId="69A2D03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p>
    <w:p w14:paraId="261AA0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（1）投标报价低于全部通过符合性审查投标人投标报价平均值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%的，即投标报价&lt;全部通过符合性审查投标人投标报价平均值×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w:t>
      </w:r>
    </w:p>
    <w:p w14:paraId="668B41A2">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（2）投标报价低于通过符合性审查的次低报价投标人投标报价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%的，即投标报价&lt;通过符合性审查的次低报价投标人投标报价×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w:t>
      </w:r>
    </w:p>
    <w:p w14:paraId="0761D1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（3）投标报价低于本项目最高限价</w:t>
      </w:r>
      <w:r>
        <w:rPr>
          <w:rFonts w:hint="eastAsia" w:cs="Times New Roman"/>
          <w:szCs w:val="21"/>
          <w:lang w:val="en-US" w:eastAsia="zh-CN"/>
        </w:rPr>
        <w:t>65</w:t>
      </w:r>
      <w:r>
        <w:rPr>
          <w:rFonts w:hint="default" w:ascii="Times New Roman" w:hAnsi="Times New Roman" w:cs="Times New Roman"/>
          <w:szCs w:val="21"/>
        </w:rPr>
        <w:t>%的，即投标报价&lt;本项目最高限价×</w:t>
      </w:r>
      <w:r>
        <w:rPr>
          <w:rFonts w:hint="eastAsia" w:cs="Times New Roman"/>
          <w:szCs w:val="21"/>
          <w:lang w:val="en-US" w:eastAsia="zh-CN"/>
        </w:rPr>
        <w:t>65</w:t>
      </w:r>
      <w:r>
        <w:rPr>
          <w:rFonts w:hint="default" w:ascii="Times New Roman" w:hAnsi="Times New Roman" w:cs="Times New Roman"/>
          <w:szCs w:val="21"/>
        </w:rPr>
        <w:t>%；</w:t>
      </w:r>
    </w:p>
    <w:p w14:paraId="4EADDED4">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（4）评标委员会基于专业判断，认为投标人报价过低，有可能影响产品质量或者不能诚信履约的其他情形。</w:t>
      </w:r>
    </w:p>
    <w:p w14:paraId="7F4A5CF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62DDED96">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rPr>
        <w:t>投标人不能提供书面说明、证明材料，或者提供的书面说明、证明材料不能证明其报价合理性的，评审委员会应当将其作为无效投标处理。</w:t>
      </w:r>
    </w:p>
    <w:p w14:paraId="76F07C9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22.4.4异常低价投标审查的启动原因、审查意见和审查结果应当在评标报告中记录，并随投标人提供的相关书面说明及证明材料，以及评标委员会有关互联网浏览、查询历史一并归档。</w:t>
      </w:r>
    </w:p>
    <w:p w14:paraId="7C659831">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w:t>
      </w:r>
      <w:r>
        <w:rPr>
          <w:rFonts w:hint="default" w:ascii="Times New Roman" w:hAnsi="Times New Roman" w:cs="Times New Roman"/>
          <w:b/>
          <w:szCs w:val="21"/>
        </w:rPr>
        <w:t>确定中标人</w:t>
      </w:r>
    </w:p>
    <w:p w14:paraId="608C7FA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23.1 采用最低评标价法的，评标结果按投标报价由低到高顺序排列。投标报价相同的并列。投标文件满足招标文件全部实质性要求且投标报价最低的投标人为排名第一的中标候选人。</w:t>
      </w:r>
    </w:p>
    <w:p w14:paraId="090AA4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4E0E5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89F14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因系统存储空间有限，中标结果公告届满之日起三十日后，苏采云系统不再保证提供下载《中标通知书》服务，因未及时下载而造成的不利后果由中标人自行承担。</w:t>
      </w:r>
    </w:p>
    <w:p w14:paraId="77FB3059">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23.4 中标通知书对采购人和中标人具有同等法律效力。中标通知书发出后，采购人不得</w:t>
      </w:r>
      <w:r>
        <w:rPr>
          <w:rFonts w:hint="default" w:ascii="Times New Roman" w:hAnsi="Times New Roman" w:cs="Times New Roman"/>
          <w:b/>
          <w:szCs w:val="21"/>
        </w:rPr>
        <w:t>违法改变中标结果，中标人无正当理由不得放弃中标。</w:t>
      </w:r>
    </w:p>
    <w:p w14:paraId="7A7ABF9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23.5 所有投标文件不论中标与否，均不退回。</w:t>
      </w:r>
    </w:p>
    <w:p w14:paraId="5213F39E">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24、编写评标报告</w:t>
      </w:r>
    </w:p>
    <w:p w14:paraId="6275DB6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24.1评标委员会根据全体评标成员签字的原始评标记录和评标结果编写评标报告。</w:t>
      </w:r>
    </w:p>
    <w:p w14:paraId="5E6FB51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25、评标过程的保密性</w:t>
      </w:r>
    </w:p>
    <w:p w14:paraId="7E82508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25.1 采购人和采购代理机构将采取必要措施，保证评标在严格保密的情况下进行。</w:t>
      </w:r>
    </w:p>
    <w:p w14:paraId="68580E7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25.2 任何单位和个人不得非法干预、影响评标办法的确定，以及评标过程和结果。</w:t>
      </w:r>
    </w:p>
    <w:p w14:paraId="15304A7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25.3 凡是与审查、澄清、评价和比较投标的有关资料等，均不向投标人及与评标无关的其他人员透露。</w:t>
      </w:r>
    </w:p>
    <w:p w14:paraId="78A4AF0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六、签订合同</w:t>
      </w:r>
    </w:p>
    <w:p w14:paraId="60DAD76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26、签订合同</w:t>
      </w:r>
    </w:p>
    <w:p w14:paraId="4685CDF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26.1采购人与中标人应当自中标通知书发出之日起30日内，按照招标文件和中标人投标文件的规定，签订书面合同。所签订的合同不得对招标文件确定的事项和中标人投标文件作实质性修改。</w:t>
      </w:r>
    </w:p>
    <w:p w14:paraId="163ACD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szCs w:val="21"/>
        </w:rPr>
        <w:t>26.2</w:t>
      </w:r>
      <w:r>
        <w:rPr>
          <w:rFonts w:hint="default" w:ascii="Times New Roman" w:hAnsi="Times New Roman" w:cs="Times New Roman"/>
          <w:szCs w:val="21"/>
        </w:rPr>
        <w:t>除继续履行将损害国家利益和社会公众利益的，政府采购合同的双方当事人不得擅自变更、中止或者终止合同。</w:t>
      </w:r>
      <w:r>
        <w:rPr>
          <w:rFonts w:hint="default" w:ascii="Times New Roman" w:hAnsi="Times New Roman" w:cs="Times New Roman"/>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8DA3E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26.3采购人不得向中标人提出任何不合理的要求作为签订合同的条件。</w:t>
      </w:r>
    </w:p>
    <w:p w14:paraId="178A4A2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26.4中标人拒绝与采购人签订合同的，采购人可以按照评审报告推荐的中标或者成交候选人名单排序，确定下一候选人为中标或者成交供应商，也可以重新开展政府采购活动。</w:t>
      </w:r>
    </w:p>
    <w:p w14:paraId="2F4B186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F7C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26.6 采购人与中标人应当根据合同的约定依法履行合同义务。</w:t>
      </w:r>
    </w:p>
    <w:p w14:paraId="7A18BCD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七、质疑和投诉</w:t>
      </w:r>
    </w:p>
    <w:p w14:paraId="2211C127">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27、质疑</w:t>
      </w:r>
    </w:p>
    <w:p w14:paraId="1E2BB37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w:t>
      </w:r>
    </w:p>
    <w:p w14:paraId="0D8F80F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27.2提出质疑的供应商应当是参与所质疑项目采购活动的供应商。潜在供应商已依法获取其可质疑的采购文件的，可以对该文件提出质疑。</w:t>
      </w:r>
    </w:p>
    <w:p w14:paraId="555457A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27.3供应商认为采购文件、采购过程和中标结果使自己的合法权益受到损害的，可以在知道或者应知其权益受到损害之日起七个工作日内，将质疑文件原件送达采购人或采购代理机构。</w:t>
      </w:r>
    </w:p>
    <w:p w14:paraId="1FB48C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C6C858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rPr>
        <w:t>供应商必须在法定质疑期内一次性提出针对同一采购程序环节的质疑。</w:t>
      </w:r>
    </w:p>
    <w:p w14:paraId="1A4BE44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27.4 供应商提出质疑应当提交质疑函和必要的证明材料。质疑函应当包括下列内容：</w:t>
      </w:r>
    </w:p>
    <w:p w14:paraId="6C81A6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（一）供应商的姓名或者名称、地址、邮编、联系人及联系电话；</w:t>
      </w:r>
    </w:p>
    <w:p w14:paraId="44E6F29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（二）质疑项目的名称、编号；</w:t>
      </w:r>
    </w:p>
    <w:p w14:paraId="6AF6230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（三）具体、明确的质疑事项和与质疑事项相关的请求（具体条款）；</w:t>
      </w:r>
    </w:p>
    <w:p w14:paraId="7FAA09D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（四）事实依据（具体条款）；</w:t>
      </w:r>
    </w:p>
    <w:p w14:paraId="3948A91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（五）必要的法律依据（具体条款）；</w:t>
      </w:r>
    </w:p>
    <w:p w14:paraId="338AC5E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（六）提出质疑的日期。</w:t>
      </w:r>
    </w:p>
    <w:p w14:paraId="6DD7B2E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F7C67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6A8504F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27.5质疑函应当现场提交至采购代理机构联系人处，提交时应出示有效身份证明。未按上述要求提交质疑函的，质疑不予受理。</w:t>
      </w:r>
    </w:p>
    <w:p w14:paraId="0C1C53B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5C57BF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27.7采购代理机构在收到投标人的书面质疑后将及时组织调查核实，在</w:t>
      </w:r>
      <w:r>
        <w:rPr>
          <w:rFonts w:hint="default" w:ascii="Times New Roman" w:hAnsi="Times New Roman" w:cs="Times New Roman"/>
          <w:b/>
          <w:bCs/>
          <w:szCs w:val="21"/>
        </w:rPr>
        <w:t>七个工作日内</w:t>
      </w:r>
      <w:r>
        <w:rPr>
          <w:rFonts w:hint="default" w:ascii="Times New Roman" w:hAnsi="Times New Roman" w:cs="Times New Roman"/>
          <w:szCs w:val="21"/>
        </w:rPr>
        <w:t>作出答复，并以书面或在网站公告形式通知质疑投标人和其他有关投标人，答复的内容不涉及商业秘密。</w:t>
      </w:r>
    </w:p>
    <w:p w14:paraId="74316155">
      <w:pPr>
        <w:widowControl/>
        <w:shd w:val="clear" w:color="auto" w:fill="FFFFFF"/>
        <w:spacing w:line="420" w:lineRule="exact"/>
        <w:ind w:firstLine="422"/>
        <w:rPr>
          <w:rFonts w:hint="default" w:ascii="Times New Roman" w:hAnsi="Times New Roman" w:cs="Times New Roman"/>
          <w:szCs w:val="21"/>
        </w:rPr>
      </w:pPr>
      <w:r>
        <w:rPr>
          <w:rFonts w:hint="default" w:ascii="Times New Roman" w:hAnsi="Times New Roman" w:cs="Times New Roman"/>
          <w:b/>
          <w:bCs/>
          <w:szCs w:val="21"/>
        </w:rPr>
        <w:t>28、投诉</w:t>
      </w:r>
    </w:p>
    <w:p w14:paraId="256FF955">
      <w:pPr>
        <w:spacing w:line="420" w:lineRule="exact"/>
        <w:ind w:firstLine="42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53BD0AAB">
      <w:pPr>
        <w:spacing w:line="420" w:lineRule="exact"/>
        <w:ind w:firstLine="42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164F2554">
      <w:pPr>
        <w:spacing w:line="420" w:lineRule="exact"/>
        <w:ind w:firstLine="420"/>
        <w:rPr>
          <w:rFonts w:hint="default" w:ascii="Times New Roman" w:hAnsi="Times New Roman" w:cs="Times New Roman"/>
        </w:rPr>
      </w:pPr>
      <w:r>
        <w:rPr>
          <w:rFonts w:hint="default" w:ascii="Times New Roman" w:hAnsi="Times New Roman" w:cs="Times New Roman"/>
          <w:szCs w:val="21"/>
        </w:rPr>
        <w:t>28.3投诉人对政府采购监督管理部门的投诉处理决定不服或者政府采购监督管理部门逾期未作处理的，可以依法申请行政复议或者向人民法院提起行政诉讼。</w:t>
      </w:r>
    </w:p>
    <w:p w14:paraId="7557CDDF">
      <w:pPr>
        <w:spacing w:line="420" w:lineRule="exact"/>
        <w:ind w:firstLine="42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4481D35B">
      <w:pPr>
        <w:spacing w:line="420" w:lineRule="exact"/>
        <w:ind w:firstLine="42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439620E7">
      <w:pPr>
        <w:spacing w:line="420" w:lineRule="exact"/>
        <w:ind w:firstLine="42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71790566">
      <w:pPr>
        <w:spacing w:line="420" w:lineRule="exact"/>
        <w:ind w:firstLine="42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4AD0FED5">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29、其他</w:t>
      </w:r>
    </w:p>
    <w:p w14:paraId="4ECD170E">
      <w:pPr>
        <w:spacing w:line="360" w:lineRule="auto"/>
        <w:ind w:firstLine="420"/>
        <w:rPr>
          <w:rFonts w:hint="default" w:ascii="Times New Roman" w:hAnsi="Times New Roman" w:cs="Times New Roman"/>
        </w:rPr>
      </w:pPr>
      <w:r>
        <w:rPr>
          <w:rFonts w:hint="default" w:ascii="Times New Roman" w:hAnsi="Times New Roman" w:cs="Times New Roman"/>
          <w:szCs w:val="20"/>
        </w:rPr>
        <w:t>29.1本项目根据江苏省财政厅关于加强政府绿色采购有关事项的通知（苏财购</w:t>
      </w:r>
      <w:r>
        <w:rPr>
          <w:rFonts w:hint="default" w:ascii="Times New Roman" w:hAnsi="Times New Roman" w:cs="Times New Roman"/>
          <w:szCs w:val="21"/>
        </w:rPr>
        <w:t>〔2023〕65号</w:t>
      </w:r>
      <w:r>
        <w:rPr>
          <w:rFonts w:hint="default" w:ascii="Times New Roman" w:hAnsi="Times New Roman" w:cs="Times New Roman"/>
          <w:szCs w:val="20"/>
        </w:rPr>
        <w:t>）规定，执行绿色采购需求标准。</w:t>
      </w:r>
      <w:r>
        <w:rPr>
          <w:rFonts w:hint="default" w:ascii="Times New Roman" w:hAnsi="Times New Roman" w:cs="Times New Roman"/>
        </w:rPr>
        <w:br w:type="page" w:clear="all"/>
      </w:r>
    </w:p>
    <w:p w14:paraId="2CFA6095">
      <w:pPr>
        <w:pStyle w:val="2"/>
        <w:spacing w:before="360" w:line="360" w:lineRule="auto"/>
        <w:ind w:firstLine="643"/>
        <w:rPr>
          <w:rFonts w:hint="default" w:ascii="Times New Roman" w:hAnsi="Times New Roman" w:cs="Times New Roman"/>
        </w:rPr>
      </w:pPr>
      <w:bookmarkStart w:id="9" w:name="_Toc481057145"/>
      <w:r>
        <w:rPr>
          <w:rFonts w:hint="default" w:ascii="Times New Roman" w:hAnsi="Times New Roman" w:cs="Times New Roman"/>
        </w:rPr>
        <w:t xml:space="preserve"> </w:t>
      </w:r>
      <w:bookmarkStart w:id="10" w:name="_Toc2760"/>
      <w:bookmarkStart w:id="11" w:name="_Toc2306"/>
      <w:r>
        <w:rPr>
          <w:rFonts w:hint="default" w:ascii="Times New Roman" w:hAnsi="Times New Roman" w:cs="Times New Roman"/>
        </w:rPr>
        <w:t>评标标准</w:t>
      </w:r>
      <w:bookmarkEnd w:id="9"/>
      <w:bookmarkEnd w:id="10"/>
      <w:bookmarkEnd w:id="11"/>
    </w:p>
    <w:p w14:paraId="1C580E92">
      <w:pPr>
        <w:spacing w:line="360" w:lineRule="auto"/>
        <w:ind w:firstLine="420"/>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p>
    <w:p w14:paraId="696287B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cs="Times New Roman"/>
          <w:b/>
          <w:bCs/>
          <w:sz w:val="24"/>
          <w:lang w:val="en-US" w:eastAsia="zh-CN"/>
        </w:rPr>
      </w:pPr>
      <w:r>
        <w:rPr>
          <w:rFonts w:hint="eastAsia" w:cs="Times New Roman"/>
          <w:b/>
          <w:bCs/>
          <w:sz w:val="24"/>
          <w:lang w:val="en-US" w:eastAsia="zh-CN"/>
        </w:rPr>
        <w:t>包1：激光加工器等（接受进口产品）</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7244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D1CDB7C">
            <w:pPr>
              <w:jc w:val="center"/>
              <w:rPr>
                <w:rFonts w:ascii="Times New Roman" w:hAnsi="Times New Roman" w:eastAsia="宋体" w:cs="Times New Roman"/>
                <w:b/>
                <w:szCs w:val="21"/>
              </w:rPr>
            </w:pPr>
            <w:r>
              <w:rPr>
                <w:rFonts w:ascii="Times New Roman" w:hAnsi="Times New Roman" w:eastAsia="宋体"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371CFAE4">
            <w:pPr>
              <w:jc w:val="center"/>
              <w:rPr>
                <w:rFonts w:ascii="Times New Roman" w:hAnsi="Times New Roman" w:eastAsia="宋体" w:cs="Times New Roman"/>
                <w:b/>
                <w:szCs w:val="21"/>
              </w:rPr>
            </w:pPr>
            <w:r>
              <w:rPr>
                <w:rFonts w:ascii="Times New Roman" w:hAnsi="Times New Roman" w:eastAsia="宋体"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DD1C44F">
            <w:pPr>
              <w:jc w:val="center"/>
              <w:rPr>
                <w:rFonts w:ascii="Times New Roman" w:hAnsi="Times New Roman" w:eastAsia="宋体" w:cs="Times New Roman"/>
                <w:b/>
                <w:szCs w:val="21"/>
              </w:rPr>
            </w:pPr>
            <w:r>
              <w:rPr>
                <w:rFonts w:ascii="Times New Roman" w:hAnsi="Times New Roman" w:eastAsia="宋体"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2364EF7B">
            <w:pPr>
              <w:jc w:val="center"/>
              <w:rPr>
                <w:rFonts w:ascii="Times New Roman" w:hAnsi="Times New Roman" w:eastAsia="宋体" w:cs="Times New Roman"/>
                <w:b/>
                <w:szCs w:val="21"/>
              </w:rPr>
            </w:pPr>
            <w:r>
              <w:rPr>
                <w:rFonts w:ascii="Times New Roman" w:hAnsi="Times New Roman" w:eastAsia="宋体" w:cs="Times New Roman"/>
                <w:b/>
                <w:szCs w:val="21"/>
              </w:rPr>
              <w:t>分值</w:t>
            </w:r>
          </w:p>
        </w:tc>
      </w:tr>
      <w:tr w14:paraId="694F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5E72322">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7F3BA9C9">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价格</w:t>
            </w:r>
          </w:p>
          <w:p w14:paraId="2EED8D70">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A57E09F">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采用低价优先法计算，即满足招标文件要求且投标价格最低的投标报价为评标基准价，其价格分为满分。其他投标人的价格分按照下列公式计算（小数点保留两位）。投标报价得分=（评标基准价／投标报价）×30。</w:t>
            </w:r>
          </w:p>
        </w:tc>
        <w:tc>
          <w:tcPr>
            <w:tcW w:w="658" w:type="dxa"/>
            <w:tcBorders>
              <w:top w:val="single" w:color="auto" w:sz="4" w:space="0"/>
              <w:left w:val="single" w:color="auto" w:sz="4" w:space="0"/>
              <w:bottom w:val="single" w:color="auto" w:sz="4" w:space="0"/>
              <w:right w:val="single" w:color="auto" w:sz="4" w:space="0"/>
            </w:tcBorders>
            <w:vAlign w:val="center"/>
          </w:tcPr>
          <w:p w14:paraId="485112EC">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30</w:t>
            </w:r>
          </w:p>
        </w:tc>
      </w:tr>
      <w:tr w14:paraId="3752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31F04B07">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2</w:t>
            </w:r>
          </w:p>
        </w:tc>
        <w:tc>
          <w:tcPr>
            <w:tcW w:w="1169" w:type="dxa"/>
            <w:tcBorders>
              <w:left w:val="single" w:color="auto" w:sz="4" w:space="0"/>
              <w:right w:val="single" w:color="auto" w:sz="4" w:space="0"/>
            </w:tcBorders>
            <w:vAlign w:val="center"/>
          </w:tcPr>
          <w:p w14:paraId="6A7B0E01">
            <w:pPr>
              <w:widowControl/>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技术指标</w:t>
            </w:r>
            <w:r>
              <w:rPr>
                <w:rFonts w:ascii="Times New Roman" w:hAnsi="Times New Roman" w:eastAsia="宋体" w:cs="Times New Roman"/>
                <w:b/>
                <w:bCs/>
                <w:szCs w:val="21"/>
              </w:rPr>
              <w:br w:type="textWrapping"/>
            </w:r>
            <w:r>
              <w:rPr>
                <w:rFonts w:ascii="Times New Roman" w:hAnsi="Times New Roman" w:eastAsia="宋体" w:cs="Times New Roman"/>
                <w:b/>
                <w:bCs/>
                <w:szCs w:val="21"/>
              </w:rPr>
              <w:t>响应</w:t>
            </w:r>
          </w:p>
          <w:p w14:paraId="0DD51AA0">
            <w:pPr>
              <w:widowControl/>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r>
              <w:rPr>
                <w:rFonts w:hint="eastAsia" w:ascii="Times New Roman" w:hAnsi="Times New Roman" w:eastAsia="宋体" w:cs="Times New Roman"/>
                <w:b/>
                <w:bCs/>
                <w:szCs w:val="21"/>
              </w:rPr>
              <w:t>0</w:t>
            </w:r>
            <w:r>
              <w:rPr>
                <w:rFonts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36B32EF">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bCs/>
                <w:szCs w:val="21"/>
              </w:rPr>
              <w:t>供应商所投产品的技术</w:t>
            </w:r>
            <w:r>
              <w:rPr>
                <w:rFonts w:ascii="Times New Roman" w:hAnsi="Times New Roman" w:eastAsia="宋体" w:cs="Times New Roman"/>
                <w:szCs w:val="21"/>
              </w:rPr>
              <w:t>指标</w:t>
            </w:r>
            <w:r>
              <w:rPr>
                <w:rFonts w:ascii="Times New Roman" w:hAnsi="Times New Roman" w:eastAsia="宋体" w:cs="Times New Roman"/>
                <w:bCs/>
                <w:szCs w:val="21"/>
              </w:rPr>
              <w:t>全部满足采购文件要求的，得3</w:t>
            </w:r>
            <w:r>
              <w:rPr>
                <w:rFonts w:hint="eastAsia" w:cs="Times New Roman"/>
                <w:bCs/>
                <w:szCs w:val="21"/>
                <w:lang w:val="en-US" w:eastAsia="zh-CN"/>
              </w:rPr>
              <w:t>0</w:t>
            </w:r>
            <w:r>
              <w:rPr>
                <w:rFonts w:ascii="Times New Roman" w:hAnsi="Times New Roman" w:eastAsia="宋体" w:cs="Times New Roman"/>
                <w:bCs/>
                <w:szCs w:val="21"/>
              </w:rPr>
              <w:t>分；</w:t>
            </w:r>
          </w:p>
          <w:p w14:paraId="028DC741">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（1）带“★”的条款为实质性指标，不满足按无效投标处理；</w:t>
            </w:r>
          </w:p>
          <w:p w14:paraId="1421C695">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（2）带“▲”的条款为重要技术指标，如带“▲”条款存在负偏离的，负偏离1项扣</w:t>
            </w:r>
            <w:r>
              <w:rPr>
                <w:rFonts w:hint="eastAsia" w:ascii="Times New Roman" w:hAnsi="Times New Roman" w:eastAsia="宋体" w:cs="Times New Roman"/>
                <w:bCs/>
                <w:szCs w:val="21"/>
              </w:rPr>
              <w:t>3</w:t>
            </w:r>
            <w:r>
              <w:rPr>
                <w:rFonts w:ascii="Times New Roman" w:hAnsi="Times New Roman" w:eastAsia="宋体" w:cs="Times New Roman"/>
                <w:bCs/>
                <w:szCs w:val="21"/>
              </w:rPr>
              <w:t>分；</w:t>
            </w:r>
          </w:p>
          <w:p w14:paraId="6ECBFDEC">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（3）其他技术指标，每负偏离1项扣0.5分，（2）—（3）条分数扣完为止。</w:t>
            </w:r>
          </w:p>
          <w:p w14:paraId="22D935A1">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所有带“★”和“▲”的技术参数响应需提供支撑资料（明确说明该技术内容的公开发行的产品彩页、产品说明书或第三方检测机构的检测报告等（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01EB34BD">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r>
              <w:rPr>
                <w:rFonts w:hint="eastAsia" w:ascii="Times New Roman" w:hAnsi="Times New Roman" w:eastAsia="宋体" w:cs="Times New Roman"/>
                <w:b/>
                <w:bCs/>
                <w:szCs w:val="21"/>
              </w:rPr>
              <w:t>0</w:t>
            </w:r>
          </w:p>
        </w:tc>
      </w:tr>
      <w:tr w14:paraId="1B7A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01CABF74">
            <w:pPr>
              <w:jc w:val="center"/>
              <w:rPr>
                <w:rFonts w:ascii="Times New Roman" w:hAnsi="Times New Roman" w:eastAsia="宋体" w:cs="Times New Roman"/>
                <w:b/>
                <w:bCs/>
                <w:szCs w:val="21"/>
              </w:rPr>
            </w:pPr>
            <w:r>
              <w:rPr>
                <w:rFonts w:ascii="Times New Roman" w:hAnsi="Times New Roman" w:eastAsia="宋体" w:cs="Times New Roman"/>
                <w:b/>
                <w:bCs/>
                <w:szCs w:val="21"/>
              </w:rPr>
              <w:t>3</w:t>
            </w:r>
          </w:p>
        </w:tc>
        <w:tc>
          <w:tcPr>
            <w:tcW w:w="1169" w:type="dxa"/>
            <w:tcBorders>
              <w:left w:val="single" w:color="auto" w:sz="4" w:space="0"/>
              <w:right w:val="single" w:color="auto" w:sz="4" w:space="0"/>
            </w:tcBorders>
            <w:vAlign w:val="center"/>
          </w:tcPr>
          <w:p w14:paraId="5A1F8966">
            <w:pPr>
              <w:jc w:val="center"/>
              <w:rPr>
                <w:rFonts w:ascii="Times New Roman" w:hAnsi="Times New Roman" w:eastAsia="宋体" w:cs="Times New Roman"/>
                <w:b/>
                <w:bCs/>
                <w:szCs w:val="21"/>
              </w:rPr>
            </w:pPr>
            <w:r>
              <w:rPr>
                <w:rFonts w:ascii="Times New Roman" w:hAnsi="Times New Roman" w:eastAsia="宋体" w:cs="Times New Roman"/>
                <w:b/>
                <w:bCs/>
                <w:szCs w:val="21"/>
              </w:rPr>
              <w:t>业绩</w:t>
            </w:r>
          </w:p>
          <w:p w14:paraId="06E6FA1C">
            <w:pPr>
              <w:jc w:val="center"/>
              <w:rPr>
                <w:rFonts w:ascii="Times New Roman" w:hAnsi="Times New Roman" w:eastAsia="宋体" w:cs="Times New Roman"/>
                <w:b/>
                <w:bCs/>
                <w:szCs w:val="21"/>
              </w:rPr>
            </w:pPr>
            <w:r>
              <w:rPr>
                <w:rFonts w:ascii="Times New Roman" w:hAnsi="Times New Roman" w:eastAsia="宋体" w:cs="Times New Roman"/>
                <w:b/>
                <w:bCs/>
                <w:szCs w:val="21"/>
              </w:rPr>
              <w:t>（</w:t>
            </w:r>
            <w:r>
              <w:rPr>
                <w:rFonts w:hint="eastAsia" w:ascii="Times New Roman" w:hAnsi="Times New Roman" w:eastAsia="宋体" w:cs="Times New Roman"/>
                <w:b/>
                <w:bCs/>
                <w:szCs w:val="21"/>
              </w:rPr>
              <w:t>6</w:t>
            </w:r>
            <w:r>
              <w:rPr>
                <w:rFonts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615A570">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szCs w:val="21"/>
              </w:rPr>
              <w:t>投标人提供自2023年1月1日（含）（时间以合同签订时间为准）以来同类产品（至少包含核心产品）的销售业绩，每提供一个得</w:t>
            </w:r>
            <w:r>
              <w:rPr>
                <w:rFonts w:hint="eastAsia" w:ascii="Times New Roman" w:hAnsi="Times New Roman" w:eastAsia="宋体" w:cs="Times New Roman"/>
                <w:szCs w:val="21"/>
              </w:rPr>
              <w:t>1.5</w:t>
            </w:r>
            <w:r>
              <w:rPr>
                <w:rFonts w:ascii="Times New Roman" w:hAnsi="Times New Roman" w:eastAsia="宋体" w:cs="Times New Roman"/>
                <w:szCs w:val="21"/>
              </w:rPr>
              <w:t>分，最高得</w:t>
            </w:r>
            <w:r>
              <w:rPr>
                <w:rFonts w:hint="eastAsia" w:ascii="Times New Roman" w:hAnsi="Times New Roman" w:eastAsia="宋体" w:cs="Times New Roman"/>
                <w:szCs w:val="21"/>
              </w:rPr>
              <w:t>6</w:t>
            </w:r>
            <w:r>
              <w:rPr>
                <w:rFonts w:ascii="Times New Roman" w:hAnsi="Times New Roman" w:eastAsia="宋体" w:cs="Times New Roman"/>
                <w:szCs w:val="21"/>
              </w:rPr>
              <w:t>分。</w:t>
            </w:r>
            <w:r>
              <w:rPr>
                <w:rFonts w:hint="eastAsia" w:ascii="Times New Roman" w:hAnsi="宋体" w:eastAsia="宋体" w:cs="宋体"/>
                <w:bCs/>
              </w:rPr>
              <w:t>须提供合同复印件，</w:t>
            </w:r>
            <w:r>
              <w:rPr>
                <w:rFonts w:ascii="Times New Roman" w:hAnsi="宋体" w:eastAsia="宋体" w:cs="宋体"/>
                <w:bCs/>
              </w:rPr>
              <w:t>合同中应能够体现签订日期等评审要素，若不能体现</w:t>
            </w:r>
            <w:r>
              <w:rPr>
                <w:rFonts w:hint="eastAsia" w:ascii="Times New Roman" w:hAnsi="宋体" w:eastAsia="宋体" w:cs="宋体"/>
                <w:bCs/>
              </w:rPr>
              <w:t>则</w:t>
            </w:r>
            <w:r>
              <w:rPr>
                <w:rFonts w:ascii="Times New Roman" w:hAnsi="宋体" w:eastAsia="宋体" w:cs="宋体"/>
                <w:bCs/>
              </w:rPr>
              <w:t>须提供业主证明材料</w:t>
            </w:r>
            <w:r>
              <w:rPr>
                <w:rFonts w:hint="eastAsia" w:ascii="Times New Roman" w:hAnsi="宋体" w:eastAsia="宋体" w:cs="宋体"/>
                <w:bCs/>
              </w:rPr>
              <w:t>。</w:t>
            </w:r>
          </w:p>
        </w:tc>
        <w:tc>
          <w:tcPr>
            <w:tcW w:w="658" w:type="dxa"/>
            <w:tcBorders>
              <w:top w:val="single" w:color="auto" w:sz="4" w:space="0"/>
              <w:left w:val="single" w:color="auto" w:sz="4" w:space="0"/>
              <w:bottom w:val="single" w:color="auto" w:sz="4" w:space="0"/>
              <w:right w:val="single" w:color="auto" w:sz="4" w:space="0"/>
            </w:tcBorders>
            <w:vAlign w:val="center"/>
          </w:tcPr>
          <w:p w14:paraId="6778AC67">
            <w:pPr>
              <w:widowControl/>
              <w:jc w:val="center"/>
              <w:rPr>
                <w:rFonts w:ascii="Times New Roman" w:hAnsi="Times New Roman" w:eastAsia="宋体" w:cs="Times New Roman"/>
                <w:b/>
                <w:bCs/>
                <w:szCs w:val="21"/>
              </w:rPr>
            </w:pPr>
            <w:r>
              <w:rPr>
                <w:rFonts w:hint="eastAsia" w:ascii="Times New Roman" w:hAnsi="Times New Roman" w:eastAsia="宋体" w:cs="Times New Roman"/>
                <w:b/>
                <w:szCs w:val="21"/>
                <w:lang w:bidi="ar"/>
              </w:rPr>
              <w:t>6</w:t>
            </w:r>
          </w:p>
        </w:tc>
      </w:tr>
      <w:tr w14:paraId="431E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50756092">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4</w:t>
            </w:r>
          </w:p>
        </w:tc>
        <w:tc>
          <w:tcPr>
            <w:tcW w:w="1169" w:type="dxa"/>
            <w:vMerge w:val="restart"/>
            <w:tcBorders>
              <w:left w:val="single" w:color="auto" w:sz="4" w:space="0"/>
              <w:right w:val="single" w:color="auto" w:sz="4" w:space="0"/>
            </w:tcBorders>
            <w:vAlign w:val="center"/>
          </w:tcPr>
          <w:p w14:paraId="4206988E">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总体方案（3</w:t>
            </w:r>
            <w:r>
              <w:rPr>
                <w:rFonts w:hint="eastAsia" w:ascii="Times New Roman" w:hAnsi="Times New Roman" w:eastAsia="宋体" w:cs="Times New Roman"/>
                <w:b/>
                <w:bCs/>
                <w:szCs w:val="21"/>
              </w:rPr>
              <w:t>1</w:t>
            </w:r>
            <w:r>
              <w:rPr>
                <w:rFonts w:ascii="Times New Roman" w:hAnsi="Times New Roman" w:eastAsia="宋体" w:cs="Times New Roman"/>
                <w:b/>
                <w:bCs/>
                <w:szCs w:val="21"/>
              </w:rPr>
              <w:t>分）</w:t>
            </w:r>
          </w:p>
        </w:tc>
        <w:tc>
          <w:tcPr>
            <w:tcW w:w="955" w:type="dxa"/>
            <w:tcBorders>
              <w:left w:val="single" w:color="auto" w:sz="4" w:space="0"/>
              <w:right w:val="single" w:color="auto" w:sz="4" w:space="0"/>
            </w:tcBorders>
            <w:vAlign w:val="center"/>
          </w:tcPr>
          <w:p w14:paraId="12175F6C">
            <w:pPr>
              <w:spacing w:line="440" w:lineRule="exact"/>
              <w:jc w:val="center"/>
              <w:rPr>
                <w:rFonts w:ascii="Times New Roman" w:hAnsi="Times New Roman" w:eastAsia="宋体" w:cs="Times New Roman"/>
                <w:b/>
                <w:bCs/>
                <w:szCs w:val="21"/>
              </w:rPr>
            </w:pPr>
          </w:p>
          <w:p w14:paraId="25B471ED">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实施</w:t>
            </w:r>
            <w:r>
              <w:rPr>
                <w:rFonts w:ascii="Times New Roman" w:hAnsi="Times New Roman" w:eastAsia="宋体" w:cs="Times New Roman"/>
                <w:b/>
                <w:bCs/>
                <w:szCs w:val="21"/>
              </w:rPr>
              <w:br w:type="textWrapping"/>
            </w:r>
            <w:r>
              <w:rPr>
                <w:rFonts w:ascii="Times New Roman" w:hAnsi="Times New Roman" w:eastAsia="宋体" w:cs="Times New Roman"/>
                <w:b/>
                <w:bCs/>
                <w:szCs w:val="21"/>
              </w:rPr>
              <w:t>方案</w:t>
            </w:r>
          </w:p>
          <w:p w14:paraId="168353B6">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w:t>
            </w:r>
            <w:r>
              <w:rPr>
                <w:rFonts w:hint="eastAsia" w:ascii="Times New Roman" w:hAnsi="Times New Roman" w:eastAsia="宋体" w:cs="Times New Roman"/>
                <w:b/>
                <w:bCs/>
                <w:szCs w:val="21"/>
              </w:rPr>
              <w:t>1</w:t>
            </w:r>
            <w:r>
              <w:rPr>
                <w:rFonts w:ascii="Times New Roman" w:hAnsi="Times New Roman" w:eastAsia="宋体"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472F32F3">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评标委员会根据供应商针对本项目提供的项目实施方案进行打分，包括但不限于产品的安装部署、调试方案、供货及安装各节点时间进度、人员配置安排等进行评分：</w:t>
            </w:r>
          </w:p>
          <w:p w14:paraId="78C27934">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实施方案全面详尽、针对性极强，安装部署流程科学、调试方案严谨可落地，时间进度节点明确且可追溯，人员配置专业匹配度100%，完全覆盖并超出本项目核心需求，得1</w:t>
            </w:r>
            <w:r>
              <w:rPr>
                <w:rFonts w:hint="eastAsia" w:ascii="Times New Roman" w:hAnsi="Times New Roman" w:eastAsia="宋体" w:cs="Times New Roman"/>
                <w:szCs w:val="21"/>
              </w:rPr>
              <w:t>1</w:t>
            </w:r>
            <w:r>
              <w:rPr>
                <w:rFonts w:ascii="Times New Roman" w:hAnsi="Times New Roman" w:eastAsia="宋体" w:cs="Times New Roman"/>
                <w:szCs w:val="21"/>
              </w:rPr>
              <w:t>分；​</w:t>
            </w:r>
          </w:p>
          <w:p w14:paraId="57B0B36E">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实施方案全面、针对性强，安装部署、调试方案满足项目要求，时间进度规划合理，人员配置齐全，能完全满足本项目需求，得</w:t>
            </w:r>
            <w:r>
              <w:rPr>
                <w:rFonts w:hint="eastAsia" w:ascii="Times New Roman" w:hAnsi="Times New Roman" w:eastAsia="宋体" w:cs="Times New Roman"/>
                <w:szCs w:val="21"/>
              </w:rPr>
              <w:t>8</w:t>
            </w:r>
            <w:r>
              <w:rPr>
                <w:rFonts w:ascii="Times New Roman" w:hAnsi="Times New Roman" w:eastAsia="宋体" w:cs="Times New Roman"/>
                <w:szCs w:val="21"/>
              </w:rPr>
              <w:t>分；​</w:t>
            </w:r>
          </w:p>
          <w:p w14:paraId="30E06066">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实施方案较全面、针对性较强，关键环节无遗漏，时间进度和人员配置基本合理，可满足本项目核心需求，得</w:t>
            </w:r>
            <w:r>
              <w:rPr>
                <w:rFonts w:hint="eastAsia" w:ascii="Times New Roman" w:hAnsi="Times New Roman" w:eastAsia="宋体" w:cs="Times New Roman"/>
                <w:szCs w:val="21"/>
              </w:rPr>
              <w:t>5</w:t>
            </w:r>
            <w:r>
              <w:rPr>
                <w:rFonts w:ascii="Times New Roman" w:hAnsi="Times New Roman" w:eastAsia="宋体" w:cs="Times New Roman"/>
                <w:szCs w:val="21"/>
              </w:rPr>
              <w:t>分；​</w:t>
            </w:r>
          </w:p>
          <w:p w14:paraId="2ADEEFF0">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 xml:space="preserve">实施方案内容一般，针对性、可行性一般，存在少量关键细节缺失，勉强能满足本项目基础需求，得 </w:t>
            </w:r>
            <w:r>
              <w:rPr>
                <w:rFonts w:hint="eastAsia" w:ascii="Times New Roman" w:hAnsi="Times New Roman" w:eastAsia="宋体" w:cs="Times New Roman"/>
                <w:szCs w:val="21"/>
              </w:rPr>
              <w:t>2</w:t>
            </w:r>
            <w:r>
              <w:rPr>
                <w:rFonts w:ascii="Times New Roman" w:hAnsi="Times New Roman" w:eastAsia="宋体" w:cs="Times New Roman"/>
                <w:szCs w:val="21"/>
              </w:rPr>
              <w:t xml:space="preserve"> 分；​</w:t>
            </w:r>
          </w:p>
          <w:p w14:paraId="45A79D95">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A553D56">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w:t>
            </w:r>
            <w:r>
              <w:rPr>
                <w:rFonts w:hint="eastAsia" w:ascii="Times New Roman" w:hAnsi="Times New Roman" w:eastAsia="宋体" w:cs="Times New Roman"/>
                <w:b/>
                <w:bCs/>
                <w:szCs w:val="21"/>
              </w:rPr>
              <w:t>1</w:t>
            </w:r>
          </w:p>
        </w:tc>
      </w:tr>
      <w:tr w14:paraId="7CA4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14BAF64D">
            <w:pPr>
              <w:spacing w:line="360" w:lineRule="auto"/>
              <w:jc w:val="center"/>
              <w:rPr>
                <w:rFonts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6387AFAD">
            <w:pPr>
              <w:jc w:val="center"/>
              <w:rPr>
                <w:rFonts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676B7987">
            <w:pPr>
              <w:jc w:val="center"/>
              <w:rPr>
                <w:rFonts w:ascii="Times New Roman" w:hAnsi="Times New Roman" w:eastAsia="宋体" w:cs="Times New Roman"/>
                <w:b/>
                <w:bCs/>
                <w:szCs w:val="21"/>
              </w:rPr>
            </w:pPr>
            <w:r>
              <w:rPr>
                <w:rFonts w:ascii="Times New Roman" w:hAnsi="Times New Roman" w:eastAsia="宋体" w:cs="Times New Roman"/>
                <w:b/>
                <w:bCs/>
                <w:szCs w:val="21"/>
              </w:rPr>
              <w:t>售后服务方案</w:t>
            </w:r>
          </w:p>
          <w:p w14:paraId="21222FA6">
            <w:pPr>
              <w:jc w:val="center"/>
              <w:rPr>
                <w:rFonts w:ascii="Times New Roman" w:hAnsi="Times New Roman" w:eastAsia="宋体" w:cs="Times New Roman"/>
                <w:b/>
                <w:bCs/>
                <w:szCs w:val="21"/>
              </w:rPr>
            </w:pPr>
            <w:r>
              <w:rPr>
                <w:rFonts w:ascii="Times New Roman" w:hAnsi="Times New Roman" w:eastAsia="宋体" w:cs="Times New Roman"/>
                <w:b/>
                <w:bCs/>
                <w:szCs w:val="21"/>
              </w:rPr>
              <w:t>（10分）</w:t>
            </w:r>
          </w:p>
        </w:tc>
        <w:tc>
          <w:tcPr>
            <w:tcW w:w="6075" w:type="dxa"/>
            <w:tcBorders>
              <w:top w:val="single" w:color="auto" w:sz="4" w:space="0"/>
              <w:left w:val="single" w:color="auto" w:sz="4" w:space="0"/>
              <w:bottom w:val="single" w:color="auto" w:sz="4" w:space="0"/>
              <w:right w:val="single" w:color="auto" w:sz="4" w:space="0"/>
            </w:tcBorders>
            <w:vAlign w:val="center"/>
          </w:tcPr>
          <w:p w14:paraId="378AB398">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5F18A236">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10 分；​</w:t>
            </w:r>
          </w:p>
          <w:p w14:paraId="4F13E335">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完善，服务内容齐全，故障解决方案可行，技术人员配置完备，质保期内及质保期满后服务范围完全满足本项目需求，收费标准合理，备品备件供应有明确保障，得7分；售后服务体系较完善，服务内容覆盖核心需求，故障解决方案明确，有专职技术人员保障，质保期内及质保期满后服务范围能满足本项目基本需求，收费标准清晰，得4分；​</w:t>
            </w:r>
          </w:p>
          <w:p w14:paraId="4900502E">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售后服务体系一般，有基础服务流程和专职售后服务人员，对故障有基本响应，质保期内及质保期满后服务范围勉强覆盖本项目基础需求，备品备件有初步承诺，得1分；​</w:t>
            </w:r>
          </w:p>
          <w:p w14:paraId="2C10CC14">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1B71ED2A">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10</w:t>
            </w:r>
          </w:p>
        </w:tc>
      </w:tr>
      <w:tr w14:paraId="0455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414015AA">
            <w:pPr>
              <w:spacing w:line="360" w:lineRule="auto"/>
              <w:jc w:val="center"/>
              <w:rPr>
                <w:rFonts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528BE7B5">
            <w:pPr>
              <w:jc w:val="center"/>
              <w:rPr>
                <w:rFonts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5C44F97F">
            <w:pPr>
              <w:jc w:val="center"/>
              <w:rPr>
                <w:rFonts w:ascii="Times New Roman" w:hAnsi="Times New Roman" w:eastAsia="宋体" w:cs="Times New Roman"/>
                <w:b/>
                <w:bCs/>
                <w:szCs w:val="21"/>
              </w:rPr>
            </w:pPr>
            <w:r>
              <w:rPr>
                <w:rFonts w:ascii="Times New Roman" w:hAnsi="Times New Roman" w:eastAsia="宋体"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5D2468CF">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评标委员会根据供应商提供的培训方案进行综合评分，包括但不限于对用户部门操作、维护人员的培训方案及计划，需有合理的培训计划，明确给出培训目标、内容、时长、地点：</w:t>
            </w:r>
          </w:p>
          <w:p w14:paraId="58D5A7B6">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178FDB25">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培训方案内容完整、合理可行，培训目标明确，培训内容覆盖核心操作及基础维护，时长安排合理，培训地点及形式明确，能完全满足用户使用需求，得7分；​</w:t>
            </w:r>
          </w:p>
          <w:p w14:paraId="04D6CEBF">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培训方案内容较完整，培训目标、内容、时长、地点等核心要素齐全，合理性、可行性较强，可满足用户基础操作及维护需求，得4分；​</w:t>
            </w:r>
          </w:p>
          <w:p w14:paraId="3FC6209F">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培训方案内容一般，核心要素有缺失（如无明确时长或地点），合理性、可行性一般，仅能满足用户最基础的操作培训需求，得1分；​</w:t>
            </w:r>
          </w:p>
          <w:p w14:paraId="2EDE462F">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20374B6C">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10</w:t>
            </w:r>
          </w:p>
        </w:tc>
      </w:tr>
      <w:tr w14:paraId="2DF0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54900B88">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5</w:t>
            </w:r>
          </w:p>
        </w:tc>
        <w:tc>
          <w:tcPr>
            <w:tcW w:w="1169" w:type="dxa"/>
            <w:tcBorders>
              <w:left w:val="single" w:color="auto" w:sz="4" w:space="0"/>
              <w:right w:val="single" w:color="auto" w:sz="4" w:space="0"/>
            </w:tcBorders>
            <w:vAlign w:val="center"/>
          </w:tcPr>
          <w:p w14:paraId="351755E5">
            <w:pPr>
              <w:jc w:val="center"/>
              <w:rPr>
                <w:rFonts w:ascii="Times New Roman" w:hAnsi="Times New Roman" w:eastAsia="宋体" w:cs="Times New Roman"/>
                <w:b/>
                <w:bCs/>
                <w:szCs w:val="21"/>
              </w:rPr>
            </w:pPr>
            <w:r>
              <w:rPr>
                <w:rFonts w:ascii="Times New Roman" w:hAnsi="Times New Roman" w:eastAsia="宋体" w:cs="Times New Roman"/>
                <w:b/>
                <w:bCs/>
                <w:szCs w:val="21"/>
              </w:rPr>
              <w:t>免费质保期承诺</w:t>
            </w:r>
          </w:p>
          <w:p w14:paraId="5B4704D6">
            <w:pPr>
              <w:jc w:val="center"/>
              <w:rPr>
                <w:rFonts w:ascii="Times New Roman" w:hAnsi="Times New Roman" w:eastAsia="宋体" w:cs="Times New Roman"/>
                <w:b/>
                <w:bCs/>
                <w:szCs w:val="21"/>
              </w:rPr>
            </w:pPr>
            <w:r>
              <w:rPr>
                <w:rFonts w:ascii="Times New Roman" w:hAnsi="Times New Roman" w:eastAsia="宋体"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E916CFE">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szCs w:val="21"/>
              </w:rPr>
              <w:t>供应商承诺项目整体及所有设备满足采购文件免费质保期要求（3年）的得1分，在此基础上，每增加1年加1分，最高得3分。</w:t>
            </w:r>
            <w:r>
              <w:rPr>
                <w:rFonts w:ascii="Times New Roman" w:hAnsi="Times New Roman" w:eastAsia="宋体" w:cs="Times New Roman"/>
                <w:szCs w:val="21"/>
              </w:rPr>
              <w:br w:type="textWrapping"/>
            </w:r>
            <w:r>
              <w:rPr>
                <w:rFonts w:ascii="Times New Roman" w:hAnsi="Times New Roman" w:eastAsia="宋体"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3C0F31A7">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p>
        </w:tc>
      </w:tr>
      <w:tr w14:paraId="4BD1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03DB95CF">
            <w:pPr>
              <w:widowControl/>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1A0EE165">
            <w:pPr>
              <w:widowControl/>
              <w:jc w:val="center"/>
              <w:rPr>
                <w:rFonts w:ascii="Times New Roman" w:hAnsi="Times New Roman" w:eastAsia="宋体" w:cs="Times New Roman"/>
                <w:b/>
                <w:szCs w:val="21"/>
              </w:rPr>
            </w:pPr>
            <w:r>
              <w:rPr>
                <w:rFonts w:ascii="Times New Roman" w:hAnsi="Times New Roman" w:eastAsia="宋体"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7E9A633">
            <w:pPr>
              <w:widowControl/>
              <w:rPr>
                <w:rFonts w:ascii="Times New Roman" w:hAnsi="Times New Roman" w:eastAsia="宋体"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6999C971">
            <w:pPr>
              <w:widowControl/>
              <w:jc w:val="center"/>
              <w:rPr>
                <w:rFonts w:ascii="Times New Roman" w:hAnsi="Times New Roman" w:eastAsia="宋体" w:cs="Times New Roman"/>
                <w:b/>
                <w:szCs w:val="21"/>
              </w:rPr>
            </w:pPr>
            <w:r>
              <w:rPr>
                <w:rFonts w:ascii="Times New Roman" w:hAnsi="Times New Roman" w:eastAsia="宋体" w:cs="Times New Roman"/>
                <w:b/>
                <w:szCs w:val="21"/>
              </w:rPr>
              <w:t>100</w:t>
            </w:r>
          </w:p>
        </w:tc>
      </w:tr>
    </w:tbl>
    <w:p w14:paraId="387F49E7">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包2：反应离子刻蚀机等（不接受进口产品）</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065D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0105A84">
            <w:pPr>
              <w:snapToGrid w:val="0"/>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7FDE4F03">
            <w:pPr>
              <w:snapToGrid w:val="0"/>
              <w:jc w:val="center"/>
              <w:rPr>
                <w:rFonts w:hint="default" w:ascii="Times New Roman" w:hAnsi="Times New Roman" w:cs="Times New Roman"/>
                <w:b/>
                <w:szCs w:val="21"/>
              </w:rPr>
            </w:pPr>
            <w:r>
              <w:rPr>
                <w:rFonts w:hint="default" w:ascii="Times New Roman" w:hAnsi="Times New Roman"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FCC897F">
            <w:pPr>
              <w:snapToGrid w:val="0"/>
              <w:jc w:val="center"/>
              <w:rPr>
                <w:rFonts w:hint="eastAsia" w:ascii="Times New Roman" w:hAnsi="Times New Roman" w:eastAsia="宋体" w:cs="Times New Roman"/>
                <w:b/>
                <w:szCs w:val="21"/>
                <w:lang w:eastAsia="zh-CN"/>
              </w:rPr>
            </w:pPr>
            <w:r>
              <w:rPr>
                <w:rFonts w:hint="default" w:ascii="Times New Roman" w:hAnsi="Times New Roman"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0498F772">
            <w:pPr>
              <w:snapToGrid w:val="0"/>
              <w:jc w:val="center"/>
              <w:rPr>
                <w:rFonts w:hint="default" w:ascii="Times New Roman" w:hAnsi="Times New Roman" w:cs="Times New Roman"/>
                <w:b/>
                <w:szCs w:val="21"/>
              </w:rPr>
            </w:pPr>
            <w:r>
              <w:rPr>
                <w:rFonts w:hint="default" w:ascii="Times New Roman" w:hAnsi="Times New Roman" w:cs="Times New Roman"/>
                <w:b/>
                <w:szCs w:val="21"/>
              </w:rPr>
              <w:t>分值</w:t>
            </w:r>
          </w:p>
        </w:tc>
      </w:tr>
      <w:tr w14:paraId="5105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7FB90C4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46394D0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价格</w:t>
            </w:r>
          </w:p>
          <w:p w14:paraId="51FB3E7E">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B71029F">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采用低价优先法计算，即满足招标文件要求且投标价格最低的投标报价为评标基准价，其价格分为满分。其他投标人的价格分按照下列公式计算（小数点保留两位）。投标报价得分=</w:t>
            </w:r>
            <w:r>
              <w:rPr>
                <w:rFonts w:hint="default" w:ascii="Times New Roman" w:hAnsi="Times New Roman" w:cs="Times New Roman"/>
                <w:szCs w:val="21"/>
                <w:lang w:eastAsia="zh-CN"/>
              </w:rPr>
              <w:t>（</w:t>
            </w:r>
            <w:r>
              <w:rPr>
                <w:rFonts w:hint="default" w:ascii="Times New Roman" w:hAnsi="Times New Roman" w:cs="Times New Roman"/>
                <w:szCs w:val="21"/>
              </w:rPr>
              <w:t>评标基准价／投标报价</w:t>
            </w:r>
            <w:r>
              <w:rPr>
                <w:rFonts w:hint="default" w:ascii="Times New Roman" w:hAnsi="Times New Roman" w:eastAsia="宋体" w:cs="Times New Roman"/>
                <w:szCs w:val="21"/>
                <w:lang w:eastAsia="zh-CN"/>
              </w:rPr>
              <w:t>）</w:t>
            </w:r>
            <w:r>
              <w:rPr>
                <w:rFonts w:hint="default" w:ascii="Times New Roman" w:hAnsi="Times New Roman" w:cs="Times New Roman"/>
                <w:szCs w:val="21"/>
              </w:rPr>
              <w:t>×30。</w:t>
            </w:r>
          </w:p>
        </w:tc>
        <w:tc>
          <w:tcPr>
            <w:tcW w:w="658" w:type="dxa"/>
            <w:tcBorders>
              <w:top w:val="single" w:color="auto" w:sz="4" w:space="0"/>
              <w:left w:val="single" w:color="auto" w:sz="4" w:space="0"/>
              <w:bottom w:val="single" w:color="auto" w:sz="4" w:space="0"/>
              <w:right w:val="single" w:color="auto" w:sz="4" w:space="0"/>
            </w:tcBorders>
            <w:vAlign w:val="center"/>
          </w:tcPr>
          <w:p w14:paraId="0AFC546F">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w:t>
            </w:r>
          </w:p>
        </w:tc>
      </w:tr>
      <w:tr w14:paraId="720C5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170AC4A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2</w:t>
            </w:r>
          </w:p>
        </w:tc>
        <w:tc>
          <w:tcPr>
            <w:tcW w:w="1169" w:type="dxa"/>
            <w:tcBorders>
              <w:left w:val="single" w:color="auto" w:sz="4" w:space="0"/>
              <w:right w:val="single" w:color="auto" w:sz="4" w:space="0"/>
            </w:tcBorders>
            <w:vAlign w:val="center"/>
          </w:tcPr>
          <w:p w14:paraId="73734E5B">
            <w:pPr>
              <w:widowControl/>
              <w:spacing w:line="360" w:lineRule="auto"/>
              <w:jc w:val="cente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技术指标</w:t>
            </w:r>
            <w:r>
              <w:rPr>
                <w:rFonts w:hint="default" w:ascii="Times New Roman" w:hAnsi="Times New Roman" w:cs="Times New Roman"/>
                <w:b/>
                <w:bCs/>
                <w:szCs w:val="21"/>
                <w:highlight w:val="none"/>
              </w:rPr>
              <w:br w:type="textWrapping"/>
            </w:r>
            <w:r>
              <w:rPr>
                <w:rFonts w:hint="default" w:ascii="Times New Roman" w:hAnsi="Times New Roman" w:cs="Times New Roman"/>
                <w:b/>
                <w:bCs/>
                <w:szCs w:val="21"/>
                <w:highlight w:val="none"/>
              </w:rPr>
              <w:t>响应</w:t>
            </w:r>
          </w:p>
          <w:p w14:paraId="7AF9E3AE">
            <w:pPr>
              <w:widowControl/>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highlight w:val="none"/>
              </w:rPr>
              <w:t>（3</w:t>
            </w:r>
            <w:r>
              <w:rPr>
                <w:rFonts w:hint="eastAsia" w:cs="Times New Roman"/>
                <w:b/>
                <w:bCs/>
                <w:szCs w:val="21"/>
                <w:highlight w:val="none"/>
                <w:lang w:val="en-US" w:eastAsia="zh-CN"/>
              </w:rPr>
              <w:t>4</w:t>
            </w:r>
            <w:r>
              <w:rPr>
                <w:rFonts w:hint="default" w:ascii="Times New Roman" w:hAnsi="Times New Roman" w:cs="Times New Roman"/>
                <w:b/>
                <w:bCs/>
                <w:szCs w:val="21"/>
                <w:highlight w:val="none"/>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7A60513">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bCs/>
                <w:szCs w:val="21"/>
              </w:rPr>
              <w:t>供应商所投产品的技术</w:t>
            </w:r>
            <w:r>
              <w:rPr>
                <w:rFonts w:hint="default" w:ascii="Times New Roman" w:hAnsi="Times New Roman" w:cs="Times New Roman"/>
                <w:szCs w:val="21"/>
              </w:rPr>
              <w:t>指标</w:t>
            </w:r>
            <w:r>
              <w:rPr>
                <w:rFonts w:hint="default" w:ascii="Times New Roman" w:hAnsi="Times New Roman" w:cs="Times New Roman"/>
                <w:bCs/>
                <w:szCs w:val="21"/>
              </w:rPr>
              <w:t>全部满足采购文件要求的，得3</w:t>
            </w:r>
            <w:r>
              <w:rPr>
                <w:rFonts w:hint="eastAsia" w:cs="Times New Roman"/>
                <w:bCs/>
                <w:szCs w:val="21"/>
                <w:lang w:val="en-US" w:eastAsia="zh-CN"/>
              </w:rPr>
              <w:t>4</w:t>
            </w:r>
            <w:r>
              <w:rPr>
                <w:rFonts w:hint="default" w:ascii="Times New Roman" w:hAnsi="Times New Roman" w:cs="Times New Roman"/>
                <w:bCs/>
                <w:szCs w:val="21"/>
              </w:rPr>
              <w:t>分；</w:t>
            </w:r>
          </w:p>
          <w:p w14:paraId="35089E53">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（1）带“★”的条款为实质性指标，不满足按无效投标处理；</w:t>
            </w:r>
          </w:p>
          <w:p w14:paraId="783DF74F">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（2）带“▲”的条款为重要技术指标，如带“▲”条款存在负偏离的，负偏离1项扣</w:t>
            </w:r>
            <w:r>
              <w:rPr>
                <w:rFonts w:hint="eastAsia" w:cs="Times New Roman"/>
                <w:bCs/>
                <w:szCs w:val="21"/>
                <w:lang w:val="en-US" w:eastAsia="zh-CN"/>
              </w:rPr>
              <w:t>1</w:t>
            </w:r>
            <w:r>
              <w:rPr>
                <w:rFonts w:hint="default" w:ascii="Times New Roman" w:hAnsi="Times New Roman" w:cs="Times New Roman"/>
                <w:bCs/>
                <w:szCs w:val="21"/>
              </w:rPr>
              <w:t>分；</w:t>
            </w:r>
          </w:p>
          <w:p w14:paraId="70D893EF">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（3）其他技术指标，每负偏离1项扣0.5分，（2）</w:t>
            </w:r>
            <w:r>
              <w:rPr>
                <w:rFonts w:hint="default" w:ascii="Times New Roman" w:hAnsi="Times New Roman" w:cs="Times New Roman"/>
                <w:bCs/>
                <w:szCs w:val="21"/>
                <w:lang w:val="en-US" w:eastAsia="zh-CN"/>
              </w:rPr>
              <w:t>—</w:t>
            </w:r>
            <w:r>
              <w:rPr>
                <w:rFonts w:hint="default" w:ascii="Times New Roman" w:hAnsi="Times New Roman" w:cs="Times New Roman"/>
                <w:bCs/>
                <w:szCs w:val="21"/>
              </w:rPr>
              <w:t>（3）条分数扣完为止。</w:t>
            </w:r>
          </w:p>
          <w:p w14:paraId="0B6B6B60">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所有</w:t>
            </w:r>
            <w:r>
              <w:rPr>
                <w:rFonts w:hint="default" w:ascii="Times New Roman" w:hAnsi="Times New Roman" w:cs="Times New Roman"/>
                <w:bCs/>
                <w:szCs w:val="21"/>
                <w:lang w:val="en-US" w:eastAsia="zh-CN"/>
              </w:rPr>
              <w:t>带</w:t>
            </w:r>
            <w:r>
              <w:rPr>
                <w:rFonts w:hint="default" w:ascii="Times New Roman" w:hAnsi="Times New Roman" w:cs="Times New Roman"/>
                <w:bCs/>
                <w:szCs w:val="21"/>
              </w:rPr>
              <w:t>“★”和“▲”的技术参数响应需提供支撑资料（明确说明该技术内容的公开发行的产品彩页、产品说明书或第三方检测机构的检测报告等</w:t>
            </w:r>
            <w:r>
              <w:rPr>
                <w:rFonts w:hint="default" w:ascii="Times New Roman" w:hAnsi="Times New Roman" w:cs="Times New Roman"/>
                <w:bCs/>
                <w:szCs w:val="21"/>
                <w:lang w:eastAsia="zh-CN"/>
              </w:rPr>
              <w:t>（</w:t>
            </w:r>
            <w:r>
              <w:rPr>
                <w:rFonts w:hint="default" w:ascii="Times New Roman" w:hAnsi="Times New Roman" w:cs="Times New Roman"/>
                <w:bCs/>
                <w:szCs w:val="21"/>
              </w:rPr>
              <w:t>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3ADA146C">
            <w:pPr>
              <w:spacing w:line="360" w:lineRule="auto"/>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3</w:t>
            </w:r>
            <w:r>
              <w:rPr>
                <w:rFonts w:hint="eastAsia" w:cs="Times New Roman"/>
                <w:b/>
                <w:bCs/>
                <w:szCs w:val="21"/>
                <w:lang w:val="en-US" w:eastAsia="zh-CN"/>
              </w:rPr>
              <w:t>4</w:t>
            </w:r>
          </w:p>
        </w:tc>
      </w:tr>
      <w:tr w14:paraId="1302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6B8C1BE5">
            <w:pPr>
              <w:jc w:val="center"/>
              <w:rPr>
                <w:rFonts w:hint="default" w:ascii="Times New Roman" w:hAnsi="Times New Roman" w:cs="Times New Roman"/>
                <w:b/>
                <w:bCs/>
                <w:szCs w:val="21"/>
              </w:rPr>
            </w:pPr>
            <w:r>
              <w:rPr>
                <w:rFonts w:hint="default" w:ascii="Times New Roman" w:hAnsi="Times New Roman" w:cs="Times New Roman"/>
                <w:b/>
                <w:bCs/>
                <w:szCs w:val="21"/>
              </w:rPr>
              <w:t>3</w:t>
            </w:r>
          </w:p>
        </w:tc>
        <w:tc>
          <w:tcPr>
            <w:tcW w:w="1169" w:type="dxa"/>
            <w:tcBorders>
              <w:left w:val="single" w:color="auto" w:sz="4" w:space="0"/>
              <w:right w:val="single" w:color="auto" w:sz="4" w:space="0"/>
            </w:tcBorders>
            <w:vAlign w:val="center"/>
          </w:tcPr>
          <w:p w14:paraId="0C6D7CD5">
            <w:pPr>
              <w:jc w:val="center"/>
              <w:rPr>
                <w:rFonts w:hint="default" w:ascii="Times New Roman" w:hAnsi="Times New Roman" w:cs="Times New Roman"/>
                <w:b/>
                <w:bCs/>
                <w:szCs w:val="21"/>
              </w:rPr>
            </w:pPr>
            <w:r>
              <w:rPr>
                <w:rFonts w:hint="default" w:ascii="Times New Roman" w:hAnsi="Times New Roman" w:cs="Times New Roman"/>
                <w:b/>
                <w:bCs/>
                <w:szCs w:val="21"/>
              </w:rPr>
              <w:t>业绩</w:t>
            </w:r>
          </w:p>
          <w:p w14:paraId="2CDA2EF1">
            <w:pPr>
              <w:jc w:val="center"/>
              <w:rPr>
                <w:rFonts w:hint="default" w:ascii="Times New Roman" w:hAnsi="Times New Roman" w:cs="Times New Roman"/>
                <w:b/>
                <w:bCs/>
                <w:szCs w:val="21"/>
              </w:rPr>
            </w:pPr>
            <w:r>
              <w:rPr>
                <w:rFonts w:hint="default" w:ascii="Times New Roman" w:hAnsi="Times New Roman" w:cs="Times New Roman"/>
                <w:b/>
                <w:bCs/>
                <w:szCs w:val="21"/>
              </w:rPr>
              <w:t>（</w:t>
            </w:r>
            <w:r>
              <w:rPr>
                <w:rFonts w:hint="eastAsia" w:cs="Times New Roman"/>
                <w:b/>
                <w:bCs/>
                <w:szCs w:val="21"/>
                <w:lang w:val="en-US" w:eastAsia="zh-CN"/>
              </w:rPr>
              <w:t>3</w:t>
            </w:r>
            <w:r>
              <w:rPr>
                <w:rFonts w:hint="default" w:ascii="Times New Roman" w:hAnsi="Times New Roman"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C496850">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投标人提供自2023年1月1日（含）（时间以合同签订时间为准）以来同类产品（至少包含核心产品）的销售业绩，每提供一个得</w:t>
            </w:r>
            <w:r>
              <w:rPr>
                <w:rFonts w:hint="eastAsia" w:cs="Times New Roman"/>
                <w:szCs w:val="21"/>
                <w:lang w:val="en-US" w:eastAsia="zh-CN"/>
              </w:rPr>
              <w:t>1</w:t>
            </w:r>
            <w:r>
              <w:rPr>
                <w:rFonts w:hint="default" w:ascii="Times New Roman" w:hAnsi="Times New Roman" w:cs="Times New Roman"/>
                <w:szCs w:val="21"/>
              </w:rPr>
              <w:t>分，最高得</w:t>
            </w:r>
            <w:r>
              <w:rPr>
                <w:rFonts w:hint="eastAsia" w:cs="Times New Roman"/>
                <w:szCs w:val="21"/>
                <w:lang w:val="en-US" w:eastAsia="zh-CN"/>
              </w:rPr>
              <w:t>3</w:t>
            </w:r>
            <w:r>
              <w:rPr>
                <w:rFonts w:hint="default" w:ascii="Times New Roman" w:hAnsi="Times New Roman" w:cs="Times New Roman"/>
                <w:szCs w:val="21"/>
              </w:rPr>
              <w:t>分。</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tc>
        <w:tc>
          <w:tcPr>
            <w:tcW w:w="658" w:type="dxa"/>
            <w:tcBorders>
              <w:top w:val="single" w:color="auto" w:sz="4" w:space="0"/>
              <w:left w:val="single" w:color="auto" w:sz="4" w:space="0"/>
              <w:bottom w:val="single" w:color="auto" w:sz="4" w:space="0"/>
              <w:right w:val="single" w:color="auto" w:sz="4" w:space="0"/>
            </w:tcBorders>
            <w:vAlign w:val="center"/>
          </w:tcPr>
          <w:p w14:paraId="18F29EF3">
            <w:pPr>
              <w:widowControl/>
              <w:jc w:val="center"/>
              <w:textAlignment w:val="center"/>
              <w:rPr>
                <w:rFonts w:hint="eastAsia" w:ascii="Times New Roman" w:hAnsi="Times New Roman" w:eastAsia="宋体" w:cs="Times New Roman"/>
                <w:b/>
                <w:bCs/>
                <w:szCs w:val="21"/>
                <w:lang w:eastAsia="zh-CN"/>
              </w:rPr>
            </w:pPr>
            <w:r>
              <w:rPr>
                <w:rFonts w:hint="eastAsia" w:cs="Times New Roman"/>
                <w:b/>
                <w:szCs w:val="21"/>
                <w:lang w:val="en-US" w:eastAsia="zh-CN" w:bidi="ar"/>
              </w:rPr>
              <w:t>3</w:t>
            </w:r>
          </w:p>
        </w:tc>
      </w:tr>
      <w:tr w14:paraId="41EF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4EC26D73">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4</w:t>
            </w:r>
          </w:p>
        </w:tc>
        <w:tc>
          <w:tcPr>
            <w:tcW w:w="1169" w:type="dxa"/>
            <w:vMerge w:val="restart"/>
            <w:tcBorders>
              <w:left w:val="single" w:color="auto" w:sz="4" w:space="0"/>
              <w:right w:val="single" w:color="auto" w:sz="4" w:space="0"/>
            </w:tcBorders>
            <w:vAlign w:val="center"/>
          </w:tcPr>
          <w:p w14:paraId="6682A33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总体方案（3</w:t>
            </w:r>
            <w:r>
              <w:rPr>
                <w:rFonts w:hint="eastAsia" w:cs="Times New Roman"/>
                <w:b/>
                <w:bCs/>
                <w:szCs w:val="21"/>
                <w:lang w:val="en-US" w:eastAsia="zh-CN"/>
              </w:rPr>
              <w:t>0</w:t>
            </w:r>
            <w:r>
              <w:rPr>
                <w:rFonts w:hint="default" w:ascii="Times New Roman" w:hAnsi="Times New Roman" w:cs="Times New Roman"/>
                <w:b/>
                <w:bCs/>
                <w:szCs w:val="21"/>
              </w:rPr>
              <w:t>分）</w:t>
            </w:r>
          </w:p>
        </w:tc>
        <w:tc>
          <w:tcPr>
            <w:tcW w:w="955" w:type="dxa"/>
            <w:tcBorders>
              <w:left w:val="single" w:color="auto" w:sz="4" w:space="0"/>
              <w:right w:val="single" w:color="auto" w:sz="4" w:space="0"/>
            </w:tcBorders>
            <w:vAlign w:val="center"/>
          </w:tcPr>
          <w:p w14:paraId="366D00DA">
            <w:pPr>
              <w:spacing w:line="440" w:lineRule="exact"/>
              <w:jc w:val="center"/>
              <w:rPr>
                <w:rFonts w:hint="default" w:ascii="Times New Roman" w:hAnsi="Times New Roman" w:cs="Times New Roman"/>
                <w:b/>
                <w:bCs/>
                <w:szCs w:val="21"/>
              </w:rPr>
            </w:pPr>
          </w:p>
          <w:p w14:paraId="01845B2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实施</w:t>
            </w:r>
            <w:r>
              <w:rPr>
                <w:rFonts w:hint="default" w:ascii="Times New Roman" w:hAnsi="Times New Roman" w:cs="Times New Roman"/>
                <w:b/>
                <w:bCs/>
                <w:szCs w:val="21"/>
              </w:rPr>
              <w:br w:type="textWrapping"/>
            </w:r>
            <w:r>
              <w:rPr>
                <w:rFonts w:hint="default" w:ascii="Times New Roman" w:hAnsi="Times New Roman" w:cs="Times New Roman"/>
                <w:b/>
                <w:bCs/>
                <w:szCs w:val="21"/>
              </w:rPr>
              <w:t>方案</w:t>
            </w:r>
          </w:p>
          <w:p w14:paraId="36C2CB8A">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w:t>
            </w:r>
            <w:r>
              <w:rPr>
                <w:rFonts w:hint="eastAsia" w:cs="Times New Roman"/>
                <w:b/>
                <w:bCs/>
                <w:szCs w:val="21"/>
                <w:lang w:val="en-US" w:eastAsia="zh-CN"/>
              </w:rPr>
              <w:t>0</w:t>
            </w:r>
            <w:r>
              <w:rPr>
                <w:rFonts w:hint="default" w:ascii="Times New Roman" w:hAnsi="Times New Roman"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0DDC01D9">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评标委员会根据供应商针对本项目提供的项目实施方案进行打分，包括但不限于产品的安装部署、调试方案、供货及安装各节点时间进度、人员配置安排等进行评分：</w:t>
            </w:r>
          </w:p>
          <w:p w14:paraId="05134713">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实施方案全面详尽、针对性极强，安装部署流程科学、调试方案严谨可落地，时间进度节点明确且可追溯，人员配置专业匹配度100%，完全覆盖并超出本项目核心需求，得1</w:t>
            </w:r>
            <w:r>
              <w:rPr>
                <w:rFonts w:hint="eastAsia" w:cs="Times New Roman"/>
                <w:szCs w:val="21"/>
                <w:lang w:val="en-US" w:eastAsia="zh-CN"/>
              </w:rPr>
              <w:t>0</w:t>
            </w:r>
            <w:r>
              <w:rPr>
                <w:rFonts w:hint="default" w:ascii="Times New Roman" w:hAnsi="Times New Roman" w:cs="Times New Roman"/>
                <w:szCs w:val="21"/>
              </w:rPr>
              <w:t>分；​</w:t>
            </w:r>
          </w:p>
          <w:p w14:paraId="27CDA96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实施方案全面、针对性强，安装部署、调试方案满足项目要求，时间进度规划合理，人员配置齐全，能完全满足本项目需求，得</w:t>
            </w:r>
            <w:r>
              <w:rPr>
                <w:rFonts w:hint="eastAsia" w:cs="Times New Roman"/>
                <w:szCs w:val="21"/>
                <w:lang w:val="en-US" w:eastAsia="zh-CN"/>
              </w:rPr>
              <w:t>7</w:t>
            </w:r>
            <w:r>
              <w:rPr>
                <w:rFonts w:hint="default" w:ascii="Times New Roman" w:hAnsi="Times New Roman" w:cs="Times New Roman"/>
                <w:szCs w:val="21"/>
              </w:rPr>
              <w:t>分；​</w:t>
            </w:r>
          </w:p>
          <w:p w14:paraId="79D154BD">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实施方案较全面、针对性较强，关键环节无遗漏，时间进度和人员配置基本合理，可满足本项目核心需求，得</w:t>
            </w:r>
            <w:r>
              <w:rPr>
                <w:rFonts w:hint="eastAsia" w:cs="Times New Roman"/>
                <w:szCs w:val="21"/>
                <w:lang w:val="en-US" w:eastAsia="zh-CN"/>
              </w:rPr>
              <w:t>4</w:t>
            </w:r>
            <w:r>
              <w:rPr>
                <w:rFonts w:hint="default" w:ascii="Times New Roman" w:hAnsi="Times New Roman" w:cs="Times New Roman"/>
                <w:szCs w:val="21"/>
              </w:rPr>
              <w:t>分；​</w:t>
            </w:r>
          </w:p>
          <w:p w14:paraId="1E00306D">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实施方案内容一般，针对性、可行性一般，存在少量关键细节缺失，勉强能满足本项目基础需求，得</w:t>
            </w:r>
            <w:r>
              <w:rPr>
                <w:rFonts w:hint="eastAsia" w:cs="Times New Roman"/>
                <w:szCs w:val="21"/>
                <w:lang w:val="en-US" w:eastAsia="zh-CN"/>
              </w:rPr>
              <w:t>1</w:t>
            </w:r>
            <w:r>
              <w:rPr>
                <w:rFonts w:hint="default" w:ascii="Times New Roman" w:hAnsi="Times New Roman" w:cs="Times New Roman"/>
                <w:szCs w:val="21"/>
              </w:rPr>
              <w:t>分；​</w:t>
            </w:r>
          </w:p>
          <w:p w14:paraId="4804CD81">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268424D4">
            <w:pPr>
              <w:spacing w:line="440" w:lineRule="exact"/>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1</w:t>
            </w:r>
            <w:r>
              <w:rPr>
                <w:rFonts w:hint="eastAsia" w:cs="Times New Roman"/>
                <w:b/>
                <w:bCs/>
                <w:szCs w:val="21"/>
                <w:lang w:val="en-US" w:eastAsia="zh-CN"/>
              </w:rPr>
              <w:t>0</w:t>
            </w:r>
          </w:p>
        </w:tc>
      </w:tr>
      <w:tr w14:paraId="1DFA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4067F3C7">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31441331">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3D4C7E3B">
            <w:pPr>
              <w:jc w:val="center"/>
              <w:rPr>
                <w:rFonts w:hint="default" w:ascii="Times New Roman" w:hAnsi="Times New Roman" w:cs="Times New Roman"/>
                <w:b/>
                <w:bCs/>
                <w:szCs w:val="21"/>
              </w:rPr>
            </w:pPr>
            <w:r>
              <w:rPr>
                <w:rFonts w:hint="default" w:ascii="Times New Roman" w:hAnsi="Times New Roman" w:cs="Times New Roman"/>
                <w:b/>
                <w:bCs/>
                <w:szCs w:val="21"/>
              </w:rPr>
              <w:t>售后服务方案</w:t>
            </w:r>
          </w:p>
          <w:p w14:paraId="3A5F1ED8">
            <w:pPr>
              <w:jc w:val="center"/>
              <w:rPr>
                <w:rFonts w:hint="default" w:ascii="Times New Roman" w:hAnsi="Times New Roman" w:cs="Times New Roman"/>
                <w:b/>
                <w:bCs/>
                <w:szCs w:val="21"/>
              </w:rPr>
            </w:pPr>
            <w:r>
              <w:rPr>
                <w:rFonts w:hint="default" w:ascii="Times New Roman" w:hAnsi="Times New Roman" w:cs="Times New Roman"/>
                <w:b/>
                <w:bCs/>
                <w:szCs w:val="21"/>
              </w:rPr>
              <w:t>（10分）</w:t>
            </w:r>
          </w:p>
        </w:tc>
        <w:tc>
          <w:tcPr>
            <w:tcW w:w="6075" w:type="dxa"/>
            <w:tcBorders>
              <w:top w:val="single" w:color="auto" w:sz="4" w:space="0"/>
              <w:left w:val="single" w:color="auto" w:sz="4" w:space="0"/>
              <w:bottom w:val="single" w:color="auto" w:sz="4" w:space="0"/>
              <w:right w:val="single" w:color="auto" w:sz="4" w:space="0"/>
            </w:tcBorders>
            <w:vAlign w:val="center"/>
          </w:tcPr>
          <w:p w14:paraId="509C01E9">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6BABD83C">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10 分；​</w:t>
            </w:r>
          </w:p>
          <w:p w14:paraId="023248A6">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完善，服务内容齐全，故障解决方案可行，技术人员配置完备，质保期内及质保期满后服务范围完全满足本项目需求，收费标准合理，备品备件供应有明确保障，得7分；售后服务体系较完善，服务内容覆盖核心需求，故障解决方案明确，有专职技术人员保障，质保期内及质保期满后服务范围能满足本项目基本需求，收费标准清晰，得4分；​</w:t>
            </w:r>
          </w:p>
          <w:p w14:paraId="08557851">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售后服务体系一般，有基础服务流程和专职售后服务人员，对故障有基本响应，质保期内及质保期满后服务范围勉强覆盖本项目基础需求，备品备件有初步承诺，得1分；​</w:t>
            </w:r>
          </w:p>
          <w:p w14:paraId="6014E7BB">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8A06016">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604A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1FB4F6D0">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653C81CC">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32C9E60A">
            <w:pPr>
              <w:jc w:val="center"/>
              <w:rPr>
                <w:rFonts w:hint="default" w:ascii="Times New Roman" w:hAnsi="Times New Roman" w:cs="Times New Roman"/>
                <w:b/>
                <w:bCs/>
                <w:szCs w:val="21"/>
              </w:rPr>
            </w:pPr>
            <w:r>
              <w:rPr>
                <w:rFonts w:hint="default" w:ascii="Times New Roman" w:hAnsi="Times New Roman"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4872A85B">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评标委员会根据供应商提供的培训方案进行综合评分，包括但不限于对用户部门操作、维护人员的培训方案及计划，需有合理的培训计划，明确给出培训目标、内容、时长</w:t>
            </w:r>
            <w:r>
              <w:rPr>
                <w:rFonts w:hint="default" w:ascii="Times New Roman" w:hAnsi="Times New Roman" w:cs="Times New Roman"/>
                <w:szCs w:val="21"/>
                <w:lang w:eastAsia="zh-CN"/>
              </w:rPr>
              <w:t>、</w:t>
            </w:r>
            <w:r>
              <w:rPr>
                <w:rFonts w:hint="default" w:ascii="Times New Roman" w:hAnsi="Times New Roman" w:cs="Times New Roman"/>
                <w:szCs w:val="21"/>
              </w:rPr>
              <w:t>地点：</w:t>
            </w:r>
          </w:p>
          <w:p w14:paraId="7D2829A5">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3DBB82BC">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培训方案内容完整、合理可行，培训目标明确，培训内容覆盖核心操作及基础维护，时长安排合理，培训地点及形式明确，能完全满足用户使用需求，得7分；​</w:t>
            </w:r>
          </w:p>
          <w:p w14:paraId="3F76E869">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培训方案内容较完整，培训目标、内容、时长、地点等核心要素齐全，合理性、可行性较强，可满足用户基础操作及维护需求，得4分；​</w:t>
            </w:r>
          </w:p>
          <w:p w14:paraId="4671CC59">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培训方案内容一般，核心要素有缺失（如无明确时长或地点），合理性、可行性一般，仅能满足用户最基础的操作培训需求，得1分；​</w:t>
            </w:r>
            <w:bookmarkStart w:id="30" w:name="_GoBack"/>
            <w:bookmarkEnd w:id="30"/>
          </w:p>
          <w:p w14:paraId="15292462">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343F6EF9">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0298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4216B2BE">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5</w:t>
            </w:r>
          </w:p>
        </w:tc>
        <w:tc>
          <w:tcPr>
            <w:tcW w:w="1169" w:type="dxa"/>
            <w:tcBorders>
              <w:left w:val="single" w:color="auto" w:sz="4" w:space="0"/>
              <w:right w:val="single" w:color="auto" w:sz="4" w:space="0"/>
            </w:tcBorders>
            <w:vAlign w:val="center"/>
          </w:tcPr>
          <w:p w14:paraId="70AB5A18">
            <w:pPr>
              <w:jc w:val="center"/>
              <w:rPr>
                <w:rFonts w:hint="default" w:ascii="Times New Roman" w:hAnsi="Times New Roman" w:cs="Times New Roman"/>
                <w:b/>
                <w:bCs/>
                <w:szCs w:val="21"/>
              </w:rPr>
            </w:pPr>
            <w:r>
              <w:rPr>
                <w:rFonts w:hint="default" w:ascii="Times New Roman" w:hAnsi="Times New Roman" w:cs="Times New Roman"/>
                <w:b/>
                <w:bCs/>
                <w:szCs w:val="21"/>
              </w:rPr>
              <w:t>免费质保期承诺</w:t>
            </w:r>
          </w:p>
          <w:p w14:paraId="5F2B2A63">
            <w:pPr>
              <w:jc w:val="center"/>
              <w:rPr>
                <w:rFonts w:hint="default" w:ascii="Times New Roman" w:hAnsi="Times New Roman" w:cs="Times New Roman"/>
                <w:b/>
                <w:bCs/>
                <w:szCs w:val="21"/>
              </w:rPr>
            </w:pPr>
            <w:r>
              <w:rPr>
                <w:rFonts w:hint="default" w:ascii="Times New Roman" w:hAnsi="Times New Roman"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09CC99F">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供应商承诺项目整体及所有设备满足采购文件免费质保期要求（3年）的得1分，在此基础上，每增加1年加1分，最高得3分。</w:t>
            </w:r>
            <w:r>
              <w:rPr>
                <w:rFonts w:hint="default" w:ascii="Times New Roman" w:hAnsi="Times New Roman" w:cs="Times New Roman"/>
                <w:szCs w:val="21"/>
              </w:rPr>
              <w:br w:type="textWrapping"/>
            </w:r>
            <w:r>
              <w:rPr>
                <w:rFonts w:hint="default" w:ascii="Times New Roman" w:hAnsi="Times New Roman"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44D554E6">
            <w:p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3</w:t>
            </w:r>
          </w:p>
        </w:tc>
      </w:tr>
      <w:tr w14:paraId="36A7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4D93BA83">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3E2EDE4E">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437199D8">
            <w:pPr>
              <w:widowControl/>
              <w:snapToGrid w:val="0"/>
              <w:rPr>
                <w:rFonts w:hint="default" w:ascii="Times New Roman" w:hAnsi="Times New Roman"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057DEE33">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100</w:t>
            </w:r>
          </w:p>
        </w:tc>
      </w:tr>
    </w:tbl>
    <w:p w14:paraId="1600AB89">
      <w:pPr>
        <w:spacing w:line="360" w:lineRule="auto"/>
        <w:ind w:firstLine="420"/>
        <w:rPr>
          <w:rFonts w:hint="default" w:ascii="Times New Roman" w:hAnsi="Times New Roman" w:cs="Times New Roman"/>
          <w:bCs/>
          <w:szCs w:val="21"/>
        </w:rPr>
      </w:pPr>
    </w:p>
    <w:p w14:paraId="26900C7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说明：</w:t>
      </w:r>
    </w:p>
    <w:p w14:paraId="7F3B7B7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1.所有认证、证明和业绩均以有效清晰的证明文件的复印件为依据，原件备查。</w:t>
      </w:r>
    </w:p>
    <w:p w14:paraId="27FC4139">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2.小微企业价格扣除</w:t>
      </w:r>
    </w:p>
    <w:p w14:paraId="135EFC2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2.1对于专门面向中小企业或小型、微型企业的项目，只面向中小企业或小型、微型企业采购。对于非专门面向中小企业的项目，对小型和微型企业的价格给予10%的扣除，用扣除后的价格参与评审。</w:t>
      </w:r>
    </w:p>
    <w:p w14:paraId="3DFC32D8">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F3757A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3.监狱和戒毒企业的价格扣除</w:t>
      </w:r>
    </w:p>
    <w:p w14:paraId="592B14B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3.1 本项目对监狱和戒毒企业，给予10%的价格扣除，用扣除后的价格参与评审。</w:t>
      </w:r>
    </w:p>
    <w:p w14:paraId="64C753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3.2 监狱企业需提供由省级以上监狱管理局、戒毒管理局（含新疆生产建设兵团）出具的属于监狱企业的证明文件。</w:t>
      </w:r>
    </w:p>
    <w:p w14:paraId="4DD8625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3.3 监狱企业标准请参照《关于政府采购支持监狱企业发展有关问题的通知》（财库〔2014〕68号）。</w:t>
      </w:r>
    </w:p>
    <w:p w14:paraId="0141E3C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4.残疾人福利性单位的价格扣除</w:t>
      </w:r>
    </w:p>
    <w:p w14:paraId="57CCDF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4.1 本项目对残疾人福利性单位，给予10%的价格扣除，用扣除后的价格参与评审。</w:t>
      </w:r>
    </w:p>
    <w:p w14:paraId="69A43C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4.2 残疾人福利性单位需提供《残疾人福利性单位声明函》。</w:t>
      </w:r>
    </w:p>
    <w:p w14:paraId="5C9FBF4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4.3 残疾人福利性单位标准请参照《关于促进残疾人就业政府采购政策的通知》（财库〔2017〕141号）。</w:t>
      </w:r>
    </w:p>
    <w:p w14:paraId="777995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 监狱企业、残疾人福利性单位属于小型、微型企业的，不重复享受政策。</w:t>
      </w:r>
    </w:p>
    <w:p w14:paraId="09D9499E">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szCs w:val="21"/>
        </w:rPr>
        <w:t>6.本国产品的</w:t>
      </w:r>
      <w:r>
        <w:rPr>
          <w:rFonts w:hint="default" w:ascii="Times New Roman" w:hAnsi="Times New Roman" w:cs="Times New Roman"/>
          <w:bCs/>
          <w:szCs w:val="21"/>
        </w:rPr>
        <w:t>价格扣除</w:t>
      </w:r>
    </w:p>
    <w:p w14:paraId="2947BBC3">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6.1本国产品标准、本国产品标准的适用范围、对本国产品的支持政策等详见《国务院办公厅关于在政府采购中实施本国产品标准及相关政策的通知》（国办发〔2025〕34号）。</w:t>
      </w:r>
    </w:p>
    <w:p w14:paraId="0E571B04">
      <w:pPr>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type="textWrapping"/>
      </w:r>
      <w:r>
        <w:rPr>
          <w:rFonts w:hint="default" w:ascii="Times New Roman" w:hAnsi="Times New Roman" w:cs="Times New Roman"/>
          <w:bCs/>
          <w:szCs w:val="21"/>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予价格评审优惠，即对该供应商提供的全部产品的总报价给予20%的价格扣除，用扣除后的价格参与评审。供应商未填写比例数值，或比例数值未达到80%的，将不享受本国产品价格评审优惠。</w:t>
      </w:r>
    </w:p>
    <w:p w14:paraId="3EB42A77">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6.3 供应商需按照招标文件的要求提供《关于符合本国产品标准的声明函》（以下简称《声明函》），如不提供将不享受本国产品价格评审优惠。</w:t>
      </w:r>
    </w:p>
    <w:p w14:paraId="20CDF20C">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CB6F88">
      <w:pPr>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cs="Times New Roman"/>
          <w:szCs w:val="21"/>
        </w:rPr>
        <w:br w:type="page" w:clear="all"/>
      </w:r>
    </w:p>
    <w:p w14:paraId="72827E95">
      <w:pPr>
        <w:pStyle w:val="2"/>
        <w:snapToGrid w:val="0"/>
        <w:spacing w:before="360" w:after="0" w:line="360" w:lineRule="auto"/>
        <w:ind w:firstLine="643"/>
        <w:rPr>
          <w:rFonts w:hint="default" w:ascii="Times New Roman" w:hAnsi="Times New Roman" w:cs="Times New Roman"/>
        </w:rPr>
      </w:pPr>
      <w:bookmarkStart w:id="12" w:name="_Toc31739"/>
      <w:bookmarkStart w:id="13" w:name="_Hlk96071152"/>
      <w:bookmarkStart w:id="14" w:name="_Toc481057147"/>
      <w:r>
        <w:rPr>
          <w:rFonts w:hint="default" w:ascii="Times New Roman" w:hAnsi="Times New Roman" w:cs="Times New Roman"/>
        </w:rPr>
        <w:t xml:space="preserve"> </w:t>
      </w:r>
      <w:bookmarkStart w:id="15" w:name="_Toc31319"/>
      <w:bookmarkStart w:id="16" w:name="_Toc19824"/>
      <w:r>
        <w:rPr>
          <w:rFonts w:hint="default" w:ascii="Times New Roman" w:hAnsi="Times New Roman" w:cs="Times New Roman"/>
        </w:rPr>
        <w:t>采购需求</w:t>
      </w:r>
      <w:bookmarkEnd w:id="12"/>
      <w:bookmarkEnd w:id="15"/>
      <w:bookmarkEnd w:id="16"/>
    </w:p>
    <w:bookmarkEnd w:id="13"/>
    <w:bookmarkEnd w:id="14"/>
    <w:p w14:paraId="133F1397">
      <w:pPr>
        <w:numPr>
          <w:ilvl w:val="0"/>
          <w:numId w:val="5"/>
        </w:numPr>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t>采购标的清单</w:t>
      </w:r>
    </w:p>
    <w:p w14:paraId="07638F8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包1：激光加工器等（接受进口产品）</w:t>
      </w:r>
    </w:p>
    <w:tbl>
      <w:tblPr>
        <w:tblStyle w:val="47"/>
        <w:tblW w:w="418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7"/>
        <w:gridCol w:w="2521"/>
        <w:gridCol w:w="956"/>
        <w:gridCol w:w="1009"/>
        <w:gridCol w:w="1702"/>
      </w:tblGrid>
      <w:tr w14:paraId="7B750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657"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11ECD88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76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3AF903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设备名称</w:t>
            </w:r>
          </w:p>
        </w:tc>
        <w:tc>
          <w:tcPr>
            <w:tcW w:w="670"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5DE63B1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708"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2DCCF52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194"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22BC92B8">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是否核心产品</w:t>
            </w:r>
          </w:p>
        </w:tc>
      </w:tr>
      <w:tr w14:paraId="6DFA0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65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F91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9D1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激光加工器</w:t>
            </w:r>
          </w:p>
        </w:tc>
        <w:tc>
          <w:tcPr>
            <w:tcW w:w="6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1D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C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82F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是</w:t>
            </w:r>
          </w:p>
        </w:tc>
      </w:tr>
      <w:tr w14:paraId="20EA0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65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6F2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753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高精度电化学工作站</w:t>
            </w:r>
          </w:p>
        </w:tc>
        <w:tc>
          <w:tcPr>
            <w:tcW w:w="6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94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4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8A8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bl>
    <w:p w14:paraId="739F7DB4">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包2：反应离子刻蚀机等（不接受进口产品）</w:t>
      </w:r>
    </w:p>
    <w:tbl>
      <w:tblPr>
        <w:tblStyle w:val="4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2"/>
        <w:gridCol w:w="2445"/>
        <w:gridCol w:w="965"/>
        <w:gridCol w:w="999"/>
        <w:gridCol w:w="1721"/>
      </w:tblGrid>
      <w:tr w14:paraId="4DF0F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F872E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AF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设备名称</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40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4B5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E5E2">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是否核心产品</w:t>
            </w:r>
          </w:p>
        </w:tc>
      </w:tr>
      <w:tr w14:paraId="61F62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731E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14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反应离子刻蚀机</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F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9D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81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是</w:t>
            </w:r>
          </w:p>
        </w:tc>
      </w:tr>
      <w:tr w14:paraId="26E31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773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26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射频磁控溅射沉积机</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3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B4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BC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是</w:t>
            </w:r>
          </w:p>
        </w:tc>
      </w:tr>
      <w:tr w14:paraId="24DD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26F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69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掩膜光刻机</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227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1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BCE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r w14:paraId="3FC64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827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 xml:space="preserve"> </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7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生物3D打印机</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9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6C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B21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r w14:paraId="6061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520F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5</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3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静电纺丝系统</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91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5A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D8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r w14:paraId="3F944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72"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7E2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6</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D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派瑞林沉积机</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A8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8C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0A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否</w:t>
            </w:r>
          </w:p>
        </w:tc>
      </w:tr>
    </w:tbl>
    <w:p w14:paraId="2B3683B5">
      <w:pPr>
        <w:bidi w:val="0"/>
        <w:rPr>
          <w:rFonts w:hint="default"/>
        </w:rPr>
      </w:pPr>
    </w:p>
    <w:p w14:paraId="127DA054">
      <w:pPr>
        <w:pStyle w:val="23"/>
        <w:keepNext w:val="0"/>
        <w:keepLines w:val="0"/>
        <w:pageBreakBefore w:val="0"/>
        <w:widowControl w:val="0"/>
        <w:kinsoku/>
        <w:wordWrap/>
        <w:overflowPunct/>
        <w:topLinePunct w:val="0"/>
        <w:autoSpaceDE/>
        <w:autoSpaceDN/>
        <w:bidi w:val="0"/>
        <w:adjustRightInd/>
        <w:snapToGrid w:val="0"/>
        <w:spacing w:before="289" w:beforeLines="80" w:line="408" w:lineRule="auto"/>
        <w:ind w:firstLine="482"/>
        <w:textAlignment w:val="auto"/>
        <w:outlineLvl w:val="1"/>
        <w:rPr>
          <w:rFonts w:hint="default" w:ascii="Times New Roman" w:hAnsi="Times New Roman" w:cs="Times New Roman"/>
          <w:b/>
          <w:bCs/>
          <w:sz w:val="24"/>
        </w:rPr>
      </w:pPr>
      <w:r>
        <w:rPr>
          <w:rFonts w:hint="default" w:ascii="Times New Roman" w:hAnsi="Times New Roman" w:cs="Times New Roman"/>
          <w:b/>
          <w:bCs/>
          <w:sz w:val="24"/>
        </w:rPr>
        <w:t>二、政府采购中实施本国产品标准及相关政策</w:t>
      </w:r>
    </w:p>
    <w:p w14:paraId="787C5EE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1.本项目对采购本国产品给予政策支持，具体内容见招标文件“第</w:t>
      </w:r>
      <w:r>
        <w:rPr>
          <w:rFonts w:hint="default" w:ascii="Times New Roman" w:hAnsi="Times New Roman" w:cs="Times New Roman"/>
          <w:lang w:val="en-US" w:eastAsia="zh-CN"/>
        </w:rPr>
        <w:t>三</w:t>
      </w:r>
      <w:r>
        <w:rPr>
          <w:rFonts w:hint="default" w:ascii="Times New Roman" w:hAnsi="Times New Roman" w:cs="Times New Roman"/>
        </w:rPr>
        <w:t>章 评标标准”。</w:t>
      </w:r>
    </w:p>
    <w:p w14:paraId="56519A1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9113A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AB1F4B">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技术要求</w:t>
      </w:r>
    </w:p>
    <w:p w14:paraId="22DC5A3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技术要求是指对采购标的功能和质量要求，包括性能、材料、结构、外观、安全，或者服务内容和标准等。其中加</w:t>
      </w:r>
      <w:r>
        <w:rPr>
          <w:rFonts w:hint="default" w:ascii="Times New Roman" w:hAnsi="Times New Roman" w:cs="Times New Roman"/>
          <w:bCs/>
          <w:szCs w:val="21"/>
        </w:rPr>
        <w:t>★</w:t>
      </w:r>
      <w:r>
        <w:rPr>
          <w:rFonts w:hint="default" w:ascii="Times New Roman" w:hAnsi="Times New Roman" w:cs="Times New Roman"/>
        </w:rPr>
        <w:t>号条款为实质性要求。</w:t>
      </w:r>
    </w:p>
    <w:p w14:paraId="2676BE39">
      <w:pPr>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以下配置为最低要求，供应商可根据自身技术路线提供相应产品。</w:t>
      </w:r>
    </w:p>
    <w:p w14:paraId="15B1EA9E">
      <w:pPr>
        <w:numPr>
          <w:ilvl w:val="0"/>
          <w:numId w:val="0"/>
        </w:numPr>
        <w:spacing w:line="360" w:lineRule="auto"/>
        <w:outlineLvl w:val="2"/>
        <w:rPr>
          <w:rFonts w:hint="eastAsia" w:cs="Times New Roman"/>
          <w:b/>
          <w:bCs/>
          <w:sz w:val="24"/>
          <w:lang w:val="en-US" w:eastAsia="zh-CN"/>
        </w:rPr>
        <w:sectPr>
          <w:footerReference r:id="rId5" w:type="default"/>
          <w:endnotePr>
            <w:numFmt w:val="decimal"/>
          </w:endnotePr>
          <w:pgSz w:w="11906" w:h="16838"/>
          <w:pgMar w:top="1440" w:right="1803" w:bottom="1519" w:left="1803" w:header="227" w:footer="720" w:gutter="0"/>
          <w:pgNumType w:fmt="decimal" w:start="1"/>
          <w:cols w:space="720" w:num="1"/>
          <w:docGrid w:linePitch="360" w:charSpace="0"/>
        </w:sectPr>
      </w:pPr>
    </w:p>
    <w:p w14:paraId="71D34F9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包1：激光加工器等（接受进口产品）</w:t>
      </w:r>
    </w:p>
    <w:tbl>
      <w:tblPr>
        <w:tblStyle w:val="4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8"/>
        <w:gridCol w:w="1386"/>
        <w:gridCol w:w="8370"/>
        <w:gridCol w:w="811"/>
        <w:gridCol w:w="856"/>
        <w:gridCol w:w="2092"/>
      </w:tblGrid>
      <w:tr w14:paraId="71790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blHeader/>
        </w:trPr>
        <w:tc>
          <w:tcPr>
            <w:tcW w:w="229"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2764011D">
            <w:pPr>
              <w:tabs>
                <w:tab w:val="left" w:pos="859"/>
              </w:tabs>
              <w:bidi w:val="0"/>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8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0E6509F3">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29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276C">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c>
          <w:tcPr>
            <w:tcW w:w="286"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640FBA16">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302"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53F1F2A2">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6D9F2">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用途</w:t>
            </w:r>
          </w:p>
        </w:tc>
      </w:tr>
      <w:tr w14:paraId="6243A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56E7D2">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A3764">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激光加工器</w:t>
            </w:r>
          </w:p>
        </w:tc>
        <w:tc>
          <w:tcPr>
            <w:tcW w:w="29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E2A49">
            <w:pPr>
              <w:keepNext w:val="0"/>
              <w:keepLines w:val="0"/>
              <w:pageBreakBefore w:val="0"/>
              <w:widowControl w:val="0"/>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1、激光操作安全等级1级（符合EN 60825-1：2014安全标准）；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2、激光台面功率≥5W（软件可直接设定激光功率，非间接百分比）；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3、最大脉冲频率≥250KHz；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4、▲激光波长≤355nm；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5、★激光器必须采用二极管泵浦固体激光器，且激光器必须与整机属于同一品牌，保证该核心部件售后无需第三方。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6、加工幅面≥220*300*5mm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7、加工速度≥∅3cm2/min（在压合基材上）；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8、▲激光聚焦光束直径≤23μm；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9、最小间距≤25μm （在18μm铜厚，压合基材上）；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10、重复精度≤±2.2μm (激光束的重复直线运动)；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11、▲单个扫描振镜区域内分辨率≤1.3μm；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12、▲钻孔切割功能：可在薄片陶瓷、PI、LTCC，1mm以内厚度的FR4及Rogers板材，激光直接进行钻孔切割；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13、线路直写功能：可在Dupont Pyralux等柔性材料上直写图形；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14、移动平台运动控制模块与整机属于同一品牌，保证运动控制系统与整机的兼容性。（提供运动控制模块装置照片作为证明材料）；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15、★一体化软件要求：必须同一个软件同时具备&lt;数据处理&gt;和&lt;设备驱动&gt;两个功能。（制造商提供含该功能软件截图的证明，扫描件加盖投标人公章）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16、软件兼容Gerber、DXF，CBF等数据格式；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17、数据处理可根据需要，更改振镜扫描范围，进行二次数据优化拼接；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19、激光头（电子扫描振镜）固定位置，工作台面可沿X、Y、Z三个方向移动，以保证激光光路的稳定性及加工精度；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20、★配有与激光光斑同圆心的CCD摄像头,可自动读取靶标，并非旁轴摄像头。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21、▲标配材料厚度检测功能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22、▲激光能量监测：设备内部集成激光功率计，设备操作软件直接可控，非外置功率计。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1：激光加工机 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2：空气压缩机        1台</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04E78">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3614">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7979">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1.神经电极外形微米级高精度切割。2.基于切纸，蛇形线，折纸设计的拓扑神经器件外形切割。3.柔性，非柔性穿戴式设备电路直接雕刻成型。4.微流道器件外形切割。5.经典PCB，FPCB快速制作。</w:t>
            </w:r>
          </w:p>
        </w:tc>
      </w:tr>
      <w:tr w14:paraId="2D55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449E69">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48561">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高精度电化学工作站</w:t>
            </w:r>
          </w:p>
        </w:tc>
        <w:tc>
          <w:tcPr>
            <w:tcW w:w="29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F8E8A">
            <w:pPr>
              <w:keepNext w:val="0"/>
              <w:keepLines w:val="0"/>
              <w:pageBreakBefore w:val="0"/>
              <w:widowControl w:val="0"/>
              <w:suppressLineNumbers w:val="0"/>
              <w:kinsoku/>
              <w:wordWrap w:val="0"/>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1.仪器类型：恒电位仪/恒电流仪/零电阻电流计（Potentiostat/Galvanostat/ZRA）</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▲2.支持2、3、4、5、6电极连接方式，系统与地电隔离，具备恒电位、恒电流、开路电位、循环伏安、线性扫描、方波、计时电流、电化学阻抗谱（EIS）等模式</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3.最大输出电流：±600 mA或更大；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★4.电流量程：11档（60 pA–600 mA），具备10×与100×内部增益可扩展至13档；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5.最大施加电位：±12 V或更高；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6.最小电位步进≤12.5 µV；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▲7.最小时间基准≤3.333 µs；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8.电位上升时间≤250 ns</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★9.阻抗测量频率范围10 µHz–5 MHz；噪声与测量性能：本底噪声≤2 µV rms，输入阻抗≥1×10</w:t>
            </w:r>
            <w:r>
              <w:rPr>
                <w:rFonts w:hint="default" w:ascii="Times New Roman" w:hAnsi="Times New Roman" w:eastAsia="宋体" w:cs="Times New Roman"/>
                <w:i w:val="0"/>
                <w:iCs w:val="0"/>
                <w:color w:val="000000"/>
                <w:kern w:val="0"/>
                <w:sz w:val="21"/>
                <w:szCs w:val="21"/>
                <w:u w:val="none"/>
                <w:lang w:val="en-US" w:eastAsia="zh-CN" w:bidi="ar"/>
              </w:rPr>
              <w:t>¹⁴</w:t>
            </w:r>
            <w:r>
              <w:rPr>
                <w:rFonts w:hint="eastAsia" w:ascii="宋体" w:hAnsi="宋体" w:eastAsia="宋体" w:cs="宋体"/>
                <w:i w:val="0"/>
                <w:iCs w:val="0"/>
                <w:color w:val="000000"/>
                <w:kern w:val="0"/>
                <w:sz w:val="21"/>
                <w:szCs w:val="21"/>
                <w:u w:val="none"/>
                <w:lang w:val="en-US" w:eastAsia="zh-CN" w:bidi="ar"/>
              </w:rPr>
              <w:t>Ω</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10.最大交流信号幅值电压≤3 V、电流≤600 mA</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★11.支持单正弦、恒电位/恒电流、多正弦与混合EIS测试，并提供精度等高线或同等精度验证</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▲12.输入偏置电流≤10 pA</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▲13.电压计−3 dB</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14.带宽≥15 MHz</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15.共模抑制比（CMRR）≥65 dB（1 MHz）</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16.具备电流中断与正反馈两种iR补偿方式，提供5档放大器速度设定</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17.接口与外部控制：整机对地电隔离，具备BNC外部输入、外部信号注入、TTL触发I/O、电压输出接口，支持外设控制（如旋转电极、光源、泵阀）。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1：高精度电化学工作站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2：法拉第笼             1个</w:t>
            </w:r>
          </w:p>
        </w:tc>
        <w:tc>
          <w:tcPr>
            <w:tcW w:w="2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4320C">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E247">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4E6DC">
            <w:pPr>
              <w:keepNext w:val="0"/>
              <w:keepLines w:val="0"/>
              <w:pageBreakBefore w:val="0"/>
              <w:widowControl w:val="0"/>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电化学工作站不仅是 1.必要的电极性能标准检测模块，用于阻抗谱，循环伏安等电学表征测试，还可以利用电化学分子识别进行微量神经递质，内分泌物质微量检测。2.还用于电极电镀，电铸，电沉积修饰等电极加工，电镀能够降低神经电极阻抗，提高电极电荷注入能力，沉积药物以功能化电极表面，调控电极与生物组织之间的免疫，炎症关系，增加神经电极的生物化学因子识别功能。</w:t>
            </w:r>
          </w:p>
        </w:tc>
      </w:tr>
    </w:tbl>
    <w:p w14:paraId="31D8B4C6">
      <w:pPr>
        <w:adjustRightInd w:val="0"/>
        <w:snapToGrid w:val="0"/>
        <w:spacing w:line="360" w:lineRule="auto"/>
        <w:ind w:firstLine="200"/>
        <w:rPr>
          <w:rFonts w:hint="default" w:ascii="Times New Roman" w:hAnsi="Times New Roman" w:cs="Times New Roman"/>
        </w:rPr>
      </w:pPr>
    </w:p>
    <w:p w14:paraId="60FA2141">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sectPr>
          <w:footerReference r:id="rId6" w:type="default"/>
          <w:endnotePr>
            <w:numFmt w:val="decimal"/>
          </w:endnotePr>
          <w:pgSz w:w="16838" w:h="11906" w:orient="landscape"/>
          <w:pgMar w:top="1293" w:right="1440" w:bottom="1293" w:left="1440" w:header="227" w:footer="720" w:gutter="0"/>
          <w:pgNumType w:fmt="decimal"/>
          <w:cols w:space="720" w:num="1"/>
          <w:docGrid w:linePitch="360" w:charSpace="0"/>
        </w:sectPr>
      </w:pPr>
    </w:p>
    <w:p w14:paraId="35C9C620">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包2：反应离子刻蚀机等（不接受进口产品）</w:t>
      </w:r>
    </w:p>
    <w:tbl>
      <w:tblPr>
        <w:tblStyle w:val="47"/>
        <w:tblW w:w="1369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2258"/>
        <w:gridCol w:w="7022"/>
        <w:gridCol w:w="900"/>
        <w:gridCol w:w="835"/>
        <w:gridCol w:w="2036"/>
      </w:tblGrid>
      <w:tr w14:paraId="0FE69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blHeader/>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E115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4D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设备名称</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F35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30C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D6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9E2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用途</w:t>
            </w:r>
          </w:p>
        </w:tc>
      </w:tr>
      <w:tr w14:paraId="0DB93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92FC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BE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反应离子刻蚀机</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7D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1、设备性能参数：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▲2、样片尺寸：支持Φ8英寸晶圆及向下兼容样品刻蚀。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3、容性电极功率：0～1000W。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▲4、下电极尺寸：≥Φ250mm。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5、刻蚀室极限真空：≤2.0E-4Pa；Loadlock室：≤1.0Pa。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6、设备升压率：≤5.0Pa/12h。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▲7、抽速：刻蚀室：抽至5.0E-3.0Pa≤2min（Loadlock送完样）。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8、Loadlock室：抽至5.0Pa≤5min（充干燥氮气破真空）。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9、配置气路：SF6、CF4、CHF3、O2、Ar、N2、He。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▲10、刻蚀速率 ：Si≥50~1000nm/min；SiO2≥50nm/min。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▲11、压力控制范围：0.5Pa～5.0Pa，精度±0.01Pa。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★12、刻蚀不均匀性:Φ8英寸≤±5% 【去除边缘效应5mm】。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13、选择比：≥1：1（Si：PR基底为准）。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★14、下电极冷却：水冷+He冷背吹。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15、电极控温范围:0～30℃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★16、粗抽泵：涡旋干泵，峰值抽速≥21cfm；极限真空度≤0.008Torr，噪声≤57db,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★17、高真空磁悬浮分子泵：抽速≥685L/S。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18、刻蚀腔：铝合金材质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19、Loadlock腔：铝合金材质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20、传输阀（真空锁）：≥H250mm*50mm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21、高真空电动插板阀，Φ150mm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▲22、全量程复合真空计：大气～1.0E+5Pa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23、前级管道压力计。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24、工艺</w:t>
            </w:r>
            <w:r>
              <w:rPr>
                <w:rFonts w:hint="eastAsia" w:ascii="宋体" w:hAnsi="宋体" w:cs="宋体"/>
                <w:i w:val="0"/>
                <w:iCs w:val="0"/>
                <w:color w:val="000000"/>
                <w:kern w:val="0"/>
                <w:sz w:val="21"/>
                <w:szCs w:val="21"/>
                <w:u w:val="none"/>
                <w:lang w:val="en-US" w:eastAsia="zh-CN" w:bidi="ar"/>
              </w:rPr>
              <w:t>规范</w:t>
            </w:r>
            <w:r>
              <w:rPr>
                <w:rFonts w:hint="eastAsia" w:ascii="宋体" w:hAnsi="宋体" w:eastAsia="宋体" w:cs="宋体"/>
                <w:i w:val="0"/>
                <w:iCs w:val="0"/>
                <w:color w:val="000000"/>
                <w:kern w:val="0"/>
                <w:sz w:val="21"/>
                <w:szCs w:val="21"/>
                <w:u w:val="none"/>
                <w:lang w:val="en-US" w:eastAsia="zh-CN" w:bidi="ar"/>
              </w:rPr>
              <w:t>：0.1Torr。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25、氦冷背吹系统：。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26、电容耦合电极：。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★27、1000W射频电源及配套匹配器，射频脉冲占空比1%到99%；射频脉冲频率：1Hz~30KHz。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w:t>
            </w:r>
            <w:r>
              <w:rPr>
                <w:rFonts w:hint="eastAsia" w:ascii="宋体" w:hAnsi="宋体" w:eastAsia="宋体" w:cs="宋体"/>
                <w:i w:val="0"/>
                <w:iCs w:val="0"/>
                <w:color w:val="000000"/>
                <w:kern w:val="0"/>
                <w:sz w:val="21"/>
                <w:szCs w:val="21"/>
                <w:u w:val="none"/>
                <w:lang w:val="en-US" w:eastAsia="zh-CN" w:bidi="ar"/>
              </w:rPr>
              <w:t>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1、质量流量控制器：SF6、CHF3、CF4、O2、Ar、N2、He，各1套。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2、电极低温冷却系统，1套。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3、电气控制系统，1套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4、控制软件，1套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5、刻蚀台冷却水机，1台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6、系统循环水机，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7、静音空气压缩机，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8、He气冷却1瓶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9、N2气吹扫，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10、粗抽泵              2台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11、高真空磁悬浮分子泵   1台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7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D0F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9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反应离子刻蚀是微米级（1-2um）神经电极微纳加工减材工艺不可缺少的重要一环</w:t>
            </w:r>
          </w:p>
        </w:tc>
      </w:tr>
      <w:tr w14:paraId="5C706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7095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10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射频磁控溅射沉积机</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74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真空腔体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工艺腔体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模块化设计的圆柱腔室铝合金腔体，内腔尺寸不小于300mm直径×180mm高。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可以互换安装多种尺寸类型的磁控阴极等沉积源以及电子源或等离子体清洗源。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1个不小于70mm石英玻璃观察窗和舱门。观察窗带有手动耦合开启的观察窗挡板。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用于安装真空泵、真空计、进样室以及其他仪器的接口，并尽可能配有空余的备用法兰口。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▲1.5  矩形高真空矩形插板阀法兰，对接Loadlock腔体及自动进样机械手。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真空泵组系统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 前级泵采用1台抽速不低于4 m3/h的一线品牌直流静音旋片泵。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 主泵采用2台抽速不低于250L/S的分子泵。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 洁净腔体经过烘烤，系统的极限压强优于2x10-4Pa；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 真空抽速（洁净腔体），从大气抽到1*10-3 Pa的时间≤25分钟。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真空测量系统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3.1 工艺腔体配有一线品牌全量程真空计，测量范围为大气至10-6 Pa，自动量程切换。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 主泵和前级泵之间配有皮拉尼真空计进行分子泵前级压力监控互锁。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 以上真空度读数可在工控系统上显示。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靶源系统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 配备1组3英寸靶枪模块（含3只溅射阴极）。同时带自动挡板设置，可以有效防止靶材交叉污染，以及根据工艺需求独立控制开启。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4.2 </w:t>
            </w:r>
            <w:r>
              <w:rPr>
                <w:rFonts w:hint="eastAsia" w:ascii="宋体" w:hAnsi="宋体" w:cs="宋体"/>
                <w:i w:val="0"/>
                <w:iCs w:val="0"/>
                <w:color w:val="000000"/>
                <w:kern w:val="0"/>
                <w:sz w:val="21"/>
                <w:szCs w:val="21"/>
                <w:u w:val="none"/>
                <w:lang w:val="en-US" w:eastAsia="zh-CN" w:bidi="ar"/>
              </w:rPr>
              <w:t>其他</w:t>
            </w:r>
            <w:r>
              <w:rPr>
                <w:rFonts w:hint="eastAsia" w:ascii="宋体" w:hAnsi="宋体" w:eastAsia="宋体" w:cs="宋体"/>
                <w:i w:val="0"/>
                <w:iCs w:val="0"/>
                <w:color w:val="000000"/>
                <w:kern w:val="0"/>
                <w:sz w:val="21"/>
                <w:szCs w:val="21"/>
                <w:u w:val="none"/>
                <w:lang w:val="en-US" w:eastAsia="zh-CN" w:bidi="ar"/>
              </w:rPr>
              <w:t>类型靶枪模组可选，不同靶枪模组之间可以根据不同工艺需求进行更换。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4.3 靶枪采用水冷，冷却水和磁钢不直接接触，磁路模块采用模块化设计，方便更换不同磁场设计类型的磁路。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4.4 靶枪典型工作压强～0.2-1Pa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▲4.5 配备2台功率不小于500W的高性能直流磁控电源，可恒功率控制，485通讯。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▲4.6配备1台功率不小于300W的高性能射频电源。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气体控制系统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▲5.1至少支持3路工作气体（氩气、氮气、氧气等气体）。使用50或200Sccm量程进口品牌数字式气体流量计（MFC）控制工作气体，气体质量流量计控制精度优于±1%；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5.2 采用洁净不锈钢管道和配备相应电磁截止阀。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样品台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6.1 样品尺寸：适合基片尺寸不小于150mm直径。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6.2 样品台系统采用多轴伺服电机控制系统+磁流体密封+波纹管模组，可以实现样品台自动上下升降（可调范围不低于40mm），以及样品台的旋转（速度 0-60 RPM可调）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工控系统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7.1 采用先进的嵌入式软PLC工控系统方案，采用Windows电脑人机界面交互。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▲7.2 工控软件具有手动模式和自动执行模式可选。能够通过显示屏实时显示系统真空，工艺气体流量、溅射功率、 溅射时间等工艺参数及工艺过程历史数据、报警的记录及显示。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7.3 提供Windows客户端离线工艺菜单编辑软件。可以实现工艺菜单灵活编辑（可以在工艺编辑软件进行模块化的工艺菜单编辑）+工艺菜单自动控制执行模式（载入工艺菜单，支持实现无人值守或远程网络控制镀膜）。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7.4  真空泵组、冷却水系统、电源等关键部件存在安全互锁等功能，操作软件应具备带多项自动保护功能、系统故障自检功能和提示报警功能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工艺要求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★8.1 提供常规金属等基础工艺，可以实现6英寸范围内，不低于 +/- 5%均匀性要求。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8.2 可以根据工艺需求，提供不同磁场设计的磁路模块，或不同的阴极模组，以调整等离子体参数和工艺。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8.3 有偿提供升级工艺开发技术服务支持，配合用户产品开发。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水冷系统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9.1 系统需要冷却的部件均有水冷，如靶枪、分子泵等，截止阀开关各路冷却水路，设备配有必须的冷却水安全互锁设计，以保护设备。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▲9.2 自带冷水机系统，无需用户额外准备。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供电及其他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▲10.1设备安装条件要求低，配紧急停车按钮，相应的安全互锁装置。视配置整机功率不超过3-5 KW，可以220V，50HZ供电。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10.2 整体设备设计紧凑，占地面积小于1×2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10.3 整体噪音低于65分贝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★10.4 Loadlock腔体，方便快速样品前处理和利于产能节拍翻倍提升。包含：1个一线品牌矩形闸板阀门，1套样品台系统。采用多轴伺服电机控制系统+磁流体密封+波纹管模组，可以实现样品台自动上下升降（可调范围不低于40mm），以及样品台的旋转（速度 0-60 RPM可调），1套直线臂真空机械手，1台抽速不低于4 m3/h的一线品牌直流静音旋片泵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★10.5 RF-ICP射频远程等离子源，用于基片的活化、表面改性和有机污染物清洗。配备1套射频远程等离子源（其中含不低于75W功率的13.56MHz射频电源，不少于1路工作气路系统）。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w:t>
            </w:r>
            <w:r>
              <w:rPr>
                <w:rFonts w:hint="eastAsia" w:ascii="宋体" w:hAnsi="宋体" w:eastAsia="宋体" w:cs="宋体"/>
                <w:i w:val="0"/>
                <w:iCs w:val="0"/>
                <w:color w:val="000000"/>
                <w:kern w:val="0"/>
                <w:sz w:val="21"/>
                <w:szCs w:val="21"/>
                <w:u w:val="none"/>
                <w:lang w:val="en-US" w:eastAsia="zh-CN" w:bidi="ar"/>
              </w:rPr>
              <w:t>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1、射频磁控溅射沉积机1台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64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E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28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磁控溅射是微米级（1-2um）神经电极，微流控器件模板微纳加工增材工艺不可缺少的重要一环</w:t>
            </w:r>
          </w:p>
        </w:tc>
      </w:tr>
      <w:tr w14:paraId="15171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73A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3</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D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掩膜光刻机</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37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★1.曝光光源尺寸：UV LED 波长365 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★2.曝光面积：200×200mm（Square）；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★3.曝光光源光强：≥50mW/cm^2，均匀性：≥97%（直径200mm范围内）；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▲4.支持6/8inch及以下尺寸圆形晶圆，和≤200×200mm尺寸基板的光刻；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▲5.支持在多种衬底上加工，包括但不限于硅片、玻璃和其他化合物半导体材料等；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▲6.支持真空接触、软/硬接触式曝光，以及接近式曝光；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▲7.光刻分辨率：≤1.0μm（真空接触式曝光，胶厚≤1.0μm条件下）；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8.曝光间隙设置范围：0~500μm；设置精度：±1.0μm；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9.配备三点微力自动调平系统（WEC），调平精度：≤±3μm，具备非接触式调平功能；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10.具备自动套刻功能，设备随时切换自动套刻、手动套刻模式；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▲11.顶部对准TSA对准精度≤0.5μm；底部对准BSA对准精度≤1.0μm；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12.顶部物镜放大倍率：10×；底部物镜放大倍率：4×；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13.顶部对准TSA运动范围：X：0~±100mm（0代表晶圆圆心）,Y：±15mm；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14.TSA显微系统对焦范围：15mm；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15.顶部对准BSA运动范围：X：0~±100mm（0代表晶圆圆心）,Y：±15mm；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16.BSA显微系统对焦范围：11mm；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17.对准平台运动行程：X/Y：±5mm，Theta：±5°；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18.对准平台运动分辨率：X/Y：≤0.05μm，Theta：≤0.000025°；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▲19.Z向运动范围：0~17mm，运动分辨率：≤0.067μm；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20.设备主体：≤1350mm （L）×1120mm（W）×1950mm（H）（不含操作支架）；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21.设备配备气浮减震平台以及相关配件（如：晶圆吸盘、掩模版架等）；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22.1 配置封闭光学系统保护罩，能够提供UV防护；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22.2 配置操作手柄，提供手动控制功能；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22.3 机台专门设有晶圆盒放置位，以便用户存取被加工晶圆；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22.4 可提供后续升级红外对准系统功能；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22.5 配置急停按钮，可在紧急情况下断电；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▲22.6 设备模块化设计，可根据需要后续进一步升级键合对准、红外光对准功能。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1、掩膜光刻机主机1台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CF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A2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D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刻机是半导体制作，MENS制造中各种图案亚微米图形化不可或缺的一环。在神经生物学研究中，被广泛用作亚微米神经电极，微流道图形化。借助掩膜，光刻机可以实现直接图形转移，以及层间对准套刻后图形转移。可以实现各种微纳器件快速批量化图形化操作。</w:t>
            </w:r>
          </w:p>
        </w:tc>
      </w:tr>
      <w:tr w14:paraId="5E65E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56F9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cs="宋体"/>
                <w:i w:val="0"/>
                <w:iCs w:val="0"/>
                <w:color w:val="000000"/>
                <w:kern w:val="0"/>
                <w:sz w:val="21"/>
                <w:szCs w:val="21"/>
                <w:u w:val="none"/>
                <w:lang w:val="en-US" w:eastAsia="zh-CN" w:bidi="ar"/>
              </w:rPr>
              <w:t>4</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B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生物3D打印机</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C0F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cs="宋体"/>
                <w:color w:val="000000"/>
                <w:sz w:val="21"/>
                <w:szCs w:val="21"/>
                <w:u w:val="none"/>
                <w:lang w:val="en-US" w:eastAsia="zh-CN" w:bidi="ar"/>
              </w:rPr>
              <w:t>1 打印机采用全微电机控制挤出式打印技术，可置于超净台内使用，设备使用内部和外部均无需气源管路，轻量化操作；</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2 打印机采用一体式腔体设计和内置磁吸式透明门罩，可防尘、防紫外；</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▲3 驱动方式：采用机械式高精度步进电机丝杠传动三轴全封闭模组，独立打印平台为Z轴上下移动；</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▲4 具备多喷头自动控制系统和≥4个面板式喷头挂位，最大支持4个喷头协同打印，喷头控制系统可带动所有喷头沿X、Y轴同步移动及按需切换；</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5 打印平台需内设有培养皿、多孔板等基底打印容器卡槽位，打印成型空间（XYZ）≥130×90×50mm，且可以延展成型范围；</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★6 最高速度≥120mm/s，运动精度≤1μm，最小层高≤10μm，挤出速度0.01~99mm</w:t>
            </w:r>
            <w:r>
              <w:rPr>
                <w:rFonts w:ascii="微软雅黑" w:hAnsi="微软雅黑" w:eastAsia="微软雅黑" w:cs="微软雅黑"/>
                <w:i w:val="0"/>
                <w:iCs w:val="0"/>
                <w:color w:val="000000"/>
                <w:kern w:val="0"/>
                <w:sz w:val="21"/>
                <w:szCs w:val="21"/>
                <w:u w:val="none"/>
                <w:lang w:val="en-US" w:eastAsia="zh-CN" w:bidi="ar"/>
              </w:rPr>
              <w:t>³</w:t>
            </w:r>
            <w:r>
              <w:rPr>
                <w:rFonts w:hint="eastAsia" w:ascii="宋体" w:hAnsi="宋体" w:cs="宋体"/>
                <w:color w:val="000000"/>
                <w:sz w:val="21"/>
                <w:szCs w:val="21"/>
                <w:u w:val="none"/>
                <w:lang w:val="en-US" w:eastAsia="zh-CN" w:bidi="ar"/>
              </w:rPr>
              <w:t>/s可调；</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7 打印平台：PID智能控制，风冷散热，温度范围4-60℃，可拓展温度区间；</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▲8 洁净系统：打印机主机设计内部需搭载灭菌系统，包含内置HEPA过滤系统和内置紫外灯，可响应无菌环境打印需求；</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★9 制造成型要求：全部喷头采用先进的微电机挤出打印工艺，挤出压力需满足2Mpa，最大可达6Mpa，可实现低浓度和高粘度材料的打印需求；各喷头结构采用一体式温控模块，可完成10～250℃温度范围的生物材料的打印，打印过程无需调节压力，无需控制气压，无需外置控温装置，整体操作更为简便，减轻操作负担，节省空间；</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▲10可成型材料：包含细胞类、天然生物材料、合成高分子材料、无机材料等，细胞以及各类材料仅需一步填装在注射器料仓中即可打印，轻量操作；</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11 至少配备4种机械式打印喷头：温控喷头、光固化类型喷头、高温热熔静电纺丝直写类型喷头、双组分同轴喷头，以满足各类打印工艺需求；</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12 支持旋转轴模块单元：工艺打印管状结构，实现多种聚合物的打印，轴径2~8mm可调；</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▲13 内置UV交联单元：打印机工具头内置≥2个UV交联光源模块，包括不限365nm和405nm，参数可调节；</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14 专业控制软件：具有自主知识产权；</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15 连接方式：数据线、蓝牙；</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16 校准功能：自动校准、手动校准；支持孔板实现阵列式高通量打印与一键打印；支持高精度机械式探头与光学传感器。</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17 软件支持离线切片功能、支持打印预览功能、支持中英双语模式；</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18 支持线性填充/网格/锯齿/同心圆/三角/立方体等填充方式；</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19 软件支持打印过程中在线修改参数、整体速度比例缩放、挤出速度比例缩放；</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▲20 软件支持识别格式文件：STL、Gcode、SVG等格式文件，多维度选择设计以实现自定义复杂打印路径；软件内置Gcode编辑器功能，可直接设计规划路径，提供Gcode编辑器功能截图；支持SVG矢量绘图导入功能，软件可直接根据绘制的特殊路径打印，提供软件SVG载入界面截图；</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21 软件系统集成式三维结构模型库，具备成熟参数文档；界面友好型，功能按钮有注释；</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22 支持多模型多材料拼接打印，可以设置模型自动分离；</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23 支持不同层多喷头组合打印，支持同层多喷头组合打印；</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最低配置清单</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生物3D打印机 主机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双向温控喷头 2套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双光源光固化喷头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高温喷头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同轴喷头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控制系统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光固化模块 1套</w:t>
            </w:r>
            <w:r>
              <w:rPr>
                <w:rFonts w:hint="eastAsia" w:ascii="宋体" w:hAnsi="宋体" w:cs="宋体"/>
                <w:color w:val="000000"/>
                <w:sz w:val="21"/>
                <w:szCs w:val="21"/>
                <w:u w:val="none"/>
                <w:lang w:val="en-US" w:eastAsia="zh-CN" w:bidi="ar"/>
              </w:rPr>
              <w:br w:type="textWrapping"/>
            </w:r>
            <w:r>
              <w:rPr>
                <w:rFonts w:hint="eastAsia" w:ascii="宋体" w:hAnsi="宋体" w:cs="宋体"/>
                <w:color w:val="000000"/>
                <w:sz w:val="21"/>
                <w:szCs w:val="21"/>
                <w:u w:val="none"/>
                <w:lang w:val="en-US" w:eastAsia="zh-CN" w:bidi="ar"/>
              </w:rPr>
              <w:t>点胶针头套装 1套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7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B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77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个性化器官打印，力学材料研究，血管结构设计，软骨组织工程，控释系统，药物筛选，构建细胞支架</w:t>
            </w:r>
          </w:p>
        </w:tc>
      </w:tr>
      <w:tr w14:paraId="21132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6CF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5</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3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静电纺丝系统</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68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1.高压电源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正高压电源：0~30KV，1mA，数字显示。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负高压电源：-20KV~0KV, 1mA，数字显示。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2.高压熔融直写模块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生物材料专用加热头：室温-130摄氏度。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中温加热头：室温到~205摄氏度。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高温加热头：室温到400摄氏度。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暖风加热器(和喷头形成同轴出风)，加热范围25~120℃.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3.溶液直写，近场纺丝模块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微米针头：提供1-45微米之间任意直径的针头以及专用夹具。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4.静电纺丝模块：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5.接收器：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平板接收器：面积不小于200X200mm，材质不锈钢304.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电热型平板接收器：可加热室温~120度。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▲滚筒接收器：76mm直径，长度150mm，转速0-600转/min。材质不锈钢304。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6.视觉系统模块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7.安全系统：紧急按钮；开门断电装置；静电消除装置。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（1）电脑控制系统：默认搭配联想电脑或者同等规格工控电脑。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（2）激光探头：扫描曲面或斜面，利用扫描的数据在曲面或斜面上实现等高打印，保持恒定的接收距离。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9.X-Y-Z平台：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（1）大理石平台。X,Y 采用直线电机，Z轴采用伺服电机。重量350KG。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（5）Y轴定位精度：±2µm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（6）X轴定位精度：±2µm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10.微纳打印控制系统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 四通道程序控制加热系统。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11、多轴控制软件：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（1）控制系统和软件，2D或者2.5D打印可导入CAD文档，3D打印可导入STL文档。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（2）如果打印网格材料（例如组织网格材料），则无需制作CAD，输入主要参数即可实现。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▲G代码制作器。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静电纺丝系统主机   1台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C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C3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E2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集成了 高压熔体直写、溶液近场纺丝、高压静电纺丝三种功能，并且能够在曲面进行成型，不仅用于载药二维生物贴片（植入后做伤口修复，药物缓释）还可以用于载药三维生物支架（心脏支架，血管支架）。制作微米级神经电极体液透过性基底。广泛用于生物炎症调控，免疫调控相关生物器件个性化，功能化基材制作。</w:t>
            </w:r>
          </w:p>
        </w:tc>
      </w:tr>
      <w:tr w14:paraId="3B4EB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4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9CE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6</w:t>
            </w:r>
          </w:p>
        </w:tc>
        <w:tc>
          <w:tcPr>
            <w:tcW w:w="22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D3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派瑞林沉积机</w:t>
            </w:r>
          </w:p>
        </w:tc>
        <w:tc>
          <w:tcPr>
            <w:tcW w:w="7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89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蒸发室：蒸发温度：最高为 180℃  ，蒸发速度稳定可控，控温精度：±1℃，温控范围：≤210℃ 。采集周期≤0.5s，灵敏度：0.1℃。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2. 裂解室</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裂解速度稳定可控，控温精度：≤±1％，裂解温度  650-710℃。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3. 设备腔体：含可调节载物盘不少于2个，实际真空度：≤4.0*10-2Torr ，抽真空时间：≤30min ，沉积腔室工作温度 35±5℃。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4. 冷阱：制冷机组： -90℃超低温冷阱，功率参数：800W。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设备系统：配带数据采集系统，储存并调用多项工艺参数设置。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可手动设置采集频率，采用PLC全功能手动/自动控制系统。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AP装置：偶联剂喷涂装置，提高产品与膜层的粘结力。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安全功能：自动模式工艺过程有条件互锁、检查和故障报警功能，镀膜温度异常或真空度超出设定范围时警报，蜂鸣器响，三色灯闪烁。设备带有紧急停止开关，警告标签，设备带有高温隔离防护。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1、-90C超低温冷阱。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2、1.5KW真空泵</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56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F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8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派瑞林镀层广泛用于电路板、传感器、晶片、医疗器械、MEMS以及橡胶等部件的绝缘修饰，并且是神经电极最常见的绝缘基底，具有比聚酰亚胺更低的模量，并且具有透明的光学特征。1.派瑞林沉积机是制作神经电极基底，绝缘层的</w:t>
            </w:r>
            <w:r>
              <w:rPr>
                <w:rFonts w:hint="eastAsia" w:ascii="宋体" w:hAnsi="宋体" w:cs="宋体"/>
                <w:i w:val="0"/>
                <w:iCs w:val="0"/>
                <w:color w:val="000000"/>
                <w:kern w:val="0"/>
                <w:sz w:val="21"/>
                <w:szCs w:val="21"/>
                <w:u w:val="none"/>
                <w:lang w:val="en-US" w:eastAsia="zh-CN" w:bidi="ar"/>
              </w:rPr>
              <w:t>必备</w:t>
            </w:r>
            <w:r>
              <w:rPr>
                <w:rFonts w:hint="eastAsia" w:ascii="宋体" w:hAnsi="宋体" w:eastAsia="宋体" w:cs="宋体"/>
                <w:i w:val="0"/>
                <w:iCs w:val="0"/>
                <w:color w:val="000000"/>
                <w:kern w:val="0"/>
                <w:sz w:val="21"/>
                <w:szCs w:val="21"/>
                <w:u w:val="none"/>
                <w:lang w:val="en-US" w:eastAsia="zh-CN" w:bidi="ar"/>
              </w:rPr>
              <w:t>机器。2.除此之外派瑞林沉积镀层还用于医疗上各种植入式导管，导丝，各种手术器械的生物相容性修饰。3.医疗级PCB，FPC的绝缘，防水纳米镀层的修饰。3.微型功能化神经导丝，神经电极的绝缘修饰与力学改造。</w:t>
            </w:r>
          </w:p>
        </w:tc>
      </w:tr>
    </w:tbl>
    <w:p w14:paraId="449D66D4">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sectPr>
          <w:endnotePr>
            <w:numFmt w:val="decimal"/>
          </w:endnotePr>
          <w:pgSz w:w="16838" w:h="11906" w:orient="landscape"/>
          <w:pgMar w:top="1293" w:right="1440" w:bottom="1293" w:left="1440" w:header="227" w:footer="720" w:gutter="0"/>
          <w:pgNumType w:fmt="decimal"/>
          <w:cols w:space="720" w:num="1"/>
          <w:docGrid w:linePitch="360" w:charSpace="0"/>
        </w:sectPr>
      </w:pPr>
    </w:p>
    <w:p w14:paraId="7A7E8F67">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商务要求</w:t>
      </w:r>
    </w:p>
    <w:p w14:paraId="645059E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商务要求是指取得采购标的的时间、地点、财务和服务要求，包括交付（实施）的时间（期限）和地点（范围），付款条件（进度和方法），包装和运输，售后服务，保险等。其中加</w:t>
      </w:r>
      <w:r>
        <w:rPr>
          <w:rFonts w:hint="default" w:ascii="Times New Roman" w:hAnsi="Times New Roman" w:cs="Times New Roman"/>
          <w:kern w:val="2"/>
          <w:szCs w:val="21"/>
        </w:rPr>
        <w:t>★</w:t>
      </w:r>
      <w:r>
        <w:rPr>
          <w:rFonts w:hint="default" w:ascii="Times New Roman" w:hAnsi="Times New Roman" w:cs="Times New Roman"/>
        </w:rPr>
        <w:t>号条款为实质性要求。</w:t>
      </w:r>
    </w:p>
    <w:p w14:paraId="7996CE82">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（一）服务要求</w:t>
      </w:r>
    </w:p>
    <w:p w14:paraId="297D434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1、质保期要求</w:t>
      </w:r>
      <w:r>
        <w:rPr>
          <w:rFonts w:hint="default" w:ascii="Times New Roman" w:hAnsi="Times New Roman" w:cs="Times New Roman"/>
          <w:b/>
          <w:bCs/>
          <w:kern w:val="2"/>
          <w:szCs w:val="21"/>
        </w:rPr>
        <w:t>：</w:t>
      </w:r>
      <w:r>
        <w:rPr>
          <w:rFonts w:hint="default" w:ascii="Times New Roman" w:hAnsi="Times New Roman" w:cs="Times New Roman"/>
          <w:kern w:val="2"/>
          <w:szCs w:val="21"/>
        </w:rPr>
        <w:t>质保期3年，自验收合格次日起算。质保期内发生任何设备损坏，所需要的维修费用（包括零部件费用、维修费用）均由供应商承担（人为操作不当造成的损坏除外）。</w:t>
      </w:r>
    </w:p>
    <w:p w14:paraId="458A733A">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2、培训要求：供应商应为采购人提供人员培训，每年不少于 4 次的设备操作培训，培训人员数量不低于 2 人。</w:t>
      </w:r>
    </w:p>
    <w:p w14:paraId="6B7344A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3、售后技术服务要求：接到故障通知后2小时内作出答复，一般问题24小时之内解决；若采购人有需求，48小时内到达现场解决；若遇重大问题在3天内解决。</w:t>
      </w:r>
    </w:p>
    <w:p w14:paraId="401D6035">
      <w:pPr>
        <w:adjustRightInd w:val="0"/>
        <w:snapToGrid w:val="0"/>
        <w:spacing w:line="360" w:lineRule="auto"/>
        <w:ind w:firstLine="200"/>
        <w:rPr>
          <w:rFonts w:hint="default" w:ascii="Times New Roman" w:hAnsi="Times New Roman" w:cs="Times New Roman"/>
          <w:kern w:val="2"/>
          <w:szCs w:val="21"/>
        </w:rPr>
      </w:pPr>
      <w:r>
        <w:rPr>
          <w:rFonts w:hint="default" w:ascii="Times New Roman" w:hAnsi="Times New Roman" w:cs="Times New Roman"/>
          <w:b/>
          <w:bCs/>
          <w:spacing w:val="8"/>
          <w:szCs w:val="21"/>
        </w:rPr>
        <w:t>（二）安装要求</w:t>
      </w:r>
    </w:p>
    <w:p w14:paraId="4200AB3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1、按照国家现行行业规范标准进行安装，符合国家或行业质量检验评定标准，没有行业标准的产品，供应商应提供相关制造商标准。</w:t>
      </w:r>
    </w:p>
    <w:p w14:paraId="2EB64922">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2、设备安装调试：设备到货后，供应商在接到通知的7个工作日内派人前往负责该设备的安装、调试和操作培训，直至达到各项验收指标合格。</w:t>
      </w:r>
    </w:p>
    <w:p w14:paraId="22206E80">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（三）交货期、交货方式及交货地点</w:t>
      </w:r>
    </w:p>
    <w:p w14:paraId="57211BEB">
      <w:pPr>
        <w:spacing w:line="360" w:lineRule="auto"/>
        <w:ind w:firstLine="420"/>
        <w:rPr>
          <w:rFonts w:hint="eastAsia" w:ascii="Times New Roman" w:hAnsi="Times New Roman" w:cs="Times New Roman" w:eastAsiaTheme="minorEastAsia"/>
          <w:bCs/>
          <w:szCs w:val="21"/>
          <w:lang w:eastAsia="zh-CN"/>
        </w:rPr>
      </w:pPr>
      <w:r>
        <w:rPr>
          <w:rFonts w:hint="default" w:ascii="Times New Roman" w:hAnsi="Times New Roman" w:cs="Times New Roman"/>
          <w:kern w:val="2"/>
          <w:szCs w:val="21"/>
        </w:rPr>
        <w:t>1、交货期：</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03F85409">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2、交货方式：供应商在采购人指定地点交货，并完成安装、调试。</w:t>
      </w:r>
    </w:p>
    <w:p w14:paraId="68BC8009">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3、交货地点：采购人指定地点。</w:t>
      </w:r>
    </w:p>
    <w:p w14:paraId="2288BDE6">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（四）其他技术服务要求</w:t>
      </w:r>
    </w:p>
    <w:p w14:paraId="72E9F838">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1、供应商须保证本次投标产品系优质材料和先进工艺制成新出厂的产品，且完全与投标响应文件所述相符。</w:t>
      </w:r>
    </w:p>
    <w:p w14:paraId="14E46A1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2、交付使用前发生的产品硬件损坏和不合格，一律退换新品。在质保期开始的前三个月内，若发生产品损坏和性能不合格（非使用不当原因造成），除采购人同意修理之外，亦应退换新品。</w:t>
      </w:r>
    </w:p>
    <w:p w14:paraId="19C7B86C">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（五）结算方式</w:t>
      </w:r>
    </w:p>
    <w:p w14:paraId="1DFAD191">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合同签订后，采购人支付合同总金额的30%，全部设备安装、调试且验收合格，交付使用后，支付合同总金额的60%，一年后无售后服务异议支付剩余10%款项。</w:t>
      </w:r>
    </w:p>
    <w:p w14:paraId="3A466258">
      <w:pPr>
        <w:pStyle w:val="23"/>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五、其他要求</w:t>
      </w:r>
    </w:p>
    <w:p w14:paraId="3937AC6D">
      <w:pPr>
        <w:pStyle w:val="23"/>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1. 项目属性：货物类项目。</w:t>
      </w:r>
    </w:p>
    <w:p w14:paraId="27DE9F00">
      <w:pPr>
        <w:pStyle w:val="23"/>
        <w:snapToGrid w:val="0"/>
        <w:spacing w:line="408" w:lineRule="auto"/>
        <w:ind w:firstLine="420"/>
        <w:rPr>
          <w:rFonts w:hint="default" w:ascii="Times New Roman" w:hAnsi="Times New Roman" w:cs="Times New Roman"/>
        </w:rPr>
      </w:pPr>
      <w:r>
        <w:rPr>
          <w:rFonts w:hint="default" w:ascii="Times New Roman" w:hAnsi="Times New Roman" w:cs="Times New Roman"/>
        </w:rPr>
        <w:t>2．核心产品</w:t>
      </w:r>
    </w:p>
    <w:tbl>
      <w:tblPr>
        <w:tblStyle w:val="47"/>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5502"/>
      </w:tblGrid>
      <w:tr w14:paraId="7D4A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22868ED4">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rPr>
            </w:pPr>
            <w:r>
              <w:rPr>
                <w:rFonts w:hint="default" w:ascii="Times New Roman" w:hAnsi="Times New Roman" w:cs="Times New Roman"/>
              </w:rPr>
              <w:t>采购包号</w:t>
            </w:r>
          </w:p>
        </w:tc>
        <w:tc>
          <w:tcPr>
            <w:tcW w:w="5502" w:type="dxa"/>
            <w:vAlign w:val="center"/>
          </w:tcPr>
          <w:p w14:paraId="1F222DF7">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rPr>
            </w:pPr>
            <w:r>
              <w:rPr>
                <w:rFonts w:hint="default" w:ascii="Times New Roman" w:hAnsi="Times New Roman" w:cs="Times New Roman"/>
              </w:rPr>
              <w:t>核心产品</w:t>
            </w:r>
          </w:p>
        </w:tc>
      </w:tr>
      <w:tr w14:paraId="7D9B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1DCCADE2">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rPr>
            </w:pPr>
            <w:r>
              <w:rPr>
                <w:rFonts w:hint="default" w:ascii="Times New Roman" w:hAnsi="Times New Roman" w:cs="Times New Roman"/>
              </w:rPr>
              <w:t>1</w:t>
            </w:r>
          </w:p>
        </w:tc>
        <w:tc>
          <w:tcPr>
            <w:tcW w:w="5502" w:type="dxa"/>
            <w:vAlign w:val="center"/>
          </w:tcPr>
          <w:p w14:paraId="5037894C">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rPr>
            </w:pPr>
            <w:r>
              <w:rPr>
                <w:rFonts w:hint="default" w:ascii="Times New Roman" w:hAnsi="Times New Roman" w:cs="Times New Roman"/>
              </w:rPr>
              <w:t xml:space="preserve"> 激光加工器</w:t>
            </w:r>
          </w:p>
        </w:tc>
      </w:tr>
      <w:tr w14:paraId="1F7F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6AF8D9CE">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eastAsia" w:ascii="Times New Roman" w:hAnsi="Times New Roman" w:eastAsia="宋体" w:cs="Times New Roman"/>
                <w:lang w:val="en-US" w:eastAsia="zh-CN"/>
              </w:rPr>
            </w:pPr>
            <w:r>
              <w:rPr>
                <w:rFonts w:hint="eastAsia" w:ascii="Times New Roman" w:cs="Times New Roman"/>
                <w:lang w:val="en-US" w:eastAsia="zh-CN"/>
              </w:rPr>
              <w:t>2</w:t>
            </w:r>
          </w:p>
        </w:tc>
        <w:tc>
          <w:tcPr>
            <w:tcW w:w="5502" w:type="dxa"/>
            <w:shd w:val="clear" w:color="auto" w:fill="auto"/>
            <w:vAlign w:val="center"/>
          </w:tcPr>
          <w:p w14:paraId="4757C91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Times New Roman" w:hAnsi="Times New Roman" w:eastAsia="宋体" w:cs="Times New Roman"/>
                <w:sz w:val="21"/>
                <w:szCs w:val="24"/>
                <w:lang w:val="en-US" w:eastAsia="zh-CN" w:bidi="ar-SA"/>
              </w:rPr>
              <w:t>反应离子刻蚀机、射频磁控溅射沉积机</w:t>
            </w:r>
          </w:p>
        </w:tc>
      </w:tr>
    </w:tbl>
    <w:p w14:paraId="40381640">
      <w:pPr>
        <w:pStyle w:val="23"/>
        <w:keepNext w:val="0"/>
        <w:keepLines w:val="0"/>
        <w:pageBreakBefore w:val="0"/>
        <w:widowControl w:val="0"/>
        <w:kinsoku/>
        <w:wordWrap/>
        <w:overflowPunct/>
        <w:topLinePunct w:val="0"/>
        <w:autoSpaceDE/>
        <w:autoSpaceDN/>
        <w:bidi w:val="0"/>
        <w:adjustRightInd w:val="0"/>
        <w:snapToGrid w:val="0"/>
        <w:spacing w:before="361" w:beforeLines="100"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3.报价要求</w:t>
      </w:r>
    </w:p>
    <w:p w14:paraId="332EE603">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1</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所有投标</w:t>
      </w:r>
      <w:r>
        <w:rPr>
          <w:rFonts w:hint="eastAsia" w:ascii="宋体" w:hAnsi="宋体" w:eastAsia="宋体" w:cs="Times New Roman"/>
          <w:bCs/>
          <w:color w:val="000000"/>
          <w:kern w:val="2"/>
          <w:szCs w:val="21"/>
          <w:lang w:val="en-US" w:eastAsia="zh-CN"/>
          <w14:ligatures w14:val="none"/>
        </w:rPr>
        <w:t>报价</w:t>
      </w:r>
      <w:r>
        <w:rPr>
          <w:rFonts w:hint="eastAsia" w:ascii="宋体" w:hAnsi="宋体" w:eastAsia="宋体" w:cs="Times New Roman"/>
          <w:bCs/>
          <w:color w:val="000000"/>
          <w:kern w:val="2"/>
          <w:szCs w:val="21"/>
          <w14:ligatures w14:val="none"/>
        </w:rPr>
        <w:t>均以人民币报价。供应商的投标报价应遵守</w:t>
      </w:r>
      <w:r>
        <w:rPr>
          <w:rFonts w:hint="eastAsia" w:ascii="宋体" w:hAnsi="宋体" w:cs="Times New Roman"/>
          <w:bCs/>
          <w:color w:val="000000"/>
          <w:kern w:val="2"/>
          <w:szCs w:val="21"/>
          <w:lang w:eastAsia="zh-CN"/>
          <w14:ligatures w14:val="none"/>
        </w:rPr>
        <w:t>《中华人民共和国价格法》</w:t>
      </w:r>
      <w:r>
        <w:rPr>
          <w:rFonts w:hint="eastAsia" w:ascii="宋体" w:hAnsi="宋体" w:eastAsia="宋体" w:cs="Times New Roman"/>
          <w:bCs/>
          <w:color w:val="000000"/>
          <w:kern w:val="2"/>
          <w:szCs w:val="21"/>
          <w14:ligatures w14:val="none"/>
        </w:rPr>
        <w:t>。该报价为到采购人指定地点现场的全部费用，含相关税费，运输费、保险费、安装、调试、培训和检测及相关服务费等一切可能发生的费用。如投标产品为进口产品，投标报价必须</w:t>
      </w:r>
      <w:r>
        <w:rPr>
          <w:rFonts w:hint="eastAsia" w:ascii="宋体" w:hAnsi="宋体" w:eastAsia="宋体" w:cs="Times New Roman"/>
          <w:bCs/>
          <w:color w:val="000000"/>
          <w:kern w:val="2"/>
          <w:szCs w:val="21"/>
          <w:lang w:val="en-US" w:eastAsia="zh-CN"/>
          <w14:ligatures w14:val="none"/>
        </w:rPr>
        <w:t>包</w:t>
      </w:r>
      <w:r>
        <w:rPr>
          <w:rFonts w:hint="eastAsia" w:ascii="宋体" w:hAnsi="宋体" w:eastAsia="宋体" w:cs="Times New Roman"/>
          <w:bCs/>
          <w:color w:val="000000"/>
          <w:kern w:val="2"/>
          <w:szCs w:val="21"/>
          <w14:ligatures w14:val="none"/>
        </w:rPr>
        <w:t>含税（进口关税和增值税），含进口环节费、运输费、保险费、安装、调试、培训和检测等在采购人指定地点交货的全部费用。</w:t>
      </w:r>
    </w:p>
    <w:p w14:paraId="293ADF5A">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ascii="宋体" w:hAnsi="宋体" w:eastAsia="宋体" w:cs="Times New Roman"/>
          <w:bCs/>
          <w:color w:val="000000"/>
          <w:kern w:val="2"/>
          <w:szCs w:val="21"/>
          <w14:ligatures w14:val="none"/>
        </w:rPr>
        <w:t>如进口免税货物在国务院税委会公告的加征关税商品清单中，加征的关税应包含在投标总价中，即采购人在按照政府采购合同规定的付款方式和金额支付完货款后，不承担任何其他的或后续的费用。</w:t>
      </w:r>
    </w:p>
    <w:p w14:paraId="3EF11E0A">
      <w:pPr>
        <w:spacing w:after="0" w:line="360" w:lineRule="auto"/>
        <w:ind w:firstLine="420" w:firstLineChars="200"/>
        <w:rPr>
          <w:rFonts w:hint="default" w:ascii="Times New Roman" w:hAnsi="Times New Roman" w:cs="Times New Roman"/>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2</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报价时应充分考虑所有可能影响到报价的因素，成交后不得以漏、缺、少项等任何原因提出价格调整。</w:t>
      </w:r>
      <w:r>
        <w:rPr>
          <w:rFonts w:hint="default" w:ascii="Times New Roman" w:hAnsi="Times New Roman" w:cs="Times New Roman"/>
          <w:highlight w:val="none"/>
        </w:rPr>
        <w:t>供应商的任何错漏、优惠、竞争性报价不得作为减轻责任、减少服务、增加收费、降低服务质量的理由。</w:t>
      </w:r>
    </w:p>
    <w:p w14:paraId="53C70C46">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cs="Times New Roman"/>
          <w:lang w:eastAsia="zh-CN"/>
        </w:rPr>
        <w:t>（</w:t>
      </w:r>
      <w:r>
        <w:rPr>
          <w:rFonts w:hint="eastAsia" w:cs="Times New Roman"/>
          <w:lang w:val="en-US" w:eastAsia="zh-CN"/>
        </w:rPr>
        <w:t>3</w:t>
      </w:r>
      <w:r>
        <w:rPr>
          <w:rFonts w:hint="eastAsia" w:cs="Times New Roman"/>
          <w:lang w:eastAsia="zh-CN"/>
        </w:rPr>
        <w:t>）</w:t>
      </w:r>
      <w:r>
        <w:rPr>
          <w:rFonts w:hint="default" w:ascii="Times New Roman" w:hAnsi="Times New Roman" w:cs="Times New Roman"/>
        </w:rPr>
        <w:t>供应商报价除包含招标文件中列明的项目外，还应包括保障产品正常使用应当具有的物资和服务，对产品正常使用应当具有的物资和服务理解不一致的以采购单位理解为准。</w:t>
      </w:r>
    </w:p>
    <w:p w14:paraId="7940C03A">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4.实施要求</w:t>
      </w:r>
    </w:p>
    <w:p w14:paraId="441B616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（1）总体要求</w:t>
      </w:r>
    </w:p>
    <w:p w14:paraId="6973F79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供应商提供设备安装日程计划。 </w:t>
      </w:r>
    </w:p>
    <w:p w14:paraId="20EE59E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（2）质量要求</w:t>
      </w:r>
    </w:p>
    <w:p w14:paraId="72FB20DE">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p>
    <w:p w14:paraId="2728E8D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（3）安全实施要求</w:t>
      </w:r>
    </w:p>
    <w:p w14:paraId="6778AA0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供应商应采取安全措施，确保实施安全。因本项目实施产生的实施人员和其他人员人身安全问题由供应商承担全部责任。 </w:t>
      </w:r>
    </w:p>
    <w:p w14:paraId="1B1F1A3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（4）验收要求</w:t>
      </w:r>
    </w:p>
    <w:p w14:paraId="133E9E9C">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因产品质量或安装不当导致验收不合格，应及时处理直至验收合格，期间产生的一切费用由供应商承担；若二次验收不合格，采购人有权退货。采购人在此期间保留对供应商的索赔权利。</w:t>
      </w:r>
    </w:p>
    <w:p w14:paraId="6457713B">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（5）质保（维保）及售后要求</w:t>
      </w:r>
    </w:p>
    <w:p w14:paraId="099FC4D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①质保期</w:t>
      </w:r>
      <w:r>
        <w:rPr>
          <w:rFonts w:hint="default" w:ascii="Times New Roman" w:hAnsi="Times New Roman" w:cs="Times New Roman"/>
          <w:u w:val="single"/>
        </w:rPr>
        <w:t xml:space="preserve"> 3 </w:t>
      </w:r>
      <w:r>
        <w:rPr>
          <w:rFonts w:hint="default" w:ascii="Times New Roman" w:hAnsi="Times New Roman" w:cs="Times New Roman"/>
        </w:rPr>
        <w:t>年（自验收合格之日起，进入质保期），质保期内每年维护保养4次，维护保养及更换损坏件的费用包含在投标总价中。</w:t>
      </w:r>
    </w:p>
    <w:p w14:paraId="515049B8">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②质保期内，一旦产品发生质量问题，供应商接到报修请求，在</w:t>
      </w:r>
      <w:r>
        <w:rPr>
          <w:rFonts w:hint="default" w:ascii="Times New Roman" w:hAnsi="Times New Roman" w:cs="Times New Roman"/>
          <w:kern w:val="2"/>
          <w:szCs w:val="21"/>
        </w:rPr>
        <w:t>2小时内作出答复，一般问题24小时之内解决；若采购人有需求，48小时内到达现场解决；若遇重大问题在3天内解决。</w:t>
      </w:r>
      <w:r>
        <w:rPr>
          <w:rFonts w:hint="default" w:ascii="Times New Roman" w:hAnsi="Times New Roman" w:cs="Times New Roman"/>
        </w:rPr>
        <w:t xml:space="preserve">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p>
    <w:p w14:paraId="1029063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③质保期外，供应商提供终生服务，在货物的设计使用寿命周期内，供应商能保证采购人更换到原厂的备件材料，确保产品的正常使用。 </w:t>
      </w:r>
    </w:p>
    <w:p w14:paraId="10E034D0">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④质保期内维修（人为因素除外）费用包含在投标总价中，质保期外提供不高于市场价格的终身维护。后提供质保期外配件价格明细表。</w:t>
      </w:r>
    </w:p>
    <w:p w14:paraId="0456D852">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⑤供应商提供售后服务承诺书，包括质保期、质量问题处理方法。</w:t>
      </w:r>
    </w:p>
    <w:p w14:paraId="12B58394">
      <w:pPr>
        <w:pStyle w:val="23"/>
        <w:snapToGrid w:val="0"/>
        <w:spacing w:line="408" w:lineRule="auto"/>
        <w:ind w:firstLine="420"/>
        <w:rPr>
          <w:rFonts w:hint="default" w:ascii="Times New Roman" w:hAnsi="Times New Roman" w:cs="Times New Roman"/>
        </w:rPr>
        <w:sectPr>
          <w:endnotePr>
            <w:numFmt w:val="decimal"/>
          </w:endnotePr>
          <w:pgSz w:w="11906" w:h="16838"/>
          <w:pgMar w:top="1440" w:right="1803" w:bottom="1440" w:left="1803" w:header="227" w:footer="720" w:gutter="0"/>
          <w:pgNumType w:fmt="decimal"/>
          <w:cols w:space="720" w:num="1"/>
          <w:docGrid w:linePitch="360" w:charSpace="0"/>
        </w:sectPr>
      </w:pPr>
    </w:p>
    <w:p w14:paraId="58858AAC">
      <w:pPr>
        <w:pStyle w:val="2"/>
        <w:numPr>
          <w:ilvl w:val="0"/>
          <w:numId w:val="7"/>
        </w:numPr>
        <w:spacing w:before="360"/>
        <w:ind w:firstLine="643"/>
        <w:rPr>
          <w:rFonts w:hint="default" w:ascii="Times New Roman" w:hAnsi="Times New Roman" w:cs="Times New Roman"/>
        </w:rPr>
      </w:pPr>
      <w:r>
        <w:rPr>
          <w:rFonts w:hint="default" w:ascii="Times New Roman" w:hAnsi="Times New Roman" w:cs="Times New Roman"/>
        </w:rPr>
        <w:t xml:space="preserve"> </w:t>
      </w:r>
      <w:bookmarkStart w:id="17" w:name="_Toc26048"/>
      <w:bookmarkStart w:id="18" w:name="_Toc26505"/>
      <w:bookmarkStart w:id="19" w:name="_Toc28129"/>
      <w:r>
        <w:rPr>
          <w:rFonts w:hint="default" w:ascii="Times New Roman" w:hAnsi="Times New Roman" w:cs="Times New Roman"/>
        </w:rPr>
        <w:t>合同主要条款及格式</w:t>
      </w:r>
      <w:bookmarkEnd w:id="17"/>
      <w:bookmarkEnd w:id="18"/>
      <w:bookmarkEnd w:id="19"/>
    </w:p>
    <w:p w14:paraId="1625D462">
      <w:pPr>
        <w:widowControl/>
        <w:shd w:val="clear" w:color="auto" w:fill="FFFFFF"/>
        <w:spacing w:line="360" w:lineRule="auto"/>
        <w:ind w:firstLine="880"/>
        <w:jc w:val="center"/>
        <w:rPr>
          <w:rFonts w:hint="default" w:ascii="Times New Roman" w:hAnsi="Times New Roman" w:cs="Times New Roman"/>
          <w:sz w:val="44"/>
          <w:szCs w:val="44"/>
        </w:rPr>
      </w:pPr>
      <w:bookmarkStart w:id="20" w:name="_Toc20823315"/>
      <w:bookmarkEnd w:id="20"/>
      <w:bookmarkStart w:id="21" w:name="_Toc513029243"/>
      <w:bookmarkEnd w:id="21"/>
      <w:bookmarkStart w:id="22" w:name="_Toc16938559"/>
      <w:bookmarkEnd w:id="22"/>
      <w:r>
        <w:rPr>
          <w:rFonts w:hint="default" w:ascii="Times New Roman" w:hAnsi="Times New Roman" w:cs="Times New Roman"/>
          <w:sz w:val="44"/>
          <w:szCs w:val="44"/>
        </w:rPr>
        <w:t>南京市政府采购合同</w:t>
      </w:r>
    </w:p>
    <w:p w14:paraId="44517CA8">
      <w:pPr>
        <w:widowControl/>
        <w:shd w:val="clear" w:color="auto" w:fill="FFFFFF"/>
        <w:spacing w:line="360" w:lineRule="auto"/>
        <w:ind w:firstLine="420"/>
        <w:rPr>
          <w:rFonts w:hint="default" w:ascii="Times New Roman" w:hAnsi="Times New Roman" w:cs="Times New Roman"/>
          <w:szCs w:val="21"/>
        </w:rPr>
      </w:pPr>
    </w:p>
    <w:p w14:paraId="052816B2">
      <w:pPr>
        <w:widowControl/>
        <w:shd w:val="clear" w:color="auto" w:fill="FFFFFF"/>
        <w:spacing w:line="360" w:lineRule="auto"/>
        <w:ind w:firstLine="420"/>
        <w:rPr>
          <w:rFonts w:hint="default" w:ascii="Times New Roman" w:hAnsi="Times New Roman" w:cs="Times New Roman"/>
          <w:szCs w:val="21"/>
        </w:rPr>
      </w:pPr>
    </w:p>
    <w:p w14:paraId="6DFB6016">
      <w:pPr>
        <w:widowControl/>
        <w:shd w:val="clear" w:color="auto" w:fill="FFFFFF"/>
        <w:spacing w:line="360" w:lineRule="auto"/>
        <w:ind w:firstLine="723"/>
        <w:rPr>
          <w:rFonts w:hint="default" w:ascii="Times New Roman" w:hAnsi="Times New Roman" w:cs="Times New Roman"/>
          <w:b/>
          <w:bCs/>
          <w:sz w:val="36"/>
          <w:szCs w:val="36"/>
        </w:rPr>
      </w:pPr>
    </w:p>
    <w:p w14:paraId="5FA21963">
      <w:pPr>
        <w:widowControl/>
        <w:shd w:val="clear" w:color="auto" w:fill="FFFFFF"/>
        <w:spacing w:line="360" w:lineRule="auto"/>
        <w:ind w:firstLine="640"/>
        <w:rPr>
          <w:rFonts w:hint="default" w:ascii="Times New Roman" w:hAnsi="Times New Roman" w:cs="Times New Roman"/>
          <w:sz w:val="32"/>
          <w:szCs w:val="32"/>
        </w:rPr>
      </w:pPr>
    </w:p>
    <w:p w14:paraId="68B4CC4B">
      <w:pPr>
        <w:widowControl/>
        <w:shd w:val="clear" w:color="auto" w:fill="FFFFFF"/>
        <w:spacing w:line="360" w:lineRule="auto"/>
        <w:ind w:firstLine="640"/>
        <w:rPr>
          <w:rFonts w:hint="default" w:ascii="Times New Roman" w:hAnsi="Times New Roman" w:cs="Times New Roman"/>
          <w:sz w:val="32"/>
          <w:szCs w:val="32"/>
        </w:rPr>
      </w:pPr>
    </w:p>
    <w:p w14:paraId="7B0E5792">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合同编号：</w:t>
      </w:r>
    </w:p>
    <w:p w14:paraId="704285AE">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项目名称：</w:t>
      </w:r>
    </w:p>
    <w:p w14:paraId="430F57FA">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使用单位：</w:t>
      </w:r>
    </w:p>
    <w:p w14:paraId="3EAEDDB9">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供货单位：</w:t>
      </w:r>
    </w:p>
    <w:p w14:paraId="557CDC1F">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签订日期：</w:t>
      </w:r>
    </w:p>
    <w:p w14:paraId="321569E7">
      <w:pPr>
        <w:widowControl/>
        <w:shd w:val="clear" w:color="auto" w:fill="FFFFFF"/>
        <w:spacing w:line="360" w:lineRule="auto"/>
        <w:ind w:firstLine="640"/>
        <w:rPr>
          <w:rFonts w:hint="default" w:ascii="Times New Roman" w:hAnsi="Times New Roman" w:cs="Times New Roman"/>
          <w:sz w:val="32"/>
          <w:szCs w:val="32"/>
        </w:rPr>
      </w:pPr>
    </w:p>
    <w:p w14:paraId="7A8C982F">
      <w:pPr>
        <w:widowControl/>
        <w:shd w:val="clear" w:color="auto" w:fill="FFFFFF"/>
        <w:spacing w:line="360" w:lineRule="auto"/>
        <w:ind w:firstLine="640"/>
        <w:rPr>
          <w:rFonts w:hint="default" w:ascii="Times New Roman" w:hAnsi="Times New Roman" w:cs="Times New Roman"/>
          <w:sz w:val="32"/>
          <w:szCs w:val="32"/>
        </w:rPr>
      </w:pPr>
    </w:p>
    <w:p w14:paraId="7EB73809">
      <w:pPr>
        <w:widowControl/>
        <w:shd w:val="clear" w:color="auto" w:fill="FFFFFF"/>
        <w:spacing w:line="360" w:lineRule="auto"/>
        <w:ind w:firstLine="640"/>
        <w:rPr>
          <w:rFonts w:hint="default" w:ascii="Times New Roman" w:hAnsi="Times New Roman" w:cs="Times New Roman"/>
          <w:sz w:val="32"/>
          <w:szCs w:val="32"/>
        </w:rPr>
      </w:pPr>
    </w:p>
    <w:p w14:paraId="55ED9FF0">
      <w:pPr>
        <w:widowControl/>
        <w:shd w:val="clear" w:color="auto" w:fill="FFFFFF"/>
        <w:spacing w:line="360" w:lineRule="auto"/>
        <w:ind w:firstLine="643"/>
        <w:jc w:val="center"/>
        <w:rPr>
          <w:rFonts w:hint="default" w:ascii="Times New Roman" w:hAnsi="Times New Roman" w:cs="Times New Roman"/>
          <w:sz w:val="32"/>
          <w:szCs w:val="32"/>
        </w:rPr>
      </w:pPr>
      <w:r>
        <w:rPr>
          <w:rFonts w:hint="default" w:ascii="Times New Roman" w:hAnsi="Times New Roman" w:cs="Times New Roman"/>
          <w:b/>
          <w:bCs/>
          <w:sz w:val="32"/>
          <w:szCs w:val="32"/>
        </w:rPr>
        <w:t>南京市工商行政管理局</w:t>
      </w:r>
    </w:p>
    <w:p w14:paraId="181D9EF8">
      <w:pPr>
        <w:widowControl/>
        <w:shd w:val="clear" w:color="auto" w:fill="FFFFFF"/>
        <w:spacing w:line="360" w:lineRule="auto"/>
        <w:ind w:firstLine="643"/>
        <w:jc w:val="center"/>
        <w:rPr>
          <w:rFonts w:hint="default" w:ascii="Times New Roman" w:hAnsi="Times New Roman" w:cs="Times New Roman"/>
          <w:b/>
          <w:bCs/>
          <w:sz w:val="32"/>
          <w:szCs w:val="32"/>
        </w:rPr>
      </w:pPr>
      <w:r>
        <w:rPr>
          <w:rFonts w:hint="default" w:ascii="Times New Roman" w:hAnsi="Times New Roman" w:cs="Times New Roman"/>
          <w:b/>
          <w:bCs/>
          <w:sz w:val="32"/>
          <w:szCs w:val="32"/>
        </w:rPr>
        <w:t>南京市财政局监制</w:t>
      </w:r>
    </w:p>
    <w:p w14:paraId="43684F55">
      <w:pPr>
        <w:ind w:left="1260" w:firstLine="643"/>
        <w:rPr>
          <w:rFonts w:hint="default" w:ascii="Times New Roman" w:hAnsi="Times New Roman" w:cs="Times New Roman"/>
          <w:b/>
          <w:bCs/>
          <w:sz w:val="32"/>
          <w:szCs w:val="32"/>
        </w:rPr>
      </w:pPr>
    </w:p>
    <w:p w14:paraId="13B85569">
      <w:pPr>
        <w:ind w:firstLine="643"/>
        <w:rPr>
          <w:rFonts w:hint="default" w:ascii="Times New Roman" w:hAnsi="Times New Roman" w:cs="Times New Roman"/>
          <w:b/>
          <w:bCs/>
          <w:sz w:val="32"/>
          <w:szCs w:val="32"/>
        </w:rPr>
      </w:pPr>
    </w:p>
    <w:p w14:paraId="21B15558">
      <w:pPr>
        <w:ind w:left="1260" w:firstLine="643"/>
        <w:rPr>
          <w:rFonts w:hint="default" w:ascii="Times New Roman" w:hAnsi="Times New Roman" w:cs="Times New Roman"/>
          <w:b/>
          <w:bCs/>
          <w:sz w:val="32"/>
          <w:szCs w:val="32"/>
        </w:rPr>
      </w:pPr>
    </w:p>
    <w:p w14:paraId="2B23CD4A">
      <w:pPr>
        <w:ind w:firstLine="420"/>
        <w:rPr>
          <w:rFonts w:hint="default" w:ascii="Times New Roman" w:hAnsi="Times New Roman" w:cs="Times New Roman"/>
          <w:kern w:val="2"/>
        </w:rPr>
      </w:pPr>
    </w:p>
    <w:p w14:paraId="17874BD4">
      <w:pPr>
        <w:ind w:firstLine="422"/>
        <w:jc w:val="center"/>
        <w:rPr>
          <w:rFonts w:hint="default" w:ascii="Times New Roman" w:hAnsi="Times New Roman" w:cs="Times New Roman"/>
          <w:b/>
          <w:bCs/>
          <w:kern w:val="2"/>
          <w:sz w:val="32"/>
          <w:szCs w:val="32"/>
        </w:rPr>
      </w:pPr>
      <w:r>
        <w:rPr>
          <w:rFonts w:hint="default" w:ascii="Times New Roman" w:hAnsi="Times New Roman" w:cs="Times New Roman"/>
          <w:b/>
          <w:bCs/>
          <w:kern w:val="2"/>
          <w:szCs w:val="21"/>
        </w:rPr>
        <w:t>注：本合同仅为合同的参考文本，合同签订双方可根据项目的具体要求进行修订。</w:t>
      </w:r>
      <w:r>
        <w:rPr>
          <w:rFonts w:hint="default" w:ascii="Times New Roman" w:hAnsi="Times New Roman" w:cs="Times New Roman"/>
          <w:sz w:val="24"/>
        </w:rPr>
        <w:br w:type="page"/>
      </w:r>
    </w:p>
    <w:p w14:paraId="3C74C37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合同编号：</w:t>
      </w:r>
    </w:p>
    <w:p w14:paraId="667C19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政府采购计划号：</w:t>
      </w:r>
    </w:p>
    <w:p w14:paraId="41F4D34F">
      <w:pPr>
        <w:widowControl/>
        <w:shd w:val="clear" w:color="auto" w:fill="FFFFFF"/>
        <w:spacing w:line="360" w:lineRule="auto"/>
        <w:ind w:firstLine="420"/>
        <w:jc w:val="center"/>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8522" w:type="dxa"/>
        <w:tblInd w:w="0" w:type="dxa"/>
        <w:tblLayout w:type="fixed"/>
        <w:tblCellMar>
          <w:top w:w="0" w:type="dxa"/>
          <w:left w:w="0" w:type="dxa"/>
          <w:bottom w:w="0" w:type="dxa"/>
          <w:right w:w="0" w:type="dxa"/>
        </w:tblCellMar>
      </w:tblPr>
      <w:tblGrid>
        <w:gridCol w:w="4271"/>
        <w:gridCol w:w="4251"/>
      </w:tblGrid>
      <w:tr w14:paraId="01B82DB0">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685B6180">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14B8699B">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供应商：（以下称乙方）</w:t>
            </w:r>
          </w:p>
        </w:tc>
      </w:tr>
      <w:tr w14:paraId="35223153">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11BD6C44">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AEF3071">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r>
    </w:tbl>
    <w:p w14:paraId="7BCB018F">
      <w:pPr>
        <w:widowControl/>
        <w:spacing w:before="360" w:beforeAutospacing="1" w:after="100" w:afterAutospacing="1"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根据《中华人民共和国政府采购法</w:t>
      </w:r>
      <w:r>
        <w:rPr>
          <w:rFonts w:hint="eastAsia" w:cs="Times New Roman"/>
          <w:szCs w:val="21"/>
          <w:lang w:eastAsia="zh-CN"/>
        </w:rPr>
        <w:t>》和</w:t>
      </w:r>
      <w:r>
        <w:rPr>
          <w:rFonts w:hint="default" w:ascii="Times New Roman" w:hAnsi="Times New Roman" w:cs="Times New Roman"/>
          <w:szCs w:val="21"/>
        </w:rPr>
        <w:t>《中华人民共和国民法典》等法律法规的规定，甲乙双方按照江苏省设备成套股份有限公司的招标结果签订本合同。</w:t>
      </w:r>
    </w:p>
    <w:p w14:paraId="3607C4E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第一条 合同标的</w:t>
      </w:r>
    </w:p>
    <w:p w14:paraId="631AD392">
      <w:pPr>
        <w:widowControl/>
        <w:shd w:val="clear" w:color="auto" w:fill="FFFFFF"/>
        <w:spacing w:line="360" w:lineRule="auto"/>
        <w:ind w:firstLine="420"/>
        <w:rPr>
          <w:rFonts w:hint="default" w:ascii="Times New Roman" w:hAnsi="Times New Roman" w:cs="Times New Roman"/>
          <w:szCs w:val="21"/>
          <w:u w:val="single"/>
        </w:rPr>
      </w:pPr>
      <w:r>
        <w:rPr>
          <w:rFonts w:hint="default" w:ascii="Times New Roman" w:hAnsi="Times New Roman" w:cs="Times New Roman"/>
          <w:szCs w:val="21"/>
        </w:rPr>
        <w:t>乙方根据甲方要求提供下列货物：</w:t>
      </w:r>
    </w:p>
    <w:p w14:paraId="1733849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货物清单详见乙方投标文件等。</w:t>
      </w:r>
    </w:p>
    <w:p w14:paraId="2E71AA89">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第二条 合同总价款</w:t>
      </w:r>
    </w:p>
    <w:p w14:paraId="59A806E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本合同项下货物总价款为___________（大写）人民币，分项价款在“分项报价表”中有明确规定。</w:t>
      </w:r>
    </w:p>
    <w:p w14:paraId="1E1DFAE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甲方就本合同不再向乙方支付任何其他款项。</w:t>
      </w:r>
    </w:p>
    <w:p w14:paraId="7F2E423B">
      <w:pPr>
        <w:widowControl/>
        <w:shd w:val="clear" w:color="auto" w:fill="FFFFFF"/>
        <w:spacing w:line="360" w:lineRule="auto"/>
        <w:ind w:firstLine="413" w:firstLineChars="196"/>
        <w:rPr>
          <w:rFonts w:hint="default" w:ascii="Times New Roman" w:hAnsi="Times New Roman" w:cs="Times New Roman"/>
          <w:szCs w:val="21"/>
        </w:rPr>
      </w:pPr>
      <w:r>
        <w:rPr>
          <w:rFonts w:hint="default" w:ascii="Times New Roman" w:hAnsi="Times New Roman" w:cs="Times New Roman"/>
          <w:b/>
          <w:bCs/>
          <w:szCs w:val="21"/>
        </w:rPr>
        <w:t>第三条 组成本合同的有关文件</w:t>
      </w:r>
    </w:p>
    <w:p w14:paraId="2CAFCFFD">
      <w:pPr>
        <w:widowControl/>
        <w:shd w:val="clear" w:color="auto" w:fill="FFFFFF"/>
        <w:spacing w:line="360" w:lineRule="auto"/>
        <w:ind w:firstLine="411" w:firstLineChars="196"/>
        <w:rPr>
          <w:rFonts w:hint="default" w:ascii="Times New Roman" w:hAnsi="Times New Roman" w:cs="Times New Roman"/>
          <w:szCs w:val="21"/>
        </w:rPr>
      </w:pPr>
      <w:r>
        <w:rPr>
          <w:rFonts w:hint="default" w:ascii="Times New Roman" w:hAnsi="Times New Roman" w:cs="Times New Roman"/>
          <w:szCs w:val="21"/>
        </w:rPr>
        <w:t>采购文件和有关附件是本合同不可分割的组成部分，与本合同具有同等法律效力。</w:t>
      </w:r>
    </w:p>
    <w:p w14:paraId="6FCAEEC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第四条 权利保证</w:t>
      </w:r>
    </w:p>
    <w:p w14:paraId="5738432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乙方应保证为甲方提供货物和服务任何一部分时不受第三方提出侵犯其专利权、版权、商标权或其他权利的起诉。一旦出现侵权，乙方应承担全部责任。</w:t>
      </w:r>
    </w:p>
    <w:p w14:paraId="2474313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第五条 质量保证</w:t>
      </w:r>
    </w:p>
    <w:p w14:paraId="1890D7D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乙方提供的货物必须全部达到采购文件各项要求，国家或行业有规定的，还要符合相应规定。</w:t>
      </w:r>
    </w:p>
    <w:p w14:paraId="07B5D45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第六条 交付使用和验收</w:t>
      </w:r>
    </w:p>
    <w:p w14:paraId="0124FEFC">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1、乙方应当在合同签订之日起，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A4990A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2、甲方自行组织或视情邀请相关专家参加验收，乙方提供的货物不符合采购文件和合同规定的，甲方有权拒收，并承担验收费用等。</w:t>
      </w:r>
    </w:p>
    <w:p w14:paraId="333E114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第七条 合同款支付</w:t>
      </w:r>
    </w:p>
    <w:p w14:paraId="6F2ACC9A">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详见第四章采购需求。</w:t>
      </w:r>
    </w:p>
    <w:p w14:paraId="57F82608">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第八条 违约责任</w:t>
      </w:r>
    </w:p>
    <w:p w14:paraId="65D7E4EF">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p>
    <w:p w14:paraId="26769179">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2.如果乙方提供的货物不符合本协议的约定，且未能在收到甲方书面通知后的七天内纠正的，则就每一次违约事件，乙方应向甲方承担相当于货物总价款</w:t>
      </w:r>
      <w:r>
        <w:rPr>
          <w:rFonts w:hint="default" w:ascii="Times New Roman" w:hAnsi="Times New Roman" w:cs="Times New Roman"/>
          <w:bCs/>
          <w:kern w:val="2"/>
          <w:szCs w:val="21"/>
          <w:u w:val="single"/>
        </w:rPr>
        <w:t>10</w:t>
      </w:r>
      <w:r>
        <w:rPr>
          <w:rFonts w:hint="default" w:ascii="Times New Roman" w:hAnsi="Times New Roman" w:cs="Times New Roman"/>
          <w:bCs/>
          <w:kern w:val="2"/>
          <w:szCs w:val="21"/>
        </w:rPr>
        <w:t>%的违约金。</w:t>
      </w:r>
    </w:p>
    <w:p w14:paraId="2DB790F8">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3.如果乙方未能在收到甲方就上述违约的书面通知后七天内纠正上述违约，则除前款规定的违约金外，甲方有权按其自主决定暂停支付本协议项下的货款，直至乙方纠正其违约行为并达到令甲方满意的程度。</w:t>
      </w:r>
    </w:p>
    <w:p w14:paraId="764154E7">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4.本协议中约定的违约金和赔偿金可由甲方在其向乙方支付的货款中扣除。</w:t>
      </w:r>
    </w:p>
    <w:p w14:paraId="436327D1">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5.若甲方未能在约定期限内付清款项，则应按同期银行存款利率向乙方支付违约金。</w:t>
      </w:r>
    </w:p>
    <w:p w14:paraId="4DFB472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kern w:val="2"/>
          <w:szCs w:val="21"/>
        </w:rPr>
        <w:t>6.除非本协议另外约定，任何一方有违约行为的，应向另一方赔偿其遭受的实际损失，包括但不限于利润损失、间接费用、信誉损失、可得利益损失等</w:t>
      </w:r>
      <w:r>
        <w:rPr>
          <w:rFonts w:hint="default" w:ascii="Times New Roman" w:hAnsi="Times New Roman" w:cs="Times New Roman"/>
          <w:szCs w:val="21"/>
        </w:rPr>
        <w:t>。</w:t>
      </w:r>
    </w:p>
    <w:p w14:paraId="3BE689C6">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第九条 合同的变更和终止</w:t>
      </w:r>
    </w:p>
    <w:p w14:paraId="1640578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1、除《中华人民共和国政府采购法》第五十条第二款规定的情形外，本合同一经签订，甲乙双方不得擅自变更、中止或终止合同。</w:t>
      </w:r>
    </w:p>
    <w:p w14:paraId="3D69E3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224003F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第十条 合同的转让</w:t>
      </w:r>
    </w:p>
    <w:p w14:paraId="0CE4DBE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乙方不得擅自部分或全部转让其应履行的合同义务。</w:t>
      </w:r>
    </w:p>
    <w:p w14:paraId="42D5A142">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第十一条 争议的解决</w:t>
      </w:r>
    </w:p>
    <w:p w14:paraId="1898477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1、因履行本合同引起的或与本合同有关的任何争议，甲、乙双方应首先通过友好协商解决，如果协商不能解决争议，则采取以下第（2）种方式解决争议：</w:t>
      </w:r>
    </w:p>
    <w:p w14:paraId="24FAFFB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（1）向甲方所在地有管辖权的人民法院提起诉讼；</w:t>
      </w:r>
    </w:p>
    <w:p w14:paraId="4C31EF7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（2）向南京仲裁委员会按其仲裁规则申请仲裁。</w:t>
      </w:r>
    </w:p>
    <w:p w14:paraId="32BD9BF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如没有约定，默认采取第2种方式解决争议。</w:t>
      </w:r>
    </w:p>
    <w:p w14:paraId="2F1497B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2、在仲裁期间，本合同未涉及仲裁的其他条款应继续履行。</w:t>
      </w:r>
    </w:p>
    <w:p w14:paraId="440C0FA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第十二条诚实信用</w:t>
      </w:r>
    </w:p>
    <w:p w14:paraId="1DC270C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乙方应诚实信用，严格按照采购文件要求和承诺履行合同，不向甲方进行商业贿赂或者提供不正当利益。</w:t>
      </w:r>
    </w:p>
    <w:p w14:paraId="476CA7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第十三条合同生效及其他</w:t>
      </w:r>
    </w:p>
    <w:p w14:paraId="2E64CDB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1、本合同自签订之日起生效。</w:t>
      </w:r>
    </w:p>
    <w:p w14:paraId="6C34211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2、本合同一式四份，甲乙双方各执贰份。</w:t>
      </w:r>
    </w:p>
    <w:p w14:paraId="26E58F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3、本合同应按照中华人民共和国的现行法律进行解释。</w:t>
      </w:r>
    </w:p>
    <w:p w14:paraId="4FC2B55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9286" w:type="dxa"/>
        <w:tblInd w:w="0" w:type="dxa"/>
        <w:tblLayout w:type="fixed"/>
        <w:tblCellMar>
          <w:top w:w="0" w:type="dxa"/>
          <w:left w:w="108" w:type="dxa"/>
          <w:bottom w:w="0" w:type="dxa"/>
          <w:right w:w="108" w:type="dxa"/>
        </w:tblCellMar>
      </w:tblPr>
      <w:tblGrid>
        <w:gridCol w:w="4643"/>
        <w:gridCol w:w="4643"/>
      </w:tblGrid>
      <w:tr w14:paraId="5D5DF1F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7BB31BB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甲方（委托方）：（盖章）</w:t>
            </w:r>
          </w:p>
        </w:tc>
        <w:tc>
          <w:tcPr>
            <w:tcW w:w="4643" w:type="dxa"/>
            <w:tcBorders>
              <w:top w:val="nil"/>
              <w:left w:val="nil"/>
              <w:bottom w:val="nil"/>
              <w:right w:val="nil"/>
            </w:tcBorders>
            <w:vAlign w:val="center"/>
          </w:tcPr>
          <w:p w14:paraId="213A871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乙方：（盖章）</w:t>
            </w:r>
          </w:p>
        </w:tc>
      </w:tr>
      <w:tr w14:paraId="69344291">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8199FA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法定代表人：</w:t>
            </w:r>
          </w:p>
        </w:tc>
        <w:tc>
          <w:tcPr>
            <w:tcW w:w="4643" w:type="dxa"/>
            <w:tcBorders>
              <w:top w:val="nil"/>
              <w:left w:val="nil"/>
              <w:bottom w:val="nil"/>
              <w:right w:val="nil"/>
            </w:tcBorders>
            <w:vAlign w:val="center"/>
          </w:tcPr>
          <w:p w14:paraId="0A0E7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法定或委托代表人：</w:t>
            </w:r>
          </w:p>
        </w:tc>
      </w:tr>
      <w:tr w14:paraId="16863B71">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14EA94B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c>
          <w:tcPr>
            <w:tcW w:w="4643" w:type="dxa"/>
            <w:tcBorders>
              <w:top w:val="nil"/>
              <w:left w:val="nil"/>
              <w:bottom w:val="nil"/>
              <w:right w:val="nil"/>
            </w:tcBorders>
            <w:vAlign w:val="center"/>
          </w:tcPr>
          <w:p w14:paraId="0658C4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r>
      <w:tr w14:paraId="560A8671">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36A32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c>
          <w:tcPr>
            <w:tcW w:w="4643" w:type="dxa"/>
            <w:tcBorders>
              <w:top w:val="nil"/>
              <w:left w:val="nil"/>
              <w:bottom w:val="nil"/>
              <w:right w:val="nil"/>
            </w:tcBorders>
            <w:vAlign w:val="center"/>
          </w:tcPr>
          <w:p w14:paraId="2BCF981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r>
      <w:tr w14:paraId="6BD046BB">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CD47FF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c>
          <w:tcPr>
            <w:tcW w:w="4643" w:type="dxa"/>
            <w:tcBorders>
              <w:top w:val="nil"/>
              <w:left w:val="nil"/>
              <w:bottom w:val="nil"/>
              <w:right w:val="nil"/>
            </w:tcBorders>
            <w:vAlign w:val="center"/>
          </w:tcPr>
          <w:p w14:paraId="2F3DAAD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r>
      <w:tr w14:paraId="13FD25B6">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03676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c>
          <w:tcPr>
            <w:tcW w:w="4643" w:type="dxa"/>
            <w:tcBorders>
              <w:top w:val="nil"/>
              <w:left w:val="nil"/>
              <w:bottom w:val="nil"/>
              <w:right w:val="nil"/>
            </w:tcBorders>
            <w:vAlign w:val="center"/>
          </w:tcPr>
          <w:p w14:paraId="346B508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r>
    </w:tbl>
    <w:p w14:paraId="719C6259">
      <w:pPr>
        <w:spacing w:line="440" w:lineRule="exact"/>
        <w:ind w:firstLine="643"/>
        <w:rPr>
          <w:rFonts w:hint="default" w:ascii="Times New Roman" w:hAnsi="Times New Roman" w:cs="Times New Roman"/>
          <w:b/>
          <w:kern w:val="2"/>
          <w:sz w:val="32"/>
          <w:szCs w:val="32"/>
        </w:rPr>
      </w:pPr>
      <w:r>
        <w:rPr>
          <w:rFonts w:hint="default" w:ascii="Times New Roman" w:hAnsi="Times New Roman" w:cs="Times New Roman"/>
          <w:b/>
          <w:kern w:val="2"/>
          <w:sz w:val="32"/>
          <w:szCs w:val="32"/>
        </w:rPr>
        <w:t xml:space="preserve"> </w:t>
      </w:r>
    </w:p>
    <w:p w14:paraId="1775E91F">
      <w:pPr>
        <w:ind w:firstLine="422"/>
        <w:rPr>
          <w:rFonts w:hint="default" w:ascii="Times New Roman" w:hAnsi="Times New Roman" w:cs="Times New Roman"/>
          <w:szCs w:val="21"/>
        </w:rPr>
      </w:pPr>
      <w:r>
        <w:rPr>
          <w:rFonts w:hint="default" w:ascii="Times New Roman" w:hAnsi="Times New Roman" w:cs="Times New Roman"/>
          <w:b/>
          <w:bCs/>
          <w:szCs w:val="21"/>
        </w:rPr>
        <w:t>（合同草案条款与补充合同条款有不一致的，以补充合同的条款为准）</w:t>
      </w:r>
      <w:r>
        <w:rPr>
          <w:rFonts w:hint="default" w:ascii="Times New Roman" w:hAnsi="Times New Roman" w:cs="Times New Roman"/>
          <w:szCs w:val="21"/>
        </w:rPr>
        <w:br w:type="page" w:clear="all"/>
      </w:r>
    </w:p>
    <w:p w14:paraId="217CF63F">
      <w:pPr>
        <w:pStyle w:val="2"/>
        <w:numPr>
          <w:ilvl w:val="0"/>
          <w:numId w:val="7"/>
        </w:numPr>
        <w:spacing w:before="360"/>
        <w:ind w:firstLine="643"/>
        <w:rPr>
          <w:rFonts w:hint="default" w:ascii="Times New Roman" w:hAnsi="Times New Roman" w:cs="Times New Roman"/>
        </w:rPr>
      </w:pPr>
      <w:bookmarkStart w:id="23" w:name="_Toc15886"/>
      <w:bookmarkStart w:id="24" w:name="_Toc26645"/>
      <w:r>
        <w:rPr>
          <w:rFonts w:hint="default" w:ascii="Times New Roman" w:hAnsi="Times New Roman" w:cs="Times New Roman"/>
        </w:rPr>
        <w:t xml:space="preserve"> </w:t>
      </w:r>
      <w:bookmarkStart w:id="25" w:name="_Toc1185"/>
      <w:r>
        <w:rPr>
          <w:rFonts w:hint="default" w:ascii="Times New Roman" w:hAnsi="Times New Roman" w:cs="Times New Roman"/>
        </w:rPr>
        <w:t>投标文件格式及附件</w:t>
      </w:r>
      <w:bookmarkEnd w:id="23"/>
      <w:bookmarkEnd w:id="24"/>
      <w:bookmarkEnd w:id="25"/>
    </w:p>
    <w:p w14:paraId="51FF9A44">
      <w:pPr>
        <w:pStyle w:val="209"/>
        <w:rPr>
          <w:rFonts w:hint="default" w:ascii="Times New Roman" w:hAnsi="Times New Roman" w:cs="Times New Roman" w:eastAsiaTheme="minorEastAsia"/>
        </w:rPr>
      </w:pPr>
    </w:p>
    <w:p w14:paraId="55CDF233">
      <w:pPr>
        <w:widowControl/>
        <w:spacing w:line="240" w:lineRule="atLeast"/>
        <w:ind w:firstLine="422"/>
        <w:jc w:val="left"/>
        <w:rPr>
          <w:rFonts w:hint="default" w:ascii="Times New Roman" w:hAnsi="Times New Roman" w:cs="Times New Roman"/>
          <w:b/>
          <w:bCs/>
          <w:szCs w:val="21"/>
        </w:rPr>
      </w:pPr>
    </w:p>
    <w:p w14:paraId="58D18404">
      <w:pPr>
        <w:spacing w:line="440" w:lineRule="exact"/>
        <w:ind w:firstLine="400"/>
        <w:rPr>
          <w:rFonts w:hint="default" w:ascii="Times New Roman" w:hAnsi="Times New Roman" w:cs="Times New Roman"/>
          <w:sz w:val="20"/>
          <w:szCs w:val="20"/>
        </w:rPr>
      </w:pPr>
    </w:p>
    <w:p w14:paraId="78C26019">
      <w:pPr>
        <w:spacing w:line="440" w:lineRule="exact"/>
        <w:ind w:firstLine="400"/>
        <w:rPr>
          <w:rFonts w:hint="default" w:ascii="Times New Roman" w:hAnsi="Times New Roman" w:cs="Times New Roman"/>
          <w:sz w:val="20"/>
          <w:szCs w:val="20"/>
        </w:rPr>
      </w:pPr>
    </w:p>
    <w:p w14:paraId="53ED8655">
      <w:pPr>
        <w:spacing w:line="440" w:lineRule="exact"/>
        <w:ind w:firstLine="400"/>
        <w:rPr>
          <w:rFonts w:hint="default" w:ascii="Times New Roman" w:hAnsi="Times New Roman" w:cs="Times New Roman"/>
          <w:sz w:val="20"/>
          <w:szCs w:val="20"/>
        </w:rPr>
      </w:pPr>
    </w:p>
    <w:p w14:paraId="5A475068">
      <w:pPr>
        <w:ind w:firstLine="440"/>
        <w:rPr>
          <w:rFonts w:hint="default" w:ascii="Times New Roman" w:hAnsi="Times New Roman" w:cs="Times New Roman"/>
          <w:sz w:val="22"/>
          <w:szCs w:val="22"/>
        </w:rPr>
      </w:pPr>
    </w:p>
    <w:p w14:paraId="7CE48456">
      <w:pPr>
        <w:ind w:firstLine="440"/>
        <w:rPr>
          <w:rFonts w:hint="default" w:ascii="Times New Roman" w:hAnsi="Times New Roman" w:cs="Times New Roman"/>
          <w:sz w:val="22"/>
          <w:szCs w:val="22"/>
        </w:rPr>
      </w:pPr>
    </w:p>
    <w:p w14:paraId="65B5E049">
      <w:pPr>
        <w:ind w:firstLine="1040"/>
        <w:jc w:val="center"/>
        <w:rPr>
          <w:rFonts w:hint="default" w:ascii="Times New Roman" w:hAnsi="Times New Roman" w:cs="Times New Roman"/>
          <w:sz w:val="52"/>
          <w:szCs w:val="52"/>
        </w:rPr>
      </w:pPr>
      <w:r>
        <w:rPr>
          <w:rFonts w:hint="default" w:ascii="Times New Roman" w:hAnsi="Times New Roman" w:cs="Times New Roman"/>
          <w:sz w:val="52"/>
          <w:szCs w:val="52"/>
        </w:rPr>
        <w:t>投标文件</w:t>
      </w:r>
    </w:p>
    <w:p w14:paraId="0D6A32E7">
      <w:pPr>
        <w:ind w:firstLine="720"/>
        <w:rPr>
          <w:rFonts w:hint="default" w:ascii="Times New Roman" w:hAnsi="Times New Roman" w:cs="Times New Roman"/>
          <w:sz w:val="36"/>
          <w:szCs w:val="36"/>
        </w:rPr>
      </w:pPr>
    </w:p>
    <w:p w14:paraId="3E2F8E5A">
      <w:pPr>
        <w:ind w:firstLine="720"/>
        <w:rPr>
          <w:rFonts w:hint="default" w:ascii="Times New Roman" w:hAnsi="Times New Roman" w:cs="Times New Roman"/>
          <w:sz w:val="36"/>
          <w:szCs w:val="36"/>
        </w:rPr>
      </w:pPr>
    </w:p>
    <w:p w14:paraId="4174E2A5">
      <w:pPr>
        <w:ind w:firstLine="720"/>
        <w:rPr>
          <w:rFonts w:hint="default" w:ascii="Times New Roman" w:hAnsi="Times New Roman" w:cs="Times New Roman"/>
          <w:sz w:val="36"/>
          <w:szCs w:val="36"/>
        </w:rPr>
      </w:pPr>
    </w:p>
    <w:p w14:paraId="3C27A683">
      <w:pPr>
        <w:ind w:firstLine="720"/>
        <w:rPr>
          <w:rFonts w:hint="default" w:ascii="Times New Roman" w:hAnsi="Times New Roman" w:cs="Times New Roman"/>
          <w:sz w:val="36"/>
          <w:szCs w:val="36"/>
        </w:rPr>
      </w:pPr>
      <w:r>
        <w:rPr>
          <w:rFonts w:hint="default" w:ascii="Times New Roman" w:hAnsi="Times New Roman" w:cs="Times New Roman"/>
          <w:sz w:val="36"/>
          <w:szCs w:val="36"/>
        </w:rPr>
        <w:t>项目名称：</w:t>
      </w:r>
    </w:p>
    <w:p w14:paraId="582BCFDF">
      <w:pPr>
        <w:ind w:firstLine="720"/>
        <w:rPr>
          <w:rFonts w:hint="default" w:ascii="Times New Roman" w:hAnsi="Times New Roman" w:cs="Times New Roman"/>
          <w:sz w:val="36"/>
          <w:szCs w:val="36"/>
        </w:rPr>
      </w:pPr>
      <w:r>
        <w:rPr>
          <w:rFonts w:hint="default" w:ascii="Times New Roman" w:hAnsi="Times New Roman" w:cs="Times New Roman"/>
          <w:sz w:val="36"/>
          <w:szCs w:val="36"/>
        </w:rPr>
        <w:t>招标编号：</w:t>
      </w:r>
    </w:p>
    <w:p w14:paraId="23D28783">
      <w:pPr>
        <w:ind w:firstLine="720"/>
        <w:rPr>
          <w:rFonts w:hint="default" w:ascii="Times New Roman" w:hAnsi="Times New Roman" w:cs="Times New Roman"/>
          <w:sz w:val="36"/>
          <w:szCs w:val="36"/>
          <w:u w:val="single"/>
        </w:rPr>
      </w:pPr>
      <w:r>
        <w:rPr>
          <w:rFonts w:hint="default" w:ascii="Times New Roman" w:hAnsi="Times New Roman" w:cs="Times New Roman"/>
          <w:sz w:val="36"/>
          <w:szCs w:val="36"/>
        </w:rPr>
        <w:t>投标人名称：（加盖电子公章）</w:t>
      </w:r>
    </w:p>
    <w:p w14:paraId="5EA57CD6">
      <w:pPr>
        <w:widowControl/>
        <w:ind w:firstLine="720"/>
        <w:jc w:val="left"/>
        <w:rPr>
          <w:rFonts w:hint="default" w:ascii="Times New Roman" w:hAnsi="Times New Roman" w:cs="Times New Roman"/>
          <w:sz w:val="28"/>
          <w:szCs w:val="28"/>
        </w:rPr>
      </w:pPr>
      <w:r>
        <w:rPr>
          <w:rFonts w:hint="default" w:ascii="Times New Roman" w:hAnsi="Times New Roman" w:cs="Times New Roman"/>
          <w:sz w:val="36"/>
          <w:szCs w:val="36"/>
        </w:rPr>
        <w:t>日期：</w:t>
      </w:r>
      <w:r>
        <w:rPr>
          <w:rFonts w:hint="default" w:ascii="Times New Roman" w:hAnsi="Times New Roman" w:cs="Times New Roman"/>
          <w:sz w:val="28"/>
          <w:szCs w:val="28"/>
        </w:rPr>
        <w:br w:type="page" w:clear="all"/>
      </w:r>
    </w:p>
    <w:p w14:paraId="0DB30C31">
      <w:pPr>
        <w:spacing w:before="360" w:after="312"/>
        <w:ind w:firstLine="640"/>
        <w:jc w:val="center"/>
        <w:rPr>
          <w:rFonts w:hint="default" w:ascii="Times New Roman" w:hAnsi="Times New Roman" w:cs="Times New Roman"/>
          <w:sz w:val="32"/>
          <w:szCs w:val="32"/>
        </w:rPr>
      </w:pPr>
      <w:r>
        <w:rPr>
          <w:rFonts w:hint="default" w:ascii="Times New Roman" w:hAnsi="Times New Roman" w:cs="Times New Roman"/>
          <w:sz w:val="32"/>
          <w:szCs w:val="32"/>
        </w:rPr>
        <w:t>目录</w:t>
      </w:r>
    </w:p>
    <w:p w14:paraId="28E75D3D">
      <w:pPr>
        <w:ind w:firstLine="420"/>
        <w:jc w:val="center"/>
        <w:rPr>
          <w:rFonts w:hint="default" w:ascii="Times New Roman" w:hAnsi="Times New Roman" w:cs="Times New Roman"/>
          <w:szCs w:val="21"/>
        </w:rPr>
      </w:pPr>
      <w:r>
        <w:rPr>
          <w:rFonts w:hint="default" w:ascii="Times New Roman" w:hAnsi="Times New Roman" w:cs="Times New Roman"/>
          <w:szCs w:val="21"/>
        </w:rPr>
        <w:t>【注：供应商根据附件顺序编制投标文件并制作目录（须生成页码）】</w:t>
      </w:r>
    </w:p>
    <w:p w14:paraId="4EF0B1CB">
      <w:pPr>
        <w:spacing w:line="440" w:lineRule="exact"/>
        <w:ind w:firstLine="420"/>
        <w:outlineLvl w:val="1"/>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附件一、投标申请及声明格式</w:t>
      </w:r>
    </w:p>
    <w:p w14:paraId="02E1A146">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投标申请及声明</w:t>
      </w:r>
    </w:p>
    <w:p w14:paraId="24F4BCD1">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致：江苏省设备成套股份有限公司</w:t>
      </w:r>
    </w:p>
    <w:p w14:paraId="5BFC753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根据贵方</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b w:val="0"/>
          <w:bCs w:val="0"/>
          <w:szCs w:val="21"/>
          <w:u w:val="none"/>
        </w:rPr>
        <w:t>（</w:t>
      </w:r>
      <w:r>
        <w:rPr>
          <w:rFonts w:hint="default" w:ascii="Times New Roman" w:hAnsi="Times New Roman" w:cs="Times New Roman"/>
          <w:szCs w:val="21"/>
        </w:rPr>
        <w:t>项目名称） </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（项目编号）投标邀请，正式授权下述签字人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u w:val="none"/>
        </w:rPr>
        <w:t>（</w:t>
      </w:r>
      <w:r>
        <w:rPr>
          <w:rFonts w:hint="default" w:ascii="Times New Roman" w:hAnsi="Times New Roman" w:cs="Times New Roman"/>
          <w:szCs w:val="21"/>
        </w:rPr>
        <w:t>姓名和职务）代表投标人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（投标人名称），提交投标文件。</w:t>
      </w:r>
    </w:p>
    <w:p w14:paraId="7F29C74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据此函，签字人兹宣布声明和承诺如下：</w:t>
      </w:r>
    </w:p>
    <w:p w14:paraId="00CEB1C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1、</w:t>
      </w:r>
      <w:r>
        <w:rPr>
          <w:rFonts w:hint="default" w:ascii="Times New Roman" w:hAnsi="Times New Roman" w:cs="Times New Roman"/>
          <w:b/>
          <w:bCs/>
          <w:szCs w:val="21"/>
        </w:rPr>
        <w:t>我们的资格条件完全符合政府采购法和本次招标要求</w:t>
      </w:r>
      <w:r>
        <w:rPr>
          <w:rFonts w:hint="default" w:ascii="Times New Roman" w:hAnsi="Times New Roman" w:cs="Times New Roman"/>
          <w:szCs w:val="21"/>
        </w:rPr>
        <w:t>，我们同意并向贵方提供了与投标有关的所有证据和资料。</w:t>
      </w:r>
    </w:p>
    <w:p w14:paraId="1487081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2、按招标要求，我们的投标报价详见开标一览表。</w:t>
      </w:r>
    </w:p>
    <w:p w14:paraId="1B4F452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w:t>
      </w:r>
    </w:p>
    <w:p w14:paraId="4B1D0834">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4、我们已详细阅读全部招标文件及其有效补充文件，我们放弃对招标文件任何误解的权利，提交投标文件后，</w:t>
      </w:r>
      <w:r>
        <w:rPr>
          <w:rFonts w:hint="default" w:ascii="Times New Roman" w:hAnsi="Times New Roman" w:cs="Times New Roman"/>
          <w:b/>
          <w:bCs/>
          <w:szCs w:val="21"/>
        </w:rPr>
        <w:t>不对招标文件本身提出质疑</w:t>
      </w:r>
      <w:r>
        <w:rPr>
          <w:rFonts w:hint="default" w:ascii="Times New Roman" w:hAnsi="Times New Roman" w:cs="Times New Roman"/>
          <w:szCs w:val="21"/>
        </w:rPr>
        <w:t>。</w:t>
      </w:r>
    </w:p>
    <w:p w14:paraId="33D08DF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5、我们同意从规定的开标日期起遵循本投标文件，并在规定的投标有效期期满之前均具有约束力。</w:t>
      </w:r>
    </w:p>
    <w:p w14:paraId="62E3216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6、一旦我方中标，我方将根据招标文件的规定及我方投标承诺严格履行合同。</w:t>
      </w:r>
    </w:p>
    <w:p w14:paraId="3E867DF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89B09A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8、与本投标有关的正式联系方式为：</w:t>
      </w:r>
    </w:p>
    <w:p w14:paraId="7ECE29D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地  址：</w:t>
      </w:r>
      <w:r>
        <w:rPr>
          <w:rFonts w:hint="default" w:ascii="Times New Roman" w:hAnsi="Times New Roman" w:cs="Times New Roman"/>
          <w:szCs w:val="21"/>
          <w:u w:val="single"/>
        </w:rPr>
        <w:t>                      </w:t>
      </w:r>
    </w:p>
    <w:p w14:paraId="4628766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电  话：</w:t>
      </w:r>
      <w:r>
        <w:rPr>
          <w:rFonts w:hint="default" w:ascii="Times New Roman" w:hAnsi="Times New Roman" w:cs="Times New Roman"/>
          <w:szCs w:val="21"/>
          <w:u w:val="single"/>
        </w:rPr>
        <w:t>                      </w:t>
      </w:r>
    </w:p>
    <w:p w14:paraId="1952F79B">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传  真：</w:t>
      </w:r>
      <w:r>
        <w:rPr>
          <w:rFonts w:hint="default" w:ascii="Times New Roman" w:hAnsi="Times New Roman" w:cs="Times New Roman"/>
          <w:szCs w:val="21"/>
          <w:u w:val="single"/>
        </w:rPr>
        <w:t>                      </w:t>
      </w:r>
    </w:p>
    <w:p w14:paraId="1EF1B2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开户银行：</w:t>
      </w:r>
    </w:p>
    <w:p w14:paraId="3969073C">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银行账号：</w:t>
      </w:r>
    </w:p>
    <w:p w14:paraId="0D474EE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投标人名称：</w:t>
      </w:r>
      <w:r>
        <w:rPr>
          <w:rFonts w:hint="default" w:ascii="Times New Roman" w:hAnsi="Times New Roman" w:cs="Times New Roman"/>
          <w:szCs w:val="21"/>
          <w:u w:val="single"/>
        </w:rPr>
        <w:t>                 </w:t>
      </w:r>
      <w:r>
        <w:rPr>
          <w:rFonts w:hint="default" w:ascii="Times New Roman" w:hAnsi="Times New Roman" w:cs="Times New Roman"/>
          <w:szCs w:val="21"/>
        </w:rPr>
        <w:t>（加盖电子公章）</w:t>
      </w:r>
    </w:p>
    <w:p w14:paraId="03ABDA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w:t>
      </w:r>
      <w:r>
        <w:rPr>
          <w:rFonts w:hint="default" w:ascii="Times New Roman" w:hAnsi="Times New Roman" w:cs="Times New Roman"/>
          <w:szCs w:val="21"/>
        </w:rPr>
        <w:t>年</w:t>
      </w:r>
      <w:r>
        <w:rPr>
          <w:rFonts w:hint="default" w:ascii="Times New Roman" w:hAnsi="Times New Roman" w:cs="Times New Roman"/>
          <w:szCs w:val="21"/>
          <w:u w:val="single"/>
        </w:rPr>
        <w:t>    </w:t>
      </w:r>
      <w:r>
        <w:rPr>
          <w:rFonts w:hint="default" w:ascii="Times New Roman" w:hAnsi="Times New Roman" w:cs="Times New Roman"/>
          <w:szCs w:val="21"/>
        </w:rPr>
        <w:t>月</w:t>
      </w:r>
      <w:r>
        <w:rPr>
          <w:rFonts w:hint="default" w:ascii="Times New Roman" w:hAnsi="Times New Roman" w:cs="Times New Roman"/>
          <w:szCs w:val="21"/>
          <w:u w:val="single"/>
        </w:rPr>
        <w:t>    </w:t>
      </w:r>
      <w:r>
        <w:rPr>
          <w:rFonts w:hint="default" w:ascii="Times New Roman" w:hAnsi="Times New Roman" w:cs="Times New Roman"/>
          <w:szCs w:val="21"/>
        </w:rPr>
        <w:t>日</w:t>
      </w:r>
    </w:p>
    <w:p w14:paraId="72F98C9B">
      <w:pPr>
        <w:widowControl/>
        <w:shd w:val="clear" w:color="auto" w:fill="FFFFFF"/>
        <w:spacing w:line="360" w:lineRule="auto"/>
        <w:ind w:firstLine="422"/>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附件二、法人授权委托书格式</w:t>
      </w:r>
    </w:p>
    <w:p w14:paraId="6A941B74">
      <w:pPr>
        <w:widowControl/>
        <w:shd w:val="clear" w:color="auto" w:fill="FFFFFF"/>
        <w:spacing w:line="360" w:lineRule="auto"/>
        <w:ind w:firstLine="720"/>
        <w:jc w:val="center"/>
        <w:rPr>
          <w:rFonts w:hint="default" w:ascii="Times New Roman" w:hAnsi="Times New Roman" w:cs="Times New Roman"/>
          <w:sz w:val="36"/>
          <w:szCs w:val="36"/>
        </w:rPr>
      </w:pPr>
    </w:p>
    <w:p w14:paraId="4EEE28CD">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法人授权书</w:t>
      </w:r>
    </w:p>
    <w:p w14:paraId="21A01D63">
      <w:pPr>
        <w:widowControl/>
        <w:shd w:val="clear" w:color="auto" w:fill="FFFFFF"/>
        <w:spacing w:line="360" w:lineRule="auto"/>
        <w:ind w:firstLine="420"/>
        <w:jc w:val="left"/>
        <w:rPr>
          <w:rFonts w:hint="default" w:ascii="Times New Roman" w:hAnsi="Times New Roman" w:cs="Times New Roman"/>
          <w:szCs w:val="21"/>
        </w:rPr>
      </w:pPr>
    </w:p>
    <w:p w14:paraId="16941B6F">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项目采购活动的合法代理人，以本单位名义全权处理一切与该项目采购有关的事务。</w:t>
      </w:r>
    </w:p>
    <w:p w14:paraId="4AED3B34">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本授权书自______年____月____日起生效，特此声明。</w:t>
      </w:r>
    </w:p>
    <w:p w14:paraId="0A05177B">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被授权人身份证号码：</w:t>
      </w:r>
    </w:p>
    <w:p w14:paraId="0062782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被授权人联系电话：           （手机）</w:t>
      </w:r>
    </w:p>
    <w:p w14:paraId="5CA7C83B">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投标人名称：              （加盖电子公章）</w:t>
      </w:r>
    </w:p>
    <w:p w14:paraId="2BB9606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单位地址：</w:t>
      </w:r>
    </w:p>
    <w:p w14:paraId="01B3C635">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日    期：</w:t>
      </w:r>
    </w:p>
    <w:p w14:paraId="68C7859D">
      <w:pPr>
        <w:widowControl/>
        <w:shd w:val="clear" w:color="auto" w:fill="FFFFFF"/>
        <w:spacing w:line="360" w:lineRule="auto"/>
        <w:ind w:firstLine="420"/>
        <w:jc w:val="left"/>
        <w:rPr>
          <w:rFonts w:hint="default" w:ascii="Times New Roman" w:hAnsi="Times New Roman" w:cs="Times New Roman"/>
          <w:szCs w:val="21"/>
        </w:rPr>
      </w:pPr>
    </w:p>
    <w:p w14:paraId="495DD83D">
      <w:pPr>
        <w:spacing w:line="360" w:lineRule="auto"/>
        <w:ind w:firstLine="422"/>
        <w:outlineLvl w:val="1"/>
        <w:rPr>
          <w:rFonts w:hint="default" w:ascii="Times New Roman" w:hAnsi="Times New Roman" w:cs="Times New Roman"/>
          <w:lang w:val="zh-CN"/>
        </w:rPr>
      </w:pPr>
      <w:r>
        <w:rPr>
          <w:rFonts w:hint="default" w:ascii="Times New Roman" w:hAnsi="Times New Roman" w:cs="Times New Roman"/>
          <w:b/>
          <w:bCs/>
          <w:szCs w:val="21"/>
        </w:rPr>
        <w:br w:type="page" w:clear="all"/>
      </w:r>
      <w:bookmarkStart w:id="26" w:name="_Toc26810"/>
      <w:r>
        <w:rPr>
          <w:rFonts w:hint="default" w:ascii="Times New Roman" w:hAnsi="Times New Roman" w:cs="Times New Roman"/>
          <w:b/>
          <w:bCs/>
          <w:szCs w:val="21"/>
          <w:lang w:val="zh-CN"/>
        </w:rPr>
        <w:t>附件三、</w:t>
      </w:r>
      <w:bookmarkEnd w:id="26"/>
      <w:r>
        <w:rPr>
          <w:rFonts w:hint="default" w:ascii="Times New Roman" w:hAnsi="Times New Roman" w:cs="Times New Roman"/>
          <w:b/>
          <w:bCs/>
          <w:szCs w:val="21"/>
          <w:lang w:val="zh-CN"/>
        </w:rPr>
        <w:t>开标一览表</w:t>
      </w:r>
    </w:p>
    <w:p w14:paraId="303D84D6">
      <w:pPr>
        <w:ind w:firstLine="422"/>
        <w:rPr>
          <w:rFonts w:hint="default" w:ascii="Times New Roman" w:hAnsi="Times New Roman" w:cs="Times New Roman"/>
          <w:b/>
          <w:bCs/>
          <w:lang w:val="zh-CN"/>
        </w:rPr>
      </w:pPr>
    </w:p>
    <w:p w14:paraId="431DD611">
      <w:pPr>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6AAA1939">
      <w:pPr>
        <w:widowControl/>
        <w:shd w:val="clear" w:color="auto" w:fill="FFFFFF"/>
        <w:spacing w:line="360" w:lineRule="auto"/>
        <w:ind w:firstLine="480"/>
        <w:jc w:val="center"/>
        <w:rPr>
          <w:rFonts w:hint="default" w:ascii="Times New Roman" w:hAnsi="Times New Roman" w:cs="Times New Roman"/>
          <w:sz w:val="24"/>
        </w:rPr>
      </w:pPr>
    </w:p>
    <w:p w14:paraId="1A9691C0">
      <w:pPr>
        <w:pStyle w:val="13"/>
        <w:spacing w:line="440" w:lineRule="exact"/>
        <w:ind w:firstLine="422"/>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84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D6237C3">
            <w:pPr>
              <w:jc w:val="center"/>
              <w:rPr>
                <w:rFonts w:hint="default" w:ascii="Times New Roman" w:hAnsi="Times New Roman" w:cs="Times New Roman"/>
              </w:rPr>
            </w:pPr>
            <w:r>
              <w:rPr>
                <w:rFonts w:hint="default" w:ascii="Times New Roman" w:hAnsi="Times New Roman" w:cs="Times New Roman"/>
              </w:rPr>
              <w:t>投标报价</w:t>
            </w:r>
          </w:p>
        </w:tc>
        <w:tc>
          <w:tcPr>
            <w:tcW w:w="5459" w:type="dxa"/>
            <w:vAlign w:val="center"/>
          </w:tcPr>
          <w:p w14:paraId="5C01F27A">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rPr>
              <w:t>详见苏采云系统</w:t>
            </w:r>
          </w:p>
        </w:tc>
        <w:tc>
          <w:tcPr>
            <w:tcW w:w="1657" w:type="dxa"/>
            <w:vAlign w:val="center"/>
          </w:tcPr>
          <w:p w14:paraId="51C02CD4">
            <w:pPr>
              <w:spacing w:line="440" w:lineRule="exact"/>
              <w:rPr>
                <w:rFonts w:hint="default" w:ascii="Times New Roman" w:hAnsi="Times New Roman" w:cs="Times New Roman"/>
                <w:szCs w:val="21"/>
              </w:rPr>
            </w:pPr>
            <w:r>
              <w:rPr>
                <w:rFonts w:hint="default" w:ascii="Times New Roman" w:hAnsi="Times New Roman" w:cs="Times New Roman"/>
                <w:szCs w:val="21"/>
              </w:rPr>
              <w:t>备注：</w:t>
            </w:r>
          </w:p>
        </w:tc>
      </w:tr>
      <w:tr w14:paraId="4E19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E1BB664">
            <w:pPr>
              <w:spacing w:line="440" w:lineRule="exact"/>
              <w:rPr>
                <w:rFonts w:hint="default" w:ascii="Times New Roman" w:hAnsi="Times New Roman" w:cs="Times New Roman"/>
                <w:szCs w:val="21"/>
              </w:rPr>
            </w:pPr>
            <w:r>
              <w:rPr>
                <w:rFonts w:hint="default" w:ascii="Times New Roman" w:hAnsi="Times New Roman" w:cs="Times New Roman"/>
                <w:szCs w:val="21"/>
              </w:rPr>
              <w:t>服务时间/交付使用时间</w:t>
            </w:r>
          </w:p>
        </w:tc>
        <w:tc>
          <w:tcPr>
            <w:tcW w:w="5459" w:type="dxa"/>
            <w:vAlign w:val="center"/>
          </w:tcPr>
          <w:p w14:paraId="083118D0">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满足招标文件要求</w:t>
            </w:r>
            <w:r>
              <w:rPr>
                <w:rFonts w:hint="default" w:ascii="Times New Roman" w:hAnsi="Times New Roman" w:cs="Times New Roman"/>
                <w:b w:val="0"/>
                <w:bCs/>
                <w:sz w:val="21"/>
                <w:szCs w:val="21"/>
              </w:rPr>
              <w:t>。</w:t>
            </w:r>
          </w:p>
        </w:tc>
        <w:tc>
          <w:tcPr>
            <w:tcW w:w="1657" w:type="dxa"/>
            <w:vAlign w:val="center"/>
          </w:tcPr>
          <w:p w14:paraId="5E91880D">
            <w:pPr>
              <w:spacing w:line="440" w:lineRule="exact"/>
              <w:rPr>
                <w:rFonts w:hint="default" w:ascii="Times New Roman" w:hAnsi="Times New Roman" w:cs="Times New Roman"/>
                <w:szCs w:val="21"/>
              </w:rPr>
            </w:pPr>
          </w:p>
          <w:p w14:paraId="101D462C">
            <w:pPr>
              <w:spacing w:line="440" w:lineRule="exact"/>
              <w:rPr>
                <w:rFonts w:hint="default" w:ascii="Times New Roman" w:hAnsi="Times New Roman" w:cs="Times New Roman"/>
                <w:szCs w:val="21"/>
              </w:rPr>
            </w:pPr>
          </w:p>
        </w:tc>
      </w:tr>
      <w:tr w14:paraId="7ABE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9" w:hRule="atLeast"/>
        </w:trPr>
        <w:tc>
          <w:tcPr>
            <w:tcW w:w="1524" w:type="dxa"/>
            <w:vAlign w:val="center"/>
          </w:tcPr>
          <w:p w14:paraId="4EA4563E">
            <w:pPr>
              <w:pStyle w:val="13"/>
              <w:ind w:firstLine="0"/>
              <w:jc w:val="center"/>
              <w:rPr>
                <w:rFonts w:hint="default" w:ascii="Times New Roman" w:hAnsi="Times New Roman" w:cs="Times New Roman"/>
                <w:szCs w:val="21"/>
              </w:rPr>
            </w:pPr>
            <w:r>
              <w:rPr>
                <w:rFonts w:hint="default" w:ascii="Times New Roman" w:hAnsi="Times New Roman" w:cs="Times New Roman"/>
                <w:sz w:val="21"/>
                <w:szCs w:val="21"/>
              </w:rPr>
              <w:t>投标标的是否全部由小微企业（含视同小微企业）提供</w:t>
            </w:r>
          </w:p>
        </w:tc>
        <w:tc>
          <w:tcPr>
            <w:tcW w:w="5459" w:type="dxa"/>
            <w:vAlign w:val="center"/>
          </w:tcPr>
          <w:p w14:paraId="118D6211">
            <w:pPr>
              <w:pStyle w:val="13"/>
              <w:ind w:firstLine="0"/>
              <w:rPr>
                <w:rFonts w:hint="default" w:ascii="Times New Roman" w:hAnsi="Times New Roman" w:cs="Times New Roman"/>
                <w:szCs w:val="21"/>
                <w:u w:val="single"/>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57" w:type="dxa"/>
            <w:vAlign w:val="center"/>
          </w:tcPr>
          <w:p w14:paraId="77F7DBF9">
            <w:pPr>
              <w:spacing w:line="440" w:lineRule="exact"/>
              <w:rPr>
                <w:rFonts w:hint="default" w:ascii="Times New Roman" w:hAnsi="Times New Roman" w:cs="Times New Roman"/>
                <w:szCs w:val="21"/>
              </w:rPr>
            </w:pPr>
          </w:p>
        </w:tc>
      </w:tr>
    </w:tbl>
    <w:p w14:paraId="043E8EAF">
      <w:pPr>
        <w:pStyle w:val="13"/>
        <w:spacing w:line="440" w:lineRule="exact"/>
        <w:ind w:firstLine="422"/>
        <w:rPr>
          <w:rFonts w:hint="default" w:ascii="Times New Roman" w:hAnsi="Times New Roman" w:cs="Times New Roman"/>
          <w:sz w:val="21"/>
          <w:szCs w:val="21"/>
        </w:rPr>
      </w:pPr>
    </w:p>
    <w:p w14:paraId="6EF48A17">
      <w:pPr>
        <w:widowControl/>
        <w:shd w:val="clear" w:color="auto" w:fill="FFFFFF"/>
        <w:spacing w:line="360" w:lineRule="auto"/>
        <w:ind w:firstLine="420"/>
        <w:jc w:val="left"/>
        <w:rPr>
          <w:rFonts w:hint="default" w:ascii="Times New Roman" w:hAnsi="Times New Roman" w:cs="Times New Roman"/>
          <w:szCs w:val="21"/>
        </w:rPr>
      </w:pPr>
    </w:p>
    <w:p w14:paraId="36628F3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7E1DECC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w:t>
      </w:r>
    </w:p>
    <w:p w14:paraId="5D1265EA">
      <w:pPr>
        <w:widowControl/>
        <w:numPr>
          <w:ilvl w:val="0"/>
          <w:numId w:val="8"/>
        </w:numPr>
        <w:shd w:val="clear" w:color="auto" w:fill="FFFFFF"/>
        <w:spacing w:line="360" w:lineRule="auto"/>
        <w:ind w:firstLine="422"/>
        <w:jc w:val="left"/>
        <w:rPr>
          <w:rFonts w:hint="default" w:ascii="Times New Roman" w:hAnsi="Times New Roman" w:cs="Times New Roman"/>
          <w:b/>
          <w:bCs/>
          <w:szCs w:val="21"/>
        </w:rPr>
      </w:pPr>
      <w:bookmarkStart w:id="27" w:name="_Toc12264"/>
      <w:r>
        <w:rPr>
          <w:rFonts w:hint="default" w:ascii="Times New Roman" w:hAnsi="Times New Roman" w:cs="Times New Roman"/>
          <w:b/>
          <w:bCs/>
          <w:szCs w:val="21"/>
        </w:rPr>
        <w:t>本项目仅接受一个价格，不得填报有选择性报价方案。如有优惠条款须注明，但不得影响报价，影响项目履约交付。</w:t>
      </w:r>
    </w:p>
    <w:p w14:paraId="25DC9C2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1B5F24FD">
      <w:pPr>
        <w:widowControl/>
        <w:shd w:val="clear" w:color="auto" w:fill="FFFFFF"/>
        <w:spacing w:line="360" w:lineRule="auto"/>
        <w:ind w:firstLine="422"/>
        <w:jc w:val="left"/>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p>
    <w:p w14:paraId="2C1AC6D1">
      <w:pPr>
        <w:widowControl/>
        <w:shd w:val="clear" w:color="auto" w:fill="FFFFFF"/>
        <w:spacing w:line="360" w:lineRule="auto"/>
        <w:ind w:firstLine="422"/>
        <w:jc w:val="left"/>
        <w:outlineLvl w:val="1"/>
        <w:rPr>
          <w:rFonts w:hint="default" w:ascii="Times New Roman" w:hAnsi="Times New Roman" w:cs="Times New Roman"/>
          <w:b/>
          <w:bCs/>
          <w:szCs w:val="21"/>
          <w:lang w:val="zh-CN"/>
        </w:rPr>
      </w:pPr>
      <w:r>
        <w:rPr>
          <w:rFonts w:hint="default" w:ascii="Times New Roman" w:hAnsi="Times New Roman" w:cs="Times New Roman"/>
          <w:b/>
          <w:bCs/>
          <w:szCs w:val="21"/>
          <w:lang w:val="zh-CN"/>
        </w:rPr>
        <w:t>附件四、分项报价表格式</w:t>
      </w:r>
      <w:bookmarkEnd w:id="27"/>
      <w:r>
        <w:rPr>
          <w:rFonts w:hint="default" w:ascii="Times New Roman" w:hAnsi="Times New Roman" w:cs="Times New Roman"/>
          <w:b/>
          <w:bCs/>
          <w:szCs w:val="21"/>
          <w:lang w:val="zh-CN"/>
        </w:rPr>
        <w:t>（</w:t>
      </w:r>
      <w:r>
        <w:rPr>
          <w:rFonts w:hint="default" w:ascii="Times New Roman" w:hAnsi="Times New Roman" w:cs="Times New Roman"/>
          <w:b/>
          <w:bCs/>
          <w:szCs w:val="21"/>
        </w:rPr>
        <w:t>如需</w:t>
      </w:r>
      <w:r>
        <w:rPr>
          <w:rFonts w:hint="default" w:ascii="Times New Roman" w:hAnsi="Times New Roman" w:cs="Times New Roman"/>
          <w:b/>
          <w:bCs/>
          <w:szCs w:val="21"/>
          <w:lang w:val="zh-CN"/>
        </w:rPr>
        <w:t>）</w:t>
      </w:r>
    </w:p>
    <w:p w14:paraId="1A4A0FA7">
      <w:pPr>
        <w:widowControl/>
        <w:spacing w:line="240" w:lineRule="atLeast"/>
        <w:ind w:firstLine="422"/>
        <w:jc w:val="left"/>
        <w:rPr>
          <w:rFonts w:hint="default" w:ascii="Times New Roman" w:hAnsi="Times New Roman" w:cs="Times New Roman"/>
          <w:b/>
          <w:bCs/>
          <w:lang w:val="zh-CN"/>
        </w:rPr>
      </w:pPr>
    </w:p>
    <w:p w14:paraId="26473756">
      <w:pPr>
        <w:keepNext w:val="0"/>
        <w:keepLines w:val="0"/>
        <w:pageBreakBefore w:val="0"/>
        <w:widowControl/>
        <w:shd w:val="clear" w:color="auto" w:fill="FFFFFF"/>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分项报价表</w:t>
      </w:r>
    </w:p>
    <w:tbl>
      <w:tblPr>
        <w:tblStyle w:val="4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973"/>
        <w:gridCol w:w="1518"/>
        <w:gridCol w:w="924"/>
        <w:gridCol w:w="1008"/>
        <w:gridCol w:w="966"/>
      </w:tblGrid>
      <w:tr w14:paraId="54BA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1522A48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序号</w:t>
            </w:r>
          </w:p>
        </w:tc>
        <w:tc>
          <w:tcPr>
            <w:tcW w:w="728" w:type="dxa"/>
            <w:vAlign w:val="center"/>
          </w:tcPr>
          <w:p w14:paraId="6D0E910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62DFA0E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938" w:type="dxa"/>
            <w:vAlign w:val="center"/>
          </w:tcPr>
          <w:p w14:paraId="382C771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980" w:type="dxa"/>
            <w:vAlign w:val="center"/>
          </w:tcPr>
          <w:p w14:paraId="1CE1778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973" w:type="dxa"/>
            <w:vAlign w:val="center"/>
          </w:tcPr>
          <w:p w14:paraId="10B395DE">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5</w:t>
            </w:r>
          </w:p>
        </w:tc>
        <w:tc>
          <w:tcPr>
            <w:tcW w:w="1518" w:type="dxa"/>
            <w:vAlign w:val="center"/>
          </w:tcPr>
          <w:p w14:paraId="548929F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6</w:t>
            </w:r>
          </w:p>
        </w:tc>
        <w:tc>
          <w:tcPr>
            <w:tcW w:w="924" w:type="dxa"/>
            <w:vAlign w:val="center"/>
          </w:tcPr>
          <w:p w14:paraId="2D1C753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7</w:t>
            </w:r>
          </w:p>
        </w:tc>
        <w:tc>
          <w:tcPr>
            <w:tcW w:w="1008" w:type="dxa"/>
            <w:vAlign w:val="center"/>
          </w:tcPr>
          <w:p w14:paraId="37C8F86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8</w:t>
            </w:r>
          </w:p>
        </w:tc>
        <w:tc>
          <w:tcPr>
            <w:tcW w:w="966" w:type="dxa"/>
            <w:vAlign w:val="center"/>
          </w:tcPr>
          <w:p w14:paraId="33EE36D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9</w:t>
            </w:r>
          </w:p>
        </w:tc>
      </w:tr>
      <w:tr w14:paraId="1A16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245C8595">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0C7D5F20">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产品</w:t>
            </w:r>
          </w:p>
          <w:p w14:paraId="40B718B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名称</w:t>
            </w:r>
          </w:p>
        </w:tc>
        <w:tc>
          <w:tcPr>
            <w:tcW w:w="728" w:type="dxa"/>
            <w:vAlign w:val="center"/>
          </w:tcPr>
          <w:p w14:paraId="4B3C8A0F">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品牌</w:t>
            </w:r>
          </w:p>
        </w:tc>
        <w:tc>
          <w:tcPr>
            <w:tcW w:w="938" w:type="dxa"/>
            <w:vAlign w:val="center"/>
          </w:tcPr>
          <w:p w14:paraId="6C89504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规格</w:t>
            </w:r>
          </w:p>
          <w:p w14:paraId="6AD9335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型号</w:t>
            </w:r>
          </w:p>
        </w:tc>
        <w:tc>
          <w:tcPr>
            <w:tcW w:w="980" w:type="dxa"/>
            <w:vAlign w:val="center"/>
          </w:tcPr>
          <w:p w14:paraId="29938D8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制造商名称</w:t>
            </w:r>
          </w:p>
        </w:tc>
        <w:tc>
          <w:tcPr>
            <w:tcW w:w="973" w:type="dxa"/>
            <w:vAlign w:val="center"/>
          </w:tcPr>
          <w:p w14:paraId="1CA8ACA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产地</w:t>
            </w:r>
          </w:p>
        </w:tc>
        <w:tc>
          <w:tcPr>
            <w:tcW w:w="1518" w:type="dxa"/>
            <w:vAlign w:val="center"/>
          </w:tcPr>
          <w:p w14:paraId="0DF3BF1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交付期</w:t>
            </w:r>
          </w:p>
        </w:tc>
        <w:tc>
          <w:tcPr>
            <w:tcW w:w="924" w:type="dxa"/>
            <w:vAlign w:val="center"/>
          </w:tcPr>
          <w:p w14:paraId="5AF668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数量</w:t>
            </w:r>
          </w:p>
        </w:tc>
        <w:tc>
          <w:tcPr>
            <w:tcW w:w="1008" w:type="dxa"/>
            <w:vAlign w:val="center"/>
          </w:tcPr>
          <w:p w14:paraId="3A181CA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4A106020">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单价</w:t>
            </w:r>
          </w:p>
        </w:tc>
        <w:tc>
          <w:tcPr>
            <w:tcW w:w="966" w:type="dxa"/>
            <w:vAlign w:val="center"/>
          </w:tcPr>
          <w:p w14:paraId="7144989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6F9DF6E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总价</w:t>
            </w:r>
          </w:p>
        </w:tc>
      </w:tr>
      <w:tr w14:paraId="1F4D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72E4929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728" w:type="dxa"/>
            <w:vAlign w:val="center"/>
          </w:tcPr>
          <w:p w14:paraId="45D7F6B5">
            <w:pPr>
              <w:spacing w:line="0" w:lineRule="atLeast"/>
              <w:jc w:val="center"/>
              <w:rPr>
                <w:rFonts w:hint="default" w:ascii="Times New Roman" w:hAnsi="Times New Roman" w:cs="Times New Roman"/>
                <w:kern w:val="2"/>
                <w:szCs w:val="21"/>
              </w:rPr>
            </w:pPr>
          </w:p>
        </w:tc>
        <w:tc>
          <w:tcPr>
            <w:tcW w:w="728" w:type="dxa"/>
            <w:vAlign w:val="center"/>
          </w:tcPr>
          <w:p w14:paraId="09204769">
            <w:pPr>
              <w:spacing w:line="0" w:lineRule="atLeast"/>
              <w:jc w:val="center"/>
              <w:rPr>
                <w:rFonts w:hint="default" w:ascii="Times New Roman" w:hAnsi="Times New Roman" w:cs="Times New Roman"/>
                <w:kern w:val="2"/>
                <w:szCs w:val="21"/>
              </w:rPr>
            </w:pPr>
          </w:p>
        </w:tc>
        <w:tc>
          <w:tcPr>
            <w:tcW w:w="938" w:type="dxa"/>
            <w:vAlign w:val="center"/>
          </w:tcPr>
          <w:p w14:paraId="36604FD3">
            <w:pPr>
              <w:spacing w:line="0" w:lineRule="atLeast"/>
              <w:jc w:val="center"/>
              <w:rPr>
                <w:rFonts w:hint="default" w:ascii="Times New Roman" w:hAnsi="Times New Roman" w:cs="Times New Roman"/>
                <w:kern w:val="2"/>
                <w:szCs w:val="21"/>
              </w:rPr>
            </w:pPr>
          </w:p>
        </w:tc>
        <w:tc>
          <w:tcPr>
            <w:tcW w:w="980" w:type="dxa"/>
            <w:vAlign w:val="center"/>
          </w:tcPr>
          <w:p w14:paraId="27E332D6">
            <w:pPr>
              <w:spacing w:line="0" w:lineRule="atLeast"/>
              <w:jc w:val="center"/>
              <w:rPr>
                <w:rFonts w:hint="default" w:ascii="Times New Roman" w:hAnsi="Times New Roman" w:cs="Times New Roman"/>
                <w:kern w:val="2"/>
                <w:szCs w:val="21"/>
              </w:rPr>
            </w:pPr>
          </w:p>
        </w:tc>
        <w:tc>
          <w:tcPr>
            <w:tcW w:w="973" w:type="dxa"/>
          </w:tcPr>
          <w:p w14:paraId="522205C5">
            <w:pPr>
              <w:spacing w:line="0" w:lineRule="atLeast"/>
              <w:jc w:val="center"/>
              <w:rPr>
                <w:rFonts w:hint="default" w:ascii="Times New Roman" w:hAnsi="Times New Roman" w:cs="Times New Roman"/>
                <w:kern w:val="2"/>
                <w:szCs w:val="21"/>
              </w:rPr>
            </w:pPr>
          </w:p>
        </w:tc>
        <w:tc>
          <w:tcPr>
            <w:tcW w:w="1518" w:type="dxa"/>
            <w:vAlign w:val="center"/>
          </w:tcPr>
          <w:p w14:paraId="7E444216">
            <w:pPr>
              <w:spacing w:line="0" w:lineRule="atLeast"/>
              <w:jc w:val="center"/>
              <w:rPr>
                <w:rFonts w:hint="default" w:ascii="Times New Roman" w:hAnsi="Times New Roman" w:cs="Times New Roman"/>
                <w:kern w:val="2"/>
                <w:szCs w:val="21"/>
                <w:u w:val="single"/>
              </w:rPr>
            </w:pPr>
            <w:r>
              <w:rPr>
                <w:rFonts w:hint="default" w:ascii="Times New Roman" w:hAnsi="Times New Roman" w:cs="Times New Roman"/>
                <w:kern w:val="2"/>
                <w:szCs w:val="21"/>
              </w:rPr>
              <w:t>合同签订后</w:t>
            </w:r>
            <w:r>
              <w:rPr>
                <w:rFonts w:hint="default" w:ascii="Times New Roman" w:hAnsi="Times New Roman" w:cs="Times New Roman"/>
                <w:kern w:val="2"/>
                <w:szCs w:val="21"/>
                <w:u w:val="single"/>
              </w:rPr>
              <w:t xml:space="preserve">  </w:t>
            </w:r>
            <w:r>
              <w:rPr>
                <w:rFonts w:hint="default" w:ascii="Times New Roman" w:hAnsi="Times New Roman" w:cs="Times New Roman"/>
                <w:kern w:val="2"/>
                <w:szCs w:val="21"/>
              </w:rPr>
              <w:t>日</w:t>
            </w:r>
          </w:p>
        </w:tc>
        <w:tc>
          <w:tcPr>
            <w:tcW w:w="924" w:type="dxa"/>
            <w:vAlign w:val="center"/>
          </w:tcPr>
          <w:p w14:paraId="1BA838EF">
            <w:pPr>
              <w:spacing w:line="0" w:lineRule="atLeast"/>
              <w:jc w:val="center"/>
              <w:rPr>
                <w:rFonts w:hint="default" w:ascii="Times New Roman" w:hAnsi="Times New Roman" w:cs="Times New Roman"/>
                <w:kern w:val="2"/>
                <w:szCs w:val="21"/>
              </w:rPr>
            </w:pPr>
          </w:p>
        </w:tc>
        <w:tc>
          <w:tcPr>
            <w:tcW w:w="1008" w:type="dxa"/>
            <w:vAlign w:val="center"/>
          </w:tcPr>
          <w:p w14:paraId="1F9CF4E1">
            <w:pPr>
              <w:spacing w:line="0" w:lineRule="atLeast"/>
              <w:jc w:val="center"/>
              <w:rPr>
                <w:rFonts w:hint="default" w:ascii="Times New Roman" w:hAnsi="Times New Roman" w:cs="Times New Roman"/>
                <w:kern w:val="2"/>
                <w:szCs w:val="21"/>
              </w:rPr>
            </w:pPr>
          </w:p>
        </w:tc>
        <w:tc>
          <w:tcPr>
            <w:tcW w:w="966" w:type="dxa"/>
            <w:vAlign w:val="center"/>
          </w:tcPr>
          <w:p w14:paraId="636B1D39">
            <w:pPr>
              <w:spacing w:line="0" w:lineRule="atLeast"/>
              <w:jc w:val="center"/>
              <w:rPr>
                <w:rFonts w:hint="default" w:ascii="Times New Roman" w:hAnsi="Times New Roman" w:cs="Times New Roman"/>
                <w:kern w:val="2"/>
                <w:szCs w:val="21"/>
              </w:rPr>
            </w:pPr>
          </w:p>
        </w:tc>
      </w:tr>
      <w:tr w14:paraId="362E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699773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728" w:type="dxa"/>
            <w:vAlign w:val="center"/>
          </w:tcPr>
          <w:p w14:paraId="723B1597">
            <w:pPr>
              <w:spacing w:line="0" w:lineRule="atLeast"/>
              <w:jc w:val="center"/>
              <w:rPr>
                <w:rFonts w:hint="default" w:ascii="Times New Roman" w:hAnsi="Times New Roman" w:cs="Times New Roman"/>
                <w:kern w:val="2"/>
                <w:szCs w:val="21"/>
              </w:rPr>
            </w:pPr>
          </w:p>
        </w:tc>
        <w:tc>
          <w:tcPr>
            <w:tcW w:w="728" w:type="dxa"/>
            <w:vAlign w:val="center"/>
          </w:tcPr>
          <w:p w14:paraId="5FB82D9A">
            <w:pPr>
              <w:spacing w:line="0" w:lineRule="atLeast"/>
              <w:jc w:val="center"/>
              <w:rPr>
                <w:rFonts w:hint="default" w:ascii="Times New Roman" w:hAnsi="Times New Roman" w:cs="Times New Roman"/>
                <w:kern w:val="2"/>
                <w:szCs w:val="21"/>
              </w:rPr>
            </w:pPr>
          </w:p>
        </w:tc>
        <w:tc>
          <w:tcPr>
            <w:tcW w:w="938" w:type="dxa"/>
            <w:vAlign w:val="center"/>
          </w:tcPr>
          <w:p w14:paraId="37BA4E94">
            <w:pPr>
              <w:spacing w:line="0" w:lineRule="atLeast"/>
              <w:jc w:val="center"/>
              <w:rPr>
                <w:rFonts w:hint="default" w:ascii="Times New Roman" w:hAnsi="Times New Roman" w:cs="Times New Roman"/>
                <w:kern w:val="2"/>
                <w:szCs w:val="21"/>
              </w:rPr>
            </w:pPr>
          </w:p>
        </w:tc>
        <w:tc>
          <w:tcPr>
            <w:tcW w:w="980" w:type="dxa"/>
            <w:vAlign w:val="center"/>
          </w:tcPr>
          <w:p w14:paraId="0165513F">
            <w:pPr>
              <w:spacing w:line="0" w:lineRule="atLeast"/>
              <w:jc w:val="center"/>
              <w:rPr>
                <w:rFonts w:hint="default" w:ascii="Times New Roman" w:hAnsi="Times New Roman" w:cs="Times New Roman"/>
                <w:kern w:val="2"/>
                <w:szCs w:val="21"/>
              </w:rPr>
            </w:pPr>
          </w:p>
        </w:tc>
        <w:tc>
          <w:tcPr>
            <w:tcW w:w="973" w:type="dxa"/>
          </w:tcPr>
          <w:p w14:paraId="26EA8A52">
            <w:pPr>
              <w:spacing w:line="0" w:lineRule="atLeast"/>
              <w:jc w:val="center"/>
              <w:rPr>
                <w:rFonts w:hint="default" w:ascii="Times New Roman" w:hAnsi="Times New Roman" w:cs="Times New Roman"/>
                <w:kern w:val="2"/>
                <w:szCs w:val="21"/>
              </w:rPr>
            </w:pPr>
          </w:p>
        </w:tc>
        <w:tc>
          <w:tcPr>
            <w:tcW w:w="1518" w:type="dxa"/>
            <w:vAlign w:val="center"/>
          </w:tcPr>
          <w:p w14:paraId="0EC93A9E">
            <w:pPr>
              <w:spacing w:line="0" w:lineRule="atLeast"/>
              <w:jc w:val="center"/>
              <w:rPr>
                <w:rFonts w:hint="default" w:ascii="Times New Roman" w:hAnsi="Times New Roman" w:cs="Times New Roman"/>
                <w:kern w:val="2"/>
                <w:szCs w:val="21"/>
              </w:rPr>
            </w:pPr>
          </w:p>
        </w:tc>
        <w:tc>
          <w:tcPr>
            <w:tcW w:w="924" w:type="dxa"/>
            <w:vAlign w:val="center"/>
          </w:tcPr>
          <w:p w14:paraId="58DA81AC">
            <w:pPr>
              <w:spacing w:line="0" w:lineRule="atLeast"/>
              <w:jc w:val="center"/>
              <w:rPr>
                <w:rFonts w:hint="default" w:ascii="Times New Roman" w:hAnsi="Times New Roman" w:cs="Times New Roman"/>
                <w:kern w:val="2"/>
                <w:szCs w:val="21"/>
              </w:rPr>
            </w:pPr>
          </w:p>
        </w:tc>
        <w:tc>
          <w:tcPr>
            <w:tcW w:w="1008" w:type="dxa"/>
            <w:vAlign w:val="center"/>
          </w:tcPr>
          <w:p w14:paraId="51AD8381">
            <w:pPr>
              <w:spacing w:line="0" w:lineRule="atLeast"/>
              <w:jc w:val="center"/>
              <w:rPr>
                <w:rFonts w:hint="default" w:ascii="Times New Roman" w:hAnsi="Times New Roman" w:cs="Times New Roman"/>
                <w:kern w:val="2"/>
                <w:szCs w:val="21"/>
              </w:rPr>
            </w:pPr>
          </w:p>
        </w:tc>
        <w:tc>
          <w:tcPr>
            <w:tcW w:w="966" w:type="dxa"/>
            <w:vAlign w:val="center"/>
          </w:tcPr>
          <w:p w14:paraId="089AD01F">
            <w:pPr>
              <w:spacing w:line="0" w:lineRule="atLeast"/>
              <w:jc w:val="center"/>
              <w:rPr>
                <w:rFonts w:hint="default" w:ascii="Times New Roman" w:hAnsi="Times New Roman" w:cs="Times New Roman"/>
                <w:kern w:val="2"/>
                <w:szCs w:val="21"/>
              </w:rPr>
            </w:pPr>
          </w:p>
        </w:tc>
      </w:tr>
      <w:tr w14:paraId="050F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40D72A0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728" w:type="dxa"/>
            <w:vAlign w:val="center"/>
          </w:tcPr>
          <w:p w14:paraId="1973444E">
            <w:pPr>
              <w:spacing w:line="0" w:lineRule="atLeast"/>
              <w:jc w:val="center"/>
              <w:rPr>
                <w:rFonts w:hint="default" w:ascii="Times New Roman" w:hAnsi="Times New Roman" w:cs="Times New Roman"/>
                <w:kern w:val="2"/>
                <w:szCs w:val="21"/>
              </w:rPr>
            </w:pPr>
          </w:p>
        </w:tc>
        <w:tc>
          <w:tcPr>
            <w:tcW w:w="728" w:type="dxa"/>
            <w:vAlign w:val="center"/>
          </w:tcPr>
          <w:p w14:paraId="761012F0">
            <w:pPr>
              <w:spacing w:line="0" w:lineRule="atLeast"/>
              <w:jc w:val="center"/>
              <w:rPr>
                <w:rFonts w:hint="default" w:ascii="Times New Roman" w:hAnsi="Times New Roman" w:cs="Times New Roman"/>
                <w:kern w:val="2"/>
                <w:szCs w:val="21"/>
              </w:rPr>
            </w:pPr>
          </w:p>
        </w:tc>
        <w:tc>
          <w:tcPr>
            <w:tcW w:w="938" w:type="dxa"/>
            <w:vAlign w:val="center"/>
          </w:tcPr>
          <w:p w14:paraId="61B380A4">
            <w:pPr>
              <w:spacing w:line="0" w:lineRule="atLeast"/>
              <w:jc w:val="center"/>
              <w:rPr>
                <w:rFonts w:hint="default" w:ascii="Times New Roman" w:hAnsi="Times New Roman" w:cs="Times New Roman"/>
                <w:kern w:val="2"/>
                <w:szCs w:val="21"/>
              </w:rPr>
            </w:pPr>
          </w:p>
        </w:tc>
        <w:tc>
          <w:tcPr>
            <w:tcW w:w="980" w:type="dxa"/>
            <w:vAlign w:val="center"/>
          </w:tcPr>
          <w:p w14:paraId="3E5AEC5E">
            <w:pPr>
              <w:spacing w:line="0" w:lineRule="atLeast"/>
              <w:jc w:val="center"/>
              <w:rPr>
                <w:rFonts w:hint="default" w:ascii="Times New Roman" w:hAnsi="Times New Roman" w:cs="Times New Roman"/>
                <w:kern w:val="2"/>
                <w:szCs w:val="21"/>
              </w:rPr>
            </w:pPr>
          </w:p>
        </w:tc>
        <w:tc>
          <w:tcPr>
            <w:tcW w:w="973" w:type="dxa"/>
          </w:tcPr>
          <w:p w14:paraId="412AB55B">
            <w:pPr>
              <w:spacing w:line="0" w:lineRule="atLeast"/>
              <w:jc w:val="center"/>
              <w:rPr>
                <w:rFonts w:hint="default" w:ascii="Times New Roman" w:hAnsi="Times New Roman" w:cs="Times New Roman"/>
                <w:kern w:val="2"/>
                <w:szCs w:val="21"/>
              </w:rPr>
            </w:pPr>
          </w:p>
        </w:tc>
        <w:tc>
          <w:tcPr>
            <w:tcW w:w="1518" w:type="dxa"/>
            <w:vAlign w:val="center"/>
          </w:tcPr>
          <w:p w14:paraId="1E7C2A6B">
            <w:pPr>
              <w:spacing w:line="0" w:lineRule="atLeast"/>
              <w:jc w:val="center"/>
              <w:rPr>
                <w:rFonts w:hint="default" w:ascii="Times New Roman" w:hAnsi="Times New Roman" w:cs="Times New Roman"/>
                <w:kern w:val="2"/>
                <w:szCs w:val="21"/>
              </w:rPr>
            </w:pPr>
          </w:p>
        </w:tc>
        <w:tc>
          <w:tcPr>
            <w:tcW w:w="924" w:type="dxa"/>
            <w:vAlign w:val="center"/>
          </w:tcPr>
          <w:p w14:paraId="1C7413DB">
            <w:pPr>
              <w:spacing w:line="0" w:lineRule="atLeast"/>
              <w:jc w:val="center"/>
              <w:rPr>
                <w:rFonts w:hint="default" w:ascii="Times New Roman" w:hAnsi="Times New Roman" w:cs="Times New Roman"/>
                <w:kern w:val="2"/>
                <w:szCs w:val="21"/>
              </w:rPr>
            </w:pPr>
          </w:p>
        </w:tc>
        <w:tc>
          <w:tcPr>
            <w:tcW w:w="1008" w:type="dxa"/>
            <w:vAlign w:val="center"/>
          </w:tcPr>
          <w:p w14:paraId="2C2A68E4">
            <w:pPr>
              <w:spacing w:line="0" w:lineRule="atLeast"/>
              <w:jc w:val="center"/>
              <w:rPr>
                <w:rFonts w:hint="default" w:ascii="Times New Roman" w:hAnsi="Times New Roman" w:cs="Times New Roman"/>
                <w:kern w:val="2"/>
                <w:szCs w:val="21"/>
              </w:rPr>
            </w:pPr>
          </w:p>
        </w:tc>
        <w:tc>
          <w:tcPr>
            <w:tcW w:w="966" w:type="dxa"/>
            <w:vAlign w:val="center"/>
          </w:tcPr>
          <w:p w14:paraId="7206AC5F">
            <w:pPr>
              <w:spacing w:line="0" w:lineRule="atLeast"/>
              <w:jc w:val="center"/>
              <w:rPr>
                <w:rFonts w:hint="default" w:ascii="Times New Roman" w:hAnsi="Times New Roman" w:cs="Times New Roman"/>
                <w:kern w:val="2"/>
                <w:szCs w:val="21"/>
              </w:rPr>
            </w:pPr>
          </w:p>
        </w:tc>
      </w:tr>
      <w:tr w14:paraId="101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444E375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07ADAB6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2C960529">
            <w:pPr>
              <w:spacing w:line="0" w:lineRule="atLeast"/>
              <w:jc w:val="center"/>
              <w:rPr>
                <w:rFonts w:hint="default" w:ascii="Times New Roman" w:hAnsi="Times New Roman" w:cs="Times New Roman"/>
                <w:kern w:val="2"/>
                <w:szCs w:val="21"/>
              </w:rPr>
            </w:pPr>
          </w:p>
        </w:tc>
        <w:tc>
          <w:tcPr>
            <w:tcW w:w="938" w:type="dxa"/>
            <w:vAlign w:val="center"/>
          </w:tcPr>
          <w:p w14:paraId="1250AED8">
            <w:pPr>
              <w:spacing w:line="0" w:lineRule="atLeast"/>
              <w:jc w:val="center"/>
              <w:rPr>
                <w:rFonts w:hint="default" w:ascii="Times New Roman" w:hAnsi="Times New Roman" w:cs="Times New Roman"/>
                <w:kern w:val="2"/>
                <w:szCs w:val="21"/>
              </w:rPr>
            </w:pPr>
          </w:p>
        </w:tc>
        <w:tc>
          <w:tcPr>
            <w:tcW w:w="980" w:type="dxa"/>
            <w:vAlign w:val="center"/>
          </w:tcPr>
          <w:p w14:paraId="3C5049BE">
            <w:pPr>
              <w:spacing w:line="0" w:lineRule="atLeast"/>
              <w:jc w:val="center"/>
              <w:rPr>
                <w:rFonts w:hint="default" w:ascii="Times New Roman" w:hAnsi="Times New Roman" w:cs="Times New Roman"/>
                <w:kern w:val="2"/>
                <w:szCs w:val="21"/>
              </w:rPr>
            </w:pPr>
          </w:p>
        </w:tc>
        <w:tc>
          <w:tcPr>
            <w:tcW w:w="973" w:type="dxa"/>
          </w:tcPr>
          <w:p w14:paraId="6F29DD7B">
            <w:pPr>
              <w:spacing w:line="0" w:lineRule="atLeast"/>
              <w:jc w:val="center"/>
              <w:rPr>
                <w:rFonts w:hint="default" w:ascii="Times New Roman" w:hAnsi="Times New Roman" w:cs="Times New Roman"/>
                <w:kern w:val="2"/>
                <w:szCs w:val="21"/>
              </w:rPr>
            </w:pPr>
          </w:p>
        </w:tc>
        <w:tc>
          <w:tcPr>
            <w:tcW w:w="1518" w:type="dxa"/>
            <w:vAlign w:val="center"/>
          </w:tcPr>
          <w:p w14:paraId="3422A142">
            <w:pPr>
              <w:spacing w:line="0" w:lineRule="atLeast"/>
              <w:jc w:val="center"/>
              <w:rPr>
                <w:rFonts w:hint="default" w:ascii="Times New Roman" w:hAnsi="Times New Roman" w:cs="Times New Roman"/>
                <w:kern w:val="2"/>
                <w:szCs w:val="21"/>
              </w:rPr>
            </w:pPr>
          </w:p>
        </w:tc>
        <w:tc>
          <w:tcPr>
            <w:tcW w:w="924" w:type="dxa"/>
            <w:vAlign w:val="center"/>
          </w:tcPr>
          <w:p w14:paraId="2F913845">
            <w:pPr>
              <w:spacing w:line="0" w:lineRule="atLeast"/>
              <w:jc w:val="center"/>
              <w:rPr>
                <w:rFonts w:hint="default" w:ascii="Times New Roman" w:hAnsi="Times New Roman" w:cs="Times New Roman"/>
                <w:kern w:val="2"/>
                <w:szCs w:val="21"/>
              </w:rPr>
            </w:pPr>
          </w:p>
        </w:tc>
        <w:tc>
          <w:tcPr>
            <w:tcW w:w="1008" w:type="dxa"/>
            <w:vAlign w:val="center"/>
          </w:tcPr>
          <w:p w14:paraId="712879FE">
            <w:pPr>
              <w:spacing w:line="0" w:lineRule="atLeast"/>
              <w:jc w:val="center"/>
              <w:rPr>
                <w:rFonts w:hint="default" w:ascii="Times New Roman" w:hAnsi="Times New Roman" w:cs="Times New Roman"/>
                <w:kern w:val="2"/>
                <w:szCs w:val="21"/>
              </w:rPr>
            </w:pPr>
          </w:p>
        </w:tc>
        <w:tc>
          <w:tcPr>
            <w:tcW w:w="966" w:type="dxa"/>
            <w:vAlign w:val="center"/>
          </w:tcPr>
          <w:p w14:paraId="38DCF7B1">
            <w:pPr>
              <w:spacing w:line="0" w:lineRule="atLeast"/>
              <w:jc w:val="center"/>
              <w:rPr>
                <w:rFonts w:hint="default" w:ascii="Times New Roman" w:hAnsi="Times New Roman" w:cs="Times New Roman"/>
                <w:kern w:val="2"/>
                <w:szCs w:val="21"/>
              </w:rPr>
            </w:pPr>
          </w:p>
        </w:tc>
      </w:tr>
      <w:tr w14:paraId="69C0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vAlign w:val="center"/>
          </w:tcPr>
          <w:p w14:paraId="5DD5AFA6">
            <w:pPr>
              <w:rPr>
                <w:rFonts w:hint="default" w:ascii="Times New Roman" w:hAnsi="Times New Roman" w:cs="Times New Roman"/>
                <w:kern w:val="2"/>
                <w:szCs w:val="21"/>
                <w:u w:val="single"/>
              </w:rPr>
            </w:pPr>
            <w:r>
              <w:rPr>
                <w:rFonts w:hint="default" w:ascii="Times New Roman" w:hAnsi="Times New Roman" w:cs="Times New Roman"/>
                <w:kern w:val="2"/>
                <w:szCs w:val="21"/>
              </w:rPr>
              <w:t>投标总报价（人民币：元）</w:t>
            </w:r>
            <w:r>
              <w:rPr>
                <w:rFonts w:hint="default" w:ascii="Times New Roman" w:hAnsi="Times New Roman" w:cs="Times New Roman"/>
                <w:kern w:val="2"/>
                <w:szCs w:val="21"/>
                <w:u w:val="single"/>
              </w:rPr>
              <w:t xml:space="preserve">                             </w:t>
            </w:r>
          </w:p>
        </w:tc>
      </w:tr>
      <w:tr w14:paraId="020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vAlign w:val="center"/>
          </w:tcPr>
          <w:p w14:paraId="15EB619C">
            <w:pPr>
              <w:widowControl/>
              <w:spacing w:line="0" w:lineRule="atLeast"/>
              <w:jc w:val="left"/>
              <w:rPr>
                <w:rFonts w:hint="default" w:ascii="Times New Roman" w:hAnsi="Times New Roman" w:cs="Times New Roman"/>
                <w:szCs w:val="21"/>
              </w:rPr>
            </w:pPr>
            <w:r>
              <w:rPr>
                <w:rFonts w:hint="default" w:ascii="Times New Roman" w:hAnsi="Times New Roman" w:eastAsia="方正魏碑_GBK" w:cs="Times New Roman"/>
                <w:szCs w:val="21"/>
              </w:rPr>
              <w:t>本采购包中提供的符合本国产品标准的产品成本之和占该采购包提供的全部产品成本之和的比例为</w:t>
            </w:r>
            <w:r>
              <w:rPr>
                <w:rFonts w:hint="eastAsia" w:eastAsia="方正魏碑_GBK" w:cs="Times New Roman"/>
                <w:szCs w:val="21"/>
                <w:u w:val="single"/>
                <w:lang w:val="en-US" w:eastAsia="zh-CN"/>
              </w:rPr>
              <w:t xml:space="preserve">       </w:t>
            </w:r>
            <w:r>
              <w:rPr>
                <w:rFonts w:hint="default" w:ascii="Times New Roman" w:hAnsi="Times New Roman" w:eastAsia="方正魏碑_GBK" w:cs="Times New Roman"/>
                <w:szCs w:val="21"/>
              </w:rPr>
              <w:t>%。</w:t>
            </w:r>
          </w:p>
        </w:tc>
      </w:tr>
    </w:tbl>
    <w:p w14:paraId="2FB9D7A6">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备注：</w:t>
      </w:r>
    </w:p>
    <w:p w14:paraId="0792BCB9">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35EBF47">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2.“投标分项报价表”中“投标总报价”数额应当与“开标一览表”中“投标总报价”数额一致。</w:t>
      </w:r>
    </w:p>
    <w:p w14:paraId="04DCD7DF">
      <w:pPr>
        <w:spacing w:line="400" w:lineRule="exact"/>
        <w:ind w:firstLine="420"/>
        <w:rPr>
          <w:rFonts w:hint="default" w:ascii="Times New Roman" w:hAnsi="Times New Roman" w:eastAsia="方正魏碑_GBK" w:cs="Times New Roman"/>
          <w:kern w:val="2"/>
          <w:szCs w:val="21"/>
        </w:rPr>
      </w:pPr>
      <w:r>
        <w:rPr>
          <w:rFonts w:hint="default" w:ascii="Times New Roman" w:hAnsi="Times New Roman" w:eastAsia="方正魏碑_GBK" w:cs="Times New Roman"/>
          <w:kern w:val="2"/>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75227A8">
      <w:pPr>
        <w:spacing w:line="400" w:lineRule="exact"/>
        <w:ind w:firstLine="422"/>
        <w:rPr>
          <w:rFonts w:hint="default" w:ascii="Times New Roman" w:hAnsi="Times New Roman" w:eastAsia="方正魏碑_GBK" w:cs="Times New Roman"/>
          <w:b/>
          <w:bCs/>
          <w:kern w:val="2"/>
          <w:szCs w:val="21"/>
        </w:rPr>
      </w:pPr>
      <w:r>
        <w:rPr>
          <w:rFonts w:hint="default" w:ascii="Times New Roman" w:hAnsi="Times New Roman" w:eastAsia="方正魏碑_GBK" w:cs="Times New Roman"/>
          <w:b/>
          <w:bCs/>
          <w:kern w:val="2"/>
          <w:szCs w:val="21"/>
        </w:rPr>
        <w:t>4.投标人需认真填写本报价表，尤其注意规格型号的准确填写。</w:t>
      </w:r>
    </w:p>
    <w:p w14:paraId="15C820DD">
      <w:pPr>
        <w:spacing w:line="400" w:lineRule="exact"/>
        <w:ind w:firstLine="420"/>
        <w:rPr>
          <w:rFonts w:hint="default" w:ascii="Times New Roman" w:hAnsi="Times New Roman" w:eastAsia="方正魏碑_GBK" w:cs="Times New Roman"/>
          <w:kern w:val="2"/>
          <w:sz w:val="28"/>
          <w:szCs w:val="28"/>
        </w:rPr>
      </w:pPr>
      <w:r>
        <w:rPr>
          <w:rFonts w:hint="default" w:ascii="Times New Roman" w:hAnsi="Times New Roman" w:eastAsia="方正魏碑_GBK" w:cs="Times New Roman"/>
          <w:kern w:val="2"/>
          <w:szCs w:val="21"/>
        </w:rPr>
        <w:t>5.项目经办人可以根据项目实际需要对表格结构进行调整。</w:t>
      </w:r>
    </w:p>
    <w:p w14:paraId="39A1870B">
      <w:pPr>
        <w:spacing w:line="400" w:lineRule="exact"/>
        <w:ind w:firstLine="560"/>
        <w:rPr>
          <w:rFonts w:hint="default" w:ascii="Times New Roman" w:hAnsi="Times New Roman" w:eastAsia="方正魏碑_GBK" w:cs="Times New Roman"/>
          <w:kern w:val="2"/>
          <w:sz w:val="28"/>
          <w:szCs w:val="28"/>
        </w:rPr>
      </w:pPr>
    </w:p>
    <w:p w14:paraId="04C672C9">
      <w:pPr>
        <w:pStyle w:val="209"/>
        <w:rPr>
          <w:rFonts w:hint="default" w:ascii="Times New Roman" w:hAnsi="Times New Roman" w:cs="Times New Roman"/>
        </w:rPr>
      </w:pPr>
    </w:p>
    <w:p w14:paraId="4C2E4E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2796C5FF">
      <w:pPr>
        <w:widowControl/>
        <w:shd w:val="clear" w:color="auto" w:fill="FFFFFF"/>
        <w:spacing w:line="360" w:lineRule="auto"/>
        <w:ind w:firstLine="420"/>
        <w:jc w:val="left"/>
        <w:rPr>
          <w:rFonts w:hint="default" w:ascii="Times New Roman" w:hAnsi="Times New Roman" w:cs="Times New Roman"/>
          <w:szCs w:val="21"/>
        </w:rPr>
      </w:pPr>
    </w:p>
    <w:p w14:paraId="5E3690B1">
      <w:pPr>
        <w:widowControl/>
        <w:ind w:firstLine="420"/>
        <w:jc w:val="left"/>
        <w:rPr>
          <w:rFonts w:hint="default" w:ascii="Times New Roman" w:hAnsi="Times New Roman" w:cs="Times New Roman"/>
          <w:szCs w:val="21"/>
        </w:rPr>
      </w:pPr>
      <w:r>
        <w:rPr>
          <w:rFonts w:hint="default" w:ascii="Times New Roman" w:hAnsi="Times New Roman" w:cs="Times New Roman"/>
          <w:szCs w:val="21"/>
        </w:rPr>
        <w:br w:type="page" w:clear="all"/>
      </w:r>
    </w:p>
    <w:p w14:paraId="6E59B3F5">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t>附件五、采购需求偏离表格式</w:t>
      </w:r>
    </w:p>
    <w:p w14:paraId="0259C029">
      <w:pPr>
        <w:widowControl/>
        <w:shd w:val="clear" w:color="auto" w:fill="FFFFFF"/>
        <w:spacing w:line="360" w:lineRule="auto"/>
        <w:ind w:left="435" w:firstLine="420"/>
        <w:jc w:val="left"/>
        <w:rPr>
          <w:rFonts w:hint="default" w:ascii="Times New Roman" w:hAnsi="Times New Roman" w:cs="Times New Roman"/>
          <w:szCs w:val="21"/>
        </w:rPr>
      </w:pPr>
    </w:p>
    <w:p w14:paraId="482D85A3">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采购需求偏离表</w:t>
      </w:r>
    </w:p>
    <w:p w14:paraId="156CA68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3D00CE">
      <w:pPr>
        <w:widowControl/>
        <w:tabs>
          <w:tab w:val="left" w:pos="5397"/>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7"/>
        <w:gridCol w:w="1632"/>
        <w:gridCol w:w="1686"/>
        <w:gridCol w:w="2634"/>
        <w:gridCol w:w="1088"/>
        <w:gridCol w:w="1328"/>
      </w:tblGrid>
      <w:tr w14:paraId="7855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354931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914" w:type="pct"/>
            <w:tcMar>
              <w:top w:w="0" w:type="dxa"/>
              <w:left w:w="10" w:type="dxa"/>
              <w:bottom w:w="0" w:type="dxa"/>
              <w:right w:w="10" w:type="dxa"/>
            </w:tcMar>
            <w:vAlign w:val="center"/>
          </w:tcPr>
          <w:p w14:paraId="4E9A9771">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944" w:type="pct"/>
            <w:tcMar>
              <w:top w:w="0" w:type="dxa"/>
              <w:left w:w="10" w:type="dxa"/>
              <w:bottom w:w="0" w:type="dxa"/>
              <w:right w:w="10" w:type="dxa"/>
            </w:tcMar>
            <w:vAlign w:val="center"/>
          </w:tcPr>
          <w:p w14:paraId="1BB0A098">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招标要求规格</w:t>
            </w:r>
          </w:p>
        </w:tc>
        <w:tc>
          <w:tcPr>
            <w:tcW w:w="1475" w:type="pct"/>
            <w:tcMar>
              <w:top w:w="0" w:type="dxa"/>
              <w:left w:w="10" w:type="dxa"/>
              <w:bottom w:w="0" w:type="dxa"/>
              <w:right w:w="10" w:type="dxa"/>
            </w:tcMar>
            <w:vAlign w:val="center"/>
          </w:tcPr>
          <w:p w14:paraId="620DB93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609" w:type="pct"/>
            <w:tcMar>
              <w:top w:w="0" w:type="dxa"/>
              <w:left w:w="10" w:type="dxa"/>
              <w:bottom w:w="0" w:type="dxa"/>
              <w:right w:w="10" w:type="dxa"/>
            </w:tcMar>
            <w:vAlign w:val="center"/>
          </w:tcPr>
          <w:p w14:paraId="43865BB3">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743" w:type="pct"/>
            <w:tcMar>
              <w:top w:w="0" w:type="dxa"/>
              <w:left w:w="10" w:type="dxa"/>
              <w:bottom w:w="0" w:type="dxa"/>
              <w:right w:w="10" w:type="dxa"/>
            </w:tcMar>
            <w:vAlign w:val="center"/>
          </w:tcPr>
          <w:p w14:paraId="1478C622">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92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FA39F3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131F42D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155023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25438B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2B4B36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7F7651D1">
            <w:pPr>
              <w:widowControl/>
              <w:spacing w:line="360" w:lineRule="auto"/>
              <w:jc w:val="center"/>
              <w:rPr>
                <w:rFonts w:hint="default" w:ascii="Times New Roman" w:hAnsi="Times New Roman" w:cs="Times New Roman"/>
                <w:szCs w:val="21"/>
              </w:rPr>
            </w:pPr>
          </w:p>
        </w:tc>
      </w:tr>
      <w:tr w14:paraId="767D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A71CDA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2AEBCE6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359D827">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18C6136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01E2477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60DC1776">
            <w:pPr>
              <w:widowControl/>
              <w:spacing w:line="360" w:lineRule="auto"/>
              <w:jc w:val="center"/>
              <w:rPr>
                <w:rFonts w:hint="default" w:ascii="Times New Roman" w:hAnsi="Times New Roman" w:cs="Times New Roman"/>
                <w:szCs w:val="21"/>
              </w:rPr>
            </w:pPr>
          </w:p>
        </w:tc>
      </w:tr>
      <w:tr w14:paraId="60E2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4856DE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7DD5DB6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104F103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442E6D31">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441FCEC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134BE024">
            <w:pPr>
              <w:widowControl/>
              <w:spacing w:line="360" w:lineRule="auto"/>
              <w:jc w:val="center"/>
              <w:rPr>
                <w:rFonts w:hint="default" w:ascii="Times New Roman" w:hAnsi="Times New Roman" w:cs="Times New Roman"/>
                <w:szCs w:val="21"/>
              </w:rPr>
            </w:pPr>
          </w:p>
        </w:tc>
      </w:tr>
      <w:tr w14:paraId="4AC8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BAD8BF4">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7BDEFFE1">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350B5ED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10421A93">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53024348">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18DBFEBF">
            <w:pPr>
              <w:widowControl/>
              <w:spacing w:line="360" w:lineRule="auto"/>
              <w:jc w:val="center"/>
              <w:rPr>
                <w:rFonts w:hint="default" w:ascii="Times New Roman" w:hAnsi="Times New Roman" w:cs="Times New Roman"/>
                <w:szCs w:val="21"/>
              </w:rPr>
            </w:pPr>
          </w:p>
        </w:tc>
      </w:tr>
      <w:tr w14:paraId="13A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BDC90A0">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27A504B9">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00B2E25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69A1A86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79C642DE">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460046F1">
            <w:pPr>
              <w:widowControl/>
              <w:spacing w:line="360" w:lineRule="auto"/>
              <w:jc w:val="center"/>
              <w:rPr>
                <w:rFonts w:hint="default" w:ascii="Times New Roman" w:hAnsi="Times New Roman" w:cs="Times New Roman"/>
                <w:szCs w:val="21"/>
              </w:rPr>
            </w:pPr>
          </w:p>
        </w:tc>
      </w:tr>
      <w:tr w14:paraId="7B4A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6CA641A">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3D6F05A6">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673880BA">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7DAF4E1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49539F1F">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280C4F4A">
            <w:pPr>
              <w:widowControl/>
              <w:spacing w:line="360" w:lineRule="auto"/>
              <w:jc w:val="center"/>
              <w:rPr>
                <w:rFonts w:hint="default" w:ascii="Times New Roman" w:hAnsi="Times New Roman" w:cs="Times New Roman"/>
                <w:szCs w:val="21"/>
              </w:rPr>
            </w:pPr>
          </w:p>
        </w:tc>
      </w:tr>
    </w:tbl>
    <w:p w14:paraId="7810720B">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说明：投标文件采购需求部分内容响应存在正偏离或负偏离的，请在本表中逐条列出。未列出的，视为响应招标文件要求。如果行数不够，请自行增加。</w:t>
      </w:r>
    </w:p>
    <w:p w14:paraId="29F3F9DF">
      <w:pPr>
        <w:widowControl/>
        <w:shd w:val="clear" w:color="auto" w:fill="FFFFFF"/>
        <w:spacing w:line="360" w:lineRule="auto"/>
        <w:ind w:firstLine="420"/>
        <w:jc w:val="left"/>
        <w:rPr>
          <w:rFonts w:hint="default" w:ascii="Times New Roman" w:hAnsi="Times New Roman" w:cs="Times New Roman"/>
          <w:szCs w:val="21"/>
        </w:rPr>
      </w:pPr>
    </w:p>
    <w:p w14:paraId="0FC5ACD1">
      <w:pPr>
        <w:widowControl/>
        <w:shd w:val="clear" w:color="auto" w:fill="FFFFFF"/>
        <w:spacing w:line="360" w:lineRule="auto"/>
        <w:ind w:firstLine="420"/>
        <w:jc w:val="left"/>
        <w:rPr>
          <w:rFonts w:hint="default" w:ascii="Times New Roman" w:hAnsi="Times New Roman" w:cs="Times New Roman"/>
          <w:szCs w:val="21"/>
        </w:rPr>
      </w:pPr>
    </w:p>
    <w:p w14:paraId="2D83885F">
      <w:pPr>
        <w:widowControl/>
        <w:shd w:val="clear" w:color="auto" w:fill="FFFFFF"/>
        <w:spacing w:line="360" w:lineRule="auto"/>
        <w:ind w:firstLine="420"/>
        <w:jc w:val="left"/>
        <w:rPr>
          <w:rFonts w:hint="default" w:ascii="Times New Roman" w:hAnsi="Times New Roman" w:cs="Times New Roman"/>
          <w:szCs w:val="21"/>
        </w:rPr>
      </w:pPr>
    </w:p>
    <w:p w14:paraId="2A13721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470BA9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5755D7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28FA21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4AB3A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DB29A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1DA65D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52824937">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附件六、商务条款偏离表格式</w:t>
      </w:r>
    </w:p>
    <w:p w14:paraId="6B3FA7D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1682F4">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商务条款偏离表</w:t>
      </w:r>
    </w:p>
    <w:p w14:paraId="6EAA85C2">
      <w:pPr>
        <w:widowControl/>
        <w:shd w:val="clear" w:color="auto" w:fill="FFFFFF"/>
        <w:spacing w:line="360" w:lineRule="auto"/>
        <w:ind w:firstLine="480"/>
        <w:jc w:val="left"/>
        <w:rPr>
          <w:rFonts w:hint="default" w:ascii="Times New Roman" w:hAnsi="Times New Roman" w:cs="Times New Roman"/>
          <w:szCs w:val="21"/>
        </w:rPr>
      </w:pPr>
      <w:r>
        <w:rPr>
          <w:rFonts w:hint="default" w:ascii="Times New Roman" w:hAnsi="Times New Roman" w:cs="Times New Roman"/>
          <w:sz w:val="24"/>
        </w:rPr>
        <w:t> </w:t>
      </w:r>
    </w:p>
    <w:p w14:paraId="1EDA4962">
      <w:pPr>
        <w:widowControl/>
        <w:tabs>
          <w:tab w:val="left" w:pos="5366"/>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111E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3DE947">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679" w:type="dxa"/>
            <w:tcMar>
              <w:top w:w="0" w:type="dxa"/>
              <w:left w:w="10" w:type="dxa"/>
              <w:bottom w:w="0" w:type="dxa"/>
              <w:right w:w="10" w:type="dxa"/>
            </w:tcMar>
            <w:vAlign w:val="center"/>
          </w:tcPr>
          <w:p w14:paraId="5D2B16DE">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2488" w:type="dxa"/>
            <w:tcMar>
              <w:top w:w="0" w:type="dxa"/>
              <w:left w:w="10" w:type="dxa"/>
              <w:bottom w:w="0" w:type="dxa"/>
              <w:right w:w="10" w:type="dxa"/>
            </w:tcMar>
            <w:vAlign w:val="center"/>
          </w:tcPr>
          <w:p w14:paraId="591926D4">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招标文件要求的商务条款</w:t>
            </w:r>
          </w:p>
        </w:tc>
        <w:tc>
          <w:tcPr>
            <w:tcW w:w="2563" w:type="dxa"/>
            <w:tcMar>
              <w:top w:w="0" w:type="dxa"/>
              <w:left w:w="10" w:type="dxa"/>
              <w:bottom w:w="0" w:type="dxa"/>
              <w:right w:w="10" w:type="dxa"/>
            </w:tcMar>
            <w:vAlign w:val="center"/>
          </w:tcPr>
          <w:p w14:paraId="34F3673C">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1201" w:type="dxa"/>
            <w:tcMar>
              <w:top w:w="0" w:type="dxa"/>
              <w:left w:w="10" w:type="dxa"/>
              <w:bottom w:w="0" w:type="dxa"/>
              <w:right w:w="10" w:type="dxa"/>
            </w:tcMar>
            <w:vAlign w:val="center"/>
          </w:tcPr>
          <w:p w14:paraId="78CC48ED">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1201" w:type="dxa"/>
            <w:tcMar>
              <w:top w:w="0" w:type="dxa"/>
              <w:left w:w="10" w:type="dxa"/>
              <w:bottom w:w="0" w:type="dxa"/>
              <w:right w:w="10" w:type="dxa"/>
            </w:tcMar>
            <w:vAlign w:val="center"/>
          </w:tcPr>
          <w:p w14:paraId="5016AE06">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48B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BA2F18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6519C98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2955EE8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60AC95B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57F99F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E566C78">
            <w:pPr>
              <w:widowControl/>
              <w:spacing w:line="360" w:lineRule="auto"/>
              <w:jc w:val="center"/>
              <w:rPr>
                <w:rFonts w:hint="default" w:ascii="Times New Roman" w:hAnsi="Times New Roman" w:cs="Times New Roman"/>
                <w:szCs w:val="21"/>
              </w:rPr>
            </w:pPr>
          </w:p>
        </w:tc>
      </w:tr>
      <w:tr w14:paraId="0382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6C9B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5C9E65A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3AF0E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DD441C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2ECF53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78925F7">
            <w:pPr>
              <w:widowControl/>
              <w:spacing w:line="360" w:lineRule="auto"/>
              <w:jc w:val="center"/>
              <w:rPr>
                <w:rFonts w:hint="default" w:ascii="Times New Roman" w:hAnsi="Times New Roman" w:cs="Times New Roman"/>
                <w:szCs w:val="21"/>
              </w:rPr>
            </w:pPr>
          </w:p>
        </w:tc>
      </w:tr>
      <w:tr w14:paraId="760D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AEDB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3315200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C7AF59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42BEF5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48A3F90">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6B5586C">
            <w:pPr>
              <w:widowControl/>
              <w:spacing w:line="360" w:lineRule="auto"/>
              <w:jc w:val="center"/>
              <w:rPr>
                <w:rFonts w:hint="default" w:ascii="Times New Roman" w:hAnsi="Times New Roman" w:cs="Times New Roman"/>
                <w:szCs w:val="21"/>
              </w:rPr>
            </w:pPr>
          </w:p>
        </w:tc>
      </w:tr>
      <w:tr w14:paraId="4C60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22EE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162DAD2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71599B1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159EE7D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C30148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8FF2C2">
            <w:pPr>
              <w:widowControl/>
              <w:spacing w:line="360" w:lineRule="auto"/>
              <w:jc w:val="center"/>
              <w:rPr>
                <w:rFonts w:hint="default" w:ascii="Times New Roman" w:hAnsi="Times New Roman" w:cs="Times New Roman"/>
                <w:szCs w:val="21"/>
              </w:rPr>
            </w:pPr>
          </w:p>
        </w:tc>
      </w:tr>
      <w:tr w14:paraId="2CC7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581675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406683A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37D5214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0669FCC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1243C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76BF87C1">
            <w:pPr>
              <w:widowControl/>
              <w:spacing w:line="360" w:lineRule="auto"/>
              <w:jc w:val="center"/>
              <w:rPr>
                <w:rFonts w:hint="default" w:ascii="Times New Roman" w:hAnsi="Times New Roman" w:cs="Times New Roman"/>
                <w:szCs w:val="21"/>
              </w:rPr>
            </w:pPr>
          </w:p>
        </w:tc>
      </w:tr>
      <w:tr w14:paraId="6DEF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543F0C">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5D036229">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65D99E93">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68A56BE1">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2D2887F5">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6F48717">
            <w:pPr>
              <w:widowControl/>
              <w:spacing w:line="360" w:lineRule="auto"/>
              <w:jc w:val="center"/>
              <w:rPr>
                <w:rFonts w:hint="default" w:ascii="Times New Roman" w:hAnsi="Times New Roman" w:cs="Times New Roman"/>
                <w:szCs w:val="21"/>
              </w:rPr>
            </w:pPr>
          </w:p>
        </w:tc>
      </w:tr>
      <w:tr w14:paraId="2AF2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8CDC2">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142A3EA8">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33B268D5">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5E6C76E3">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219D58F">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3422826D">
            <w:pPr>
              <w:widowControl/>
              <w:spacing w:line="360" w:lineRule="auto"/>
              <w:jc w:val="center"/>
              <w:rPr>
                <w:rFonts w:hint="default" w:ascii="Times New Roman" w:hAnsi="Times New Roman" w:cs="Times New Roman"/>
                <w:szCs w:val="21"/>
              </w:rPr>
            </w:pPr>
          </w:p>
        </w:tc>
      </w:tr>
    </w:tbl>
    <w:p w14:paraId="2F8A8476">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说明：投标文件商务部分内容响应存在正偏离或负偏离的，请在本表中逐条列出。未列出的，视为响应招标文件要求。如果行数不够，请自行增加。</w:t>
      </w:r>
    </w:p>
    <w:p w14:paraId="70086806">
      <w:pPr>
        <w:widowControl/>
        <w:shd w:val="clear" w:color="auto" w:fill="FFFFFF"/>
        <w:spacing w:line="360" w:lineRule="auto"/>
        <w:ind w:firstLine="420"/>
        <w:jc w:val="left"/>
        <w:rPr>
          <w:rFonts w:hint="default" w:ascii="Times New Roman" w:hAnsi="Times New Roman" w:cs="Times New Roman"/>
          <w:szCs w:val="21"/>
        </w:rPr>
      </w:pPr>
    </w:p>
    <w:p w14:paraId="0D8BA120">
      <w:pPr>
        <w:widowControl/>
        <w:shd w:val="clear" w:color="auto" w:fill="FFFFFF"/>
        <w:spacing w:line="360" w:lineRule="auto"/>
        <w:ind w:firstLine="420"/>
        <w:jc w:val="left"/>
        <w:rPr>
          <w:rFonts w:hint="default" w:ascii="Times New Roman" w:hAnsi="Times New Roman" w:cs="Times New Roman"/>
          <w:szCs w:val="21"/>
        </w:rPr>
      </w:pPr>
    </w:p>
    <w:p w14:paraId="40B0EE5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5EB35AE9">
      <w:pPr>
        <w:widowControl/>
        <w:shd w:val="clear" w:color="auto" w:fill="FFFFFF"/>
        <w:spacing w:line="360" w:lineRule="auto"/>
        <w:ind w:firstLine="420"/>
        <w:jc w:val="left"/>
        <w:rPr>
          <w:rFonts w:hint="default" w:ascii="Times New Roman" w:hAnsi="Times New Roman" w:cs="Times New Roman"/>
          <w:szCs w:val="21"/>
        </w:rPr>
      </w:pPr>
    </w:p>
    <w:p w14:paraId="21B3936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12AD2C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62E5CA07">
      <w:pPr>
        <w:widowControl/>
        <w:shd w:val="clear" w:color="auto" w:fill="FFFFFF"/>
        <w:spacing w:line="360" w:lineRule="auto"/>
        <w:ind w:firstLine="420"/>
        <w:jc w:val="left"/>
        <w:rPr>
          <w:rFonts w:hint="default" w:ascii="Times New Roman" w:hAnsi="Times New Roman" w:cs="Times New Roman"/>
          <w:szCs w:val="21"/>
        </w:rPr>
      </w:pPr>
    </w:p>
    <w:p w14:paraId="24845A4B">
      <w:pPr>
        <w:widowControl/>
        <w:shd w:val="clear" w:color="auto" w:fill="FFFFFF"/>
        <w:spacing w:line="360" w:lineRule="auto"/>
        <w:ind w:firstLine="422"/>
        <w:jc w:val="left"/>
        <w:outlineLvl w:val="1"/>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附件七、</w:t>
      </w:r>
      <w:r>
        <w:rPr>
          <w:rFonts w:hint="eastAsia" w:cs="Times New Roman"/>
          <w:b/>
          <w:szCs w:val="21"/>
          <w:lang w:val="en-US" w:eastAsia="zh-CN"/>
        </w:rPr>
        <w:t>总体</w:t>
      </w:r>
      <w:r>
        <w:rPr>
          <w:rFonts w:hint="default" w:ascii="Times New Roman" w:hAnsi="Times New Roman" w:cs="Times New Roman"/>
          <w:b/>
          <w:szCs w:val="21"/>
          <w:lang w:val="zh-CN"/>
        </w:rPr>
        <w:t>方案</w:t>
      </w:r>
    </w:p>
    <w:p w14:paraId="0BB463E7">
      <w:pPr>
        <w:pStyle w:val="340"/>
        <w:keepNext w:val="0"/>
        <w:keepLines w:val="0"/>
        <w:pageBreakBefore w:val="0"/>
        <w:widowControl w:val="0"/>
        <w:kinsoku/>
        <w:wordWrap/>
        <w:overflowPunct/>
        <w:topLinePunct w:val="0"/>
        <w:autoSpaceDE/>
        <w:autoSpaceDN/>
        <w:bidi w:val="0"/>
        <w:adjustRightInd/>
        <w:snapToGrid w:val="0"/>
        <w:spacing w:before="361" w:beforeLines="100" w:after="0" w:line="416" w:lineRule="auto"/>
        <w:ind w:firstLine="420"/>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rPr>
        <w:t>技术方案及服务承诺应根据招标人对项目的要求、评标标准的要求及项目本身的特点编写</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包括但不限于：</w:t>
      </w:r>
    </w:p>
    <w:p w14:paraId="6EE0AEF3">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实施方案</w:t>
      </w:r>
    </w:p>
    <w:p w14:paraId="32517A1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售后服务方案</w:t>
      </w:r>
    </w:p>
    <w:p w14:paraId="38BF3C0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培训方案</w:t>
      </w:r>
    </w:p>
    <w:p w14:paraId="159F7F75">
      <w:pPr>
        <w:pStyle w:val="340"/>
        <w:spacing w:before="360" w:after="0"/>
        <w:ind w:firstLine="420"/>
        <w:rPr>
          <w:rFonts w:hint="default" w:ascii="Times New Roman" w:hAnsi="Times New Roman" w:cs="Times New Roman"/>
          <w:sz w:val="21"/>
          <w:szCs w:val="21"/>
          <w:lang w:val="en-US" w:eastAsia="zh-CN"/>
        </w:rPr>
      </w:pPr>
    </w:p>
    <w:p w14:paraId="22695F40">
      <w:pPr>
        <w:widowControl/>
        <w:spacing w:line="460" w:lineRule="atLeast"/>
        <w:ind w:firstLine="420"/>
        <w:outlineLvl w:val="1"/>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附件八、拟参与本项目服务人员一览表</w:t>
      </w:r>
    </w:p>
    <w:p w14:paraId="3F77D4EB">
      <w:pPr>
        <w:widowControl/>
        <w:spacing w:line="460" w:lineRule="atLeast"/>
        <w:ind w:firstLine="482"/>
        <w:rPr>
          <w:rFonts w:hint="default" w:ascii="Times New Roman" w:hAnsi="Times New Roman" w:cs="Times New Roman"/>
          <w:b/>
          <w:bCs/>
          <w:sz w:val="24"/>
        </w:rPr>
      </w:pPr>
    </w:p>
    <w:p w14:paraId="73301DD3">
      <w:pPr>
        <w:keepNext w:val="0"/>
        <w:keepLines w:val="0"/>
        <w:pageBreakBefore w:val="0"/>
        <w:widowControl/>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拟参与本项目服务人员一览表</w:t>
      </w:r>
    </w:p>
    <w:p w14:paraId="17F51B6B">
      <w:pPr>
        <w:widowControl/>
        <w:ind w:firstLine="482"/>
        <w:jc w:val="center"/>
        <w:rPr>
          <w:rFonts w:hint="default" w:ascii="Times New Roman" w:hAnsi="Times New Roman" w:cs="Times New Roman"/>
          <w:b/>
          <w:bCs/>
          <w:sz w:val="24"/>
        </w:rPr>
      </w:pPr>
    </w:p>
    <w:p w14:paraId="3129A3C6">
      <w:pPr>
        <w:widowControl/>
        <w:ind w:firstLine="420"/>
        <w:rPr>
          <w:rFonts w:hint="default" w:ascii="Times New Roman" w:hAnsi="Times New Roman" w:cs="Times New Roman"/>
          <w:szCs w:val="21"/>
        </w:rPr>
      </w:pPr>
      <w:r>
        <w:rPr>
          <w:rFonts w:hint="default" w:ascii="Times New Roman" w:hAnsi="Times New Roman" w:cs="Times New Roman"/>
          <w:szCs w:val="21"/>
        </w:rPr>
        <w:t xml:space="preserve">项目名称：                        </w:t>
      </w:r>
      <w:r>
        <w:rPr>
          <w:rFonts w:hint="eastAsia" w:cs="Times New Roman"/>
          <w:szCs w:val="21"/>
          <w:lang w:val="en-US" w:eastAsia="zh-CN"/>
        </w:rPr>
        <w:t xml:space="preserve">             </w:t>
      </w:r>
      <w:r>
        <w:rPr>
          <w:rFonts w:hint="default" w:ascii="Times New Roman" w:hAnsi="Times New Roman" w:cs="Times New Roman"/>
          <w:szCs w:val="21"/>
        </w:rPr>
        <w:t xml:space="preserve">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325B0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257CBCD8">
            <w:pPr>
              <w:widowControl/>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D65831C">
            <w:pPr>
              <w:widowControl/>
              <w:jc w:val="center"/>
              <w:rPr>
                <w:rFonts w:hint="default" w:ascii="Times New Roman" w:hAnsi="Times New Roman" w:cs="Times New Roman"/>
                <w:b/>
                <w:bCs/>
                <w:szCs w:val="21"/>
              </w:rPr>
            </w:pPr>
            <w:r>
              <w:rPr>
                <w:rFonts w:hint="default" w:ascii="Times New Roman" w:hAnsi="Times New Roman" w:cs="Times New Roman"/>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7A639E70">
            <w:pPr>
              <w:widowControl/>
              <w:jc w:val="center"/>
              <w:rPr>
                <w:rFonts w:hint="default" w:ascii="Times New Roman" w:hAnsi="Times New Roman" w:cs="Times New Roman"/>
                <w:b/>
                <w:bCs/>
                <w:szCs w:val="21"/>
              </w:rPr>
            </w:pPr>
            <w:r>
              <w:rPr>
                <w:rFonts w:hint="default" w:ascii="Times New Roman" w:hAnsi="Times New Roman" w:cs="Times New Roman"/>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5AC223A6">
            <w:pPr>
              <w:widowControl/>
              <w:jc w:val="center"/>
              <w:rPr>
                <w:rFonts w:hint="default" w:ascii="Times New Roman" w:hAnsi="Times New Roman" w:cs="Times New Roman"/>
                <w:b/>
                <w:bCs/>
                <w:szCs w:val="21"/>
              </w:rPr>
            </w:pPr>
            <w:r>
              <w:rPr>
                <w:rFonts w:hint="default" w:ascii="Times New Roman" w:hAnsi="Times New Roman" w:cs="Times New Roman"/>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64DE85F9">
            <w:pPr>
              <w:widowControl/>
              <w:jc w:val="center"/>
              <w:rPr>
                <w:rFonts w:hint="default" w:ascii="Times New Roman" w:hAnsi="Times New Roman" w:cs="Times New Roman"/>
                <w:b/>
                <w:bCs/>
                <w:szCs w:val="21"/>
              </w:rPr>
            </w:pPr>
            <w:r>
              <w:rPr>
                <w:rFonts w:hint="default" w:ascii="Times New Roman" w:hAnsi="Times New Roman" w:cs="Times New Roman"/>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47C68629">
            <w:pPr>
              <w:widowControl/>
              <w:jc w:val="center"/>
              <w:rPr>
                <w:rFonts w:hint="default" w:ascii="Times New Roman" w:hAnsi="Times New Roman" w:cs="Times New Roman"/>
                <w:b/>
                <w:bCs/>
                <w:szCs w:val="21"/>
              </w:rPr>
            </w:pPr>
            <w:r>
              <w:rPr>
                <w:rFonts w:hint="default" w:ascii="Times New Roman" w:hAnsi="Times New Roman" w:cs="Times New Roman"/>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2615B188">
            <w:pPr>
              <w:widowControl/>
              <w:jc w:val="center"/>
              <w:rPr>
                <w:rFonts w:hint="default" w:ascii="Times New Roman" w:hAnsi="Times New Roman" w:cs="Times New Roman"/>
                <w:b/>
                <w:bCs/>
                <w:szCs w:val="21"/>
              </w:rPr>
            </w:pPr>
            <w:r>
              <w:rPr>
                <w:rFonts w:hint="default" w:ascii="Times New Roman" w:hAnsi="Times New Roman" w:cs="Times New Roman"/>
                <w:b/>
                <w:bCs/>
                <w:szCs w:val="21"/>
              </w:rPr>
              <w:t>执业</w:t>
            </w:r>
          </w:p>
          <w:p w14:paraId="294871B2">
            <w:pPr>
              <w:widowControl/>
              <w:jc w:val="center"/>
              <w:rPr>
                <w:rFonts w:hint="default" w:ascii="Times New Roman" w:hAnsi="Times New Roman" w:cs="Times New Roman"/>
                <w:b/>
                <w:bCs/>
                <w:szCs w:val="21"/>
              </w:rPr>
            </w:pPr>
            <w:r>
              <w:rPr>
                <w:rFonts w:hint="default" w:ascii="Times New Roman" w:hAnsi="Times New Roman" w:cs="Times New Roman"/>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5B3E717C">
            <w:pPr>
              <w:widowControl/>
              <w:jc w:val="center"/>
              <w:rPr>
                <w:rFonts w:hint="default" w:ascii="Times New Roman" w:hAnsi="Times New Roman" w:cs="Times New Roman"/>
                <w:b/>
                <w:bCs/>
                <w:szCs w:val="21"/>
              </w:rPr>
            </w:pPr>
            <w:r>
              <w:rPr>
                <w:rFonts w:hint="default" w:ascii="Times New Roman" w:hAnsi="Times New Roman" w:cs="Times New Roman"/>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05948841">
            <w:pPr>
              <w:widowControl/>
              <w:jc w:val="center"/>
              <w:rPr>
                <w:rFonts w:hint="default" w:ascii="Times New Roman" w:hAnsi="Times New Roman" w:cs="Times New Roman"/>
                <w:b/>
                <w:bCs/>
                <w:szCs w:val="21"/>
              </w:rPr>
            </w:pPr>
            <w:r>
              <w:rPr>
                <w:rFonts w:hint="default" w:ascii="Times New Roman" w:hAnsi="Times New Roman" w:cs="Times New Roman"/>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2E3BCFCD">
            <w:pPr>
              <w:widowControl/>
              <w:jc w:val="center"/>
              <w:rPr>
                <w:rFonts w:hint="default" w:ascii="Times New Roman" w:hAnsi="Times New Roman" w:cs="Times New Roman"/>
                <w:b/>
                <w:bCs/>
                <w:szCs w:val="21"/>
              </w:rPr>
            </w:pPr>
            <w:r>
              <w:rPr>
                <w:rFonts w:hint="default" w:ascii="Times New Roman" w:hAnsi="Times New Roman" w:cs="Times New Roman"/>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479FA910">
            <w:pPr>
              <w:widowControl/>
              <w:jc w:val="center"/>
              <w:rPr>
                <w:rFonts w:hint="default" w:ascii="Times New Roman" w:hAnsi="Times New Roman" w:cs="Times New Roman"/>
                <w:b/>
                <w:bCs/>
                <w:szCs w:val="21"/>
              </w:rPr>
            </w:pPr>
            <w:r>
              <w:rPr>
                <w:rFonts w:hint="default" w:ascii="Times New Roman" w:hAnsi="Times New Roman" w:cs="Times New Roman"/>
                <w:b/>
                <w:bCs/>
                <w:szCs w:val="21"/>
              </w:rPr>
              <w:t>备注</w:t>
            </w:r>
          </w:p>
        </w:tc>
      </w:tr>
      <w:tr w14:paraId="7F0D85A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7F097E7">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140079B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14A6AE5">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4EF3D857">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BBF52E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5DC44D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1E495BD9">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7F555DC8">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8FBCC94">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EE3F440">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A1E14B7">
            <w:pPr>
              <w:widowControl/>
              <w:rPr>
                <w:rFonts w:hint="default" w:ascii="Times New Roman" w:hAnsi="Times New Roman" w:cs="Times New Roman"/>
                <w:szCs w:val="21"/>
              </w:rPr>
            </w:pPr>
          </w:p>
        </w:tc>
      </w:tr>
      <w:tr w14:paraId="2297343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4CE057B">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2EB50C0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29B92A1">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555510C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B7106CB">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A1E808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F365CCA">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3929AC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A49C08F">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4A6CDAC2">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D110FC7">
            <w:pPr>
              <w:widowControl/>
              <w:rPr>
                <w:rFonts w:hint="default" w:ascii="Times New Roman" w:hAnsi="Times New Roman" w:cs="Times New Roman"/>
                <w:szCs w:val="21"/>
              </w:rPr>
            </w:pPr>
          </w:p>
        </w:tc>
      </w:tr>
      <w:tr w14:paraId="021DFAE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B9E8A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002053DA">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33D703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1707CE26">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17C3E94">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3679852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EF57397">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9606CE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33FB0B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1D6B368C">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35185913">
            <w:pPr>
              <w:widowControl/>
              <w:rPr>
                <w:rFonts w:hint="default" w:ascii="Times New Roman" w:hAnsi="Times New Roman" w:cs="Times New Roman"/>
                <w:szCs w:val="21"/>
              </w:rPr>
            </w:pPr>
          </w:p>
        </w:tc>
      </w:tr>
      <w:tr w14:paraId="4F1F754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3304BC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D92B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C7056A3">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CB8AF0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41EF369">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26CDD81">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557AA050">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C65000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29BF7DD0">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4A69E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BCDBED9">
            <w:pPr>
              <w:widowControl/>
              <w:rPr>
                <w:rFonts w:hint="default" w:ascii="Times New Roman" w:hAnsi="Times New Roman" w:cs="Times New Roman"/>
                <w:szCs w:val="21"/>
              </w:rPr>
            </w:pPr>
          </w:p>
        </w:tc>
      </w:tr>
      <w:tr w14:paraId="12EDEEB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E40F86">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3C344785">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3CA889D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8BDC73E">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39154D7">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4970823D">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C413898">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D2528A3">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4594D426">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9B9509">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B1754D">
            <w:pPr>
              <w:widowControl/>
              <w:rPr>
                <w:rFonts w:hint="default" w:ascii="Times New Roman" w:hAnsi="Times New Roman" w:cs="Times New Roman"/>
                <w:szCs w:val="21"/>
              </w:rPr>
            </w:pPr>
          </w:p>
        </w:tc>
      </w:tr>
      <w:tr w14:paraId="67A46A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EB402A">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8095D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1A5E8E6E">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88AD938">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1BC0938">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65BA74F2">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3D254C52">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AEDA88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A67FCFD">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6178F6">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6A434A">
            <w:pPr>
              <w:widowControl/>
              <w:rPr>
                <w:rFonts w:hint="default" w:ascii="Times New Roman" w:hAnsi="Times New Roman" w:cs="Times New Roman"/>
                <w:szCs w:val="21"/>
              </w:rPr>
            </w:pPr>
          </w:p>
        </w:tc>
      </w:tr>
      <w:tr w14:paraId="6C4C7AB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99619E0">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6B5F64">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837884B">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0574A6F3">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7357BEF">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9E080D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04BBFCCC">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3ADDCA2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9A1A5F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68E67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85E7F75">
            <w:pPr>
              <w:widowControl/>
              <w:rPr>
                <w:rFonts w:hint="default" w:ascii="Times New Roman" w:hAnsi="Times New Roman" w:cs="Times New Roman"/>
                <w:szCs w:val="21"/>
              </w:rPr>
            </w:pPr>
          </w:p>
        </w:tc>
      </w:tr>
      <w:tr w14:paraId="6028DED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D0C2501">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65F47A7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F0C1986">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E3C1D25">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336EAD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CDBD7C8">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8F1C46F">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1E09B9A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76251C81">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08C367F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B78462C">
            <w:pPr>
              <w:widowControl/>
              <w:rPr>
                <w:rFonts w:hint="default" w:ascii="Times New Roman" w:hAnsi="Times New Roman" w:cs="Times New Roman"/>
                <w:szCs w:val="21"/>
              </w:rPr>
            </w:pPr>
          </w:p>
        </w:tc>
      </w:tr>
    </w:tbl>
    <w:p w14:paraId="1AFA1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0704AFF8">
      <w:pPr>
        <w:widowControl/>
        <w:ind w:firstLine="420"/>
        <w:rPr>
          <w:rFonts w:hint="default" w:ascii="Times New Roman" w:hAnsi="Times New Roman" w:cs="Times New Roman"/>
          <w:szCs w:val="21"/>
        </w:rPr>
      </w:pPr>
    </w:p>
    <w:p w14:paraId="59DF6016">
      <w:pPr>
        <w:widowControl/>
        <w:ind w:firstLine="422"/>
        <w:rPr>
          <w:rFonts w:hint="default" w:ascii="Times New Roman" w:hAnsi="Times New Roman" w:cs="Times New Roman"/>
          <w:b/>
          <w:bCs/>
          <w:szCs w:val="21"/>
        </w:rPr>
      </w:pPr>
    </w:p>
    <w:p w14:paraId="6975FF29">
      <w:pPr>
        <w:widowControl/>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附件九、 投标人类似业绩情况表</w:t>
      </w:r>
    </w:p>
    <w:p w14:paraId="168BA4A3">
      <w:pPr>
        <w:widowControl/>
        <w:spacing w:line="360" w:lineRule="auto"/>
        <w:ind w:firstLine="482"/>
        <w:outlineLvl w:val="9"/>
        <w:rPr>
          <w:rFonts w:hint="default" w:ascii="Times New Roman" w:hAnsi="Times New Roman" w:cs="Times New Roman"/>
          <w:b/>
          <w:bCs/>
          <w:sz w:val="24"/>
        </w:rPr>
      </w:pPr>
      <w:r>
        <w:rPr>
          <w:rFonts w:hint="default" w:ascii="Times New Roman" w:hAnsi="Times New Roman" w:cs="Times New Roman"/>
          <w:szCs w:val="21"/>
        </w:rPr>
        <w:t>投标人提供自2023年1月1日（含）（时间以合同签订时间为准）以来同类产品（至少包含核心产品）的销售业绩。</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p w14:paraId="6ECAB98F">
      <w:pPr>
        <w:widowControl/>
        <w:spacing w:line="360" w:lineRule="auto"/>
        <w:ind w:firstLine="482"/>
        <w:jc w:val="center"/>
        <w:rPr>
          <w:rFonts w:hint="default" w:ascii="Times New Roman" w:hAnsi="Times New Roman" w:cs="Times New Roman"/>
          <w:b/>
          <w:bCs/>
          <w:sz w:val="24"/>
        </w:rPr>
      </w:pPr>
    </w:p>
    <w:p w14:paraId="723D91D7">
      <w:pPr>
        <w:keepNext w:val="0"/>
        <w:keepLines w:val="0"/>
        <w:pageBreakBefore w:val="0"/>
        <w:widowControl/>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投标人类似业绩情况表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59349D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F10DEB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序号</w:t>
            </w:r>
          </w:p>
        </w:tc>
        <w:tc>
          <w:tcPr>
            <w:tcW w:w="1559" w:type="dxa"/>
            <w:tcBorders>
              <w:top w:val="single" w:color="000000" w:sz="4" w:space="0"/>
              <w:left w:val="nil"/>
              <w:bottom w:val="single" w:color="000000" w:sz="4" w:space="0"/>
              <w:right w:val="single" w:color="000000" w:sz="4" w:space="0"/>
            </w:tcBorders>
            <w:vAlign w:val="center"/>
          </w:tcPr>
          <w:p w14:paraId="053CE4D5">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0C23646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4CF4631">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w:t>
            </w:r>
          </w:p>
          <w:p w14:paraId="5EC494EC">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规模</w:t>
            </w:r>
          </w:p>
        </w:tc>
        <w:tc>
          <w:tcPr>
            <w:tcW w:w="1034" w:type="dxa"/>
            <w:tcBorders>
              <w:top w:val="single" w:color="000000" w:sz="4" w:space="0"/>
              <w:left w:val="nil"/>
              <w:bottom w:val="single" w:color="000000" w:sz="4" w:space="0"/>
              <w:right w:val="single" w:color="000000" w:sz="4" w:space="0"/>
            </w:tcBorders>
            <w:vAlign w:val="center"/>
          </w:tcPr>
          <w:p w14:paraId="36921AB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获奖</w:t>
            </w:r>
          </w:p>
          <w:p w14:paraId="1E18D24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情况</w:t>
            </w:r>
          </w:p>
        </w:tc>
        <w:tc>
          <w:tcPr>
            <w:tcW w:w="1517" w:type="dxa"/>
            <w:tcBorders>
              <w:top w:val="single" w:color="000000" w:sz="4" w:space="0"/>
              <w:left w:val="nil"/>
              <w:bottom w:val="single" w:color="000000" w:sz="4" w:space="0"/>
              <w:right w:val="single" w:color="000000" w:sz="4" w:space="0"/>
            </w:tcBorders>
          </w:tcPr>
          <w:p w14:paraId="3947ACC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签约及服务</w:t>
            </w:r>
          </w:p>
          <w:p w14:paraId="0DBD51D3">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时间</w:t>
            </w:r>
          </w:p>
        </w:tc>
        <w:tc>
          <w:tcPr>
            <w:tcW w:w="1134" w:type="dxa"/>
            <w:tcBorders>
              <w:top w:val="single" w:color="000000" w:sz="4" w:space="0"/>
              <w:left w:val="nil"/>
              <w:bottom w:val="single" w:color="000000" w:sz="4" w:space="0"/>
              <w:right w:val="single" w:color="000000" w:sz="4" w:space="0"/>
            </w:tcBorders>
          </w:tcPr>
          <w:p w14:paraId="32F8D03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联系人及电话</w:t>
            </w:r>
          </w:p>
        </w:tc>
        <w:tc>
          <w:tcPr>
            <w:tcW w:w="1134" w:type="dxa"/>
            <w:tcBorders>
              <w:top w:val="single" w:color="000000" w:sz="4" w:space="0"/>
              <w:left w:val="nil"/>
              <w:bottom w:val="single" w:color="000000" w:sz="4" w:space="0"/>
              <w:right w:val="single" w:color="000000" w:sz="4" w:space="0"/>
            </w:tcBorders>
          </w:tcPr>
          <w:p w14:paraId="0E58892D">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备注</w:t>
            </w:r>
          </w:p>
        </w:tc>
      </w:tr>
      <w:tr w14:paraId="0026EAE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852D7A">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62E6FC5">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E82B938">
            <w:pPr>
              <w:widowControl/>
              <w:spacing w:line="400" w:lineRule="atLeast"/>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7808A5AE">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7EC90CA7">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1F75A08">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0945A60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FFEE1BD">
            <w:pPr>
              <w:widowControl/>
              <w:spacing w:line="400" w:lineRule="atLeast"/>
              <w:jc w:val="center"/>
              <w:rPr>
                <w:rFonts w:hint="default" w:ascii="Times New Roman" w:hAnsi="Times New Roman" w:cs="Times New Roman"/>
                <w:szCs w:val="21"/>
              </w:rPr>
            </w:pPr>
          </w:p>
        </w:tc>
      </w:tr>
      <w:tr w14:paraId="2CC8E1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00EE6B3">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6B55D1D">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6C1DB9A">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06129A63">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12B969C3">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6E1B0E3E">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EFE476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C05FD08">
            <w:pPr>
              <w:widowControl/>
              <w:spacing w:line="400" w:lineRule="atLeast"/>
              <w:jc w:val="center"/>
              <w:rPr>
                <w:rFonts w:hint="default" w:ascii="Times New Roman" w:hAnsi="Times New Roman" w:cs="Times New Roman"/>
                <w:szCs w:val="21"/>
              </w:rPr>
            </w:pPr>
          </w:p>
        </w:tc>
      </w:tr>
      <w:tr w14:paraId="140B24C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88F497">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6E1C120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45EC9A31">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0E42930">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C0CD2A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42FB388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AB53CE2">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5ED84C4">
            <w:pPr>
              <w:widowControl/>
              <w:spacing w:line="400" w:lineRule="atLeast"/>
              <w:jc w:val="center"/>
              <w:rPr>
                <w:rFonts w:hint="default" w:ascii="Times New Roman" w:hAnsi="Times New Roman" w:cs="Times New Roman"/>
                <w:szCs w:val="21"/>
              </w:rPr>
            </w:pPr>
          </w:p>
        </w:tc>
      </w:tr>
      <w:tr w14:paraId="4AE2489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8F9EE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2CF898A">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2EDC3E83">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5256F717">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D51FC7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7D4FCD53">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984F6D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CFE8286">
            <w:pPr>
              <w:widowControl/>
              <w:spacing w:line="400" w:lineRule="atLeast"/>
              <w:jc w:val="center"/>
              <w:rPr>
                <w:rFonts w:hint="default" w:ascii="Times New Roman" w:hAnsi="Times New Roman" w:cs="Times New Roman"/>
                <w:szCs w:val="21"/>
              </w:rPr>
            </w:pPr>
          </w:p>
        </w:tc>
      </w:tr>
      <w:tr w14:paraId="50E8D6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0790B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B4777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0FBB6EE0">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499486A">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277BD776">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5505923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1C8668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0135677">
            <w:pPr>
              <w:widowControl/>
              <w:spacing w:line="400" w:lineRule="atLeast"/>
              <w:jc w:val="center"/>
              <w:rPr>
                <w:rFonts w:hint="default" w:ascii="Times New Roman" w:hAnsi="Times New Roman" w:cs="Times New Roman"/>
                <w:szCs w:val="21"/>
              </w:rPr>
            </w:pPr>
          </w:p>
        </w:tc>
      </w:tr>
      <w:tr w14:paraId="05BE59D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F88C37F">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CC08A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18930EF">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727132C">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51174A5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58CA14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F143CA4">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6675896">
            <w:pPr>
              <w:widowControl/>
              <w:spacing w:line="400" w:lineRule="atLeast"/>
              <w:jc w:val="center"/>
              <w:rPr>
                <w:rFonts w:hint="default" w:ascii="Times New Roman" w:hAnsi="Times New Roman" w:cs="Times New Roman"/>
                <w:szCs w:val="21"/>
              </w:rPr>
            </w:pPr>
          </w:p>
        </w:tc>
      </w:tr>
      <w:tr w14:paraId="67C9DAD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889345">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7C86B0EE">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63E85D5">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37A12175">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3B8D609E">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39C06271">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48D691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0062BC4">
            <w:pPr>
              <w:widowControl/>
              <w:spacing w:line="400" w:lineRule="atLeast"/>
              <w:jc w:val="center"/>
              <w:rPr>
                <w:rFonts w:hint="default" w:ascii="Times New Roman" w:hAnsi="Times New Roman" w:cs="Times New Roman"/>
                <w:szCs w:val="21"/>
              </w:rPr>
            </w:pPr>
          </w:p>
        </w:tc>
      </w:tr>
      <w:tr w14:paraId="2670E7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DC4AE2">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2F319A7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1CFFA352">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6293D56">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4722B6B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19C8D70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8EE497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88521DC">
            <w:pPr>
              <w:widowControl/>
              <w:spacing w:line="400" w:lineRule="atLeast"/>
              <w:jc w:val="center"/>
              <w:rPr>
                <w:rFonts w:hint="default" w:ascii="Times New Roman" w:hAnsi="Times New Roman" w:cs="Times New Roman"/>
                <w:szCs w:val="21"/>
              </w:rPr>
            </w:pPr>
          </w:p>
        </w:tc>
      </w:tr>
    </w:tbl>
    <w:p w14:paraId="2B8C01E2">
      <w:pPr>
        <w:widowControl/>
        <w:shd w:val="clear" w:color="auto" w:fill="FFFFFF"/>
        <w:spacing w:line="360" w:lineRule="auto"/>
        <w:ind w:firstLine="420"/>
        <w:jc w:val="left"/>
        <w:rPr>
          <w:rFonts w:hint="default" w:ascii="Times New Roman" w:hAnsi="Times New Roman" w:cs="Times New Roman"/>
          <w:szCs w:val="21"/>
        </w:rPr>
      </w:pPr>
    </w:p>
    <w:p w14:paraId="547335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62DE0E8C">
      <w:pPr>
        <w:widowControl/>
        <w:spacing w:line="360" w:lineRule="auto"/>
        <w:ind w:firstLine="422"/>
        <w:rPr>
          <w:rFonts w:hint="default" w:ascii="Times New Roman" w:hAnsi="Times New Roman" w:cs="Times New Roman"/>
          <w:b/>
          <w:bCs/>
          <w:szCs w:val="21"/>
        </w:rPr>
      </w:pPr>
    </w:p>
    <w:p w14:paraId="7BE10A9D">
      <w:pPr>
        <w:ind w:firstLine="422"/>
        <w:rPr>
          <w:rFonts w:hint="default" w:ascii="Times New Roman" w:hAnsi="Times New Roman" w:cs="Times New Roman"/>
          <w:b/>
        </w:rPr>
      </w:pPr>
    </w:p>
    <w:p w14:paraId="03612F9C">
      <w:pPr>
        <w:ind w:firstLine="422"/>
        <w:rPr>
          <w:rFonts w:hint="default" w:ascii="Times New Roman" w:hAnsi="Times New Roman" w:cs="Times New Roman"/>
          <w:b/>
        </w:rPr>
      </w:pPr>
    </w:p>
    <w:p w14:paraId="426C2FD7">
      <w:pPr>
        <w:ind w:firstLine="422"/>
        <w:rPr>
          <w:rFonts w:hint="default" w:ascii="Times New Roman" w:hAnsi="Times New Roman" w:cs="Times New Roman"/>
          <w:b/>
        </w:rPr>
      </w:pPr>
    </w:p>
    <w:p w14:paraId="4B741F79">
      <w:pPr>
        <w:ind w:firstLine="422"/>
        <w:rPr>
          <w:rFonts w:hint="default" w:ascii="Times New Roman" w:hAnsi="Times New Roman" w:cs="Times New Roman"/>
          <w:b/>
        </w:rPr>
      </w:pPr>
    </w:p>
    <w:p w14:paraId="40E85307">
      <w:pPr>
        <w:ind w:firstLine="422"/>
        <w:rPr>
          <w:rFonts w:hint="default" w:ascii="Times New Roman" w:hAnsi="Times New Roman" w:cs="Times New Roman"/>
          <w:b/>
        </w:rPr>
      </w:pPr>
    </w:p>
    <w:p w14:paraId="2BC606DD">
      <w:pPr>
        <w:ind w:firstLine="422"/>
        <w:rPr>
          <w:rFonts w:hint="default" w:ascii="Times New Roman" w:hAnsi="Times New Roman" w:cs="Times New Roman"/>
          <w:b/>
        </w:rPr>
      </w:pPr>
    </w:p>
    <w:p w14:paraId="67022586">
      <w:pPr>
        <w:ind w:firstLine="422"/>
        <w:rPr>
          <w:rFonts w:hint="default" w:ascii="Times New Roman" w:hAnsi="Times New Roman" w:cs="Times New Roman"/>
          <w:b/>
        </w:rPr>
      </w:pPr>
    </w:p>
    <w:p w14:paraId="58666C55">
      <w:pPr>
        <w:ind w:firstLine="422"/>
        <w:rPr>
          <w:rFonts w:hint="default" w:ascii="Times New Roman" w:hAnsi="Times New Roman" w:cs="Times New Roman"/>
          <w:b/>
        </w:rPr>
      </w:pPr>
    </w:p>
    <w:p w14:paraId="6C56CCDF">
      <w:pPr>
        <w:ind w:firstLine="422"/>
        <w:rPr>
          <w:rFonts w:hint="default" w:ascii="Times New Roman" w:hAnsi="Times New Roman" w:cs="Times New Roman"/>
          <w:b/>
        </w:rPr>
      </w:pPr>
    </w:p>
    <w:p w14:paraId="58FE789A">
      <w:pPr>
        <w:ind w:firstLine="422"/>
        <w:rPr>
          <w:rFonts w:hint="default" w:ascii="Times New Roman" w:hAnsi="Times New Roman" w:cs="Times New Roman"/>
          <w:b/>
        </w:rPr>
      </w:pPr>
    </w:p>
    <w:p w14:paraId="356593DF">
      <w:pPr>
        <w:ind w:firstLine="422"/>
        <w:rPr>
          <w:rFonts w:hint="default" w:ascii="Times New Roman" w:hAnsi="Times New Roman" w:cs="Times New Roman"/>
          <w:b/>
        </w:rPr>
      </w:pPr>
    </w:p>
    <w:p w14:paraId="14E6A962">
      <w:pPr>
        <w:ind w:firstLine="422"/>
        <w:rPr>
          <w:rFonts w:hint="default" w:ascii="Times New Roman" w:hAnsi="Times New Roman" w:cs="Times New Roman"/>
          <w:b/>
        </w:rPr>
      </w:pPr>
    </w:p>
    <w:p w14:paraId="6FFCC022">
      <w:pPr>
        <w:ind w:firstLine="422"/>
        <w:rPr>
          <w:rFonts w:hint="default" w:ascii="Times New Roman" w:hAnsi="Times New Roman" w:cs="Times New Roman"/>
          <w:b/>
        </w:rPr>
      </w:pPr>
    </w:p>
    <w:p w14:paraId="4E63C6A5">
      <w:pPr>
        <w:ind w:firstLine="422"/>
        <w:rPr>
          <w:rFonts w:hint="default" w:ascii="Times New Roman" w:hAnsi="Times New Roman" w:cs="Times New Roman"/>
          <w:b/>
        </w:rPr>
      </w:pPr>
    </w:p>
    <w:p w14:paraId="64C8902A">
      <w:pPr>
        <w:ind w:firstLine="422"/>
        <w:rPr>
          <w:rFonts w:hint="default" w:ascii="Times New Roman" w:hAnsi="Times New Roman" w:cs="Times New Roman"/>
          <w:b/>
        </w:rPr>
      </w:pPr>
    </w:p>
    <w:p w14:paraId="7D4F8E7E">
      <w:pPr>
        <w:ind w:firstLine="422"/>
        <w:rPr>
          <w:rFonts w:hint="default" w:ascii="Times New Roman" w:hAnsi="Times New Roman" w:cs="Times New Roman"/>
          <w:b/>
        </w:rPr>
      </w:pPr>
    </w:p>
    <w:p w14:paraId="701A85E9">
      <w:pPr>
        <w:ind w:firstLine="422"/>
        <w:rPr>
          <w:rFonts w:hint="default" w:ascii="Times New Roman" w:hAnsi="Times New Roman" w:cs="Times New Roman"/>
          <w:b/>
        </w:rPr>
      </w:pPr>
    </w:p>
    <w:p w14:paraId="44902B83">
      <w:pPr>
        <w:ind w:firstLine="422"/>
        <w:rPr>
          <w:rFonts w:hint="default" w:ascii="Times New Roman" w:hAnsi="Times New Roman" w:cs="Times New Roman"/>
          <w:b/>
        </w:rPr>
      </w:pPr>
    </w:p>
    <w:p w14:paraId="69E221C5">
      <w:pPr>
        <w:ind w:firstLine="422"/>
        <w:rPr>
          <w:rFonts w:hint="default" w:ascii="Times New Roman" w:hAnsi="Times New Roman" w:cs="Times New Roman"/>
          <w:b/>
        </w:rPr>
      </w:pPr>
    </w:p>
    <w:p w14:paraId="233672F6">
      <w:pPr>
        <w:ind w:firstLine="422"/>
        <w:rPr>
          <w:rFonts w:hint="default" w:ascii="Times New Roman" w:hAnsi="Times New Roman" w:cs="Times New Roman"/>
          <w:b/>
        </w:rPr>
      </w:pPr>
    </w:p>
    <w:p w14:paraId="7AE50C86">
      <w:pPr>
        <w:ind w:firstLine="422"/>
        <w:rPr>
          <w:rFonts w:hint="default" w:ascii="Times New Roman" w:hAnsi="Times New Roman" w:cs="Times New Roman"/>
          <w:b/>
        </w:rPr>
      </w:pPr>
    </w:p>
    <w:p w14:paraId="401E639F">
      <w:pPr>
        <w:ind w:firstLine="422"/>
        <w:rPr>
          <w:rFonts w:hint="default" w:ascii="Times New Roman" w:hAnsi="Times New Roman" w:cs="Times New Roman"/>
          <w:b/>
        </w:rPr>
      </w:pPr>
    </w:p>
    <w:p w14:paraId="68E096D0">
      <w:pPr>
        <w:widowControl/>
        <w:ind w:firstLine="422"/>
        <w:jc w:val="left"/>
        <w:rPr>
          <w:rFonts w:hint="default" w:ascii="Times New Roman" w:hAnsi="Times New Roman" w:cs="Times New Roman"/>
          <w:b/>
        </w:rPr>
      </w:pPr>
      <w:r>
        <w:rPr>
          <w:rFonts w:hint="default" w:ascii="Times New Roman" w:hAnsi="Times New Roman" w:cs="Times New Roman"/>
          <w:b/>
        </w:rPr>
        <w:br w:type="page" w:clear="all"/>
      </w:r>
    </w:p>
    <w:p w14:paraId="0B06916B">
      <w:pPr>
        <w:spacing w:line="360" w:lineRule="auto"/>
        <w:ind w:firstLine="422"/>
        <w:outlineLvl w:val="1"/>
        <w:rPr>
          <w:rFonts w:hint="default" w:ascii="Times New Roman" w:hAnsi="Times New Roman" w:cs="Times New Roman"/>
          <w:b/>
          <w:bCs/>
        </w:rPr>
      </w:pPr>
      <w:r>
        <w:rPr>
          <w:rFonts w:hint="default" w:ascii="Times New Roman" w:hAnsi="Times New Roman" w:cs="Times New Roman"/>
          <w:b/>
        </w:rPr>
        <w:t>附件十</w:t>
      </w:r>
      <w:r>
        <w:rPr>
          <w:rFonts w:hint="default" w:ascii="Times New Roman" w:hAnsi="Times New Roman" w:cs="Times New Roman"/>
          <w:b/>
          <w:bCs/>
        </w:rPr>
        <w:t>、企业声明函格式</w:t>
      </w:r>
    </w:p>
    <w:p w14:paraId="16055FE9">
      <w:pPr>
        <w:spacing w:before="360" w:after="312" w:line="480" w:lineRule="auto"/>
        <w:ind w:firstLine="562"/>
        <w:jc w:val="center"/>
        <w:rPr>
          <w:rFonts w:hint="default" w:ascii="Times New Roman" w:hAnsi="Times New Roman" w:cs="Times New Roman"/>
          <w:b/>
          <w:bCs/>
          <w:sz w:val="28"/>
          <w:szCs w:val="28"/>
        </w:rPr>
      </w:pPr>
      <w:bookmarkStart w:id="28" w:name="OLE_LINK14"/>
      <w:bookmarkStart w:id="29" w:name="OLE_LINK13"/>
      <w:r>
        <w:rPr>
          <w:rFonts w:hint="default" w:ascii="Times New Roman" w:hAnsi="Times New Roman" w:cs="Times New Roman"/>
          <w:b/>
          <w:bCs/>
          <w:sz w:val="28"/>
          <w:szCs w:val="28"/>
        </w:rPr>
        <w:t>中小企业声明函（货物）</w:t>
      </w:r>
    </w:p>
    <w:p w14:paraId="673D1D4C">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2E99DA88">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5F6158CA">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34981EDE">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以上企业，不属于大企业的分支机构，不存在控股股东为大企业的情形，也不存在与大企业的负责人为同一人的情形。</w:t>
      </w:r>
    </w:p>
    <w:p w14:paraId="4AE4EA30">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本企业对上述声明内容的真实性负责。如有虚假，将依法承担相应责任。</w:t>
      </w:r>
    </w:p>
    <w:p w14:paraId="4AF90E7A">
      <w:pPr>
        <w:widowControl/>
        <w:spacing w:line="440" w:lineRule="exact"/>
        <w:ind w:firstLine="420"/>
        <w:jc w:val="left"/>
        <w:rPr>
          <w:rFonts w:hint="default" w:ascii="Times New Roman" w:hAnsi="Times New Roman" w:cs="Times New Roman"/>
        </w:rPr>
      </w:pPr>
    </w:p>
    <w:p w14:paraId="4FAD2C65">
      <w:pPr>
        <w:widowControl/>
        <w:spacing w:line="440" w:lineRule="exact"/>
        <w:ind w:firstLine="420"/>
        <w:jc w:val="left"/>
        <w:rPr>
          <w:rFonts w:hint="default" w:ascii="Times New Roman" w:hAnsi="Times New Roman" w:cs="Times New Roman"/>
        </w:rPr>
      </w:pPr>
    </w:p>
    <w:p w14:paraId="418D02DF">
      <w:pPr>
        <w:widowControl/>
        <w:spacing w:line="440" w:lineRule="exact"/>
        <w:ind w:firstLine="420"/>
        <w:jc w:val="left"/>
        <w:rPr>
          <w:rFonts w:hint="default" w:ascii="Times New Roman" w:hAnsi="Times New Roman" w:cs="Times New Roman"/>
        </w:rPr>
      </w:pPr>
    </w:p>
    <w:p w14:paraId="59B3F93B">
      <w:pPr>
        <w:widowControl/>
        <w:spacing w:line="440" w:lineRule="exact"/>
        <w:ind w:firstLine="420"/>
        <w:jc w:val="right"/>
        <w:rPr>
          <w:rFonts w:hint="default" w:ascii="Times New Roman" w:hAnsi="Times New Roman" w:cs="Times New Roman"/>
        </w:rPr>
      </w:pPr>
      <w:r>
        <w:rPr>
          <w:rFonts w:hint="default" w:ascii="Times New Roman" w:hAnsi="Times New Roman" w:cs="Times New Roman"/>
        </w:rPr>
        <w:t>企业名称</w:t>
      </w:r>
      <w:r>
        <w:rPr>
          <w:rFonts w:hint="default" w:ascii="Times New Roman" w:hAnsi="Times New Roman" w:cs="Times New Roman"/>
          <w:szCs w:val="21"/>
        </w:rPr>
        <w:t>（加盖电子公章）</w:t>
      </w:r>
      <w:r>
        <w:rPr>
          <w:rFonts w:hint="default" w:ascii="Times New Roman" w:hAnsi="Times New Roman" w:cs="Times New Roman"/>
        </w:rPr>
        <w:t>：</w:t>
      </w:r>
    </w:p>
    <w:p w14:paraId="686D2C90">
      <w:pPr>
        <w:widowControl/>
        <w:spacing w:line="360" w:lineRule="auto"/>
        <w:ind w:firstLine="420"/>
        <w:jc w:val="left"/>
        <w:rPr>
          <w:rFonts w:hint="default" w:ascii="Times New Roman" w:hAnsi="Times New Roman" w:cs="Times New Roman"/>
        </w:rPr>
      </w:pPr>
      <w:r>
        <w:rPr>
          <w:rFonts w:hint="default" w:ascii="Times New Roman" w:hAnsi="Times New Roman" w:cs="Times New Roman"/>
        </w:rPr>
        <w:t xml:space="preserve">                                                   日期：</w:t>
      </w:r>
    </w:p>
    <w:p w14:paraId="3F53923D">
      <w:pPr>
        <w:widowControl/>
        <w:spacing w:line="360" w:lineRule="auto"/>
        <w:ind w:firstLine="420"/>
        <w:jc w:val="left"/>
        <w:rPr>
          <w:rFonts w:hint="default" w:ascii="Times New Roman" w:hAnsi="Times New Roman" w:cs="Times New Roman"/>
        </w:rPr>
      </w:pPr>
    </w:p>
    <w:p w14:paraId="041E06A8">
      <w:pPr>
        <w:widowControl/>
        <w:spacing w:line="360" w:lineRule="auto"/>
        <w:ind w:firstLine="420"/>
        <w:jc w:val="left"/>
        <w:rPr>
          <w:rFonts w:hint="default" w:ascii="Times New Roman" w:hAnsi="Times New Roman" w:cs="Times New Roman"/>
        </w:rPr>
      </w:pPr>
    </w:p>
    <w:p w14:paraId="0EF1FC01">
      <w:pPr>
        <w:widowControl/>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注：从业人员、营业收入、资产总额填报上一年度数据，无上一年度数据的新成立企业可不填报。</w:t>
      </w:r>
    </w:p>
    <w:p w14:paraId="745D62D7">
      <w:pPr>
        <w:spacing w:line="360" w:lineRule="auto"/>
        <w:ind w:firstLine="562"/>
        <w:jc w:val="center"/>
        <w:rPr>
          <w:rFonts w:hint="default" w:ascii="Times New Roman" w:hAnsi="Times New Roman" w:cs="Times New Roman"/>
          <w:b/>
          <w:bCs/>
          <w:sz w:val="28"/>
        </w:rPr>
        <w:sectPr>
          <w:footerReference r:id="rId8" w:type="first"/>
          <w:footerReference r:id="rId7" w:type="default"/>
          <w:pgSz w:w="11906" w:h="16838"/>
          <w:pgMar w:top="1440" w:right="1800" w:bottom="1440" w:left="1600" w:header="851" w:footer="992" w:gutter="0"/>
          <w:pgNumType w:fmt="decimal"/>
          <w:cols w:space="720" w:num="1"/>
          <w:titlePg/>
          <w:docGrid w:linePitch="360" w:charSpace="0"/>
        </w:sectPr>
      </w:pPr>
    </w:p>
    <w:p w14:paraId="3DA5BFF3">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bookmarkEnd w:id="28"/>
      <w:bookmarkEnd w:id="29"/>
    </w:p>
    <w:p w14:paraId="1AC1B235">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DE686F">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本单位对上述声明的真实性负责。如有虚假，将依法承担相应责任。</w:t>
      </w:r>
    </w:p>
    <w:p w14:paraId="5659213F">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单位名称（加盖电子公章）：</w:t>
      </w:r>
    </w:p>
    <w:p w14:paraId="345D4D32">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日  期：</w:t>
      </w:r>
    </w:p>
    <w:p w14:paraId="7A6752CC">
      <w:pPr>
        <w:spacing w:line="360" w:lineRule="auto"/>
        <w:ind w:firstLine="422"/>
        <w:rPr>
          <w:rFonts w:hint="default" w:ascii="Times New Roman" w:hAnsi="Times New Roman" w:cs="Times New Roman"/>
          <w:b/>
          <w:bCs/>
        </w:rPr>
      </w:pPr>
    </w:p>
    <w:p w14:paraId="68E061EE">
      <w:pPr>
        <w:spacing w:line="360" w:lineRule="auto"/>
        <w:ind w:firstLine="422"/>
        <w:rPr>
          <w:rFonts w:hint="default" w:ascii="Times New Roman" w:hAnsi="Times New Roman" w:cs="Times New Roman"/>
          <w:b/>
          <w:bCs/>
        </w:rPr>
      </w:pPr>
    </w:p>
    <w:p w14:paraId="0319D130">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07ADD3B">
      <w:pPr>
        <w:spacing w:line="360" w:lineRule="auto"/>
        <w:ind w:firstLine="420"/>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5485DC27">
      <w:pPr>
        <w:spacing w:line="360" w:lineRule="auto"/>
        <w:ind w:firstLine="422"/>
        <w:rPr>
          <w:rFonts w:hint="default" w:ascii="Times New Roman" w:hAnsi="Times New Roman" w:cs="Times New Roman"/>
          <w:b/>
          <w:bCs/>
        </w:rPr>
      </w:pPr>
    </w:p>
    <w:p w14:paraId="2E5BAC18">
      <w:pPr>
        <w:spacing w:line="360" w:lineRule="auto"/>
        <w:ind w:firstLine="422"/>
        <w:rPr>
          <w:rFonts w:hint="default" w:ascii="Times New Roman" w:hAnsi="Times New Roman" w:cs="Times New Roman"/>
          <w:b/>
          <w:bCs/>
        </w:rPr>
      </w:pPr>
    </w:p>
    <w:p w14:paraId="0DE5EC17">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489ED9E3">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1119C7C3">
      <w:pPr>
        <w:spacing w:line="360" w:lineRule="auto"/>
        <w:ind w:firstLine="422"/>
        <w:rPr>
          <w:rFonts w:hint="default" w:ascii="Times New Roman" w:hAnsi="Times New Roman" w:cs="Times New Roman"/>
          <w:b/>
          <w:bCs/>
        </w:rPr>
      </w:pPr>
    </w:p>
    <w:p w14:paraId="251145B4">
      <w:pPr>
        <w:spacing w:line="360" w:lineRule="auto"/>
        <w:ind w:firstLine="422"/>
        <w:rPr>
          <w:rFonts w:hint="default" w:ascii="Times New Roman" w:hAnsi="Times New Roman" w:cs="Times New Roman"/>
          <w:b/>
          <w:bCs/>
        </w:rPr>
      </w:pPr>
    </w:p>
    <w:p w14:paraId="22ABD745">
      <w:pPr>
        <w:spacing w:line="360" w:lineRule="auto"/>
        <w:ind w:firstLine="422"/>
        <w:rPr>
          <w:rFonts w:hint="default" w:ascii="Times New Roman" w:hAnsi="Times New Roman" w:cs="Times New Roman"/>
          <w:b/>
          <w:bCs/>
        </w:rPr>
      </w:pPr>
    </w:p>
    <w:p w14:paraId="356E337B">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5FB9BF1D">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73E595AC">
      <w:pPr>
        <w:pStyle w:val="208"/>
        <w:rPr>
          <w:rFonts w:hint="default" w:ascii="Times New Roman" w:hAnsi="Times New Roman" w:cs="Times New Roman"/>
          <w:bCs/>
        </w:rPr>
      </w:pPr>
    </w:p>
    <w:p w14:paraId="49ABD507">
      <w:pPr>
        <w:pStyle w:val="208"/>
        <w:rPr>
          <w:rFonts w:hint="default" w:ascii="Times New Roman" w:hAnsi="Times New Roman" w:cs="Times New Roman"/>
          <w:bCs/>
        </w:rPr>
      </w:pPr>
    </w:p>
    <w:p w14:paraId="60185CF6">
      <w:pPr>
        <w:pStyle w:val="208"/>
        <w:rPr>
          <w:rFonts w:hint="default" w:ascii="Times New Roman" w:hAnsi="Times New Roman" w:cs="Times New Roman"/>
          <w:bCs/>
        </w:rPr>
      </w:pPr>
    </w:p>
    <w:p w14:paraId="21B32708">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70ED1354">
      <w:pPr>
        <w:spacing w:line="360" w:lineRule="auto"/>
        <w:ind w:firstLine="420"/>
        <w:rPr>
          <w:rFonts w:hint="default" w:ascii="Times New Roman" w:hAnsi="Times New Roman" w:cs="Times New Roman"/>
          <w:bCs/>
        </w:rPr>
      </w:pPr>
      <w:r>
        <w:rPr>
          <w:rFonts w:hint="default" w:ascii="Times New Roman" w:hAnsi="Times New Roman" w:cs="Times New Roman"/>
          <w:bCs/>
        </w:rPr>
        <w:t>（对于允许进口产品参加的项目）</w:t>
      </w:r>
    </w:p>
    <w:p w14:paraId="520B6AE9">
      <w:pPr>
        <w:spacing w:line="360" w:lineRule="auto"/>
        <w:ind w:firstLine="422"/>
        <w:rPr>
          <w:rFonts w:hint="default" w:ascii="Times New Roman" w:hAnsi="Times New Roman" w:cs="Times New Roman"/>
          <w:b/>
          <w:bCs/>
        </w:rPr>
      </w:pPr>
    </w:p>
    <w:p w14:paraId="1B114DFB">
      <w:pPr>
        <w:ind w:firstLine="422"/>
        <w:rPr>
          <w:rFonts w:hint="default" w:ascii="Times New Roman" w:hAnsi="Times New Roman" w:cs="Times New Roman"/>
          <w:b/>
        </w:rPr>
      </w:pPr>
      <w:r>
        <w:rPr>
          <w:rFonts w:hint="default" w:ascii="Times New Roman" w:hAnsi="Times New Roman" w:cs="Times New Roman"/>
          <w:b/>
        </w:rPr>
        <w:br w:type="page" w:clear="all"/>
      </w:r>
    </w:p>
    <w:p w14:paraId="01E947CA">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附件十一、无重大违法记录声明格式</w:t>
      </w:r>
    </w:p>
    <w:p w14:paraId="6D73CD4C">
      <w:pPr>
        <w:spacing w:line="240" w:lineRule="atLeast"/>
        <w:ind w:firstLine="560"/>
        <w:jc w:val="center"/>
        <w:rPr>
          <w:rFonts w:hint="default" w:ascii="Times New Roman" w:hAnsi="Times New Roman" w:cs="Times New Roman"/>
          <w:sz w:val="28"/>
          <w:szCs w:val="36"/>
        </w:rPr>
      </w:pPr>
    </w:p>
    <w:p w14:paraId="0E97D04E">
      <w:pPr>
        <w:spacing w:line="240" w:lineRule="atLeast"/>
        <w:ind w:firstLine="560"/>
        <w:jc w:val="center"/>
        <w:rPr>
          <w:rFonts w:hint="default" w:ascii="Times New Roman" w:hAnsi="Times New Roman" w:cs="Times New Roman"/>
          <w:sz w:val="28"/>
          <w:szCs w:val="36"/>
        </w:rPr>
      </w:pPr>
      <w:r>
        <w:rPr>
          <w:rFonts w:hint="default" w:ascii="Times New Roman" w:hAnsi="Times New Roman" w:cs="Times New Roman"/>
          <w:sz w:val="28"/>
          <w:szCs w:val="36"/>
        </w:rPr>
        <w:t>无重大违法记录声明</w:t>
      </w:r>
    </w:p>
    <w:p w14:paraId="711EF5E8">
      <w:pPr>
        <w:spacing w:line="360" w:lineRule="auto"/>
        <w:ind w:firstLine="420"/>
        <w:rPr>
          <w:rFonts w:hint="default" w:ascii="Times New Roman" w:hAnsi="Times New Roman" w:cs="Times New Roman"/>
          <w:szCs w:val="21"/>
        </w:rPr>
      </w:pPr>
    </w:p>
    <w:p w14:paraId="4BCCC09D">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09062047">
      <w:pPr>
        <w:spacing w:line="360" w:lineRule="auto"/>
        <w:ind w:firstLine="420"/>
        <w:rPr>
          <w:rFonts w:hint="default" w:ascii="Times New Roman" w:hAnsi="Times New Roman" w:cs="Times New Roman"/>
        </w:rPr>
      </w:pPr>
    </w:p>
    <w:p w14:paraId="4B110415">
      <w:pPr>
        <w:spacing w:line="360" w:lineRule="auto"/>
        <w:ind w:firstLine="420"/>
        <w:rPr>
          <w:rFonts w:hint="default" w:ascii="Times New Roman" w:hAnsi="Times New Roman" w:cs="Times New Roman"/>
        </w:rPr>
      </w:pPr>
      <w:r>
        <w:rPr>
          <w:rFonts w:hint="default" w:ascii="Times New Roman" w:hAnsi="Times New Roman" w:cs="Times New Roman"/>
        </w:rPr>
        <w:t>我单位（供应商名称）郑重声明：</w:t>
      </w:r>
    </w:p>
    <w:p w14:paraId="66D66D9F">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我单位</w:t>
      </w:r>
      <w:r>
        <w:rPr>
          <w:rFonts w:hint="default" w:ascii="Times New Roman" w:hAnsi="Times New Roman" w:cs="Times New Roman"/>
        </w:rPr>
        <w:t>参加政府采购活动前3年内在经营活动中（</w:t>
      </w:r>
      <w:r>
        <w:rPr>
          <w:rFonts w:hint="default" w:ascii="Times New Roman" w:hAnsi="Times New Roman" w:cs="Times New Roman"/>
          <w:b/>
          <w:i/>
          <w:u w:val="single"/>
        </w:rPr>
        <w:t>在下划线上如实填写：有或没有</w:t>
      </w:r>
      <w:r>
        <w:rPr>
          <w:rFonts w:hint="default" w:ascii="Times New Roman" w:hAnsi="Times New Roman" w:cs="Times New Roman"/>
        </w:rPr>
        <w:t>）</w:t>
      </w:r>
      <w:r>
        <w:rPr>
          <w:rFonts w:hint="default" w:ascii="Times New Roman" w:hAnsi="Times New Roman" w:cs="Times New Roman"/>
          <w:b/>
        </w:rPr>
        <w:t>重大违法记录</w:t>
      </w:r>
      <w:r>
        <w:rPr>
          <w:rFonts w:hint="default" w:ascii="Times New Roman" w:hAnsi="Times New Roman" w:cs="Times New Roman"/>
          <w:b/>
          <w:szCs w:val="21"/>
        </w:rPr>
        <w:t>，且不是失信被执行人、重大税收违法案件当事人名单、政府采购严重违法失信行为记录名单的供应商。</w:t>
      </w:r>
    </w:p>
    <w:p w14:paraId="4B385E5A">
      <w:pPr>
        <w:spacing w:line="360" w:lineRule="auto"/>
        <w:ind w:firstLine="420"/>
        <w:rPr>
          <w:rFonts w:hint="default" w:ascii="Times New Roman" w:hAnsi="Times New Roman" w:cs="Times New Roman"/>
        </w:rPr>
      </w:pPr>
    </w:p>
    <w:p w14:paraId="4C888A9F">
      <w:pPr>
        <w:spacing w:line="360" w:lineRule="auto"/>
        <w:ind w:firstLine="42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2D3ACD21">
      <w:pPr>
        <w:spacing w:line="360" w:lineRule="auto"/>
        <w:ind w:firstLine="420"/>
        <w:rPr>
          <w:rFonts w:hint="default" w:ascii="Times New Roman" w:hAnsi="Times New Roman" w:cs="Times New Roman"/>
        </w:rPr>
      </w:pPr>
    </w:p>
    <w:p w14:paraId="43DC3CE3">
      <w:pPr>
        <w:spacing w:line="360" w:lineRule="auto"/>
        <w:ind w:firstLine="420"/>
        <w:rPr>
          <w:rFonts w:hint="default" w:ascii="Times New Roman" w:hAnsi="Times New Roman" w:cs="Times New Roman"/>
        </w:rPr>
      </w:pPr>
    </w:p>
    <w:p w14:paraId="73189865">
      <w:pPr>
        <w:spacing w:line="360" w:lineRule="auto"/>
        <w:ind w:left="0" w:leftChars="0" w:firstLine="5680" w:firstLineChars="0"/>
        <w:rPr>
          <w:rFonts w:hint="default" w:ascii="Times New Roman" w:hAnsi="Times New Roman" w:cs="Times New Roman"/>
        </w:rPr>
      </w:pPr>
      <w:r>
        <w:rPr>
          <w:rFonts w:hint="default" w:ascii="Times New Roman" w:hAnsi="Times New Roman" w:cs="Times New Roman"/>
        </w:rPr>
        <w:t>声明人：（加盖电子公章）</w:t>
      </w:r>
    </w:p>
    <w:p w14:paraId="119B42EB">
      <w:pPr>
        <w:spacing w:line="360" w:lineRule="auto"/>
        <w:ind w:left="0" w:leftChars="0" w:firstLine="5680" w:firstLineChars="0"/>
        <w:rPr>
          <w:rFonts w:hint="default" w:ascii="Times New Roman" w:hAnsi="Times New Roman" w:cs="Times New Roman"/>
          <w:b/>
        </w:rPr>
      </w:pPr>
      <w:r>
        <w:rPr>
          <w:rFonts w:hint="default" w:ascii="Times New Roman" w:hAnsi="Times New Roman" w:cs="Times New Roman"/>
          <w:szCs w:val="21"/>
          <w:lang w:val="zh-CN"/>
        </w:rPr>
        <w:t>日期：年</w:t>
      </w:r>
      <w:r>
        <w:rPr>
          <w:rFonts w:hint="eastAsia" w:cs="Times New Roman"/>
          <w:szCs w:val="21"/>
          <w:lang w:val="en-US" w:eastAsia="zh-CN"/>
        </w:rPr>
        <w:t xml:space="preserve">  </w:t>
      </w:r>
      <w:r>
        <w:rPr>
          <w:rFonts w:hint="default" w:ascii="Times New Roman" w:hAnsi="Times New Roman" w:cs="Times New Roman"/>
          <w:szCs w:val="21"/>
          <w:lang w:val="zh-CN"/>
        </w:rPr>
        <w:t>月</w:t>
      </w:r>
      <w:r>
        <w:rPr>
          <w:rFonts w:hint="eastAsia" w:cs="Times New Roman"/>
          <w:szCs w:val="21"/>
          <w:lang w:val="en-US" w:eastAsia="zh-CN"/>
        </w:rPr>
        <w:t xml:space="preserve">  日</w:t>
      </w:r>
      <w:r>
        <w:rPr>
          <w:rFonts w:hint="default" w:ascii="Times New Roman" w:hAnsi="Times New Roman" w:cs="Times New Roman"/>
          <w:b/>
          <w:szCs w:val="21"/>
          <w:lang w:val="zh-CN"/>
        </w:rPr>
        <w:br w:type="page" w:clear="all"/>
      </w:r>
    </w:p>
    <w:p w14:paraId="0C62FE53">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附件十二、资格资信证明文件</w:t>
      </w:r>
    </w:p>
    <w:p w14:paraId="4CC37E88">
      <w:pPr>
        <w:spacing w:line="360" w:lineRule="auto"/>
        <w:ind w:firstLine="422"/>
        <w:rPr>
          <w:rFonts w:hint="default" w:ascii="Times New Roman" w:hAnsi="Times New Roman" w:cs="Times New Roman"/>
          <w:b/>
        </w:rPr>
      </w:pPr>
    </w:p>
    <w:p w14:paraId="02DA1315">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附件十三、联合体协议及联合体授权委托书（如允许联合体、格式自拟）</w:t>
      </w:r>
    </w:p>
    <w:p w14:paraId="031AC0C8">
      <w:pPr>
        <w:pStyle w:val="208"/>
        <w:rPr>
          <w:rFonts w:hint="default" w:ascii="Times New Roman" w:hAnsi="Times New Roman" w:cs="Times New Roman"/>
        </w:rPr>
      </w:pPr>
    </w:p>
    <w:p w14:paraId="34627C52">
      <w:pPr>
        <w:spacing w:line="360" w:lineRule="auto"/>
        <w:ind w:firstLine="422"/>
        <w:rPr>
          <w:rFonts w:hint="default" w:ascii="Times New Roman" w:hAnsi="Times New Roman" w:cs="Times New Roman"/>
          <w:b/>
        </w:rPr>
      </w:pPr>
    </w:p>
    <w:p w14:paraId="41482116">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附件十四、《南京市政府采购供应商信用记录表暨信用承诺书》（网站在线打印签字并盖章）</w:t>
      </w:r>
    </w:p>
    <w:p w14:paraId="072A303F">
      <w:pPr>
        <w:pStyle w:val="16"/>
        <w:ind w:firstLine="422"/>
        <w:rPr>
          <w:rFonts w:hint="default" w:ascii="Times New Roman" w:hAnsi="Times New Roman" w:cs="Times New Roman"/>
          <w:b/>
        </w:rPr>
      </w:pPr>
    </w:p>
    <w:p w14:paraId="78899FE6">
      <w:pPr>
        <w:pStyle w:val="208"/>
        <w:spacing w:line="360" w:lineRule="auto"/>
        <w:ind w:firstLine="422"/>
        <w:jc w:val="left"/>
        <w:outlineLvl w:val="1"/>
        <w:rPr>
          <w:rFonts w:hint="default" w:ascii="Times New Roman" w:hAnsi="Times New Roman" w:cs="Times New Roman"/>
          <w:b/>
        </w:rPr>
        <w:sectPr>
          <w:headerReference r:id="rId9" w:type="default"/>
          <w:footerReference r:id="rId10" w:type="default"/>
          <w:pgSz w:w="11906" w:h="16838"/>
          <w:pgMar w:top="1440" w:right="1797" w:bottom="1440" w:left="1599" w:header="851" w:footer="992" w:gutter="0"/>
          <w:pgNumType w:fmt="decimal"/>
          <w:cols w:space="720" w:num="1"/>
          <w:titlePg/>
          <w:docGrid w:linePitch="360" w:charSpace="0"/>
        </w:sectPr>
      </w:pPr>
    </w:p>
    <w:p w14:paraId="52C8318A">
      <w:pPr>
        <w:pStyle w:val="208"/>
        <w:keepNext w:val="0"/>
        <w:keepLines w:val="0"/>
        <w:pageBreakBefore w:val="0"/>
        <w:widowControl w:val="0"/>
        <w:kinsoku/>
        <w:wordWrap/>
        <w:overflowPunct/>
        <w:topLinePunct w:val="0"/>
        <w:autoSpaceDE/>
        <w:autoSpaceDN/>
        <w:bidi w:val="0"/>
        <w:adjustRightInd/>
        <w:snapToGrid w:val="0"/>
        <w:spacing w:line="416" w:lineRule="auto"/>
        <w:ind w:firstLine="422"/>
        <w:jc w:val="left"/>
        <w:textAlignment w:val="auto"/>
        <w:outlineLvl w:val="1"/>
        <w:rPr>
          <w:rFonts w:hint="default" w:ascii="Times New Roman" w:hAnsi="Times New Roman" w:cs="Times New Roman"/>
          <w:b/>
        </w:rPr>
      </w:pPr>
      <w:r>
        <w:rPr>
          <w:rFonts w:hint="default" w:ascii="Times New Roman" w:hAnsi="Times New Roman" w:cs="Times New Roman"/>
          <w:b/>
        </w:rPr>
        <w:t>附件十五、 关于符合本国产品标准的声明函（采购包号：**）</w:t>
      </w:r>
    </w:p>
    <w:p w14:paraId="6521660E">
      <w:pPr>
        <w:keepNext w:val="0"/>
        <w:keepLines w:val="0"/>
        <w:pageBreakBefore w:val="0"/>
        <w:widowControl w:val="0"/>
        <w:kinsoku/>
        <w:wordWrap/>
        <w:overflowPunct/>
        <w:topLinePunct w:val="0"/>
        <w:autoSpaceDE/>
        <w:autoSpaceDN/>
        <w:bidi w:val="0"/>
        <w:adjustRightInd/>
        <w:snapToGrid w:val="0"/>
        <w:spacing w:line="416" w:lineRule="auto"/>
        <w:ind w:firstLine="562"/>
        <w:jc w:val="center"/>
        <w:textAlignment w:val="auto"/>
        <w:rPr>
          <w:rFonts w:hint="default" w:ascii="Times New Roman" w:hAnsi="Times New Roman" w:cs="Times New Roman"/>
          <w:b/>
          <w:bCs/>
          <w:sz w:val="28"/>
        </w:rPr>
      </w:pPr>
      <w:r>
        <w:rPr>
          <w:rFonts w:hint="default" w:ascii="Times New Roman" w:hAnsi="Times New Roman" w:cs="Times New Roman"/>
          <w:b/>
          <w:bCs/>
          <w:sz w:val="28"/>
        </w:rPr>
        <w:t>关于符合本国产品标准的声明函</w:t>
      </w:r>
    </w:p>
    <w:p w14:paraId="4D5508A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本公司（单位）郑重声明，根据《国务院办公厅关于在政府采购中实施本国产品标准及相关政策的通知》（国办发〔2025〕34号）的规定，本公司（单位）提供的以下产品属于本国产品。具体情况如下：</w:t>
      </w:r>
    </w:p>
    <w:p w14:paraId="52396873">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kern w:val="2"/>
          <w:sz w:val="21"/>
          <w:szCs w:val="21"/>
          <w:shd w:val="clear" w:color="auto" w:fill="FFFFFF"/>
          <w:vertAlign w:val="superscript"/>
        </w:rPr>
        <w:t>1</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kern w:val="2"/>
          <w:sz w:val="21"/>
          <w:szCs w:val="21"/>
          <w:shd w:val="clear" w:color="auto" w:fill="FFFFFF"/>
          <w:vertAlign w:val="superscript"/>
        </w:rPr>
        <w:t>2</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sz w:val="21"/>
          <w:szCs w:val="21"/>
          <w:u w:val="single"/>
          <w:shd w:val="clear" w:color="auto" w:fill="FFFFFF"/>
        </w:rPr>
        <w:t xml:space="preserve"> </w:t>
      </w:r>
      <w:r>
        <w:rPr>
          <w:rFonts w:hint="default" w:ascii="Times New Roman" w:hAnsi="Times New Roman" w:eastAsia="宋体" w:cs="Times New Roman"/>
          <w:kern w:val="2"/>
          <w:sz w:val="21"/>
          <w:szCs w:val="21"/>
          <w:u w:val="single"/>
          <w:shd w:val="clear" w:color="auto" w:fill="FFFFFF"/>
        </w:rPr>
        <w:t xml:space="preserve">（产品名称1） </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kern w:val="2"/>
          <w:sz w:val="21"/>
          <w:szCs w:val="21"/>
          <w:shd w:val="clear" w:color="auto" w:fill="FFFFFF"/>
          <w:vertAlign w:val="superscript"/>
        </w:rPr>
        <w:t>3</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kern w:val="2"/>
          <w:sz w:val="21"/>
          <w:szCs w:val="21"/>
          <w:shd w:val="clear" w:color="auto" w:fill="FFFFFF"/>
          <w:vertAlign w:val="superscript"/>
        </w:rPr>
        <w:t>4</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kern w:val="2"/>
          <w:sz w:val="21"/>
          <w:szCs w:val="21"/>
          <w:shd w:val="clear" w:color="auto" w:fill="FFFFFF"/>
          <w:vertAlign w:val="superscript"/>
        </w:rPr>
        <w:t>5</w:t>
      </w:r>
      <w:r>
        <w:rPr>
          <w:rFonts w:hint="default" w:ascii="Times New Roman" w:hAnsi="Times New Roman" w:eastAsia="宋体" w:cs="Times New Roman"/>
          <w:sz w:val="21"/>
          <w:szCs w:val="21"/>
          <w:shd w:val="clear" w:color="auto" w:fill="FFFFFF"/>
        </w:rPr>
        <w:t>在中国境内完成。</w:t>
      </w:r>
    </w:p>
    <w:p w14:paraId="7F68DAB1">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sz w:val="21"/>
          <w:szCs w:val="21"/>
          <w:shd w:val="clear" w:color="auto" w:fill="FFFFFF"/>
        </w:rPr>
        <w:t>在中国境内完成。</w:t>
      </w:r>
    </w:p>
    <w:p w14:paraId="749AAD1C">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w:t>
      </w:r>
    </w:p>
    <w:p w14:paraId="6CF0124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本公司（单位）对上述声明内容的真实性负责。如有虚假，愿承担相应法律责任。</w:t>
      </w:r>
    </w:p>
    <w:p w14:paraId="4D5D5A57">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632BE6FB">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14A44923">
      <w:pPr>
        <w:widowControl/>
        <w:spacing w:before="360" w:after="30" w:line="0" w:lineRule="atLeast"/>
        <w:ind w:right="480" w:firstLine="4305" w:firstLineChars="205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公司（单位）名称（盖章）：　</w:t>
      </w:r>
    </w:p>
    <w:p w14:paraId="7D9690E3">
      <w:pPr>
        <w:widowControl/>
        <w:spacing w:before="360" w:after="30" w:line="0" w:lineRule="atLeast"/>
        <w:ind w:firstLine="48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                                日期：　   年　  月　  日         </w:t>
      </w:r>
    </w:p>
    <w:p w14:paraId="1441581E">
      <w:pPr>
        <w:widowControl/>
        <w:spacing w:before="360" w:after="30" w:line="0" w:lineRule="atLeast"/>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__________________</w:t>
      </w:r>
    </w:p>
    <w:p w14:paraId="29DE2FE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1.产品如有型号，请在“产品名称”栏一并填写。</w:t>
      </w:r>
    </w:p>
    <w:p w14:paraId="4BE12CFA">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2.生产厂名与厂址应与生产厂营业执照载明的相关信息保持一致。</w:t>
      </w:r>
    </w:p>
    <w:p w14:paraId="18874E29">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3.该产品的中国境内生产的组件成本占比相关要求实施前，“规定比例”栏可不填，下同。</w:t>
      </w:r>
    </w:p>
    <w:p w14:paraId="19CE3E7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4.该产品的关键组件要求实施前，“关键组件”栏可不填，下同。</w:t>
      </w:r>
    </w:p>
    <w:p w14:paraId="183FC862">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5.该产品的关键工序要求实施前，“关键工序”栏可不填，下同。</w:t>
      </w:r>
    </w:p>
    <w:p w14:paraId="61F706F4">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6.用斜线划除的地方无需填写。</w:t>
      </w:r>
    </w:p>
    <w:p w14:paraId="05B28966">
      <w:pPr>
        <w:pStyle w:val="208"/>
        <w:spacing w:line="360" w:lineRule="auto"/>
        <w:ind w:firstLine="422"/>
        <w:jc w:val="left"/>
        <w:outlineLvl w:val="1"/>
        <w:rPr>
          <w:rFonts w:hint="default" w:ascii="Times New Roman" w:hAnsi="Times New Roman" w:cs="Times New Roman"/>
          <w:b/>
        </w:rPr>
        <w:sectPr>
          <w:pgSz w:w="11906" w:h="16838"/>
          <w:pgMar w:top="1440" w:right="1797" w:bottom="1440" w:left="1599" w:header="851" w:footer="992" w:gutter="0"/>
          <w:pgNumType w:fmt="decimal"/>
          <w:cols w:space="720" w:num="1"/>
          <w:titlePg/>
          <w:docGrid w:linePitch="360" w:charSpace="0"/>
        </w:sectPr>
      </w:pPr>
    </w:p>
    <w:p w14:paraId="1CBED7D7">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附件十六、投标人需要提供的其他材料</w:t>
      </w:r>
    </w:p>
    <w:p w14:paraId="140B83CD">
      <w:pPr>
        <w:bidi w:val="0"/>
        <w:rPr>
          <w:rFonts w:hint="default"/>
        </w:rPr>
      </w:pPr>
    </w:p>
    <w:p w14:paraId="2D959756">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lang w:val="en-US" w:eastAsia="zh-CN"/>
        </w:rPr>
      </w:pPr>
      <w:r>
        <w:rPr>
          <w:rFonts w:hint="eastAsia"/>
          <w:lang w:val="en-US" w:eastAsia="zh-CN"/>
        </w:rPr>
        <w:t>包括但不限于：</w:t>
      </w:r>
    </w:p>
    <w:p w14:paraId="663B3E00">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eastAsia="宋体"/>
          <w:lang w:val="en-US" w:eastAsia="zh-CN"/>
        </w:rPr>
      </w:pPr>
      <w:r>
        <w:rPr>
          <w:rFonts w:hint="eastAsia"/>
          <w:lang w:val="en-US" w:eastAsia="zh-CN"/>
        </w:rPr>
        <w:t>1.</w:t>
      </w:r>
      <w:r>
        <w:rPr>
          <w:rFonts w:hint="default" w:ascii="Times New Roman" w:hAnsi="Times New Roman" w:cs="Times New Roman"/>
          <w:b/>
          <w:bCs/>
          <w:szCs w:val="21"/>
        </w:rPr>
        <w:t>免费质保期承诺书</w:t>
      </w:r>
      <w:r>
        <w:rPr>
          <w:rFonts w:hint="eastAsia" w:ascii="Times New Roman" w:hAnsi="Times New Roman" w:eastAsia="宋体" w:cs="Times New Roman"/>
          <w:b/>
          <w:bCs/>
          <w:szCs w:val="21"/>
          <w:lang w:eastAsia="zh-CN"/>
        </w:rPr>
        <w:t>（</w:t>
      </w:r>
      <w:r>
        <w:rPr>
          <w:rFonts w:hint="eastAsia" w:ascii="Times New Roman" w:hAnsi="Times New Roman" w:eastAsia="宋体" w:cs="Times New Roman"/>
          <w:b/>
          <w:bCs/>
          <w:szCs w:val="21"/>
          <w:lang w:val="en-US" w:eastAsia="zh-CN"/>
        </w:rPr>
        <w:t>格式自拟</w:t>
      </w:r>
      <w:r>
        <w:rPr>
          <w:rFonts w:hint="eastAsia" w:ascii="Times New Roman" w:hAnsi="Times New Roman" w:eastAsia="宋体" w:cs="Times New Roman"/>
          <w:b/>
          <w:bCs/>
          <w:szCs w:val="21"/>
          <w:lang w:eastAsia="zh-CN"/>
        </w:rPr>
        <w:t>）</w:t>
      </w:r>
    </w:p>
    <w:p w14:paraId="3A0AE4E9">
      <w:pPr>
        <w:jc w:val="center"/>
        <w:rPr>
          <w:rFonts w:hint="default" w:ascii="Times New Roman" w:hAnsi="Times New Roman" w:eastAsia="宋体" w:cs="Times New Roman"/>
          <w:b/>
          <w:bCs/>
          <w:szCs w:val="21"/>
        </w:rPr>
      </w:pPr>
      <w:r>
        <w:rPr>
          <w:rFonts w:hint="eastAsia"/>
          <w:lang w:eastAsia="zh-CN"/>
        </w:rPr>
        <w:tab/>
      </w:r>
    </w:p>
    <w:p w14:paraId="5DA38BC4">
      <w:pPr>
        <w:tabs>
          <w:tab w:val="left" w:pos="1379"/>
        </w:tabs>
        <w:bidi w:val="0"/>
        <w:jc w:val="left"/>
        <w:rPr>
          <w:rFonts w:hint="eastAsia" w:eastAsia="宋体"/>
          <w:lang w:eastAsia="zh-CN"/>
        </w:rPr>
      </w:pPr>
    </w:p>
    <w:sectPr>
      <w:pgSz w:w="11906" w:h="16838"/>
      <w:pgMar w:top="1440" w:right="1797" w:bottom="1440" w:left="1599" w:header="851" w:footer="992"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XcGJSymbol"/>
    <w:panose1 w:val="00000000000000000000"/>
    <w:charset w:val="00"/>
    <w:family w:val="auto"/>
    <w:pitch w:val="default"/>
    <w:sig w:usb0="00000000" w:usb1="00000000" w:usb2="00000000" w:usb3="00000000" w:csb0="00000000" w:csb1="00000000"/>
  </w:font>
  <w:font w:name="方正魏碑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A539">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F1D1">
    <w:pPr>
      <w:pStyle w:val="29"/>
      <w:tabs>
        <w:tab w:val="center" w:pos="4150"/>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62A2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262A2F">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w: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5DC46">
    <w:pPr>
      <w:pStyle w:val="2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6F4FAB">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6F4FAB">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983B">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3375" cy="1854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33375" cy="1857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25B4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4.6pt;width:26.25pt;mso-position-horizontal:center;mso-position-horizontal-relative:margin;z-index:251662336;mso-width-relative:page;mso-height-relative:page;" filled="f" stroked="f" coordsize="21600,21600" o:gfxdata="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pUwAnTAAAAAwEAAA8AAAAAAAAAAQAgAAAAIgAAAGRycy9kb3ducmV2LnhtbFBLAQIU&#10;ABQAAAAIAIdO4kA5nSZLMQIAAFUEAAAOAAAAAAAAAAEAIAAAACIBAABkcnMvZTJvRG9jLnhtbFBL&#10;BQYAAAAABgAGAFkBAADFBQAAAAA=&#10;">
              <v:fill on="f" focussize="0,0"/>
              <v:stroke on="f" weight="0.5pt"/>
              <v:imagedata o:title=""/>
              <o:lock v:ext="edit" aspectratio="f"/>
              <v:textbox inset="0mm,0mm,0mm,0mm">
                <w:txbxContent>
                  <w:p w14:paraId="54C25B4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6F904">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F90C">
                          <w:pPr>
                            <w:pStyle w:val="2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D6F90C">
                    <w:pPr>
                      <w:pStyle w:val="2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BE7F">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20E76">
                          <w:pPr>
                            <w:pStyle w:val="2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4620E76">
                    <w:pPr>
                      <w:pStyle w:val="2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CDCE3">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0486A">
                          <w:pPr>
                            <w:pStyle w:val="2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FF0486A">
                    <w:pPr>
                      <w:pStyle w:val="2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C7F04">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303"/>
      <w:lvlText w:val="%1"/>
      <w:lvlJc w:val="left"/>
      <w:pPr>
        <w:ind w:left="425" w:hanging="425"/>
      </w:pPr>
      <w:rPr>
        <w:rFonts w:hint="eastAsia" w:ascii="Arial Unicode MS" w:hAnsi="Arial Unicode MS" w:eastAsia="微软雅黑"/>
        <w:b/>
        <w:i w:val="0"/>
        <w:lang w:val="en-US"/>
      </w:rPr>
    </w:lvl>
    <w:lvl w:ilvl="1" w:tentative="0">
      <w:start w:val="1"/>
      <w:numFmt w:val="decimal"/>
      <w:pStyle w:val="323"/>
      <w:isLgl/>
      <w:lvlText w:val="%1.%2"/>
      <w:lvlJc w:val="left"/>
      <w:pPr>
        <w:ind w:left="425" w:hanging="425"/>
      </w:pPr>
      <w:rPr>
        <w:rFonts w:hint="eastAsia" w:ascii="Arial Unicode MS" w:hAnsi="Arial Unicode MS" w:eastAsia="微软雅黑"/>
        <w:b/>
        <w:i w:val="0"/>
      </w:rPr>
    </w:lvl>
    <w:lvl w:ilvl="2" w:tentative="0">
      <w:start w:val="1"/>
      <w:numFmt w:val="decimal"/>
      <w:pStyle w:val="33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A619E3F5"/>
    <w:multiLevelType w:val="singleLevel"/>
    <w:tmpl w:val="A619E3F5"/>
    <w:lvl w:ilvl="0" w:tentative="0">
      <w:start w:val="1"/>
      <w:numFmt w:val="chineseCounting"/>
      <w:suff w:val="nothing"/>
      <w:lvlText w:val="%1、"/>
      <w:lvlJc w:val="left"/>
      <w:rPr>
        <w:rFonts w:hint="eastAsia"/>
      </w:rPr>
    </w:lvl>
  </w:abstractNum>
  <w:abstractNum w:abstractNumId="2">
    <w:nsid w:val="C50E61A1"/>
    <w:multiLevelType w:val="singleLevel"/>
    <w:tmpl w:val="C50E61A1"/>
    <w:lvl w:ilvl="0" w:tentative="0">
      <w:start w:val="1"/>
      <w:numFmt w:val="decimal"/>
      <w:lvlText w:val="%1."/>
      <w:lvlJc w:val="left"/>
      <w:pPr>
        <w:tabs>
          <w:tab w:val="left" w:pos="312"/>
        </w:tabs>
      </w:pPr>
    </w:lvl>
  </w:abstractNum>
  <w:abstractNum w:abstractNumId="3">
    <w:nsid w:val="D7F9FE59"/>
    <w:multiLevelType w:val="multilevel"/>
    <w:tmpl w:val="D7F9FE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F8CF5E8"/>
    <w:multiLevelType w:val="singleLevel"/>
    <w:tmpl w:val="FF8CF5E8"/>
    <w:lvl w:ilvl="0" w:tentative="0">
      <w:start w:val="3"/>
      <w:numFmt w:val="chineseCounting"/>
      <w:suff w:val="nothing"/>
      <w:lvlText w:val="%1、"/>
      <w:lvlJc w:val="left"/>
      <w:rPr>
        <w:rFonts w:hint="eastAsia"/>
      </w:rPr>
    </w:lvl>
  </w:abstractNum>
  <w:abstractNum w:abstractNumId="5">
    <w:nsid w:val="0248C179"/>
    <w:multiLevelType w:val="multilevel"/>
    <w:tmpl w:val="0248C179"/>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6">
    <w:nsid w:val="2A8F537B"/>
    <w:multiLevelType w:val="multilevel"/>
    <w:tmpl w:val="2A8F537B"/>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A241D34"/>
    <w:multiLevelType w:val="multilevel"/>
    <w:tmpl w:val="5A241D3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5"/>
  </w:num>
  <w:num w:numId="2">
    <w:abstractNumId w:val="0"/>
  </w:num>
  <w:num w:numId="3">
    <w:abstractNumId w:val="6"/>
  </w:num>
  <w:num w:numId="4">
    <w:abstractNumId w:val="8"/>
  </w:num>
  <w:num w:numId="5">
    <w:abstractNumId w:val="1"/>
  </w:num>
  <w:num w:numId="6">
    <w:abstractNumId w:val="4"/>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jMzUxMDhiMDlmODgyOGQzMDY3ZjBjYmE2Mzk2MjgifQ=="/>
  </w:docVars>
  <w:rsids>
    <w:rsidRoot w:val="0003116E"/>
    <w:rsid w:val="0003116E"/>
    <w:rsid w:val="0003578C"/>
    <w:rsid w:val="00035FD3"/>
    <w:rsid w:val="000365B5"/>
    <w:rsid w:val="0005312B"/>
    <w:rsid w:val="000617B7"/>
    <w:rsid w:val="00085D93"/>
    <w:rsid w:val="00086066"/>
    <w:rsid w:val="001213A3"/>
    <w:rsid w:val="00125861"/>
    <w:rsid w:val="00130CEF"/>
    <w:rsid w:val="00133528"/>
    <w:rsid w:val="0013605D"/>
    <w:rsid w:val="00154DEB"/>
    <w:rsid w:val="00194F1B"/>
    <w:rsid w:val="001B3747"/>
    <w:rsid w:val="001D0DE6"/>
    <w:rsid w:val="001D25B9"/>
    <w:rsid w:val="001E326B"/>
    <w:rsid w:val="00211017"/>
    <w:rsid w:val="00263B49"/>
    <w:rsid w:val="002A49C0"/>
    <w:rsid w:val="002D4557"/>
    <w:rsid w:val="002E6B2E"/>
    <w:rsid w:val="003357D8"/>
    <w:rsid w:val="00381040"/>
    <w:rsid w:val="003A601E"/>
    <w:rsid w:val="003E60F7"/>
    <w:rsid w:val="003F6326"/>
    <w:rsid w:val="00403B7F"/>
    <w:rsid w:val="004054A0"/>
    <w:rsid w:val="00442084"/>
    <w:rsid w:val="0047071B"/>
    <w:rsid w:val="00513679"/>
    <w:rsid w:val="005147AF"/>
    <w:rsid w:val="00557C98"/>
    <w:rsid w:val="00572C4A"/>
    <w:rsid w:val="0059793A"/>
    <w:rsid w:val="005D1592"/>
    <w:rsid w:val="005E2ACD"/>
    <w:rsid w:val="005F5714"/>
    <w:rsid w:val="00650ABC"/>
    <w:rsid w:val="006518F3"/>
    <w:rsid w:val="006C76EB"/>
    <w:rsid w:val="007015BF"/>
    <w:rsid w:val="00764157"/>
    <w:rsid w:val="00782D52"/>
    <w:rsid w:val="0078314C"/>
    <w:rsid w:val="007A38EB"/>
    <w:rsid w:val="007D003B"/>
    <w:rsid w:val="007E05F0"/>
    <w:rsid w:val="00811F07"/>
    <w:rsid w:val="008B16BA"/>
    <w:rsid w:val="008C1D66"/>
    <w:rsid w:val="008D5929"/>
    <w:rsid w:val="008F10C4"/>
    <w:rsid w:val="008F4177"/>
    <w:rsid w:val="00952F56"/>
    <w:rsid w:val="00976B7F"/>
    <w:rsid w:val="00982D85"/>
    <w:rsid w:val="009E7541"/>
    <w:rsid w:val="00A063AC"/>
    <w:rsid w:val="00A21709"/>
    <w:rsid w:val="00A574E8"/>
    <w:rsid w:val="00A8377C"/>
    <w:rsid w:val="00A92CB5"/>
    <w:rsid w:val="00AA411C"/>
    <w:rsid w:val="00AC6FB5"/>
    <w:rsid w:val="00AD71C6"/>
    <w:rsid w:val="00AE1556"/>
    <w:rsid w:val="00B04A35"/>
    <w:rsid w:val="00B12C64"/>
    <w:rsid w:val="00B32F43"/>
    <w:rsid w:val="00B46918"/>
    <w:rsid w:val="00B57FE4"/>
    <w:rsid w:val="00BA55DB"/>
    <w:rsid w:val="00BA655D"/>
    <w:rsid w:val="00BB4046"/>
    <w:rsid w:val="00C17212"/>
    <w:rsid w:val="00C74B0A"/>
    <w:rsid w:val="00C95DFB"/>
    <w:rsid w:val="00CE22C1"/>
    <w:rsid w:val="00CE2FE7"/>
    <w:rsid w:val="00CE5CAC"/>
    <w:rsid w:val="00CF4E7C"/>
    <w:rsid w:val="00D13ED1"/>
    <w:rsid w:val="00D24CEB"/>
    <w:rsid w:val="00D2686A"/>
    <w:rsid w:val="00D6026D"/>
    <w:rsid w:val="00D90653"/>
    <w:rsid w:val="00DA2208"/>
    <w:rsid w:val="00DA3923"/>
    <w:rsid w:val="00DF514A"/>
    <w:rsid w:val="00E2213B"/>
    <w:rsid w:val="00E34001"/>
    <w:rsid w:val="00E65FC4"/>
    <w:rsid w:val="00E83420"/>
    <w:rsid w:val="00E859E4"/>
    <w:rsid w:val="00E91A97"/>
    <w:rsid w:val="00EB7E60"/>
    <w:rsid w:val="00EB7E6C"/>
    <w:rsid w:val="00EC00BA"/>
    <w:rsid w:val="00ED377C"/>
    <w:rsid w:val="00EE061F"/>
    <w:rsid w:val="00F73DD2"/>
    <w:rsid w:val="00FD0AE0"/>
    <w:rsid w:val="012A6BDB"/>
    <w:rsid w:val="01641002"/>
    <w:rsid w:val="017240DE"/>
    <w:rsid w:val="01877B89"/>
    <w:rsid w:val="01A4698D"/>
    <w:rsid w:val="01BD35AB"/>
    <w:rsid w:val="024863AD"/>
    <w:rsid w:val="02D60683"/>
    <w:rsid w:val="03393105"/>
    <w:rsid w:val="033E696D"/>
    <w:rsid w:val="034321D6"/>
    <w:rsid w:val="035241C7"/>
    <w:rsid w:val="036A3FA2"/>
    <w:rsid w:val="03843591"/>
    <w:rsid w:val="03887BE8"/>
    <w:rsid w:val="03A02949"/>
    <w:rsid w:val="04AB197F"/>
    <w:rsid w:val="051200B1"/>
    <w:rsid w:val="0522632B"/>
    <w:rsid w:val="052851DF"/>
    <w:rsid w:val="053E0EA6"/>
    <w:rsid w:val="054E55EF"/>
    <w:rsid w:val="058570F1"/>
    <w:rsid w:val="06DF0467"/>
    <w:rsid w:val="06F5476D"/>
    <w:rsid w:val="07041C7C"/>
    <w:rsid w:val="07181283"/>
    <w:rsid w:val="078C0713"/>
    <w:rsid w:val="07C25791"/>
    <w:rsid w:val="0828199A"/>
    <w:rsid w:val="08716E9D"/>
    <w:rsid w:val="087B7D1C"/>
    <w:rsid w:val="0902439A"/>
    <w:rsid w:val="09F2400E"/>
    <w:rsid w:val="0A121772"/>
    <w:rsid w:val="0A894972"/>
    <w:rsid w:val="0AE53B72"/>
    <w:rsid w:val="0B593999"/>
    <w:rsid w:val="0B81389B"/>
    <w:rsid w:val="0B903ADE"/>
    <w:rsid w:val="0BEE469A"/>
    <w:rsid w:val="0D0C53E6"/>
    <w:rsid w:val="0D222E5C"/>
    <w:rsid w:val="0DA41AC3"/>
    <w:rsid w:val="0DC83A03"/>
    <w:rsid w:val="0DF31FE9"/>
    <w:rsid w:val="0E5C239D"/>
    <w:rsid w:val="0E9B1118"/>
    <w:rsid w:val="0EA41EB5"/>
    <w:rsid w:val="0EC75A69"/>
    <w:rsid w:val="0F2458D1"/>
    <w:rsid w:val="0F3D21CF"/>
    <w:rsid w:val="0F5C08A7"/>
    <w:rsid w:val="0FA364D6"/>
    <w:rsid w:val="0FB7762F"/>
    <w:rsid w:val="0FE10DAC"/>
    <w:rsid w:val="102F6733"/>
    <w:rsid w:val="10480726"/>
    <w:rsid w:val="104A4BA3"/>
    <w:rsid w:val="106D2640"/>
    <w:rsid w:val="10A5002C"/>
    <w:rsid w:val="10C85AC8"/>
    <w:rsid w:val="11EE155E"/>
    <w:rsid w:val="122733D6"/>
    <w:rsid w:val="122907E8"/>
    <w:rsid w:val="12B72298"/>
    <w:rsid w:val="12E40EF5"/>
    <w:rsid w:val="13054DB2"/>
    <w:rsid w:val="132A4818"/>
    <w:rsid w:val="13391FCB"/>
    <w:rsid w:val="13491142"/>
    <w:rsid w:val="14632C5E"/>
    <w:rsid w:val="14AD5701"/>
    <w:rsid w:val="14F566BE"/>
    <w:rsid w:val="15695ACC"/>
    <w:rsid w:val="160E7FE2"/>
    <w:rsid w:val="1610275B"/>
    <w:rsid w:val="161269CE"/>
    <w:rsid w:val="16DB47A7"/>
    <w:rsid w:val="175956CC"/>
    <w:rsid w:val="17680005"/>
    <w:rsid w:val="176A5B2B"/>
    <w:rsid w:val="179B5CE4"/>
    <w:rsid w:val="17CF1E32"/>
    <w:rsid w:val="18047D2E"/>
    <w:rsid w:val="182E34BE"/>
    <w:rsid w:val="1859745A"/>
    <w:rsid w:val="188D1AD1"/>
    <w:rsid w:val="18AF1506"/>
    <w:rsid w:val="18BB3F98"/>
    <w:rsid w:val="18EF3495"/>
    <w:rsid w:val="18F83897"/>
    <w:rsid w:val="19185FA9"/>
    <w:rsid w:val="19314B52"/>
    <w:rsid w:val="196565AA"/>
    <w:rsid w:val="198A6011"/>
    <w:rsid w:val="19C51D2B"/>
    <w:rsid w:val="19E35721"/>
    <w:rsid w:val="19EC2827"/>
    <w:rsid w:val="1A07140F"/>
    <w:rsid w:val="1AF37BE5"/>
    <w:rsid w:val="1B222279"/>
    <w:rsid w:val="1B4346C9"/>
    <w:rsid w:val="1BC22D4C"/>
    <w:rsid w:val="1C163B8C"/>
    <w:rsid w:val="1C1E6EE4"/>
    <w:rsid w:val="1C5341C9"/>
    <w:rsid w:val="1C837E33"/>
    <w:rsid w:val="1CDE66A8"/>
    <w:rsid w:val="1CFD4D4B"/>
    <w:rsid w:val="1D2F75FB"/>
    <w:rsid w:val="1DCA7323"/>
    <w:rsid w:val="1DEA52D0"/>
    <w:rsid w:val="1E116D00"/>
    <w:rsid w:val="1E783FE5"/>
    <w:rsid w:val="1E8429D3"/>
    <w:rsid w:val="1EEB57A3"/>
    <w:rsid w:val="1F262338"/>
    <w:rsid w:val="1F4B62BD"/>
    <w:rsid w:val="1F4E7AE0"/>
    <w:rsid w:val="1F517F08"/>
    <w:rsid w:val="1F5C044F"/>
    <w:rsid w:val="1FA80104"/>
    <w:rsid w:val="1FB37EB9"/>
    <w:rsid w:val="1FDB75C6"/>
    <w:rsid w:val="1FEA15B7"/>
    <w:rsid w:val="20B66206"/>
    <w:rsid w:val="21022930"/>
    <w:rsid w:val="21222FD3"/>
    <w:rsid w:val="217001E2"/>
    <w:rsid w:val="21F4496F"/>
    <w:rsid w:val="22182566"/>
    <w:rsid w:val="221B014E"/>
    <w:rsid w:val="22AA7723"/>
    <w:rsid w:val="22C57B1E"/>
    <w:rsid w:val="22DE5886"/>
    <w:rsid w:val="23652DBA"/>
    <w:rsid w:val="23BE3486"/>
    <w:rsid w:val="24015121"/>
    <w:rsid w:val="24AA14AE"/>
    <w:rsid w:val="2584425C"/>
    <w:rsid w:val="259D0E7A"/>
    <w:rsid w:val="25B3069D"/>
    <w:rsid w:val="26282E39"/>
    <w:rsid w:val="26D42FC1"/>
    <w:rsid w:val="26EE4083"/>
    <w:rsid w:val="26FF7E2A"/>
    <w:rsid w:val="275F2426"/>
    <w:rsid w:val="277420AE"/>
    <w:rsid w:val="27984543"/>
    <w:rsid w:val="27B1193F"/>
    <w:rsid w:val="27B801ED"/>
    <w:rsid w:val="27F21951"/>
    <w:rsid w:val="281F4FE5"/>
    <w:rsid w:val="28285372"/>
    <w:rsid w:val="285A2C3A"/>
    <w:rsid w:val="28A80261"/>
    <w:rsid w:val="2A510485"/>
    <w:rsid w:val="2A7F1496"/>
    <w:rsid w:val="2A9911DF"/>
    <w:rsid w:val="2AE13B88"/>
    <w:rsid w:val="2B17347C"/>
    <w:rsid w:val="2B6D2A48"/>
    <w:rsid w:val="2BB05DAB"/>
    <w:rsid w:val="2C5030EA"/>
    <w:rsid w:val="2CB90C8F"/>
    <w:rsid w:val="2CF241A1"/>
    <w:rsid w:val="2CF32AA2"/>
    <w:rsid w:val="2D6A01DB"/>
    <w:rsid w:val="2D6E7667"/>
    <w:rsid w:val="2DA059AB"/>
    <w:rsid w:val="2DA76D39"/>
    <w:rsid w:val="2DD9710F"/>
    <w:rsid w:val="2E1D349F"/>
    <w:rsid w:val="2E4C168F"/>
    <w:rsid w:val="2F195A15"/>
    <w:rsid w:val="2F875074"/>
    <w:rsid w:val="2FA769C6"/>
    <w:rsid w:val="2FB41BE1"/>
    <w:rsid w:val="2FD707B9"/>
    <w:rsid w:val="30032221"/>
    <w:rsid w:val="306A22A0"/>
    <w:rsid w:val="308415B4"/>
    <w:rsid w:val="30975E8D"/>
    <w:rsid w:val="30A12166"/>
    <w:rsid w:val="30B40706"/>
    <w:rsid w:val="30BE16FF"/>
    <w:rsid w:val="30C4724F"/>
    <w:rsid w:val="30D97FE5"/>
    <w:rsid w:val="3113665F"/>
    <w:rsid w:val="311C359A"/>
    <w:rsid w:val="312B32C2"/>
    <w:rsid w:val="31800856"/>
    <w:rsid w:val="31815AF3"/>
    <w:rsid w:val="31B639EF"/>
    <w:rsid w:val="320E14DC"/>
    <w:rsid w:val="3227669B"/>
    <w:rsid w:val="325B7C29"/>
    <w:rsid w:val="327613D0"/>
    <w:rsid w:val="32907D69"/>
    <w:rsid w:val="32D00CBB"/>
    <w:rsid w:val="33550FE6"/>
    <w:rsid w:val="338F1270"/>
    <w:rsid w:val="33A37FA3"/>
    <w:rsid w:val="33A87367"/>
    <w:rsid w:val="343B35D3"/>
    <w:rsid w:val="344A2B14"/>
    <w:rsid w:val="347B0F20"/>
    <w:rsid w:val="350F0980"/>
    <w:rsid w:val="352275ED"/>
    <w:rsid w:val="35BD4BE3"/>
    <w:rsid w:val="35F16F30"/>
    <w:rsid w:val="35F965A0"/>
    <w:rsid w:val="36C97D20"/>
    <w:rsid w:val="36CE1FFC"/>
    <w:rsid w:val="36F43F40"/>
    <w:rsid w:val="377F2AD5"/>
    <w:rsid w:val="37A22631"/>
    <w:rsid w:val="3842527F"/>
    <w:rsid w:val="386A72E1"/>
    <w:rsid w:val="38ED3A6E"/>
    <w:rsid w:val="39A2043B"/>
    <w:rsid w:val="39B04CAA"/>
    <w:rsid w:val="39B33C20"/>
    <w:rsid w:val="39B43643"/>
    <w:rsid w:val="39E3559D"/>
    <w:rsid w:val="3A5C534F"/>
    <w:rsid w:val="3A5D52BC"/>
    <w:rsid w:val="3A8B1791"/>
    <w:rsid w:val="3AF15A98"/>
    <w:rsid w:val="3BC907C3"/>
    <w:rsid w:val="3BED44B1"/>
    <w:rsid w:val="3C2E0626"/>
    <w:rsid w:val="3C65673D"/>
    <w:rsid w:val="3CD508A4"/>
    <w:rsid w:val="3CE07B72"/>
    <w:rsid w:val="3D257C7B"/>
    <w:rsid w:val="3D5A6675"/>
    <w:rsid w:val="3D5F318D"/>
    <w:rsid w:val="3D715B16"/>
    <w:rsid w:val="3DB37034"/>
    <w:rsid w:val="3E304B29"/>
    <w:rsid w:val="3E410AE4"/>
    <w:rsid w:val="3EB44C7C"/>
    <w:rsid w:val="3ECC780C"/>
    <w:rsid w:val="3ED731F7"/>
    <w:rsid w:val="3EDD6CD8"/>
    <w:rsid w:val="3EE819BF"/>
    <w:rsid w:val="3F116709"/>
    <w:rsid w:val="3F744629"/>
    <w:rsid w:val="3F830C89"/>
    <w:rsid w:val="3FBE26F7"/>
    <w:rsid w:val="402E32EA"/>
    <w:rsid w:val="40B437EF"/>
    <w:rsid w:val="40C63523"/>
    <w:rsid w:val="40F07EF2"/>
    <w:rsid w:val="41586871"/>
    <w:rsid w:val="41650F8E"/>
    <w:rsid w:val="41AF045B"/>
    <w:rsid w:val="4230334A"/>
    <w:rsid w:val="425012F6"/>
    <w:rsid w:val="425863FC"/>
    <w:rsid w:val="42E14644"/>
    <w:rsid w:val="43943464"/>
    <w:rsid w:val="43E4263E"/>
    <w:rsid w:val="444255B6"/>
    <w:rsid w:val="44511355"/>
    <w:rsid w:val="445D419E"/>
    <w:rsid w:val="447C2876"/>
    <w:rsid w:val="44A76BF0"/>
    <w:rsid w:val="44B02520"/>
    <w:rsid w:val="45660E30"/>
    <w:rsid w:val="45E64E83"/>
    <w:rsid w:val="465670F7"/>
    <w:rsid w:val="46A47E62"/>
    <w:rsid w:val="46BF2EEE"/>
    <w:rsid w:val="46F90143"/>
    <w:rsid w:val="47727F60"/>
    <w:rsid w:val="48B9571B"/>
    <w:rsid w:val="49643F65"/>
    <w:rsid w:val="498F03BD"/>
    <w:rsid w:val="49B546E5"/>
    <w:rsid w:val="49F11FE9"/>
    <w:rsid w:val="4A8561FD"/>
    <w:rsid w:val="4B7047B7"/>
    <w:rsid w:val="4B7122DD"/>
    <w:rsid w:val="4BD9235C"/>
    <w:rsid w:val="4BE378DF"/>
    <w:rsid w:val="4BF54CBC"/>
    <w:rsid w:val="4C243D45"/>
    <w:rsid w:val="4C272488"/>
    <w:rsid w:val="4C2B12B5"/>
    <w:rsid w:val="4CA74208"/>
    <w:rsid w:val="4CB9218D"/>
    <w:rsid w:val="4CBB187B"/>
    <w:rsid w:val="4CBD57DA"/>
    <w:rsid w:val="4D065772"/>
    <w:rsid w:val="4D096C71"/>
    <w:rsid w:val="4D5F0F87"/>
    <w:rsid w:val="4D695962"/>
    <w:rsid w:val="4D8B1261"/>
    <w:rsid w:val="4D8C3489"/>
    <w:rsid w:val="4DA23AC3"/>
    <w:rsid w:val="4E1F4272"/>
    <w:rsid w:val="4E716384"/>
    <w:rsid w:val="4F053468"/>
    <w:rsid w:val="4F294F12"/>
    <w:rsid w:val="4F6463E1"/>
    <w:rsid w:val="4F76730B"/>
    <w:rsid w:val="500B2D00"/>
    <w:rsid w:val="50151DD1"/>
    <w:rsid w:val="50F12C0E"/>
    <w:rsid w:val="51BD2D50"/>
    <w:rsid w:val="51DF4444"/>
    <w:rsid w:val="51E90E1F"/>
    <w:rsid w:val="52287B99"/>
    <w:rsid w:val="52371EF3"/>
    <w:rsid w:val="530D4FE1"/>
    <w:rsid w:val="53105470"/>
    <w:rsid w:val="53202F66"/>
    <w:rsid w:val="532D11DF"/>
    <w:rsid w:val="547E6196"/>
    <w:rsid w:val="54A35BFD"/>
    <w:rsid w:val="55110DB9"/>
    <w:rsid w:val="551663CF"/>
    <w:rsid w:val="5531145B"/>
    <w:rsid w:val="55494BFA"/>
    <w:rsid w:val="5553606B"/>
    <w:rsid w:val="55902DF0"/>
    <w:rsid w:val="55F04E72"/>
    <w:rsid w:val="56EE0C86"/>
    <w:rsid w:val="56F02C50"/>
    <w:rsid w:val="56F42740"/>
    <w:rsid w:val="571C1C97"/>
    <w:rsid w:val="573568B4"/>
    <w:rsid w:val="57511940"/>
    <w:rsid w:val="575651A9"/>
    <w:rsid w:val="585711D8"/>
    <w:rsid w:val="58711B6E"/>
    <w:rsid w:val="588C0756"/>
    <w:rsid w:val="589C6BEB"/>
    <w:rsid w:val="58D02D39"/>
    <w:rsid w:val="591946E0"/>
    <w:rsid w:val="591A5815"/>
    <w:rsid w:val="596A4F3B"/>
    <w:rsid w:val="598A738C"/>
    <w:rsid w:val="598F6750"/>
    <w:rsid w:val="59BE0DE3"/>
    <w:rsid w:val="5A93263C"/>
    <w:rsid w:val="5AB50438"/>
    <w:rsid w:val="5AD05272"/>
    <w:rsid w:val="5B2B24A8"/>
    <w:rsid w:val="5B4D241F"/>
    <w:rsid w:val="5B4D68C3"/>
    <w:rsid w:val="5B636F12"/>
    <w:rsid w:val="5B666962"/>
    <w:rsid w:val="5BCD17B1"/>
    <w:rsid w:val="5C076A71"/>
    <w:rsid w:val="5C2F5FC8"/>
    <w:rsid w:val="5C8C341B"/>
    <w:rsid w:val="5CAA564F"/>
    <w:rsid w:val="5CAB380A"/>
    <w:rsid w:val="5CD10E2D"/>
    <w:rsid w:val="5CDC7EFE"/>
    <w:rsid w:val="5CE46DB3"/>
    <w:rsid w:val="5D1C02FB"/>
    <w:rsid w:val="5D293E00"/>
    <w:rsid w:val="5D72616D"/>
    <w:rsid w:val="5DA84284"/>
    <w:rsid w:val="5E8B1BDC"/>
    <w:rsid w:val="5E9345EC"/>
    <w:rsid w:val="5EE035AA"/>
    <w:rsid w:val="5F1A6ABC"/>
    <w:rsid w:val="5F225970"/>
    <w:rsid w:val="5F257C78"/>
    <w:rsid w:val="5F6B69B8"/>
    <w:rsid w:val="602A71D2"/>
    <w:rsid w:val="602F47E9"/>
    <w:rsid w:val="605E50CE"/>
    <w:rsid w:val="606A3A73"/>
    <w:rsid w:val="6094289E"/>
    <w:rsid w:val="60D809DC"/>
    <w:rsid w:val="613D1187"/>
    <w:rsid w:val="61721852"/>
    <w:rsid w:val="61832A1C"/>
    <w:rsid w:val="61D54F1C"/>
    <w:rsid w:val="620123E4"/>
    <w:rsid w:val="62C05BCC"/>
    <w:rsid w:val="63185A08"/>
    <w:rsid w:val="635E7280"/>
    <w:rsid w:val="6361115D"/>
    <w:rsid w:val="638210D3"/>
    <w:rsid w:val="63B76FCF"/>
    <w:rsid w:val="641B57B0"/>
    <w:rsid w:val="642B3BF4"/>
    <w:rsid w:val="646627A3"/>
    <w:rsid w:val="648C1654"/>
    <w:rsid w:val="64D33A77"/>
    <w:rsid w:val="65AB66C0"/>
    <w:rsid w:val="65B0017A"/>
    <w:rsid w:val="66197C8B"/>
    <w:rsid w:val="6635242D"/>
    <w:rsid w:val="664D3C1B"/>
    <w:rsid w:val="66613222"/>
    <w:rsid w:val="669E4476"/>
    <w:rsid w:val="66A7157D"/>
    <w:rsid w:val="66CD4D5B"/>
    <w:rsid w:val="67DE6E2E"/>
    <w:rsid w:val="68547F88"/>
    <w:rsid w:val="68B95597"/>
    <w:rsid w:val="68D979E8"/>
    <w:rsid w:val="69182C0B"/>
    <w:rsid w:val="69201173"/>
    <w:rsid w:val="69B61AD7"/>
    <w:rsid w:val="69E55F18"/>
    <w:rsid w:val="6A1052CA"/>
    <w:rsid w:val="6A4175F2"/>
    <w:rsid w:val="6A9E67F3"/>
    <w:rsid w:val="6B0B19AE"/>
    <w:rsid w:val="6B2D6E6C"/>
    <w:rsid w:val="6B476E8A"/>
    <w:rsid w:val="6BAC3191"/>
    <w:rsid w:val="6BD97063"/>
    <w:rsid w:val="6BEC358E"/>
    <w:rsid w:val="6C180827"/>
    <w:rsid w:val="6C353187"/>
    <w:rsid w:val="6C553829"/>
    <w:rsid w:val="6CF7668E"/>
    <w:rsid w:val="6D0E5786"/>
    <w:rsid w:val="6D305919"/>
    <w:rsid w:val="6D3451EC"/>
    <w:rsid w:val="6DBB3B60"/>
    <w:rsid w:val="6E2214E9"/>
    <w:rsid w:val="6ECB24BF"/>
    <w:rsid w:val="6ECC0E86"/>
    <w:rsid w:val="6ED529FF"/>
    <w:rsid w:val="6EFC7F8C"/>
    <w:rsid w:val="6F55323E"/>
    <w:rsid w:val="6F8F0E00"/>
    <w:rsid w:val="6FA51B4C"/>
    <w:rsid w:val="6FB97C2B"/>
    <w:rsid w:val="6FC16C1B"/>
    <w:rsid w:val="6FCC5BB0"/>
    <w:rsid w:val="702552C0"/>
    <w:rsid w:val="702E23C7"/>
    <w:rsid w:val="716A5681"/>
    <w:rsid w:val="71881313"/>
    <w:rsid w:val="71A5490B"/>
    <w:rsid w:val="71A77AE8"/>
    <w:rsid w:val="71B96608"/>
    <w:rsid w:val="721E46BD"/>
    <w:rsid w:val="72331F17"/>
    <w:rsid w:val="729606F7"/>
    <w:rsid w:val="72E53668"/>
    <w:rsid w:val="72F53670"/>
    <w:rsid w:val="7333628C"/>
    <w:rsid w:val="736E6F7E"/>
    <w:rsid w:val="73724CC1"/>
    <w:rsid w:val="743E1047"/>
    <w:rsid w:val="75383FE9"/>
    <w:rsid w:val="755F74C6"/>
    <w:rsid w:val="757A1C0A"/>
    <w:rsid w:val="7589009F"/>
    <w:rsid w:val="75DC4673"/>
    <w:rsid w:val="763A3F76"/>
    <w:rsid w:val="767E397C"/>
    <w:rsid w:val="767F4CAD"/>
    <w:rsid w:val="76A84CD5"/>
    <w:rsid w:val="77A2369A"/>
    <w:rsid w:val="7803238B"/>
    <w:rsid w:val="78743289"/>
    <w:rsid w:val="78D3023B"/>
    <w:rsid w:val="79110AD8"/>
    <w:rsid w:val="791A2793"/>
    <w:rsid w:val="79E41D48"/>
    <w:rsid w:val="7A69365B"/>
    <w:rsid w:val="7AB21E46"/>
    <w:rsid w:val="7B474C85"/>
    <w:rsid w:val="7B4F0654"/>
    <w:rsid w:val="7B7E0698"/>
    <w:rsid w:val="7B9003DA"/>
    <w:rsid w:val="7B9D2AF7"/>
    <w:rsid w:val="7BEB4017"/>
    <w:rsid w:val="7C15268D"/>
    <w:rsid w:val="7C4F4CA2"/>
    <w:rsid w:val="7C75027B"/>
    <w:rsid w:val="7C8362FE"/>
    <w:rsid w:val="7CB4634A"/>
    <w:rsid w:val="7CDE33C7"/>
    <w:rsid w:val="7D480840"/>
    <w:rsid w:val="7D545437"/>
    <w:rsid w:val="7D6B2EAC"/>
    <w:rsid w:val="7D961CAC"/>
    <w:rsid w:val="7D9D0B8C"/>
    <w:rsid w:val="7DCB0F2F"/>
    <w:rsid w:val="7E682F48"/>
    <w:rsid w:val="7EA36676"/>
    <w:rsid w:val="7EBC7738"/>
    <w:rsid w:val="7EE50A3C"/>
    <w:rsid w:val="7F144E7E"/>
    <w:rsid w:val="7F1B68E7"/>
    <w:rsid w:val="7F8322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3"/>
    <w:autoRedefine/>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19"/>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8"/>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5"/>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8"/>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4"/>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9"/>
    <w:autoRedefine/>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4"/>
    <w:autoRedefine/>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2"/>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unhideWhenUsed/>
    <w:qFormat/>
    <w:uiPriority w:val="99"/>
    <w:pPr>
      <w:spacing w:before="100" w:beforeAutospacing="1" w:after="100" w:afterAutospacing="1"/>
      <w:ind w:left="1260" w:hanging="420"/>
    </w:pPr>
    <w:rPr>
      <w:szCs w:val="21"/>
    </w:rPr>
  </w:style>
  <w:style w:type="paragraph" w:styleId="12">
    <w:name w:val="toc 7"/>
    <w:basedOn w:val="1"/>
    <w:next w:val="1"/>
    <w:autoRedefine/>
    <w:unhideWhenUsed/>
    <w:qFormat/>
    <w:uiPriority w:val="39"/>
    <w:pPr>
      <w:ind w:left="2520"/>
    </w:pPr>
    <w:rPr>
      <w:rFonts w:ascii="Calibri" w:hAnsi="Calibri"/>
      <w:szCs w:val="22"/>
    </w:rPr>
  </w:style>
  <w:style w:type="paragraph" w:styleId="13">
    <w:name w:val="Normal Indent"/>
    <w:basedOn w:val="1"/>
    <w:autoRedefine/>
    <w:qFormat/>
    <w:uiPriority w:val="0"/>
    <w:pPr>
      <w:ind w:firstLine="420"/>
    </w:pPr>
    <w:rPr>
      <w:b/>
      <w:sz w:val="24"/>
      <w:szCs w:val="20"/>
    </w:rPr>
  </w:style>
  <w:style w:type="paragraph" w:styleId="14">
    <w:name w:val="caption"/>
    <w:basedOn w:val="1"/>
    <w:next w:val="1"/>
    <w:autoRedefine/>
    <w:qFormat/>
    <w:uiPriority w:val="0"/>
    <w:rPr>
      <w:rFonts w:ascii="Cambria" w:hAnsi="Cambria" w:eastAsia="黑体"/>
      <w:sz w:val="20"/>
      <w:szCs w:val="22"/>
    </w:rPr>
  </w:style>
  <w:style w:type="paragraph" w:styleId="15">
    <w:name w:val="Document Map"/>
    <w:basedOn w:val="1"/>
    <w:link w:val="242"/>
    <w:autoRedefine/>
    <w:qFormat/>
    <w:uiPriority w:val="0"/>
    <w:rPr>
      <w:rFonts w:ascii="宋体"/>
      <w:sz w:val="18"/>
      <w:szCs w:val="18"/>
    </w:rPr>
  </w:style>
  <w:style w:type="paragraph" w:styleId="16">
    <w:name w:val="annotation text"/>
    <w:basedOn w:val="1"/>
    <w:link w:val="266"/>
    <w:autoRedefine/>
    <w:qFormat/>
    <w:uiPriority w:val="99"/>
    <w:pPr>
      <w:jc w:val="left"/>
    </w:pPr>
  </w:style>
  <w:style w:type="paragraph" w:styleId="17">
    <w:name w:val="Body Text 3"/>
    <w:basedOn w:val="1"/>
    <w:link w:val="285"/>
    <w:autoRedefine/>
    <w:qFormat/>
    <w:uiPriority w:val="0"/>
    <w:rPr>
      <w:rFonts w:ascii="宋体"/>
      <w:sz w:val="24"/>
      <w:szCs w:val="20"/>
    </w:rPr>
  </w:style>
  <w:style w:type="paragraph" w:styleId="18">
    <w:name w:val="Body Text"/>
    <w:basedOn w:val="1"/>
    <w:next w:val="1"/>
    <w:link w:val="273"/>
    <w:autoRedefine/>
    <w:qFormat/>
    <w:uiPriority w:val="0"/>
    <w:pPr>
      <w:jc w:val="center"/>
    </w:pPr>
    <w:rPr>
      <w:rFonts w:eastAsia="幼圆"/>
      <w:b/>
      <w:bCs/>
      <w:sz w:val="44"/>
    </w:rPr>
  </w:style>
  <w:style w:type="paragraph" w:styleId="19">
    <w:name w:val="Body Text Indent"/>
    <w:basedOn w:val="1"/>
    <w:link w:val="229"/>
    <w:autoRedefine/>
    <w:qFormat/>
    <w:uiPriority w:val="0"/>
    <w:pPr>
      <w:spacing w:after="120"/>
      <w:ind w:left="420"/>
    </w:pPr>
  </w:style>
  <w:style w:type="paragraph" w:styleId="20">
    <w:name w:val="index 4"/>
    <w:basedOn w:val="1"/>
    <w:next w:val="1"/>
    <w:autoRedefine/>
    <w:qFormat/>
    <w:uiPriority w:val="0"/>
    <w:pPr>
      <w:ind w:left="600"/>
    </w:pPr>
    <w:rPr>
      <w:rFonts w:ascii="Calibri" w:hAnsi="Calibri"/>
    </w:rPr>
  </w:style>
  <w:style w:type="paragraph" w:styleId="21">
    <w:name w:val="toc 5"/>
    <w:basedOn w:val="1"/>
    <w:next w:val="1"/>
    <w:autoRedefine/>
    <w:unhideWhenUsed/>
    <w:qFormat/>
    <w:uiPriority w:val="39"/>
    <w:pPr>
      <w:ind w:left="1680"/>
    </w:pPr>
    <w:rPr>
      <w:rFonts w:ascii="Calibri" w:hAnsi="Calibri"/>
      <w:szCs w:val="22"/>
    </w:rPr>
  </w:style>
  <w:style w:type="paragraph" w:styleId="22">
    <w:name w:val="toc 3"/>
    <w:basedOn w:val="1"/>
    <w:next w:val="1"/>
    <w:autoRedefine/>
    <w:qFormat/>
    <w:uiPriority w:val="39"/>
    <w:pPr>
      <w:ind w:left="840"/>
    </w:pPr>
    <w:rPr>
      <w:rFonts w:ascii="Calibri" w:hAnsi="Calibri"/>
      <w:szCs w:val="22"/>
    </w:rPr>
  </w:style>
  <w:style w:type="paragraph" w:styleId="23">
    <w:name w:val="Plain Text"/>
    <w:basedOn w:val="1"/>
    <w:link w:val="235"/>
    <w:autoRedefine/>
    <w:qFormat/>
    <w:uiPriority w:val="0"/>
    <w:rPr>
      <w:rFonts w:ascii="Ari"/>
    </w:rPr>
  </w:style>
  <w:style w:type="paragraph" w:styleId="24">
    <w:name w:val="toc 8"/>
    <w:basedOn w:val="1"/>
    <w:next w:val="1"/>
    <w:autoRedefine/>
    <w:unhideWhenUsed/>
    <w:qFormat/>
    <w:uiPriority w:val="39"/>
    <w:pPr>
      <w:ind w:left="2940"/>
    </w:pPr>
    <w:rPr>
      <w:rFonts w:ascii="Calibri" w:hAnsi="Calibri"/>
      <w:szCs w:val="22"/>
    </w:rPr>
  </w:style>
  <w:style w:type="paragraph" w:styleId="25">
    <w:name w:val="Date"/>
    <w:basedOn w:val="1"/>
    <w:next w:val="1"/>
    <w:link w:val="243"/>
    <w:autoRedefine/>
    <w:unhideWhenUsed/>
    <w:qFormat/>
    <w:uiPriority w:val="0"/>
  </w:style>
  <w:style w:type="paragraph" w:styleId="26">
    <w:name w:val="Body Text Indent 2"/>
    <w:basedOn w:val="1"/>
    <w:link w:val="265"/>
    <w:autoRedefine/>
    <w:unhideWhenUsed/>
    <w:qFormat/>
    <w:uiPriority w:val="99"/>
    <w:pPr>
      <w:spacing w:line="420" w:lineRule="exact"/>
      <w:ind w:firstLine="525"/>
    </w:pPr>
    <w:rPr>
      <w:rFonts w:ascii="宋体"/>
      <w:sz w:val="20"/>
      <w:szCs w:val="20"/>
    </w:rPr>
  </w:style>
  <w:style w:type="paragraph" w:styleId="27">
    <w:name w:val="endnote text"/>
    <w:basedOn w:val="1"/>
    <w:link w:val="206"/>
    <w:autoRedefine/>
    <w:semiHidden/>
    <w:unhideWhenUsed/>
    <w:qFormat/>
    <w:uiPriority w:val="99"/>
    <w:rPr>
      <w:sz w:val="20"/>
    </w:rPr>
  </w:style>
  <w:style w:type="paragraph" w:styleId="28">
    <w:name w:val="Balloon Text"/>
    <w:basedOn w:val="1"/>
    <w:link w:val="288"/>
    <w:autoRedefine/>
    <w:qFormat/>
    <w:uiPriority w:val="0"/>
    <w:rPr>
      <w:sz w:val="18"/>
      <w:szCs w:val="18"/>
    </w:rPr>
  </w:style>
  <w:style w:type="paragraph" w:styleId="29">
    <w:name w:val="footer"/>
    <w:basedOn w:val="1"/>
    <w:link w:val="278"/>
    <w:autoRedefine/>
    <w:qFormat/>
    <w:uiPriority w:val="99"/>
    <w:pPr>
      <w:tabs>
        <w:tab w:val="center" w:pos="4153"/>
        <w:tab w:val="right" w:pos="8306"/>
      </w:tabs>
      <w:jc w:val="left"/>
    </w:pPr>
    <w:rPr>
      <w:sz w:val="18"/>
      <w:szCs w:val="18"/>
    </w:rPr>
  </w:style>
  <w:style w:type="paragraph" w:styleId="30">
    <w:name w:val="header"/>
    <w:basedOn w:val="1"/>
    <w:link w:val="233"/>
    <w:autoRedefine/>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autoRedefine/>
    <w:qFormat/>
    <w:uiPriority w:val="39"/>
    <w:pPr>
      <w:tabs>
        <w:tab w:val="right" w:leader="dot" w:pos="8300"/>
      </w:tabs>
      <w:adjustRightInd w:val="0"/>
      <w:snapToGrid w:val="0"/>
      <w:spacing w:line="360" w:lineRule="auto"/>
    </w:pPr>
  </w:style>
  <w:style w:type="paragraph" w:styleId="32">
    <w:name w:val="toc 4"/>
    <w:basedOn w:val="1"/>
    <w:next w:val="1"/>
    <w:autoRedefine/>
    <w:unhideWhenUsed/>
    <w:qFormat/>
    <w:uiPriority w:val="39"/>
    <w:pPr>
      <w:ind w:left="1260"/>
    </w:pPr>
    <w:rPr>
      <w:rFonts w:ascii="Calibri" w:hAnsi="Calibri"/>
      <w:szCs w:val="22"/>
    </w:rPr>
  </w:style>
  <w:style w:type="paragraph" w:styleId="33">
    <w:name w:val="index heading"/>
    <w:basedOn w:val="1"/>
    <w:next w:val="34"/>
    <w:autoRedefine/>
    <w:unhideWhenUsed/>
    <w:qFormat/>
    <w:uiPriority w:val="99"/>
    <w:pPr>
      <w:tabs>
        <w:tab w:val="left" w:pos="240"/>
      </w:tabs>
    </w:pPr>
  </w:style>
  <w:style w:type="paragraph" w:styleId="34">
    <w:name w:val="index 1"/>
    <w:basedOn w:val="1"/>
    <w:next w:val="1"/>
    <w:autoRedefine/>
    <w:qFormat/>
    <w:uiPriority w:val="0"/>
    <w:pPr>
      <w:spacing w:line="220" w:lineRule="exact"/>
      <w:jc w:val="center"/>
    </w:pPr>
    <w:rPr>
      <w:rFonts w:ascii="仿宋_GB2312" w:hAnsi="Calibri" w:eastAsia="仿宋_GB2312"/>
      <w:szCs w:val="22"/>
    </w:rPr>
  </w:style>
  <w:style w:type="paragraph" w:styleId="35">
    <w:name w:val="Subtitle"/>
    <w:basedOn w:val="1"/>
    <w:next w:val="1"/>
    <w:link w:val="261"/>
    <w:autoRedefine/>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5"/>
    <w:autoRedefine/>
    <w:semiHidden/>
    <w:unhideWhenUsed/>
    <w:qFormat/>
    <w:uiPriority w:val="99"/>
    <w:pPr>
      <w:spacing w:after="40"/>
    </w:pPr>
    <w:rPr>
      <w:sz w:val="18"/>
    </w:rPr>
  </w:style>
  <w:style w:type="paragraph" w:styleId="37">
    <w:name w:val="toc 6"/>
    <w:basedOn w:val="1"/>
    <w:next w:val="1"/>
    <w:autoRedefine/>
    <w:unhideWhenUsed/>
    <w:qFormat/>
    <w:uiPriority w:val="39"/>
    <w:pPr>
      <w:ind w:left="2100"/>
    </w:pPr>
    <w:rPr>
      <w:rFonts w:ascii="Calibri" w:hAnsi="Calibri"/>
      <w:szCs w:val="22"/>
    </w:rPr>
  </w:style>
  <w:style w:type="paragraph" w:styleId="38">
    <w:name w:val="Body Text Indent 3"/>
    <w:basedOn w:val="1"/>
    <w:link w:val="286"/>
    <w:autoRedefine/>
    <w:qFormat/>
    <w:uiPriority w:val="0"/>
    <w:pPr>
      <w:spacing w:after="120"/>
      <w:ind w:left="420"/>
    </w:pPr>
    <w:rPr>
      <w:sz w:val="16"/>
      <w:szCs w:val="20"/>
    </w:rPr>
  </w:style>
  <w:style w:type="paragraph" w:styleId="39">
    <w:name w:val="table of figures"/>
    <w:basedOn w:val="1"/>
    <w:next w:val="1"/>
    <w:autoRedefine/>
    <w:unhideWhenUsed/>
    <w:qFormat/>
    <w:uiPriority w:val="99"/>
  </w:style>
  <w:style w:type="paragraph" w:styleId="40">
    <w:name w:val="toc 2"/>
    <w:basedOn w:val="1"/>
    <w:next w:val="1"/>
    <w:autoRedefine/>
    <w:qFormat/>
    <w:uiPriority w:val="39"/>
    <w:pPr>
      <w:ind w:left="420"/>
    </w:pPr>
    <w:rPr>
      <w:rFonts w:ascii="Calibri" w:hAnsi="Calibri"/>
      <w:szCs w:val="22"/>
    </w:rPr>
  </w:style>
  <w:style w:type="paragraph" w:styleId="41">
    <w:name w:val="toc 9"/>
    <w:basedOn w:val="1"/>
    <w:next w:val="1"/>
    <w:autoRedefine/>
    <w:unhideWhenUsed/>
    <w:qFormat/>
    <w:uiPriority w:val="39"/>
    <w:pPr>
      <w:ind w:left="3360"/>
    </w:pPr>
    <w:rPr>
      <w:rFonts w:ascii="Calibri" w:hAnsi="Calibri"/>
      <w:szCs w:val="22"/>
    </w:rPr>
  </w:style>
  <w:style w:type="paragraph" w:styleId="42">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38"/>
    <w:autoRedefine/>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6"/>
    <w:autoRedefine/>
    <w:qFormat/>
    <w:uiPriority w:val="0"/>
    <w:rPr>
      <w:b/>
      <w:bCs/>
    </w:rPr>
  </w:style>
  <w:style w:type="paragraph" w:styleId="46">
    <w:name w:val="Body Text First Indent 2"/>
    <w:basedOn w:val="19"/>
    <w:autoRedefine/>
    <w:qFormat/>
    <w:uiPriority w:val="99"/>
    <w:pPr>
      <w:ind w:firstLine="420"/>
    </w:pPr>
  </w:style>
  <w:style w:type="table" w:styleId="48">
    <w:name w:val="Table Grid"/>
    <w:basedOn w:val="47"/>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autoRedefine/>
    <w:qFormat/>
    <w:uiPriority w:val="0"/>
    <w:rPr>
      <w:rFonts w:cs="Times New Roman"/>
      <w:b/>
    </w:rPr>
  </w:style>
  <w:style w:type="character" w:styleId="51">
    <w:name w:val="endnote reference"/>
    <w:basedOn w:val="49"/>
    <w:autoRedefine/>
    <w:semiHidden/>
    <w:unhideWhenUsed/>
    <w:qFormat/>
    <w:uiPriority w:val="99"/>
    <w:rPr>
      <w:vertAlign w:val="superscript"/>
    </w:rPr>
  </w:style>
  <w:style w:type="character" w:styleId="52">
    <w:name w:val="page number"/>
    <w:basedOn w:val="49"/>
    <w:autoRedefine/>
    <w:qFormat/>
    <w:uiPriority w:val="0"/>
    <w:rPr>
      <w:rFonts w:eastAsia="宋体"/>
      <w:b/>
      <w:spacing w:val="0"/>
      <w:sz w:val="24"/>
      <w:szCs w:val="24"/>
      <w:vertAlign w:val="baseline"/>
      <w:lang w:val="en-US" w:eastAsia="zh-CN" w:bidi="ar-SA"/>
    </w:rPr>
  </w:style>
  <w:style w:type="character" w:styleId="53">
    <w:name w:val="FollowedHyperlink"/>
    <w:autoRedefine/>
    <w:qFormat/>
    <w:uiPriority w:val="0"/>
    <w:rPr>
      <w:color w:val="800080"/>
      <w:u w:val="single"/>
    </w:rPr>
  </w:style>
  <w:style w:type="character" w:styleId="54">
    <w:name w:val="Emphasis"/>
    <w:autoRedefine/>
    <w:qFormat/>
    <w:uiPriority w:val="0"/>
    <w:rPr>
      <w:color w:val="CC0000"/>
    </w:rPr>
  </w:style>
  <w:style w:type="character" w:styleId="55">
    <w:name w:val="Hyperlink"/>
    <w:basedOn w:val="49"/>
    <w:autoRedefine/>
    <w:qFormat/>
    <w:uiPriority w:val="99"/>
    <w:rPr>
      <w:color w:val="0000FF"/>
      <w:u w:val="single"/>
    </w:rPr>
  </w:style>
  <w:style w:type="character" w:styleId="56">
    <w:name w:val="annotation reference"/>
    <w:autoRedefine/>
    <w:qFormat/>
    <w:uiPriority w:val="0"/>
    <w:rPr>
      <w:sz w:val="21"/>
      <w:szCs w:val="21"/>
    </w:rPr>
  </w:style>
  <w:style w:type="character" w:styleId="57">
    <w:name w:val="HTML Cite"/>
    <w:autoRedefine/>
    <w:qFormat/>
    <w:uiPriority w:val="0"/>
    <w:rPr>
      <w:color w:val="008000"/>
    </w:rPr>
  </w:style>
  <w:style w:type="character" w:styleId="58">
    <w:name w:val="footnote reference"/>
    <w:basedOn w:val="49"/>
    <w:autoRedefine/>
    <w:unhideWhenUsed/>
    <w:qFormat/>
    <w:uiPriority w:val="99"/>
    <w:rPr>
      <w:vertAlign w:val="superscript"/>
    </w:rPr>
  </w:style>
  <w:style w:type="paragraph" w:customStyle="1" w:styleId="59">
    <w:name w:val="一级条标题"/>
    <w:basedOn w:val="60"/>
    <w:next w:val="61"/>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0">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61">
    <w:name w:val="段"/>
    <w:basedOn w:val="1"/>
    <w:next w:val="1"/>
    <w:autoRedefine/>
    <w:qFormat/>
    <w:uiPriority w:val="0"/>
    <w:pPr>
      <w:widowControl/>
      <w:ind w:firstLine="200"/>
    </w:pPr>
    <w:rPr>
      <w:rFonts w:hint="eastAsia" w:ascii="宋体"/>
      <w:szCs w:val="20"/>
    </w:rPr>
  </w:style>
  <w:style w:type="character" w:customStyle="1" w:styleId="62">
    <w:name w:val="Heading 1 Char"/>
    <w:basedOn w:val="49"/>
    <w:autoRedefine/>
    <w:qFormat/>
    <w:uiPriority w:val="9"/>
    <w:rPr>
      <w:rFonts w:ascii="Arial" w:hAnsi="Arial" w:eastAsia="Arial" w:cs="Arial"/>
      <w:sz w:val="40"/>
      <w:szCs w:val="40"/>
    </w:rPr>
  </w:style>
  <w:style w:type="character" w:customStyle="1" w:styleId="63">
    <w:name w:val="Heading 2 Char"/>
    <w:basedOn w:val="49"/>
    <w:autoRedefine/>
    <w:qFormat/>
    <w:uiPriority w:val="9"/>
    <w:rPr>
      <w:rFonts w:ascii="Arial" w:hAnsi="Arial" w:eastAsia="Arial" w:cs="Arial"/>
      <w:sz w:val="34"/>
    </w:rPr>
  </w:style>
  <w:style w:type="character" w:customStyle="1" w:styleId="64">
    <w:name w:val="Heading 3 Char"/>
    <w:basedOn w:val="49"/>
    <w:autoRedefine/>
    <w:qFormat/>
    <w:uiPriority w:val="9"/>
    <w:rPr>
      <w:rFonts w:ascii="Arial" w:hAnsi="Arial" w:eastAsia="Arial" w:cs="Arial"/>
      <w:sz w:val="30"/>
      <w:szCs w:val="30"/>
    </w:rPr>
  </w:style>
  <w:style w:type="character" w:customStyle="1" w:styleId="65">
    <w:name w:val="Heading 4 Char"/>
    <w:basedOn w:val="49"/>
    <w:autoRedefine/>
    <w:qFormat/>
    <w:uiPriority w:val="9"/>
    <w:rPr>
      <w:rFonts w:ascii="Arial" w:hAnsi="Arial" w:eastAsia="Arial" w:cs="Arial"/>
      <w:b/>
      <w:bCs/>
      <w:sz w:val="26"/>
      <w:szCs w:val="26"/>
    </w:rPr>
  </w:style>
  <w:style w:type="character" w:customStyle="1" w:styleId="66">
    <w:name w:val="Heading 5 Char"/>
    <w:basedOn w:val="49"/>
    <w:autoRedefine/>
    <w:qFormat/>
    <w:uiPriority w:val="9"/>
    <w:rPr>
      <w:rFonts w:ascii="Arial" w:hAnsi="Arial" w:eastAsia="Arial" w:cs="Arial"/>
      <w:b/>
      <w:bCs/>
      <w:sz w:val="24"/>
      <w:szCs w:val="24"/>
    </w:rPr>
  </w:style>
  <w:style w:type="character" w:customStyle="1" w:styleId="67">
    <w:name w:val="Heading 6 Char"/>
    <w:basedOn w:val="49"/>
    <w:autoRedefine/>
    <w:qFormat/>
    <w:uiPriority w:val="9"/>
    <w:rPr>
      <w:rFonts w:ascii="Arial" w:hAnsi="Arial" w:eastAsia="Arial" w:cs="Arial"/>
      <w:b/>
      <w:bCs/>
      <w:sz w:val="22"/>
      <w:szCs w:val="22"/>
    </w:rPr>
  </w:style>
  <w:style w:type="character" w:customStyle="1" w:styleId="68">
    <w:name w:val="Heading 7 Char"/>
    <w:basedOn w:val="49"/>
    <w:autoRedefine/>
    <w:qFormat/>
    <w:uiPriority w:val="9"/>
    <w:rPr>
      <w:rFonts w:ascii="Arial" w:hAnsi="Arial" w:eastAsia="Arial" w:cs="Arial"/>
      <w:b/>
      <w:bCs/>
      <w:i/>
      <w:iCs/>
      <w:sz w:val="22"/>
      <w:szCs w:val="22"/>
    </w:rPr>
  </w:style>
  <w:style w:type="character" w:customStyle="1" w:styleId="69">
    <w:name w:val="Heading 8 Char"/>
    <w:basedOn w:val="49"/>
    <w:autoRedefine/>
    <w:qFormat/>
    <w:uiPriority w:val="9"/>
    <w:rPr>
      <w:rFonts w:ascii="Arial" w:hAnsi="Arial" w:eastAsia="Arial" w:cs="Arial"/>
      <w:i/>
      <w:iCs/>
      <w:sz w:val="22"/>
      <w:szCs w:val="22"/>
    </w:rPr>
  </w:style>
  <w:style w:type="character" w:customStyle="1" w:styleId="70">
    <w:name w:val="Heading 9 Char"/>
    <w:basedOn w:val="49"/>
    <w:autoRedefine/>
    <w:qFormat/>
    <w:uiPriority w:val="9"/>
    <w:rPr>
      <w:rFonts w:ascii="Arial" w:hAnsi="Arial" w:eastAsia="Arial" w:cs="Arial"/>
      <w:i/>
      <w:iCs/>
      <w:sz w:val="21"/>
      <w:szCs w:val="21"/>
    </w:rPr>
  </w:style>
  <w:style w:type="character" w:customStyle="1" w:styleId="71">
    <w:name w:val="Title Char"/>
    <w:basedOn w:val="49"/>
    <w:autoRedefine/>
    <w:qFormat/>
    <w:uiPriority w:val="10"/>
    <w:rPr>
      <w:sz w:val="48"/>
      <w:szCs w:val="48"/>
    </w:rPr>
  </w:style>
  <w:style w:type="character" w:customStyle="1" w:styleId="72">
    <w:name w:val="Subtitle Char"/>
    <w:basedOn w:val="49"/>
    <w:autoRedefine/>
    <w:qFormat/>
    <w:uiPriority w:val="11"/>
    <w:rPr>
      <w:sz w:val="24"/>
      <w:szCs w:val="24"/>
    </w:rPr>
  </w:style>
  <w:style w:type="paragraph" w:styleId="73">
    <w:name w:val="Quote"/>
    <w:basedOn w:val="1"/>
    <w:next w:val="1"/>
    <w:link w:val="74"/>
    <w:autoRedefine/>
    <w:qFormat/>
    <w:uiPriority w:val="29"/>
    <w:pPr>
      <w:ind w:left="720" w:right="720"/>
    </w:pPr>
    <w:rPr>
      <w:i/>
    </w:rPr>
  </w:style>
  <w:style w:type="character" w:customStyle="1" w:styleId="74">
    <w:name w:val="引用 字符"/>
    <w:link w:val="73"/>
    <w:autoRedefine/>
    <w:qFormat/>
    <w:uiPriority w:val="29"/>
    <w:rPr>
      <w:i/>
    </w:rPr>
  </w:style>
  <w:style w:type="paragraph" w:styleId="75">
    <w:name w:val="Intense Quote"/>
    <w:basedOn w:val="1"/>
    <w:next w:val="1"/>
    <w:link w:val="7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autoRedefine/>
    <w:qFormat/>
    <w:uiPriority w:val="30"/>
    <w:rPr>
      <w:i/>
    </w:rPr>
  </w:style>
  <w:style w:type="character" w:customStyle="1" w:styleId="77">
    <w:name w:val="Header Char"/>
    <w:basedOn w:val="49"/>
    <w:autoRedefine/>
    <w:qFormat/>
    <w:uiPriority w:val="99"/>
  </w:style>
  <w:style w:type="character" w:customStyle="1" w:styleId="78">
    <w:name w:val="Footer Char"/>
    <w:basedOn w:val="49"/>
    <w:autoRedefine/>
    <w:qFormat/>
    <w:uiPriority w:val="99"/>
  </w:style>
  <w:style w:type="character" w:customStyle="1" w:styleId="79">
    <w:name w:val="Caption Char"/>
    <w:autoRedefine/>
    <w:qFormat/>
    <w:uiPriority w:val="99"/>
  </w:style>
  <w:style w:type="table" w:customStyle="1" w:styleId="80">
    <w:name w:val="Table Grid Light"/>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1">
    <w:name w:val="无格式表格 11"/>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7"/>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7"/>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7"/>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7"/>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网格表 2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3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41"/>
    <w:basedOn w:val="4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7"/>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47"/>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47"/>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47"/>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47"/>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47"/>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网格表 5 深色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网格表 6 彩色1"/>
    <w:basedOn w:val="4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7"/>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7"/>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6 Colorful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7"/>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47"/>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网格表 7 彩色1"/>
    <w:basedOn w:val="4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7"/>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7"/>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7"/>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7 Colorful - Accent 4"/>
    <w:basedOn w:val="47"/>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7"/>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47"/>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清单表 1 浅色1"/>
    <w:basedOn w:val="47"/>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7"/>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47"/>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47"/>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47"/>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47"/>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47"/>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清单表 21"/>
    <w:basedOn w:val="4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7"/>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47"/>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47"/>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47"/>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47"/>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47"/>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3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7"/>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47"/>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47"/>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47"/>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清单表 4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7"/>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47"/>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47"/>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47"/>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47"/>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47"/>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清单表 5 深色1"/>
    <w:basedOn w:val="4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7"/>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47"/>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47"/>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47"/>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47"/>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47"/>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清单表 6 彩色1"/>
    <w:basedOn w:val="47"/>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7"/>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7"/>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7"/>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7"/>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7"/>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7"/>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清单表 7 彩色1"/>
    <w:basedOn w:val="47"/>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7"/>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47"/>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7"/>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7"/>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7"/>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7"/>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7"/>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7"/>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47"/>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47"/>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47"/>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47"/>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47"/>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47"/>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7"/>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47"/>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47"/>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47"/>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47"/>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47"/>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47"/>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36"/>
    <w:autoRedefine/>
    <w:qFormat/>
    <w:uiPriority w:val="99"/>
    <w:rPr>
      <w:sz w:val="18"/>
    </w:rPr>
  </w:style>
  <w:style w:type="character" w:customStyle="1" w:styleId="206">
    <w:name w:val="尾注文本 字符"/>
    <w:link w:val="27"/>
    <w:autoRedefine/>
    <w:qFormat/>
    <w:uiPriority w:val="99"/>
    <w:rPr>
      <w:sz w:val="20"/>
    </w:rPr>
  </w:style>
  <w:style w:type="paragraph" w:customStyle="1" w:styleId="207">
    <w:name w:val="TOC 标题1"/>
    <w:autoRedefine/>
    <w:unhideWhenUsed/>
    <w:qFormat/>
    <w:uiPriority w:val="39"/>
    <w:rPr>
      <w:rFonts w:ascii="Times New Roman" w:hAnsi="Times New Roman" w:eastAsia="宋体" w:cs="Times New Roman"/>
      <w:lang w:val="en-US" w:eastAsia="zh-CN" w:bidi="ar-SA"/>
    </w:rPr>
  </w:style>
  <w:style w:type="paragraph" w:customStyle="1" w:styleId="208">
    <w:name w:val="列表段落1"/>
    <w:basedOn w:val="1"/>
    <w:next w:val="16"/>
    <w:autoRedefine/>
    <w:qFormat/>
    <w:uiPriority w:val="99"/>
    <w:pPr>
      <w:ind w:firstLine="420"/>
    </w:pPr>
  </w:style>
  <w:style w:type="paragraph" w:styleId="209">
    <w:name w:val="List Paragraph"/>
    <w:basedOn w:val="1"/>
    <w:autoRedefine/>
    <w:qFormat/>
    <w:uiPriority w:val="34"/>
    <w:pPr>
      <w:ind w:firstLine="420"/>
    </w:pPr>
  </w:style>
  <w:style w:type="paragraph" w:customStyle="1" w:styleId="210">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1">
    <w:name w:val="正文首行缩进 21"/>
    <w:basedOn w:val="212"/>
    <w:next w:val="1"/>
    <w:autoRedefine/>
    <w:qFormat/>
    <w:uiPriority w:val="0"/>
    <w:pPr>
      <w:spacing w:before="100" w:beforeAutospacing="1"/>
      <w:ind w:firstLine="420"/>
    </w:pPr>
    <w:rPr>
      <w:rFonts w:ascii="宋体" w:hAnsi="宋体"/>
      <w:szCs w:val="21"/>
    </w:rPr>
  </w:style>
  <w:style w:type="paragraph" w:customStyle="1" w:styleId="212">
    <w:name w:val="正文文本缩进1"/>
    <w:basedOn w:val="1"/>
    <w:autoRedefine/>
    <w:qFormat/>
    <w:uiPriority w:val="0"/>
    <w:pPr>
      <w:spacing w:line="500" w:lineRule="exact"/>
      <w:ind w:firstLine="880"/>
    </w:pPr>
  </w:style>
  <w:style w:type="character" w:customStyle="1" w:styleId="213">
    <w:name w:val="标题 1 字符"/>
    <w:link w:val="2"/>
    <w:autoRedefine/>
    <w:qFormat/>
    <w:uiPriority w:val="0"/>
    <w:rPr>
      <w:rFonts w:ascii="Times New Roman" w:hAnsi="Times New Roman" w:eastAsia="宋体" w:cs="Times New Roman"/>
      <w:b/>
      <w:bCs/>
      <w:sz w:val="32"/>
      <w:szCs w:val="44"/>
    </w:rPr>
  </w:style>
  <w:style w:type="character" w:customStyle="1" w:styleId="214">
    <w:name w:val="明显强调1"/>
    <w:autoRedefine/>
    <w:qFormat/>
    <w:uiPriority w:val="0"/>
    <w:rPr>
      <w:b/>
      <w:bCs/>
      <w:i/>
      <w:iCs/>
      <w:color w:val="4F81BD"/>
    </w:rPr>
  </w:style>
  <w:style w:type="character" w:customStyle="1" w:styleId="215">
    <w:name w:val="批注文字 Char2"/>
    <w:autoRedefine/>
    <w:qFormat/>
    <w:uiPriority w:val="0"/>
    <w:rPr>
      <w:sz w:val="21"/>
    </w:rPr>
  </w:style>
  <w:style w:type="character" w:customStyle="1" w:styleId="216">
    <w:name w:val="标题 3 Char_0"/>
    <w:link w:val="217"/>
    <w:autoRedefine/>
    <w:qFormat/>
    <w:uiPriority w:val="0"/>
    <w:rPr>
      <w:b/>
      <w:bCs/>
      <w:sz w:val="32"/>
      <w:szCs w:val="32"/>
    </w:rPr>
  </w:style>
  <w:style w:type="paragraph" w:customStyle="1" w:styleId="217">
    <w:name w:val="标题 3_0"/>
    <w:basedOn w:val="218"/>
    <w:next w:val="218"/>
    <w:link w:val="216"/>
    <w:autoRedefine/>
    <w:qFormat/>
    <w:uiPriority w:val="0"/>
    <w:pPr>
      <w:keepNext/>
      <w:keepLines/>
      <w:spacing w:before="260" w:after="260" w:line="416" w:lineRule="auto"/>
      <w:outlineLvl w:val="2"/>
    </w:pPr>
    <w:rPr>
      <w:b/>
      <w:bCs/>
      <w:sz w:val="32"/>
      <w:szCs w:val="32"/>
    </w:rPr>
  </w:style>
  <w:style w:type="paragraph" w:customStyle="1" w:styleId="218">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9">
    <w:name w:val="标题 2 字符"/>
    <w:link w:val="3"/>
    <w:autoRedefine/>
    <w:qFormat/>
    <w:uiPriority w:val="0"/>
    <w:rPr>
      <w:rFonts w:ascii="Cambria" w:hAnsi="Cambria"/>
      <w:b/>
      <w:bCs/>
      <w:sz w:val="32"/>
      <w:szCs w:val="32"/>
    </w:rPr>
  </w:style>
  <w:style w:type="character" w:customStyle="1" w:styleId="220">
    <w:name w:val="正文文本 Char2"/>
    <w:autoRedefine/>
    <w:semiHidden/>
    <w:qFormat/>
    <w:uiPriority w:val="99"/>
    <w:rPr>
      <w:rFonts w:ascii="Calibri" w:hAnsi="Calibri" w:eastAsia="宋体" w:cs="Times New Roman"/>
    </w:rPr>
  </w:style>
  <w:style w:type="character" w:customStyle="1" w:styleId="221">
    <w:name w:val="页脚 Char1"/>
    <w:autoRedefine/>
    <w:semiHidden/>
    <w:qFormat/>
    <w:uiPriority w:val="99"/>
    <w:rPr>
      <w:rFonts w:ascii="Calibri" w:hAnsi="Calibri" w:eastAsia="宋体" w:cs="Times New Roman"/>
      <w:sz w:val="18"/>
      <w:szCs w:val="18"/>
    </w:rPr>
  </w:style>
  <w:style w:type="character" w:customStyle="1" w:styleId="222">
    <w:name w:val="明显引用 Char2"/>
    <w:autoRedefine/>
    <w:qFormat/>
    <w:uiPriority w:val="99"/>
    <w:rPr>
      <w:b/>
      <w:bCs/>
      <w:i/>
      <w:iCs/>
      <w:color w:val="4F81BD"/>
      <w:sz w:val="21"/>
      <w:szCs w:val="24"/>
    </w:rPr>
  </w:style>
  <w:style w:type="character" w:customStyle="1" w:styleId="223">
    <w:name w:val="引用 Char"/>
    <w:link w:val="224"/>
    <w:autoRedefine/>
    <w:qFormat/>
    <w:uiPriority w:val="0"/>
    <w:rPr>
      <w:i/>
      <w:iCs/>
      <w:color w:val="000000"/>
    </w:rPr>
  </w:style>
  <w:style w:type="paragraph" w:customStyle="1" w:styleId="224">
    <w:name w:val="引用1"/>
    <w:basedOn w:val="1"/>
    <w:next w:val="1"/>
    <w:link w:val="223"/>
    <w:autoRedefine/>
    <w:qFormat/>
    <w:uiPriority w:val="0"/>
    <w:rPr>
      <w:i/>
      <w:iCs/>
      <w:color w:val="000000"/>
      <w:sz w:val="20"/>
      <w:szCs w:val="20"/>
    </w:rPr>
  </w:style>
  <w:style w:type="character" w:customStyle="1" w:styleId="225">
    <w:name w:val="标题 1 Char_0"/>
    <w:link w:val="226"/>
    <w:autoRedefine/>
    <w:qFormat/>
    <w:uiPriority w:val="0"/>
    <w:rPr>
      <w:b/>
      <w:bCs/>
      <w:sz w:val="44"/>
      <w:szCs w:val="44"/>
    </w:rPr>
  </w:style>
  <w:style w:type="paragraph" w:customStyle="1" w:styleId="226">
    <w:name w:val="标题 1_0"/>
    <w:basedOn w:val="218"/>
    <w:next w:val="218"/>
    <w:link w:val="225"/>
    <w:autoRedefine/>
    <w:qFormat/>
    <w:uiPriority w:val="0"/>
    <w:pPr>
      <w:keepNext/>
      <w:keepLines/>
      <w:spacing w:before="340" w:after="330" w:line="578" w:lineRule="auto"/>
      <w:outlineLvl w:val="0"/>
    </w:pPr>
    <w:rPr>
      <w:b/>
      <w:bCs/>
      <w:sz w:val="44"/>
      <w:szCs w:val="44"/>
    </w:rPr>
  </w:style>
  <w:style w:type="character" w:customStyle="1" w:styleId="227">
    <w:name w:val="正文文本缩进 3 Char1"/>
    <w:autoRedefine/>
    <w:semiHidden/>
    <w:qFormat/>
    <w:uiPriority w:val="99"/>
    <w:rPr>
      <w:sz w:val="16"/>
      <w:szCs w:val="16"/>
    </w:rPr>
  </w:style>
  <w:style w:type="character" w:customStyle="1" w:styleId="228">
    <w:name w:val="引用 Char1"/>
    <w:autoRedefine/>
    <w:qFormat/>
    <w:uiPriority w:val="29"/>
    <w:rPr>
      <w:i/>
      <w:iCs/>
      <w:color w:val="000000"/>
      <w:sz w:val="21"/>
    </w:rPr>
  </w:style>
  <w:style w:type="character" w:customStyle="1" w:styleId="229">
    <w:name w:val="正文文本缩进 字符"/>
    <w:link w:val="19"/>
    <w:autoRedefine/>
    <w:qFormat/>
    <w:uiPriority w:val="0"/>
    <w:rPr>
      <w:sz w:val="21"/>
      <w:szCs w:val="24"/>
    </w:rPr>
  </w:style>
  <w:style w:type="character" w:customStyle="1" w:styleId="230">
    <w:name w:val="font161"/>
    <w:autoRedefine/>
    <w:qFormat/>
    <w:uiPriority w:val="0"/>
    <w:rPr>
      <w:b/>
      <w:sz w:val="32"/>
    </w:rPr>
  </w:style>
  <w:style w:type="character" w:customStyle="1" w:styleId="231">
    <w:name w:val="标题 4 Char_0"/>
    <w:link w:val="232"/>
    <w:autoRedefine/>
    <w:qFormat/>
    <w:uiPriority w:val="0"/>
    <w:rPr>
      <w:rFonts w:ascii="Arial" w:hAnsi="Arial" w:eastAsia="黑体"/>
      <w:b/>
      <w:bCs/>
      <w:sz w:val="28"/>
      <w:szCs w:val="28"/>
    </w:rPr>
  </w:style>
  <w:style w:type="paragraph" w:customStyle="1" w:styleId="232">
    <w:name w:val="标题 4_0"/>
    <w:basedOn w:val="218"/>
    <w:next w:val="218"/>
    <w:link w:val="231"/>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3">
    <w:name w:val="页眉 字符"/>
    <w:link w:val="30"/>
    <w:autoRedefine/>
    <w:qFormat/>
    <w:uiPriority w:val="0"/>
    <w:rPr>
      <w:sz w:val="18"/>
      <w:szCs w:val="18"/>
    </w:rPr>
  </w:style>
  <w:style w:type="character" w:customStyle="1" w:styleId="234">
    <w:name w:val="标题 6 字符"/>
    <w:link w:val="7"/>
    <w:autoRedefine/>
    <w:qFormat/>
    <w:uiPriority w:val="0"/>
    <w:rPr>
      <w:rFonts w:ascii="Cambria" w:hAnsi="Cambria" w:eastAsia="宋体" w:cs="Times New Roman"/>
      <w:b/>
      <w:bCs/>
      <w:sz w:val="24"/>
      <w:szCs w:val="24"/>
    </w:rPr>
  </w:style>
  <w:style w:type="character" w:customStyle="1" w:styleId="235">
    <w:name w:val="纯文本 字符"/>
    <w:link w:val="23"/>
    <w:autoRedefine/>
    <w:qFormat/>
    <w:uiPriority w:val="0"/>
    <w:rPr>
      <w:rFonts w:ascii="Ari"/>
      <w:lang w:val="en-US" w:eastAsia="zh-CN" w:bidi="ar-SA"/>
    </w:rPr>
  </w:style>
  <w:style w:type="character" w:customStyle="1" w:styleId="236">
    <w:name w:val="引用 Char2"/>
    <w:autoRedefine/>
    <w:qFormat/>
    <w:uiPriority w:val="99"/>
    <w:rPr>
      <w:i/>
      <w:iCs/>
      <w:color w:val="000000"/>
      <w:sz w:val="21"/>
      <w:szCs w:val="24"/>
    </w:rPr>
  </w:style>
  <w:style w:type="character" w:customStyle="1" w:styleId="237">
    <w:name w:val="rvts11"/>
    <w:autoRedefine/>
    <w:qFormat/>
    <w:uiPriority w:val="0"/>
    <w:rPr>
      <w:rFonts w:hint="default" w:ascii="KNLe" w:hAnsi="KNLe"/>
      <w:sz w:val="24"/>
      <w:szCs w:val="24"/>
      <w:u w:val="single"/>
    </w:rPr>
  </w:style>
  <w:style w:type="character" w:customStyle="1" w:styleId="238">
    <w:name w:val="标题 字符"/>
    <w:link w:val="44"/>
    <w:autoRedefine/>
    <w:qFormat/>
    <w:uiPriority w:val="0"/>
    <w:rPr>
      <w:rFonts w:ascii="Arial" w:hAnsi="Arial"/>
      <w:b/>
      <w:sz w:val="32"/>
    </w:rPr>
  </w:style>
  <w:style w:type="character" w:customStyle="1" w:styleId="239">
    <w:name w:val="标题5 Char Char"/>
    <w:link w:val="240"/>
    <w:autoRedefine/>
    <w:qFormat/>
    <w:uiPriority w:val="0"/>
    <w:rPr>
      <w:rFonts w:ascii="Arial" w:hAnsi="Arial"/>
      <w:b/>
      <w:bCs/>
      <w:sz w:val="24"/>
      <w:szCs w:val="32"/>
    </w:rPr>
  </w:style>
  <w:style w:type="paragraph" w:customStyle="1" w:styleId="240">
    <w:name w:val="标题5"/>
    <w:basedOn w:val="4"/>
    <w:link w:val="239"/>
    <w:autoRedefine/>
    <w:qFormat/>
    <w:uiPriority w:val="0"/>
    <w:pPr>
      <w:numPr>
        <w:ilvl w:val="0"/>
        <w:numId w:val="0"/>
      </w:numPr>
      <w:spacing w:line="413" w:lineRule="auto"/>
    </w:pPr>
    <w:rPr>
      <w:rFonts w:ascii="Arial" w:hAnsi="Arial"/>
      <w:sz w:val="24"/>
    </w:rPr>
  </w:style>
  <w:style w:type="character" w:customStyle="1" w:styleId="241">
    <w:name w:val="副标题 Char2"/>
    <w:autoRedefine/>
    <w:qFormat/>
    <w:uiPriority w:val="11"/>
    <w:rPr>
      <w:rFonts w:ascii="Cambria" w:hAnsi="Cambria" w:cs="Times New Roman"/>
      <w:b/>
      <w:bCs/>
      <w:sz w:val="32"/>
      <w:szCs w:val="32"/>
    </w:rPr>
  </w:style>
  <w:style w:type="character" w:customStyle="1" w:styleId="242">
    <w:name w:val="文档结构图 字符"/>
    <w:link w:val="15"/>
    <w:autoRedefine/>
    <w:qFormat/>
    <w:uiPriority w:val="0"/>
    <w:rPr>
      <w:rFonts w:ascii="宋体"/>
      <w:sz w:val="18"/>
      <w:szCs w:val="18"/>
    </w:rPr>
  </w:style>
  <w:style w:type="character" w:customStyle="1" w:styleId="243">
    <w:name w:val="日期 字符"/>
    <w:link w:val="25"/>
    <w:autoRedefine/>
    <w:qFormat/>
    <w:uiPriority w:val="0"/>
    <w:rPr>
      <w:sz w:val="21"/>
      <w:szCs w:val="24"/>
    </w:rPr>
  </w:style>
  <w:style w:type="character" w:customStyle="1" w:styleId="244">
    <w:name w:val="批注主题 Char1"/>
    <w:autoRedefine/>
    <w:qFormat/>
    <w:uiPriority w:val="0"/>
    <w:rPr>
      <w:b/>
      <w:bCs/>
      <w:sz w:val="21"/>
      <w:szCs w:val="22"/>
    </w:rPr>
  </w:style>
  <w:style w:type="character" w:customStyle="1" w:styleId="245">
    <w:name w:val="font31"/>
    <w:autoRedefine/>
    <w:qFormat/>
    <w:uiPriority w:val="0"/>
    <w:rPr>
      <w:rFonts w:hint="eastAsia" w:ascii="宋体" w:hAnsi="宋体" w:eastAsia="宋体" w:cs="宋体"/>
      <w:color w:val="000000"/>
      <w:sz w:val="20"/>
      <w:szCs w:val="20"/>
      <w:u w:val="none"/>
    </w:rPr>
  </w:style>
  <w:style w:type="character" w:customStyle="1" w:styleId="246">
    <w:name w:val="明显引用 Char"/>
    <w:link w:val="247"/>
    <w:autoRedefine/>
    <w:qFormat/>
    <w:uiPriority w:val="0"/>
    <w:rPr>
      <w:b/>
      <w:bCs/>
      <w:i/>
      <w:iCs/>
      <w:color w:val="4F81BD"/>
    </w:rPr>
  </w:style>
  <w:style w:type="paragraph" w:customStyle="1" w:styleId="247">
    <w:name w:val="明显引用1"/>
    <w:basedOn w:val="1"/>
    <w:next w:val="1"/>
    <w:link w:val="246"/>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48">
    <w:name w:val="标题 5 字符"/>
    <w:link w:val="6"/>
    <w:autoRedefine/>
    <w:qFormat/>
    <w:uiPriority w:val="0"/>
    <w:rPr>
      <w:b/>
      <w:bCs/>
      <w:sz w:val="28"/>
      <w:szCs w:val="28"/>
    </w:rPr>
  </w:style>
  <w:style w:type="character" w:customStyle="1" w:styleId="249">
    <w:name w:val="日期 Char1"/>
    <w:autoRedefine/>
    <w:qFormat/>
    <w:uiPriority w:val="0"/>
    <w:rPr>
      <w:rFonts w:ascii="Calibri" w:hAnsi="Calibri" w:eastAsia="宋体" w:cs="Times New Roman"/>
    </w:rPr>
  </w:style>
  <w:style w:type="character" w:customStyle="1" w:styleId="250">
    <w:name w:val="批注框文本 Char1"/>
    <w:autoRedefine/>
    <w:qFormat/>
    <w:uiPriority w:val="0"/>
    <w:rPr>
      <w:sz w:val="18"/>
      <w:szCs w:val="18"/>
    </w:rPr>
  </w:style>
  <w:style w:type="character" w:customStyle="1" w:styleId="251">
    <w:name w:val="标题 Char1"/>
    <w:autoRedefine/>
    <w:qFormat/>
    <w:uiPriority w:val="10"/>
    <w:rPr>
      <w:rFonts w:ascii="Cambria" w:hAnsi="Cambria" w:eastAsia="宋体" w:cs="Times New Roman"/>
      <w:b/>
      <w:bCs/>
      <w:sz w:val="32"/>
      <w:szCs w:val="32"/>
    </w:rPr>
  </w:style>
  <w:style w:type="character" w:customStyle="1" w:styleId="252">
    <w:name w:val="标题 9 字符"/>
    <w:link w:val="10"/>
    <w:autoRedefine/>
    <w:qFormat/>
    <w:uiPriority w:val="0"/>
    <w:rPr>
      <w:rFonts w:ascii="Cambria" w:hAnsi="Cambria" w:eastAsia="宋体" w:cs="Times New Roman"/>
      <w:sz w:val="21"/>
      <w:szCs w:val="21"/>
    </w:rPr>
  </w:style>
  <w:style w:type="character" w:customStyle="1" w:styleId="253">
    <w:name w:val="不明显参考1"/>
    <w:autoRedefine/>
    <w:qFormat/>
    <w:uiPriority w:val="0"/>
    <w:rPr>
      <w:smallCaps/>
      <w:color w:val="C0504D"/>
      <w:u w:val="single"/>
    </w:rPr>
  </w:style>
  <w:style w:type="character" w:customStyle="1" w:styleId="254">
    <w:name w:val="批注文字 Char1"/>
    <w:autoRedefine/>
    <w:qFormat/>
    <w:uiPriority w:val="0"/>
    <w:rPr>
      <w:rFonts w:ascii="Calibri" w:hAnsi="Calibri" w:eastAsia="宋体" w:cs="Times New Roman"/>
    </w:rPr>
  </w:style>
  <w:style w:type="character" w:customStyle="1" w:styleId="255">
    <w:name w:val="标题 Char2"/>
    <w:autoRedefine/>
    <w:qFormat/>
    <w:uiPriority w:val="10"/>
    <w:rPr>
      <w:rFonts w:ascii="Cambria" w:hAnsi="Cambria" w:cs="Times New Roman"/>
      <w:b/>
      <w:bCs/>
      <w:sz w:val="32"/>
      <w:szCs w:val="32"/>
    </w:rPr>
  </w:style>
  <w:style w:type="character" w:customStyle="1" w:styleId="256">
    <w:name w:val="正文文本 3 Char1"/>
    <w:autoRedefine/>
    <w:semiHidden/>
    <w:qFormat/>
    <w:uiPriority w:val="99"/>
    <w:rPr>
      <w:sz w:val="16"/>
      <w:szCs w:val="16"/>
    </w:rPr>
  </w:style>
  <w:style w:type="character" w:customStyle="1" w:styleId="257">
    <w:name w:val="批注主题 Char2"/>
    <w:autoRedefine/>
    <w:qFormat/>
    <w:uiPriority w:val="0"/>
    <w:rPr>
      <w:b/>
      <w:bCs/>
      <w:sz w:val="21"/>
    </w:rPr>
  </w:style>
  <w:style w:type="character" w:customStyle="1" w:styleId="258">
    <w:name w:val="标题 3 字符"/>
    <w:link w:val="4"/>
    <w:autoRedefine/>
    <w:qFormat/>
    <w:uiPriority w:val="0"/>
    <w:rPr>
      <w:b/>
      <w:bCs/>
      <w:sz w:val="32"/>
      <w:szCs w:val="32"/>
    </w:rPr>
  </w:style>
  <w:style w:type="character" w:customStyle="1" w:styleId="259">
    <w:name w:val="正文文本 Char_0"/>
    <w:link w:val="260"/>
    <w:autoRedefine/>
    <w:qFormat/>
    <w:uiPriority w:val="0"/>
    <w:rPr>
      <w:szCs w:val="24"/>
    </w:rPr>
  </w:style>
  <w:style w:type="paragraph" w:customStyle="1" w:styleId="260">
    <w:name w:val="正文文本_0"/>
    <w:basedOn w:val="218"/>
    <w:link w:val="259"/>
    <w:autoRedefine/>
    <w:qFormat/>
    <w:uiPriority w:val="0"/>
    <w:pPr>
      <w:spacing w:after="120"/>
    </w:pPr>
    <w:rPr>
      <w:sz w:val="20"/>
    </w:rPr>
  </w:style>
  <w:style w:type="character" w:customStyle="1" w:styleId="261">
    <w:name w:val="副标题 字符"/>
    <w:link w:val="35"/>
    <w:autoRedefine/>
    <w:qFormat/>
    <w:uiPriority w:val="0"/>
    <w:rPr>
      <w:rFonts w:ascii="Cambria" w:hAnsi="Cambria"/>
      <w:b/>
      <w:bCs/>
      <w:sz w:val="32"/>
      <w:szCs w:val="32"/>
    </w:rPr>
  </w:style>
  <w:style w:type="character" w:customStyle="1" w:styleId="262">
    <w:name w:val="bookmark"/>
    <w:basedOn w:val="49"/>
    <w:autoRedefine/>
    <w:qFormat/>
    <w:uiPriority w:val="0"/>
  </w:style>
  <w:style w:type="character" w:customStyle="1" w:styleId="263">
    <w:name w:val="标题 5 Char_0"/>
    <w:link w:val="264"/>
    <w:autoRedefine/>
    <w:qFormat/>
    <w:uiPriority w:val="0"/>
    <w:rPr>
      <w:rFonts w:ascii="Calibri" w:hAnsi="Calibri"/>
      <w:b/>
      <w:bCs/>
      <w:sz w:val="28"/>
      <w:szCs w:val="28"/>
    </w:rPr>
  </w:style>
  <w:style w:type="paragraph" w:customStyle="1" w:styleId="264">
    <w:name w:val="标题 5_0"/>
    <w:basedOn w:val="218"/>
    <w:next w:val="218"/>
    <w:link w:val="263"/>
    <w:autoRedefine/>
    <w:qFormat/>
    <w:uiPriority w:val="0"/>
    <w:pPr>
      <w:keepNext/>
      <w:keepLines/>
      <w:spacing w:before="280" w:after="290" w:line="372" w:lineRule="auto"/>
      <w:outlineLvl w:val="4"/>
    </w:pPr>
    <w:rPr>
      <w:rFonts w:ascii="Calibri" w:hAnsi="Calibri"/>
      <w:b/>
      <w:bCs/>
      <w:sz w:val="28"/>
      <w:szCs w:val="28"/>
    </w:rPr>
  </w:style>
  <w:style w:type="character" w:customStyle="1" w:styleId="265">
    <w:name w:val="正文文本缩进 2 字符"/>
    <w:link w:val="26"/>
    <w:autoRedefine/>
    <w:qFormat/>
    <w:uiPriority w:val="99"/>
    <w:rPr>
      <w:rFonts w:ascii="宋体"/>
    </w:rPr>
  </w:style>
  <w:style w:type="character" w:customStyle="1" w:styleId="266">
    <w:name w:val="批注文字 字符"/>
    <w:link w:val="16"/>
    <w:autoRedefine/>
    <w:qFormat/>
    <w:uiPriority w:val="99"/>
    <w:rPr>
      <w:sz w:val="21"/>
      <w:szCs w:val="24"/>
    </w:rPr>
  </w:style>
  <w:style w:type="character" w:customStyle="1" w:styleId="267">
    <w:name w:val="font11"/>
    <w:autoRedefine/>
    <w:qFormat/>
    <w:uiPriority w:val="0"/>
    <w:rPr>
      <w:rFonts w:hint="eastAsia" w:ascii="宋体" w:hAnsi="宋体" w:eastAsia="宋体" w:cs="宋体"/>
      <w:color w:val="000000"/>
      <w:sz w:val="20"/>
      <w:szCs w:val="20"/>
      <w:u w:val="none"/>
    </w:rPr>
  </w:style>
  <w:style w:type="character" w:customStyle="1" w:styleId="268">
    <w:name w:val="明显参考1"/>
    <w:autoRedefine/>
    <w:qFormat/>
    <w:uiPriority w:val="0"/>
    <w:rPr>
      <w:b/>
      <w:bCs/>
      <w:smallCaps/>
      <w:color w:val="C0504D"/>
      <w:spacing w:val="5"/>
      <w:u w:val="single"/>
    </w:rPr>
  </w:style>
  <w:style w:type="character" w:customStyle="1" w:styleId="269">
    <w:name w:val="超链接_0"/>
    <w:autoRedefine/>
    <w:qFormat/>
    <w:uiPriority w:val="99"/>
    <w:rPr>
      <w:rFonts w:ascii="Calibri" w:hAnsi="Calibri"/>
      <w:color w:val="0000FF"/>
      <w:u w:val="single"/>
    </w:rPr>
  </w:style>
  <w:style w:type="character" w:customStyle="1" w:styleId="270">
    <w:name w:val="文档结构图 Char2"/>
    <w:autoRedefine/>
    <w:semiHidden/>
    <w:qFormat/>
    <w:uiPriority w:val="99"/>
    <w:rPr>
      <w:rFonts w:ascii="宋体" w:hAnsi="Calibri" w:eastAsia="宋体" w:cs="Times New Roman"/>
      <w:sz w:val="18"/>
      <w:szCs w:val="18"/>
    </w:rPr>
  </w:style>
  <w:style w:type="character" w:customStyle="1" w:styleId="271">
    <w:name w:val="textcontents"/>
    <w:autoRedefine/>
    <w:qFormat/>
    <w:uiPriority w:val="0"/>
    <w:rPr>
      <w:rFonts w:cs="Times New Roman"/>
    </w:rPr>
  </w:style>
  <w:style w:type="character" w:customStyle="1" w:styleId="272">
    <w:name w:val="标题 1 Char"/>
    <w:autoRedefine/>
    <w:qFormat/>
    <w:uiPriority w:val="0"/>
    <w:rPr>
      <w:b/>
      <w:bCs/>
      <w:sz w:val="32"/>
      <w:szCs w:val="44"/>
    </w:rPr>
  </w:style>
  <w:style w:type="character" w:customStyle="1" w:styleId="273">
    <w:name w:val="正文文本 字符"/>
    <w:link w:val="18"/>
    <w:autoRedefine/>
    <w:qFormat/>
    <w:uiPriority w:val="0"/>
    <w:rPr>
      <w:rFonts w:eastAsia="幼圆"/>
      <w:b/>
      <w:bCs/>
      <w:sz w:val="44"/>
      <w:szCs w:val="24"/>
    </w:rPr>
  </w:style>
  <w:style w:type="character" w:customStyle="1" w:styleId="274">
    <w:name w:val="标题 8 字符"/>
    <w:link w:val="9"/>
    <w:autoRedefine/>
    <w:qFormat/>
    <w:uiPriority w:val="0"/>
    <w:rPr>
      <w:rFonts w:ascii="Cambria" w:hAnsi="Cambria" w:eastAsia="宋体" w:cs="Times New Roman"/>
      <w:sz w:val="24"/>
      <w:szCs w:val="24"/>
    </w:rPr>
  </w:style>
  <w:style w:type="character" w:customStyle="1" w:styleId="275">
    <w:name w:val="副标题 Char1"/>
    <w:autoRedefine/>
    <w:qFormat/>
    <w:uiPriority w:val="11"/>
    <w:rPr>
      <w:rFonts w:ascii="Cambria" w:hAnsi="Cambria" w:cs="Times New Roman"/>
      <w:b/>
      <w:bCs/>
      <w:sz w:val="32"/>
      <w:szCs w:val="32"/>
    </w:rPr>
  </w:style>
  <w:style w:type="character" w:customStyle="1" w:styleId="276">
    <w:name w:val="批注主题 字符"/>
    <w:link w:val="45"/>
    <w:autoRedefine/>
    <w:qFormat/>
    <w:uiPriority w:val="0"/>
    <w:rPr>
      <w:b/>
      <w:bCs/>
      <w:sz w:val="21"/>
      <w:szCs w:val="24"/>
    </w:rPr>
  </w:style>
  <w:style w:type="character" w:customStyle="1" w:styleId="277">
    <w:name w:val="书籍标题1"/>
    <w:autoRedefine/>
    <w:qFormat/>
    <w:uiPriority w:val="0"/>
    <w:rPr>
      <w:b/>
      <w:bCs/>
      <w:smallCaps/>
      <w:spacing w:val="5"/>
    </w:rPr>
  </w:style>
  <w:style w:type="character" w:customStyle="1" w:styleId="278">
    <w:name w:val="页脚 字符"/>
    <w:link w:val="29"/>
    <w:autoRedefine/>
    <w:qFormat/>
    <w:uiPriority w:val="99"/>
    <w:rPr>
      <w:sz w:val="18"/>
      <w:szCs w:val="18"/>
    </w:rPr>
  </w:style>
  <w:style w:type="character" w:customStyle="1" w:styleId="279">
    <w:name w:val="标题4 Char Char"/>
    <w:link w:val="280"/>
    <w:autoRedefine/>
    <w:qFormat/>
    <w:uiPriority w:val="0"/>
    <w:rPr>
      <w:rFonts w:ascii="Arial" w:hAnsi="Arial"/>
      <w:b/>
      <w:bCs/>
      <w:sz w:val="24"/>
      <w:szCs w:val="32"/>
    </w:rPr>
  </w:style>
  <w:style w:type="paragraph" w:customStyle="1" w:styleId="280">
    <w:name w:val="标题4"/>
    <w:basedOn w:val="3"/>
    <w:next w:val="20"/>
    <w:link w:val="279"/>
    <w:autoRedefine/>
    <w:qFormat/>
    <w:uiPriority w:val="0"/>
    <w:pPr>
      <w:numPr>
        <w:ilvl w:val="0"/>
        <w:numId w:val="0"/>
      </w:numPr>
      <w:spacing w:line="413" w:lineRule="auto"/>
    </w:pPr>
    <w:rPr>
      <w:rFonts w:ascii="Arial" w:hAnsi="Arial"/>
      <w:sz w:val="24"/>
    </w:rPr>
  </w:style>
  <w:style w:type="character" w:customStyle="1" w:styleId="281">
    <w:name w:val="正文文本 Char1"/>
    <w:autoRedefine/>
    <w:qFormat/>
    <w:uiPriority w:val="0"/>
    <w:rPr>
      <w:rFonts w:ascii="Calibri" w:hAnsi="Calibri" w:eastAsia="宋体" w:cs="Times New Roman"/>
    </w:rPr>
  </w:style>
  <w:style w:type="character" w:customStyle="1" w:styleId="282">
    <w:name w:val="明显引用 Char1"/>
    <w:autoRedefine/>
    <w:qFormat/>
    <w:uiPriority w:val="30"/>
    <w:rPr>
      <w:b/>
      <w:bCs/>
      <w:i/>
      <w:iCs/>
      <w:color w:val="4F81BD"/>
      <w:sz w:val="21"/>
    </w:rPr>
  </w:style>
  <w:style w:type="character" w:customStyle="1" w:styleId="283">
    <w:name w:val="页眉 Char1"/>
    <w:autoRedefine/>
    <w:semiHidden/>
    <w:qFormat/>
    <w:uiPriority w:val="99"/>
    <w:rPr>
      <w:rFonts w:ascii="Calibri" w:hAnsi="Calibri" w:eastAsia="宋体" w:cs="Times New Roman"/>
      <w:sz w:val="18"/>
      <w:szCs w:val="18"/>
    </w:rPr>
  </w:style>
  <w:style w:type="character" w:customStyle="1" w:styleId="284">
    <w:name w:val="不明显强调1"/>
    <w:autoRedefine/>
    <w:qFormat/>
    <w:uiPriority w:val="0"/>
    <w:rPr>
      <w:i/>
      <w:iCs/>
      <w:color w:val="808080"/>
    </w:rPr>
  </w:style>
  <w:style w:type="character" w:customStyle="1" w:styleId="285">
    <w:name w:val="正文文本 3 字符"/>
    <w:link w:val="17"/>
    <w:autoRedefine/>
    <w:qFormat/>
    <w:uiPriority w:val="0"/>
    <w:rPr>
      <w:rFonts w:ascii="宋体"/>
      <w:sz w:val="24"/>
    </w:rPr>
  </w:style>
  <w:style w:type="character" w:customStyle="1" w:styleId="286">
    <w:name w:val="正文文本缩进 3 字符"/>
    <w:link w:val="38"/>
    <w:autoRedefine/>
    <w:qFormat/>
    <w:uiPriority w:val="0"/>
    <w:rPr>
      <w:sz w:val="16"/>
    </w:rPr>
  </w:style>
  <w:style w:type="character" w:customStyle="1" w:styleId="287">
    <w:name w:val="font21"/>
    <w:autoRedefine/>
    <w:qFormat/>
    <w:uiPriority w:val="0"/>
    <w:rPr>
      <w:rFonts w:hint="eastAsia" w:ascii="宋体" w:hAnsi="宋体" w:eastAsia="宋体" w:cs="宋体"/>
      <w:color w:val="000000"/>
      <w:sz w:val="20"/>
      <w:szCs w:val="20"/>
      <w:u w:val="none"/>
    </w:rPr>
  </w:style>
  <w:style w:type="character" w:customStyle="1" w:styleId="288">
    <w:name w:val="批注框文本 字符"/>
    <w:link w:val="28"/>
    <w:autoRedefine/>
    <w:qFormat/>
    <w:uiPriority w:val="0"/>
    <w:rPr>
      <w:sz w:val="18"/>
      <w:szCs w:val="18"/>
    </w:rPr>
  </w:style>
  <w:style w:type="character" w:customStyle="1" w:styleId="289">
    <w:name w:val="标题 7 字符"/>
    <w:link w:val="8"/>
    <w:autoRedefine/>
    <w:qFormat/>
    <w:uiPriority w:val="0"/>
    <w:rPr>
      <w:b/>
      <w:bCs/>
      <w:sz w:val="24"/>
      <w:szCs w:val="24"/>
    </w:rPr>
  </w:style>
  <w:style w:type="character" w:customStyle="1" w:styleId="290">
    <w:name w:val="文档结构图 Char1"/>
    <w:autoRedefine/>
    <w:qFormat/>
    <w:uiPriority w:val="0"/>
    <w:rPr>
      <w:rFonts w:ascii="宋体" w:hAnsi="Calibri" w:eastAsia="宋体" w:cs="Times New Roman"/>
      <w:sz w:val="18"/>
      <w:szCs w:val="18"/>
    </w:rPr>
  </w:style>
  <w:style w:type="character" w:customStyle="1" w:styleId="291">
    <w:name w:val="标题 2 Char_0"/>
    <w:link w:val="292"/>
    <w:autoRedefine/>
    <w:qFormat/>
    <w:uiPriority w:val="0"/>
    <w:rPr>
      <w:rFonts w:ascii="Cambria" w:hAnsi="Cambria"/>
      <w:b/>
      <w:bCs/>
      <w:sz w:val="32"/>
      <w:szCs w:val="32"/>
    </w:rPr>
  </w:style>
  <w:style w:type="paragraph" w:customStyle="1" w:styleId="292">
    <w:name w:val="标题 2_0"/>
    <w:basedOn w:val="218"/>
    <w:next w:val="218"/>
    <w:link w:val="291"/>
    <w:autoRedefine/>
    <w:unhideWhenUsed/>
    <w:qFormat/>
    <w:uiPriority w:val="0"/>
    <w:pPr>
      <w:keepNext/>
      <w:keepLines/>
      <w:spacing w:before="260" w:after="260" w:line="416" w:lineRule="auto"/>
      <w:outlineLvl w:val="1"/>
    </w:pPr>
    <w:rPr>
      <w:rFonts w:ascii="Cambria" w:hAnsi="Cambria"/>
      <w:b/>
      <w:bCs/>
      <w:sz w:val="32"/>
      <w:szCs w:val="32"/>
    </w:rPr>
  </w:style>
  <w:style w:type="character" w:customStyle="1" w:styleId="293">
    <w:name w:val="日期 Char2"/>
    <w:autoRedefine/>
    <w:semiHidden/>
    <w:qFormat/>
    <w:uiPriority w:val="99"/>
    <w:rPr>
      <w:rFonts w:ascii="Calibri" w:hAnsi="Calibri" w:eastAsia="宋体" w:cs="Times New Roman"/>
    </w:rPr>
  </w:style>
  <w:style w:type="character" w:customStyle="1" w:styleId="294">
    <w:name w:val="批注框文本 Char2"/>
    <w:autoRedefine/>
    <w:semiHidden/>
    <w:qFormat/>
    <w:uiPriority w:val="99"/>
    <w:rPr>
      <w:rFonts w:ascii="Calibri" w:hAnsi="Calibri" w:eastAsia="宋体" w:cs="Times New Roman"/>
      <w:sz w:val="18"/>
      <w:szCs w:val="18"/>
    </w:rPr>
  </w:style>
  <w:style w:type="character" w:customStyle="1" w:styleId="295">
    <w:name w:val="标题 4 字符"/>
    <w:link w:val="5"/>
    <w:autoRedefine/>
    <w:qFormat/>
    <w:uiPriority w:val="0"/>
    <w:rPr>
      <w:rFonts w:ascii="Cambria" w:hAnsi="Cambria" w:eastAsia="宋体" w:cs="Times New Roman"/>
      <w:b/>
      <w:bCs/>
      <w:sz w:val="28"/>
      <w:szCs w:val="28"/>
    </w:rPr>
  </w:style>
  <w:style w:type="character" w:customStyle="1" w:styleId="296">
    <w:name w:val="列出段落 Char"/>
    <w:link w:val="297"/>
    <w:autoRedefine/>
    <w:qFormat/>
    <w:uiPriority w:val="99"/>
    <w:rPr>
      <w:sz w:val="21"/>
      <w:szCs w:val="24"/>
    </w:rPr>
  </w:style>
  <w:style w:type="paragraph" w:customStyle="1" w:styleId="297">
    <w:name w:val="List Paragraph1"/>
    <w:basedOn w:val="1"/>
    <w:link w:val="296"/>
    <w:autoRedefine/>
    <w:qFormat/>
    <w:uiPriority w:val="99"/>
    <w:pPr>
      <w:ind w:firstLine="420"/>
    </w:pPr>
  </w:style>
  <w:style w:type="paragraph" w:customStyle="1" w:styleId="298">
    <w:name w:val="样式 标题 3 + (中文) 黑体 小四 非加粗 段前: 7.8 磅 段后: 0 磅 行距: 固定值 20 磅"/>
    <w:basedOn w:val="4"/>
    <w:next w:val="1"/>
    <w:autoRedefine/>
    <w:qFormat/>
    <w:uiPriority w:val="0"/>
    <w:pPr>
      <w:spacing w:before="0" w:after="0" w:line="400" w:lineRule="exact"/>
    </w:pPr>
    <w:rPr>
      <w:rFonts w:eastAsia="黑体" w:cs="宋体"/>
      <w:b w:val="0"/>
      <w:bCs w:val="0"/>
      <w:sz w:val="24"/>
      <w:szCs w:val="20"/>
    </w:rPr>
  </w:style>
  <w:style w:type="paragraph" w:customStyle="1" w:styleId="299">
    <w:name w:val="_Style 34"/>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0">
    <w:name w:val="正文_3"/>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1">
    <w:name w:val="_Style 36"/>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3">
    <w:name w:val="1方案格式1"/>
    <w:basedOn w:val="2"/>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4">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5">
    <w:name w:val="正文1"/>
    <w:autoRedefine/>
    <w:qFormat/>
    <w:uiPriority w:val="0"/>
    <w:pPr>
      <w:widowControl w:val="0"/>
      <w:jc w:val="both"/>
    </w:pPr>
    <w:rPr>
      <w:rFonts w:ascii="Calibri" w:hAnsi="Calibri" w:eastAsia="宋体" w:cs="Times New Roman"/>
      <w:lang w:val="en-US" w:eastAsia="zh-CN" w:bidi="ar-SA"/>
    </w:rPr>
  </w:style>
  <w:style w:type="paragraph" w:customStyle="1" w:styleId="306">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07">
    <w:name w:val="正文空2字"/>
    <w:basedOn w:val="1"/>
    <w:autoRedefine/>
    <w:qFormat/>
    <w:uiPriority w:val="0"/>
    <w:pPr>
      <w:spacing w:line="360" w:lineRule="auto"/>
      <w:ind w:firstLine="200"/>
    </w:pPr>
    <w:rPr>
      <w:sz w:val="24"/>
      <w:lang w:bidi="en-US"/>
    </w:rPr>
  </w:style>
  <w:style w:type="paragraph" w:customStyle="1" w:styleId="308">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309">
    <w:name w:val="目录 5_0"/>
    <w:basedOn w:val="218"/>
    <w:next w:val="218"/>
    <w:autoRedefine/>
    <w:qFormat/>
    <w:uiPriority w:val="39"/>
    <w:pPr>
      <w:ind w:left="1680"/>
    </w:pPr>
    <w:rPr>
      <w:rFonts w:ascii="Calibri" w:hAnsi="Calibri"/>
    </w:rPr>
  </w:style>
  <w:style w:type="paragraph" w:customStyle="1" w:styleId="310">
    <w:name w:val="修订1"/>
    <w:autoRedefine/>
    <w:qFormat/>
    <w:uiPriority w:val="0"/>
    <w:rPr>
      <w:rFonts w:ascii="Times New Roman" w:hAnsi="Times New Roman" w:eastAsia="宋体" w:cs="Times New Roman"/>
      <w:sz w:val="21"/>
      <w:szCs w:val="24"/>
      <w:lang w:val="en-US" w:eastAsia="zh-CN" w:bidi="ar-SA"/>
    </w:rPr>
  </w:style>
  <w:style w:type="paragraph" w:customStyle="1" w:styleId="311">
    <w:name w:val="标题 11"/>
    <w:basedOn w:val="305"/>
    <w:next w:val="305"/>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2">
    <w:name w:val="正文 + 行距: 固定值 20 磅"/>
    <w:basedOn w:val="1"/>
    <w:autoRedefine/>
    <w:qFormat/>
    <w:uiPriority w:val="0"/>
    <w:pPr>
      <w:spacing w:line="400" w:lineRule="exact"/>
      <w:ind w:firstLine="716"/>
    </w:pPr>
    <w:rPr>
      <w:rFonts w:ascii="Calibri" w:hAnsi="Calibri"/>
      <w:szCs w:val="22"/>
    </w:rPr>
  </w:style>
  <w:style w:type="paragraph" w:customStyle="1" w:styleId="313">
    <w:name w:val="TOC 标题11"/>
    <w:basedOn w:val="2"/>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4">
    <w:name w:val="表格文字"/>
    <w:basedOn w:val="1"/>
    <w:link w:val="345"/>
    <w:autoRedefine/>
    <w:qFormat/>
    <w:uiPriority w:val="0"/>
    <w:pPr>
      <w:spacing w:line="420" w:lineRule="atLeast"/>
      <w:jc w:val="left"/>
    </w:pPr>
    <w:rPr>
      <w:rFonts w:ascii="Calibri" w:hAnsi="Calibri"/>
      <w:szCs w:val="22"/>
    </w:rPr>
  </w:style>
  <w:style w:type="paragraph" w:customStyle="1" w:styleId="315">
    <w:name w:val="flNote"/>
    <w:basedOn w:val="1"/>
    <w:autoRedefine/>
    <w:qFormat/>
    <w:uiPriority w:val="0"/>
    <w:pPr>
      <w:spacing w:before="320" w:after="160" w:line="360" w:lineRule="atLeast"/>
      <w:jc w:val="center"/>
    </w:pPr>
    <w:rPr>
      <w:rFonts w:ascii="Arial" w:hAnsi="Calibri" w:eastAsia="黑体"/>
      <w:sz w:val="30"/>
      <w:szCs w:val="22"/>
    </w:rPr>
  </w:style>
  <w:style w:type="paragraph" w:customStyle="1" w:styleId="316">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17">
    <w:name w:val="表格"/>
    <w:basedOn w:val="1"/>
    <w:autoRedefine/>
    <w:qFormat/>
    <w:uiPriority w:val="0"/>
    <w:pPr>
      <w:jc w:val="center"/>
    </w:pPr>
    <w:rPr>
      <w:rFonts w:ascii="华文细黑" w:hAnsi="华文细黑"/>
      <w:szCs w:val="22"/>
    </w:rPr>
  </w:style>
  <w:style w:type="paragraph" w:customStyle="1" w:styleId="318">
    <w:name w:val="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19">
    <w:name w:val="Default"/>
    <w:autoRedefine/>
    <w:qFormat/>
    <w:uiPriority w:val="0"/>
    <w:pPr>
      <w:widowControl w:val="0"/>
    </w:pPr>
    <w:rPr>
      <w:rFonts w:ascii="宋体" w:hAnsi="Times New Roman" w:eastAsia="宋体" w:cs="宋体"/>
      <w:color w:val="000000"/>
      <w:sz w:val="24"/>
      <w:szCs w:val="24"/>
      <w:lang w:val="en-US" w:eastAsia="zh-CN" w:bidi="ar-SA"/>
    </w:rPr>
  </w:style>
  <w:style w:type="paragraph" w:customStyle="1" w:styleId="320">
    <w:name w:val="列出段落2"/>
    <w:basedOn w:val="1"/>
    <w:autoRedefine/>
    <w:qFormat/>
    <w:uiPriority w:val="99"/>
    <w:pPr>
      <w:ind w:firstLine="420"/>
    </w:pPr>
  </w:style>
  <w:style w:type="paragraph" w:customStyle="1" w:styleId="321">
    <w:name w:val="6'"/>
    <w:basedOn w:val="1"/>
    <w:autoRedefine/>
    <w:qFormat/>
    <w:uiPriority w:val="0"/>
    <w:pPr>
      <w:spacing w:line="320" w:lineRule="exact"/>
      <w:jc w:val="center"/>
    </w:pPr>
    <w:rPr>
      <w:rFonts w:ascii="Calibri" w:hAnsi="Calibri"/>
      <w:spacing w:val="20"/>
      <w:szCs w:val="22"/>
    </w:rPr>
  </w:style>
  <w:style w:type="paragraph" w:customStyle="1" w:styleId="322">
    <w:name w:val="Char Char Char Char Char Char Char"/>
    <w:basedOn w:val="1"/>
    <w:autoRedefine/>
    <w:qFormat/>
    <w:uiPriority w:val="0"/>
    <w:pPr>
      <w:spacing w:line="360" w:lineRule="auto"/>
    </w:pPr>
    <w:rPr>
      <w:sz w:val="24"/>
      <w:szCs w:val="20"/>
    </w:rPr>
  </w:style>
  <w:style w:type="paragraph" w:customStyle="1" w:styleId="323">
    <w:name w:val="2方案格式2"/>
    <w:basedOn w:val="303"/>
    <w:autoRedefine/>
    <w:qFormat/>
    <w:uiPriority w:val="0"/>
    <w:pPr>
      <w:numPr>
        <w:ilvl w:val="1"/>
      </w:numPr>
      <w:spacing w:before="50" w:after="50" w:line="240" w:lineRule="auto"/>
      <w:outlineLvl w:val="1"/>
    </w:pPr>
    <w:rPr>
      <w:sz w:val="44"/>
    </w:rPr>
  </w:style>
  <w:style w:type="paragraph" w:customStyle="1" w:styleId="324">
    <w:name w:val="无间隔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文档正文"/>
    <w:basedOn w:val="1"/>
    <w:autoRedefine/>
    <w:qFormat/>
    <w:uiPriority w:val="0"/>
    <w:pPr>
      <w:spacing w:line="480" w:lineRule="atLeast"/>
      <w:ind w:firstLine="567"/>
    </w:pPr>
    <w:rPr>
      <w:rFonts w:ascii="Ari" w:eastAsia="Ari"/>
      <w:sz w:val="28"/>
      <w:szCs w:val="20"/>
    </w:rPr>
  </w:style>
  <w:style w:type="paragraph" w:customStyle="1" w:styleId="326">
    <w:name w:val="tx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27">
    <w:name w:val="目录 4_0"/>
    <w:basedOn w:val="218"/>
    <w:next w:val="218"/>
    <w:autoRedefine/>
    <w:qFormat/>
    <w:uiPriority w:val="39"/>
    <w:pPr>
      <w:ind w:left="1260"/>
    </w:pPr>
    <w:rPr>
      <w:rFonts w:ascii="Calibri" w:hAnsi="Calibri"/>
    </w:rPr>
  </w:style>
  <w:style w:type="paragraph" w:customStyle="1" w:styleId="328">
    <w:name w:val="目录 3_0"/>
    <w:basedOn w:val="218"/>
    <w:next w:val="218"/>
    <w:autoRedefine/>
    <w:qFormat/>
    <w:uiPriority w:val="39"/>
    <w:pPr>
      <w:ind w:left="840"/>
    </w:pPr>
    <w:rPr>
      <w:rFonts w:ascii="Calibri" w:hAnsi="Calibri"/>
    </w:rPr>
  </w:style>
  <w:style w:type="paragraph" w:customStyle="1" w:styleId="329">
    <w:name w:val="样式 标题 1 + 黑体 三号 非加粗 居中 段前: 6 磅 段后: 6 磅 行距: 固定值 20 磅"/>
    <w:basedOn w:val="2"/>
    <w:autoRedefine/>
    <w:qFormat/>
    <w:uiPriority w:val="0"/>
    <w:pPr>
      <w:numPr>
        <w:numId w:val="0"/>
      </w:numPr>
      <w:spacing w:before="120" w:after="120" w:line="400" w:lineRule="exact"/>
    </w:pPr>
    <w:rPr>
      <w:rFonts w:ascii="黑体" w:hAnsi="黑体" w:eastAsia="黑体"/>
      <w:b w:val="0"/>
      <w:bCs w:val="0"/>
      <w:szCs w:val="20"/>
    </w:rPr>
  </w:style>
  <w:style w:type="paragraph" w:customStyle="1" w:styleId="330">
    <w:name w:val="1"/>
    <w:basedOn w:val="1"/>
    <w:next w:val="1"/>
    <w:autoRedefine/>
    <w:qFormat/>
    <w:uiPriority w:val="0"/>
    <w:rPr>
      <w:rFonts w:ascii="Calibri" w:hAnsi="Calibri"/>
      <w:szCs w:val="22"/>
    </w:rPr>
  </w:style>
  <w:style w:type="paragraph" w:customStyle="1" w:styleId="331">
    <w:name w:val="Blockquote_0"/>
    <w:basedOn w:val="218"/>
    <w:autoRedefine/>
    <w:qFormat/>
    <w:uiPriority w:val="0"/>
    <w:pPr>
      <w:spacing w:before="100" w:after="100"/>
      <w:ind w:left="360" w:right="360"/>
      <w:jc w:val="left"/>
    </w:pPr>
    <w:rPr>
      <w:rFonts w:ascii="Calibri" w:hAnsi="Calibri" w:eastAsia="Times New Roman"/>
      <w:sz w:val="24"/>
      <w:szCs w:val="20"/>
    </w:rPr>
  </w:style>
  <w:style w:type="paragraph" w:customStyle="1" w:styleId="332">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33">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4">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5">
    <w:name w:val="p0"/>
    <w:basedOn w:val="1"/>
    <w:autoRedefine/>
    <w:qFormat/>
    <w:uiPriority w:val="0"/>
    <w:pPr>
      <w:widowControl/>
    </w:pPr>
    <w:rPr>
      <w:b/>
      <w:bCs/>
      <w:sz w:val="24"/>
    </w:rPr>
  </w:style>
  <w:style w:type="paragraph" w:customStyle="1" w:styleId="336">
    <w:name w:val="Blockquote"/>
    <w:basedOn w:val="1"/>
    <w:autoRedefine/>
    <w:qFormat/>
    <w:uiPriority w:val="0"/>
    <w:pPr>
      <w:spacing w:before="100" w:after="100"/>
      <w:ind w:left="360" w:right="360"/>
      <w:jc w:val="left"/>
    </w:pPr>
    <w:rPr>
      <w:rFonts w:ascii="Calibri" w:hAnsi="Calibri"/>
      <w:sz w:val="24"/>
      <w:szCs w:val="22"/>
    </w:rPr>
  </w:style>
  <w:style w:type="paragraph" w:customStyle="1" w:styleId="337">
    <w:name w:val="3方案格式3"/>
    <w:basedOn w:val="323"/>
    <w:autoRedefine/>
    <w:qFormat/>
    <w:uiPriority w:val="0"/>
    <w:pPr>
      <w:numPr>
        <w:ilvl w:val="2"/>
      </w:numPr>
      <w:outlineLvl w:val="2"/>
    </w:pPr>
    <w:rPr>
      <w:sz w:val="32"/>
    </w:rPr>
  </w:style>
  <w:style w:type="paragraph" w:customStyle="1" w:styleId="338">
    <w:name w:val="样式 标题 2 + Times New Roman 四号 非加粗 段前: 5 磅 段后: 0 磅 行距: 固定值 20..."/>
    <w:basedOn w:val="3"/>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9">
    <w:name w:val="标题2"/>
    <w:basedOn w:val="3"/>
    <w:next w:val="18"/>
    <w:autoRedefine/>
    <w:qFormat/>
    <w:uiPriority w:val="0"/>
    <w:pPr>
      <w:spacing w:before="156" w:after="156" w:line="360" w:lineRule="auto"/>
    </w:pPr>
    <w:rPr>
      <w:bCs w:val="0"/>
      <w:sz w:val="24"/>
    </w:rPr>
  </w:style>
  <w:style w:type="paragraph" w:customStyle="1" w:styleId="34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1">
    <w:name w:val="正文11"/>
    <w:autoRedefine/>
    <w:qFormat/>
    <w:uiPriority w:val="0"/>
    <w:rPr>
      <w:rFonts w:ascii="Calibri" w:hAnsi="Calibri" w:eastAsia="宋体" w:cs="Calibri"/>
      <w:sz w:val="24"/>
      <w:szCs w:val="24"/>
      <w:lang w:val="en-US" w:eastAsia="zh-CN" w:bidi="ar-SA"/>
    </w:rPr>
  </w:style>
  <w:style w:type="paragraph" w:customStyle="1" w:styleId="342">
    <w:name w:val="正文2"/>
    <w:autoRedefine/>
    <w:qFormat/>
    <w:uiPriority w:val="0"/>
    <w:rPr>
      <w:rFonts w:ascii="Times New Roman" w:hAnsi="Times New Roman" w:eastAsia="微软雅黑" w:cs="Times New Roman"/>
      <w:sz w:val="24"/>
      <w:szCs w:val="24"/>
      <w:lang w:val="en-US" w:eastAsia="zh-CN" w:bidi="ar-SA"/>
    </w:rPr>
  </w:style>
  <w:style w:type="paragraph" w:customStyle="1" w:styleId="343">
    <w:name w:val="列出段落3"/>
    <w:basedOn w:val="1"/>
    <w:autoRedefine/>
    <w:qFormat/>
    <w:uiPriority w:val="34"/>
    <w:pPr>
      <w:widowControl/>
      <w:spacing w:after="200"/>
      <w:ind w:firstLine="420"/>
      <w:jc w:val="left"/>
    </w:pPr>
    <w:rPr>
      <w:rFonts w:ascii="Tahoma" w:hAnsi="Tahoma" w:eastAsia="微软雅黑"/>
      <w:sz w:val="22"/>
      <w:szCs w:val="22"/>
    </w:rPr>
  </w:style>
  <w:style w:type="paragraph" w:customStyle="1" w:styleId="344">
    <w:name w:val="纯文本2"/>
    <w:basedOn w:val="1"/>
    <w:autoRedefine/>
    <w:qFormat/>
    <w:uiPriority w:val="0"/>
    <w:pPr>
      <w:jc w:val="left"/>
    </w:pPr>
    <w:rPr>
      <w:rFonts w:hint="eastAsia" w:ascii="宋体" w:hAnsi="宋体" w:cs="Courier New"/>
      <w:sz w:val="24"/>
      <w:szCs w:val="20"/>
      <w:lang w:bidi="hi-IN"/>
    </w:rPr>
  </w:style>
  <w:style w:type="character" w:customStyle="1" w:styleId="345">
    <w:name w:val="表格文字 字符"/>
    <w:link w:val="314"/>
    <w:autoRedefine/>
    <w:qFormat/>
    <w:uiPriority w:val="0"/>
    <w:rPr>
      <w:rFonts w:ascii="Calibri" w:hAnsi="Calibri" w:eastAsia="宋体" w:cs="Times New Roman"/>
      <w:sz w:val="21"/>
      <w:szCs w:val="22"/>
    </w:rPr>
  </w:style>
  <w:style w:type="paragraph" w:customStyle="1" w:styleId="346">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7">
    <w:name w:val="标题二级"/>
    <w:basedOn w:val="1"/>
    <w:autoRedefine/>
    <w:qFormat/>
    <w:uiPriority w:val="0"/>
    <w:pPr>
      <w:ind w:firstLine="412"/>
    </w:pPr>
    <w:rPr>
      <w:rFonts w:ascii="宋体" w:hAnsi="宋体"/>
      <w:szCs w:val="21"/>
    </w:rPr>
  </w:style>
  <w:style w:type="paragraph" w:customStyle="1" w:styleId="348">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349">
    <w:name w:val="修订3"/>
    <w:autoRedefine/>
    <w:hidden/>
    <w:semiHidden/>
    <w:qFormat/>
    <w:uiPriority w:val="99"/>
    <w:rPr>
      <w:rFonts w:ascii="Times New Roman" w:hAnsi="Times New Roman" w:eastAsia="宋体" w:cs="Times New Roman"/>
      <w:sz w:val="21"/>
      <w:szCs w:val="24"/>
      <w:lang w:val="en-US" w:eastAsia="zh-CN" w:bidi="ar-SA"/>
    </w:rPr>
  </w:style>
  <w:style w:type="character" w:customStyle="1" w:styleId="350">
    <w:name w:val="无"/>
    <w:autoRedefine/>
    <w:qFormat/>
    <w:uiPriority w:val="0"/>
  </w:style>
  <w:style w:type="paragraph" w:customStyle="1" w:styleId="351">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2">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3">
    <w:name w:val="_Style 1931"/>
    <w:basedOn w:val="1"/>
    <w:next w:val="209"/>
    <w:autoRedefine/>
    <w:qFormat/>
    <w:uiPriority w:val="34"/>
    <w:pPr>
      <w:ind w:firstLine="420"/>
    </w:pPr>
  </w:style>
  <w:style w:type="paragraph" w:customStyle="1" w:styleId="354">
    <w:name w:val="段落"/>
    <w:basedOn w:val="1"/>
    <w:autoRedefine/>
    <w:qFormat/>
    <w:uiPriority w:val="0"/>
    <w:pPr>
      <w:spacing w:line="460" w:lineRule="exact"/>
      <w:ind w:firstLine="480"/>
    </w:pPr>
    <w:rPr>
      <w:rFonts w:ascii="Calibri" w:hAnsi="Calibri"/>
      <w:sz w:val="24"/>
      <w:szCs w:val="20"/>
    </w:rPr>
  </w:style>
  <w:style w:type="paragraph" w:customStyle="1" w:styleId="355">
    <w:name w:val="首行缩进"/>
    <w:basedOn w:val="1"/>
    <w:autoRedefine/>
    <w:qFormat/>
    <w:uiPriority w:val="0"/>
    <w:pPr>
      <w:spacing w:line="360" w:lineRule="auto"/>
      <w:ind w:firstLine="480"/>
    </w:pPr>
    <w:rPr>
      <w:rFonts w:ascii="宋体" w:hAnsi="宋体" w:cs="宋体"/>
      <w:sz w:val="24"/>
    </w:rPr>
  </w:style>
  <w:style w:type="paragraph" w:customStyle="1" w:styleId="356">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57">
    <w:name w:val="修订4"/>
    <w:autoRedefine/>
    <w:hidden/>
    <w:semiHidden/>
    <w:qFormat/>
    <w:uiPriority w:val="99"/>
    <w:rPr>
      <w:rFonts w:ascii="Times New Roman" w:hAnsi="Times New Roman" w:eastAsia="宋体" w:cs="Times New Roman"/>
      <w:sz w:val="21"/>
      <w:szCs w:val="24"/>
      <w:lang w:val="en-US" w:eastAsia="zh-CN" w:bidi="ar-SA"/>
    </w:rPr>
  </w:style>
  <w:style w:type="paragraph" w:customStyle="1" w:styleId="358">
    <w:name w:val="正文 A"/>
    <w:next w:val="18"/>
    <w:autoRedefine/>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59">
    <w:name w:val="无间距"/>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60">
    <w:name w:val="*正文"/>
    <w:basedOn w:val="1"/>
    <w:autoRedefine/>
    <w:qFormat/>
    <w:uiPriority w:val="0"/>
    <w:pPr>
      <w:widowControl/>
      <w:spacing w:line="360" w:lineRule="auto"/>
    </w:pPr>
    <w:rPr>
      <w:rFonts w:ascii="仿宋_GB2312" w:eastAsia="仿宋_GB2312"/>
      <w:sz w:val="24"/>
      <w:szCs w:val="28"/>
    </w:rPr>
  </w:style>
  <w:style w:type="table" w:customStyle="1" w:styleId="361">
    <w:name w:val="Table Normal"/>
    <w:autoRedefine/>
    <w:semiHidden/>
    <w:unhideWhenUsed/>
    <w:qFormat/>
    <w:uiPriority w:val="0"/>
    <w:tblPr>
      <w:tblCellMar>
        <w:top w:w="0" w:type="dxa"/>
        <w:left w:w="0" w:type="dxa"/>
        <w:bottom w:w="0" w:type="dxa"/>
        <w:right w:w="0" w:type="dxa"/>
      </w:tblCellMar>
    </w:tblPr>
  </w:style>
  <w:style w:type="character" w:customStyle="1" w:styleId="362">
    <w:name w:val="form-textarea-print1"/>
    <w:autoRedefine/>
    <w:qFormat/>
    <w:uiPriority w:val="0"/>
    <w:rPr>
      <w:rFonts w:hint="default" w:ascii="微软雅黑" w:hAnsi="微软雅黑" w:eastAsia="宋体" w:cs="Times New Roman"/>
      <w:sz w:val="18"/>
      <w:szCs w:val="18"/>
    </w:rPr>
  </w:style>
  <w:style w:type="character" w:customStyle="1" w:styleId="363">
    <w:name w:val="cke_colorbox"/>
    <w:basedOn w:val="49"/>
    <w:autoRedefine/>
    <w:qFormat/>
    <w:uiPriority w:val="0"/>
  </w:style>
  <w:style w:type="character" w:customStyle="1" w:styleId="364">
    <w:name w:val="cke_colorbox1"/>
    <w:basedOn w:val="49"/>
    <w:autoRedefine/>
    <w:qFormat/>
    <w:uiPriority w:val="0"/>
  </w:style>
  <w:style w:type="character" w:customStyle="1" w:styleId="365">
    <w:name w:val="pwdtips_alert"/>
    <w:basedOn w:val="49"/>
    <w:autoRedefine/>
    <w:qFormat/>
    <w:uiPriority w:val="0"/>
    <w:rPr>
      <w:shd w:val="clear" w:color="auto" w:fill="FFEAA6"/>
    </w:rPr>
  </w:style>
  <w:style w:type="character" w:customStyle="1" w:styleId="366">
    <w:name w:val="l-btn-left"/>
    <w:basedOn w:val="49"/>
    <w:autoRedefine/>
    <w:qFormat/>
    <w:uiPriority w:val="0"/>
  </w:style>
  <w:style w:type="character" w:customStyle="1" w:styleId="367">
    <w:name w:val="l-btn-left1"/>
    <w:basedOn w:val="49"/>
    <w:autoRedefine/>
    <w:qFormat/>
    <w:uiPriority w:val="0"/>
  </w:style>
  <w:style w:type="character" w:customStyle="1" w:styleId="368">
    <w:name w:val="l-btn-left2"/>
    <w:basedOn w:val="49"/>
    <w:autoRedefine/>
    <w:qFormat/>
    <w:uiPriority w:val="0"/>
  </w:style>
  <w:style w:type="character" w:customStyle="1" w:styleId="369">
    <w:name w:val="l-btn-left3"/>
    <w:basedOn w:val="49"/>
    <w:autoRedefine/>
    <w:qFormat/>
    <w:uiPriority w:val="0"/>
  </w:style>
  <w:style w:type="character" w:customStyle="1" w:styleId="370">
    <w:name w:val="combo2"/>
    <w:basedOn w:val="49"/>
    <w:autoRedefine/>
    <w:qFormat/>
    <w:uiPriority w:val="0"/>
  </w:style>
  <w:style w:type="character" w:customStyle="1" w:styleId="371">
    <w:name w:val="l-btn-empty"/>
    <w:basedOn w:val="49"/>
    <w:autoRedefine/>
    <w:qFormat/>
    <w:uiPriority w:val="0"/>
  </w:style>
  <w:style w:type="character" w:customStyle="1" w:styleId="372">
    <w:name w:val="red"/>
    <w:basedOn w:val="49"/>
    <w:autoRedefine/>
    <w:qFormat/>
    <w:uiPriority w:val="0"/>
    <w:rPr>
      <w:color w:val="FF0000"/>
    </w:rPr>
  </w:style>
  <w:style w:type="character" w:customStyle="1" w:styleId="373">
    <w:name w:val="l-btn-text"/>
    <w:basedOn w:val="49"/>
    <w:autoRedefine/>
    <w:qFormat/>
    <w:uiPriority w:val="0"/>
    <w:rPr>
      <w:color w:val="1864AC"/>
      <w:sz w:val="14"/>
      <w:szCs w:val="14"/>
    </w:rPr>
  </w:style>
  <w:style w:type="character" w:customStyle="1" w:styleId="374">
    <w:name w:val="l-btn-text1"/>
    <w:basedOn w:val="49"/>
    <w:autoRedefine/>
    <w:qFormat/>
    <w:uiPriority w:val="0"/>
  </w:style>
  <w:style w:type="character" w:customStyle="1" w:styleId="375">
    <w:name w:val="green"/>
    <w:basedOn w:val="49"/>
    <w:autoRedefine/>
    <w:qFormat/>
    <w:uiPriority w:val="0"/>
    <w:rPr>
      <w:color w:val="00A521"/>
    </w:rPr>
  </w:style>
  <w:style w:type="character" w:customStyle="1" w:styleId="376">
    <w:name w:val="valueinfo"/>
    <w:basedOn w:val="49"/>
    <w:autoRedefine/>
    <w:qFormat/>
    <w:uiPriority w:val="0"/>
    <w:rPr>
      <w:color w:val="666666"/>
    </w:rPr>
  </w:style>
  <w:style w:type="character" w:customStyle="1" w:styleId="377">
    <w:name w:val="tree-file2"/>
    <w:basedOn w:val="49"/>
    <w:autoRedefine/>
    <w:qFormat/>
    <w:uiPriority w:val="0"/>
  </w:style>
  <w:style w:type="character" w:customStyle="1" w:styleId="378">
    <w:name w:val="vainfo"/>
    <w:basedOn w:val="49"/>
    <w:autoRedefine/>
    <w:qFormat/>
    <w:uiPriority w:val="0"/>
    <w:rPr>
      <w:color w:val="FF0000"/>
      <w:shd w:val="clear" w:color="auto" w:fill="FFE4E4"/>
    </w:rPr>
  </w:style>
  <w:style w:type="character" w:customStyle="1" w:styleId="379">
    <w:name w:val="pwdtips_ok"/>
    <w:basedOn w:val="49"/>
    <w:autoRedefine/>
    <w:qFormat/>
    <w:uiPriority w:val="0"/>
    <w:rPr>
      <w:shd w:val="clear" w:color="auto" w:fill="B4FFA6"/>
    </w:rPr>
  </w:style>
  <w:style w:type="character" w:customStyle="1" w:styleId="380">
    <w:name w:val="pwdtips_error"/>
    <w:basedOn w:val="49"/>
    <w:autoRedefine/>
    <w:qFormat/>
    <w:uiPriority w:val="0"/>
    <w:rPr>
      <w:shd w:val="clear" w:color="auto" w:fill="FFA6A6"/>
    </w:rPr>
  </w:style>
  <w:style w:type="character" w:customStyle="1" w:styleId="381">
    <w:name w:val="tree-title4"/>
    <w:basedOn w:val="49"/>
    <w:autoRedefine/>
    <w:qFormat/>
    <w:uiPriority w:val="0"/>
    <w:rPr>
      <w:color w:val="1864AC"/>
    </w:rPr>
  </w:style>
  <w:style w:type="character" w:customStyle="1" w:styleId="382">
    <w:name w:val="tree-title5"/>
    <w:basedOn w:val="49"/>
    <w:autoRedefine/>
    <w:qFormat/>
    <w:uiPriority w:val="0"/>
    <w:rPr>
      <w:color w:val="FFFFFF"/>
      <w:shd w:val="clear" w:color="auto" w:fill="3366CC"/>
    </w:rPr>
  </w:style>
  <w:style w:type="character" w:customStyle="1" w:styleId="383">
    <w:name w:val="info"/>
    <w:basedOn w:val="49"/>
    <w:autoRedefine/>
    <w:qFormat/>
    <w:uiPriority w:val="0"/>
  </w:style>
  <w:style w:type="character" w:customStyle="1" w:styleId="384">
    <w:name w:val="topic"/>
    <w:basedOn w:val="49"/>
    <w:autoRedefine/>
    <w:qFormat/>
    <w:uiPriority w:val="0"/>
    <w:rPr>
      <w:color w:val="FF0000"/>
    </w:rPr>
  </w:style>
  <w:style w:type="paragraph" w:customStyle="1" w:styleId="385">
    <w:name w:val="_Style 213"/>
    <w:basedOn w:val="1"/>
    <w:next w:val="209"/>
    <w:autoRedefine/>
    <w:qFormat/>
    <w:uiPriority w:val="34"/>
    <w:pPr>
      <w:spacing w:line="360" w:lineRule="atLeast"/>
      <w:ind w:firstLine="420"/>
      <w:jc w:val="left"/>
    </w:pPr>
    <w:rPr>
      <w:rFonts w:ascii="Arial" w:hAnsi="Arial"/>
      <w:sz w:val="24"/>
    </w:rPr>
  </w:style>
  <w:style w:type="paragraph" w:customStyle="1" w:styleId="386">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387">
    <w:name w:val="修订6"/>
    <w:autoRedefine/>
    <w:hidden/>
    <w:semiHidden/>
    <w:qFormat/>
    <w:uiPriority w:val="99"/>
    <w:rPr>
      <w:rFonts w:ascii="Times New Roman" w:hAnsi="Times New Roman" w:eastAsia="宋体" w:cs="Times New Roman"/>
      <w:sz w:val="21"/>
      <w:szCs w:val="24"/>
      <w:lang w:val="en-US" w:eastAsia="zh-CN" w:bidi="ar-SA"/>
    </w:rPr>
  </w:style>
  <w:style w:type="character" w:customStyle="1" w:styleId="388">
    <w:name w:val="NormalCharacter"/>
    <w:autoRedefine/>
    <w:semiHidden/>
    <w:qFormat/>
    <w:uiPriority w:val="0"/>
    <w:rPr>
      <w:rFonts w:ascii="Calibri" w:hAnsi="Calibri" w:eastAsia="宋体"/>
      <w:sz w:val="21"/>
      <w:szCs w:val="24"/>
      <w:lang w:val="en-US" w:eastAsia="zh-CN" w:bidi="ar-SA"/>
    </w:rPr>
  </w:style>
  <w:style w:type="paragraph" w:styleId="389">
    <w:name w:val="No Spacing"/>
    <w:autoRedefine/>
    <w:qFormat/>
    <w:uiPriority w:val="1"/>
    <w:pPr>
      <w:widowControl w:val="0"/>
      <w:jc w:val="both"/>
    </w:pPr>
    <w:rPr>
      <w:rFonts w:ascii="Times New Roman" w:hAnsi="Times New Roman" w:eastAsia="宋体" w:cs="Times New Roman"/>
      <w:sz w:val="21"/>
      <w:lang w:val="en-US" w:eastAsia="zh-CN" w:bidi="ar-SA"/>
    </w:rPr>
  </w:style>
  <w:style w:type="paragraph" w:customStyle="1" w:styleId="390">
    <w:name w:val="列表段落2"/>
    <w:basedOn w:val="1"/>
    <w:autoRedefine/>
    <w:qFormat/>
    <w:uiPriority w:val="0"/>
    <w:pPr>
      <w:ind w:firstLine="420"/>
    </w:pPr>
    <w:rPr>
      <w:szCs w:val="21"/>
    </w:rPr>
  </w:style>
  <w:style w:type="paragraph" w:customStyle="1" w:styleId="391">
    <w:name w:val="正文_9_0"/>
    <w:basedOn w:val="1"/>
    <w:autoRedefine/>
    <w:qFormat/>
    <w:uiPriority w:val="0"/>
    <w:rPr>
      <w:szCs w:val="21"/>
    </w:rPr>
  </w:style>
  <w:style w:type="paragraph" w:customStyle="1" w:styleId="392">
    <w:name w:val="p15"/>
    <w:basedOn w:val="1"/>
    <w:autoRedefine/>
    <w:qFormat/>
    <w:uiPriority w:val="0"/>
    <w:pPr>
      <w:widowControl/>
      <w:jc w:val="left"/>
    </w:pPr>
    <w:rPr>
      <w:rFonts w:ascii="黑体" w:hAnsi="黑体" w:eastAsia="黑体" w:cs="宋体"/>
      <w:color w:val="000000"/>
      <w:sz w:val="24"/>
    </w:rPr>
  </w:style>
  <w:style w:type="paragraph" w:customStyle="1" w:styleId="393">
    <w:name w:val="普通(网站)1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paragraph" w:customStyle="1" w:styleId="394">
    <w:name w:val="普通(网站)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character" w:customStyle="1" w:styleId="395">
    <w:name w:val="font01"/>
    <w:basedOn w:val="4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a7cc3177-a3ba-44d0-84a1-2305dfd612df</errorID>
      <errorWord>-</errorWord>
      <group>L1_Format</group>
      <groupName>格式问题</groupName>
      <ability>L2_HalfPunc</ability>
      <abilityName>全半角检查</abilityName>
      <candidateList>
        <item>－</item>
      </candidateList>
      <explain>文本全半角错误。</explain>
      <paraID>656FCD9D</paraID>
      <start>26</start>
      <end>27</end>
      <status>unmodified</status>
      <modifiedWord/>
      <trackRevisions>false</trackRevisions>
    </reviewItem>
    <reviewItem>
      <errorID>058ae06e-c17d-419f-9945-016c9a763eeb</errorID>
      <errorWord>-</errorWord>
      <group>L1_Format</group>
      <groupName>格式问题</groupName>
      <ability>L2_HalfPunc</ability>
      <abilityName>全半角检查</abilityName>
      <candidateList>
        <item>－</item>
      </candidateList>
      <explain>文本全半角错误。</explain>
      <paraID>57229958</paraID>
      <start>34</start>
      <end>35</end>
      <status>unmodified</status>
      <modifiedWord/>
      <trackRevisions>false</trackRevisions>
    </reviewItem>
    <reviewItem>
      <errorID>f24d513d-58fb-4322-87a2-8705f12e48af</errorID>
      <errorWord>并</errorWord>
      <group>L1_Word</group>
      <groupName>字词问题</groupName>
      <ability>L2_Typo</ability>
      <abilityName>字词错误</abilityName>
      <candidateList>
        <item>并加</item>
      </candidateList>
      <explain/>
      <paraID>7A7B3B4C</paraID>
      <start>42</start>
      <end>43</end>
      <status>unmodified</status>
      <modifiedWord/>
      <trackRevisions>false</trackRevisions>
    </reviewItem>
    <reviewItem>
      <errorID>081124da-177d-4e19-a404-3c00a1113b8e</errorID>
      <errorWord>日</errorWord>
      <group>L1_Word</group>
      <groupName>字词问题</groupName>
      <ability>L2_Typo</ability>
      <abilityName>字词错误</abilityName>
      <candidateList>
        <item>日内</item>
      </candidateList>
      <explain/>
      <paraID> E699C11</paraID>
      <start>22</start>
      <end>23</end>
      <status>unmodified</status>
      <modifiedWord/>
      <trackRevisions>false</trackRevisions>
    </reviewItem>
    <reviewItem>
      <errorID>fe9a862a-4779-4d2e-a74e-44e2a322cd16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7FA547EB</paraID>
      <start>3</start>
      <end>7</end>
      <status>unmodified</status>
      <modifiedWord/>
      <trackRevisions>false</trackRevisions>
    </reviewItem>
    <reviewItem>
      <errorID>a675716f-9be2-4929-8d55-11c80efc56cc</errorID>
      <errorWord>-</errorWord>
      <group>L1_Format</group>
      <groupName>格式问题</groupName>
      <ability>L2_HalfPunc</ability>
      <abilityName>全半角检查</abilityName>
      <candidateList>
        <item>－</item>
      </candidateList>
      <explain>文本全半角错误。</explain>
      <paraID>4BFFC5FA</paraID>
      <start>41</start>
      <end>42</end>
      <status>unmodified</status>
      <modifiedWord/>
      <trackRevisions>false</trackRevisions>
    </reviewItem>
    <reviewItem>
      <errorID>2ce9ba0a-c06b-43a9-8e24-823b30686134</errorID>
      <errorWord>-</errorWord>
      <group>L1_Format</group>
      <groupName>格式问题</groupName>
      <ability>L2_HalfPunc</ability>
      <abilityName>全半角检查</abilityName>
      <candidateList>
        <item>－</item>
      </candidateList>
      <explain>文本全半角错误。</explain>
      <paraID>4BFFC5FA</paraID>
      <start>42</start>
      <end>43</end>
      <status>unmodified</status>
      <modifiedWord/>
      <trackRevisions>false</trackRevisions>
    </reviewItem>
    <reviewItem>
      <errorID>5f5387dd-128e-4d82-a68b-d032ab1b98c0</errorID>
      <errorWord>-</errorWord>
      <group>L1_Format</group>
      <groupName>格式问题</groupName>
      <ability>L2_HalfPunc</ability>
      <abilityName>全半角检查</abilityName>
      <candidateList>
        <item>－</item>
      </candidateList>
      <explain>文本全半角错误。</explain>
      <paraID>4BFFC5FA</paraID>
      <start>55</start>
      <end>56</end>
      <status>unmodified</status>
      <modifiedWord/>
      <trackRevisions>false</trackRevisions>
    </reviewItem>
    <reviewItem>
      <errorID>e45dd31c-462a-4319-b521-2be0613af015</errorID>
      <errorWord>-</errorWord>
      <group>L1_Format</group>
      <groupName>格式问题</groupName>
      <ability>L2_HalfPunc</ability>
      <abilityName>全半角检查</abilityName>
      <candidateList>
        <item>－</item>
      </candidateList>
      <explain>文本全半角错误。</explain>
      <paraID>4BFFC5FA</paraID>
      <start>56</start>
      <end>57</end>
      <status>unmodified</status>
      <modifiedWord/>
      <trackRevisions>false</trackRevisions>
    </reviewItem>
    <reviewItem>
      <errorID>02697f19-0055-48e9-bce4-58fd709958e8</errorID>
      <errorWord>-</errorWord>
      <group>L1_Format</group>
      <groupName>格式问题</groupName>
      <ability>L2_HalfPunc</ability>
      <abilityName>全半角检查</abilityName>
      <candidateList>
        <item>－</item>
      </candidateList>
      <explain>文本全半角错误。</explain>
      <paraID>4BFFC5FA</paraID>
      <start>63</start>
      <end>64</end>
      <status>unmodified</status>
      <modifiedWord/>
      <trackRevisions>false</trackRevisions>
    </reviewItem>
    <reviewItem>
      <errorID>f4966406-1cb8-4769-a3fd-2e27672c1087</errorID>
      <errorWord>-</errorWord>
      <group>L1_Format</group>
      <groupName>格式问题</groupName>
      <ability>L2_HalfPunc</ability>
      <abilityName>全半角检查</abilityName>
      <candidateList>
        <item>－</item>
      </candidateList>
      <explain>文本全半角错误。</explain>
      <paraID>4BFFC5FA</paraID>
      <start>64</start>
      <end>65</end>
      <status>unmodified</status>
      <modifiedWord/>
      <trackRevisions>false</trackRevisions>
    </reviewItem>
    <reviewItem>
      <errorID>3da7fe58-0e53-4367-a5fe-dbf6c600b701</errorID>
      <errorWord>“.</errorWord>
      <group>L1_Punc</group>
      <groupName>标点问题</groupName>
      <ability>L2_Punc</ability>
      <abilityName>标点符号检查</abilityName>
      <candidateList>
        <item>“</item>
      </candidateList>
      <explain/>
      <paraID>4BFFC5FA</paraID>
      <start>78</start>
      <end>80</end>
      <status>unmodified</status>
      <modifiedWord/>
      <trackRevisions>false</trackRevisions>
    </reviewItem>
    <reviewItem>
      <errorID>9bb4f97a-959a-4f06-8159-9e78d4f79d28</errorID>
      <errorWord>并</errorWord>
      <group>L1_Word</group>
      <groupName>字词问题</groupName>
      <ability>L2_Typo</ability>
      <abilityName>字词错误</abilityName>
      <candidateList>
        <item>并加</item>
      </candidateList>
      <explain/>
      <paraID>12E0231D</paraID>
      <start>356</start>
      <end>357</end>
      <status>unmodified</status>
      <modifiedWord/>
      <trackRevisions>false</trackRevisions>
    </reviewItem>
    <reviewItem>
      <errorID>8be51549-d566-4350-a9e1-9da9b6611428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1AD62921</paraID>
      <start>0</start>
      <end>2</end>
      <status>unmodified</status>
      <modifiedWord/>
      <trackRevisions>false</trackRevisions>
    </reviewItem>
    <reviewItem>
      <errorID>b71d6bb0-ef38-47d6-bc6f-bc55c6c22fc5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54FAC2B2</paraID>
      <start>0</start>
      <end>2</end>
      <status>unmodified</status>
      <modifiedWord/>
      <trackRevisions>false</trackRevisions>
    </reviewItem>
    <reviewItem>
      <errorID>42aa526f-aa52-4be4-a898-66fceb03eec8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2471185F</paraID>
      <start>0</start>
      <end>2</end>
      <status>unmodified</status>
      <modifiedWord/>
      <trackRevisions>false</trackRevisions>
    </reviewItem>
    <reviewItem>
      <errorID>6b94c9d5-d111-4de1-99c0-be12cdf64533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3261B2A</paraID>
      <start>0</start>
      <end>2</end>
      <status>unmodified</status>
      <modifiedWord/>
      <trackRevisions>false</trackRevisions>
    </reviewItem>
    <reviewItem>
      <errorID>01d5a721-027c-481d-b2ef-b9362f3f54b3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1FF7D662</paraID>
      <start>0</start>
      <end>2</end>
      <status>unmodified</status>
      <modifiedWord/>
      <trackRevisions>false</trackRevisions>
    </reviewItem>
    <reviewItem>
      <errorID>5c4b00c8-7c97-4e99-bad0-25d874a1dae1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5BA05EAA</paraID>
      <start>0</start>
      <end>2</end>
      <status>unmodified</status>
      <modifiedWord/>
      <trackRevisions>false</trackRevisions>
    </reviewItem>
    <reviewItem>
      <errorID>42913ee5-4cf2-45f3-a6d2-ee2e966bcb49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23011A0C</paraID>
      <start>0</start>
      <end>2</end>
      <status>unmodified</status>
      <modifiedWord/>
      <trackRevisions>false</trackRevisions>
    </reviewItem>
    <reviewItem>
      <errorID>fa8ff8f5-6133-4aec-9e9c-129b17e3db93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44B19F3D</paraID>
      <start>0</start>
      <end>2</end>
      <status>unmodified</status>
      <modifiedWord/>
      <trackRevisions>false</trackRevisions>
    </reviewItem>
    <reviewItem>
      <errorID>738596dd-b393-4adf-b34a-30c2b39cb56f</errorID>
      <errorWord>-</errorWord>
      <group>L1_Format</group>
      <groupName>格式问题</groupName>
      <ability>L2_HalfPunc</ability>
      <abilityName>全半角检查</abilityName>
      <candidateList>
        <item>－</item>
      </candidateList>
      <explain>文本全半角错误。</explain>
      <paraID>6D36AD71</paraID>
      <start>65</start>
      <end>66</end>
      <status>unmodified</status>
      <modifiedWord/>
      <trackRevisions>false</trackRevisions>
    </reviewItem>
    <reviewItem>
      <errorID>1e865b9c-d060-42f6-8931-25a1cd2ec288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97186C8</paraID>
      <start>0</start>
      <end>3</end>
      <status>unmodified</status>
      <modifiedWord/>
      <trackRevisions>false</trackRevisions>
    </reviewItem>
    <reviewItem>
      <errorID>4a5408da-c179-48d6-b241-b56c173ee61f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44A2BE10</paraID>
      <start>0</start>
      <end>3</end>
      <status>unmodified</status>
      <modifiedWord/>
      <trackRevisions>false</trackRevisions>
    </reviewItem>
    <reviewItem>
      <errorID>b8d78371-e26a-4364-aed1-e0ab4c321dc7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709EDFB1</paraID>
      <start>0</start>
      <end>3</end>
      <status>unmodified</status>
      <modifiedWord/>
      <trackRevisions>false</trackRevisions>
    </reviewItem>
    <reviewItem>
      <errorID>59f7c6a1-9f9f-41f1-96fa-41e259a328b0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47D8D338</paraID>
      <start>0</start>
      <end>3</end>
      <status>unmodified</status>
      <modifiedWord/>
      <trackRevisions>false</trackRevisions>
    </reviewItem>
    <reviewItem>
      <errorID>e8f0179f-e937-4b27-9b22-b2b3e323bd95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642BE614</paraID>
      <start>0</start>
      <end>3</end>
      <status>unmodified</status>
      <modifiedWord/>
      <trackRevisions>false</trackRevisions>
    </reviewItem>
    <reviewItem>
      <errorID>c45171a9-fcdd-4336-adbf-efda66cd8287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57662FF4</paraID>
      <start>0</start>
      <end>3</end>
      <status>unmodified</status>
      <modifiedWord/>
      <trackRevisions>false</trackRevisions>
    </reviewItem>
    <reviewItem>
      <errorID>4a864e36-f458-4d9a-b8d5-b19181663bb8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7380208F</paraID>
      <start>0</start>
      <end>3</end>
      <status>unmodified</status>
      <modifiedWord/>
      <trackRevisions>false</trackRevisions>
    </reviewItem>
    <reviewItem>
      <errorID>dd9752e3-621c-44be-8bd0-cbd085291a8d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38C3940A</paraID>
      <start>0</start>
      <end>3</end>
      <status>unmodified</status>
      <modifiedWord/>
      <trackRevisions>false</trackRevisions>
    </reviewItem>
    <reviewItem>
      <errorID>13abbdd3-a069-4bd4-a0c5-c050ef11df0b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70E02DD4</paraID>
      <start>0</start>
      <end>3</end>
      <status>unmodified</status>
      <modifiedWord/>
      <trackRevisions>false</trackRevisions>
    </reviewItem>
    <reviewItem>
      <errorID>f5521bdb-e3d4-4ab6-824e-4672fbf64dcc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14DB2969</paraID>
      <start>0</start>
      <end>3</end>
      <status>unmodified</status>
      <modifiedWord/>
      <trackRevisions>false</trackRevisions>
    </reviewItem>
    <reviewItem>
      <errorID>ee8717d7-692b-42c5-8ca1-3de63ad987a1</errorID>
      <errorWord>间</errorWord>
      <group>L1_Word</group>
      <groupName>字词问题</groupName>
      <ability>L2_Typo</ability>
      <abilityName>字词错误</abilityName>
      <candidateList>
        <item>间之</item>
      </candidateList>
      <explain/>
      <paraID>36D05778</paraID>
      <start>13</start>
      <end>14</end>
      <status>unmodified</status>
      <modifiedWord/>
      <trackRevisions>false</trackRevisions>
    </reviewItem>
    <reviewItem>
      <errorID>a729d819-a9d5-48e5-b22c-1378e3445f04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49F5188F</paraID>
      <start>0</start>
      <end>3</end>
      <status>unmodified</status>
      <modifiedWord/>
      <trackRevisions>false</trackRevisions>
    </reviewItem>
    <reviewItem>
      <errorID>d3955edd-23d6-4233-8ab8-342486ff4792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3DE851EC</paraID>
      <start>0</start>
      <end>3</end>
      <status>unmodified</status>
      <modifiedWord/>
      <trackRevisions>false</trackRevisions>
    </reviewItem>
    <reviewItem>
      <errorID>0889a37d-4158-4e58-acd8-71b503b58496</errorID>
      <errorWord>过程中涉及到</errorWord>
      <group>L1_Word</group>
      <groupName>字词问题</groupName>
      <ability>L2_Typo</ability>
      <abilityName>字词错误</abilityName>
      <candidateList>
        <item>过程中涉及</item>
      </candidateList>
      <explain/>
      <paraID>2F33ED89</paraID>
      <start>11</start>
      <end>17</end>
      <status>unmodified</status>
      <modifiedWord/>
      <trackRevisions>false</trackRevisions>
    </reviewItem>
    <reviewItem>
      <errorID>0eee7407-8e5c-4e66-9585-e24a6acbf1fa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51EBCF0B</paraID>
      <start>0</start>
      <end>3</end>
      <status>unmodified</status>
      <modifiedWord/>
      <trackRevisions>false</trackRevisions>
    </reviewItem>
    <reviewItem>
      <errorID>7550eaa6-8813-4636-8aa4-a2978cb459c0</errorID>
      <errorWord>保持通讯畅通</errorWord>
      <group>L1_Word</group>
      <groupName>字词问题</groupName>
      <ability>L2_Typo</ability>
      <abilityName>字词错误</abilityName>
      <candidateList>
        <item>保持通信畅通</item>
      </candidateList>
      <explain/>
      <paraID> EEB2944</paraID>
      <start>20</start>
      <end>26</end>
      <status>unmodified</status>
      <modifiedWord/>
      <trackRevisions>false</trackRevisions>
    </reviewItem>
    <reviewItem>
      <errorID>9b5e073b-4fbd-4dc7-a393-809bbadbf2d4</errorID>
      <errorWord>&lt;</errorWord>
      <group>L1_Format</group>
      <groupName>格式问题</groupName>
      <ability>L2_HalfPunc</ability>
      <abilityName>全半角检查</abilityName>
      <candidateList>
        <item>〈</item>
      </candidateList>
      <explain>文本全半角错误。</explain>
      <paraID>261AA07A</paraID>
      <start>38</start>
      <end>39</end>
      <status>unmodified</status>
      <modifiedWord/>
      <trackRevisions>false</trackRevisions>
    </reviewItem>
    <reviewItem>
      <errorID>4f0960a1-3ae3-4d8d-a4a3-779ff7839d39</errorID>
      <errorWord>&lt;</errorWord>
      <group>L1_Format</group>
      <groupName>格式问题</groupName>
      <ability>L2_HalfPunc</ability>
      <abilityName>全半角检查</abilityName>
      <candidateList>
        <item>〈</item>
      </candidateList>
      <explain>文本全半角错误。</explain>
      <paraID>668B41A2</paraID>
      <start>38</start>
      <end>39</end>
      <status>unmodified</status>
      <modifiedWord/>
      <trackRevisions>false</trackRevisions>
    </reviewItem>
    <reviewItem>
      <errorID>67d7ed0e-bfa2-4b8e-a829-3612071f91dc</errorID>
      <errorWord>&lt;</errorWord>
      <group>L1_Format</group>
      <groupName>格式问题</groupName>
      <ability>L2_HalfPunc</ability>
      <abilityName>全半角检查</abilityName>
      <candidateList>
        <item>〈</item>
      </candidateList>
      <explain>文本全半角错误。</explain>
      <paraID> 761D17A</paraID>
      <start>26</start>
      <end>27</end>
      <status>unmodified</status>
      <modifiedWord/>
      <trackRevisions>false</trackRevisions>
    </reviewItem>
    <reviewItem>
      <errorID>e0a4f7c9-543f-4265-b797-4f7c4ede7d42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7C659831</paraID>
      <start>0</start>
      <end>3</end>
      <status>unmodified</status>
      <modifiedWord/>
      <trackRevisions>false</trackRevisions>
    </reviewItem>
    <reviewItem>
      <errorID>9105bec5-5538-4c1f-b118-94c03cb8307e</errorID>
      <errorWord>，</errorWord>
      <group>L1_Word</group>
      <groupName>字词问题</groupName>
      <ability>L2_Typo</ability>
      <abilityName>字词错误</abilityName>
      <candidateList>
        <item>，在</item>
      </candidateList>
      <explain/>
      <paraID>784E0E5D</paraID>
      <start>45</start>
      <end>46</end>
      <status>unmodified</status>
      <modifiedWord/>
      <trackRevisions>false</trackRevisions>
    </reviewItem>
    <reviewItem>
      <errorID>bf320348-9f96-43e5-b985-e179ddd2e23c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5213F39E</paraID>
      <start>0</start>
      <end>3</end>
      <status>unmodified</status>
      <modifiedWord/>
      <trackRevisions>false</trackRevisions>
    </reviewItem>
    <reviewItem>
      <errorID>f5be9979-5fbc-4f47-be93-64befa734128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5E6FB512</paraID>
      <start>0</start>
      <end>3</end>
      <status>unmodified</status>
      <modifiedWord/>
      <trackRevisions>false</trackRevisions>
    </reviewItem>
    <reviewItem>
      <errorID>25cee4e1-6e74-440d-986a-f27fdf71ce1f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60DAD763</paraID>
      <start>0</start>
      <end>3</end>
      <status>unmodified</status>
      <modifiedWord/>
      <trackRevisions>false</trackRevisions>
    </reviewItem>
    <reviewItem>
      <errorID>cf4f1163-a044-495e-8eab-9034c389a729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2211C127</paraID>
      <start>0</start>
      <end>3</end>
      <status>unmodified</status>
      <modifiedWord/>
      <trackRevisions>false</trackRevisions>
    </reviewItem>
    <reviewItem>
      <errorID>2473789e-4406-4786-baae-1e658b6f1f84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74316155</paraID>
      <start>0</start>
      <end>3</end>
      <status>unmodified</status>
      <modifiedWord/>
      <trackRevisions>false</trackRevisions>
    </reviewItem>
    <reviewItem>
      <errorID>02883ec8-5ef8-4dcd-aabd-0f83c966c979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4AD0FED5</paraID>
      <start>0</start>
      <end>3</end>
      <status>unmodified</status>
      <modifiedWord/>
      <trackRevisions>false</trackRevisions>
    </reviewItem>
    <reviewItem>
      <errorID>dd6348ad-350a-48a4-a9e2-43aa0a6192ce</errorID>
      <errorWord>（</errorWord>
      <group>L1_Punc</group>
      <groupName>标点问题</groupName>
      <ability>L2_Punc</ability>
      <abilityName>标点符号检查</abilityName>
      <candidateList/>
      <explain>同一形式括号套用。</explain>
      <paraID>22D935A1</paraID>
      <start>64</start>
      <end>65</end>
      <status>unmodified</status>
      <modifiedWord/>
      <trackRevisions>false</trackRevisions>
    </reviewItem>
    <reviewItem>
      <errorID>bed7e251-f5f3-4f5a-a88b-090cf66a2f9d</errorID>
      <errorWord>）</errorWord>
      <group>L1_Punc</group>
      <groupName>标点问题</groupName>
      <ability>L2_Punc</ability>
      <abilityName>标点符号检查</abilityName>
      <candidateList/>
      <explain>同一形式括号套用。</explain>
      <paraID>22D935A1</paraID>
      <start>69</start>
      <end>70</end>
      <status>unmodified</status>
      <modifiedWord/>
      <trackRevisions>false</trackRevisions>
    </reviewItem>
    <reviewItem>
      <errorID>2cb08b79-65ab-41a3-bbc7-91ad1d5be50c</errorID>
      <errorWord>（</errorWord>
      <group>L1_Punc</group>
      <groupName>标点问题</groupName>
      <ability>L2_Punc</ability>
      <abilityName>标点符号检查</abilityName>
      <candidateList/>
      <explain>同一形式括号套用。</explain>
      <paraID> B6B6B60</paraID>
      <start>64</start>
      <end>65</end>
      <status>unmodified</status>
      <modifiedWord/>
      <trackRevisions>false</trackRevisions>
    </reviewItem>
    <reviewItem>
      <errorID>2f2a7945-e657-4ac9-998b-5ebd982c293c</errorID>
      <errorWord>）</errorWord>
      <group>L1_Punc</group>
      <groupName>标点问题</groupName>
      <ability>L2_Punc</ability>
      <abilityName>标点符号检查</abilityName>
      <candidateList/>
      <explain>同一形式括号套用。</explain>
      <paraID> B6B6B60</paraID>
      <start>69</start>
      <end>70</end>
      <status>unmodified</status>
      <modifiedWord/>
      <trackRevisions>false</trackRevisions>
    </reviewItem>
    <reviewItem>
      <errorID>a2dda14c-164c-4153-a155-c4959e3ef4e2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184E2A49</paraID>
      <start>0</start>
      <end>2</end>
      <status>unmodified</status>
      <modifiedWord/>
      <trackRevisions>false</trackRevisions>
    </reviewItem>
    <reviewItem>
      <errorID>17977eae-b2ee-4b00-8d1a-bd62646f0a16</errorID>
      <errorWord>：</errorWord>
      <group>L1_Format</group>
      <groupName>格式问题</groupName>
      <ability>L2_HalfPunc</ability>
      <abilityName>全半角检查</abilityName>
      <candidateList>
        <item>:</item>
      </candidateList>
      <explain>文本全半角错误。</explain>
      <paraID>184E2A49</paraID>
      <start>25</start>
      <end>26</end>
      <status>unmodified</status>
      <modifiedWord/>
      <trackRevisions>false</trackRevisions>
    </reviewItem>
    <reviewItem>
      <errorID>912411ba-e292-482a-bdc9-e9e29ba94c5b</errorID>
      <errorWord>(</errorWord>
      <group>L1_Format</group>
      <groupName>格式问题</groupName>
      <ability>L2_HalfPunc</ability>
      <abilityName>全半角检查</abilityName>
      <candidateList>
        <item>（</item>
      </candidateList>
      <explain>文本全半角错误。</explain>
      <paraID>184E2A49</paraID>
      <start>262</start>
      <end>263</end>
      <status>unmodified</status>
      <modifiedWord/>
      <trackRevisions>false</trackRevisions>
    </reviewItem>
    <reviewItem>
      <errorID>3e828265-3ef8-44b4-98d9-a3c08b8256a8</errorID>
      <errorWord>)</errorWord>
      <group>L1_Format</group>
      <groupName>格式问题</groupName>
      <ability>L2_HalfPunc</ability>
      <abilityName>全半角检查</abilityName>
      <candidateList>
        <item>）</item>
      </candidateList>
      <explain>文本全半角错误。</explain>
      <paraID>184E2A49</paraID>
      <start>273</start>
      <end>274</end>
      <status>unmodified</status>
      <modifiedWord/>
      <trackRevisions>false</trackRevisions>
    </reviewItem>
    <reviewItem>
      <errorID>576275b4-4e55-4ee8-b16e-5b3c269fc403</errorID>
      <errorWord>&lt;</errorWord>
      <group>L1_Format</group>
      <groupName>格式问题</groupName>
      <ability>L2_HalfPunc</ability>
      <abilityName>全半角检查</abilityName>
      <candidateList>
        <item>〈</item>
      </candidateList>
      <explain>文本全半角错误。</explain>
      <paraID>184E2A49</paraID>
      <start>482</start>
      <end>483</end>
      <status>unmodified</status>
      <modifiedWord/>
      <trackRevisions>false</trackRevisions>
    </reviewItem>
    <reviewItem>
      <errorID>479f3eec-2b41-4815-bbd6-507ae740d948</errorID>
      <errorWord>&gt;</errorWord>
      <group>L1_Format</group>
      <groupName>格式问题</groupName>
      <ability>L2_HalfPunc</ability>
      <abilityName>全半角检查</abilityName>
      <candidateList>
        <item>〉</item>
      </candidateList>
      <explain>文本全半角错误。</explain>
      <paraID>184E2A49</paraID>
      <start>487</start>
      <end>488</end>
      <status>unmodified</status>
      <modifiedWord/>
      <trackRevisions>false</trackRevisions>
    </reviewItem>
    <reviewItem>
      <errorID>82c58bcd-b7f9-439c-8df7-88168baa4805</errorID>
      <errorWord>&lt;</errorWord>
      <group>L1_Format</group>
      <groupName>格式问题</groupName>
      <ability>L2_HalfPunc</ability>
      <abilityName>全半角检查</abilityName>
      <candidateList>
        <item>〈</item>
      </candidateList>
      <explain>文本全半角错误。</explain>
      <paraID>184E2A49</paraID>
      <start>489</start>
      <end>490</end>
      <status>unmodified</status>
      <modifiedWord/>
      <trackRevisions>false</trackRevisions>
    </reviewItem>
    <reviewItem>
      <errorID>9d968f23-d675-4305-9868-b76889c6e3d2</errorID>
      <errorWord>&gt;</errorWord>
      <group>L1_Format</group>
      <groupName>格式问题</groupName>
      <ability>L2_HalfPunc</ability>
      <abilityName>全半角检查</abilityName>
      <candidateList>
        <item>〉</item>
      </candidateList>
      <explain>文本全半角错误。</explain>
      <paraID>184E2A49</paraID>
      <start>494</start>
      <end>495</end>
      <status>unmodified</status>
      <modifiedWord/>
      <trackRevisions>false</trackRevisions>
    </reviewItem>
    <reviewItem>
      <errorID>e956a849-3336-401e-a32a-767dc15910b6</errorID>
      <errorWord>,</errorWord>
      <group>L1_Format</group>
      <groupName>格式问题</groupName>
      <ability>L2_HalfPunc</ability>
      <abilityName>全半角检查</abilityName>
      <candidateList>
        <item>，</item>
      </candidateList>
      <explain>文本全半角错误。</explain>
      <paraID>184E2A49</paraID>
      <start>669</start>
      <end>670</end>
      <status>unmodified</status>
      <modifiedWord/>
      <trackRevisions>false</trackRevisions>
    </reviewItem>
    <reviewItem>
      <errorID>9f493a1a-b337-4fb1-8e26-a33b0511ce68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207B7D04</paraID>
      <start>0</start>
      <end>2</end>
      <status>unmodified</status>
      <modifiedWord/>
      <trackRevisions>false</trackRevisions>
    </reviewItem>
    <reviewItem>
      <errorID>6dbb4fa8-e316-4a33-bda5-7140ad8dd4b7</errorID>
      <errorWord>:</errorWord>
      <group>L1_Format</group>
      <groupName>格式问题</groupName>
      <ability>L2_HalfPunc</ability>
      <abilityName>全半角检查</abilityName>
      <candidateList>
        <item>：</item>
      </candidateList>
      <explain>文本全半角错误。</explain>
      <paraID>207B7D04</paraID>
      <start>328</start>
      <end>329</end>
      <status>unmodified</status>
      <modifiedWord/>
      <trackRevisions>false</trackRevisions>
    </reviewItem>
    <reviewItem>
      <errorID>f36f9c76-0ac8-4ced-9a6d-043bfe943edd</errorID>
      <errorWord>：</errorWord>
      <group>L1_Format</group>
      <groupName>格式问题</groupName>
      <ability>L2_HalfPunc</ability>
      <abilityName>全半角检查</abilityName>
      <candidateList>
        <item>:</item>
      </candidateList>
      <explain>文本全半角错误。</explain>
      <paraID>207B7D04</paraID>
      <start>360</start>
      <end>361</end>
      <status>unmodified</status>
      <modifiedWord/>
      <trackRevisions>false</trackRevisions>
    </reviewItem>
    <reviewItem>
      <errorID>51731a72-34ca-4e36-9f8b-25a998f669c7</errorID>
      <errorWord>:</errorWord>
      <group>L1_Format</group>
      <groupName>格式问题</groupName>
      <ability>L2_HalfPunc</ability>
      <abilityName>全半角检查</abilityName>
      <candidateList>
        <item>：</item>
      </candidateList>
      <explain>文本全半角错误。</explain>
      <paraID>207B7D04</paraID>
      <start>404</start>
      <end>405</end>
      <status>unmodified</status>
      <modifiedWord/>
      <trackRevisions>false</trackRevisions>
    </reviewItem>
    <reviewItem>
      <errorID>ad6ba42b-0224-44ed-b334-9cc081c95fb1</errorID>
      <errorWord>规</errorWord>
      <group>L1_Word</group>
      <groupName>字词问题</groupName>
      <ability>L2_Typo</ability>
      <abilityName>字词错误</abilityName>
      <candidateList>
        <item>规范</item>
      </candidateList>
      <explain>❶〈名〉约定俗成或明文规定的标准：语音～｜道德～。❷〈形〉合乎规范：这个词的用法不～。❸〈动〉使合乎规范：用新的社会道德来～人们的行为。</explain>
      <paraID>207B7D04</paraID>
      <start>603</start>
      <end>604</end>
      <status>unmodified</status>
      <modifiedWord/>
      <trackRevisions>false</trackRevisions>
    </reviewItem>
    <reviewItem>
      <errorID>7b28a128-95d8-4d05-9580-6f6745880f25</errorID>
      <errorWord>，。</errorWord>
      <group>L1_Punc</group>
      <groupName>标点问题</groupName>
      <ability>L2_Punc</ability>
      <abilityName>标点符号检查</abilityName>
      <candidateList>
        <item>，</item>
      </candidateList>
      <explain/>
      <paraID>207B7D04</paraID>
      <start>612</start>
      <end>614</end>
      <status>unmodified</status>
      <modifiedWord/>
      <trackRevisions>false</trackRevisions>
    </reviewItem>
    <reviewItem>
      <errorID>026c5e43-b60f-429d-8853-2cc74df983d8</errorID>
      <errorWord>：。</errorWord>
      <group>L1_Punc</group>
      <groupName>标点问题</groupName>
      <ability>L2_Punc</ability>
      <abilityName>标点符号检查</abilityName>
      <candidateList>
        <item>：</item>
      </candidateList>
      <explain/>
      <paraID>207B7D04</paraID>
      <start>624</start>
      <end>626</end>
      <status>unmodified</status>
      <modifiedWord/>
      <trackRevisions>false</trackRevisions>
    </reviewItem>
    <reviewItem>
      <errorID>ed5e4a2e-121d-4932-bd10-5cbbba9a06eb</errorID>
      <errorWord>：。</errorWord>
      <group>L1_Punc</group>
      <groupName>标点问题</groupName>
      <ability>L2_Punc</ability>
      <abilityName>标点符号检查</abilityName>
      <candidateList>
        <item>：</item>
      </candidateList>
      <explain/>
      <paraID>207B7D04</paraID>
      <start>636</start>
      <end>638</end>
      <status>unmodified</status>
      <modifiedWord/>
      <trackRevisions>false</trackRevisions>
    </reviewItem>
    <reviewItem>
      <errorID>0fe46ad2-ca10-411e-a652-59a7ee5a405f</errorID>
      <errorWord>其它</errorWord>
      <group>L1_Word</group>
      <groupName>字词问题</groupName>
      <ability>L2_Alias</ability>
      <abilityName>也作/曾用词</abilityName>
      <candidateList>
        <item>其他</item>
      </candidateList>
      <explain>词汇[其它]为不规范表述或旧称，其规范书面表述为[其他]。</explain>
      <paraID>31D074E3</paraID>
      <start>565</start>
      <end>567</end>
      <status>modified</status>
      <modifiedWord>其他</modifiedWord>
      <trackRevisions>false</trackRevisions>
    </reviewItem>
    <reviewItem>
      <errorID>cf360a39-78a3-4e13-919a-7fad3a83b89a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31D074E3</paraID>
      <start>668</start>
      <end>669</end>
      <status>unmodified</status>
      <modifiedWord/>
      <trackRevisions>false</trackRevisions>
    </reviewItem>
    <reviewItem>
      <errorID>f996a0be-7d00-4a78-a16d-e6e685f5c848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31D074E3</paraID>
      <start>1468</start>
      <end>1471</end>
      <status>unmodified</status>
      <modifiedWord/>
      <trackRevisions>false</trackRevisions>
    </reviewItem>
    <reviewItem>
      <errorID>05b95f0c-3740-41d4-86e6-83d1ef3ac6d1</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31D074E3</paraID>
      <start>1536</start>
      <end>1537</end>
      <status>unmodified</status>
      <modifiedWord/>
      <trackRevisions>false</trackRevisions>
    </reviewItem>
    <reviewItem>
      <errorID>e079cbd9-ef42-4dcc-bbb9-f44daf038814</errorID>
      <errorWord>噪音</errorWord>
      <group>L1_Word</group>
      <groupName>字词问题</groupName>
      <ability>L2_Alias</ability>
      <abilityName>也作/曾用词</abilityName>
      <candidateList>
        <item>噪声</item>
      </candidateList>
      <explain>词汇[噪音]为不规范表述或旧称，其规范书面表述为[噪声]。</explain>
      <paraID>31D074E3</paraID>
      <start>1619</start>
      <end>1621</end>
      <status>unmodified</status>
      <modifiedWord/>
      <trackRevisions>false</trackRevisions>
    </reviewItem>
    <reviewItem>
      <errorID>eaab97f8-1a8f-4891-a400-fe5f97ba7ec3</errorID>
      <errorWord>,</errorWord>
      <group>L1_Format</group>
      <groupName>格式问题</groupName>
      <ability>L2_HalfPunc</ability>
      <abilityName>全半角检查</abilityName>
      <candidateList>
        <item>，</item>
      </candidateList>
      <explain>文本全半角错误。</explain>
      <paraID>6C053743</paraID>
      <start>455</start>
      <end>456</end>
      <status>unmodified</status>
      <modifiedWord/>
      <trackRevisions>false</trackRevisions>
    </reviewItem>
    <reviewItem>
      <errorID>843ba47d-6a2e-49d5-a2f9-d3a44414661e</errorID>
      <errorWord>,</errorWord>
      <group>L1_Format</group>
      <groupName>格式问题</groupName>
      <ability>L2_HalfPunc</ability>
      <abilityName>全半角检查</abilityName>
      <candidateList>
        <item>，</item>
      </candidateList>
      <explain>文本全半角错误。</explain>
      <paraID>6C053743</paraID>
      <start>520</start>
      <end>521</end>
      <status>unmodified</status>
      <modifiedWord/>
      <trackRevisions>false</trackRevisions>
    </reviewItem>
    <reviewItem>
      <errorID>c96d8c35-be51-43bd-8eb7-899cb857c9a2</errorID>
      <errorWord>~</errorWord>
      <group>L1_Format</group>
      <groupName>格式问题</groupName>
      <ability>L2_HalfPunc</ability>
      <abilityName>全半角检查</abilityName>
      <candidateList>
        <item>～</item>
      </candidateList>
      <explain>文本全半角错误。</explain>
      <paraID>264C0FF4</paraID>
      <start>310</start>
      <end>311</end>
      <status>unmodified</status>
      <modifiedWord/>
      <trackRevisions>false</trackRevisions>
    </reviewItem>
    <reviewItem>
      <errorID>70b48167-a5da-41cf-9962-fbeaf2acf8aa</errorID>
      <errorWord>~</errorWord>
      <group>L1_Format</group>
      <groupName>格式问题</groupName>
      <ability>L2_HalfPunc</ability>
      <abilityName>全半角检查</abilityName>
      <candidateList>
        <item>～</item>
      </candidateList>
      <explain>文本全半角错误。</explain>
      <paraID>264C0FF4</paraID>
      <start>743</start>
      <end>744</end>
      <status>unmodified</status>
      <modifiedWord/>
      <trackRevisions>false</trackRevisions>
    </reviewItem>
    <reviewItem>
      <errorID>a0ad0faa-808d-4be7-a706-683d5e36eeed</errorID>
      <errorWord>~</errorWord>
      <group>L1_Format</group>
      <groupName>格式问题</groupName>
      <ability>L2_HalfPunc</ability>
      <abilityName>全半角检查</abilityName>
      <candidateList>
        <item>～</item>
      </candidateList>
      <explain>文本全半角错误。</explain>
      <paraID>547C689D</paraID>
      <start>102</start>
      <end>103</end>
      <status>unmodified</status>
      <modifiedWord/>
      <trackRevisions>false</trackRevisions>
    </reviewItem>
    <reviewItem>
      <errorID>8c2c404d-19f1-463e-ac5e-795c2821a6ae</errorID>
      <errorWord>(</errorWord>
      <group>L1_Format</group>
      <groupName>格式问题</groupName>
      <ability>L2_HalfPunc</ability>
      <abilityName>全半角检查</abilityName>
      <candidateList>
        <item>（</item>
      </candidateList>
      <explain>文本全半角错误。</explain>
      <paraID>547C689D</paraID>
      <start>135</start>
      <end>136</end>
      <status>unmodified</status>
      <modifiedWord/>
      <trackRevisions>false</trackRevisions>
    </reviewItem>
    <reviewItem>
      <errorID>c29aa269-fb54-4da1-af59-9dc6c6bd8e24</errorID>
      <errorWord>)</errorWord>
      <group>L1_Format</group>
      <groupName>格式问题</groupName>
      <ability>L2_HalfPunc</ability>
      <abilityName>全半角检查</abilityName>
      <candidateList>
        <item>）</item>
      </candidateList>
      <explain>文本全半角错误。</explain>
      <paraID>547C689D</paraID>
      <start>145</start>
      <end>146</end>
      <status>unmodified</status>
      <modifiedWord/>
      <trackRevisions>false</trackRevisions>
    </reviewItem>
    <reviewItem>
      <errorID>27f03a0d-3abb-45a7-acd2-e4f3cc10107d</errorID>
      <errorWord>~</errorWord>
      <group>L1_Format</group>
      <groupName>格式问题</groupName>
      <ability>L2_HalfPunc</ability>
      <abilityName>全半角检查</abilityName>
      <candidateList>
        <item>～</item>
      </candidateList>
      <explain>文本全半角错误。</explain>
      <paraID>547C689D</paraID>
      <start>269</start>
      <end>270</end>
      <status>unmodified</status>
      <modifiedWord/>
      <trackRevisions>false</trackRevisions>
    </reviewItem>
    <reviewItem>
      <errorID>5fe02556-73f8-47eb-8ddb-602132e0ab0c</errorID>
      <errorWord>:</errorWord>
      <group>L1_Format</group>
      <groupName>格式问题</groupName>
      <ability>L2_HalfPunc</ability>
      <abilityName>全半角检查</abilityName>
      <candidateList>
        <item>：</item>
      </candidateList>
      <explain>文本全半角错误。</explain>
      <paraID>547C689D</paraID>
      <start>671</start>
      <end>672</end>
      <status>unmodified</status>
      <modifiedWord/>
      <trackRevisions>false</trackRevisions>
    </reviewItem>
    <reviewItem>
      <errorID>ca580e47-5ce4-4a55-929b-80f2ae69d85d</errorID>
      <errorWord>;</errorWord>
      <group>L1_Format</group>
      <groupName>格式问题</groupName>
      <ability>L2_HalfPunc</ability>
      <abilityName>全半角检查</abilityName>
      <candidateList>
        <item>；</item>
      </candidateList>
      <explain>文本全半角错误。</explain>
      <paraID>318B8960</paraID>
      <start>82</start>
      <end>83</end>
      <status>modified</status>
      <modifiedWord>；</modifiedWord>
      <trackRevisions>false</trackRevisions>
    </reviewItem>
    <reviewItem>
      <errorID>05e4a259-a1a0-4c7d-ab6d-083a153be9ee</errorID>
      <errorWord>配带</errorWord>
      <group>L1_Word</group>
      <groupName>字词问题</groupName>
      <ability>L2_Alias</ability>
      <abilityName>也作/曾用词</abilityName>
      <candidateList>
        <item>佩戴</item>
      </candidateList>
      <explain>词汇[配带]为不规范表述或旧称，其规范书面表述为[佩戴]。</explain>
      <paraID>318B8960</paraID>
      <start>235</start>
      <end>237</end>
      <status>unmodified</status>
      <modifiedWord/>
      <trackRevisions>false</trackRevisions>
    </reviewItem>
    <reviewItem>
      <errorID>9af758c6-3049-4e2c-9abd-07280628fed4</errorID>
      <errorWord>必被</errorWord>
      <group>L1_Word</group>
      <groupName>字词问题</groupName>
      <ability>L2_Typo</ability>
      <abilityName>字词错误</abilityName>
      <candidateList>
        <item>必备</item>
      </candidateList>
      <explain/>
      <paraID>73B189F1</paraID>
      <start>105</start>
      <end>107</end>
      <status>modified</status>
      <modifiedWord>必备</modifiedWord>
      <trackRevisions>false</trackRevisions>
    </reviewItem>
    <reviewItem>
      <errorID>09b0ee46-0580-4048-b34b-5eea55f9c7fc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297D4345</paraID>
      <start>0</start>
      <end>2</end>
      <status>unmodified</status>
      <modifiedWord/>
      <trackRevisions>false</trackRevisions>
    </reviewItem>
    <reviewItem>
      <errorID>38417b35-e588-4974-acd6-3fb41ff12037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458A733A</paraID>
      <start>0</start>
      <end>2</end>
      <status>unmodified</status>
      <modifiedWord/>
      <trackRevisions>false</trackRevisions>
    </reviewItem>
    <reviewItem>
      <errorID>db787938-f291-422f-aa5b-01f4f2cca68c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6B7344A5</paraID>
      <start>0</start>
      <end>2</end>
      <status>unmodified</status>
      <modifiedWord/>
      <trackRevisions>false</trackRevisions>
    </reviewItem>
    <reviewItem>
      <errorID>2917ed06-7c1a-401b-98c0-4864ec8c8ff1</errorID>
      <errorWord>，</errorWord>
      <group>L1_Word</group>
      <groupName>字词问题</groupName>
      <ability>L2_Typo</ability>
      <abilityName>字词错误</abilityName>
      <candidateList>
        <item>，在</item>
      </candidateList>
      <explain/>
      <paraID>6B7344A5</paraID>
      <start>47</start>
      <end>48</end>
      <status>unmodified</status>
      <modifiedWord/>
      <trackRevisions>false</trackRevisions>
    </reviewItem>
    <reviewItem>
      <errorID>9fed563d-ec33-4ba1-9077-689fedbb7429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4200AB3E</paraID>
      <start>0</start>
      <end>2</end>
      <status>unmodified</status>
      <modifiedWord/>
      <trackRevisions>false</trackRevisions>
    </reviewItem>
    <reviewItem>
      <errorID>7326e6cc-47cf-41b3-8e1a-4c01cf25001f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2EB64922</paraID>
      <start>0</start>
      <end>2</end>
      <status>unmodified</status>
      <modifiedWord/>
      <trackRevisions>false</trackRevisions>
    </reviewItem>
    <reviewItem>
      <errorID>005e00d5-b16c-4e73-ae13-8e2925c65e1b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57211BEB</paraID>
      <start>0</start>
      <end>2</end>
      <status>unmodified</status>
      <modifiedWord/>
      <trackRevisions>false</trackRevisions>
    </reviewItem>
    <reviewItem>
      <errorID>18af799c-6cdf-4feb-bee6-af2c6d802e57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3F85409</paraID>
      <start>0</start>
      <end>2</end>
      <status>unmodified</status>
      <modifiedWord/>
      <trackRevisions>false</trackRevisions>
    </reviewItem>
    <reviewItem>
      <errorID>6449cf22-b8db-4726-afbe-e0221dfc5eb4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68BC8009</paraID>
      <start>0</start>
      <end>2</end>
      <status>unmodified</status>
      <modifiedWord/>
      <trackRevisions>false</trackRevisions>
    </reviewItem>
    <reviewItem>
      <errorID>f9bc7223-1660-44b2-b58d-bdd9ade56933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72E9F838</paraID>
      <start>0</start>
      <end>2</end>
      <status>unmodified</status>
      <modifiedWord/>
      <trackRevisions>false</trackRevisions>
    </reviewItem>
    <reviewItem>
      <errorID>da5d70b4-02b0-4a33-99ab-eae809c0c71b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14E46A1E</paraID>
      <start>0</start>
      <end>2</end>
      <status>unmodified</status>
      <modifiedWord/>
      <trackRevisions>false</trackRevisions>
    </reviewItem>
    <reviewItem>
      <errorID>cfc2ca9e-a10b-4ed0-b89d-ea3ac1584069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27DE9F00</paraID>
      <start>0</start>
      <end>2</end>
      <status>unmodified</status>
      <modifiedWord/>
      <trackRevisions>false</trackRevisions>
    </reviewItem>
    <reviewItem>
      <errorID>dcef16f1-abcf-4a33-a8d6-4b9e85c4847f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332EE603</paraID>
      <start>28</start>
      <end>40</end>
      <status>modified</status>
      <modifiedWord>《中华人民共和国价格法》</modifiedWord>
      <trackRevisions>false</trackRevisions>
    </reviewItem>
    <reviewItem>
      <errorID>d3db1661-5ae1-460b-a274-d6c1060f60b0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133E9E9C</paraID>
      <start>30</start>
      <end>32</end>
      <status>unmodified</status>
      <modifiedWord/>
      <trackRevisions>false</trackRevisions>
    </reviewItem>
    <reviewItem>
      <errorID>33c630d3-9584-4c2c-bf06-5199881a1b87</errorID>
      <errorWord>终生</errorWord>
      <group>L1_Word</group>
      <groupName>字词问题</groupName>
      <ability>L2_Typo</ability>
      <abilityName>字词错误</abilityName>
      <candidateList>
        <item>终身</item>
      </candidateList>
      <explain/>
      <paraID>10290637</paraID>
      <start>11</start>
      <end>13</end>
      <status>unmodified</status>
      <modifiedWord/>
      <trackRevisions>false</trackRevisions>
    </reviewItem>
    <reviewItem>
      <errorID>914a7ac4-1432-4b25-85ef-8dc53808cf80</errorID>
      <errorWord>下</errorWord>
      <group>L1_Word</group>
      <groupName>字词问题</groupName>
      <ability>L2_Typo</ability>
      <abilityName>字词错误</abilityName>
      <candidateList>
        <item>下简</item>
      </candidateList>
      <explain/>
      <paraID>14B8699B</paraID>
      <start>6</start>
      <end>7</end>
      <status>unmodified</status>
      <modifiedWord/>
      <trackRevisions>false</trackRevisions>
    </reviewItem>
    <reviewItem>
      <errorID>601dad44-f556-41ff-bacd-f5a22c97f57d</errorID>
      <errorWord>》</errorWord>
      <group>L1_Word</group>
      <groupName>字词问题</groupName>
      <ability>L2_Typo</ability>
      <abilityName>字词错误</abilityName>
      <candidateList>
        <item>》和</item>
      </candidateList>
      <explain/>
      <paraID>7BCB018F</paraID>
      <start>15</start>
      <end>17</end>
      <status>modified</status>
      <modifiedWord>》和</modifiedWord>
      <trackRevisions>false</trackRevisions>
    </reviewItem>
    <reviewItem>
      <errorID>024fd7b9-f77b-44e9-99ed-c0fc8350bd7f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124FEFC</paraID>
      <start>0</start>
      <end>2</end>
      <status>unmodified</status>
      <modifiedWord/>
      <trackRevisions>false</trackRevisions>
    </reviewItem>
    <reviewItem>
      <errorID>59825f3a-6481-49ca-9540-3627efb46eef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3A4990A0</paraID>
      <start>0</start>
      <end>2</end>
      <status>unmodified</status>
      <modifiedWord/>
      <trackRevisions>false</trackRevisions>
    </reviewItem>
    <reviewItem>
      <errorID>915c897a-3e82-4434-b10f-47d896976386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16405782</paraID>
      <start>0</start>
      <end>2</end>
      <status>unmodified</status>
      <modifiedWord/>
      <trackRevisions>false</trackRevisions>
    </reviewItem>
    <reviewItem>
      <errorID>4ee20a43-4716-4055-9718-cb53afee48c7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3D69E341</paraID>
      <start>0</start>
      <end>2</end>
      <status>unmodified</status>
      <modifiedWord/>
      <trackRevisions>false</trackRevisions>
    </reviewItem>
    <reviewItem>
      <errorID>f492466b-da2c-4921-b80c-3dccb55bab53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1898477B</paraID>
      <start>0</start>
      <end>2</end>
      <status>unmodified</status>
      <modifiedWord/>
      <trackRevisions>false</trackRevisions>
    </reviewItem>
    <reviewItem>
      <errorID>0daf6c98-da33-42a3-870b-258844faa92e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2F1497B0</paraID>
      <start>0</start>
      <end>2</end>
      <status>unmodified</status>
      <modifiedWord/>
      <trackRevisions>false</trackRevisions>
    </reviewItem>
    <reviewItem>
      <errorID>a4d46231-3e41-4083-8e83-ba9a0d1ce38f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2E64CDB3</paraID>
      <start>0</start>
      <end>2</end>
      <status>unmodified</status>
      <modifiedWord/>
      <trackRevisions>false</trackRevisions>
    </reviewItem>
    <reviewItem>
      <errorID>d51d8f20-01c3-4716-af81-f8426b77b7b6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6C342112</paraID>
      <start>0</start>
      <end>2</end>
      <status>unmodified</status>
      <modifiedWord/>
      <trackRevisions>false</trackRevisions>
    </reviewItem>
    <reviewItem>
      <errorID>36247dc7-002a-44c0-8a4f-9c7d6855030b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26E58F99</paraID>
      <start>0</start>
      <end>2</end>
      <status>unmodified</status>
      <modifiedWord/>
      <trackRevisions>false</trackRevisions>
    </reviewItem>
    <reviewItem>
      <errorID>156342ef-7a83-45d6-8e79-8f06f47ea060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CEB1C8</paraID>
      <start>0</start>
      <end>2</end>
      <status>unmodified</status>
      <modifiedWord/>
      <trackRevisions>false</trackRevisions>
    </reviewItem>
    <reviewItem>
      <errorID>14708e29-8fdb-42a3-8d2e-fb6f0ddc1020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1487081F</paraID>
      <start>0</start>
      <end>2</end>
      <status>unmodified</status>
      <modifiedWord/>
      <trackRevisions>false</trackRevisions>
    </reviewItem>
    <reviewItem>
      <errorID>7ec79a30-cbf0-46cd-9ff1-2de448bbd66a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1B4F4529</paraID>
      <start>0</start>
      <end>2</end>
      <status>unmodified</status>
      <modifiedWord/>
      <trackRevisions>false</trackRevisions>
    </reviewItem>
    <reviewItem>
      <errorID>0926647c-6ba5-48fa-968c-6dc68a11d3c2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4B1D0834</paraID>
      <start>0</start>
      <end>2</end>
      <status>unmodified</status>
      <modifiedWord/>
      <trackRevisions>false</trackRevisions>
    </reviewItem>
    <reviewItem>
      <errorID>8d1c1b42-c8c0-442b-83ae-be56c37bc6fd</errorID>
      <errorWord>，</errorWord>
      <group>L1_Word</group>
      <groupName>字词问题</groupName>
      <ability>L2_Typo</ability>
      <abilityName>字词错误</abilityName>
      <candidateList>
        <item>，在</item>
      </candidateList>
      <explain/>
      <paraID>4B1D0834</paraID>
      <start>40</start>
      <end>41</end>
      <status>unmodified</status>
      <modifiedWord/>
      <trackRevisions>false</trackRevisions>
    </reviewItem>
    <reviewItem>
      <errorID>fbb82179-6bf4-4d93-ba03-a85672847510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33D08DF8</paraID>
      <start>0</start>
      <end>2</end>
      <status>unmodified</status>
      <modifiedWord/>
      <trackRevisions>false</trackRevisions>
    </reviewItem>
    <reviewItem>
      <errorID>5877ab4d-f87f-4245-a986-a678796c3c08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62E3216F</paraID>
      <start>0</start>
      <end>2</end>
      <status>unmodified</status>
      <modifiedWord/>
      <trackRevisions>false</trackRevisions>
    </reviewItem>
    <reviewItem>
      <errorID>b7bfb472-f0f9-441a-b829-b064f22d9cf7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3E867DF6</paraID>
      <start>0</start>
      <end>2</end>
      <status>unmodified</status>
      <modifiedWord/>
      <trackRevisions>false</trackRevisions>
    </reviewItem>
    <reviewItem>
      <errorID>060ce279-87a2-4efb-ad24-32bd683486ca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489B09A7</paraID>
      <start>0</start>
      <end>2</end>
      <status>unmodified</status>
      <modifiedWord/>
      <trackRevisions>false</trackRevisions>
    </reviewItem>
    <reviewItem>
      <errorID>127d76e3-9156-434c-93fc-569db114759c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25DC9C26</paraID>
      <start>0</start>
      <end>2</end>
      <status>unmodified</status>
      <modifiedWord/>
      <trackRevisions>false</trackRevisions>
    </reviewItem>
    <reviewItem>
      <errorID>f74d56e7-d479-4c65-aa65-18b458e76496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673D1D4C</paraID>
      <start>47</start>
      <end>48</end>
      <status>unmodified</status>
      <modifiedWord/>
      <trackRevisions>false</trackRevisions>
    </reviewItem>
    <reviewItem>
      <errorID>14a5eb6b-77a4-46a5-8eb6-b5fd4b0f0c3b</errorID>
      <errorWord>,</errorWord>
      <group>L1_Format</group>
      <groupName>格式问题</groupName>
      <ability>L2_HalfPunc</ability>
      <abilityName>全半角检查</abilityName>
      <candidateList>
        <item>，</item>
      </candidateList>
      <explain>文本全半角错误。</explain>
      <paraID>673D1D4C</paraID>
      <start>80</start>
      <end>81</end>
      <status>unmodified</status>
      <modifiedWord/>
      <trackRevisions>false</trackRevisions>
    </reviewItem>
    <reviewItem>
      <errorID>6918a9f5-cdf1-44da-be2e-64783d966360</errorID>
      <errorWord>,</errorWord>
      <group>L1_Format</group>
      <groupName>格式问题</groupName>
      <ability>L2_HalfPunc</ability>
      <abilityName>全半角检查</abilityName>
      <candidateList>
        <item>，</item>
      </candidateList>
      <explain>文本全半角错误。</explain>
      <paraID>2E99DA88</paraID>
      <start>38</start>
      <end>39</end>
      <status>unmodified</status>
      <modifiedWord/>
      <trackRevisions>false</trackRevisions>
    </reviewItem>
    <reviewItem>
      <errorID>bcadd1ff-dde0-4f02-b23d-8d0e9b02f4d6</errorID>
      <errorWord>,</errorWord>
      <group>L1_Format</group>
      <groupName>格式问题</groupName>
      <ability>L2_HalfPunc</ability>
      <abilityName>全半角检查</abilityName>
      <candidateList>
        <item>，</item>
      </candidateList>
      <explain>文本全半角错误。</explain>
      <paraID>5F6158CA</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502-E9C1-446D-8876-DB6A6F21526B}">
  <ds:schemaRefs/>
</ds:datastoreItem>
</file>

<file path=customXml/itemProps3.xml><?xml version="1.0" encoding="utf-8"?>
<ds:datastoreItem xmlns:ds="http://schemas.openxmlformats.org/officeDocument/2006/customXml" ds:itemID="{1c66f850-675a-40ea-9834-d27f5b16bd4c}">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63</Pages>
  <Words>20566</Words>
  <Characters>21989</Characters>
  <Lines>263</Lines>
  <Paragraphs>74</Paragraphs>
  <TotalTime>15</TotalTime>
  <ScaleCrop>false</ScaleCrop>
  <LinksUpToDate>false</LinksUpToDate>
  <CharactersWithSpaces>22116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2026-01-30T08:40:00Z</dcterms:created>
  <dc:creator>Lenovo User</dc:creator>
  <cp:lastModifiedBy>随心</cp:lastModifiedBy>
  <cp:lastPrinted>2025-09-05T10:02:00Z</cp:lastPrinted>
  <dcterms:modified xsi:type="dcterms:W3CDTF">2026-04-17T06:35:14Z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0C55A23017FB499BACB940979696DD3D_13</vt:lpwstr>
  </property>
  <property fmtid="{D5CDD505-2E9C-101B-9397-08002B2CF9AE}" pid="4" name="KSOTemplateDocerSaveRecord">
    <vt:lpwstr>eyJoZGlkIjoiOGMzODE5MTAwYjkwNzY0NmUyMDAzZjM4NzgxNTI0ZWEiLCJ1c2VySWQiOiI1Nzg4Mzg4NzAifQ==</vt:lpwstr>
  </property>
</Properties>
</file>