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color w:val="auto"/>
          <w:sz w:val="36"/>
          <w:szCs w:val="36"/>
          <w:highlight w:val="none"/>
          <w:lang w:eastAsia="zh-CN"/>
        </w:rPr>
      </w:pPr>
      <w:r>
        <w:rPr>
          <w:color w:val="auto"/>
          <w:sz w:val="36"/>
          <w:szCs w:val="36"/>
          <w:highlight w:val="none"/>
          <w:lang w:eastAsia="zh-CN"/>
        </w:rPr>
        <mc:AlternateContent>
          <mc:Choice Requires="wpg">
            <w:drawing>
              <wp:inline xmlns:wp="http://schemas.openxmlformats.org/drawingml/2006/wordprocessingDrawing" distT="0" distB="0" distL="0" distR="0">
                <wp:extent cx="850265" cy="814070"/>
                <wp:effectExtent l="0" t="0" r="6985" b="5080"/>
                <wp:docPr id="2" name="图片 1" descr="6054cabb621aeb5ccb56a33349aa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054cabb621aeb5ccb56a33349aaeb9"/>
                        <pic:cNvPicPr>
                          <a:picLocks noChangeAspect="1"/>
                        </pic:cNvPicPr>
                        <pic:nvPr/>
                      </pic:nvPicPr>
                      <pic:blipFill>
                        <a:blip r:embed="rId16"/>
                        <a:stretch/>
                      </pic:blipFill>
                      <pic:spPr bwMode="auto">
                        <a:xfrm>
                          <a:off x="0" y="0"/>
                          <a:ext cx="850265" cy="814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7.0pt;height:64.1pt;mso-wrap-distance-left:0.0pt;mso-wrap-distance-top:0.0pt;mso-wrap-distance-right:0.0pt;mso-wrap-distance-bottom:0.0pt;" stroked="false">
                <v:path textboxrect="0,0,0,0"/>
                <v:imagedata r:id="rId16" o:title=""/>
              </v:shape>
            </w:pict>
          </mc:Fallback>
        </mc:AlternateContent>
      </w:r>
      <w:r/>
    </w:p>
    <w:p>
      <w:pP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widowControl/>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 xml:space="preserve">2026-2027年小区</w:t>
      </w:r>
      <w:r>
        <w:rPr>
          <w:rFonts w:hint="eastAsia" w:cs="宋体"/>
          <w:b/>
          <w:bCs/>
          <w:color w:val="auto"/>
          <w:sz w:val="60"/>
          <w:szCs w:val="60"/>
          <w:highlight w:val="none"/>
          <w:lang w:eastAsia="zh-CN"/>
        </w:rPr>
        <w:t xml:space="preserve">垃圾分类</w:t>
      </w:r>
      <w:r>
        <w:rPr>
          <w:rFonts w:hint="eastAsia" w:cs="宋体"/>
          <w:b/>
          <w:bCs/>
          <w:color w:val="auto"/>
          <w:sz w:val="60"/>
          <w:szCs w:val="60"/>
          <w:highlight w:val="none"/>
          <w:lang w:val="en-US" w:eastAsia="zh-CN"/>
        </w:rPr>
        <w:t xml:space="preserve">运营</w:t>
      </w:r>
      <w:r/>
    </w:p>
    <w:p>
      <w:pPr>
        <w:jc w:val="center"/>
        <w:spacing w:line="360" w:lineRule="auto"/>
        <w:widowControl/>
        <w:rPr>
          <w:rFonts w:hint="eastAsia" w:cs="宋体"/>
          <w:b/>
          <w:bCs/>
          <w:color w:val="auto"/>
          <w:sz w:val="60"/>
          <w:szCs w:val="60"/>
          <w:highlight w:val="none"/>
          <w:lang w:eastAsia="zh-CN"/>
        </w:rPr>
      </w:pPr>
      <w:r>
        <w:rPr>
          <w:rFonts w:hint="eastAsia" w:cs="宋体"/>
          <w:b/>
          <w:bCs/>
          <w:color w:val="auto"/>
          <w:sz w:val="60"/>
          <w:szCs w:val="60"/>
          <w:highlight w:val="none"/>
          <w:lang w:val="en-US" w:eastAsia="zh-CN"/>
        </w:rPr>
        <w:t xml:space="preserve">外包服务</w:t>
      </w:r>
      <w:r/>
    </w:p>
    <w:p>
      <w:pPr>
        <w:jc w:val="center"/>
        <w:spacing w:line="360" w:lineRule="auto"/>
        <w:widowControl/>
        <w:rPr>
          <w:rFonts w:hint="eastAsia"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项目编号：JSZC-320111-NJGJ-C2026-0008</w:t>
      </w:r>
      <w:r/>
    </w:p>
    <w:p>
      <w:pPr>
        <w:jc w:val="center"/>
        <w:rPr>
          <w:rFonts w:hint="eastAsia"/>
          <w:b/>
          <w:color w:val="000000"/>
          <w:sz w:val="32"/>
          <w:szCs w:val="32"/>
        </w:rPr>
      </w:pPr>
      <w:r>
        <w:rPr>
          <w:rFonts w:hint="eastAsia"/>
          <w:b/>
          <w:color w:val="000000"/>
          <w:sz w:val="32"/>
          <w:szCs w:val="32"/>
        </w:rPr>
        <w:t xml:space="preserve">（</w:t>
      </w:r>
      <w:r>
        <w:rPr>
          <w:rFonts w:hint="eastAsia" w:ascii="宋体" w:hAnsi="宋体" w:cs="宋体"/>
          <w:b/>
          <w:bCs/>
          <w:color w:val="000000"/>
          <w:sz w:val="32"/>
          <w:szCs w:val="32"/>
        </w:rPr>
        <w:t xml:space="preserve">专门</w:t>
      </w:r>
      <w:r>
        <w:rPr>
          <w:rFonts w:hint="eastAsia"/>
          <w:b/>
          <w:color w:val="000000"/>
          <w:sz w:val="32"/>
          <w:szCs w:val="32"/>
        </w:rPr>
        <w:t xml:space="preserve">面向中小企业）</w:t>
      </w:r>
      <w:r/>
    </w:p>
    <w:p>
      <w:pPr>
        <w:pStyle w:val="947"/>
        <w:rPr>
          <w:rFonts w:hint="eastAsia"/>
        </w:rPr>
      </w:pPr>
      <w:r>
        <w:rPr>
          <w:rFonts w:hint="eastAsia"/>
        </w:rPr>
      </w:r>
      <w:r/>
    </w:p>
    <w:p>
      <w:pPr>
        <w:pStyle w:val="947"/>
        <w:rPr>
          <w:rFonts w:hint="eastAsia"/>
        </w:rPr>
      </w:pPr>
      <w:r>
        <w:rPr>
          <w:rFonts w:hint="eastAsia"/>
        </w:rPr>
      </w:r>
      <w:r/>
    </w:p>
    <w:p>
      <w:pPr>
        <w:jc w:val="center"/>
        <w:spacing w:line="360" w:lineRule="auto"/>
        <w:rPr>
          <w:color w:val="auto"/>
          <w:sz w:val="36"/>
          <w:szCs w:val="36"/>
          <w:highlight w:val="none"/>
          <w:lang w:eastAsia="zh-CN"/>
        </w:rPr>
      </w:pPr>
      <w:r>
        <w:rPr>
          <w:color w:val="auto"/>
          <w:sz w:val="36"/>
          <w:szCs w:val="36"/>
          <w:highlight w:val="none"/>
          <w:lang w:eastAsia="zh-CN"/>
        </w:rPr>
      </w:r>
      <w:r/>
    </w:p>
    <w:p>
      <w:pPr>
        <w:jc w:val="center"/>
        <w:spacing w:line="360" w:lineRule="auto"/>
        <w:rPr>
          <w:rFonts w:hint="eastAsia" w:ascii="宋体" w:hAnsi="宋体" w:eastAsia="宋体" w:cs="宋体"/>
          <w:b/>
          <w:bCs/>
          <w:color w:val="auto"/>
          <w:sz w:val="112"/>
          <w:szCs w:val="112"/>
          <w:highlight w:val="none"/>
          <w:lang w:eastAsia="zh-CN"/>
        </w:rPr>
      </w:pPr>
      <w:r/>
      <w:bookmarkStart w:id="0" w:name="_Hlk9977054"/>
      <w:r>
        <w:rPr>
          <w:rFonts w:hint="eastAsia" w:ascii="宋体" w:hAnsi="宋体" w:eastAsia="宋体" w:cs="宋体"/>
          <w:b/>
          <w:bCs/>
          <w:color w:val="auto"/>
          <w:sz w:val="112"/>
          <w:szCs w:val="112"/>
          <w:highlight w:val="none"/>
          <w:lang w:eastAsia="zh-CN"/>
        </w:rPr>
        <w:t xml:space="preserve">竞争性磋商文件</w:t>
      </w:r>
      <w:bookmarkEnd w:id="0"/>
      <w:r/>
      <w:r/>
    </w:p>
    <w:p>
      <w:pPr>
        <w:pStyle w:val="924"/>
        <w:rPr>
          <w:rFonts w:hint="eastAsia"/>
          <w:lang w:eastAsia="zh-CN"/>
        </w:rPr>
      </w:pPr>
      <w:r>
        <w:rPr>
          <w:rFonts w:hint="eastAsia"/>
          <w:lang w:eastAsia="zh-CN"/>
        </w:rPr>
      </w:r>
      <w:r/>
    </w:p>
    <w:p>
      <w:pPr>
        <w:pStyle w:val="924"/>
        <w:jc w:val="center"/>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24"/>
        <w:rPr>
          <w:rFonts w:hint="eastAsia"/>
          <w:lang w:eastAsia="zh-CN"/>
        </w:rPr>
      </w:pPr>
      <w:r>
        <w:rPr>
          <w:rFonts w:hint="eastAsia"/>
          <w:lang w:eastAsia="zh-CN"/>
        </w:rPr>
      </w:r>
      <w:r/>
    </w:p>
    <w:p>
      <w:pPr>
        <w:pStyle w:val="948"/>
        <w:rPr>
          <w:lang w:eastAsia="zh-CN"/>
        </w:rPr>
      </w:pPr>
      <w:r>
        <w:rPr>
          <w:lang w:eastAsia="zh-CN"/>
        </w:rPr>
      </w:r>
      <w:r/>
    </w:p>
    <w:p>
      <w:pPr>
        <w:jc w:val="center"/>
        <w:spacing w:line="360" w:lineRule="auto"/>
        <w:rPr>
          <w:rFonts w:hint="default" w:ascii="宋体" w:hAnsi="宋体" w:eastAsia="宋体" w:cs="宋体"/>
          <w:color w:val="auto"/>
          <w:sz w:val="40"/>
          <w:szCs w:val="40"/>
          <w:highlight w:val="none"/>
          <w:lang w:val="en-US" w:eastAsia="zh-CN"/>
        </w:rPr>
      </w:pPr>
      <w:r>
        <w:rPr>
          <w:rFonts w:hint="eastAsia" w:ascii="宋体" w:hAnsi="宋体" w:eastAsia="宋体" w:cs="宋体"/>
          <w:b/>
          <w:bCs/>
          <w:color w:val="auto"/>
          <w:spacing w:val="38"/>
          <w:sz w:val="40"/>
          <w:szCs w:val="40"/>
          <w:highlight w:val="none"/>
        </w:rPr>
        <w:t xml:space="preserve">采购人</w:t>
      </w:r>
      <w:r>
        <w:rPr>
          <w:rFonts w:hint="eastAsia" w:ascii="宋体" w:hAnsi="宋体" w:eastAsia="宋体" w:cs="宋体"/>
          <w:b/>
          <w:bCs/>
          <w:color w:val="auto"/>
          <w:sz w:val="40"/>
          <w:szCs w:val="40"/>
          <w:highlight w:val="none"/>
        </w:rPr>
        <w:t xml:space="preserve">：</w:t>
      </w:r>
      <w:r>
        <w:rPr>
          <w:rFonts w:hint="eastAsia" w:cs="宋体"/>
          <w:b/>
          <w:bCs/>
          <w:color w:val="auto"/>
          <w:sz w:val="40"/>
          <w:szCs w:val="40"/>
          <w:highlight w:val="none"/>
          <w:lang w:val="en-US" w:eastAsia="zh-CN"/>
        </w:rPr>
        <w:t xml:space="preserve">南京市浦口区人民政府汤泉街道办事处</w:t>
      </w:r>
      <w:r/>
    </w:p>
    <w:p>
      <w:pPr>
        <w:jc w:val="center"/>
        <w:spacing w:line="360" w:lineRule="auto"/>
        <w:rPr>
          <w:rFonts w:hint="eastAsia" w:ascii="宋体" w:hAnsi="宋体" w:eastAsia="宋体" w:cs="宋体"/>
          <w:color w:val="auto"/>
          <w:sz w:val="40"/>
          <w:szCs w:val="40"/>
          <w:highlight w:val="none"/>
          <w:lang w:eastAsia="zh-CN"/>
        </w:rPr>
      </w:pPr>
      <w:r>
        <w:rPr>
          <w:rFonts w:hint="eastAsia" w:ascii="宋体" w:hAnsi="宋体" w:eastAsia="宋体" w:cs="宋体"/>
          <w:b/>
          <w:bCs/>
          <w:color w:val="auto"/>
          <w:spacing w:val="20"/>
          <w:sz w:val="40"/>
          <w:szCs w:val="40"/>
          <w:highlight w:val="none"/>
        </w:rPr>
        <w:t xml:space="preserve">采购代理机构：</w:t>
      </w:r>
      <w:r>
        <w:rPr>
          <w:rFonts w:hint="eastAsia" w:ascii="宋体" w:hAnsi="宋体" w:eastAsia="宋体" w:cs="宋体"/>
          <w:b/>
          <w:bCs/>
          <w:color w:val="auto"/>
          <w:spacing w:val="20"/>
          <w:sz w:val="40"/>
          <w:szCs w:val="40"/>
          <w:highlight w:val="none"/>
          <w:lang w:eastAsia="zh-CN"/>
        </w:rPr>
        <w:t xml:space="preserve">南京国景工程项目管理有限公司</w:t>
      </w:r>
      <w:r/>
    </w:p>
    <w:p>
      <w:pPr>
        <w:jc w:val="center"/>
        <w:spacing w:line="360" w:lineRule="auto"/>
        <w:rPr>
          <w:rFonts w:hint="eastAsia" w:ascii="宋体" w:hAnsi="宋体" w:eastAsia="宋体" w:cs="宋体"/>
          <w:color w:val="auto"/>
          <w:spacing w:val="-20"/>
          <w:sz w:val="40"/>
          <w:szCs w:val="40"/>
          <w:highlight w:val="none"/>
          <w:lang w:eastAsia="zh-CN"/>
        </w:rPr>
      </w:pPr>
      <w:r>
        <w:rPr>
          <w:rFonts w:hint="eastAsia" w:ascii="宋体" w:hAnsi="宋体" w:eastAsia="宋体" w:cs="宋体"/>
          <w:b/>
          <w:bCs/>
          <w:color w:val="auto"/>
          <w:sz w:val="40"/>
          <w:szCs w:val="40"/>
          <w:highlight w:val="none"/>
        </w:rPr>
        <w:t xml:space="preserve">日期</w:t>
      </w:r>
      <w:r>
        <w:rPr>
          <w:rFonts w:hint="eastAsia" w:ascii="宋体" w:hAnsi="宋体" w:eastAsia="宋体" w:cs="宋体"/>
          <w:b/>
          <w:bCs/>
          <w:color w:val="auto"/>
          <w:sz w:val="40"/>
          <w:szCs w:val="40"/>
          <w:highlight w:val="none"/>
        </w:rPr>
        <w:t xml:space="preserve">：</w:t>
      </w:r>
      <w:r>
        <w:rPr>
          <w:rFonts w:hint="eastAsia" w:cs="宋体"/>
          <w:b/>
          <w:bCs/>
          <w:color w:val="auto"/>
          <w:sz w:val="40"/>
          <w:szCs w:val="40"/>
          <w:highlight w:val="none"/>
          <w:lang w:eastAsia="zh-CN"/>
        </w:rPr>
        <w:t xml:space="preserve">202</w:t>
      </w:r>
      <w:r>
        <w:rPr>
          <w:rFonts w:hint="eastAsia" w:cs="宋体"/>
          <w:b/>
          <w:bCs/>
          <w:color w:val="auto"/>
          <w:sz w:val="40"/>
          <w:szCs w:val="40"/>
          <w:highlight w:val="none"/>
          <w:lang w:val="en-US" w:eastAsia="zh-CN"/>
        </w:rPr>
        <w:t xml:space="preserve">6</w:t>
      </w:r>
      <w:r>
        <w:rPr>
          <w:rFonts w:hint="eastAsia" w:cs="宋体"/>
          <w:b/>
          <w:bCs/>
          <w:color w:val="auto"/>
          <w:sz w:val="40"/>
          <w:szCs w:val="40"/>
          <w:highlight w:val="none"/>
          <w:lang w:eastAsia="zh-CN"/>
        </w:rPr>
        <w:t xml:space="preserve">年</w:t>
      </w:r>
      <w:r>
        <w:rPr>
          <w:rFonts w:hint="eastAsia" w:cs="宋体"/>
          <w:b/>
          <w:bCs/>
          <w:color w:val="auto"/>
          <w:sz w:val="40"/>
          <w:szCs w:val="40"/>
          <w:highlight w:val="none"/>
          <w:lang w:val="en-US" w:eastAsia="zh-CN"/>
        </w:rPr>
        <w:t xml:space="preserve">04</w:t>
      </w:r>
      <w:r>
        <w:rPr>
          <w:rFonts w:hint="eastAsia" w:cs="宋体"/>
          <w:b/>
          <w:bCs/>
          <w:color w:val="auto"/>
          <w:sz w:val="40"/>
          <w:szCs w:val="40"/>
          <w:highlight w:val="none"/>
          <w:lang w:eastAsia="zh-CN"/>
        </w:rPr>
        <w:t xml:space="preserve">月</w:t>
      </w:r>
      <w:r>
        <w:rPr>
          <w:rFonts w:hint="eastAsia" w:cs="宋体"/>
          <w:b/>
          <w:bCs/>
          <w:color w:val="auto"/>
          <w:sz w:val="40"/>
          <w:szCs w:val="40"/>
          <w:highlight w:val="none"/>
          <w:lang w:val="en-US" w:eastAsia="zh-CN"/>
        </w:rPr>
        <w:t xml:space="preserve">08</w:t>
      </w:r>
      <w:r>
        <w:rPr>
          <w:rFonts w:hint="eastAsia" w:cs="宋体"/>
          <w:b/>
          <w:bCs/>
          <w:color w:val="auto"/>
          <w:sz w:val="40"/>
          <w:szCs w:val="40"/>
          <w:highlight w:val="none"/>
          <w:lang w:eastAsia="zh-CN"/>
        </w:rPr>
        <w:t xml:space="preserve">日</w:t>
      </w:r>
      <w:r/>
    </w:p>
    <w:p>
      <w:pPr>
        <w:jc w:val="both"/>
        <w:spacing w:line="360" w:lineRule="auto"/>
        <w:widowControl/>
        <w:rPr>
          <w:rFonts w:hint="eastAsia" w:ascii="宋体" w:hAnsi="宋体" w:eastAsia="宋体" w:cs="宋体"/>
          <w:b/>
          <w:bCs/>
          <w:color w:val="auto"/>
          <w:sz w:val="60"/>
          <w:szCs w:val="240"/>
          <w:highlight w:val="none"/>
          <w:lang w:val="zh-CN" w:eastAsia="zh-CN" w:bidi="ar-SA"/>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ascii="宋体" w:hAnsi="宋体" w:eastAsia="宋体" w:cs="宋体"/>
          <w:b/>
          <w:bCs/>
          <w:color w:val="auto"/>
          <w:sz w:val="60"/>
          <w:szCs w:val="240"/>
          <w:highlight w:val="none"/>
          <w:lang w:val="zh-CN" w:eastAsia="zh-CN" w:bidi="ar-SA"/>
        </w:rPr>
      </w:r>
      <w:r/>
    </w:p>
    <w:p>
      <w:pPr>
        <w:jc w:val="center"/>
        <w:spacing w:line="480" w:lineRule="auto"/>
        <w:widowControl/>
        <w:rPr>
          <w:color w:val="auto"/>
          <w:sz w:val="22"/>
          <w:szCs w:val="22"/>
          <w:highlight w:val="none"/>
        </w:rPr>
      </w:pPr>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928"/>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sz w:val="32"/>
          <w:szCs w:val="32"/>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TOC \o "1-3" \h \z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sz w:val="32"/>
          <w:szCs w:val="44"/>
          <w:highlight w:val="none"/>
        </w:rPr>
        <w:instrText xml:space="preserve"> HYPERLINK \l _Toc4668 </w:instrText>
      </w:r>
      <w:r>
        <w:rPr>
          <w:rFonts w:hint="eastAsia" w:ascii="宋体" w:hAnsi="宋体" w:eastAsia="宋体" w:cs="宋体"/>
          <w:b/>
          <w:bCs w:val="0"/>
          <w:sz w:val="32"/>
          <w:szCs w:val="44"/>
          <w:highlight w:val="none"/>
        </w:rPr>
        <w:fldChar w:fldCharType="separate"/>
      </w:r>
      <w:r>
        <w:rPr>
          <w:rFonts w:hint="eastAsia" w:ascii="宋体" w:hAnsi="宋体" w:eastAsia="宋体" w:cs="宋体"/>
          <w:b/>
          <w:bCs w:val="0"/>
          <w:sz w:val="32"/>
          <w:szCs w:val="32"/>
          <w:highlight w:val="none"/>
          <w:lang w:eastAsia="zh-CN"/>
        </w:rPr>
        <w:t xml:space="preserve">第一章 竞争性磋商公告</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_Toc4668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2</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44"/>
          <w:highlight w:val="none"/>
        </w:rPr>
        <w:fldChar w:fldCharType="end"/>
      </w:r>
      <w:r/>
    </w:p>
    <w:p>
      <w:pPr>
        <w:pStyle w:val="928"/>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sz w:val="32"/>
          <w:szCs w:val="32"/>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sz w:val="32"/>
          <w:szCs w:val="44"/>
          <w:highlight w:val="none"/>
        </w:rPr>
        <w:instrText xml:space="preserve"> HYPERLINK \l _Toc18672 </w:instrText>
      </w:r>
      <w:r>
        <w:rPr>
          <w:rFonts w:hint="eastAsia" w:ascii="宋体" w:hAnsi="宋体" w:eastAsia="宋体" w:cs="宋体"/>
          <w:b/>
          <w:bCs w:val="0"/>
          <w:sz w:val="32"/>
          <w:szCs w:val="44"/>
          <w:highlight w:val="none"/>
        </w:rPr>
        <w:fldChar w:fldCharType="separate"/>
      </w:r>
      <w:r>
        <w:rPr>
          <w:rFonts w:hint="eastAsia" w:ascii="宋体" w:hAnsi="宋体" w:eastAsia="宋体" w:cs="宋体"/>
          <w:b/>
          <w:bCs w:val="0"/>
          <w:sz w:val="32"/>
          <w:szCs w:val="32"/>
          <w:highlight w:val="none"/>
          <w:lang w:eastAsia="zh-CN"/>
        </w:rPr>
        <w:t xml:space="preserve">第二章 竞争性磋商须知</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_Toc18672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6</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44"/>
          <w:highlight w:val="none"/>
        </w:rPr>
        <w:fldChar w:fldCharType="end"/>
      </w:r>
      <w:r/>
    </w:p>
    <w:p>
      <w:pPr>
        <w:pStyle w:val="928"/>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sz w:val="32"/>
          <w:szCs w:val="32"/>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sz w:val="32"/>
          <w:szCs w:val="44"/>
          <w:highlight w:val="none"/>
        </w:rPr>
        <w:instrText xml:space="preserve"> HYPERLINK \l _Toc16917 </w:instrText>
      </w:r>
      <w:r>
        <w:rPr>
          <w:rFonts w:hint="eastAsia" w:ascii="宋体" w:hAnsi="宋体" w:eastAsia="宋体" w:cs="宋体"/>
          <w:b/>
          <w:bCs w:val="0"/>
          <w:sz w:val="32"/>
          <w:szCs w:val="44"/>
          <w:highlight w:val="none"/>
        </w:rPr>
        <w:fldChar w:fldCharType="separate"/>
      </w:r>
      <w:r>
        <w:rPr>
          <w:rFonts w:hint="eastAsia" w:ascii="宋体" w:hAnsi="宋体" w:eastAsia="宋体" w:cs="宋体"/>
          <w:b/>
          <w:bCs w:val="0"/>
          <w:sz w:val="32"/>
          <w:szCs w:val="36"/>
          <w:lang w:val="en-US" w:eastAsia="zh-CN" w:bidi="ar-SA"/>
        </w:rPr>
        <w:t xml:space="preserve">第三章 合同文本</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_Toc16917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20</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44"/>
          <w:highlight w:val="none"/>
        </w:rPr>
        <w:fldChar w:fldCharType="end"/>
      </w:r>
      <w:r/>
    </w:p>
    <w:p>
      <w:pPr>
        <w:pStyle w:val="928"/>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sz w:val="32"/>
          <w:szCs w:val="32"/>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sz w:val="32"/>
          <w:szCs w:val="44"/>
          <w:highlight w:val="none"/>
        </w:rPr>
        <w:instrText xml:space="preserve"> HYPERLINK \l _Toc29159 </w:instrText>
      </w:r>
      <w:r>
        <w:rPr>
          <w:rFonts w:hint="eastAsia" w:ascii="宋体" w:hAnsi="宋体" w:eastAsia="宋体" w:cs="宋体"/>
          <w:b/>
          <w:bCs w:val="0"/>
          <w:sz w:val="32"/>
          <w:szCs w:val="44"/>
          <w:highlight w:val="none"/>
        </w:rPr>
        <w:fldChar w:fldCharType="separate"/>
      </w:r>
      <w:r>
        <w:rPr>
          <w:rFonts w:hint="eastAsia" w:ascii="宋体" w:hAnsi="宋体" w:eastAsia="宋体" w:cs="宋体"/>
          <w:b/>
          <w:bCs w:val="0"/>
          <w:sz w:val="32"/>
          <w:szCs w:val="32"/>
          <w:highlight w:val="none"/>
          <w:lang w:eastAsia="zh-CN"/>
        </w:rPr>
        <w:t xml:space="preserve">第四章 采购需求</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_Toc29159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28</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44"/>
          <w:highlight w:val="none"/>
        </w:rPr>
        <w:fldChar w:fldCharType="end"/>
      </w:r>
      <w:r/>
    </w:p>
    <w:p>
      <w:pPr>
        <w:pStyle w:val="928"/>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sz w:val="32"/>
          <w:szCs w:val="32"/>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sz w:val="32"/>
          <w:szCs w:val="44"/>
          <w:highlight w:val="none"/>
        </w:rPr>
        <w:instrText xml:space="preserve"> HYPERLINK \l _Toc25852 </w:instrText>
      </w:r>
      <w:r>
        <w:rPr>
          <w:rFonts w:hint="eastAsia" w:ascii="宋体" w:hAnsi="宋体" w:eastAsia="宋体" w:cs="宋体"/>
          <w:b/>
          <w:bCs w:val="0"/>
          <w:sz w:val="32"/>
          <w:szCs w:val="44"/>
          <w:highlight w:val="none"/>
        </w:rPr>
        <w:fldChar w:fldCharType="separate"/>
      </w:r>
      <w:r>
        <w:rPr>
          <w:rFonts w:hint="eastAsia" w:ascii="宋体" w:hAnsi="宋体" w:eastAsia="宋体" w:cs="宋体"/>
          <w:b/>
          <w:bCs w:val="0"/>
          <w:sz w:val="32"/>
          <w:szCs w:val="32"/>
          <w:highlight w:val="none"/>
          <w:lang w:val="en-US" w:eastAsia="zh-CN"/>
        </w:rPr>
        <w:t xml:space="preserve">第五章 </w:t>
      </w:r>
      <w:r>
        <w:rPr>
          <w:rFonts w:hint="eastAsia" w:ascii="宋体" w:hAnsi="宋体" w:eastAsia="宋体" w:cs="宋体"/>
          <w:b/>
          <w:bCs w:val="0"/>
          <w:sz w:val="32"/>
          <w:szCs w:val="32"/>
          <w:highlight w:val="none"/>
          <w:lang w:eastAsia="zh-CN"/>
        </w:rPr>
        <w:t xml:space="preserve">评审方法与评审标准</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_Toc25852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34</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44"/>
          <w:highlight w:val="none"/>
        </w:rPr>
        <w:fldChar w:fldCharType="end"/>
      </w:r>
      <w:r/>
    </w:p>
    <w:p>
      <w:pPr>
        <w:pStyle w:val="928"/>
        <w:keepLines w:val="0"/>
        <w:keepNext w:val="0"/>
        <w:pageBreakBefore w:val="0"/>
        <w:spacing w:line="480" w:lineRule="auto"/>
        <w:widowControl/>
        <w:tabs>
          <w:tab w:val="clear" w:pos="8630" w:leader="none"/>
          <w:tab w:val="right" w:pos="9972" w:leader="dot"/>
        </w:tabs>
        <w:rPr>
          <w:rFonts w:hint="eastAsia" w:ascii="宋体" w:hAnsi="宋体" w:eastAsia="宋体" w:cs="宋体"/>
          <w:b/>
          <w:bCs w:val="0"/>
          <w:sz w:val="32"/>
          <w:szCs w:val="32"/>
        </w:rPr>
      </w:pPr>
      <w:r>
        <w:rPr>
          <w:rFonts w:hint="eastAsia" w:ascii="宋体" w:hAnsi="宋体" w:eastAsia="宋体" w:cs="宋体"/>
          <w:b/>
          <w:bCs w:val="0"/>
          <w:color w:val="auto"/>
          <w:sz w:val="32"/>
          <w:szCs w:val="44"/>
          <w:highlight w:val="none"/>
        </w:rPr>
        <w:fldChar w:fldCharType="begin"/>
      </w:r>
      <w:r>
        <w:rPr>
          <w:rFonts w:hint="eastAsia" w:ascii="宋体" w:hAnsi="宋体" w:eastAsia="宋体" w:cs="宋体"/>
          <w:b/>
          <w:bCs w:val="0"/>
          <w:sz w:val="32"/>
          <w:szCs w:val="44"/>
          <w:highlight w:val="none"/>
        </w:rPr>
        <w:instrText xml:space="preserve"> HYPERLINK \l _Toc24013 </w:instrText>
      </w:r>
      <w:r>
        <w:rPr>
          <w:rFonts w:hint="eastAsia" w:ascii="宋体" w:hAnsi="宋体" w:eastAsia="宋体" w:cs="宋体"/>
          <w:b/>
          <w:bCs w:val="0"/>
          <w:sz w:val="32"/>
          <w:szCs w:val="44"/>
          <w:highlight w:val="none"/>
        </w:rPr>
        <w:fldChar w:fldCharType="separate"/>
      </w:r>
      <w:r>
        <w:rPr>
          <w:rFonts w:hint="eastAsia" w:ascii="宋体" w:hAnsi="宋体" w:eastAsia="宋体" w:cs="宋体"/>
          <w:b/>
          <w:bCs w:val="0"/>
          <w:sz w:val="32"/>
          <w:szCs w:val="32"/>
          <w:highlight w:val="none"/>
          <w:lang w:eastAsia="zh-CN"/>
        </w:rPr>
        <w:t xml:space="preserve">第六章 响应文件格式</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_Toc24013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38</w:t>
      </w:r>
      <w:r>
        <w:rPr>
          <w:rFonts w:hint="eastAsia" w:ascii="宋体" w:hAnsi="宋体" w:eastAsia="宋体" w:cs="宋体"/>
          <w:b/>
          <w:bCs w:val="0"/>
          <w:sz w:val="32"/>
          <w:szCs w:val="32"/>
        </w:rPr>
        <w:fldChar w:fldCharType="end"/>
      </w:r>
      <w:r>
        <w:rPr>
          <w:rFonts w:hint="eastAsia" w:ascii="宋体" w:hAnsi="宋体" w:eastAsia="宋体" w:cs="宋体"/>
          <w:b/>
          <w:bCs w:val="0"/>
          <w:color w:val="auto"/>
          <w:sz w:val="32"/>
          <w:szCs w:val="44"/>
          <w:highlight w:val="none"/>
        </w:rPr>
        <w:fldChar w:fldCharType="end"/>
      </w:r>
      <w:r/>
    </w:p>
    <w:p>
      <w:pPr>
        <w:pStyle w:val="920"/>
        <w:tabs>
          <w:tab w:val="right" w:pos="9972" w:leader="dot"/>
        </w:tabs>
      </w:pPr>
      <w:r/>
      <w:r/>
    </w:p>
    <w:p>
      <w:pPr>
        <w:pStyle w:val="909"/>
        <w:jc w:val="center"/>
        <w:spacing w:line="480" w:lineRule="auto"/>
        <w:rPr>
          <w:rFonts w:hint="eastAsia"/>
          <w:bCs/>
          <w:color w:val="auto"/>
          <w:szCs w:val="28"/>
          <w:highlight w:val="none"/>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宋体" w:hAnsi="宋体" w:eastAsia="宋体" w:cs="宋体"/>
          <w:bCs/>
          <w:color w:val="auto"/>
          <w:szCs w:val="32"/>
          <w:highlight w:val="none"/>
        </w:rPr>
        <w:fldChar w:fldCharType="end"/>
      </w:r>
      <w:bookmarkStart w:id="1" w:name="_Toc23083"/>
      <w:r/>
      <w:bookmarkStart w:id="2" w:name="_Toc12763"/>
      <w:r/>
      <w:r/>
    </w:p>
    <w:p>
      <w:pPr>
        <w:pStyle w:val="909"/>
        <w:jc w:val="center"/>
        <w:spacing w:line="360" w:lineRule="auto"/>
        <w:rPr>
          <w:b/>
          <w:bCs/>
          <w:color w:val="auto"/>
          <w:highlight w:val="none"/>
          <w:lang w:eastAsia="zh-CN"/>
        </w:rPr>
      </w:pPr>
      <w:r/>
      <w:bookmarkStart w:id="3" w:name="_Toc4668"/>
      <w:r>
        <w:rPr>
          <w:rFonts w:hint="eastAsia"/>
          <w:b/>
          <w:bCs/>
          <w:color w:val="auto"/>
          <w:highlight w:val="none"/>
          <w:lang w:eastAsia="zh-CN"/>
        </w:rPr>
        <w:t xml:space="preserve">第一章  </w:t>
      </w:r>
      <w:bookmarkEnd w:id="1"/>
      <w:r>
        <w:rPr>
          <w:rFonts w:hint="eastAsia"/>
          <w:b/>
          <w:bCs/>
          <w:color w:val="auto"/>
          <w:highlight w:val="none"/>
          <w:lang w:eastAsia="zh-CN"/>
        </w:rPr>
        <w:t xml:space="preserve">竞争性磋商公告</w:t>
      </w:r>
      <w:bookmarkEnd w:id="2"/>
      <w:r/>
      <w:bookmarkEnd w:id="3"/>
      <w:r/>
      <w:r/>
    </w:p>
    <w:p>
      <w:pPr>
        <w:pStyle w:val="910"/>
        <w:ind w:right="0"/>
        <w:pageBreakBefore w:val="0"/>
        <w:spacing w:before="0" w:after="0" w:line="360" w:lineRule="auto"/>
        <w:rPr>
          <w:rFonts w:hint="eastAsia" w:ascii="宋体" w:hAnsi="宋体" w:eastAsia="宋体" w:cs="宋体"/>
          <w:bCs w:val="0"/>
          <w:color w:val="auto"/>
          <w:sz w:val="24"/>
          <w:szCs w:val="24"/>
          <w:highlight w:val="none"/>
        </w:rPr>
      </w:pPr>
      <w:r/>
      <w:bookmarkStart w:id="4" w:name="_Toc11978"/>
      <w:r/>
      <w:bookmarkStart w:id="5" w:name="_Toc326"/>
      <w:r/>
      <w:bookmarkStart w:id="6" w:name="_Toc4932"/>
      <w:r/>
      <w:bookmarkStart w:id="7" w:name="_Toc30483"/>
      <w:r/>
      <w:bookmarkStart w:id="8" w:name="_Toc8120"/>
      <w:r/>
      <w:bookmarkStart w:id="9" w:name="_Toc28717"/>
      <w:r/>
      <w:bookmarkStart w:id="10" w:name="_Toc17737"/>
      <w:r/>
      <w:bookmarkStart w:id="11" w:name="_Toc4848"/>
      <w:r/>
      <w:bookmarkStart w:id="12" w:name="_Toc415"/>
      <w:r/>
      <w:bookmarkStart w:id="13" w:name="_Toc32196"/>
      <w:r/>
      <w:bookmarkStart w:id="14" w:name="_Toc100841901"/>
      <w:r/>
      <w:bookmarkStart w:id="15" w:name="_Toc28359002"/>
      <w:r/>
      <w:bookmarkStart w:id="16" w:name="_Toc35393790"/>
      <w:r/>
      <w:bookmarkStart w:id="17" w:name="_Toc35393621"/>
      <w:r/>
      <w:bookmarkStart w:id="18" w:name="_Toc16235"/>
      <w:r/>
      <w:bookmarkStart w:id="19" w:name="_Toc28359079"/>
      <w:r/>
      <w:bookmarkStart w:id="20" w:name="_Hlk24379207"/>
      <w:r/>
      <w:bookmarkStart w:id="21" w:name="_Toc4543"/>
      <w:r/>
      <w:bookmarkStart w:id="22" w:name="_Toc14410"/>
      <w:r/>
      <w:bookmarkStart w:id="23" w:name="_Toc8502"/>
      <w:r/>
      <w:bookmarkStart w:id="24" w:name="_Toc382346709"/>
      <w:r/>
      <w:bookmarkStart w:id="25" w:name="_Toc3715"/>
      <w:r/>
      <w:bookmarkStart w:id="26" w:name="_Toc13059"/>
      <w:r/>
      <w:bookmarkStart w:id="27" w:name="_Toc375224973"/>
      <w:r/>
      <w:bookmarkStart w:id="28" w:name="_Toc382404408"/>
      <w:r/>
      <w:bookmarkStart w:id="29" w:name="_Toc25270"/>
      <w:r/>
      <w:bookmarkStart w:id="30" w:name="_Toc11884"/>
      <w:r/>
      <w:bookmarkStart w:id="31" w:name="_Toc27300"/>
      <w:r/>
      <w:bookmarkStart w:id="32" w:name="_Toc6308"/>
      <w:r/>
      <w:bookmarkStart w:id="33" w:name="_Toc1755"/>
      <w:r/>
      <w:bookmarkStart w:id="34" w:name="_Toc382350339"/>
      <w:r/>
      <w:bookmarkStart w:id="35" w:name="_Toc33130911"/>
      <w:r/>
      <w:bookmarkStart w:id="36" w:name="_Toc30580720"/>
      <w:r>
        <w:rPr>
          <w:rFonts w:hint="eastAsia" w:ascii="宋体" w:hAnsi="宋体" w:eastAsia="宋体" w:cs="宋体"/>
          <w:bCs w:val="0"/>
          <w:color w:val="auto"/>
          <w:sz w:val="24"/>
          <w:szCs w:val="24"/>
          <w:highlight w:val="none"/>
        </w:rPr>
        <w:t xml:space="preserve">项目概况</w:t>
      </w:r>
      <w:bookmarkEnd w:id="4"/>
      <w:r/>
      <w:bookmarkEnd w:id="5"/>
      <w:r/>
      <w:bookmarkEnd w:id="6"/>
      <w:r/>
      <w:bookmarkEnd w:id="7"/>
      <w:r/>
      <w:bookmarkEnd w:id="8"/>
      <w:r/>
      <w:bookmarkEnd w:id="9"/>
      <w:r/>
      <w:bookmarkEnd w:id="10"/>
      <w:r/>
      <w:bookmarkEnd w:id="11"/>
      <w:r/>
      <w:bookmarkEnd w:id="12"/>
      <w:r/>
      <w:r/>
    </w:p>
    <w:p>
      <w:pPr>
        <w:pStyle w:val="910"/>
        <w:ind w:right="0" w:firstLine="482"/>
        <w:pageBreakBefore w:val="0"/>
        <w:spacing w:before="0" w:after="0" w:line="360" w:lineRule="auto"/>
        <w:rPr>
          <w:rFonts w:hint="eastAsia" w:ascii="宋体" w:hAnsi="宋体" w:eastAsia="宋体" w:cs="宋体"/>
          <w:bCs w:val="0"/>
          <w:color w:val="auto"/>
          <w:sz w:val="24"/>
          <w:szCs w:val="24"/>
          <w:highlight w:val="none"/>
        </w:rPr>
      </w:pPr>
      <w:r/>
      <w:bookmarkStart w:id="37" w:name="_Toc6452"/>
      <w:r/>
      <w:bookmarkStart w:id="38" w:name="_Toc22189"/>
      <w:r/>
      <w:bookmarkStart w:id="39" w:name="_Toc8892"/>
      <w:r/>
      <w:bookmarkStart w:id="40" w:name="_Toc16506"/>
      <w:r/>
      <w:bookmarkStart w:id="41" w:name="_Toc251"/>
      <w:r/>
      <w:bookmarkStart w:id="42" w:name="_Toc23796"/>
      <w:r/>
      <w:bookmarkStart w:id="43" w:name="_Toc10067"/>
      <w:r/>
      <w:bookmarkStart w:id="44" w:name="_Toc19844"/>
      <w:r/>
      <w:bookmarkStart w:id="45" w:name="_Toc11667"/>
      <w:r/>
      <w:bookmarkStart w:id="46" w:name="_Toc15237"/>
      <w:r>
        <w:rPr>
          <w:rFonts w:hint="eastAsia" w:ascii="宋体" w:hAnsi="宋体" w:eastAsia="宋体" w:cs="宋体"/>
          <w:b/>
          <w:bCs w:val="0"/>
          <w:color w:val="auto"/>
          <w:sz w:val="24"/>
          <w:szCs w:val="24"/>
          <w:highlight w:val="none"/>
          <w:u w:val="single"/>
          <w:lang w:val="en-US" w:eastAsia="zh-CN"/>
        </w:rPr>
        <w:t xml:space="preserve">2026-2027年小区垃圾分类运营外包服务JSZC-320111-NJGJ-C2026-0008</w:t>
      </w:r>
      <w:r>
        <w:rPr>
          <w:rFonts w:hint="eastAsia" w:cs="宋体"/>
          <w:b/>
          <w:bCs w:val="0"/>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项目的潜在</w:t>
      </w:r>
      <w:r>
        <w:rPr>
          <w:rFonts w:hint="eastAsia" w:ascii="宋体" w:hAnsi="宋体" w:eastAsia="宋体" w:cs="宋体"/>
          <w:b w:val="0"/>
          <w:bCs/>
          <w:color w:val="auto"/>
          <w:sz w:val="24"/>
          <w:szCs w:val="24"/>
          <w:highlight w:val="none"/>
          <w:lang w:eastAsia="zh-CN"/>
        </w:rPr>
        <w:t xml:space="preserve">供应商</w:t>
      </w:r>
      <w:r>
        <w:rPr>
          <w:rFonts w:hint="eastAsia" w:cs="宋体"/>
          <w:b w:val="0"/>
          <w:bCs/>
          <w:color w:val="auto"/>
          <w:sz w:val="24"/>
          <w:szCs w:val="24"/>
          <w:highlight w:val="none"/>
          <w:lang w:val="en-US" w:eastAsia="zh-CN"/>
        </w:rPr>
        <w:t xml:space="preserve">可</w:t>
      </w:r>
      <w:r>
        <w:rPr>
          <w:rFonts w:hint="eastAsia" w:ascii="宋体" w:hAnsi="宋体" w:eastAsia="宋体" w:cs="宋体"/>
          <w:b w:val="0"/>
          <w:bCs/>
          <w:color w:val="auto"/>
          <w:sz w:val="24"/>
          <w:szCs w:val="24"/>
          <w:highlight w:val="none"/>
        </w:rPr>
        <w:t xml:space="preserve">在</w:t>
      </w:r>
      <w:bookmarkStart w:id="47" w:name="OLE_LINK19"/>
      <w:r>
        <w:rPr>
          <w:rFonts w:hint="eastAsia" w:ascii="宋体" w:hAnsi="宋体" w:eastAsia="宋体" w:cs="宋体"/>
          <w:b/>
          <w:bCs w:val="0"/>
          <w:color w:val="auto"/>
          <w:sz w:val="24"/>
          <w:szCs w:val="24"/>
          <w:highlight w:val="none"/>
          <w:u w:val="single"/>
          <w:lang w:val="en-US" w:eastAsia="zh-CN"/>
        </w:rPr>
        <w:t xml:space="preserve">“江苏政府采购‘苏采云’系统”自行免费下载</w:t>
      </w:r>
      <w:bookmarkEnd w:id="47"/>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lang w:eastAsia="zh-CN"/>
        </w:rPr>
        <w:t xml:space="preserve">文件</w:t>
      </w:r>
      <w:r>
        <w:rPr>
          <w:rFonts w:hint="eastAsia" w:ascii="宋体" w:hAnsi="宋体" w:eastAsia="宋体" w:cs="宋体"/>
          <w:b w:val="0"/>
          <w:bCs/>
          <w:color w:val="auto"/>
          <w:sz w:val="24"/>
          <w:szCs w:val="24"/>
          <w:highlight w:val="none"/>
        </w:rPr>
        <w:t xml:space="preserve">，并于</w:t>
      </w:r>
      <w:r>
        <w:rPr>
          <w:rFonts w:hint="eastAsia" w:ascii="宋体" w:hAnsi="宋体" w:eastAsia="宋体" w:cs="宋体"/>
          <w:b/>
          <w:bCs w:val="0"/>
          <w:color w:val="auto"/>
          <w:sz w:val="24"/>
          <w:szCs w:val="24"/>
          <w:highlight w:val="none"/>
          <w:u w:val="single"/>
          <w:lang w:eastAsia="zh-CN"/>
        </w:rPr>
        <w:t xml:space="preserve">202</w:t>
      </w:r>
      <w:r>
        <w:rPr>
          <w:rFonts w:hint="eastAsia" w:cs="宋体"/>
          <w:b/>
          <w:bCs w:val="0"/>
          <w:color w:val="auto"/>
          <w:sz w:val="24"/>
          <w:szCs w:val="24"/>
          <w:highlight w:val="none"/>
          <w:u w:val="single"/>
          <w:lang w:val="en-US" w:eastAsia="zh-CN"/>
        </w:rPr>
        <w:t xml:space="preserve">6</w:t>
      </w:r>
      <w:r>
        <w:rPr>
          <w:rFonts w:hint="eastAsia" w:ascii="宋体" w:hAnsi="宋体" w:eastAsia="宋体" w:cs="宋体"/>
          <w:b/>
          <w:bCs w:val="0"/>
          <w:color w:val="auto"/>
          <w:sz w:val="24"/>
          <w:szCs w:val="24"/>
          <w:highlight w:val="none"/>
          <w:u w:val="single"/>
          <w:lang w:eastAsia="zh-CN"/>
        </w:rPr>
        <w:t xml:space="preserve">年</w:t>
      </w:r>
      <w:r>
        <w:rPr>
          <w:rFonts w:hint="eastAsia" w:cs="宋体"/>
          <w:b/>
          <w:bCs w:val="0"/>
          <w:color w:val="auto"/>
          <w:sz w:val="24"/>
          <w:szCs w:val="24"/>
          <w:highlight w:val="none"/>
          <w:u w:val="single"/>
          <w:lang w:val="en-US" w:eastAsia="zh-CN"/>
        </w:rPr>
        <w:t xml:space="preserve">04</w:t>
      </w:r>
      <w:r>
        <w:rPr>
          <w:rFonts w:hint="eastAsia" w:ascii="宋体" w:hAnsi="宋体" w:eastAsia="宋体" w:cs="宋体"/>
          <w:b/>
          <w:bCs w:val="0"/>
          <w:color w:val="auto"/>
          <w:sz w:val="24"/>
          <w:szCs w:val="24"/>
          <w:highlight w:val="none"/>
          <w:u w:val="single"/>
          <w:lang w:eastAsia="zh-CN"/>
        </w:rPr>
        <w:t xml:space="preserve">月</w:t>
      </w:r>
      <w:r>
        <w:rPr>
          <w:rFonts w:hint="eastAsia" w:cs="宋体"/>
          <w:b/>
          <w:bCs w:val="0"/>
          <w:color w:val="auto"/>
          <w:sz w:val="24"/>
          <w:szCs w:val="24"/>
          <w:highlight w:val="none"/>
          <w:u w:val="single"/>
          <w:lang w:val="en-US" w:eastAsia="zh-CN"/>
        </w:rPr>
        <w:t xml:space="preserve">20</w:t>
      </w:r>
      <w:r>
        <w:rPr>
          <w:rFonts w:hint="eastAsia" w:ascii="宋体" w:hAnsi="宋体" w:eastAsia="宋体" w:cs="宋体"/>
          <w:b/>
          <w:bCs w:val="0"/>
          <w:color w:val="auto"/>
          <w:sz w:val="24"/>
          <w:szCs w:val="24"/>
          <w:highlight w:val="none"/>
          <w:u w:val="single"/>
          <w:lang w:eastAsia="zh-CN"/>
        </w:rPr>
        <w:t xml:space="preserve">日14点00分（北京时间）</w:t>
      </w:r>
      <w:r>
        <w:rPr>
          <w:rFonts w:hint="eastAsia" w:ascii="宋体" w:hAnsi="宋体" w:eastAsia="宋体" w:cs="宋体"/>
          <w:color w:val="auto"/>
          <w:sz w:val="24"/>
          <w:szCs w:val="24"/>
          <w:highlight w:val="none"/>
          <w:lang w:val="en-US" w:eastAsia="zh-CN" w:bidi="ar-SA"/>
        </w:rPr>
        <w:t xml:space="preserve">前提交响应文件。</w:t>
      </w:r>
      <w:bookmarkEnd w:id="37"/>
      <w:r/>
      <w:bookmarkEnd w:id="38"/>
      <w:r/>
      <w:bookmarkEnd w:id="39"/>
      <w:r/>
      <w:bookmarkEnd w:id="40"/>
      <w:r/>
      <w:bookmarkEnd w:id="41"/>
      <w:r/>
      <w:bookmarkEnd w:id="42"/>
      <w:r/>
      <w:bookmarkEnd w:id="43"/>
      <w:r/>
      <w:bookmarkEnd w:id="44"/>
      <w:r/>
      <w:bookmarkEnd w:id="45"/>
      <w:r/>
      <w:bookmarkEnd w:id="46"/>
      <w:r/>
      <w:r/>
    </w:p>
    <w:p>
      <w:pPr>
        <w:pStyle w:val="910"/>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48" w:name="_Toc24562"/>
      <w:r/>
      <w:bookmarkStart w:id="49" w:name="_Toc12541"/>
      <w:r/>
      <w:bookmarkStart w:id="50" w:name="_Toc12250"/>
      <w:r/>
      <w:bookmarkStart w:id="51" w:name="_Toc10806"/>
      <w:r/>
      <w:bookmarkStart w:id="52" w:name="_Toc13723"/>
      <w:r/>
      <w:bookmarkStart w:id="53" w:name="_Toc17291"/>
      <w:r/>
      <w:bookmarkStart w:id="54" w:name="_Toc4263"/>
      <w:r/>
      <w:bookmarkStart w:id="55" w:name="_Toc12698"/>
      <w:r/>
      <w:bookmarkStart w:id="56" w:name="_Toc28944"/>
      <w:r>
        <w:rPr>
          <w:rFonts w:hint="eastAsia" w:ascii="宋体" w:hAnsi="宋体" w:eastAsia="宋体" w:cs="宋体"/>
          <w:b/>
          <w:bCs/>
          <w:color w:val="auto"/>
          <w:sz w:val="24"/>
          <w:szCs w:val="24"/>
          <w:highlight w:val="none"/>
        </w:rPr>
        <w:t xml:space="preserve">一、项目基本情况</w:t>
      </w:r>
      <w:bookmarkEnd w:id="13"/>
      <w:r/>
      <w:bookmarkEnd w:id="14"/>
      <w:r/>
      <w:bookmarkEnd w:id="15"/>
      <w:r/>
      <w:bookmarkEnd w:id="16"/>
      <w:r/>
      <w:bookmarkEnd w:id="17"/>
      <w:r/>
      <w:bookmarkEnd w:id="18"/>
      <w:r/>
      <w:bookmarkEnd w:id="19"/>
      <w:r/>
      <w:bookmarkEnd w:id="48"/>
      <w:r/>
      <w:bookmarkEnd w:id="49"/>
      <w:r/>
      <w:bookmarkEnd w:id="50"/>
      <w:r/>
      <w:bookmarkEnd w:id="51"/>
      <w:r/>
      <w:bookmarkEnd w:id="52"/>
      <w:r/>
      <w:bookmarkEnd w:id="53"/>
      <w:r/>
      <w:bookmarkEnd w:id="54"/>
      <w:r/>
      <w:bookmarkEnd w:id="55"/>
      <w:r/>
      <w:bookmarkEnd w:id="56"/>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1.项目编号：JSZC-320111-NJGJ-C2026-0008</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2.项目名称：2026-2027年小区垃圾分类运营外包服务</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3.采购方式：竞争性磋商</w:t>
      </w:r>
      <w:bookmarkEnd w:id="20"/>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4.预算金额：</w:t>
      </w:r>
      <w:r>
        <w:rPr>
          <w:rFonts w:hint="eastAsia" w:cs="宋体"/>
          <w:color w:val="auto"/>
          <w:sz w:val="24"/>
          <w:szCs w:val="24"/>
          <w:highlight w:val="none"/>
          <w:lang w:val="en-US" w:eastAsia="zh-CN"/>
        </w:rPr>
        <w:t xml:space="preserve">201.75</w:t>
      </w:r>
      <w:r>
        <w:rPr>
          <w:rFonts w:hint="eastAsia" w:ascii="宋体" w:hAnsi="宋体" w:eastAsia="宋体" w:cs="宋体"/>
          <w:color w:val="auto"/>
          <w:sz w:val="24"/>
          <w:szCs w:val="24"/>
          <w:highlight w:val="none"/>
          <w:lang w:val="en-US" w:eastAsia="zh-CN"/>
        </w:rPr>
        <w:t xml:space="preserve">万元</w:t>
      </w:r>
      <w:r>
        <w:rPr>
          <w:rFonts w:hint="eastAsia" w:cs="宋体"/>
          <w:color w:val="auto"/>
          <w:sz w:val="24"/>
          <w:szCs w:val="24"/>
          <w:highlight w:val="none"/>
          <w:lang w:val="en-US" w:eastAsia="zh-CN"/>
        </w:rPr>
        <w:t xml:space="preserve">（其中含中和保障房预算16.7万元）</w:t>
      </w:r>
      <w:r/>
    </w:p>
    <w:p>
      <w:pPr>
        <w:ind w:right="0" w:firstLine="480"/>
        <w:pageBreakBefore w:val="0"/>
        <w:spacing w:line="360" w:lineRule="auto"/>
        <w:rPr>
          <w:rFonts w:hint="eastAsia" w:ascii="宋体" w:hAnsi="宋体" w:eastAsia="宋体" w:cs="宋体"/>
          <w:color w:val="auto"/>
          <w:sz w:val="24"/>
          <w:szCs w:val="24"/>
          <w:highlight w:val="none"/>
          <w:lang w:eastAsia="zh-CN"/>
        </w:rPr>
      </w:pPr>
      <w:r/>
      <w:bookmarkStart w:id="57" w:name="OLE_LINK21"/>
      <w:r>
        <w:rPr>
          <w:rFonts w:hint="eastAsia" w:ascii="宋体" w:hAnsi="宋体" w:eastAsia="宋体" w:cs="宋体"/>
          <w:color w:val="auto"/>
          <w:sz w:val="24"/>
          <w:szCs w:val="24"/>
          <w:highlight w:val="none"/>
          <w:lang w:val="en-US" w:eastAsia="zh-CN"/>
        </w:rPr>
        <w:t xml:space="preserve">5.最高限</w:t>
      </w:r>
      <w:r>
        <w:rPr>
          <w:rFonts w:hint="eastAsia" w:ascii="宋体" w:hAnsi="宋体" w:eastAsia="宋体" w:cs="宋体"/>
          <w:color w:val="auto"/>
          <w:sz w:val="24"/>
          <w:szCs w:val="24"/>
          <w:highlight w:val="none"/>
        </w:rPr>
        <w:t xml:space="preserve">价：</w:t>
      </w:r>
      <w:bookmarkEnd w:id="57"/>
      <w:r>
        <w:rPr>
          <w:rFonts w:hint="eastAsia" w:ascii="宋体" w:hAnsi="宋体" w:eastAsia="宋体" w:cs="宋体"/>
          <w:color w:val="auto"/>
          <w:sz w:val="24"/>
          <w:szCs w:val="24"/>
          <w:highlight w:val="none"/>
          <w:lang w:val="en-US" w:eastAsia="zh-CN"/>
        </w:rPr>
        <w:t xml:space="preserve">201.75万元</w:t>
      </w:r>
      <w:r>
        <w:rPr>
          <w:rFonts w:hint="eastAsia" w:cs="宋体"/>
          <w:color w:val="auto"/>
          <w:sz w:val="24"/>
          <w:szCs w:val="24"/>
          <w:highlight w:val="none"/>
          <w:lang w:val="en-US" w:eastAsia="zh-CN"/>
        </w:rPr>
        <w:t xml:space="preserve">（其中含中和保障房预算16.7万元）</w:t>
      </w:r>
      <w:r>
        <w:rPr>
          <w:rFonts w:hint="eastAsia" w:ascii="宋体" w:hAnsi="宋体" w:eastAsia="宋体" w:cs="宋体"/>
          <w:color w:val="auto"/>
          <w:sz w:val="24"/>
          <w:szCs w:val="24"/>
          <w:highlight w:val="none"/>
          <w:lang w:val="zh-CN" w:eastAsia="zh-CN"/>
        </w:rPr>
        <w:t xml:space="preserve">，超出此限价作无效标处理。</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泰来家园、三泉家园、高华幸福家园、水墨苑、杨山雅苑、幸福家园四期及五期、杨山欣苑、侯郢佳苑、中和保障房共10个小区垃圾分类运营服务外</w:t>
      </w:r>
      <w:r>
        <w:rPr>
          <w:rFonts w:hint="eastAsia" w:cs="宋体"/>
          <w:color w:val="auto"/>
          <w:sz w:val="24"/>
          <w:szCs w:val="24"/>
          <w:highlight w:val="none"/>
          <w:lang w:val="en-US" w:eastAsia="zh-CN"/>
        </w:rPr>
        <w:t xml:space="preserve">，服务内容包括可回收物、厨余垃圾、有害垃圾的分类收集和规范运输，同步开展垃圾分类知识宣传、居民投放行为指导、分类设施日常维护及问题排查整改等工作。具体详见第四章 采购需求</w:t>
      </w:r>
      <w:r>
        <w:rPr>
          <w:rFonts w:hint="eastAsia" w:ascii="宋体" w:hAnsi="宋体" w:eastAsia="宋体" w:cs="宋体"/>
          <w:color w:val="auto"/>
          <w:sz w:val="24"/>
          <w:szCs w:val="24"/>
          <w:highlight w:val="none"/>
          <w:lang w:val="en-US" w:eastAsia="zh-CN"/>
        </w:rPr>
        <w:t xml:space="preserve">。</w:t>
      </w:r>
      <w:r/>
    </w:p>
    <w:p>
      <w:pPr>
        <w:pStyle w:val="934"/>
        <w:ind w:left="0" w:right="0"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shd w:val="clear" w:color="auto" w:fill="ffffff"/>
          <w:lang w:val="en-US" w:eastAsia="zh-CN" w:bidi="ar"/>
        </w:rPr>
        <w:t xml:space="preserve">合同签订之日起</w:t>
      </w:r>
      <w:r>
        <w:rPr>
          <w:rFonts w:hint="eastAsia" w:cs="宋体"/>
          <w:i w:val="0"/>
          <w:iCs w:val="0"/>
          <w:caps w:val="0"/>
          <w:color w:val="auto"/>
          <w:spacing w:val="0"/>
          <w:sz w:val="24"/>
          <w:szCs w:val="24"/>
          <w:shd w:val="clear" w:color="auto" w:fill="ffffff"/>
          <w:lang w:val="en-US" w:eastAsia="zh-CN" w:bidi="ar"/>
        </w:rPr>
        <w:t xml:space="preserve">一</w:t>
      </w:r>
      <w:r>
        <w:rPr>
          <w:rFonts w:hint="eastAsia" w:ascii="宋体" w:hAnsi="宋体" w:eastAsia="宋体" w:cs="宋体"/>
          <w:i w:val="0"/>
          <w:iCs w:val="0"/>
          <w:caps w:val="0"/>
          <w:color w:val="auto"/>
          <w:spacing w:val="0"/>
          <w:sz w:val="24"/>
          <w:szCs w:val="24"/>
          <w:shd w:val="clear" w:color="auto" w:fill="ffffff"/>
          <w:lang w:val="en-US" w:eastAsia="zh-CN" w:bidi="ar"/>
        </w:rPr>
        <w:t xml:space="preserve">年</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是/否</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接受</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pStyle w:val="910"/>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58" w:name="_Toc28927"/>
      <w:r/>
      <w:bookmarkStart w:id="59" w:name="_Toc100841902"/>
      <w:r/>
      <w:bookmarkStart w:id="60" w:name="_Toc29628"/>
      <w:r/>
      <w:bookmarkStart w:id="61" w:name="_Toc28359003"/>
      <w:r/>
      <w:bookmarkStart w:id="62" w:name="_Toc19538"/>
      <w:r/>
      <w:bookmarkStart w:id="63" w:name="_Toc35393622"/>
      <w:r/>
      <w:bookmarkStart w:id="64" w:name="_Toc21882"/>
      <w:r/>
      <w:bookmarkStart w:id="65" w:name="_Toc23346"/>
      <w:r/>
      <w:bookmarkStart w:id="66" w:name="_Toc35393791"/>
      <w:r/>
      <w:bookmarkStart w:id="67" w:name="_Toc10957"/>
      <w:r/>
      <w:bookmarkStart w:id="68" w:name="_Toc21530"/>
      <w:r/>
      <w:bookmarkStart w:id="69" w:name="_Toc31207"/>
      <w:r/>
      <w:bookmarkStart w:id="70" w:name="_Toc22837"/>
      <w:r/>
      <w:bookmarkStart w:id="71" w:name="_Toc6918"/>
      <w:r/>
      <w:bookmarkStart w:id="72" w:name="_Toc28359080"/>
      <w:r/>
      <w:bookmarkStart w:id="73" w:name="_Toc11319"/>
      <w:r>
        <w:rPr>
          <w:rFonts w:hint="eastAsia" w:ascii="宋体" w:hAnsi="宋体" w:eastAsia="宋体" w:cs="宋体"/>
          <w:b/>
          <w:bCs/>
          <w:color w:val="auto"/>
          <w:sz w:val="24"/>
          <w:szCs w:val="24"/>
          <w:highlight w:val="none"/>
        </w:rPr>
        <w:t xml:space="preserve">二、申请人的资格要求</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
    </w:p>
    <w:p>
      <w:pPr>
        <w:ind w:right="0" w:firstLine="482"/>
        <w:pageBreakBefore w:val="0"/>
        <w:spacing w:line="360" w:lineRule="auto"/>
        <w:widowControl/>
        <w:rPr>
          <w:rFonts w:hint="eastAsia" w:ascii="宋体" w:hAnsi="宋体" w:eastAsia="宋体" w:cs="宋体"/>
          <w:b/>
          <w:bCs/>
          <w:color w:val="auto"/>
          <w:sz w:val="24"/>
          <w:szCs w:val="24"/>
          <w:highlight w:val="none"/>
          <w:lang w:eastAsia="zh-CN"/>
        </w:rPr>
      </w:pPr>
      <w:r/>
      <w:bookmarkStart w:id="74" w:name="_Toc28359004"/>
      <w:r/>
      <w:bookmarkStart w:id="75" w:name="_Toc2835908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满足《中华人民共和国政府采购法》第二十二条规定</w:t>
      </w:r>
      <w:r>
        <w:rPr>
          <w:rFonts w:hint="eastAsia" w:ascii="宋体" w:hAnsi="宋体" w:eastAsia="宋体" w:cs="宋体"/>
          <w:b/>
          <w:bCs/>
          <w:color w:val="auto"/>
          <w:sz w:val="24"/>
          <w:szCs w:val="24"/>
          <w:highlight w:val="none"/>
          <w:lang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具有独立承担民事责任的能力（法人或者其他组织</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营业执照等证明文件，自然人</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身份证明；提供相应的证明材料</w:t>
      </w:r>
      <w:r>
        <w:rPr>
          <w:rFonts w:hint="eastAsia" w:ascii="宋体" w:hAnsi="宋体" w:eastAsia="宋体" w:cs="宋体"/>
          <w:color w:val="auto"/>
          <w:sz w:val="24"/>
          <w:szCs w:val="24"/>
          <w:highlight w:val="none"/>
          <w:lang w:eastAsia="zh-CN"/>
        </w:rPr>
        <w:t xml:space="preserve">加盖单位公章后</w:t>
      </w:r>
      <w:r>
        <w:rPr>
          <w:rFonts w:hint="eastAsia" w:ascii="宋体" w:hAnsi="宋体" w:eastAsia="宋体" w:cs="宋体"/>
          <w:color w:val="auto"/>
          <w:sz w:val="24"/>
          <w:szCs w:val="24"/>
          <w:highlight w:val="none"/>
          <w:lang w:val="en-US" w:eastAsia="zh-CN" w:bidi="ar-SA"/>
        </w:rPr>
        <w:t xml:space="preserve">，扫描上传至电子响应文件中）。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（4）有依法缴纳税收和社会保障资金的良好记录（提供南京市政府采购供应商信用记录表暨信用承诺书，扫描上传至电子响应文件中）。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（5）参加采购活动前三年内，在经营活动中没有重大违法记录（提供南京市政府采购供应商信用记录表暨信用承诺书，扫描上传至电子响应文件中）。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（6）符合法律、行政法规规定的其他条件（提供南京市政府采购供应商信用记录表暨信用承诺书，扫描上传至电子响应文件中）。</w:t>
      </w:r>
      <w:r/>
    </w:p>
    <w:p>
      <w:pPr>
        <w:ind w:right="0" w:firstLine="482"/>
        <w:pageBreakBefore w:val="0"/>
        <w:spacing w:line="360" w:lineRule="auto"/>
        <w:widowControl/>
        <w:rPr>
          <w:rFonts w:hint="default"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（二）落实政府采购政策需满足的资格要求：</w:t>
      </w:r>
      <w:r>
        <w:rPr>
          <w:rFonts w:hint="eastAsia" w:ascii="宋体" w:hAnsi="宋体" w:eastAsia="宋体" w:cs="宋体"/>
          <w:b w:val="0"/>
          <w:bCs w:val="0"/>
          <w:color w:val="auto"/>
          <w:sz w:val="24"/>
          <w:szCs w:val="24"/>
          <w:highlight w:val="none"/>
          <w:lang w:val="en-US" w:eastAsia="zh-CN"/>
        </w:rPr>
        <w:t xml:space="preserve">本项目整体专门面向中小企业采购服务。（须提供中小企业声明函或监狱企业证明文件或残疾人福利性单位声明函，加盖供应商公章扫描上传至电子响应文件中）。</w:t>
      </w:r>
      <w:r/>
    </w:p>
    <w:p>
      <w:pPr>
        <w:ind w:right="0" w:firstLine="482"/>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left="0"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（四）拒绝下述</w:t>
      </w:r>
      <w:r>
        <w:rPr>
          <w:rFonts w:hint="eastAsia"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lang w:val="en-US" w:eastAsia="zh-CN"/>
        </w:rPr>
        <w:t xml:space="preserve">参加本次招标活动</w:t>
      </w:r>
      <w:r>
        <w:rPr>
          <w:rFonts w:hint="eastAsia" w:ascii="宋体" w:hAnsi="宋体" w:eastAsia="宋体" w:cs="宋体"/>
          <w:b/>
          <w:bCs/>
          <w:color w:val="auto"/>
          <w:sz w:val="24"/>
          <w:szCs w:val="24"/>
          <w:highlight w:val="none"/>
        </w:rPr>
        <w:t xml:space="preserve">（符合并提供相关书面声明</w:t>
      </w:r>
      <w:r>
        <w:rPr>
          <w:rFonts w:hint="eastAsia" w:cs="宋体"/>
          <w:b/>
          <w:bCs/>
          <w:color w:val="auto"/>
          <w:sz w:val="24"/>
          <w:szCs w:val="24"/>
          <w:highlight w:val="none"/>
          <w:lang w:val="en-US" w:eastAsia="zh-CN"/>
        </w:rPr>
        <w:t xml:space="preserve">，加盖电子公章</w:t>
      </w:r>
      <w:r>
        <w:rPr>
          <w:rFonts w:hint="eastAsia" w:ascii="宋体" w:hAnsi="宋体" w:eastAsia="宋体" w:cs="宋体"/>
          <w:b/>
          <w:bCs/>
          <w:color w:val="auto"/>
          <w:sz w:val="24"/>
          <w:szCs w:val="24"/>
          <w:highlight w:val="none"/>
          <w:lang w:val="en-US" w:eastAsia="zh-CN"/>
        </w:rPr>
        <w:t xml:space="preserve">扫描上传至电子响应文件中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（1）单位负责人为同一人或者存在直接控股、管理关系的不同投标单位，不得参加同一合同项下的政府招标活动。</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（2）为采购项目提供整体设计、规范编制或者项目管理、监理、检测等服务的投标单位，不得参加本项目的招标活动。</w:t>
      </w:r>
      <w:r/>
    </w:p>
    <w:p>
      <w:pPr>
        <w:ind w:right="0" w:firstLine="480"/>
        <w:pageBreakBefore w:val="0"/>
        <w:spacing w:line="36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eastAsia="zh-CN"/>
        </w:rPr>
        <w:t xml:space="preserve">被“信用中国”</w:t>
      </w:r>
      <w:r>
        <w:rPr>
          <w:rFonts w:hint="eastAsia"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b w:val="0"/>
          <w:bCs w:val="0"/>
          <w:color w:val="auto"/>
          <w:sz w:val="24"/>
          <w:szCs w:val="24"/>
          <w:highlight w:val="none"/>
          <w:lang w:val="en-US" w:eastAsia="zh-CN"/>
        </w:rPr>
        <w:t xml:space="preserve">网站（www.creditchina.gov.cn）列入失信被执行人、重大税收违法案件当事人名单、政府采购严重失信行为记录名单。</w:t>
      </w:r>
      <w:r/>
    </w:p>
    <w:p>
      <w:pPr>
        <w:pStyle w:val="910"/>
        <w:ind w:left="0" w:right="0" w:firstLine="0"/>
        <w:pageBreakBefore w:val="0"/>
        <w:spacing w:before="0" w:after="0" w:line="360" w:lineRule="auto"/>
        <w:rPr>
          <w:rFonts w:hint="eastAsia" w:ascii="宋体" w:hAnsi="宋体" w:eastAsia="宋体" w:cs="宋体"/>
          <w:b/>
          <w:bCs/>
          <w:color w:val="auto"/>
          <w:sz w:val="24"/>
          <w:szCs w:val="24"/>
          <w:highlight w:val="none"/>
          <w:lang w:eastAsia="zh-CN"/>
        </w:rPr>
      </w:pPr>
      <w:r/>
      <w:bookmarkStart w:id="76" w:name="_Toc22027"/>
      <w:r/>
      <w:bookmarkStart w:id="77" w:name="_Toc16687"/>
      <w:r/>
      <w:bookmarkStart w:id="78" w:name="_Toc30429"/>
      <w:r/>
      <w:bookmarkStart w:id="79" w:name="_Toc35393792"/>
      <w:r/>
      <w:bookmarkStart w:id="80" w:name="_Toc1377"/>
      <w:r/>
      <w:bookmarkStart w:id="81" w:name="_Toc5833"/>
      <w:r/>
      <w:bookmarkStart w:id="82" w:name="_Toc19316"/>
      <w:r/>
      <w:bookmarkStart w:id="83" w:name="_Toc35393623"/>
      <w:r/>
      <w:bookmarkStart w:id="84" w:name="_Toc100841903"/>
      <w:r/>
      <w:bookmarkStart w:id="85" w:name="_Toc5113"/>
      <w:r/>
      <w:bookmarkStart w:id="86" w:name="_Toc29486"/>
      <w:r/>
      <w:bookmarkStart w:id="87" w:name="_Toc12352"/>
      <w:r/>
      <w:bookmarkStart w:id="88" w:name="_Toc12338"/>
      <w:r/>
      <w:bookmarkStart w:id="89" w:name="_Toc30406"/>
      <w:r>
        <w:rPr>
          <w:rFonts w:hint="eastAsia" w:ascii="宋体" w:hAnsi="宋体" w:eastAsia="宋体" w:cs="宋体"/>
          <w:b/>
          <w:bCs/>
          <w:color w:val="auto"/>
          <w:sz w:val="24"/>
          <w:szCs w:val="24"/>
          <w:highlight w:val="none"/>
        </w:rPr>
        <w:t xml:space="preserve">三、</w:t>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eastAsia="宋体" w:cs="宋体"/>
          <w:b/>
          <w:bCs/>
          <w:color w:val="auto"/>
          <w:sz w:val="24"/>
          <w:szCs w:val="24"/>
          <w:highlight w:val="none"/>
        </w:rPr>
        <w:t xml:space="preserve">获取</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lang w:eastAsia="zh-CN"/>
        </w:rPr>
        <w:t xml:space="preserve">文件</w:t>
      </w:r>
      <w:bookmarkEnd w:id="85"/>
      <w:r/>
      <w:bookmarkEnd w:id="86"/>
      <w:r/>
      <w:bookmarkEnd w:id="87"/>
      <w:r/>
      <w:bookmarkEnd w:id="88"/>
      <w:r/>
      <w:bookmarkEnd w:id="89"/>
      <w:r/>
      <w:r/>
    </w:p>
    <w:p>
      <w:pPr>
        <w:pStyle w:val="91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eastAsia="zh-CN" w:bidi="ar-SA"/>
        </w:rPr>
      </w:pPr>
      <w:r/>
      <w:bookmarkStart w:id="90" w:name="_Toc21775"/>
      <w:r/>
      <w:bookmarkStart w:id="91" w:name="_Toc28893"/>
      <w:r/>
      <w:bookmarkStart w:id="92" w:name="_Toc6102"/>
      <w:r/>
      <w:bookmarkStart w:id="93" w:name="_Toc25725"/>
      <w:r/>
      <w:bookmarkStart w:id="94" w:name="_Toc16246"/>
      <w:r/>
      <w:bookmarkStart w:id="95" w:name="_Toc20348"/>
      <w:r/>
      <w:bookmarkStart w:id="96" w:name="_Toc18332"/>
      <w:r/>
      <w:bookmarkStart w:id="97" w:name="_Toc26469"/>
      <w:r/>
      <w:bookmarkStart w:id="98" w:name="_Toc28308"/>
      <w:r/>
      <w:bookmarkStart w:id="99" w:name="_Toc8379"/>
      <w:r/>
      <w:bookmarkStart w:id="100" w:name="OLE_LINK7"/>
      <w:r>
        <w:rPr>
          <w:rFonts w:hint="eastAsia" w:ascii="宋体" w:hAnsi="宋体" w:eastAsia="宋体" w:cs="宋体"/>
          <w:b w:val="0"/>
          <w:bCs w:val="0"/>
          <w:color w:val="auto"/>
          <w:sz w:val="24"/>
          <w:szCs w:val="24"/>
          <w:highlight w:val="none"/>
          <w:lang w:val="zh-CN" w:eastAsia="zh-CN" w:bidi="ar-SA"/>
        </w:rPr>
        <w:t xml:space="preserve">时间：</w:t>
      </w:r>
      <w:bookmarkEnd w:id="90"/>
      <w:r/>
      <w:bookmarkEnd w:id="91"/>
      <w:r/>
      <w:bookmarkEnd w:id="92"/>
      <w:r/>
      <w:bookmarkEnd w:id="93"/>
      <w:r/>
      <w:bookmarkEnd w:id="94"/>
      <w:r>
        <w:rPr>
          <w:rFonts w:hint="eastAsia" w:ascii="宋体" w:hAnsi="宋体" w:eastAsia="宋体" w:cs="宋体"/>
          <w:b w:val="0"/>
          <w:bCs w:val="0"/>
          <w:color w:val="auto"/>
          <w:sz w:val="24"/>
          <w:szCs w:val="24"/>
          <w:highlight w:val="none"/>
          <w:lang w:val="zh-CN" w:eastAsia="zh-CN" w:bidi="ar-SA"/>
        </w:rPr>
        <w:t xml:space="preserve">自磋商</w:t>
      </w:r>
      <w:r>
        <w:rPr>
          <w:rFonts w:hint="eastAsia" w:ascii="宋体" w:hAnsi="宋体" w:eastAsia="宋体" w:cs="宋体"/>
          <w:b w:val="0"/>
          <w:bCs w:val="0"/>
          <w:color w:val="auto"/>
          <w:sz w:val="24"/>
          <w:szCs w:val="24"/>
          <w:highlight w:val="none"/>
          <w:lang w:val="en-US" w:eastAsia="zh-CN" w:bidi="ar-SA"/>
        </w:rPr>
        <w:t xml:space="preserve">文件</w:t>
      </w:r>
      <w:r>
        <w:rPr>
          <w:rFonts w:hint="eastAsia" w:ascii="宋体" w:hAnsi="宋体" w:eastAsia="宋体" w:cs="宋体"/>
          <w:b w:val="0"/>
          <w:bCs w:val="0"/>
          <w:color w:val="auto"/>
          <w:sz w:val="24"/>
          <w:szCs w:val="24"/>
          <w:highlight w:val="none"/>
          <w:lang w:val="zh-CN" w:eastAsia="zh-CN" w:bidi="ar-SA"/>
        </w:rPr>
        <w:t xml:space="preserve">公告发布之日起</w:t>
      </w:r>
      <w:bookmarkEnd w:id="95"/>
      <w:r/>
      <w:bookmarkEnd w:id="96"/>
      <w:r/>
      <w:bookmarkEnd w:id="97"/>
      <w:r/>
      <w:bookmarkEnd w:id="98"/>
      <w:r/>
      <w:bookmarkEnd w:id="99"/>
      <w:r/>
      <w:bookmarkStart w:id="101" w:name="_Toc12222"/>
      <w:r/>
      <w:bookmarkStart w:id="102" w:name="_Toc23444"/>
      <w:r/>
      <w:bookmarkStart w:id="103" w:name="_Toc17435"/>
      <w:r/>
      <w:bookmarkStart w:id="104" w:name="_Toc24899"/>
      <w:r/>
      <w:bookmarkStart w:id="105" w:name="_Toc9499"/>
      <w:r/>
      <w:bookmarkStart w:id="106" w:name="_Toc17139"/>
      <w:r/>
      <w:bookmarkStart w:id="107" w:name="_Toc20639"/>
      <w:r>
        <w:rPr>
          <w:rFonts w:hint="eastAsia" w:ascii="宋体" w:hAnsi="宋体" w:eastAsia="宋体" w:cs="宋体"/>
          <w:b w:val="0"/>
          <w:bCs w:val="0"/>
          <w:color w:val="auto"/>
          <w:sz w:val="24"/>
          <w:szCs w:val="24"/>
          <w:highlight w:val="none"/>
          <w:lang w:val="zh-CN" w:eastAsia="zh-CN" w:bidi="ar-SA"/>
        </w:rPr>
        <w:t xml:space="preserve">5个工作日</w:t>
      </w:r>
      <w:r/>
    </w:p>
    <w:p>
      <w:pPr>
        <w:pStyle w:val="91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08" w:name="_Toc102"/>
      <w:r/>
      <w:bookmarkStart w:id="109" w:name="_Toc7135"/>
      <w:r/>
      <w:bookmarkStart w:id="110" w:name="_Toc7847"/>
      <w:r>
        <w:rPr>
          <w:rFonts w:hint="eastAsia" w:ascii="宋体" w:hAnsi="宋体" w:eastAsia="宋体" w:cs="宋体"/>
          <w:b w:val="0"/>
          <w:bCs w:val="0"/>
          <w:color w:val="auto"/>
          <w:sz w:val="24"/>
          <w:szCs w:val="24"/>
          <w:highlight w:val="none"/>
          <w:lang w:val="zh-CN" w:eastAsia="zh-CN" w:bidi="ar-SA"/>
        </w:rPr>
        <w:t xml:space="preserve">地点：</w:t>
      </w:r>
      <w:bookmarkEnd w:id="101"/>
      <w:r/>
      <w:bookmarkEnd w:id="102"/>
      <w:r/>
      <w:bookmarkEnd w:id="103"/>
      <w:r/>
      <w:bookmarkEnd w:id="104"/>
      <w:r/>
      <w:bookmarkEnd w:id="105"/>
      <w:r/>
      <w:bookmarkStart w:id="111" w:name="_Toc16482"/>
      <w:r>
        <w:rPr>
          <w:rFonts w:hint="eastAsia" w:ascii="宋体" w:hAnsi="宋体" w:eastAsia="宋体" w:cs="宋体"/>
          <w:b w:val="0"/>
          <w:bCs w:val="0"/>
          <w:color w:val="auto"/>
          <w:sz w:val="24"/>
          <w:szCs w:val="24"/>
          <w:highlight w:val="none"/>
          <w:lang w:val="en-US" w:eastAsia="zh-CN" w:bidi="ar-SA"/>
        </w:rPr>
        <w:t xml:space="preserve">供应商</w:t>
      </w:r>
      <w:r>
        <w:rPr>
          <w:rFonts w:hint="eastAsia" w:ascii="宋体" w:hAnsi="宋体" w:eastAsia="宋体" w:cs="宋体"/>
          <w:b w:val="0"/>
          <w:bCs w:val="0"/>
          <w:color w:val="auto"/>
          <w:sz w:val="24"/>
          <w:szCs w:val="24"/>
          <w:highlight w:val="none"/>
          <w:lang w:val="zh-CN" w:eastAsia="zh-CN" w:bidi="ar-SA"/>
        </w:rPr>
        <w:t xml:space="preserve">用CA证书登录</w:t>
      </w:r>
      <w:r>
        <w:rPr>
          <w:rFonts w:hint="eastAsia" w:ascii="宋体" w:hAnsi="宋体" w:eastAsia="宋体" w:cs="宋体"/>
          <w:b w:val="0"/>
          <w:bCs/>
          <w:color w:val="auto"/>
          <w:sz w:val="24"/>
          <w:szCs w:val="24"/>
          <w:highlight w:val="none"/>
          <w:u w:val="none"/>
          <w:lang w:val="en-US" w:eastAsia="zh-CN"/>
        </w:rPr>
        <w:t xml:space="preserve">“江苏政府采购‘苏采云’系统”自行免费下载</w:t>
      </w:r>
      <w:bookmarkEnd w:id="106"/>
      <w:r/>
      <w:bookmarkEnd w:id="107"/>
      <w:r/>
      <w:bookmarkEnd w:id="108"/>
      <w:r/>
      <w:bookmarkEnd w:id="109"/>
      <w:r/>
      <w:bookmarkEnd w:id="110"/>
      <w:r/>
      <w:r/>
    </w:p>
    <w:p>
      <w:pPr>
        <w:pStyle w:val="91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12" w:name="_Toc22590"/>
      <w:r/>
      <w:bookmarkStart w:id="113" w:name="_Toc308"/>
      <w:r/>
      <w:bookmarkStart w:id="114" w:name="_Toc21933"/>
      <w:r/>
      <w:bookmarkStart w:id="115" w:name="_Toc25661"/>
      <w:r/>
      <w:bookmarkStart w:id="116" w:name="_Toc8989"/>
      <w:r/>
      <w:bookmarkStart w:id="117" w:name="_Toc9202"/>
      <w:r/>
      <w:bookmarkStart w:id="118" w:name="_Toc12624"/>
      <w:r/>
      <w:bookmarkStart w:id="119" w:name="_Toc29730"/>
      <w:r/>
      <w:bookmarkStart w:id="120" w:name="_Toc27683"/>
      <w:r>
        <w:rPr>
          <w:rFonts w:hint="eastAsia" w:ascii="宋体" w:hAnsi="宋体" w:eastAsia="宋体" w:cs="宋体"/>
          <w:b w:val="0"/>
          <w:bCs w:val="0"/>
          <w:color w:val="auto"/>
          <w:sz w:val="24"/>
          <w:szCs w:val="24"/>
          <w:highlight w:val="none"/>
          <w:lang w:val="zh-CN" w:eastAsia="zh-CN" w:bidi="ar-SA"/>
        </w:rPr>
        <w:t xml:space="preserve">方式：</w:t>
      </w:r>
      <w:bookmarkEnd w:id="111"/>
      <w:r>
        <w:rPr>
          <w:rFonts w:hint="eastAsia" w:ascii="宋体" w:hAnsi="宋体" w:eastAsia="宋体" w:cs="宋体"/>
          <w:b w:val="0"/>
          <w:bCs w:val="0"/>
          <w:color w:val="auto"/>
          <w:sz w:val="24"/>
          <w:szCs w:val="24"/>
          <w:highlight w:val="none"/>
          <w:lang w:val="zh-CN" w:eastAsia="zh-CN" w:bidi="ar-SA"/>
        </w:rPr>
        <w:t xml:space="preserve">供应商登陆“江苏政府采购网”，在网站首页点击“苏采云”，使用</w:t>
      </w:r>
      <w:r>
        <w:rPr>
          <w:rFonts w:hint="eastAsia" w:ascii="宋体" w:hAnsi="宋体" w:eastAsia="宋体" w:cs="宋体"/>
          <w:b w:val="0"/>
          <w:bCs w:val="0"/>
          <w:color w:val="auto"/>
          <w:sz w:val="24"/>
          <w:szCs w:val="24"/>
          <w:highlight w:val="none"/>
          <w:lang w:val="en-US" w:eastAsia="zh-CN" w:bidi="ar-SA"/>
        </w:rPr>
        <w:t xml:space="preserve">CA</w:t>
      </w:r>
      <w:r>
        <w:rPr>
          <w:rFonts w:hint="eastAsia" w:ascii="宋体" w:hAnsi="宋体" w:eastAsia="宋体" w:cs="宋体"/>
          <w:b w:val="0"/>
          <w:bCs w:val="0"/>
          <w:color w:val="auto"/>
          <w:sz w:val="24"/>
          <w:szCs w:val="24"/>
          <w:highlight w:val="none"/>
          <w:lang w:val="zh-CN" w:eastAsia="zh-CN" w:bidi="ar-SA"/>
        </w:rPr>
        <w:t xml:space="preserve">锁登录系统</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新用户需进行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平台用户注册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项目参与</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进行登记，在</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可参与项目</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中选择“我要参与”，参与成功后到“已参与项目”界面中找到该项目下载文件并进行操作。</w:t>
      </w:r>
      <w:bookmarkEnd w:id="112"/>
      <w:r/>
      <w:bookmarkEnd w:id="113"/>
      <w:r/>
      <w:bookmarkEnd w:id="114"/>
      <w:r/>
      <w:bookmarkEnd w:id="115"/>
      <w:r/>
      <w:bookmarkEnd w:id="116"/>
      <w:r/>
      <w:bookmarkEnd w:id="117"/>
      <w:r/>
      <w:bookmarkEnd w:id="118"/>
      <w:r/>
      <w:bookmarkEnd w:id="119"/>
      <w:r/>
      <w:bookmarkEnd w:id="120"/>
      <w:r/>
      <w:r/>
    </w:p>
    <w:p>
      <w:pPr>
        <w:pStyle w:val="91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rPr>
      </w:pPr>
      <w:r/>
      <w:bookmarkStart w:id="121" w:name="_Toc23161"/>
      <w:r/>
      <w:bookmarkStart w:id="122" w:name="_Toc30667"/>
      <w:r/>
      <w:bookmarkStart w:id="123" w:name="_Toc2023"/>
      <w:r/>
      <w:bookmarkStart w:id="124" w:name="_Toc16003"/>
      <w:r/>
      <w:bookmarkStart w:id="125" w:name="_Toc3394"/>
      <w:r/>
      <w:bookmarkStart w:id="126" w:name="_Toc14891"/>
      <w:r/>
      <w:bookmarkStart w:id="127" w:name="_Toc3482"/>
      <w:r/>
      <w:bookmarkStart w:id="128" w:name="_Toc32648"/>
      <w:r/>
      <w:bookmarkStart w:id="129" w:name="_Toc12549"/>
      <w:r/>
      <w:bookmarkStart w:id="130" w:name="_Toc23258"/>
      <w:r>
        <w:rPr>
          <w:rFonts w:hint="eastAsia" w:ascii="宋体" w:hAnsi="宋体" w:eastAsia="宋体" w:cs="宋体"/>
          <w:b w:val="0"/>
          <w:bCs w:val="0"/>
          <w:color w:val="auto"/>
          <w:sz w:val="24"/>
          <w:szCs w:val="24"/>
          <w:highlight w:val="none"/>
          <w:lang w:val="zh-CN" w:eastAsia="zh-CN" w:bidi="ar-SA"/>
        </w:rPr>
        <w:t xml:space="preserve">文件售价：0.00元</w:t>
      </w:r>
      <w:bookmarkEnd w:id="121"/>
      <w:r/>
      <w:bookmarkEnd w:id="122"/>
      <w:r/>
      <w:bookmarkEnd w:id="123"/>
      <w:r/>
      <w:bookmarkEnd w:id="124"/>
      <w:r/>
      <w:bookmarkEnd w:id="125"/>
      <w:r/>
      <w:bookmarkEnd w:id="126"/>
      <w:r/>
      <w:bookmarkEnd w:id="127"/>
      <w:r/>
      <w:bookmarkEnd w:id="128"/>
      <w:r/>
      <w:bookmarkEnd w:id="129"/>
      <w:r/>
      <w:bookmarkEnd w:id="130"/>
      <w:r/>
      <w:bookmarkEnd w:id="100"/>
      <w:r/>
      <w:r/>
    </w:p>
    <w:p>
      <w:pPr>
        <w:pStyle w:val="910"/>
        <w:ind w:left="0" w:right="0" w:firstLine="0"/>
        <w:pageBreakBefore w:val="0"/>
        <w:spacing w:before="0" w:after="0" w:line="360" w:lineRule="auto"/>
        <w:rPr>
          <w:rFonts w:hint="eastAsia" w:ascii="宋体" w:hAnsi="宋体" w:eastAsia="宋体" w:cs="宋体"/>
          <w:bCs w:val="0"/>
          <w:color w:val="auto"/>
          <w:sz w:val="24"/>
          <w:szCs w:val="24"/>
          <w:highlight w:val="none"/>
        </w:rPr>
      </w:pPr>
      <w:r/>
      <w:bookmarkStart w:id="131" w:name="_Toc28359005"/>
      <w:r/>
      <w:bookmarkStart w:id="132" w:name="_Toc28359082"/>
      <w:r/>
      <w:bookmarkStart w:id="133" w:name="_Toc32269"/>
      <w:r/>
      <w:bookmarkStart w:id="134" w:name="_Toc11283"/>
      <w:r/>
      <w:bookmarkStart w:id="135" w:name="_Toc25469"/>
      <w:r/>
      <w:bookmarkStart w:id="136" w:name="_Toc24521"/>
      <w:r/>
      <w:bookmarkStart w:id="137" w:name="_Toc24145"/>
      <w:r/>
      <w:bookmarkStart w:id="138" w:name="_Toc9301"/>
      <w:r/>
      <w:bookmarkStart w:id="139" w:name="_Toc100841904"/>
      <w:r/>
      <w:bookmarkStart w:id="140" w:name="_Toc35393793"/>
      <w:r/>
      <w:bookmarkStart w:id="141" w:name="_Toc35393624"/>
      <w:r/>
      <w:bookmarkStart w:id="142" w:name="_Toc19414"/>
      <w:r/>
      <w:bookmarkStart w:id="143" w:name="_Toc910"/>
      <w:r/>
      <w:bookmarkStart w:id="144" w:name="_Toc4748"/>
      <w:r/>
      <w:bookmarkStart w:id="145" w:name="_Toc25082"/>
      <w:r/>
      <w:bookmarkStart w:id="146" w:name="_Toc27477"/>
      <w:r>
        <w:rPr>
          <w:rFonts w:hint="eastAsia" w:ascii="宋体" w:hAnsi="宋体" w:eastAsia="宋体" w:cs="宋体"/>
          <w:b/>
          <w:bCs/>
          <w:color w:val="auto"/>
          <w:sz w:val="24"/>
          <w:szCs w:val="24"/>
          <w:highlight w:val="none"/>
        </w:rPr>
        <w:t xml:space="preserve">四、</w:t>
      </w:r>
      <w:bookmarkEnd w:id="131"/>
      <w:r/>
      <w:bookmarkEnd w:id="132"/>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u w:val="none"/>
        </w:rPr>
        <w:t xml:space="preserve">提交</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ind w:right="0" w:firstLine="480"/>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截止时间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none"/>
          <w:lang w:eastAsia="zh-CN"/>
        </w:rPr>
        <w:t xml:space="preserve">202</w:t>
      </w:r>
      <w:r>
        <w:rPr>
          <w:rFonts w:hint="eastAsia"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u w:val="none"/>
          <w:lang w:eastAsia="zh-CN"/>
        </w:rPr>
        <w:t xml:space="preserve">年</w:t>
      </w:r>
      <w:r>
        <w:rPr>
          <w:rFonts w:hint="eastAsia" w:cs="宋体"/>
          <w:bCs/>
          <w:color w:val="auto"/>
          <w:sz w:val="24"/>
          <w:szCs w:val="24"/>
          <w:highlight w:val="none"/>
          <w:u w:val="none"/>
          <w:lang w:val="en-US" w:eastAsia="zh-CN"/>
        </w:rPr>
        <w:t xml:space="preserve">04</w:t>
      </w:r>
      <w:r>
        <w:rPr>
          <w:rFonts w:hint="eastAsia" w:ascii="宋体" w:hAnsi="宋体" w:eastAsia="宋体" w:cs="宋体"/>
          <w:bCs/>
          <w:color w:val="auto"/>
          <w:sz w:val="24"/>
          <w:szCs w:val="24"/>
          <w:highlight w:val="none"/>
          <w:u w:val="none"/>
          <w:lang w:eastAsia="zh-CN"/>
        </w:rPr>
        <w:t xml:space="preserve">月</w:t>
      </w:r>
      <w:r>
        <w:rPr>
          <w:rFonts w:hint="eastAsia" w:cs="宋体"/>
          <w:bCs/>
          <w:color w:val="auto"/>
          <w:sz w:val="24"/>
          <w:szCs w:val="24"/>
          <w:highlight w:val="none"/>
          <w:u w:val="none"/>
          <w:lang w:val="en-US" w:eastAsia="zh-CN"/>
        </w:rPr>
        <w:t xml:space="preserve">20</w:t>
      </w:r>
      <w:r>
        <w:rPr>
          <w:rFonts w:hint="eastAsia" w:ascii="宋体" w:hAnsi="宋体" w:eastAsia="宋体" w:cs="宋体"/>
          <w:bCs/>
          <w:color w:val="auto"/>
          <w:sz w:val="24"/>
          <w:szCs w:val="24"/>
          <w:highlight w:val="none"/>
          <w:u w:val="none"/>
          <w:lang w:eastAsia="zh-CN"/>
        </w:rPr>
        <w:t xml:space="preserve">日14点00分</w:t>
      </w:r>
      <w:r>
        <w:rPr>
          <w:rFonts w:hint="eastAsia" w:ascii="宋体" w:hAnsi="宋体" w:eastAsia="宋体" w:cs="宋体"/>
          <w:bCs/>
          <w:color w:val="auto"/>
          <w:sz w:val="24"/>
          <w:szCs w:val="24"/>
          <w:highlight w:val="none"/>
          <w:u w:val="none"/>
        </w:rPr>
        <w:t xml:space="preserve">（北京时间）</w:t>
      </w:r>
      <w:r/>
    </w:p>
    <w:p>
      <w:pPr>
        <w:ind w:right="0" w:firstLine="480"/>
        <w:pageBreakBefore w:val="0"/>
        <w:spacing w:line="360" w:lineRule="auto"/>
        <w:rPr>
          <w:rFonts w:hint="eastAsia" w:ascii="宋体" w:hAnsi="宋体" w:eastAsia="宋体" w:cs="宋体"/>
          <w:bCs/>
          <w:color w:val="auto"/>
          <w:sz w:val="24"/>
          <w:szCs w:val="24"/>
          <w:highlight w:val="none"/>
          <w:u w:val="none"/>
          <w:lang w:val="en-US"/>
        </w:rPr>
      </w:pPr>
      <w:r/>
      <w:bookmarkStart w:id="147" w:name="OLE_LINK20"/>
      <w:r>
        <w:rPr>
          <w:rFonts w:hint="eastAsia" w:ascii="宋体" w:hAnsi="宋体" w:eastAsia="宋体" w:cs="宋体"/>
          <w:color w:val="auto"/>
          <w:sz w:val="24"/>
          <w:szCs w:val="24"/>
          <w:highlight w:val="none"/>
          <w:u w:val="none"/>
        </w:rPr>
        <w:t xml:space="preserve">提交地点：</w:t>
      </w:r>
      <w:r>
        <w:rPr>
          <w:rFonts w:hint="eastAsia" w:ascii="宋体" w:hAnsi="宋体" w:eastAsia="宋体" w:cs="宋体"/>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rPr>
        <w:t xml:space="preserve">江苏政府采购‘苏采云’系统”</w:t>
      </w:r>
      <w:bookmarkEnd w:id="147"/>
      <w:r/>
      <w:r/>
    </w:p>
    <w:p>
      <w:pPr>
        <w:pStyle w:val="910"/>
        <w:numPr>
          <w:ilvl w:val="0"/>
          <w:numId w:val="0"/>
        </w:numPr>
        <w:ind w:left="0" w:right="0" w:firstLine="0"/>
        <w:pageBreakBefore w:val="0"/>
        <w:spacing w:before="0" w:after="0" w:line="360" w:lineRule="auto"/>
        <w:rPr>
          <w:rFonts w:hint="eastAsia" w:ascii="宋体" w:hAnsi="宋体" w:eastAsia="宋体" w:cs="宋体"/>
          <w:b/>
          <w:bCs/>
          <w:color w:val="auto"/>
          <w:sz w:val="24"/>
          <w:szCs w:val="24"/>
          <w:highlight w:val="none"/>
          <w:u w:val="none"/>
          <w:lang w:val="en-US" w:eastAsia="zh-CN"/>
        </w:rPr>
      </w:pPr>
      <w:r/>
      <w:bookmarkStart w:id="148" w:name="_Toc28618"/>
      <w:r/>
      <w:bookmarkStart w:id="149" w:name="_Toc16787"/>
      <w:r/>
      <w:bookmarkStart w:id="150" w:name="_Toc1605"/>
      <w:r/>
      <w:bookmarkStart w:id="151" w:name="_Toc24947"/>
      <w:r/>
      <w:bookmarkStart w:id="152" w:name="_Toc11991"/>
      <w:r/>
      <w:bookmarkStart w:id="153" w:name="_Toc2493"/>
      <w:r/>
      <w:bookmarkStart w:id="154" w:name="_Toc35393625"/>
      <w:r/>
      <w:bookmarkStart w:id="155" w:name="_Toc100841905"/>
      <w:r/>
      <w:bookmarkStart w:id="156" w:name="_Toc28359084"/>
      <w:r/>
      <w:bookmarkStart w:id="157" w:name="_Toc35393794"/>
      <w:r/>
      <w:bookmarkStart w:id="158" w:name="_Toc28359007"/>
      <w:r/>
      <w:bookmarkStart w:id="159" w:name="_Toc9640"/>
      <w:r/>
      <w:bookmarkStart w:id="160" w:name="_Toc15089"/>
      <w:r/>
      <w:bookmarkStart w:id="161" w:name="_Toc26055"/>
      <w:r/>
      <w:bookmarkStart w:id="162" w:name="_Toc16236"/>
      <w:r/>
      <w:bookmarkStart w:id="163" w:name="_Toc32290"/>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u w:val="none"/>
          <w:lang w:val="en-US" w:eastAsia="zh-CN"/>
        </w:rPr>
        <w:t xml:space="preserve">开启</w:t>
      </w:r>
      <w:bookmarkEnd w:id="148"/>
      <w:r/>
      <w:bookmarkEnd w:id="149"/>
      <w:r/>
      <w:bookmarkEnd w:id="150"/>
      <w:r/>
      <w:bookmarkEnd w:id="151"/>
      <w:r/>
      <w:bookmarkEnd w:id="152"/>
      <w:r/>
      <w:r/>
    </w:p>
    <w:p>
      <w:pPr>
        <w:ind w:right="0" w:firstLine="480"/>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时间</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none"/>
          <w:lang w:eastAsia="zh-CN"/>
        </w:rPr>
        <w:t xml:space="preserve">202</w:t>
      </w:r>
      <w:r>
        <w:rPr>
          <w:rFonts w:hint="eastAsia"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u w:val="none"/>
          <w:lang w:eastAsia="zh-CN"/>
        </w:rPr>
        <w:t xml:space="preserve">年</w:t>
      </w:r>
      <w:r>
        <w:rPr>
          <w:rFonts w:hint="eastAsia" w:cs="宋体"/>
          <w:bCs/>
          <w:color w:val="auto"/>
          <w:sz w:val="24"/>
          <w:szCs w:val="24"/>
          <w:highlight w:val="none"/>
          <w:u w:val="none"/>
          <w:lang w:val="en-US" w:eastAsia="zh-CN"/>
        </w:rPr>
        <w:t xml:space="preserve">04</w:t>
      </w:r>
      <w:r>
        <w:rPr>
          <w:rFonts w:hint="eastAsia" w:ascii="宋体" w:hAnsi="宋体" w:eastAsia="宋体" w:cs="宋体"/>
          <w:bCs/>
          <w:color w:val="auto"/>
          <w:sz w:val="24"/>
          <w:szCs w:val="24"/>
          <w:highlight w:val="none"/>
          <w:u w:val="none"/>
          <w:lang w:eastAsia="zh-CN"/>
        </w:rPr>
        <w:t xml:space="preserve">月</w:t>
      </w:r>
      <w:r>
        <w:rPr>
          <w:rFonts w:hint="eastAsia" w:cs="宋体"/>
          <w:bCs/>
          <w:color w:val="auto"/>
          <w:sz w:val="24"/>
          <w:szCs w:val="24"/>
          <w:highlight w:val="none"/>
          <w:u w:val="none"/>
          <w:lang w:val="en-US" w:eastAsia="zh-CN"/>
        </w:rPr>
        <w:t xml:space="preserve">20</w:t>
      </w:r>
      <w:r>
        <w:rPr>
          <w:rFonts w:hint="eastAsia" w:ascii="宋体" w:hAnsi="宋体" w:eastAsia="宋体" w:cs="宋体"/>
          <w:bCs/>
          <w:color w:val="auto"/>
          <w:sz w:val="24"/>
          <w:szCs w:val="24"/>
          <w:highlight w:val="none"/>
          <w:u w:val="none"/>
          <w:lang w:eastAsia="zh-CN"/>
        </w:rPr>
        <w:t xml:space="preserve">日14点00分</w:t>
      </w:r>
      <w:r>
        <w:rPr>
          <w:rFonts w:hint="eastAsia" w:ascii="宋体" w:hAnsi="宋体" w:eastAsia="宋体" w:cs="宋体"/>
          <w:bCs/>
          <w:color w:val="auto"/>
          <w:sz w:val="24"/>
          <w:szCs w:val="24"/>
          <w:highlight w:val="none"/>
          <w:u w:val="none"/>
        </w:rPr>
        <w:t xml:space="preserve">（北京时间）</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地点：</w:t>
      </w:r>
      <w:r>
        <w:rPr>
          <w:rFonts w:hint="eastAsia" w:ascii="宋体" w:hAnsi="宋体" w:eastAsia="宋体" w:cs="宋体"/>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rPr>
        <w:t xml:space="preserve">江苏政府采购‘苏采云’系统”不见面开标大厅</w:t>
      </w:r>
      <w:bookmarkEnd w:id="153"/>
      <w:r/>
      <w:bookmarkEnd w:id="154"/>
      <w:r/>
      <w:bookmarkEnd w:id="155"/>
      <w:r/>
      <w:bookmarkEnd w:id="156"/>
      <w:r/>
      <w:bookmarkEnd w:id="157"/>
      <w:r/>
      <w:bookmarkEnd w:id="158"/>
      <w:r/>
      <w:bookmarkEnd w:id="159"/>
      <w:r/>
      <w:bookmarkEnd w:id="160"/>
      <w:r/>
      <w:bookmarkEnd w:id="161"/>
      <w:r/>
      <w:bookmarkEnd w:id="162"/>
      <w:r/>
      <w:bookmarkEnd w:id="163"/>
      <w:r/>
      <w:r/>
    </w:p>
    <w:p>
      <w:pPr>
        <w:ind w:right="0"/>
        <w:pageBreakBefore w:val="0"/>
        <w:spacing w:line="360" w:lineRule="auto"/>
        <w:rPr>
          <w:rFonts w:hint="eastAsia" w:ascii="宋体" w:hAnsi="宋体" w:eastAsia="宋体" w:cs="宋体"/>
          <w:bCs/>
          <w:color w:val="auto"/>
          <w:sz w:val="24"/>
          <w:szCs w:val="24"/>
          <w:highlight w:val="none"/>
          <w:u w:val="none"/>
          <w:lang w:eastAsia="zh-CN"/>
        </w:rPr>
      </w:pPr>
      <w:r>
        <w:rPr>
          <w:rFonts w:hint="eastAsia" w:ascii="宋体" w:hAnsi="宋体" w:eastAsia="宋体" w:cs="宋体"/>
          <w:b/>
          <w:bCs/>
          <w:color w:val="auto"/>
          <w:sz w:val="24"/>
          <w:szCs w:val="24"/>
          <w:highlight w:val="none"/>
          <w:u w:val="none"/>
          <w:lang w:val="en-US" w:eastAsia="zh-CN"/>
        </w:rPr>
        <w:t xml:space="preserve">六</w:t>
      </w:r>
      <w:r>
        <w:rPr>
          <w:rFonts w:hint="eastAsia" w:ascii="宋体" w:hAnsi="宋体" w:eastAsia="宋体" w:cs="宋体"/>
          <w:b/>
          <w:bCs/>
          <w:color w:val="auto"/>
          <w:sz w:val="24"/>
          <w:szCs w:val="24"/>
          <w:highlight w:val="none"/>
        </w:rPr>
        <w:t xml:space="preserve">、公告期限</w:t>
      </w:r>
      <w:r/>
    </w:p>
    <w:p>
      <w:pPr>
        <w:ind w:right="0" w:firstLine="480"/>
        <w:pageBreakBefore w:val="0"/>
        <w:spacing w:line="360" w:lineRule="auto"/>
        <w:rPr>
          <w:rFonts w:hint="eastAsia" w:ascii="宋体" w:hAnsi="宋体" w:eastAsia="宋体" w:cs="宋体"/>
          <w:bCs/>
          <w:color w:val="auto"/>
          <w:sz w:val="24"/>
          <w:szCs w:val="24"/>
          <w:highlight w:val="none"/>
          <w:u w:val="none"/>
        </w:rPr>
      </w:pPr>
      <w:r/>
      <w:bookmarkStart w:id="164" w:name="_Toc2253"/>
      <w:r/>
      <w:bookmarkStart w:id="165" w:name="_Toc31372"/>
      <w:r/>
      <w:bookmarkStart w:id="166" w:name="_Toc1477"/>
      <w:r/>
      <w:bookmarkStart w:id="167" w:name="_Toc8119"/>
      <w:r/>
      <w:bookmarkStart w:id="168" w:name="_Toc100841906"/>
      <w:r/>
      <w:bookmarkStart w:id="169" w:name="_Toc22119"/>
      <w:r/>
      <w:bookmarkStart w:id="170" w:name="_Toc22628"/>
      <w:r/>
      <w:bookmarkStart w:id="171" w:name="_Toc35393795"/>
      <w:r/>
      <w:bookmarkStart w:id="172" w:name="_Toc35393626"/>
      <w:r/>
      <w:bookmarkStart w:id="173" w:name="_Toc75982382"/>
      <w:r>
        <w:rPr>
          <w:rFonts w:hint="eastAsia" w:ascii="宋体" w:hAnsi="宋体" w:eastAsia="宋体" w:cs="宋体"/>
          <w:bCs/>
          <w:color w:val="auto"/>
          <w:sz w:val="24"/>
          <w:szCs w:val="24"/>
          <w:highlight w:val="none"/>
          <w:u w:val="none"/>
        </w:rPr>
        <w:t xml:space="preserve">公告期限为</w:t>
      </w:r>
      <w:r>
        <w:rPr>
          <w:rFonts w:hint="eastAsia"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自本公告发布之日起3个工作日。</w:t>
      </w:r>
      <w:r/>
    </w:p>
    <w:p>
      <w:pPr>
        <w:ind w:right="0"/>
        <w:pageBreakBefore w:val="0"/>
        <w:spacing w:line="360" w:lineRule="auto"/>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七</w:t>
      </w:r>
      <w:r>
        <w:rPr>
          <w:rFonts w:hint="eastAsia" w:ascii="宋体" w:hAnsi="宋体" w:eastAsia="宋体" w:cs="宋体"/>
          <w:b/>
          <w:bCs/>
          <w:color w:val="auto"/>
          <w:sz w:val="24"/>
          <w:szCs w:val="24"/>
          <w:highlight w:val="none"/>
          <w:u w:val="none"/>
          <w:lang w:val="en-US" w:eastAsia="en-US"/>
        </w:rPr>
        <w:t xml:space="preserve">、</w:t>
      </w:r>
      <w:r>
        <w:rPr>
          <w:rFonts w:hint="eastAsia" w:ascii="宋体" w:hAnsi="宋体" w:eastAsia="宋体" w:cs="宋体"/>
          <w:b/>
          <w:bCs/>
          <w:color w:val="auto"/>
          <w:sz w:val="24"/>
          <w:szCs w:val="24"/>
          <w:highlight w:val="none"/>
          <w:u w:val="none"/>
          <w:lang w:val="en-US" w:eastAsia="zh-CN"/>
        </w:rPr>
        <w:t xml:space="preserve">其他补充事宜</w:t>
      </w:r>
      <w:bookmarkEnd w:id="164"/>
      <w:r/>
      <w:bookmarkEnd w:id="165"/>
      <w:r/>
      <w:bookmarkEnd w:id="166"/>
      <w:r/>
      <w:bookmarkEnd w:id="167"/>
      <w:r/>
      <w:bookmarkEnd w:id="168"/>
      <w:r/>
      <w:bookmarkEnd w:id="169"/>
      <w:r/>
      <w:bookmarkEnd w:id="170"/>
      <w:r/>
      <w:bookmarkEnd w:id="171"/>
      <w:r/>
      <w:bookmarkEnd w:id="172"/>
      <w:r/>
      <w:r/>
    </w:p>
    <w:p>
      <w:pPr>
        <w:numPr>
          <w:ilvl w:val="0"/>
          <w:numId w:val="0"/>
        </w:numPr>
        <w:ind w:left="0" w:right="0"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本项目在“江苏政府采购网”发布公告，有关本次采购的事项若存在变动或修改，请及时关注上述网站发布的信息更正公告。</w:t>
      </w:r>
      <w:bookmarkEnd w:id="173"/>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bookmarkStart w:id="174" w:name="_Toc75982383"/>
      <w:r>
        <w:rPr>
          <w:rFonts w:hint="eastAsia" w:ascii="宋体" w:hAnsi="宋体" w:eastAsia="宋体" w:cs="宋体"/>
          <w:color w:val="auto"/>
          <w:sz w:val="24"/>
          <w:szCs w:val="24"/>
          <w:highlight w:val="none"/>
          <w:lang w:val="en-US" w:eastAsia="zh-CN"/>
        </w:rPr>
        <w:t xml:space="preserve">3</w:t>
      </w:r>
      <w:bookmarkEnd w:id="174"/>
      <w:r/>
      <w:bookmarkStart w:id="175" w:name="_Hlk86311268"/>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本项目通过“苏采云”系统进行电子采购，即供应商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响应文件从政府采购客户端工具制作并通过“苏采云”系统提交。供应商应当通过“苏采云”系统提交数据电文形式的响应文件（即电子投标）。未进行线上</w:t>
      </w:r>
      <w:r>
        <w:rPr>
          <w:rFonts w:hint="eastAsia" w:ascii="宋体" w:hAnsi="宋体" w:eastAsia="宋体" w:cs="宋体"/>
          <w:color w:val="auto"/>
          <w:sz w:val="24"/>
          <w:szCs w:val="24"/>
          <w:highlight w:val="none"/>
          <w:lang w:val="en-US" w:eastAsia="zh-CN"/>
        </w:rPr>
        <w:t xml:space="preserve">提交</w:t>
      </w:r>
      <w:r>
        <w:rPr>
          <w:rFonts w:hint="eastAsia" w:ascii="宋体" w:hAnsi="宋体" w:eastAsia="宋体" w:cs="宋体"/>
          <w:color w:val="auto"/>
          <w:sz w:val="24"/>
          <w:szCs w:val="24"/>
          <w:highlight w:val="none"/>
          <w:lang w:eastAsia="zh-CN"/>
        </w:rPr>
        <w:t xml:space="preserve">响应文件并解密（因“苏采云”系统导致解密失败的除外）的供应商，</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无效。“CA数字证书”的获</w:t>
      </w:r>
      <w:r>
        <w:rPr>
          <w:rFonts w:hint="eastAsia" w:ascii="宋体" w:hAnsi="宋体" w:eastAsia="宋体" w:cs="宋体"/>
          <w:color w:val="auto"/>
          <w:sz w:val="24"/>
          <w:szCs w:val="24"/>
          <w:highlight w:val="none"/>
          <w:lang w:eastAsia="zh-CN"/>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响应文件。即：使用“电子签名认证证书（CA数字证书）”登录“苏采云”系统（网址：http：//jszfcg.jsczt.cn/），按照要求通过互联网方式提交首次响应文件。</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“苏采云”系统使用要求：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）使用谷歌浏览器参与不见面开标环节。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）电脑需提前准备好麦克风、音响，摄像头，提前检查保证能够正常使用。</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）操作系统至少win7以上，建议使用win10操作系统。</w:t>
      </w:r>
      <w:bookmarkEnd w:id="175"/>
      <w:r/>
      <w:r/>
    </w:p>
    <w:p>
      <w:pPr>
        <w:pStyle w:val="952"/>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5.依据南京市财政局“关于在政府采购中推行信用承诺制的通知”，政府采购供应商只需在资格审查环节提供《南京市政府采购供应商信用记录表暨信用承诺书》，不再需要提供《中华人民共和国政府采购法》第二十二条规定：（2）-（</w:t>
      </w:r>
      <w:r>
        <w:rPr>
          <w:rFonts w:hint="eastAsia" w:cs="宋体"/>
          <w:i w:val="0"/>
          <w:iCs w:val="0"/>
          <w:caps w:val="0"/>
          <w:color w:val="auto"/>
          <w:spacing w:val="0"/>
          <w:sz w:val="24"/>
          <w:szCs w:val="24"/>
          <w:highlight w:val="none"/>
          <w:shd w:val="clear" w:color="auto"/>
          <w:lang w:val="en-US" w:eastAsia="zh-CN" w:bidi="ar"/>
        </w:rPr>
        <w:t xml:space="preserve">4</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）证明材料。供应商在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中标（成交）后，应按采购文件要求，将由信用承诺书替代的证明材料提交采购代理机构核验。经核验无误后，由采购人或采购代理机构发出中标（成交）通知书。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95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供应商涉及以下情形的，</w:t>
      </w:r>
      <w:r>
        <w:rPr>
          <w:rFonts w:hint="eastAsia" w:ascii="宋体" w:hAnsi="宋体" w:eastAsia="宋体" w:cs="宋体"/>
          <w:b/>
          <w:bCs/>
          <w:i w:val="0"/>
          <w:iCs w:val="0"/>
          <w:caps w:val="0"/>
          <w:color w:val="auto"/>
          <w:spacing w:val="0"/>
          <w:sz w:val="24"/>
          <w:szCs w:val="24"/>
          <w:highlight w:val="none"/>
          <w:u w:val="single"/>
          <w:shd w:val="clear" w:color="auto"/>
          <w:lang w:val="en-US" w:eastAsia="zh-CN" w:bidi="ar"/>
        </w:rPr>
        <w:t xml:space="preserve">不适用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信用承诺，</w:t>
      </w:r>
      <w:r>
        <w:rPr>
          <w:rFonts w:hint="eastAsia" w:ascii="宋体" w:hAnsi="宋体" w:eastAsia="宋体" w:cs="宋体"/>
          <w:color w:val="auto"/>
          <w:sz w:val="24"/>
          <w:szCs w:val="24"/>
          <w:highlight w:val="none"/>
          <w:lang w:val="en-US" w:eastAsia="zh-CN"/>
        </w:rPr>
        <w:t xml:space="preserve">资格</w:t>
      </w:r>
      <w:r>
        <w:rPr>
          <w:rFonts w:hint="eastAsia" w:ascii="宋体" w:hAnsi="宋体" w:eastAsia="宋体" w:cs="宋体"/>
          <w:color w:val="auto"/>
          <w:sz w:val="24"/>
          <w:szCs w:val="24"/>
          <w:highlight w:val="none"/>
          <w:lang w:eastAsia="zh-CN"/>
        </w:rPr>
        <w:t xml:space="preserve">审查环节</w:t>
      </w:r>
      <w:r>
        <w:rPr>
          <w:rFonts w:hint="eastAsia" w:ascii="宋体" w:hAnsi="宋体" w:eastAsia="宋体" w:cs="宋体"/>
          <w:color w:val="auto"/>
          <w:sz w:val="24"/>
          <w:szCs w:val="24"/>
          <w:highlight w:val="none"/>
          <w:lang w:val="en-US" w:eastAsia="zh-CN"/>
        </w:rPr>
        <w:t xml:space="preserve">响应文件</w:t>
      </w:r>
      <w:r>
        <w:rPr>
          <w:rFonts w:hint="eastAsia" w:cs="宋体"/>
          <w:color w:val="auto"/>
          <w:sz w:val="24"/>
          <w:szCs w:val="24"/>
          <w:highlight w:val="none"/>
          <w:lang w:val="en-US" w:eastAsia="zh-CN"/>
        </w:rPr>
        <w:t xml:space="preserve">中</w:t>
      </w:r>
      <w:r>
        <w:rPr>
          <w:rFonts w:hint="eastAsia" w:ascii="宋体" w:hAnsi="宋体" w:eastAsia="宋体" w:cs="宋体"/>
          <w:b/>
          <w:bCs/>
          <w:color w:val="auto"/>
          <w:sz w:val="24"/>
          <w:szCs w:val="24"/>
          <w:highlight w:val="none"/>
          <w:u w:val="single"/>
          <w:lang w:eastAsia="zh-CN"/>
        </w:rPr>
        <w:t xml:space="preserve">仍须提供</w:t>
      </w:r>
      <w:r>
        <w:rPr>
          <w:rFonts w:hint="eastAsia" w:ascii="宋体" w:hAnsi="宋体" w:eastAsia="宋体" w:cs="宋体"/>
          <w:color w:val="auto"/>
          <w:sz w:val="24"/>
          <w:szCs w:val="24"/>
          <w:highlight w:val="none"/>
          <w:lang w:val="en-US" w:eastAsia="zh-CN"/>
        </w:rPr>
        <w:t xml:space="preserve">申请人资格要求的</w:t>
      </w:r>
      <w:r>
        <w:rPr>
          <w:rFonts w:hint="eastAsia" w:ascii="宋体" w:hAnsi="宋体" w:eastAsia="宋体" w:cs="宋体"/>
          <w:color w:val="auto"/>
          <w:sz w:val="24"/>
          <w:szCs w:val="24"/>
          <w:highlight w:val="none"/>
          <w:lang w:eastAsia="zh-CN"/>
        </w:rPr>
        <w:t xml:space="preserve">证明材料</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w:t>
      </w:r>
      <w:r/>
    </w:p>
    <w:p>
      <w:pPr>
        <w:pStyle w:val="95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（1）供应商被列入严重失信主体名单；</w:t>
      </w:r>
      <w:r/>
    </w:p>
    <w:p>
      <w:pPr>
        <w:pStyle w:val="95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（2）被相关监管部门作出行政处罚且尚在处罚有效期内；</w:t>
      </w:r>
      <w:r/>
    </w:p>
    <w:p>
      <w:pPr>
        <w:pStyle w:val="952"/>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（3）其他法律、行政法规规定的不适用信用承诺的情形。</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供应商诚信档案注册登记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供应商参加本次政府采购活动时，在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发布之日起至递交响应文件截止日前，应先登录“南京市政府采购供应商诚信档案管理系统”在线打印其《南京市政府采购供应商信用记录表暨信用承诺书》，经法定代表人签字、加盖单位公章后作为响应文件的组成部分。</w:t>
      </w:r>
      <w:r/>
    </w:p>
    <w:p>
      <w:pPr>
        <w:ind w:right="0"/>
        <w:pageBreakBefore w:val="0"/>
        <w:spacing w:line="360" w:lineRule="auto"/>
        <w:shd w:val="clear" w:color="auto" w:fill="ffffff"/>
        <w:widowControl/>
        <w:rPr>
          <w:rFonts w:hint="eastAsia" w:ascii="宋体" w:hAnsi="宋体" w:eastAsia="宋体" w:cs="宋体"/>
          <w:b/>
          <w:bCs w:val="0"/>
          <w:color w:val="auto"/>
          <w:sz w:val="24"/>
          <w:szCs w:val="24"/>
          <w:highlight w:val="none"/>
        </w:rPr>
      </w:pPr>
      <w:r/>
      <w:bookmarkStart w:id="176" w:name="_Toc28359008"/>
      <w:r/>
      <w:bookmarkStart w:id="177" w:name="_Toc28359085"/>
      <w:r/>
      <w:bookmarkStart w:id="178" w:name="_Toc35393627"/>
      <w:r/>
      <w:bookmarkStart w:id="179" w:name="_Toc386"/>
      <w:r/>
      <w:bookmarkStart w:id="180" w:name="_Toc35393796"/>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、对本次</w:t>
      </w:r>
      <w:r>
        <w:rPr>
          <w:rFonts w:hint="eastAsia" w:ascii="宋体" w:hAnsi="宋体" w:eastAsia="宋体" w:cs="宋体"/>
          <w:b/>
          <w:bCs w:val="0"/>
          <w:color w:val="auto"/>
          <w:sz w:val="24"/>
          <w:szCs w:val="24"/>
          <w:highlight w:val="none"/>
          <w:lang w:val="en-US" w:eastAsia="zh-CN"/>
        </w:rPr>
        <w:t xml:space="preserve">采购</w:t>
      </w:r>
      <w:r>
        <w:rPr>
          <w:rFonts w:hint="eastAsia" w:ascii="宋体" w:hAnsi="宋体" w:eastAsia="宋体" w:cs="宋体"/>
          <w:b/>
          <w:bCs w:val="0"/>
          <w:color w:val="auto"/>
          <w:sz w:val="24"/>
          <w:szCs w:val="24"/>
          <w:highlight w:val="none"/>
        </w:rPr>
        <w:t xml:space="preserve">提出询问，请按以下方式联系。</w:t>
      </w:r>
      <w:bookmarkEnd w:id="176"/>
      <w:r/>
      <w:bookmarkEnd w:id="177"/>
      <w:r/>
      <w:bookmarkEnd w:id="178"/>
      <w:r/>
      <w:bookmarkEnd w:id="179"/>
      <w:r/>
      <w:bookmarkEnd w:id="180"/>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采购人信息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ind w:firstLine="480"/>
        <w:jc w:val="both"/>
        <w:spacing w:line="360" w:lineRule="auto"/>
        <w:rPr>
          <w:rFonts w:hint="eastAsia" w:ascii="宋体" w:hAnsi="宋体" w:eastAsia="宋体" w:cs="宋体"/>
          <w:color w:val="auto"/>
          <w:sz w:val="24"/>
          <w:szCs w:val="24"/>
          <w:highlight w:val="none"/>
          <w:lang w:eastAsia="zh-CN"/>
        </w:rPr>
      </w:pPr>
      <w:r/>
      <w:bookmarkStart w:id="181" w:name="OLE_LINK25"/>
      <w:r>
        <w:rPr>
          <w:rFonts w:hint="eastAsia" w:ascii="宋体" w:hAnsi="宋体" w:eastAsia="宋体" w:cs="宋体"/>
          <w:color w:val="auto"/>
          <w:sz w:val="24"/>
          <w:szCs w:val="24"/>
          <w:highlight w:val="none"/>
          <w:lang w:eastAsia="zh-CN"/>
        </w:rPr>
        <w:t xml:space="preserve">地址：南京市浦口区汤泉街道</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联系人：</w:t>
      </w:r>
      <w:r>
        <w:rPr>
          <w:rFonts w:hint="eastAsia" w:cs="宋体"/>
          <w:color w:val="auto"/>
          <w:sz w:val="24"/>
          <w:szCs w:val="24"/>
          <w:highlight w:val="none"/>
          <w:lang w:val="en-US" w:eastAsia="zh-CN"/>
        </w:rPr>
        <w:t xml:space="preserve">姜科</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 </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 话：18251955335</w:t>
      </w:r>
      <w:bookmarkEnd w:id="181"/>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采购代理机构信息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南京国景工程项目管理有限公司</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南京市鼓楼区定淮门12号熊猫新兴软件园16-2</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周涵</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cs="宋体"/>
          <w:color w:val="auto"/>
          <w:sz w:val="24"/>
          <w:szCs w:val="24"/>
          <w:highlight w:val="none"/>
          <w:lang w:val="en-US" w:eastAsia="zh-CN"/>
        </w:rPr>
        <w:t xml:space="preserve">17601558994</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项目联系方式</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周涵</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　话：</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Pr>
          <w:rFonts w:hint="eastAsia" w:ascii="宋体" w:hAnsi="宋体" w:eastAsia="宋体" w:cs="宋体"/>
          <w:color w:val="auto"/>
          <w:sz w:val="24"/>
          <w:szCs w:val="24"/>
          <w:highlight w:val="none"/>
          <w:lang w:val="en-US" w:eastAsia="zh-CN"/>
        </w:rPr>
        <w:t xml:space="preserve">17601558994</w:t>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909"/>
        <w:jc w:val="center"/>
        <w:spacing w:line="360" w:lineRule="auto"/>
        <w:rPr>
          <w:b/>
          <w:bCs/>
          <w:color w:val="auto"/>
          <w:highlight w:val="none"/>
          <w:lang w:eastAsia="zh-CN"/>
        </w:rPr>
      </w:pPr>
      <w:r/>
      <w:bookmarkStart w:id="182" w:name="_Toc11605"/>
      <w:r/>
      <w:bookmarkStart w:id="183" w:name="_Toc18672"/>
      <w:r>
        <w:rPr>
          <w:rFonts w:hint="eastAsia"/>
          <w:b/>
          <w:bCs/>
          <w:color w:val="auto"/>
          <w:highlight w:val="none"/>
          <w:lang w:eastAsia="zh-CN"/>
        </w:rPr>
        <w:t xml:space="preserve">第二章 竞争性磋商须知</w:t>
      </w:r>
      <w:bookmarkEnd w:id="182"/>
      <w:r/>
      <w:bookmarkEnd w:id="183"/>
      <w:r/>
      <w:r/>
    </w:p>
    <w:p>
      <w:pPr>
        <w:jc w:val="center"/>
        <w:spacing w:line="360" w:lineRule="auto"/>
        <w:widowControl/>
        <w:rPr>
          <w:b/>
          <w:bCs/>
          <w:color w:val="auto"/>
          <w:spacing w:val="8"/>
          <w:sz w:val="24"/>
          <w:szCs w:val="24"/>
          <w:highlight w:val="none"/>
          <w:lang w:eastAsia="zh-CN"/>
        </w:rPr>
        <w:outlineLvl w:val="1"/>
      </w:pPr>
      <w:r/>
      <w:bookmarkStart w:id="184" w:name="_Toc9739"/>
      <w:r/>
      <w:bookmarkStart w:id="185" w:name="_Toc29226"/>
      <w:r/>
      <w:bookmarkStart w:id="186" w:name="_Toc17719"/>
      <w:r/>
      <w:bookmarkStart w:id="187" w:name="_Toc27714"/>
      <w:r/>
      <w:bookmarkStart w:id="188" w:name="_Toc20830"/>
      <w:r/>
      <w:bookmarkStart w:id="189" w:name="_Toc6704"/>
      <w:r/>
      <w:bookmarkStart w:id="190" w:name="_Toc16222"/>
      <w:r/>
      <w:bookmarkStart w:id="191" w:name="_Toc17488"/>
      <w:r/>
      <w:bookmarkStart w:id="192" w:name="_Toc1460"/>
      <w:r/>
      <w:bookmarkStart w:id="193" w:name="_Toc96264994"/>
      <w:r>
        <w:rPr>
          <w:rFonts w:hint="eastAsia"/>
          <w:b/>
          <w:bCs/>
          <w:color w:val="auto"/>
          <w:spacing w:val="8"/>
          <w:sz w:val="24"/>
          <w:szCs w:val="24"/>
          <w:highlight w:val="none"/>
          <w:lang w:eastAsia="zh-CN"/>
        </w:rPr>
        <w:t xml:space="preserve">供应商须知前附表</w:t>
      </w:r>
      <w:bookmarkEnd w:id="184"/>
      <w:r/>
      <w:bookmarkEnd w:id="185"/>
      <w:r/>
      <w:bookmarkEnd w:id="186"/>
      <w:r/>
      <w:bookmarkEnd w:id="187"/>
      <w:r/>
      <w:bookmarkEnd w:id="188"/>
      <w:r/>
      <w:bookmarkEnd w:id="189"/>
      <w:r/>
      <w:bookmarkEnd w:id="190"/>
      <w:r/>
      <w:bookmarkEnd w:id="191"/>
      <w:r/>
      <w:bookmarkEnd w:id="192"/>
      <w:r/>
      <w:bookmarkEnd w:id="193"/>
      <w:r/>
      <w:r/>
    </w:p>
    <w:p>
      <w:pPr>
        <w:ind w:firstLine="420"/>
        <w:jc w:val="both"/>
        <w:spacing w:line="360" w:lineRule="auto"/>
        <w:rPr>
          <w:color w:val="auto"/>
          <w:sz w:val="24"/>
          <w:szCs w:val="24"/>
          <w:highlight w:val="none"/>
          <w:lang w:val="zh-CN" w:eastAsia="zh-CN"/>
        </w:rPr>
      </w:pPr>
      <w:r>
        <w:rPr>
          <w:rFonts w:hint="eastAsia"/>
          <w:color w:val="auto"/>
          <w:sz w:val="24"/>
          <w:szCs w:val="24"/>
          <w:highlight w:val="none"/>
          <w:lang w:val="zh-CN" w:eastAsia="zh-CN"/>
        </w:rPr>
        <w:t xml:space="preserve">南京国景工程项目管理有限公司（以下简称“采购代理机构”）受南京市浦口区人民政府汤泉街道办事处（采购单位名称，以下简称“采购人”）委托，就“2026-2027年小区垃圾分类运营外包服务”采用</w:t>
      </w:r>
      <w:r>
        <w:rPr>
          <w:rFonts w:hint="eastAsia"/>
          <w:color w:val="auto"/>
          <w:sz w:val="24"/>
          <w:szCs w:val="24"/>
          <w:highlight w:val="none"/>
          <w:u w:val="single"/>
          <w:lang w:val="zh-CN" w:eastAsia="zh-CN"/>
        </w:rPr>
        <w:t xml:space="preserve">竞争性磋商</w:t>
      </w:r>
      <w:r>
        <w:rPr>
          <w:rFonts w:hint="eastAsia"/>
          <w:color w:val="auto"/>
          <w:sz w:val="24"/>
          <w:szCs w:val="24"/>
          <w:highlight w:val="none"/>
          <w:lang w:val="zh-CN" w:eastAsia="zh-CN"/>
        </w:rPr>
        <w:t xml:space="preserve">方式采购，兹邀请符合资格条件的供应商提交响应文件和磋商。</w:t>
      </w:r>
      <w:r/>
    </w:p>
    <w:tbl>
      <w:tblPr>
        <w:tblStyle w:val="914"/>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8"/>
        <w:gridCol w:w="6514"/>
      </w:tblGrid>
      <w:tr>
        <w:trPr>
          <w:jc w:val="center"/>
          <w:trHeight w:val="34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序号</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w:t>
            </w:r>
            <w:r/>
          </w:p>
        </w:tc>
        <w:tc>
          <w:tcPr>
            <w:tcW w:w="6514"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具体内容</w:t>
            </w:r>
            <w:r/>
          </w:p>
        </w:tc>
      </w:tr>
      <w:tr>
        <w:trPr>
          <w:jc w:val="center"/>
          <w:trHeight w:val="41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2026-2027年小区垃圾分类运营外包服务</w:t>
            </w:r>
            <w:r/>
          </w:p>
        </w:tc>
      </w:tr>
      <w:tr>
        <w:trPr>
          <w:jc w:val="center"/>
          <w:trHeight w:val="42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采购方式</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竞争性磋商</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JSZC-320111-NJGJ-C2026-0008</w:t>
            </w:r>
            <w:r/>
          </w:p>
        </w:tc>
      </w:tr>
      <w:tr>
        <w:trPr>
          <w:jc w:val="center"/>
          <w:trHeight w:val="394"/>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分包</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956"/>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采购代理机构</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ascii="宋体" w:hAnsi="宋体" w:eastAsia="宋体" w:cs="宋体"/>
                <w:color w:val="auto"/>
                <w:sz w:val="24"/>
                <w:szCs w:val="24"/>
                <w:highlight w:val="none"/>
                <w:lang w:eastAsia="zh-CN"/>
              </w:rPr>
              <w:t xml:space="preserve">南京国景工程项目管理有限公司</w:t>
            </w:r>
            <w:r/>
          </w:p>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联系人：</w:t>
            </w:r>
            <w:r>
              <w:rPr>
                <w:rFonts w:hint="eastAsia" w:cs="宋体"/>
                <w:color w:val="auto"/>
                <w:sz w:val="24"/>
                <w:szCs w:val="24"/>
                <w:highlight w:val="none"/>
                <w:lang w:val="en-US" w:eastAsia="zh-CN"/>
              </w:rPr>
              <w:t xml:space="preserve">周涵</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联系方式：</w:t>
            </w:r>
            <w:r>
              <w:rPr>
                <w:rFonts w:hint="eastAsia" w:cs="宋体"/>
                <w:color w:val="auto"/>
                <w:sz w:val="24"/>
                <w:szCs w:val="24"/>
                <w:highlight w:val="none"/>
                <w:lang w:val="en-US" w:eastAsia="zh-CN"/>
              </w:rPr>
              <w:t xml:space="preserve">17601558994</w:t>
            </w:r>
            <w:r/>
          </w:p>
        </w:tc>
      </w:tr>
      <w:tr>
        <w:trPr>
          <w:jc w:val="center"/>
          <w:trHeight w:val="95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zh-CN" w:eastAsia="zh-CN"/>
              </w:rPr>
              <w:t xml:space="preserve">人：</w:t>
            </w:r>
            <w:r>
              <w:rPr>
                <w:rFonts w:hint="eastAsia" w:cs="宋体"/>
                <w:color w:val="auto"/>
                <w:sz w:val="24"/>
                <w:szCs w:val="24"/>
                <w:highlight w:val="none"/>
                <w:lang w:val="en-US" w:eastAsia="zh-CN"/>
              </w:rPr>
              <w:t xml:space="preserve">姜科</w:t>
            </w:r>
            <w:r>
              <w:rPr>
                <w:rFonts w:hint="eastAsia" w:ascii="宋体" w:hAnsi="宋体" w:eastAsia="宋体" w:cs="宋体"/>
                <w:color w:val="auto"/>
                <w:sz w:val="24"/>
                <w:szCs w:val="24"/>
                <w:highlight w:val="none"/>
                <w:lang w:val="zh-CN" w:eastAsia="zh-CN"/>
              </w:rPr>
              <w:t xml:space="preserve"> </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电 话：18251955335</w:t>
            </w:r>
            <w:r/>
          </w:p>
        </w:tc>
      </w:tr>
      <w:tr>
        <w:trPr>
          <w:jc w:val="center"/>
          <w:trHeight w:val="36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7</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最高限价</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201.75万元</w:t>
            </w:r>
            <w:r>
              <w:rPr>
                <w:rFonts w:hint="eastAsia" w:cs="宋体"/>
                <w:color w:val="auto"/>
                <w:sz w:val="24"/>
                <w:szCs w:val="24"/>
                <w:highlight w:val="none"/>
                <w:lang w:val="en-US" w:eastAsia="zh-CN"/>
              </w:rPr>
              <w:t xml:space="preserve">（其中含中和保障房预算16.7万元）</w:t>
            </w:r>
            <w:r>
              <w:rPr>
                <w:rFonts w:hint="eastAsia" w:ascii="宋体" w:hAnsi="宋体" w:eastAsia="宋体" w:cs="宋体"/>
                <w:color w:val="auto"/>
                <w:sz w:val="24"/>
                <w:szCs w:val="24"/>
                <w:highlight w:val="none"/>
                <w:lang w:val="zh-CN" w:eastAsia="zh-CN"/>
              </w:rPr>
              <w:t xml:space="preserve">，超出此限价作无效标处理。</w:t>
            </w:r>
            <w:r/>
          </w:p>
        </w:tc>
      </w:tr>
      <w:tr>
        <w:trPr>
          <w:jc w:val="center"/>
          <w:trHeight w:val="43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8</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磋商保证金</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41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磋商文件获取</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详见竞争性磋商公告</w:t>
            </w:r>
            <w:r/>
          </w:p>
        </w:tc>
      </w:tr>
      <w:tr>
        <w:trPr>
          <w:jc w:val="center"/>
          <w:trHeight w:val="39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10</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勘察现场或答疑</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采购人不组织，供应商可自行踏勘。</w:t>
            </w:r>
            <w:r/>
          </w:p>
        </w:tc>
      </w:tr>
      <w:tr>
        <w:trPr>
          <w:jc w:val="center"/>
          <w:trHeight w:val="996"/>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响应文件接收</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响应文件提交截止时间：</w:t>
            </w:r>
            <w:r>
              <w:rPr>
                <w:rFonts w:hint="eastAsia" w:ascii="宋体" w:hAnsi="宋体" w:eastAsia="宋体" w:cs="宋体"/>
                <w:color w:val="auto"/>
                <w:sz w:val="24"/>
                <w:szCs w:val="24"/>
                <w:highlight w:val="none"/>
                <w:lang w:eastAsia="zh-CN"/>
              </w:rPr>
              <w:t xml:space="preserve">202</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cs="宋体"/>
                <w:color w:val="auto"/>
                <w:sz w:val="24"/>
                <w:szCs w:val="24"/>
                <w:highlight w:val="none"/>
                <w:lang w:val="en-US" w:eastAsia="zh-CN"/>
              </w:rPr>
              <w:t xml:space="preserve">04</w:t>
            </w:r>
            <w:r>
              <w:rPr>
                <w:rFonts w:hint="eastAsia" w:ascii="宋体" w:hAnsi="宋体" w:eastAsia="宋体" w:cs="宋体"/>
                <w:color w:val="auto"/>
                <w:sz w:val="24"/>
                <w:szCs w:val="24"/>
                <w:highlight w:val="none"/>
                <w:lang w:eastAsia="zh-CN"/>
              </w:rPr>
              <w:t xml:space="preserve">月</w:t>
            </w: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日14点00分</w:t>
            </w:r>
            <w:r>
              <w:rPr>
                <w:rFonts w:hint="eastAsia" w:ascii="宋体" w:hAnsi="宋体" w:eastAsia="宋体" w:cs="宋体"/>
                <w:color w:val="auto"/>
                <w:sz w:val="24"/>
                <w:szCs w:val="24"/>
                <w:highlight w:val="none"/>
                <w:lang w:val="zh-CN" w:eastAsia="zh-CN"/>
              </w:rPr>
              <w:t xml:space="preserve">（北京时间）</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响应文件接收地点：</w:t>
            </w:r>
            <w:r>
              <w:rPr>
                <w:rFonts w:hint="eastAsia" w:ascii="宋体" w:hAnsi="宋体" w:eastAsia="宋体" w:cs="宋体"/>
                <w:color w:val="auto"/>
                <w:sz w:val="24"/>
                <w:szCs w:val="24"/>
                <w:highlight w:val="none"/>
              </w:rPr>
              <w:t xml:space="preserve">“苏采云”系统。</w:t>
            </w:r>
            <w:r/>
          </w:p>
        </w:tc>
      </w:tr>
      <w:tr>
        <w:trPr>
          <w:jc w:val="center"/>
          <w:trHeight w:val="1241"/>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解密要求</w:t>
            </w:r>
            <w:r/>
          </w:p>
        </w:tc>
        <w:tc>
          <w:tcPr>
            <w:tcW w:w="6514" w:type="dxa"/>
            <w:vAlign w:val="center"/>
            <w:textDirection w:val="lrTb"/>
            <w:noWrap w:val="false"/>
          </w:tcPr>
          <w:p>
            <w:pPr>
              <w:jc w:val="left"/>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62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磋商时间及地址</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时间：</w:t>
            </w:r>
            <w:r>
              <w:rPr>
                <w:rFonts w:hint="eastAsia" w:ascii="宋体" w:hAnsi="宋体" w:eastAsia="宋体" w:cs="宋体"/>
                <w:color w:val="auto"/>
                <w:sz w:val="24"/>
                <w:szCs w:val="24"/>
                <w:highlight w:val="none"/>
                <w:lang w:eastAsia="zh-CN"/>
              </w:rPr>
              <w:t xml:space="preserve">202</w:t>
            </w:r>
            <w:r>
              <w:rPr>
                <w:rFonts w:hint="eastAsia"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cs="宋体"/>
                <w:color w:val="auto"/>
                <w:sz w:val="24"/>
                <w:szCs w:val="24"/>
                <w:highlight w:val="none"/>
                <w:lang w:val="en-US" w:eastAsia="zh-CN"/>
              </w:rPr>
              <w:t xml:space="preserve">04</w:t>
            </w:r>
            <w:r>
              <w:rPr>
                <w:rFonts w:hint="eastAsia" w:ascii="宋体" w:hAnsi="宋体" w:eastAsia="宋体" w:cs="宋体"/>
                <w:color w:val="auto"/>
                <w:sz w:val="24"/>
                <w:szCs w:val="24"/>
                <w:highlight w:val="none"/>
                <w:lang w:eastAsia="zh-CN"/>
              </w:rPr>
              <w:t xml:space="preserve">月</w:t>
            </w: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日14点00分</w:t>
            </w:r>
            <w:r>
              <w:rPr>
                <w:rFonts w:hint="eastAsia" w:ascii="宋体" w:hAnsi="宋体" w:eastAsia="宋体" w:cs="宋体"/>
                <w:color w:val="auto"/>
                <w:sz w:val="24"/>
                <w:szCs w:val="24"/>
                <w:highlight w:val="none"/>
                <w:lang w:val="zh-CN" w:eastAsia="zh-CN"/>
              </w:rPr>
              <w:t xml:space="preserve">（北京时间）</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地点：“苏采云”系统（网址：http://jszfcg.jsczt.cn/）“开标大厅，点击“苏采云”进入系统“开标大厅”。</w:t>
            </w:r>
            <w:r/>
          </w:p>
        </w:tc>
      </w:tr>
      <w:tr>
        <w:trPr>
          <w:jc w:val="center"/>
          <w:trHeight w:val="67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响应文件完整性</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bookmarkStart w:id="194" w:name="OLE_LINK23"/>
            <w:r>
              <w:rPr>
                <w:rFonts w:hint="eastAsia" w:ascii="宋体" w:hAnsi="宋体" w:eastAsia="宋体" w:cs="宋体"/>
                <w:color w:val="auto"/>
                <w:sz w:val="24"/>
                <w:szCs w:val="24"/>
                <w:highlight w:val="none"/>
                <w:lang w:val="zh-CN"/>
              </w:rPr>
              <w:t xml:space="preserve">不接受不按要求</w:t>
            </w:r>
            <w:r>
              <w:rPr>
                <w:rFonts w:hint="eastAsia" w:cs="宋体"/>
                <w:color w:val="auto"/>
                <w:sz w:val="24"/>
                <w:szCs w:val="24"/>
                <w:highlight w:val="none"/>
                <w:lang w:val="zh-CN"/>
              </w:rPr>
              <w:t xml:space="preserve">加盖电子公章</w:t>
            </w:r>
            <w:r>
              <w:rPr>
                <w:rFonts w:hint="eastAsia" w:ascii="宋体" w:hAnsi="宋体" w:eastAsia="宋体" w:cs="宋体"/>
                <w:color w:val="auto"/>
                <w:sz w:val="24"/>
                <w:szCs w:val="24"/>
                <w:highlight w:val="none"/>
                <w:lang w:val="zh-CN"/>
              </w:rPr>
              <w:t xml:space="preserve">（电子签章）的首次响应文件。电子签章相关要求见“苏采云”系统</w:t>
            </w:r>
            <w:bookmarkEnd w:id="194"/>
            <w:r>
              <w:rPr>
                <w:rFonts w:hint="eastAsia" w:ascii="宋体" w:hAnsi="宋体" w:eastAsia="宋体" w:cs="宋体"/>
                <w:color w:val="auto"/>
                <w:sz w:val="24"/>
                <w:szCs w:val="24"/>
                <w:highlight w:val="none"/>
                <w:lang w:val="zh-CN"/>
              </w:rPr>
              <w:t xml:space="preserve">。</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响应文件有效期</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供应商提交响应文件截止之日起90</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sz w:val="24"/>
                <w:szCs w:val="24"/>
                <w:highlight w:val="none"/>
                <w:lang w:val="zh-CN"/>
              </w:rPr>
              <w:t xml:space="preserve">磋商响应文件中承诺的磋商有效期应当不少于磋商文件中载明的磋商有效期。</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16</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关于联合体磋商</w:t>
            </w:r>
            <w:r/>
          </w:p>
        </w:tc>
        <w:tc>
          <w:tcPr>
            <w:tcW w:w="6514"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本项目不接受联合体磋商</w:t>
            </w:r>
            <w:r/>
          </w:p>
        </w:tc>
      </w:tr>
      <w:tr>
        <w:trPr>
          <w:jc w:val="center"/>
          <w:trHeight w:val="449"/>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17</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申请人的资格要求</w:t>
            </w:r>
            <w:r/>
          </w:p>
        </w:tc>
        <w:tc>
          <w:tcPr>
            <w:shd w:val="clear" w:color="auto" w:fill="auto"/>
            <w:tcW w:w="6514" w:type="dxa"/>
            <w:vAlign w:val="center"/>
            <w:textDirection w:val="lrTb"/>
            <w:noWrap w:val="false"/>
          </w:tcPr>
          <w:p>
            <w:pPr>
              <w:pStyle w:val="924"/>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 xml:space="preserve">详见第一章竞争性磋商</w:t>
            </w:r>
            <w:r>
              <w:rPr>
                <w:rFonts w:hint="eastAsia" w:ascii="宋体" w:hAnsi="宋体" w:eastAsia="宋体" w:cs="宋体"/>
                <w:color w:val="auto"/>
                <w:sz w:val="24"/>
                <w:szCs w:val="24"/>
                <w:highlight w:val="none"/>
                <w:lang w:eastAsia="zh-CN"/>
              </w:rPr>
              <w:t xml:space="preserve">公告</w:t>
            </w:r>
            <w:r>
              <w:rPr>
                <w:rFonts w:hint="eastAsia" w:ascii="宋体" w:hAnsi="宋体" w:eastAsia="宋体" w:cs="宋体"/>
                <w:color w:val="auto"/>
                <w:sz w:val="24"/>
                <w:szCs w:val="24"/>
                <w:highlight w:val="none"/>
                <w:lang w:val="en-US" w:eastAsia="zh-CN"/>
              </w:rPr>
              <w:t xml:space="preserve">“二、申请人的资格要求”</w:t>
            </w:r>
            <w:r/>
          </w:p>
        </w:tc>
      </w:tr>
      <w:tr>
        <w:trPr>
          <w:jc w:val="center"/>
          <w:trHeight w:val="114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18</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代理服务费</w:t>
            </w:r>
            <w:r/>
          </w:p>
        </w:tc>
        <w:tc>
          <w:tcPr>
            <w:shd w:val="clear" w:color="auto" w:fill="auto"/>
            <w:tcW w:w="6514" w:type="dxa"/>
            <w:vAlign w:val="center"/>
            <w:textDirection w:val="lrTb"/>
            <w:noWrap w:val="false"/>
          </w:tcPr>
          <w:p>
            <w:pPr>
              <w:pStyle w:val="924"/>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招标代理服务费参照苏招协【2022】002号文件规定计取。不足3000元按3000元收取，由成交供应商支付招标代理服务费。专家评审费按实计取。</w:t>
            </w:r>
            <w:r/>
          </w:p>
        </w:tc>
      </w:tr>
      <w:tr>
        <w:trPr>
          <w:jc w:val="center"/>
          <w:trHeight w:val="64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评审专家人数</w:t>
            </w:r>
            <w:r/>
          </w:p>
        </w:tc>
        <w:tc>
          <w:tcPr>
            <w:shd w:val="clear" w:color="auto" w:fill="auto"/>
            <w:tcW w:w="6514" w:type="dxa"/>
            <w:vAlign w:val="center"/>
            <w:textDirection w:val="lrTb"/>
            <w:noWrap w:val="false"/>
          </w:tcPr>
          <w:p>
            <w:pPr>
              <w:pStyle w:val="924"/>
              <w:jc w:val="both"/>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人以上单数。</w:t>
            </w:r>
            <w:r/>
          </w:p>
        </w:tc>
      </w:tr>
      <w:tr>
        <w:trPr>
          <w:jc w:val="center"/>
          <w:trHeight w:val="442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磋商文件的澄清或者修改</w:t>
            </w:r>
            <w:r/>
          </w:p>
        </w:tc>
        <w:tc>
          <w:tcPr>
            <w:shd w:val="clear" w:color="auto" w:fill="auto"/>
            <w:tcW w:w="6514" w:type="dxa"/>
            <w:vAlign w:val="center"/>
            <w:textDirection w:val="lrTb"/>
            <w:noWrap w:val="false"/>
          </w:tcPr>
          <w:p>
            <w:pPr>
              <w:pStyle w:val="924"/>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924"/>
              <w:numPr>
                <w:ilvl w:val="0"/>
                <w:numId w:val="0"/>
              </w:numPr>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val="zh-CN"/>
              </w:rPr>
              <w:t xml:space="preserve">供应商应及时登录“苏采云”系统获取澄清答疑文件（修改后磋商文件），如因供应商原因未能及时下载澄清和修改后的磋商文件，由此造成的相关责任，由供应商承担。</w:t>
            </w:r>
            <w:r/>
          </w:p>
          <w:p>
            <w:pPr>
              <w:pStyle w:val="924"/>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w:t>
            </w:r>
            <w:r>
              <w:rPr>
                <w:rFonts w:hint="eastAsia" w:ascii="宋体" w:hAnsi="宋体" w:eastAsia="宋体" w:cs="宋体"/>
                <w:color w:val="auto"/>
                <w:sz w:val="24"/>
                <w:szCs w:val="24"/>
                <w:highlight w:val="none"/>
                <w:lang w:val="zh-CN"/>
              </w:rPr>
              <w:t xml:space="preserve">但不得超出响应文件的范围或者改变响应文件的实质性内容。</w:t>
            </w:r>
            <w:r>
              <w:rPr>
                <w:rFonts w:hint="eastAsia" w:ascii="宋体" w:hAnsi="宋体" w:eastAsia="宋体" w:cs="宋体"/>
                <w:color w:val="auto"/>
                <w:sz w:val="24"/>
                <w:szCs w:val="24"/>
                <w:highlight w:val="none"/>
                <w:lang w:val="zh-CN"/>
              </w:rPr>
              <w:t xml:space="preserve">具体操作方式见《操作手册》。</w:t>
            </w:r>
            <w:r/>
          </w:p>
        </w:tc>
      </w:tr>
      <w:tr>
        <w:trPr>
          <w:jc w:val="center"/>
          <w:trHeight w:val="378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p>
        </w:tc>
        <w:tc>
          <w:tcPr>
            <w:shd w:val="clear" w:color="auto" w:fill="auto"/>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不见面交易响应文件制作提交说明</w:t>
            </w:r>
            <w:r/>
          </w:p>
        </w:tc>
        <w:tc>
          <w:tcPr>
            <w:shd w:val="clear" w:color="auto" w:fill="auto"/>
            <w:tcW w:w="6514" w:type="dxa"/>
            <w:vAlign w:val="center"/>
            <w:textDirection w:val="lrTb"/>
            <w:noWrap w:val="false"/>
          </w:tcPr>
          <w:p>
            <w:pPr>
              <w:pStyle w:val="924"/>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24"/>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924"/>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http：//czj.taizhou.gov.cn/col/col61762/index.html</w:t>
            </w:r>
            <w:r/>
          </w:p>
        </w:tc>
      </w:tr>
      <w:tr>
        <w:trPr>
          <w:jc w:val="center"/>
          <w:trHeight w:val="3031"/>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报价须知</w:t>
            </w:r>
            <w:r/>
          </w:p>
        </w:tc>
        <w:tc>
          <w:tcPr>
            <w:tcW w:w="6514" w:type="dxa"/>
            <w:vAlign w:val="center"/>
            <w:textDirection w:val="lrTb"/>
            <w:noWrap w:val="false"/>
          </w:tcPr>
          <w:p>
            <w:pPr>
              <w:pStyle w:val="924"/>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注：1、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CN"/>
              </w:rPr>
              <w:t xml:space="preserve">须将本前附表第18项所述</w:t>
            </w:r>
            <w:r>
              <w:rPr>
                <w:rFonts w:hint="eastAsia" w:cs="宋体"/>
                <w:color w:val="auto"/>
                <w:sz w:val="24"/>
                <w:szCs w:val="24"/>
                <w:highlight w:val="none"/>
                <w:lang w:val="en-US" w:eastAsia="zh-CN"/>
              </w:rPr>
              <w:t xml:space="preserve">代理服务</w:t>
            </w:r>
            <w:r>
              <w:rPr>
                <w:rFonts w:hint="eastAsia" w:ascii="宋体" w:hAnsi="宋体" w:eastAsia="宋体" w:cs="宋体"/>
                <w:color w:val="auto"/>
                <w:sz w:val="24"/>
                <w:szCs w:val="24"/>
                <w:highlight w:val="none"/>
                <w:lang w:val="zh-CN" w:eastAsia="zh-CN"/>
              </w:rPr>
              <w:t xml:space="preserve">费用计入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eastAsia="zh-CN"/>
              </w:rPr>
              <w:t xml:space="preserve">报价中，不计视为优惠。</w:t>
            </w:r>
            <w:r/>
          </w:p>
          <w:p>
            <w:pPr>
              <w:spacing w:line="24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zh-CN" w:eastAsia="zh-CN" w:bidi="ar-SA"/>
              </w:rPr>
              <w:t xml:space="preserve">报价应是本采购文件所包含确定的全部工作内容及本采购文件未说明但完成该项目必须包含的所有全包的价格体现。应包含</w:t>
            </w:r>
            <w:r>
              <w:rPr>
                <w:rFonts w:hint="eastAsia" w:ascii="宋体" w:hAnsi="宋体" w:eastAsia="宋体" w:cs="宋体"/>
                <w:color w:val="auto"/>
                <w:sz w:val="24"/>
                <w:szCs w:val="24"/>
                <w:highlight w:val="none"/>
                <w:lang w:val="en-US" w:eastAsia="zh-CN" w:bidi="ar-SA"/>
              </w:rPr>
              <w:t xml:space="preserve">但不限于</w:t>
            </w:r>
            <w:r>
              <w:rPr>
                <w:rFonts w:hint="eastAsia" w:ascii="宋体" w:hAnsi="宋体" w:eastAsia="宋体" w:cs="宋体"/>
                <w:color w:val="auto"/>
                <w:sz w:val="24"/>
                <w:szCs w:val="24"/>
                <w:highlight w:val="none"/>
                <w:lang w:val="zh-CN" w:eastAsia="zh-CN" w:bidi="ar-SA"/>
              </w:rPr>
              <w:t xml:space="preserve">支付给员工的工资和国家强制缴纳的各种社会保障资金，以及</w:t>
            </w:r>
            <w:r>
              <w:rPr>
                <w:rFonts w:hint="eastAsia" w:ascii="宋体" w:hAnsi="宋体" w:eastAsia="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zh-CN" w:eastAsia="zh-CN" w:bidi="ar-SA"/>
              </w:rPr>
              <w:t xml:space="preserve">认为需要的其他费用等。</w:t>
            </w:r>
            <w:r/>
          </w:p>
          <w:p>
            <w:pPr>
              <w:spacing w:line="24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3、供应商报价时应充分考虑所有可能影响到报价的市场风险和价格因素，一旦成交，价格将确定，不予调整。</w:t>
            </w:r>
            <w:r/>
          </w:p>
        </w:tc>
      </w:tr>
    </w:tbl>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rPr>
          <w:rFonts w:hint="eastAsia"/>
          <w:color w:val="auto"/>
          <w:sz w:val="21"/>
          <w:szCs w:val="21"/>
          <w:highlight w:val="none"/>
          <w:lang w:val="zh-CN" w:eastAsia="zh-CN"/>
        </w:rPr>
        <w:br w:type="page" w:clear="all"/>
      </w:r>
      <w:bookmarkStart w:id="195" w:name="_Toc6185"/>
      <w:r/>
      <w:bookmarkStart w:id="196" w:name="_Toc21853"/>
      <w:r/>
      <w:bookmarkStart w:id="197" w:name="_Toc31171"/>
      <w:r/>
      <w:bookmarkStart w:id="198" w:name="_Toc120614214"/>
      <w:r/>
      <w:bookmarkStart w:id="199" w:name="_Toc20823275"/>
      <w:r/>
      <w:bookmarkStart w:id="200" w:name="_Toc513029203"/>
      <w:r/>
      <w:bookmarkStart w:id="201" w:name="_Toc16938519"/>
      <w:r>
        <w:rPr>
          <w:rFonts w:hint="eastAsia" w:ascii="宋体" w:hAnsi="宋体" w:eastAsia="宋体" w:cs="宋体"/>
          <w:b/>
          <w:bCs/>
          <w:sz w:val="28"/>
          <w:szCs w:val="28"/>
          <w:highlight w:val="none"/>
        </w:rPr>
        <w:t xml:space="preserve">一、总则</w:t>
      </w:r>
      <w:bookmarkEnd w:id="195"/>
      <w:r/>
      <w:bookmarkEnd w:id="196"/>
      <w:r/>
      <w:bookmarkEnd w:id="197"/>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1.采购方式</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本次政府采购活动采取竞争性磋商（以下简称“磋商”）方式，本文件仅适用于采购公告中所述项目。</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2.合格的供应商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满足采购公告对供应商资格要求的规定。</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满足磋商文件规定的实质性要求和条件。</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3.适用法律</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本次采购及由此产生的合同受中华人民共和国有关的法律法规制约和保护。</w:t>
      </w:r>
      <w:r/>
    </w:p>
    <w:p>
      <w:pPr>
        <w:ind w:left="0" w:firstLine="48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4.磋商费用</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供应商应自行承担所有与参加采购有关的费用，无论采购过程中的做法和结果如何，</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在任何情况下均无义务和责任承担这些费用。</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5.磋商文件的约束力</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供应商一旦参加本项目采购活动，即被认为接受了本文件的规定和约束。</w:t>
      </w:r>
      <w:r/>
    </w:p>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bookmarkStart w:id="202" w:name="_Toc10216"/>
      <w:r/>
      <w:bookmarkStart w:id="203" w:name="_Toc3373"/>
      <w:r/>
      <w:bookmarkStart w:id="204" w:name="_Toc21887"/>
      <w:r>
        <w:rPr>
          <w:rFonts w:hint="eastAsia" w:ascii="宋体" w:hAnsi="宋体" w:eastAsia="宋体" w:cs="宋体"/>
          <w:b/>
          <w:bCs/>
          <w:sz w:val="28"/>
          <w:szCs w:val="28"/>
          <w:highlight w:val="none"/>
        </w:rPr>
        <w:t xml:space="preserve">二、磋商文件</w:t>
      </w:r>
      <w:bookmarkEnd w:id="202"/>
      <w:r/>
      <w:bookmarkEnd w:id="203"/>
      <w:r/>
      <w:bookmarkEnd w:id="204"/>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6.磋商文件构成</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磋商文件由以下部分组成：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竞争性磋商公告</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供应商应仔细检查磋商文件是否齐全，如有缺漏请立即与</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联系。</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7.磋商文件的澄清</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任何要求对磋商文件进行澄清的供应商，应在磋商截止期五日前按采购公告中的通讯地址，以书面形式通知</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8.磋商文件的修改</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在响应文件提交截止时间前，</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可以对磋商文件进行修改。磋商文件的修改将在原公告媒体发布更正公告，更正内容将作为磋商文件的组成部分，并对供应商具有约束力。</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供应商应在提交响应文件截止时间前，关注原公告媒体有关本项目的更正公告，根据更正公告内容自行决定是否需要重新制作和提交响应文件，并承担由此产生的相应责任。</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8.3 </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有权按照法定的要求推迟提交响应文件截止时间，并在原公告媒体发布更正公告。</w:t>
      </w:r>
      <w:r/>
    </w:p>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bookmarkStart w:id="205" w:name="_Toc3685"/>
      <w:r/>
      <w:bookmarkStart w:id="206" w:name="_Toc739"/>
      <w:r/>
      <w:bookmarkStart w:id="207" w:name="_Toc12674"/>
      <w:r>
        <w:rPr>
          <w:rFonts w:hint="eastAsia" w:ascii="宋体" w:hAnsi="宋体" w:eastAsia="宋体" w:cs="宋体"/>
          <w:b/>
          <w:bCs/>
          <w:sz w:val="28"/>
          <w:szCs w:val="28"/>
          <w:highlight w:val="none"/>
        </w:rPr>
        <w:t xml:space="preserve">三、响应文件的编制</w:t>
      </w:r>
      <w:bookmarkEnd w:id="205"/>
      <w:r/>
      <w:bookmarkEnd w:id="206"/>
      <w:r/>
      <w:bookmarkEnd w:id="207"/>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9.响应文件的语言及度量衡单位</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供应商提交的响应文件以及供应商与</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就有关磋商的所有来往通知、函件和文件均应使用简体中文。</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除技术性能另有规定外，响应文件所使用的度量衡单位，均须采用国家法定计量单位。</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10.响应文件构成</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供应商编写的响应文件应包括资格证明文件、符合性证明文件、分项报价表、响应及偏离表、其他证明文件、磋商响应函等部分。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如标书制作工具中格式和内容与“江苏政府采购网”发布的磋商文件不一致，以“江苏政府采购网”发布的磋商文件为准。</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11.证明磋商响应标的符合磋商文件规定的文件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供应商应按照法律、法规、规章和规范性文件以及磋商文件要求提交证明文件，证明其响应标的符合磋商文件规定。</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磋商文件对证明文件无明确形式要求的，证明文件可以以文字资料、图纸和数据等形式提交。</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12.分项报价表</w:t>
      </w:r>
      <w:r>
        <w:rPr>
          <w:rFonts w:hint="eastAsia" w:ascii="宋体" w:hAnsi="宋体" w:eastAsia="宋体" w:cs="宋体"/>
          <w:sz w:val="24"/>
          <w:szCs w:val="24"/>
          <w:highlight w:val="none"/>
          <w:lang w:val="zh-CN"/>
        </w:rPr>
        <w:t xml:space="preserve">（如有）</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供应商应按照磋商文件规定格式填报分项报价表。</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响应文件中的单价和总价无特殊规定的采用人民币报价，以元为单位标注。磋商文件另有规定的按规定执行。</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13.响应及偏离表</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供应商需对磋商文件中的技术要求与商务要求逐项作出响应或偏离说明。</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供应商可在响应文件中提供认为需要的其他技术文件或说明。</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14.磋商响应函</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供应商应按照磋商文件规定格式完整、正确填报磋商响应函。</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15.磋商有效期</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磋商有效期为采购公告规定的提交响应文件截止之日起</w:t>
      </w:r>
      <w:r>
        <w:rPr>
          <w:rFonts w:hint="eastAsia" w:ascii="宋体" w:hAnsi="宋体" w:eastAsia="宋体" w:cs="宋体"/>
          <w:sz w:val="24"/>
          <w:szCs w:val="24"/>
          <w:highlight w:val="none"/>
          <w:lang w:val="zh-CN"/>
        </w:rPr>
        <w:t xml:space="preserve">六十天</w:t>
      </w:r>
      <w:r>
        <w:rPr>
          <w:rFonts w:hint="eastAsia" w:ascii="宋体" w:hAnsi="宋体" w:eastAsia="宋体" w:cs="宋体"/>
          <w:sz w:val="24"/>
          <w:szCs w:val="24"/>
          <w:highlight w:val="none"/>
        </w:rPr>
        <w:t xml:space="preserve">。磋商有效期比规定短的将被视为非实质性响应磋商文件而被拒绝。</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16.磋商有效期的延长</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在特殊情况下，</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的这一要求而放弃磋商。同意延长磋商有效期的供应商既不能要求也不允许修改其响应文件，同时受磋商有效期约束的所有权利与义务均延长至新的有效期满。</w:t>
      </w:r>
      <w:r/>
    </w:p>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bookmarkStart w:id="208" w:name="_Toc29859"/>
      <w:r/>
      <w:bookmarkStart w:id="209" w:name="_Toc12918"/>
      <w:r/>
      <w:bookmarkStart w:id="210" w:name="_Toc12385"/>
      <w:r>
        <w:rPr>
          <w:rFonts w:hint="eastAsia" w:ascii="宋体" w:hAnsi="宋体" w:eastAsia="宋体" w:cs="宋体"/>
          <w:b/>
          <w:bCs/>
          <w:sz w:val="28"/>
          <w:szCs w:val="28"/>
          <w:highlight w:val="none"/>
        </w:rPr>
        <w:t xml:space="preserve">四、响应文件的递交</w:t>
      </w:r>
      <w:bookmarkEnd w:id="208"/>
      <w:r/>
      <w:bookmarkEnd w:id="209"/>
      <w:r/>
      <w:bookmarkEnd w:id="210"/>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17.响应文件的递交</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供应商应当按照《操作手册》规定，在采购公告规定的提交响应文件截止时间前制作并上传电子响应文件。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供应商应充分考虑网络环境、网络带宽等因素可能产生的影响，如因供应商自身原因造成的电子响应文件上传不成功的，按照本磋商文件第二章第24.3条规定做无效响应处理。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 </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可以按照规定，通过修改磋商文件酌情延长提交响应文件截止日期，在此情况下，供应商的所有权利和义务均以延长后新的截止日期为准。</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18.响应文件的拒收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提交响应文件截止时间后上传的任何响应文件将被拒绝。</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19.响应文件的撤回和修改</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响应文件的撤回</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 供应商可在提交响应文件截止时间前，撤回其电子响应文件，具体操作方法见《操作手册》。</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19.1.2 供应商撤回电子响应文件，则认为其不再参与本项目磋商活动。</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响应文件的修改</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19.2.1 供应商可在提交响应文件截止时间前，对其电子响应文件进行修改，具体操作方法见《操作手册》。</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19.2.2 提交响应文件截止时间之后，供应商不得对其电子响应文件</w:t>
      </w:r>
      <w:r>
        <w:rPr>
          <w:rFonts w:hint="eastAsia" w:ascii="宋体" w:hAnsi="宋体" w:eastAsia="宋体" w:cs="宋体"/>
          <w:sz w:val="24"/>
          <w:szCs w:val="24"/>
          <w:highlight w:val="none"/>
          <w:lang w:val="en-US" w:eastAsia="zh-CN"/>
        </w:rPr>
        <w:t xml:space="preserve">做</w:t>
      </w:r>
      <w:r>
        <w:rPr>
          <w:rFonts w:hint="eastAsia" w:ascii="宋体" w:hAnsi="宋体" w:eastAsia="宋体" w:cs="宋体"/>
          <w:sz w:val="24"/>
          <w:szCs w:val="24"/>
          <w:highlight w:val="none"/>
        </w:rPr>
        <w:t xml:space="preserve">任何修改。</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在提交响应文件截止时间至磋商文件中规定的磋商有效期满之间的这段时间内，供应商不得撤回其响应文件。</w:t>
      </w:r>
      <w:r/>
    </w:p>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bookmarkStart w:id="211" w:name="_Toc24727"/>
      <w:r/>
      <w:bookmarkStart w:id="212" w:name="_Toc9252"/>
      <w:r/>
      <w:bookmarkStart w:id="213" w:name="_Toc12800"/>
      <w:r>
        <w:rPr>
          <w:rFonts w:hint="eastAsia" w:ascii="宋体" w:hAnsi="宋体" w:eastAsia="宋体" w:cs="宋体"/>
          <w:b/>
          <w:bCs/>
          <w:sz w:val="28"/>
          <w:szCs w:val="28"/>
          <w:highlight w:val="none"/>
        </w:rPr>
        <w:t xml:space="preserve">五、响应文件的解密与评审</w:t>
      </w:r>
      <w:bookmarkEnd w:id="211"/>
      <w:r/>
      <w:bookmarkEnd w:id="212"/>
      <w:r/>
      <w:bookmarkEnd w:id="213"/>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20.响应文件解密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供应商应当按照《操作手册》规定，在苏采云系统规定的时间内对响应文件进行解密。</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21.磋商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 </w:t>
      </w:r>
      <w:r>
        <w:rPr>
          <w:rFonts w:hint="eastAsia" w:ascii="宋体" w:hAnsi="宋体" w:eastAsia="宋体" w:cs="宋体"/>
          <w:sz w:val="24"/>
          <w:szCs w:val="24"/>
          <w:highlight w:val="none"/>
          <w:lang w:val="en-US" w:eastAsia="zh-CN"/>
        </w:rPr>
        <w:t xml:space="preserve">由</w:t>
      </w:r>
      <w:r>
        <w:rPr>
          <w:rFonts w:hint="eastAsia" w:ascii="宋体" w:hAnsi="宋体" w:eastAsia="宋体" w:cs="宋体"/>
          <w:sz w:val="24"/>
          <w:szCs w:val="24"/>
          <w:highlight w:val="none"/>
        </w:rPr>
        <w:t xml:space="preserve">依法组建的磋商小组对响应文件进行评审。</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 磋商小组由采购人代表和有关技术、经济或法律等方面的专家组成，且人员构成符合政府采购有关规定。</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 磋商小组独立工作，负责评审所有响应文件并推荐成交候选人，或根据采购人授权直接确定成交供应商。</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22.评审过程的保密与公正</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磋商小组、采购人和</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、相关监督人员等与评审工作有关的人员，对评审情况以及在评审过程中获悉的国家秘密、商业秘密负有保密责任。</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供应商不得以任何方式影响评审过程，否则其响应文件将被作为无效响应文件。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 </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和磋商小组不向未成交的供应商解释未成交原因，也不公布评审过程中的相关细节。</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23.评审过程中的澄清</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 需要供应商进行澄清、说明和补正的，磋商小组将通过苏采云系统向供应商发出</w:t>
      </w:r>
      <w:r>
        <w:rPr>
          <w:rFonts w:hint="eastAsia" w:ascii="宋体" w:hAnsi="宋体" w:eastAsia="宋体" w:cs="宋体"/>
          <w:sz w:val="24"/>
          <w:szCs w:val="24"/>
          <w:highlight w:val="none"/>
          <w:lang w:val="zh-CN"/>
        </w:rPr>
        <w:t xml:space="preserve">《澄清要求函》</w:t>
      </w:r>
      <w:r>
        <w:rPr>
          <w:rFonts w:hint="eastAsia" w:ascii="宋体" w:hAnsi="宋体" w:eastAsia="宋体" w:cs="宋体"/>
          <w:sz w:val="24"/>
          <w:szCs w:val="24"/>
          <w:highlight w:val="none"/>
        </w:rPr>
        <w:t xml:space="preserve">，接到</w:t>
      </w:r>
      <w:r>
        <w:rPr>
          <w:rFonts w:hint="eastAsia" w:ascii="宋体" w:hAnsi="宋体" w:eastAsia="宋体" w:cs="宋体"/>
          <w:sz w:val="24"/>
          <w:szCs w:val="24"/>
          <w:highlight w:val="none"/>
          <w:lang w:val="zh-CN"/>
        </w:rPr>
        <w:t xml:space="preserve">《澄清要求函》</w:t>
      </w:r>
      <w:r>
        <w:rPr>
          <w:rFonts w:hint="eastAsia" w:ascii="宋体" w:hAnsi="宋体" w:eastAsia="宋体" w:cs="宋体"/>
          <w:sz w:val="24"/>
          <w:szCs w:val="24"/>
          <w:highlight w:val="none"/>
        </w:rPr>
        <w:t xml:space="preserve">的供应商应当按照要求在苏采云系统中提交</w:t>
      </w:r>
      <w:r>
        <w:rPr>
          <w:rFonts w:hint="eastAsia" w:ascii="宋体" w:hAnsi="宋体" w:eastAsia="宋体" w:cs="宋体"/>
          <w:sz w:val="24"/>
          <w:szCs w:val="24"/>
          <w:highlight w:val="none"/>
          <w:lang w:val="zh-CN"/>
        </w:rPr>
        <w:t xml:space="preserve">《澄清响应函》</w:t>
      </w:r>
      <w:r>
        <w:rPr>
          <w:rFonts w:hint="eastAsia" w:ascii="宋体" w:hAnsi="宋体" w:eastAsia="宋体" w:cs="宋体"/>
          <w:sz w:val="24"/>
          <w:szCs w:val="24"/>
          <w:highlight w:val="none"/>
        </w:rPr>
        <w:t xml:space="preserve">并加盖电子公章。澄清、说明和补正的内容作为响应文件的补充部分，具体操作方式见《操作手册》。</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 接到磋商小组澄清、说明和补正要求的供应商如未按规定</w:t>
      </w:r>
      <w:r>
        <w:rPr>
          <w:rFonts w:hint="eastAsia" w:ascii="宋体" w:hAnsi="宋体" w:eastAsia="宋体" w:cs="宋体"/>
          <w:sz w:val="24"/>
          <w:szCs w:val="24"/>
          <w:highlight w:val="none"/>
          <w:lang w:val="en-US" w:eastAsia="zh-CN"/>
        </w:rPr>
        <w:t xml:space="preserve">作</w:t>
      </w:r>
      <w:r>
        <w:rPr>
          <w:rFonts w:hint="eastAsia" w:ascii="宋体" w:hAnsi="宋体" w:eastAsia="宋体" w:cs="宋体"/>
          <w:sz w:val="24"/>
          <w:szCs w:val="24"/>
          <w:highlight w:val="none"/>
        </w:rPr>
        <w:t xml:space="preserve">出澄清、说明和补正，其风险由供应商自行承担。</w:t>
      </w:r>
      <w:r/>
    </w:p>
    <w:p>
      <w:pPr>
        <w:ind w:left="0"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23.4</w:t>
      </w:r>
      <w:r>
        <w:rPr>
          <w:rFonts w:hint="eastAsia" w:ascii="宋体" w:hAnsi="宋体" w:eastAsia="宋体" w:cs="宋体"/>
          <w:sz w:val="24"/>
          <w:szCs w:val="24"/>
          <w:highlight w:val="none"/>
          <w:lang w:eastAsia="zh-CN"/>
        </w:rPr>
        <w:t xml:space="preserve">响应文件报价出现前后不一致的，除采购文件另有规定外，按照下列规定修正：</w:t>
      </w:r>
      <w:r/>
    </w:p>
    <w:p>
      <w:pPr>
        <w:ind w:left="0"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（1）大写金额和小写金额不一致的，以大写金额为准；</w:t>
      </w:r>
      <w:r/>
    </w:p>
    <w:p>
      <w:pPr>
        <w:ind w:left="0"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（2）单价金额小数点或者百分比有明显错位的，以报价表的总价为准，并修改单价；</w:t>
      </w:r>
      <w:r/>
    </w:p>
    <w:p>
      <w:pPr>
        <w:ind w:left="0"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（3）总价金额与按单价汇总金额不一致的，以单价金额计算结果为准。</w:t>
      </w:r>
      <w:r/>
    </w:p>
    <w:p>
      <w:pPr>
        <w:ind w:left="0"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同时出现两种以上不一致的，按照前款规定的顺序修正。</w:t>
      </w:r>
      <w:r/>
    </w:p>
    <w:p>
      <w:pPr>
        <w:ind w:left="0" w:firstLine="48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评标委员会将按上述修正错误的方法调整响应文件中的磋商报价，并通过苏采云系统告知供应商，调整后的价格对供应商具有约束力。如果供应商不接受修正后的价格，则将被拒绝。</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24.响应文件的审查</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响应文件审查分为</w:t>
      </w:r>
      <w:r>
        <w:rPr>
          <w:rFonts w:hint="eastAsia" w:ascii="宋体" w:hAnsi="宋体" w:eastAsia="宋体" w:cs="宋体"/>
          <w:b/>
          <w:bCs/>
          <w:sz w:val="24"/>
          <w:szCs w:val="24"/>
          <w:highlight w:val="none"/>
        </w:rPr>
        <w:t xml:space="preserve">资格审查</w:t>
      </w:r>
      <w:r>
        <w:rPr>
          <w:rFonts w:hint="eastAsia" w:ascii="宋体" w:hAnsi="宋体" w:eastAsia="宋体" w:cs="宋体"/>
          <w:sz w:val="24"/>
          <w:szCs w:val="24"/>
          <w:highlight w:val="none"/>
        </w:rPr>
        <w:t xml:space="preserve">和</w:t>
      </w:r>
      <w:r>
        <w:rPr>
          <w:rFonts w:hint="eastAsia" w:ascii="宋体" w:hAnsi="宋体" w:eastAsia="宋体" w:cs="宋体"/>
          <w:b/>
          <w:bCs/>
          <w:sz w:val="24"/>
          <w:szCs w:val="24"/>
          <w:highlight w:val="none"/>
        </w:rPr>
        <w:t xml:space="preserve">符合性审查</w:t>
      </w:r>
      <w:r>
        <w:rPr>
          <w:rFonts w:hint="eastAsia" w:ascii="宋体" w:hAnsi="宋体" w:eastAsia="宋体" w:cs="宋体"/>
          <w:sz w:val="24"/>
          <w:szCs w:val="24"/>
          <w:highlight w:val="none"/>
        </w:rPr>
        <w:t xml:space="preserve">。</w:t>
      </w:r>
      <w:r/>
    </w:p>
    <w:p>
      <w:pPr>
        <w:ind w:left="0" w:firstLine="482"/>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rPr>
        <w:t xml:space="preserve">24.1.1 资格审查。</w:t>
      </w:r>
      <w:r>
        <w:rPr>
          <w:rFonts w:hint="eastAsia" w:ascii="宋体" w:hAnsi="宋体" w:eastAsia="宋体" w:cs="宋体"/>
          <w:sz w:val="24"/>
          <w:szCs w:val="24"/>
          <w:highlight w:val="none"/>
        </w:rPr>
        <w:t xml:space="preserve">依据法律法规和磋商文件的规定，磋商小组对响应文件中的资格证明文件进行审查，以确定供应商是否具备参加磋商的资格。</w:t>
      </w:r>
      <w:r>
        <w:rPr>
          <w:rFonts w:hint="eastAsia" w:ascii="宋体" w:hAnsi="宋体" w:eastAsia="宋体" w:cs="宋体"/>
          <w:b/>
          <w:bCs/>
          <w:color w:val="0000ff"/>
          <w:sz w:val="24"/>
          <w:szCs w:val="24"/>
          <w:u w:val="single"/>
          <w:lang w:val="en-US" w:eastAsia="zh-CN"/>
        </w:rPr>
        <w:t xml:space="preserve">磋商小组进行资格审查时，</w:t>
      </w:r>
      <w:r>
        <w:rPr>
          <w:rFonts w:hint="eastAsia" w:cs="宋体"/>
          <w:b/>
          <w:bCs/>
          <w:color w:val="0000ff"/>
          <w:sz w:val="24"/>
          <w:szCs w:val="24"/>
          <w:u w:val="single"/>
          <w:lang w:val="en-US" w:eastAsia="zh-CN"/>
        </w:rPr>
        <w:t xml:space="preserve">将在</w:t>
      </w:r>
      <w:r>
        <w:rPr>
          <w:rFonts w:hint="eastAsia" w:ascii="宋体" w:hAnsi="宋体" w:eastAsia="宋体" w:cs="Times New Roman"/>
          <w:b/>
          <w:bCs/>
          <w:color w:val="0000ff"/>
          <w:sz w:val="24"/>
          <w:szCs w:val="24"/>
          <w:u w:val="single"/>
        </w:rPr>
        <w:t xml:space="preserve">“信用中国”</w:t>
      </w:r>
      <w:r>
        <w:rPr>
          <w:rFonts w:hint="eastAsia" w:ascii="宋体" w:hAnsi="宋体" w:eastAsia="宋体" w:cs="Times New Roman"/>
          <w:b/>
          <w:bCs/>
          <w:color w:val="0000ff"/>
          <w:sz w:val="24"/>
          <w:szCs w:val="24"/>
          <w:u w:val="single"/>
          <w:lang w:eastAsia="zh-CN"/>
        </w:rPr>
        <w:t xml:space="preserve">“中国政府采购网"</w:t>
      </w:r>
      <w:r>
        <w:rPr>
          <w:rFonts w:hint="eastAsia" w:ascii="宋体" w:hAnsi="宋体" w:eastAsia="宋体" w:cs="Times New Roman"/>
          <w:b/>
          <w:bCs/>
          <w:color w:val="0000ff"/>
          <w:sz w:val="24"/>
          <w:szCs w:val="24"/>
          <w:u w:val="single"/>
        </w:rPr>
        <w:t xml:space="preserve">网站</w:t>
      </w:r>
      <w:r>
        <w:rPr>
          <w:rFonts w:hint="eastAsia" w:ascii="宋体" w:hAnsi="宋体" w:eastAsia="宋体" w:cs="宋体"/>
          <w:b/>
          <w:bCs/>
          <w:color w:val="0000ff"/>
          <w:sz w:val="24"/>
          <w:szCs w:val="24"/>
          <w:highlight w:val="none"/>
          <w:u w:val="single"/>
          <w:lang w:val="en-US" w:eastAsia="zh-CN"/>
        </w:rPr>
        <w:t xml:space="preserve">查询供应商的信用记录以确定供应商是否</w:t>
      </w:r>
      <w:r>
        <w:rPr>
          <w:rFonts w:hint="eastAsia" w:ascii="宋体" w:hAnsi="宋体" w:eastAsia="宋体" w:cs="Times New Roman"/>
          <w:b/>
          <w:bCs/>
          <w:color w:val="0000ff"/>
          <w:sz w:val="24"/>
          <w:szCs w:val="24"/>
          <w:highlight w:val="none"/>
          <w:u w:val="single"/>
        </w:rPr>
        <w:t xml:space="preserve">列入</w:t>
      </w:r>
      <w:r>
        <w:rPr>
          <w:rFonts w:hint="eastAsia" w:ascii="宋体" w:hAnsi="宋体" w:eastAsia="宋体" w:cs="Times New Roman"/>
          <w:b/>
          <w:bCs/>
          <w:color w:val="0000ff"/>
          <w:sz w:val="24"/>
          <w:szCs w:val="24"/>
          <w:highlight w:val="none"/>
          <w:u w:val="single"/>
          <w:lang w:eastAsia="zh-CN"/>
        </w:rPr>
        <w:t xml:space="preserve">“</w:t>
      </w:r>
      <w:r>
        <w:rPr>
          <w:rFonts w:hint="eastAsia" w:ascii="宋体" w:hAnsi="宋体" w:eastAsia="宋体" w:cs="Times New Roman"/>
          <w:b/>
          <w:bCs/>
          <w:color w:val="0000ff"/>
          <w:sz w:val="24"/>
          <w:szCs w:val="24"/>
          <w:highlight w:val="none"/>
          <w:u w:val="single"/>
        </w:rPr>
        <w:t xml:space="preserve">失信被执行人、重大税收违法案件当事人名单、政府采购严重违法失信行为记录名单</w:t>
      </w:r>
      <w:r>
        <w:rPr>
          <w:rFonts w:hint="eastAsia" w:ascii="宋体" w:hAnsi="宋体" w:eastAsia="宋体" w:cs="Times New Roman"/>
          <w:b/>
          <w:bCs/>
          <w:color w:val="0000ff"/>
          <w:sz w:val="24"/>
          <w:szCs w:val="24"/>
          <w:highlight w:val="none"/>
          <w:u w:val="single"/>
          <w:lang w:eastAsia="zh-CN"/>
        </w:rPr>
        <w:t xml:space="preserve">”</w:t>
      </w:r>
      <w:r>
        <w:rPr>
          <w:rFonts w:hint="eastAsia" w:cs="Times New Roman"/>
          <w:b/>
          <w:bCs/>
          <w:color w:val="0000ff"/>
          <w:sz w:val="24"/>
          <w:szCs w:val="24"/>
          <w:highlight w:val="none"/>
          <w:u w:val="single"/>
          <w:lang w:val="en-US" w:eastAsia="zh-CN"/>
        </w:rPr>
        <w:t xml:space="preserve">，</w:t>
      </w:r>
      <w:r>
        <w:rPr>
          <w:rFonts w:hint="eastAsia" w:ascii="宋体" w:hAnsi="宋体" w:eastAsia="宋体" w:cs="宋体"/>
          <w:b/>
          <w:bCs/>
          <w:color w:val="0000ff"/>
          <w:sz w:val="24"/>
          <w:szCs w:val="24"/>
          <w:highlight w:val="none"/>
          <w:u w:val="single"/>
          <w:lang w:val="en-US" w:eastAsia="zh-CN"/>
        </w:rPr>
        <w:t xml:space="preserve">查询结果留存并归档。</w:t>
      </w:r>
      <w:r>
        <w:rPr>
          <w:rFonts w:hint="eastAsia" w:ascii="宋体" w:hAnsi="宋体" w:eastAsia="宋体" w:cs="宋体"/>
          <w:sz w:val="24"/>
          <w:szCs w:val="24"/>
          <w:highlight w:val="none"/>
          <w:lang w:val="zh-CN"/>
        </w:rPr>
        <w:t xml:space="preserve">接受联合体的项目，联合体成员存在不良信用记录的，视同联合体存在不良</w:t>
      </w:r>
      <w:r>
        <w:rPr>
          <w:rFonts w:hint="eastAsia" w:ascii="宋体" w:hAnsi="宋体" w:eastAsia="宋体" w:cs="宋体"/>
          <w:sz w:val="24"/>
          <w:szCs w:val="24"/>
          <w:highlight w:val="none"/>
        </w:rPr>
        <w:t xml:space="preserve">信</w:t>
      </w:r>
      <w:r>
        <w:rPr>
          <w:rFonts w:hint="eastAsia" w:ascii="宋体" w:hAnsi="宋体" w:eastAsia="宋体" w:cs="宋体"/>
          <w:sz w:val="24"/>
          <w:szCs w:val="24"/>
          <w:highlight w:val="none"/>
          <w:lang w:val="zh-CN"/>
        </w:rPr>
        <w:t xml:space="preserve">用记录。</w:t>
      </w:r>
      <w:r/>
    </w:p>
    <w:p>
      <w:pPr>
        <w:ind w:left="0" w:firstLine="482"/>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24.1.2 符合性审查。</w:t>
      </w:r>
      <w:r>
        <w:rPr>
          <w:rFonts w:hint="eastAsia" w:ascii="宋体" w:hAnsi="宋体" w:eastAsia="宋体" w:cs="宋体"/>
          <w:sz w:val="24"/>
          <w:szCs w:val="24"/>
          <w:highlight w:val="none"/>
        </w:rPr>
        <w:t xml:space="preserve">依据磋商文件的规定，由磋商小组从有效性、完整性和对磋商文件的响应程度等方面对响应文件进行审查，以确定是否对磋商文件的实质性要求作出响应。</w:t>
      </w:r>
      <w:r/>
    </w:p>
    <w:p>
      <w:pPr>
        <w:ind w:left="0" w:firstLine="482"/>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24.1.3 未通过资格审查或符合性审查的供应商，磋商小组将通过苏采云系统告知具体原因，评审结束后将不再接受有关询问。</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highlight w:val="none"/>
        </w:rPr>
        <w:t xml:space="preserve">由</w:t>
      </w:r>
      <w:r>
        <w:rPr>
          <w:rFonts w:hint="eastAsia" w:ascii="宋体" w:hAnsi="宋体" w:eastAsia="宋体" w:cs="宋体"/>
          <w:sz w:val="24"/>
          <w:szCs w:val="24"/>
          <w:highlight w:val="none"/>
          <w:lang w:val="zh-CN"/>
        </w:rPr>
        <w:t xml:space="preserve">磋商小组</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少数服从多数的原则作出结论。</w:t>
      </w:r>
      <w:r>
        <w:rPr>
          <w:rFonts w:hint="eastAsia" w:ascii="宋体" w:hAnsi="宋体" w:eastAsia="宋体" w:cs="宋体"/>
          <w:sz w:val="24"/>
          <w:szCs w:val="24"/>
          <w:highlight w:val="none"/>
        </w:rPr>
        <w:t xml:space="preserve">磋商小组认</w:t>
      </w:r>
      <w:r>
        <w:rPr>
          <w:rFonts w:hint="eastAsia" w:ascii="宋体" w:hAnsi="宋体" w:eastAsia="宋体" w:cs="宋体"/>
          <w:sz w:val="24"/>
          <w:szCs w:val="24"/>
          <w:highlight w:val="none"/>
          <w:lang w:val="zh-CN"/>
        </w:rPr>
        <w:t xml:space="preserve">定响应文件的响应性只根据响应文件本身的内容，而不寻求外部的证据。</w:t>
      </w:r>
      <w:r/>
    </w:p>
    <w:p>
      <w:pPr>
        <w:ind w:left="0"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24.3 </w:t>
      </w:r>
      <w:r>
        <w:rPr>
          <w:rFonts w:hint="eastAsia" w:ascii="宋体" w:hAnsi="宋体" w:eastAsia="宋体" w:cs="宋体"/>
          <w:b/>
          <w:bCs/>
          <w:color w:val="auto"/>
          <w:sz w:val="24"/>
          <w:szCs w:val="24"/>
          <w:highlight w:val="none"/>
          <w:lang w:val="zh-CN" w:eastAsia="zh-CN"/>
        </w:rPr>
        <w:t xml:space="preserve">出现下列情形之一的响应文件按照无效</w:t>
      </w:r>
      <w:r>
        <w:rPr>
          <w:rFonts w:hint="eastAsia" w:ascii="宋体" w:hAnsi="宋体" w:eastAsia="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lang w:val="zh-CN" w:eastAsia="zh-CN"/>
        </w:rPr>
        <w:t xml:space="preserve">处理：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24.3.1 供应商在苏采云系统规定的时间内未成功解密电子响应文件。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24.3.2 供应商未按照磋商文件要求上传电子响应文件。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24.3.3 同一供应商提交两个（含两个）以上不同的响应文件或者最后报价。</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24.3.4 供应商不具备磋商文件中规定的资格要求。</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24.3.5 供应商的最后报价超过了采购预算或最高限价。</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24.3.6 不符合磋商文件中规定的实质性要求和条件（</w:t>
      </w:r>
      <w:r>
        <w:rPr>
          <w:rFonts w:hint="eastAsia" w:ascii="宋体" w:hAnsi="宋体" w:eastAsia="宋体" w:cs="宋体"/>
          <w:b/>
          <w:bCs/>
          <w:sz w:val="24"/>
          <w:szCs w:val="24"/>
          <w:highlight w:val="none"/>
        </w:rPr>
        <w:t xml:space="preserve">本文中</w:t>
      </w:r>
      <w:r>
        <w:rPr>
          <w:rFonts w:hint="eastAsia" w:ascii="宋体" w:hAnsi="宋体" w:eastAsia="宋体" w:cs="宋体"/>
          <w:b/>
          <w:bCs/>
          <w:sz w:val="24"/>
          <w:szCs w:val="24"/>
          <w:highlight w:val="none"/>
          <w:lang w:val="zh-CN"/>
        </w:rPr>
        <w:t xml:space="preserve">打“</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zh-CN"/>
        </w:rPr>
        <w:t xml:space="preserve">”内容</w:t>
      </w:r>
      <w:r>
        <w:rPr>
          <w:rFonts w:hint="eastAsia" w:ascii="宋体" w:hAnsi="宋体" w:eastAsia="宋体" w:cs="宋体"/>
          <w:b/>
          <w:bCs/>
          <w:sz w:val="24"/>
          <w:szCs w:val="24"/>
          <w:highlight w:val="none"/>
        </w:rPr>
        <w:t xml:space="preserve">为实质性要求和条件</w:t>
      </w:r>
      <w:r>
        <w:rPr>
          <w:rFonts w:hint="eastAsia" w:ascii="宋体" w:hAnsi="宋体" w:eastAsia="宋体" w:cs="宋体"/>
          <w:sz w:val="24"/>
          <w:szCs w:val="24"/>
          <w:highlight w:val="none"/>
        </w:rPr>
        <w:t xml:space="preserve">）。</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24.3.7 </w:t>
      </w:r>
      <w:r>
        <w:rPr>
          <w:rFonts w:hint="eastAsia" w:ascii="宋体" w:hAnsi="宋体" w:eastAsia="宋体" w:cs="宋体"/>
          <w:color w:val="auto"/>
          <w:sz w:val="24"/>
          <w:szCs w:val="24"/>
          <w:lang w:val="en-US" w:eastAsia="zh-CN"/>
        </w:rPr>
        <w:t xml:space="preserve">属于申请人资格要求中拒绝参加本次采购活动</w:t>
      </w:r>
      <w:r>
        <w:rPr>
          <w:rFonts w:hint="eastAsia" w:cs="宋体"/>
          <w:color w:val="auto"/>
          <w:sz w:val="24"/>
          <w:szCs w:val="24"/>
          <w:lang w:val="en-US" w:eastAsia="zh-CN"/>
        </w:rPr>
        <w:t xml:space="preserve">条件之一</w:t>
      </w:r>
      <w:r>
        <w:rPr>
          <w:rFonts w:hint="eastAsia" w:ascii="宋体" w:hAnsi="宋体" w:eastAsia="宋体" w:cs="宋体"/>
          <w:color w:val="auto"/>
          <w:sz w:val="24"/>
          <w:szCs w:val="24"/>
          <w:lang w:val="en-US" w:eastAsia="zh-CN"/>
        </w:rPr>
        <w:t xml:space="preserve">的。</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24.3.8 响应文件含有采购人不能接受的附加条件。</w:t>
      </w:r>
      <w:r/>
    </w:p>
    <w:p>
      <w:pPr>
        <w:ind w:left="0" w:firstLine="480"/>
        <w:jc w:val="left"/>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24.3.9</w:t>
      </w:r>
      <w:r>
        <w:rPr>
          <w:rFonts w:hint="eastAsia" w:ascii="宋体" w:hAnsi="宋体" w:eastAsia="宋体" w:cs="宋体"/>
          <w:sz w:val="24"/>
          <w:szCs w:val="24"/>
          <w:highlight w:val="none"/>
          <w:lang w:val="en-US" w:eastAsia="zh-CN"/>
        </w:rPr>
        <w:t xml:space="preserve"> </w:t>
      </w:r>
      <w:r>
        <w:rPr>
          <w:rFonts w:hint="eastAsia" w:ascii="宋体" w:hAnsi="宋体" w:eastAsia="宋体" w:cs="宋体"/>
          <w:b w:val="0"/>
          <w:bCs w:val="0"/>
          <w:sz w:val="24"/>
          <w:szCs w:val="24"/>
          <w:highlight w:val="none"/>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苏财购[2025]62号文件规定执行。</w:t>
      </w:r>
      <w:r/>
    </w:p>
    <w:p>
      <w:pPr>
        <w:ind w:left="0" w:firstLine="482"/>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若投标报价出现苏财购[2025]62号文件第二条（一）第1条投标报价低于采购项目预算 50% 的，即投标报价&lt;采购项目预算×50% 和第2条投标报价低于采购项目最高限价45%的，即投标报价＜采购项目最高限价×45%情形的，供应商须提供书面说明及必要的证明材料（书面说明、证明材料主要是项目具体成本测算等与报价合理性相关的说明、材料）。如果投标供应商未提供书面说明、证明材料，或者提供的书面说明、证明材料不能证明其报价合理性的，评标委员会应对其作为无效投标处理。</w:t>
      </w:r>
      <w:r/>
    </w:p>
    <w:p>
      <w:pPr>
        <w:ind w:left="0" w:firstLine="480"/>
        <w:pageBreakBefore w:val="0"/>
        <w:spacing w:line="44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0</w:t>
      </w:r>
      <w:r>
        <w:rPr>
          <w:rFonts w:hint="eastAsia" w:ascii="宋体" w:hAnsi="宋体" w:eastAsia="宋体" w:cs="宋体"/>
          <w:bCs/>
          <w:color w:val="auto"/>
          <w:sz w:val="24"/>
          <w:szCs w:val="24"/>
        </w:rPr>
        <w:t xml:space="preserve"> 如本项目采购产品被财政部、国家发改委列入“节能产品品目清单”强制采购范围，而</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bCs/>
          <w:color w:val="auto"/>
          <w:sz w:val="24"/>
          <w:szCs w:val="24"/>
        </w:rPr>
        <w:t xml:space="preserve">所</w:t>
      </w:r>
      <w:r>
        <w:rPr>
          <w:rFonts w:hint="eastAsia" w:ascii="宋体" w:hAnsi="宋体" w:eastAsia="宋体" w:cs="宋体"/>
          <w:bCs/>
          <w:color w:val="auto"/>
          <w:sz w:val="24"/>
          <w:szCs w:val="24"/>
          <w:lang w:val="en-US" w:eastAsia="zh-CN"/>
        </w:rPr>
        <w:t xml:space="preserve">投</w:t>
      </w:r>
      <w:r>
        <w:rPr>
          <w:rFonts w:hint="eastAsia" w:ascii="宋体" w:hAnsi="宋体" w:eastAsia="宋体" w:cs="宋体"/>
          <w:bCs/>
          <w:color w:val="auto"/>
          <w:sz w:val="24"/>
          <w:szCs w:val="24"/>
        </w:rPr>
        <w:t xml:space="preserve">产品不在强制采购范围内的。（投标产品如属于政府强制采购节能产品品目清单范围内，</w:t>
      </w:r>
      <w:r>
        <w:rPr>
          <w:rFonts w:hint="eastAsia" w:ascii="宋体" w:hAnsi="宋体" w:eastAsia="宋体" w:cs="宋体"/>
          <w:bCs/>
          <w:color w:val="auto"/>
          <w:sz w:val="24"/>
          <w:szCs w:val="24"/>
          <w:lang w:val="en-US" w:eastAsia="zh-CN"/>
        </w:rPr>
        <w:t xml:space="preserve">响应文件</w:t>
      </w:r>
      <w:r>
        <w:rPr>
          <w:rFonts w:hint="eastAsia" w:ascii="宋体" w:hAnsi="宋体" w:eastAsia="宋体" w:cs="宋体"/>
          <w:bCs/>
          <w:color w:val="auto"/>
          <w:sz w:val="24"/>
          <w:szCs w:val="24"/>
        </w:rPr>
        <w:t xml:space="preserve">中必须提供国家确定的认证机构出具的、处于有效期之内的该节能产品认证证书图片）</w:t>
      </w:r>
      <w:r/>
    </w:p>
    <w:p>
      <w:pPr>
        <w:ind w:left="0" w:firstLine="480"/>
        <w:pageBreakBefore w:val="0"/>
        <w:spacing w:line="440" w:lineRule="exact"/>
        <w:widowControl w:val="off"/>
        <w:rPr>
          <w:rFonts w:hint="eastAsia" w:ascii="宋体" w:hAnsi="宋体" w:eastAsia="宋体" w:cs="宋体"/>
          <w:bCs/>
          <w:color w:val="auto"/>
          <w:sz w:val="24"/>
          <w:szCs w:val="24"/>
          <w:u w:val="single"/>
        </w:rPr>
      </w:pPr>
      <w:r>
        <w:rPr>
          <w:rFonts w:hint="eastAsia" w:ascii="宋体" w:hAnsi="宋体" w:eastAsia="宋体" w:cs="宋体"/>
          <w:color w:val="auto"/>
          <w:sz w:val="24"/>
          <w:szCs w:val="24"/>
          <w:highlight w:val="none"/>
        </w:rPr>
        <w:t xml:space="preserve">24.3.11 </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bCs/>
          <w:color w:val="auto"/>
          <w:sz w:val="24"/>
          <w:szCs w:val="24"/>
        </w:rPr>
        <w:t xml:space="preserve">所投产品不符合</w:t>
      </w:r>
      <w:r>
        <w:rPr>
          <w:rFonts w:hint="eastAsia" w:ascii="宋体" w:hAnsi="宋体" w:eastAsia="宋体" w:cs="宋体"/>
          <w:bCs/>
          <w:color w:val="auto"/>
          <w:sz w:val="24"/>
          <w:szCs w:val="24"/>
          <w:lang w:val="en-US" w:eastAsia="zh-CN"/>
        </w:rPr>
        <w:t xml:space="preserve">磋商</w:t>
      </w:r>
      <w:r>
        <w:rPr>
          <w:rFonts w:hint="eastAsia" w:ascii="宋体" w:hAnsi="宋体" w:eastAsia="宋体" w:cs="宋体"/>
          <w:bCs/>
          <w:color w:val="auto"/>
          <w:sz w:val="24"/>
          <w:szCs w:val="24"/>
        </w:rPr>
        <w:t xml:space="preserve">文件中所列国家强制性标准的。</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响应文件未按照磋商文件要求加盖</w:t>
      </w:r>
      <w:r>
        <w:rPr>
          <w:rFonts w:hint="eastAsia" w:ascii="宋体" w:hAnsi="宋体" w:eastAsia="宋体" w:cs="宋体"/>
          <w:sz w:val="24"/>
          <w:szCs w:val="24"/>
          <w:highlight w:val="none"/>
          <w:lang w:val="en-US" w:eastAsia="zh-CN"/>
        </w:rPr>
        <w:t xml:space="preserve">CA</w:t>
      </w:r>
      <w:r>
        <w:rPr>
          <w:rFonts w:hint="eastAsia" w:ascii="宋体" w:hAnsi="宋体" w:eastAsia="宋体" w:cs="宋体"/>
          <w:sz w:val="24"/>
          <w:szCs w:val="24"/>
          <w:highlight w:val="none"/>
        </w:rPr>
        <w:t xml:space="preserve">电子公章。</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法律法规及本磋商文件规定的其他无效响应的情形。</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24.4 未实质性响应磋商文件的响应文件按无效响应处理。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24.5 如果响应文件实质上没有响应磋商文件的要求，磋商小组将予以拒绝，供应商不得通过修改或撤销不合要求的偏离或保留而使其成为实质性响应的文件。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24.6 供应商在项目评审全过程中应保持通讯畅通，</w:t>
      </w:r>
      <w:r>
        <w:rPr>
          <w:rFonts w:hint="eastAsia" w:ascii="宋体" w:hAnsi="宋体" w:eastAsia="宋体" w:cs="宋体"/>
          <w:sz w:val="24"/>
          <w:szCs w:val="24"/>
          <w:highlight w:val="none"/>
          <w:lang w:val="zh-CN"/>
        </w:rPr>
        <w:t xml:space="preserve">及时登录苏采云系统查阅、答复相关信息，并安排专人与采购代理机构及磋商小组联系。</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25.磋商程序及评审方法与评审标准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 磋商程序</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需要</w:t>
      </w:r>
      <w:r>
        <w:rPr>
          <w:rFonts w:hint="eastAsia" w:ascii="宋体" w:hAnsi="宋体" w:eastAsia="宋体" w:cs="宋体"/>
          <w:sz w:val="24"/>
          <w:szCs w:val="24"/>
          <w:highlight w:val="none"/>
        </w:rPr>
        <w:t xml:space="preserve">按照采购公告中的磋商时间安排</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及时登录“苏采云”系统</w:t>
      </w:r>
      <w:r>
        <w:rPr>
          <w:rFonts w:hint="eastAsia" w:ascii="宋体" w:hAnsi="宋体" w:eastAsia="宋体" w:cs="宋体"/>
          <w:sz w:val="24"/>
          <w:szCs w:val="24"/>
          <w:highlight w:val="none"/>
          <w:lang w:val="en-US" w:eastAsia="zh-CN"/>
        </w:rPr>
        <w:t xml:space="preserve">参与</w:t>
      </w:r>
      <w:r>
        <w:rPr>
          <w:rFonts w:hint="eastAsia" w:ascii="宋体" w:hAnsi="宋体" w:eastAsia="宋体" w:cs="宋体"/>
          <w:sz w:val="24"/>
          <w:szCs w:val="24"/>
          <w:highlight w:val="none"/>
        </w:rPr>
        <w:t xml:space="preserve">磋商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w:t>
      </w:r>
      <w:r>
        <w:rPr>
          <w:rFonts w:hint="eastAsia" w:ascii="宋体" w:hAnsi="宋体" w:eastAsia="宋体" w:cs="宋体"/>
          <w:sz w:val="24"/>
          <w:szCs w:val="24"/>
          <w:highlight w:val="none"/>
          <w:lang w:val="en-US" w:eastAsia="zh-CN"/>
        </w:rPr>
        <w:t xml:space="preserve">提前</w:t>
      </w:r>
      <w:r>
        <w:rPr>
          <w:rFonts w:hint="eastAsia" w:ascii="宋体" w:hAnsi="宋体" w:eastAsia="宋体" w:cs="宋体"/>
          <w:sz w:val="24"/>
          <w:szCs w:val="24"/>
          <w:highlight w:val="none"/>
        </w:rPr>
        <w:t xml:space="preserve">准备好耳麦和摄像设备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因供应商网络与电源不稳定、未按要求配置上述设备、上述设备发生故障等自身原因，导致磋商失败，供应商自行承担后果。</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firstLine="480"/>
        <w:pageBreakBefore w:val="0"/>
        <w:spacing w:line="440" w:lineRule="exact"/>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sz w:val="24"/>
          <w:szCs w:val="24"/>
          <w:highlight w:val="none"/>
        </w:rPr>
        <w:t xml:space="preserve">25.1.2 </w:t>
      </w:r>
      <w:r>
        <w:rPr>
          <w:rFonts w:hint="eastAsia" w:ascii="宋体" w:hAnsi="宋体" w:eastAsia="宋体" w:cs="宋体"/>
          <w:b/>
          <w:bCs/>
          <w:color w:val="auto"/>
          <w:sz w:val="24"/>
          <w:szCs w:val="24"/>
          <w:highlight w:val="none"/>
          <w:lang w:val="zh-CN" w:eastAsia="zh-CN"/>
        </w:rPr>
        <w:t xml:space="preserve">磋商结束后，磋商小组将</w:t>
      </w:r>
      <w:r>
        <w:rPr>
          <w:rFonts w:hint="eastAsia" w:ascii="宋体" w:hAnsi="宋体" w:eastAsia="宋体" w:cs="宋体"/>
          <w:b/>
          <w:bCs/>
          <w:color w:val="auto"/>
          <w:sz w:val="24"/>
          <w:szCs w:val="24"/>
          <w:highlight w:val="none"/>
          <w:u w:val="single"/>
          <w:lang w:val="zh-CN" w:eastAsia="zh-CN"/>
        </w:rPr>
        <w:t xml:space="preserve">在</w:t>
      </w:r>
      <w:r>
        <w:rPr>
          <w:rFonts w:hint="eastAsia" w:ascii="宋体" w:hAnsi="宋体" w:eastAsia="宋体" w:cs="宋体"/>
          <w:b/>
          <w:bCs/>
          <w:color w:val="auto"/>
          <w:sz w:val="24"/>
          <w:szCs w:val="24"/>
          <w:highlight w:val="none"/>
          <w:u w:val="single"/>
          <w:lang w:val="en-US" w:eastAsia="zh-CN"/>
        </w:rPr>
        <w:t xml:space="preserve">规定时间内</w:t>
      </w:r>
      <w:r>
        <w:rPr>
          <w:rFonts w:hint="eastAsia" w:ascii="宋体" w:hAnsi="宋体" w:eastAsia="宋体" w:cs="宋体"/>
          <w:b/>
          <w:bCs/>
          <w:color w:val="auto"/>
          <w:sz w:val="24"/>
          <w:szCs w:val="24"/>
          <w:highlight w:val="none"/>
          <w:lang w:val="en-US" w:eastAsia="zh-CN"/>
        </w:rPr>
        <w:t xml:space="preserve">在</w:t>
      </w:r>
      <w:r>
        <w:rPr>
          <w:rFonts w:hint="eastAsia" w:ascii="宋体" w:hAnsi="宋体" w:eastAsia="宋体" w:cs="宋体"/>
          <w:b/>
          <w:bCs/>
          <w:color w:val="auto"/>
          <w:sz w:val="24"/>
          <w:szCs w:val="24"/>
          <w:highlight w:val="none"/>
          <w:lang w:val="zh-CN" w:eastAsia="zh-CN"/>
        </w:rPr>
        <w:t xml:space="preserve">苏采云系统向所有实质性响应的供应商发布《最后报价要求函》及最后报价格式表，</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lang w:val="zh-CN" w:eastAsia="zh-CN"/>
        </w:rPr>
        <w:t xml:space="preserve">要求</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eastAsia="zh-CN"/>
        </w:rPr>
        <w:t xml:space="preserve">在规定时间内提交最后报价</w:t>
      </w:r>
      <w:r>
        <w:rPr>
          <w:rFonts w:hint="eastAsia" w:ascii="宋体" w:hAnsi="宋体" w:eastAsia="宋体" w:cs="宋体"/>
          <w:b/>
          <w:bCs/>
          <w:color w:val="auto"/>
          <w:sz w:val="24"/>
          <w:szCs w:val="24"/>
          <w:highlight w:val="none"/>
          <w:lang w:val="en-US" w:eastAsia="zh-CN"/>
        </w:rPr>
        <w:t xml:space="preserve">并</w:t>
      </w:r>
      <w:r>
        <w:rPr>
          <w:rFonts w:hint="eastAsia" w:ascii="宋体" w:hAnsi="宋体" w:eastAsia="宋体" w:cs="宋体"/>
          <w:b/>
          <w:bCs/>
          <w:color w:val="auto"/>
          <w:sz w:val="24"/>
          <w:szCs w:val="24"/>
          <w:highlight w:val="none"/>
          <w:lang w:val="zh-CN" w:eastAsia="zh-CN"/>
        </w:rPr>
        <w:t xml:space="preserve">加盖电子公章。</w:t>
      </w:r>
      <w:r>
        <w:rPr>
          <w:rFonts w:hint="eastAsia" w:ascii="宋体" w:hAnsi="宋体" w:eastAsia="宋体" w:cs="宋体"/>
          <w:b/>
          <w:bCs/>
          <w:sz w:val="24"/>
          <w:szCs w:val="24"/>
          <w:u w:val="single"/>
        </w:rPr>
        <w:t xml:space="preserve">除项目扩大了供货范围，增加了采购内容、提高了技术要求外，原则上不得高于上一轮报价</w:t>
      </w:r>
      <w:r>
        <w:rPr>
          <w:rFonts w:hint="eastAsia" w:ascii="宋体" w:hAnsi="宋体" w:eastAsia="宋体" w:cs="宋体"/>
          <w:b/>
          <w:bCs/>
          <w:sz w:val="24"/>
          <w:szCs w:val="24"/>
          <w:u w:val="single"/>
          <w:lang w:val="zh-CN"/>
        </w:rPr>
        <w:t xml:space="preserve">。</w:t>
      </w:r>
      <w:r>
        <w:rPr>
          <w:rFonts w:hint="eastAsia" w:ascii="宋体" w:hAnsi="宋体" w:eastAsia="宋体" w:cs="宋体"/>
          <w:b/>
          <w:bCs/>
          <w:sz w:val="24"/>
          <w:szCs w:val="24"/>
          <w:u w:val="single"/>
          <w:lang w:val="zh-CN" w:eastAsia="zh-CN"/>
        </w:rPr>
        <w:t xml:space="preserve">最后报价高于或低于供应商在响应文件首次报价的，分项报价（除暂列金额、不可竞争费以外的所有费用）同比例调整。</w:t>
      </w:r>
      <w:r>
        <w:rPr>
          <w:rFonts w:hint="eastAsia" w:ascii="宋体" w:hAnsi="宋体" w:eastAsia="宋体" w:cs="宋体"/>
          <w:b/>
          <w:bCs/>
          <w:color w:val="auto"/>
          <w:sz w:val="24"/>
          <w:szCs w:val="24"/>
          <w:highlight w:val="none"/>
          <w:lang w:val="zh-CN" w:eastAsia="zh-CN"/>
        </w:rPr>
        <w:t xml:space="preserve">提交最后报价的供应商不得少于3家。</w:t>
      </w:r>
      <w:r>
        <w:rPr>
          <w:rFonts w:hint="eastAsia" w:ascii="宋体" w:hAnsi="宋体" w:eastAsia="宋体" w:cs="宋体"/>
          <w:b/>
          <w:bCs/>
          <w:color w:val="auto"/>
          <w:sz w:val="24"/>
          <w:szCs w:val="24"/>
          <w:highlight w:val="none"/>
          <w:u w:val="none"/>
          <w:lang w:val="zh-CN" w:eastAsia="zh-CN"/>
        </w:rPr>
        <w:t xml:space="preserve">供应商未在磋商小组规定的时间内在苏采云系统中提交最后报价的视为放弃磋商，其响应文件按无效响应处理。</w:t>
      </w:r>
      <w:r>
        <w:rPr>
          <w:rFonts w:hint="eastAsia" w:ascii="宋体" w:hAnsi="宋体" w:eastAsia="宋体" w:cs="宋体"/>
          <w:b/>
          <w:bCs/>
          <w:color w:val="auto"/>
          <w:sz w:val="24"/>
          <w:szCs w:val="24"/>
          <w:highlight w:val="none"/>
          <w:lang w:val="zh-CN" w:eastAsia="zh-CN"/>
        </w:rPr>
        <w:t xml:space="preserve">已提交响应文件的供应商，在提交最后报价之前，可以根据磋商情况退出磋商，并在苏采云系统中提交“退出磋商函”并加盖电子公章。最后报价是供应商响应文件的有效组成部分。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 评审方法与评审标准</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25.2.1 评审方法。见磋商文件。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25.2.2 评审标准。见磋商文件。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 采购活动终止</w:t>
      </w:r>
      <w:r/>
    </w:p>
    <w:p>
      <w:pPr>
        <w:ind w:left="0" w:firstLine="482"/>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出现下列情形之一的，本次采购活动终止：</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25.3.1 因情况变化，不再符合竞争性磋商采购方式适用情形。</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25.3.2 出现影响采购公正的违法、违规行为。</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25.3.3 在苏采云系统规定时间内成功解密电子响应文件的供应商不足三家。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25.3.4 磋商过程中符合要求的供应商或者提交最后报价且未超过采购预算或最高限价的供应商不足三家。</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.3.5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法律法规规定的其他应当终止情形。</w:t>
      </w:r>
      <w:r/>
    </w:p>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bookmarkStart w:id="214" w:name="_Toc20259"/>
      <w:r/>
      <w:bookmarkStart w:id="215" w:name="_Toc22742"/>
      <w:r/>
      <w:bookmarkStart w:id="216" w:name="_Toc22814"/>
      <w:r>
        <w:rPr>
          <w:rFonts w:hint="eastAsia" w:ascii="宋体" w:hAnsi="宋体" w:eastAsia="宋体" w:cs="宋体"/>
          <w:b/>
          <w:bCs/>
          <w:sz w:val="28"/>
          <w:szCs w:val="28"/>
          <w:highlight w:val="none"/>
        </w:rPr>
        <w:t xml:space="preserve">六、成交</w:t>
      </w:r>
      <w:bookmarkEnd w:id="214"/>
      <w:r/>
      <w:bookmarkEnd w:id="215"/>
      <w:r/>
      <w:bookmarkEnd w:id="216"/>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26.确定成交单位</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 成交候选供应商的确定原则和数量见磋商文件第五章。</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26.2 </w:t>
      </w:r>
      <w:r>
        <w:rPr>
          <w:rFonts w:hint="eastAsia" w:ascii="宋体" w:hAnsi="宋体" w:eastAsia="宋体" w:cs="宋体"/>
          <w:sz w:val="24"/>
          <w:szCs w:val="24"/>
          <w:highlight w:val="none"/>
          <w:lang w:val="zh-CN"/>
        </w:rPr>
        <w:t xml:space="preserve">按以下第</w:t>
      </w:r>
      <w:r>
        <w:rPr>
          <w:rFonts w:hint="eastAsia" w:ascii="宋体" w:hAnsi="宋体" w:eastAsia="宋体" w:cs="宋体"/>
          <w:b/>
          <w:bCs/>
          <w:sz w:val="24"/>
          <w:szCs w:val="24"/>
          <w:highlight w:val="none"/>
          <w:u w:val="single"/>
          <w:lang w:val="zh-CN"/>
        </w:rPr>
        <w:t xml:space="preserve">（</w:t>
      </w:r>
      <w:r>
        <w:rPr>
          <w:rFonts w:hint="eastAsia" w:ascii="宋体" w:hAnsi="宋体" w:eastAsia="宋体" w:cs="宋体"/>
          <w:b/>
          <w:bCs/>
          <w:sz w:val="24"/>
          <w:szCs w:val="24"/>
          <w:highlight w:val="none"/>
          <w:u w:val="single"/>
          <w:lang w:val="en-US" w:eastAsia="zh-CN"/>
        </w:rPr>
        <w:t xml:space="preserve">2</w:t>
      </w:r>
      <w:r>
        <w:rPr>
          <w:rFonts w:hint="eastAsia" w:ascii="宋体" w:hAnsi="宋体" w:eastAsia="宋体" w:cs="宋体"/>
          <w:b/>
          <w:bCs/>
          <w:sz w:val="24"/>
          <w:szCs w:val="24"/>
          <w:highlight w:val="none"/>
          <w:u w:val="single"/>
          <w:lang w:val="zh-CN"/>
        </w:rPr>
        <w:t xml:space="preserve">）</w:t>
      </w:r>
      <w:r>
        <w:rPr>
          <w:rFonts w:hint="eastAsia" w:ascii="宋体" w:hAnsi="宋体" w:eastAsia="宋体" w:cs="宋体"/>
          <w:sz w:val="24"/>
          <w:szCs w:val="24"/>
          <w:highlight w:val="none"/>
          <w:lang w:val="zh-CN"/>
        </w:rPr>
        <w:t xml:space="preserve">种方式确定</w:t>
      </w:r>
      <w:r>
        <w:rPr>
          <w:rFonts w:hint="eastAsia" w:ascii="宋体" w:hAnsi="宋体" w:eastAsia="宋体" w:cs="宋体"/>
          <w:sz w:val="24"/>
          <w:szCs w:val="24"/>
          <w:highlight w:val="none"/>
        </w:rPr>
        <w:t xml:space="preserve">成交供应商</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val="zh-CN"/>
        </w:rPr>
        <w:t xml:space="preserve">直接确定排名第一的</w:t>
      </w:r>
      <w:r>
        <w:rPr>
          <w:rFonts w:hint="eastAsia" w:ascii="宋体" w:hAnsi="宋体" w:eastAsia="宋体" w:cs="宋体"/>
          <w:sz w:val="24"/>
          <w:szCs w:val="24"/>
          <w:highlight w:val="none"/>
        </w:rPr>
        <w:t xml:space="preserve">成交候选供应商</w:t>
      </w:r>
      <w:r>
        <w:rPr>
          <w:rFonts w:hint="eastAsia" w:ascii="宋体" w:hAnsi="宋体" w:eastAsia="宋体" w:cs="宋体"/>
          <w:sz w:val="24"/>
          <w:szCs w:val="24"/>
          <w:highlight w:val="none"/>
          <w:lang w:val="zh-CN"/>
        </w:rPr>
        <w:t xml:space="preserve">为</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highlight w:val="none"/>
          <w:lang w:val="zh-CN"/>
        </w:rPr>
        <w:t xml:space="preserve">；</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（2）采购人在</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val="zh-CN"/>
        </w:rPr>
        <w:t xml:space="preserve">推荐的</w:t>
      </w:r>
      <w:r>
        <w:rPr>
          <w:rFonts w:hint="eastAsia" w:ascii="宋体" w:hAnsi="宋体" w:eastAsia="宋体" w:cs="宋体"/>
          <w:sz w:val="24"/>
          <w:szCs w:val="24"/>
          <w:highlight w:val="none"/>
        </w:rPr>
        <w:t xml:space="preserve">成交候选供应商</w:t>
      </w:r>
      <w:r>
        <w:rPr>
          <w:rFonts w:hint="eastAsia" w:ascii="宋体" w:hAnsi="宋体" w:eastAsia="宋体" w:cs="宋体"/>
          <w:sz w:val="24"/>
          <w:szCs w:val="24"/>
          <w:highlight w:val="none"/>
          <w:lang w:val="zh-CN"/>
        </w:rPr>
        <w:t xml:space="preserve">中按顺序确定</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highlight w:val="none"/>
          <w:lang w:val="zh-CN"/>
        </w:rPr>
        <w:t xml:space="preserve">。</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按第二种方式确定</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highlight w:val="none"/>
          <w:lang w:val="zh-CN"/>
        </w:rPr>
        <w:t xml:space="preserve">的，采购代理机构自评审结束之日起两个工作日内将评审报告送交采购人，采购人自收到评审报告之日起五个工作日内，在评审报告推荐的</w:t>
      </w:r>
      <w:r>
        <w:rPr>
          <w:rFonts w:hint="eastAsia" w:ascii="宋体" w:hAnsi="宋体" w:eastAsia="宋体" w:cs="宋体"/>
          <w:sz w:val="24"/>
          <w:szCs w:val="24"/>
          <w:highlight w:val="none"/>
        </w:rPr>
        <w:t xml:space="preserve">成交候选供应商</w:t>
      </w:r>
      <w:r>
        <w:rPr>
          <w:rFonts w:hint="eastAsia" w:ascii="宋体" w:hAnsi="宋体" w:eastAsia="宋体" w:cs="宋体"/>
          <w:sz w:val="24"/>
          <w:szCs w:val="24"/>
          <w:highlight w:val="none"/>
          <w:lang w:val="zh-CN"/>
        </w:rPr>
        <w:t xml:space="preserve">中按顺序确定</w:t>
      </w:r>
      <w:r>
        <w:rPr>
          <w:rFonts w:hint="eastAsia" w:ascii="宋体" w:hAnsi="宋体" w:eastAsia="宋体" w:cs="宋体"/>
          <w:sz w:val="24"/>
          <w:szCs w:val="24"/>
          <w:highlight w:val="none"/>
        </w:rPr>
        <w:t xml:space="preserve">成交供应商</w:t>
      </w:r>
      <w:r>
        <w:rPr>
          <w:rFonts w:hint="eastAsia" w:ascii="宋体" w:hAnsi="宋体" w:eastAsia="宋体" w:cs="宋体"/>
          <w:sz w:val="24"/>
          <w:szCs w:val="24"/>
          <w:highlight w:val="none"/>
          <w:lang w:val="zh-CN"/>
        </w:rPr>
        <w:t xml:space="preserve">。</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 </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将在“江苏政府采购网”发布成交结果公告，公告期限为1个工作日。</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 </w:t>
      </w:r>
      <w:r>
        <w:rPr>
          <w:rFonts w:hint="eastAsia" w:ascii="宋体" w:hAnsi="宋体" w:eastAsia="宋体" w:cs="宋体"/>
          <w:b/>
          <w:bCs/>
          <w:sz w:val="24"/>
          <w:szCs w:val="24"/>
          <w:highlight w:val="none"/>
        </w:rPr>
        <w:t xml:space="preserve">若有充分证据证明成交供应商有下列情况之一的，一经查实将被取消成交资格：</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26.4.1 提供虚假材料谋取成交。</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26.4.2 向评审专家、采购人或</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行贿或者提供其他不正当利益。</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26.4.3 与其他供应商、评审专家、采购人或</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恶意串通。</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26.4.4 不满足本磋商文件规定的实质性要求，但在评审过程中未被磋商小组发现。</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26.4.5 采取不正当手段诋毁、排挤其他供应商。</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27.成交通知书</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 成交结果确定后，</w:t>
      </w:r>
      <w:r>
        <w:rPr>
          <w:rFonts w:hint="eastAsia" w:ascii="宋体" w:hAnsi="宋体" w:eastAsia="宋体" w:cs="宋体"/>
          <w:sz w:val="24"/>
          <w:szCs w:val="24"/>
          <w:highlight w:val="none"/>
          <w:lang w:eastAsia="zh-CN"/>
        </w:rPr>
        <w:t xml:space="preserve">采购代理机构</w:t>
      </w:r>
      <w:r>
        <w:rPr>
          <w:rFonts w:hint="eastAsia" w:ascii="宋体" w:hAnsi="宋体" w:eastAsia="宋体" w:cs="宋体"/>
          <w:sz w:val="24"/>
          <w:szCs w:val="24"/>
          <w:highlight w:val="none"/>
        </w:rPr>
        <w:t xml:space="preserve">将向成交供应商发出《成交通知书》。成交供应商可在成交结果公告届满之日起三十日内，登录苏采云系统下载。因系统存储空间有限，成交结果公告届满之日起三十日后，苏采云系统不再保证提供下载《成交通知书》服务，因未及时下载而造成的不利后果由成交供应商自行承担。</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bookmarkStart w:id="217" w:name="_Toc11199"/>
      <w:r/>
      <w:bookmarkStart w:id="218" w:name="_Toc16659"/>
      <w:r/>
      <w:bookmarkStart w:id="219" w:name="_Toc31913"/>
      <w:r>
        <w:rPr>
          <w:rFonts w:hint="eastAsia" w:ascii="宋体" w:hAnsi="宋体" w:eastAsia="宋体" w:cs="宋体"/>
          <w:b/>
          <w:bCs/>
          <w:sz w:val="28"/>
          <w:szCs w:val="28"/>
          <w:highlight w:val="none"/>
        </w:rPr>
        <w:t xml:space="preserve">七、授予合同</w:t>
      </w:r>
      <w:bookmarkEnd w:id="217"/>
      <w:r/>
      <w:bookmarkEnd w:id="218"/>
      <w:r/>
      <w:bookmarkEnd w:id="219"/>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28.签订合同</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28.l 成交供应商应当在《成交通知书》发出之日起三十日内，按照磋商文件确定的事项与采购人签订政府采购合同。采购人于合同签订后2个工作日内通过苏采云系统进行公示。</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 磋商文件、成交供应商的响应文件及磋商过程中有关澄清、承诺文件均作为合同附件。</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 成交供应商因自身原因拒绝与采购人签订合同的，</w:t>
      </w:r>
      <w:r>
        <w:rPr>
          <w:rFonts w:hint="eastAsia" w:ascii="宋体" w:hAnsi="宋体" w:eastAsia="宋体" w:cs="宋体"/>
          <w:sz w:val="24"/>
          <w:szCs w:val="24"/>
          <w:highlight w:val="none"/>
          <w:lang w:val="zh-CN"/>
        </w:rPr>
        <w:t xml:space="preserve">不得参加采购人</w:t>
      </w:r>
      <w:r>
        <w:rPr>
          <w:rFonts w:hint="eastAsia" w:ascii="宋体" w:hAnsi="宋体" w:eastAsia="宋体" w:cs="宋体"/>
          <w:sz w:val="24"/>
          <w:szCs w:val="24"/>
          <w:highlight w:val="none"/>
        </w:rPr>
        <w:t xml:space="preserve">重新组织的</w:t>
      </w:r>
      <w:r>
        <w:rPr>
          <w:rFonts w:hint="eastAsia" w:ascii="宋体" w:hAnsi="宋体" w:eastAsia="宋体" w:cs="宋体"/>
          <w:sz w:val="24"/>
          <w:szCs w:val="24"/>
          <w:highlight w:val="none"/>
          <w:lang w:val="zh-CN"/>
        </w:rPr>
        <w:t xml:space="preserve">采购活动</w:t>
      </w:r>
      <w:r>
        <w:rPr>
          <w:rFonts w:hint="eastAsia" w:ascii="宋体" w:hAnsi="宋体" w:eastAsia="宋体" w:cs="宋体"/>
          <w:sz w:val="24"/>
          <w:szCs w:val="24"/>
          <w:highlight w:val="none"/>
        </w:rPr>
        <w:t xml:space="preserve">，且将可能被拒绝参加该采购人</w:t>
      </w:r>
      <w:r>
        <w:rPr>
          <w:rFonts w:hint="eastAsia" w:ascii="宋体" w:hAnsi="宋体" w:eastAsia="宋体" w:cs="宋体"/>
          <w:sz w:val="24"/>
          <w:szCs w:val="24"/>
          <w:highlight w:val="none"/>
          <w:lang w:val="zh-CN"/>
        </w:rPr>
        <w:t xml:space="preserve">一年内</w:t>
      </w:r>
      <w:r>
        <w:rPr>
          <w:rFonts w:hint="eastAsia" w:ascii="宋体" w:hAnsi="宋体" w:eastAsia="宋体" w:cs="宋体"/>
          <w:sz w:val="24"/>
          <w:szCs w:val="24"/>
          <w:highlight w:val="none"/>
        </w:rPr>
        <w:t xml:space="preserve">的其他</w:t>
      </w:r>
      <w:r>
        <w:rPr>
          <w:rFonts w:hint="eastAsia" w:ascii="宋体" w:hAnsi="宋体" w:eastAsia="宋体" w:cs="宋体"/>
          <w:sz w:val="24"/>
          <w:szCs w:val="24"/>
          <w:highlight w:val="none"/>
          <w:lang w:val="zh-CN"/>
        </w:rPr>
        <w:t xml:space="preserve">政府采购活动。</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29.标的物的追加</w:t>
      </w:r>
      <w:r/>
    </w:p>
    <w:p>
      <w:pPr>
        <w:ind w:left="0" w:firstLine="48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12"/>
        <w:ind w:left="0" w:firstLine="482"/>
        <w:pageBreakBefore w:val="0"/>
        <w:spacing w:before="0"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30.政府采购履约资金扶持政策</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30.1 依据《关于在全省政府采购领域推行电子履约保函（保险）的通知》（苏财购〔2023〕150号），需要缴纳履约保证金的，成交供应商</w:t>
      </w:r>
      <w:r>
        <w:rPr>
          <w:rFonts w:hint="eastAsia" w:ascii="宋体" w:hAnsi="宋体" w:eastAsia="宋体" w:cs="宋体"/>
          <w:sz w:val="24"/>
          <w:szCs w:val="24"/>
          <w:highlight w:val="none"/>
          <w:lang w:val="zh-CN"/>
        </w:rPr>
        <w:t xml:space="preserve">可</w:t>
      </w:r>
      <w:r>
        <w:rPr>
          <w:rFonts w:hint="eastAsia" w:ascii="宋体" w:hAnsi="宋体" w:eastAsia="宋体" w:cs="宋体"/>
          <w:sz w:val="24"/>
          <w:szCs w:val="24"/>
          <w:highlight w:val="none"/>
        </w:rPr>
        <w:t xml:space="preserve">通过江苏政府采购网“政府采购电子履约保函（保险）综合服务平台”线上办理履约保函（保险）</w:t>
      </w:r>
      <w:r>
        <w:rPr>
          <w:rFonts w:hint="eastAsia" w:ascii="宋体" w:hAnsi="宋体" w:eastAsia="宋体" w:cs="宋体"/>
          <w:sz w:val="24"/>
          <w:szCs w:val="24"/>
          <w:highlight w:val="none"/>
          <w:lang w:val="zh-CN"/>
        </w:rPr>
        <w:t xml:space="preserve">。</w:t>
      </w:r>
      <w:r/>
    </w:p>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bookmarkStart w:id="220" w:name="_Toc28764"/>
      <w:r/>
      <w:bookmarkStart w:id="221" w:name="_Toc29739"/>
      <w:r/>
      <w:bookmarkStart w:id="222" w:name="_Toc13807"/>
      <w:r>
        <w:rPr>
          <w:rFonts w:hint="eastAsia" w:ascii="宋体" w:hAnsi="宋体" w:eastAsia="宋体" w:cs="宋体"/>
          <w:b/>
          <w:bCs/>
          <w:sz w:val="28"/>
          <w:szCs w:val="28"/>
          <w:highlight w:val="none"/>
        </w:rPr>
        <w:t xml:space="preserve">八、质疑</w:t>
      </w:r>
      <w:bookmarkEnd w:id="220"/>
      <w:r/>
      <w:bookmarkEnd w:id="221"/>
      <w:r/>
      <w:bookmarkEnd w:id="222"/>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lang w:val="zh-CN"/>
        </w:rPr>
        <w:t xml:space="preserve">.提出质疑的供应商应当是参与所质疑项目采购活动的供应商，潜在供应商依法获取其可质疑的采购文件的，可以对采购文件提出质疑。</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32</w:t>
      </w:r>
      <w:r>
        <w:rPr>
          <w:rFonts w:hint="eastAsia" w:ascii="宋体" w:hAnsi="宋体" w:eastAsia="宋体" w:cs="宋体"/>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sz w:val="24"/>
          <w:szCs w:val="24"/>
          <w:highlight w:val="none"/>
        </w:rPr>
        <w:t xml:space="preserve">按照第3</w:t>
      </w:r>
      <w:r>
        <w:rPr>
          <w:rFonts w:hint="eastAsia" w:ascii="宋体" w:hAnsi="宋体" w:eastAsia="宋体" w:cs="宋体"/>
          <w:sz w:val="24"/>
          <w:szCs w:val="24"/>
          <w:highlight w:val="none"/>
          <w:lang w:val="zh-CN"/>
        </w:rPr>
        <w:t xml:space="preserve">4</w:t>
      </w:r>
      <w:r>
        <w:rPr>
          <w:rFonts w:hint="eastAsia" w:ascii="宋体" w:hAnsi="宋体" w:eastAsia="宋体" w:cs="宋体"/>
          <w:sz w:val="24"/>
          <w:szCs w:val="24"/>
          <w:highlight w:val="none"/>
        </w:rPr>
        <w:t xml:space="preserve">条</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第35</w:t>
      </w:r>
      <w:r>
        <w:rPr>
          <w:rFonts w:hint="eastAsia" w:ascii="宋体" w:hAnsi="宋体" w:eastAsia="宋体" w:cs="宋体"/>
          <w:sz w:val="24"/>
          <w:szCs w:val="24"/>
          <w:highlight w:val="none"/>
          <w:lang w:val="zh-CN"/>
        </w:rPr>
        <w:t xml:space="preserve">条</w:t>
      </w:r>
      <w:r>
        <w:rPr>
          <w:rFonts w:hint="eastAsia" w:ascii="宋体" w:hAnsi="宋体" w:eastAsia="宋体" w:cs="宋体"/>
          <w:sz w:val="24"/>
          <w:szCs w:val="24"/>
          <w:highlight w:val="none"/>
        </w:rPr>
        <w:t xml:space="preserve">之</w:t>
      </w:r>
      <w:r>
        <w:rPr>
          <w:rFonts w:hint="eastAsia" w:ascii="宋体" w:hAnsi="宋体" w:eastAsia="宋体" w:cs="宋体"/>
          <w:sz w:val="24"/>
          <w:szCs w:val="24"/>
          <w:highlight w:val="none"/>
          <w:lang w:val="zh-CN"/>
        </w:rPr>
        <w:t xml:space="preserve">规定以书面形式向采购人或采购代理机构提出质疑。</w:t>
      </w:r>
      <w:r/>
    </w:p>
    <w:p>
      <w:pPr>
        <w:ind w:left="0" w:firstLine="482"/>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上述应知其权益受到损害之日是指：</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2.1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对采购文件提出质疑的，为收到采购文件之日或者采购文件公告期限届满之日。</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2.2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对采购过程提出质疑的，为各采购程序环节结束之日。</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2.3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对成交结果提出质疑的，为成交结果公告期限届满之日。</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eastAsia="宋体" w:cs="宋体"/>
          <w:sz w:val="24"/>
          <w:szCs w:val="24"/>
          <w:highlight w:val="none"/>
        </w:rPr>
        <w:t xml:space="preserve">或</w:t>
      </w:r>
      <w:r>
        <w:rPr>
          <w:rFonts w:hint="eastAsia" w:ascii="宋体" w:hAnsi="宋体" w:eastAsia="宋体" w:cs="宋体"/>
          <w:sz w:val="24"/>
          <w:szCs w:val="24"/>
          <w:highlight w:val="none"/>
          <w:lang w:val="zh-CN"/>
        </w:rPr>
        <w:t xml:space="preserve">采购人将只对供应商第一次质疑作出答复。</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格式和内容填写。</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lang w:val="zh-CN"/>
        </w:rPr>
        <w:t xml:space="preserve">供应商如组成联合体参加采购活动，《质疑函范本》中要求加盖电子公章之处，联合体各方均须按要求加盖电子公章。</w:t>
      </w:r>
      <w:r/>
    </w:p>
    <w:p>
      <w:pPr>
        <w:ind w:left="0" w:firstLine="482"/>
        <w:pageBreakBefore w:val="0"/>
        <w:spacing w:line="440" w:lineRule="exact"/>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3</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val="zh-CN"/>
        </w:rPr>
        <w:t xml:space="preserve">.供应商（含潜在供应商）对采购方式、采购需求、供应商资格条件及审查结果、评审方法与评审标准、合同文本的询问、质疑向采购人提出，由采购人负责答复。供应商对除上述事项以外其他事项的询问、质疑向采购代理机构提出，由采购代理机构负责答复。接收人及联系方式见采购文件。</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以下情形的质疑不予受理：</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内容不符合《政府采购质疑和投诉办法》第十二条规定的质疑。</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超出政府采购法定期限的质疑。</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以传真、电子邮件等方式递交的非原件形式的质疑。</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.4</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未参加采购活动或在采购活动中自身权益未受到损害的供应商所提出的质疑。</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供应商组成联合体参加采购活动，联合体中任何一方或多方未按要求签字或盖章、加盖电子公章的质疑。</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 法律法规规定的</w:t>
      </w: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lang w:val="zh-CN"/>
        </w:rPr>
        <w:t xml:space="preserve">不予受理情形。</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911"/>
        <w:ind w:left="0" w:firstLine="0"/>
        <w:pageBreakBefore w:val="0"/>
        <w:spacing w:before="0" w:line="440" w:lineRule="exact"/>
        <w:widowControl w:val="off"/>
        <w:rPr>
          <w:rFonts w:hint="eastAsia" w:ascii="宋体" w:hAnsi="宋体" w:eastAsia="宋体" w:cs="宋体"/>
          <w:b/>
          <w:bCs/>
          <w:sz w:val="28"/>
          <w:szCs w:val="28"/>
          <w:highlight w:val="none"/>
        </w:rPr>
      </w:pPr>
      <w:r/>
      <w:bookmarkStart w:id="223" w:name="_Toc23319"/>
      <w:r/>
      <w:bookmarkStart w:id="224" w:name="_Toc31884"/>
      <w:r/>
      <w:bookmarkStart w:id="225" w:name="_Toc28596"/>
      <w:r>
        <w:rPr>
          <w:rFonts w:hint="eastAsia" w:ascii="宋体" w:hAnsi="宋体" w:eastAsia="宋体" w:cs="宋体"/>
          <w:b/>
          <w:bCs/>
          <w:sz w:val="28"/>
          <w:szCs w:val="28"/>
          <w:highlight w:val="none"/>
        </w:rPr>
        <w:t xml:space="preserve">九、政策功能落实</w:t>
      </w:r>
      <w:bookmarkEnd w:id="223"/>
      <w:r/>
      <w:bookmarkEnd w:id="224"/>
      <w:r/>
      <w:bookmarkEnd w:id="225"/>
      <w:r/>
      <w:r/>
    </w:p>
    <w:p>
      <w:pPr>
        <w:pStyle w:val="912"/>
        <w:ind w:left="0" w:firstLine="482"/>
        <w:pageBreakBefore w:val="0"/>
        <w:spacing w:before="0" w:after="0"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.促进中小企业发展</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 本项目</w:t>
      </w:r>
      <w:r>
        <w:rPr>
          <w:rFonts w:hint="eastAsia" w:ascii="宋体" w:hAnsi="宋体" w:eastAsia="宋体" w:cs="宋体"/>
          <w:sz w:val="24"/>
          <w:szCs w:val="24"/>
          <w:highlight w:val="none"/>
          <w:lang w:val="zh-CN"/>
        </w:rPr>
        <w:t xml:space="preserve">服务由中小企业承接的，</w:t>
      </w:r>
      <w:r>
        <w:rPr>
          <w:rFonts w:hint="eastAsia" w:ascii="宋体" w:hAnsi="宋体" w:eastAsia="宋体" w:cs="宋体"/>
          <w:sz w:val="24"/>
          <w:szCs w:val="24"/>
          <w:highlight w:val="none"/>
        </w:rPr>
        <w:t xml:space="preserve">参与磋商的供应商</w:t>
      </w:r>
      <w:r>
        <w:rPr>
          <w:rFonts w:hint="eastAsia" w:ascii="宋体" w:hAnsi="宋体" w:eastAsia="宋体" w:cs="宋体"/>
          <w:sz w:val="24"/>
          <w:szCs w:val="24"/>
          <w:highlight w:val="none"/>
          <w:lang w:val="zh-CN"/>
        </w:rPr>
        <w:t xml:space="preserve">享受中小企业扶持政策。</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zh-CN"/>
        </w:rPr>
        <w:t xml:space="preserve">中小企业参加政府采购活动，应当出具《中小企业声明函》，否则不享受相关中小企业</w:t>
      </w:r>
      <w:r>
        <w:rPr>
          <w:rFonts w:hint="eastAsia" w:ascii="宋体" w:hAnsi="宋体" w:eastAsia="宋体" w:cs="宋体"/>
          <w:sz w:val="24"/>
          <w:szCs w:val="24"/>
          <w:highlight w:val="none"/>
        </w:rPr>
        <w:t xml:space="preserve">支持</w:t>
      </w:r>
      <w:r>
        <w:rPr>
          <w:rFonts w:hint="eastAsia" w:ascii="宋体" w:hAnsi="宋体" w:eastAsia="宋体" w:cs="宋体"/>
          <w:sz w:val="24"/>
          <w:szCs w:val="24"/>
          <w:highlight w:val="none"/>
          <w:lang w:val="zh-CN"/>
        </w:rPr>
        <w:t xml:space="preserve">政策。</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.4 </w:t>
      </w:r>
      <w:r>
        <w:rPr>
          <w:rFonts w:hint="eastAsia" w:ascii="宋体" w:hAnsi="宋体" w:eastAsia="宋体" w:cs="宋体"/>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 xml:space="preserve">监狱和戒毒企业（简称监狱企业）视同小型、微型企业</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zh-CN"/>
        </w:rPr>
        <w:t xml:space="preserve">《关于政府采购支持监狱企业发展有关问题的通知》（财库〔2014〕68号）</w:t>
      </w:r>
      <w:r>
        <w:rPr>
          <w:rFonts w:hint="eastAsia" w:ascii="宋体" w:hAnsi="宋体" w:eastAsia="宋体" w:cs="宋体"/>
          <w:sz w:val="24"/>
          <w:szCs w:val="24"/>
          <w:highlight w:val="none"/>
        </w:rPr>
        <w:t xml:space="preserve">规定，</w:t>
      </w:r>
      <w:r>
        <w:rPr>
          <w:rFonts w:hint="eastAsia" w:ascii="宋体" w:hAnsi="宋体" w:eastAsia="宋体" w:cs="宋体"/>
          <w:sz w:val="24"/>
          <w:szCs w:val="24"/>
          <w:highlight w:val="none"/>
          <w:lang w:val="zh-CN"/>
        </w:rPr>
        <w:t xml:space="preserve">监狱企业需提供由省级以上监狱管理局、戒毒管理局（含新疆生产建设兵团）出具的属于监狱企业的证明文件。</w:t>
      </w:r>
      <w:r/>
    </w:p>
    <w:p>
      <w:pPr>
        <w:ind w:left="0" w:firstLine="480"/>
        <w:pageBreakBefore w:val="0"/>
        <w:spacing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按照《关于促进残疾人就业政府采购政策的通知》（财库〔2017〕141号）规定，残疾人福利单位需</w:t>
      </w:r>
      <w:r>
        <w:rPr>
          <w:rFonts w:hint="eastAsia" w:ascii="宋体" w:hAnsi="宋体" w:eastAsia="宋体" w:cs="宋体"/>
          <w:sz w:val="24"/>
          <w:szCs w:val="24"/>
          <w:highlight w:val="none"/>
          <w:lang w:val="zh-CN"/>
        </w:rPr>
        <w:t xml:space="preserve">提供《残疾人福利性单位声明函》。</w:t>
      </w:r>
      <w:bookmarkEnd w:id="198"/>
      <w:r/>
      <w:bookmarkEnd w:id="199"/>
      <w:r/>
      <w:bookmarkEnd w:id="200"/>
      <w:r/>
      <w:bookmarkEnd w:id="201"/>
      <w:r/>
      <w:r/>
    </w:p>
    <w:p>
      <w:pPr>
        <w:ind w:left="0" w:firstLine="442"/>
        <w:pageBreakBefore w:val="0"/>
        <w:spacing w:line="440" w:lineRule="exact"/>
        <w:widowControl w:val="off"/>
        <w:rPr>
          <w:b/>
          <w:bCs/>
          <w:color w:val="auto"/>
          <w:highlight w:val="none"/>
          <w:lang w:eastAsia="zh-CN"/>
        </w:rPr>
      </w:pPr>
      <w:r>
        <w:rPr>
          <w:b/>
          <w:bCs/>
          <w:color w:val="auto"/>
          <w:highlight w:val="none"/>
          <w:lang w:eastAsia="zh-CN"/>
        </w:rPr>
      </w:r>
      <w:r/>
    </w:p>
    <w:p>
      <w:pPr>
        <w:ind w:left="0" w:firstLine="542"/>
        <w:pageBreakBefore w:val="0"/>
        <w:spacing w:line="440" w:lineRule="exact"/>
        <w:widowControl w:val="off"/>
        <w:rPr>
          <w:rFonts w:hint="eastAsia" w:ascii="宋体" w:hAnsi="宋体" w:eastAsia="宋体" w:cs="宋体"/>
          <w:b/>
          <w:bCs/>
          <w:color w:val="auto"/>
          <w:sz w:val="27"/>
          <w:szCs w:val="27"/>
          <w:lang w:val="en-US" w:eastAsia="zh-CN" w:bidi="ar-SA"/>
        </w:rPr>
      </w:pPr>
      <w:r>
        <w:rPr>
          <w:rFonts w:hint="eastAsia" w:ascii="宋体" w:hAnsi="宋体" w:eastAsia="宋体" w:cs="宋体"/>
          <w:b/>
          <w:bCs/>
          <w:color w:val="auto"/>
          <w:sz w:val="27"/>
          <w:szCs w:val="27"/>
          <w:lang w:val="en-US" w:eastAsia="zh-CN" w:bidi="ar-SA"/>
        </w:rPr>
        <w:br w:type="page" w:clear="all"/>
      </w:r>
      <w:r/>
    </w:p>
    <w:p>
      <w:pPr>
        <w:pStyle w:val="909"/>
        <w:numPr>
          <w:ilvl w:val="0"/>
          <w:numId w:val="1"/>
        </w:numPr>
        <w:ind w:left="100"/>
        <w:jc w:val="center"/>
        <w:spacing w:line="360" w:lineRule="auto"/>
        <w:rPr>
          <w:rFonts w:hint="eastAsia" w:cs="宋体"/>
          <w:b/>
          <w:bCs/>
          <w:color w:val="auto"/>
          <w:sz w:val="27"/>
          <w:szCs w:val="27"/>
          <w:lang w:val="en-US" w:eastAsia="zh-CN" w:bidi="ar-SA"/>
        </w:rPr>
      </w:pPr>
      <w:r/>
      <w:bookmarkStart w:id="226" w:name="_Toc16917"/>
      <w:r>
        <w:rPr>
          <w:rFonts w:hint="eastAsia" w:cs="宋体"/>
          <w:b/>
          <w:bCs/>
          <w:color w:val="auto"/>
          <w:sz w:val="27"/>
          <w:szCs w:val="27"/>
          <w:lang w:val="en-US" w:eastAsia="zh-CN" w:bidi="ar-SA"/>
        </w:rPr>
        <w:t xml:space="preserve">合同文本</w:t>
      </w:r>
      <w:bookmarkEnd w:id="226"/>
      <w:r/>
      <w:r/>
    </w:p>
    <w:p>
      <w:pPr>
        <w:ind w:firstLine="960"/>
        <w:jc w:val="center"/>
        <w:rPr>
          <w:rFonts w:hint="eastAsia"/>
          <w:sz w:val="48"/>
          <w:szCs w:val="21"/>
          <w:lang w:eastAsia="zh-CN"/>
        </w:rPr>
      </w:pPr>
      <w:r>
        <w:rPr>
          <w:rFonts w:hint="eastAsia"/>
          <w:sz w:val="48"/>
          <w:szCs w:val="21"/>
          <w:lang w:eastAsia="zh-CN"/>
        </w:rPr>
      </w:r>
      <w:r/>
    </w:p>
    <w:p>
      <w:pPr>
        <w:ind w:firstLine="960"/>
        <w:jc w:val="center"/>
        <w:rPr>
          <w:rFonts w:hint="eastAsia" w:ascii="仿宋" w:hAnsi="仿宋" w:eastAsia="仿宋"/>
          <w:sz w:val="52"/>
          <w:lang w:eastAsia="zh-CN"/>
        </w:rPr>
      </w:pPr>
      <w:r>
        <w:rPr>
          <w:rFonts w:hint="eastAsia"/>
          <w:sz w:val="48"/>
          <w:szCs w:val="21"/>
          <w:lang w:eastAsia="zh-CN"/>
        </w:rPr>
        <w:t xml:space="preserve">南京市政府采购合同</w:t>
      </w:r>
      <w:r/>
    </w:p>
    <w:p>
      <w:pPr>
        <w:ind w:firstLine="1807"/>
        <w:rPr>
          <w:rFonts w:hint="eastAsia" w:ascii="仿宋" w:hAnsi="仿宋" w:eastAsia="仿宋"/>
          <w:b/>
          <w:sz w:val="36"/>
          <w:lang w:eastAsia="zh-CN"/>
        </w:rPr>
      </w:pPr>
      <w:r>
        <w:rPr>
          <w:rFonts w:hint="eastAsia" w:ascii="仿宋" w:hAnsi="仿宋" w:eastAsia="仿宋"/>
          <w:b/>
          <w:sz w:val="36"/>
          <w:lang w:eastAsia="zh-CN"/>
        </w:rPr>
      </w:r>
      <w:r/>
    </w:p>
    <w:p>
      <w:pPr>
        <w:pStyle w:val="912"/>
        <w:rPr>
          <w:rFonts w:hint="eastAsia" w:ascii="宋体" w:hAnsi="宋体" w:cs="宋体"/>
          <w:sz w:val="30"/>
          <w:szCs w:val="30"/>
          <w:lang w:eastAsia="zh-CN"/>
        </w:rPr>
      </w:pPr>
      <w:r>
        <w:rPr>
          <w:rFonts w:hint="eastAsia" w:ascii="宋体" w:hAnsi="宋体" w:cs="宋体"/>
          <w:sz w:val="30"/>
          <w:szCs w:val="30"/>
          <w:lang w:eastAsia="zh-CN"/>
        </w:rPr>
      </w:r>
      <w:r/>
    </w:p>
    <w:p>
      <w:pPr>
        <w:rPr>
          <w:rFonts w:hint="eastAsia"/>
          <w:sz w:val="30"/>
          <w:szCs w:val="30"/>
          <w:lang w:eastAsia="zh-CN"/>
        </w:rPr>
      </w:pPr>
      <w:r>
        <w:rPr>
          <w:rFonts w:hint="eastAsia"/>
          <w:sz w:val="30"/>
          <w:szCs w:val="30"/>
          <w:lang w:eastAsia="zh-CN"/>
        </w:rPr>
      </w:r>
      <w:r/>
    </w:p>
    <w:p>
      <w:pPr>
        <w:pStyle w:val="912"/>
        <w:rPr>
          <w:rFonts w:hint="eastAsia" w:ascii="宋体" w:hAnsi="宋体" w:cs="宋体"/>
          <w:sz w:val="30"/>
          <w:szCs w:val="30"/>
          <w:lang w:eastAsia="zh-CN"/>
        </w:rPr>
      </w:pPr>
      <w:r>
        <w:rPr>
          <w:rFonts w:hint="eastAsia" w:ascii="宋体" w:hAnsi="宋体" w:cs="宋体"/>
          <w:sz w:val="30"/>
          <w:szCs w:val="30"/>
          <w:lang w:eastAsia="zh-CN"/>
        </w:rPr>
      </w:r>
      <w:r/>
    </w:p>
    <w:p>
      <w:pPr>
        <w:rPr>
          <w:rFonts w:hint="eastAsia"/>
          <w:lang w:eastAsia="zh-CN"/>
        </w:rPr>
      </w:pPr>
      <w:r>
        <w:rPr>
          <w:rFonts w:hint="eastAsia"/>
          <w:lang w:eastAsia="zh-CN"/>
        </w:rPr>
      </w:r>
      <w:r/>
    </w:p>
    <w:p>
      <w:pPr>
        <w:jc w:val="center"/>
        <w:spacing w:before="240" w:after="240" w:line="440" w:lineRule="exact"/>
        <w:rPr>
          <w:rFonts w:hint="eastAsia"/>
          <w:b/>
          <w:sz w:val="48"/>
          <w:lang w:eastAsia="zh-CN"/>
        </w:rPr>
      </w:pPr>
      <w:r>
        <w:rPr>
          <w:rFonts w:hint="eastAsia"/>
          <w:b/>
          <w:sz w:val="48"/>
          <w:lang w:eastAsia="zh-CN"/>
        </w:rPr>
      </w:r>
      <w:r/>
    </w:p>
    <w:p>
      <w:pPr>
        <w:ind w:left="2273" w:right="2121" w:firstLine="2"/>
        <w:spacing w:line="364" w:lineRule="auto"/>
        <w:tabs>
          <w:tab w:val="left" w:pos="7940" w:leader="none"/>
        </w:tabs>
        <w:rPr>
          <w:rFonts w:hint="eastAsia"/>
          <w:sz w:val="36"/>
          <w:u w:val="single"/>
          <w:lang w:val="zh-CN" w:eastAsia="zh-CN" w:bidi="zh-CN"/>
        </w:rPr>
      </w:pPr>
      <w:r>
        <w:rPr>
          <w:rFonts w:hint="eastAsia"/>
          <w:sz w:val="36"/>
          <w:lang w:val="zh-CN" w:eastAsia="zh-CN" w:bidi="zh-CN"/>
        </w:rPr>
        <w:t xml:space="preserve">合同编号</w:t>
      </w:r>
      <w:r>
        <w:rPr>
          <w:rFonts w:hint="eastAsia"/>
          <w:spacing w:val="3"/>
          <w:sz w:val="36"/>
          <w:lang w:val="zh-CN" w:eastAsia="zh-CN" w:bidi="zh-CN"/>
        </w:rPr>
        <w:t xml:space="preserve"> </w:t>
      </w:r>
      <w:r>
        <w:rPr>
          <w:rFonts w:hint="eastAsia"/>
          <w:spacing w:val="-3"/>
          <w:sz w:val="36"/>
          <w:lang w:val="zh-CN" w:eastAsia="zh-CN" w:bidi="zh-CN"/>
        </w:rPr>
        <w:t xml:space="preserve">：</w:t>
      </w:r>
      <w:r>
        <w:rPr>
          <w:rFonts w:hint="eastAsia"/>
          <w:sz w:val="36"/>
          <w:u w:val="single"/>
          <w:lang w:val="zh-CN" w:eastAsia="zh-CN" w:bidi="zh-CN"/>
        </w:rPr>
        <w:t xml:space="preserve"> </w:t>
      </w:r>
      <w:r>
        <w:rPr>
          <w:rFonts w:hint="eastAsia"/>
          <w:sz w:val="36"/>
          <w:u w:val="single"/>
          <w:lang w:val="zh-CN" w:eastAsia="zh-CN" w:bidi="zh-CN"/>
        </w:rPr>
        <w:tab/>
      </w:r>
      <w:r>
        <w:rPr>
          <w:rFonts w:hint="eastAsia"/>
          <w:sz w:val="36"/>
          <w:u w:val="single"/>
          <w:lang w:val="zh-CN" w:eastAsia="zh-CN" w:bidi="zh-CN"/>
        </w:rPr>
        <w:t xml:space="preserve"> </w:t>
      </w:r>
      <w:r/>
    </w:p>
    <w:p>
      <w:pPr>
        <w:ind w:left="2273" w:right="2121" w:firstLine="2"/>
        <w:spacing w:line="364" w:lineRule="auto"/>
        <w:tabs>
          <w:tab w:val="left" w:pos="7940" w:leader="none"/>
        </w:tabs>
        <w:rPr>
          <w:rFonts w:hint="eastAsia"/>
          <w:sz w:val="36"/>
          <w:u w:val="single"/>
          <w:lang w:val="zh-CN" w:eastAsia="zh-CN" w:bidi="zh-CN"/>
        </w:rPr>
      </w:pPr>
      <w:r>
        <w:rPr>
          <w:rFonts w:hint="eastAsia"/>
          <w:sz w:val="36"/>
          <w:lang w:val="zh-CN" w:eastAsia="zh-CN" w:bidi="zh-CN"/>
        </w:rPr>
        <w:t xml:space="preserve">项目名称</w:t>
      </w:r>
      <w:r>
        <w:rPr>
          <w:rFonts w:hint="eastAsia"/>
          <w:spacing w:val="3"/>
          <w:sz w:val="36"/>
          <w:lang w:val="zh-CN" w:eastAsia="zh-CN" w:bidi="zh-CN"/>
        </w:rPr>
        <w:t xml:space="preserve"> </w:t>
      </w:r>
      <w:r>
        <w:rPr>
          <w:rFonts w:hint="eastAsia"/>
          <w:spacing w:val="-3"/>
          <w:sz w:val="36"/>
          <w:lang w:val="zh-CN" w:eastAsia="zh-CN" w:bidi="zh-CN"/>
        </w:rPr>
        <w:t xml:space="preserve">：</w:t>
      </w:r>
      <w:r>
        <w:rPr>
          <w:rFonts w:hint="eastAsia"/>
          <w:spacing w:val="-3"/>
          <w:sz w:val="36"/>
          <w:u w:val="single"/>
          <w:lang w:val="zh-CN" w:eastAsia="zh-CN" w:bidi="zh-CN"/>
        </w:rPr>
        <w:t xml:space="preserve">2026-2027年小区垃圾分类运营外包服务</w:t>
      </w:r>
      <w:r>
        <w:rPr>
          <w:rFonts w:hint="eastAsia"/>
          <w:sz w:val="36"/>
          <w:u w:val="single"/>
          <w:lang w:val="zh-CN" w:eastAsia="zh-CN" w:bidi="zh-CN"/>
        </w:rPr>
        <w:t xml:space="preserve"> </w:t>
      </w:r>
      <w:r/>
    </w:p>
    <w:p>
      <w:pPr>
        <w:ind w:left="2273" w:right="2121" w:firstLine="2"/>
        <w:spacing w:line="364" w:lineRule="auto"/>
        <w:tabs>
          <w:tab w:val="left" w:pos="7940" w:leader="none"/>
        </w:tabs>
        <w:rPr>
          <w:rFonts w:hint="eastAsia"/>
          <w:sz w:val="36"/>
          <w:u w:val="single"/>
          <w:lang w:val="zh-CN" w:eastAsia="zh-CN" w:bidi="zh-CN"/>
        </w:rPr>
      </w:pPr>
      <w:r>
        <w:rPr>
          <w:rFonts w:hint="eastAsia"/>
          <w:sz w:val="36"/>
          <w:lang w:val="zh-CN" w:eastAsia="zh-CN" w:bidi="zh-CN"/>
        </w:rPr>
        <w:t xml:space="preserve">使用单位</w:t>
      </w:r>
      <w:r>
        <w:rPr>
          <w:rFonts w:hint="eastAsia"/>
          <w:spacing w:val="3"/>
          <w:sz w:val="36"/>
          <w:lang w:val="zh-CN" w:eastAsia="zh-CN" w:bidi="zh-CN"/>
        </w:rPr>
        <w:t xml:space="preserve"> </w:t>
      </w:r>
      <w:r>
        <w:rPr>
          <w:rFonts w:hint="eastAsia"/>
          <w:spacing w:val="-3"/>
          <w:sz w:val="36"/>
          <w:lang w:val="zh-CN" w:eastAsia="zh-CN" w:bidi="zh-CN"/>
        </w:rPr>
        <w:t xml:space="preserve">：</w:t>
      </w:r>
      <w:r>
        <w:rPr>
          <w:rFonts w:hint="eastAsia"/>
          <w:sz w:val="36"/>
          <w:u w:val="single"/>
          <w:lang w:val="zh-CN" w:eastAsia="zh-CN" w:bidi="zh-CN"/>
        </w:rPr>
        <w:t xml:space="preserve"> </w:t>
      </w:r>
      <w:r>
        <w:rPr>
          <w:rFonts w:hint="eastAsia"/>
          <w:sz w:val="36"/>
          <w:u w:val="single"/>
          <w:lang w:val="zh-CN" w:eastAsia="zh-CN" w:bidi="zh-CN"/>
        </w:rPr>
        <w:tab/>
      </w:r>
      <w:r>
        <w:rPr>
          <w:rFonts w:hint="eastAsia"/>
          <w:sz w:val="36"/>
          <w:u w:val="single"/>
          <w:lang w:val="zh-CN" w:eastAsia="zh-CN" w:bidi="zh-CN"/>
        </w:rPr>
        <w:t xml:space="preserve"> </w:t>
      </w:r>
      <w:r/>
    </w:p>
    <w:p>
      <w:pPr>
        <w:ind w:left="2273" w:right="2121" w:firstLine="2"/>
        <w:spacing w:line="364" w:lineRule="auto"/>
        <w:tabs>
          <w:tab w:val="left" w:pos="7940" w:leader="none"/>
        </w:tabs>
        <w:rPr>
          <w:rFonts w:hint="eastAsia"/>
          <w:sz w:val="36"/>
          <w:u w:val="single"/>
          <w:lang w:val="zh-CN" w:eastAsia="zh-CN" w:bidi="zh-CN"/>
        </w:rPr>
      </w:pPr>
      <w:r>
        <w:rPr>
          <w:rFonts w:hint="eastAsia"/>
          <w:sz w:val="36"/>
          <w:lang w:val="zh-CN" w:eastAsia="zh-CN" w:bidi="zh-CN"/>
        </w:rPr>
        <w:t xml:space="preserve">供货单位</w:t>
      </w:r>
      <w:r>
        <w:rPr>
          <w:rFonts w:hint="eastAsia"/>
          <w:spacing w:val="3"/>
          <w:sz w:val="36"/>
          <w:lang w:val="zh-CN" w:eastAsia="zh-CN" w:bidi="zh-CN"/>
        </w:rPr>
        <w:t xml:space="preserve"> </w:t>
      </w:r>
      <w:r>
        <w:rPr>
          <w:rFonts w:hint="eastAsia"/>
          <w:spacing w:val="-3"/>
          <w:sz w:val="36"/>
          <w:lang w:val="zh-CN" w:eastAsia="zh-CN" w:bidi="zh-CN"/>
        </w:rPr>
        <w:t xml:space="preserve">：</w:t>
      </w:r>
      <w:r>
        <w:rPr>
          <w:rFonts w:hint="eastAsia"/>
          <w:sz w:val="36"/>
          <w:u w:val="single"/>
          <w:lang w:val="zh-CN" w:eastAsia="zh-CN" w:bidi="zh-CN"/>
        </w:rPr>
        <w:t xml:space="preserve"> </w:t>
      </w:r>
      <w:r>
        <w:rPr>
          <w:rFonts w:hint="eastAsia"/>
          <w:sz w:val="36"/>
          <w:u w:val="single"/>
          <w:lang w:val="zh-CN" w:eastAsia="zh-CN" w:bidi="zh-CN"/>
        </w:rPr>
        <w:tab/>
      </w:r>
      <w:r>
        <w:rPr>
          <w:rFonts w:hint="eastAsia"/>
          <w:sz w:val="36"/>
          <w:u w:val="single"/>
          <w:lang w:val="zh-CN" w:eastAsia="zh-CN" w:bidi="zh-CN"/>
        </w:rPr>
        <w:t xml:space="preserve"> </w:t>
      </w:r>
      <w:r/>
    </w:p>
    <w:p>
      <w:pPr>
        <w:ind w:left="2273" w:right="2121" w:firstLine="2"/>
        <w:spacing w:line="364" w:lineRule="auto"/>
        <w:tabs>
          <w:tab w:val="left" w:pos="7940" w:leader="none"/>
        </w:tabs>
        <w:rPr>
          <w:rFonts w:hint="eastAsia"/>
          <w:sz w:val="36"/>
          <w:lang w:val="zh-CN" w:eastAsia="zh-CN" w:bidi="zh-CN"/>
        </w:rPr>
      </w:pPr>
      <w:r>
        <w:rPr>
          <w:rFonts w:hint="eastAsia"/>
          <w:sz w:val="36"/>
          <w:lang w:val="zh-CN" w:eastAsia="zh-CN" w:bidi="zh-CN"/>
        </w:rPr>
        <w:t xml:space="preserve">签订日期</w:t>
      </w:r>
      <w:r>
        <w:rPr>
          <w:rFonts w:hint="eastAsia"/>
          <w:spacing w:val="3"/>
          <w:sz w:val="36"/>
          <w:lang w:val="zh-CN" w:eastAsia="zh-CN" w:bidi="zh-CN"/>
        </w:rPr>
        <w:t xml:space="preserve"> </w:t>
      </w:r>
      <w:r>
        <w:rPr>
          <w:rFonts w:hint="eastAsia"/>
          <w:spacing w:val="-3"/>
          <w:sz w:val="36"/>
          <w:lang w:val="zh-CN" w:eastAsia="zh-CN" w:bidi="zh-CN"/>
        </w:rPr>
        <w:t xml:space="preserve">：</w:t>
      </w:r>
      <w:r>
        <w:rPr>
          <w:rFonts w:hint="eastAsia"/>
          <w:sz w:val="36"/>
          <w:u w:val="single"/>
          <w:lang w:val="zh-CN" w:eastAsia="zh-CN" w:bidi="zh-CN"/>
        </w:rPr>
        <w:t xml:space="preserve"> </w:t>
      </w:r>
      <w:r>
        <w:rPr>
          <w:rFonts w:hint="eastAsia"/>
          <w:sz w:val="36"/>
          <w:u w:val="single"/>
          <w:lang w:val="zh-CN" w:eastAsia="zh-CN" w:bidi="zh-CN"/>
        </w:rPr>
        <w:tab/>
      </w:r>
      <w:r/>
    </w:p>
    <w:p>
      <w:pPr>
        <w:rPr>
          <w:rFonts w:hint="eastAsia"/>
          <w:sz w:val="20"/>
          <w:szCs w:val="21"/>
          <w:lang w:val="zh-CN" w:eastAsia="zh-CN" w:bidi="zh-CN"/>
        </w:rPr>
      </w:pPr>
      <w:r>
        <w:rPr>
          <w:rFonts w:hint="eastAsia"/>
          <w:sz w:val="20"/>
          <w:szCs w:val="21"/>
          <w:lang w:val="zh-CN" w:eastAsia="zh-CN" w:bidi="zh-CN"/>
        </w:rPr>
      </w:r>
      <w:r/>
    </w:p>
    <w:p>
      <w:pPr>
        <w:rPr>
          <w:rFonts w:hint="eastAsia"/>
          <w:sz w:val="20"/>
          <w:szCs w:val="21"/>
          <w:lang w:val="zh-CN" w:eastAsia="zh-CN" w:bidi="zh-CN"/>
        </w:rPr>
      </w:pPr>
      <w:r>
        <w:rPr>
          <w:rFonts w:hint="eastAsia"/>
          <w:sz w:val="20"/>
          <w:szCs w:val="21"/>
          <w:lang w:val="zh-CN" w:eastAsia="zh-CN" w:bidi="zh-CN"/>
        </w:rPr>
      </w:r>
      <w:r/>
    </w:p>
    <w:p>
      <w:pPr>
        <w:rPr>
          <w:rFonts w:hint="eastAsia"/>
          <w:sz w:val="20"/>
          <w:szCs w:val="21"/>
          <w:lang w:val="zh-CN" w:eastAsia="zh-CN" w:bidi="zh-CN"/>
        </w:rPr>
      </w:pPr>
      <w:r>
        <w:rPr>
          <w:rFonts w:hint="eastAsia"/>
          <w:sz w:val="20"/>
          <w:szCs w:val="21"/>
          <w:lang w:val="zh-CN" w:eastAsia="zh-CN" w:bidi="zh-CN"/>
        </w:rPr>
      </w:r>
      <w:r/>
    </w:p>
    <w:p>
      <w:pPr>
        <w:rPr>
          <w:rFonts w:hint="eastAsia"/>
          <w:sz w:val="20"/>
          <w:szCs w:val="21"/>
          <w:lang w:val="zh-CN" w:eastAsia="zh-CN" w:bidi="zh-CN"/>
        </w:rPr>
      </w:pPr>
      <w:r>
        <w:rPr>
          <w:rFonts w:hint="eastAsia"/>
          <w:sz w:val="20"/>
          <w:szCs w:val="21"/>
          <w:lang w:val="zh-CN" w:eastAsia="zh-CN" w:bidi="zh-CN"/>
        </w:rPr>
      </w:r>
      <w:r/>
    </w:p>
    <w:p>
      <w:pPr>
        <w:jc w:val="center"/>
        <w:spacing w:line="360" w:lineRule="auto"/>
        <w:rPr>
          <w:rStyle w:val="985"/>
          <w:rFonts w:hint="eastAsia"/>
          <w:b/>
          <w:sz w:val="40"/>
          <w:lang w:eastAsia="zh-CN"/>
        </w:rPr>
      </w:pPr>
      <w:r>
        <w:rPr>
          <w:rStyle w:val="985"/>
          <w:rFonts w:hint="eastAsia"/>
          <w:b/>
          <w:sz w:val="40"/>
          <w:lang w:eastAsia="zh-CN"/>
        </w:rPr>
        <w:t xml:space="preserve">南京市工商行政管理局</w:t>
      </w:r>
      <w:r/>
    </w:p>
    <w:p>
      <w:pPr>
        <w:jc w:val="center"/>
        <w:spacing w:line="360" w:lineRule="auto"/>
        <w:rPr>
          <w:rStyle w:val="985"/>
          <w:rFonts w:hint="eastAsia"/>
          <w:sz w:val="28"/>
          <w:szCs w:val="21"/>
          <w:lang w:eastAsia="zh-CN"/>
        </w:rPr>
      </w:pPr>
      <w:r>
        <w:rPr>
          <w:rStyle w:val="985"/>
          <w:rFonts w:hint="eastAsia"/>
          <w:b/>
          <w:sz w:val="40"/>
          <w:lang w:eastAsia="zh-CN"/>
        </w:rPr>
        <w:t xml:space="preserve">   南 京 市 财 政 局  监制</w:t>
      </w:r>
      <w:r/>
    </w:p>
    <w:p>
      <w:pPr>
        <w:ind w:firstLine="440"/>
        <w:spacing w:line="360" w:lineRule="auto"/>
        <w:rPr>
          <w:rFonts w:hint="eastAsia"/>
          <w:szCs w:val="21"/>
          <w:lang w:eastAsia="zh-CN"/>
        </w:rPr>
      </w:pPr>
      <w:r>
        <w:rPr>
          <w:rFonts w:hint="eastAsia"/>
          <w:szCs w:val="21"/>
          <w:lang w:eastAsia="zh-CN"/>
        </w:rPr>
        <w:br w:type="page" w:clear="all"/>
      </w:r>
      <w:r/>
    </w:p>
    <w:p>
      <w:pPr>
        <w:ind w:firstLine="440"/>
        <w:spacing w:line="360" w:lineRule="auto"/>
        <w:rPr>
          <w:rFonts w:hint="eastAsia"/>
          <w:szCs w:val="21"/>
          <w:lang w:eastAsia="zh-CN"/>
        </w:rPr>
      </w:pPr>
      <w:r>
        <w:rPr>
          <w:rFonts w:hint="eastAsia"/>
          <w:szCs w:val="21"/>
          <w:lang w:eastAsia="zh-CN"/>
        </w:rPr>
        <w:t xml:space="preserve">政府采购计划号：</w:t>
      </w:r>
      <w:r/>
    </w:p>
    <w:tbl>
      <w:tblPr>
        <w:tblStyle w:val="91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lang w:eastAsia="zh-CN"/>
              </w:rPr>
            </w:pPr>
            <w:r>
              <w:rPr>
                <w:rFonts w:hint="eastAsia"/>
                <w:szCs w:val="21"/>
                <w:lang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lang w:eastAsia="zh-CN"/>
              </w:rPr>
            </w:pPr>
            <w:r>
              <w:rPr>
                <w:rFonts w:hint="eastAsia"/>
                <w:szCs w:val="21"/>
                <w:lang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住所地：</w:t>
            </w:r>
            <w:r/>
          </w:p>
        </w:tc>
      </w:tr>
    </w:tbl>
    <w:p>
      <w:pPr>
        <w:ind w:firstLine="440"/>
        <w:spacing w:line="360" w:lineRule="auto"/>
        <w:rPr>
          <w:rFonts w:hint="eastAsia"/>
          <w:szCs w:val="21"/>
          <w:lang w:eastAsia="zh-CN"/>
        </w:rPr>
      </w:pPr>
      <w:r>
        <w:rPr>
          <w:rFonts w:hint="eastAsia"/>
          <w:szCs w:val="21"/>
          <w:lang w:eastAsia="zh-CN"/>
        </w:rPr>
        <w:t xml:space="preserve">根据《中华人民共和国政府采购法》、《中华人民共和国民法典》等法律法规的规定，甲乙双方按照代理机构的招标结果签订本合同。</w:t>
      </w:r>
      <w:r/>
    </w:p>
    <w:p>
      <w:pPr>
        <w:ind w:firstLine="442"/>
        <w:spacing w:line="360" w:lineRule="auto"/>
        <w:widowControl/>
        <w:rPr>
          <w:rFonts w:hint="eastAsia"/>
          <w:szCs w:val="21"/>
          <w:lang w:eastAsia="zh-CN"/>
        </w:rPr>
      </w:pPr>
      <w:r>
        <w:rPr>
          <w:rFonts w:hint="eastAsia"/>
          <w:b/>
          <w:bCs/>
          <w:szCs w:val="21"/>
          <w:lang w:eastAsia="zh-CN"/>
        </w:rPr>
        <w:t xml:space="preserve">第一条 合同标的</w:t>
      </w:r>
      <w:r/>
    </w:p>
    <w:p>
      <w:pPr>
        <w:ind w:firstLine="440"/>
        <w:spacing w:line="360" w:lineRule="auto"/>
        <w:rPr>
          <w:rFonts w:hint="eastAsia"/>
          <w:szCs w:val="21"/>
          <w:lang w:eastAsia="zh-CN"/>
        </w:rPr>
      </w:pPr>
      <w:r>
        <w:rPr>
          <w:rFonts w:hint="eastAsia"/>
          <w:szCs w:val="21"/>
          <w:lang w:val="en-US" w:eastAsia="zh-CN"/>
        </w:rPr>
        <w:t xml:space="preserve">1、</w:t>
      </w:r>
      <w:r>
        <w:rPr>
          <w:rFonts w:hint="eastAsia"/>
          <w:szCs w:val="21"/>
          <w:lang w:eastAsia="zh-CN"/>
        </w:rPr>
        <w:t xml:space="preserve">项目概况：</w:t>
      </w:r>
      <w:r>
        <w:rPr>
          <w:rFonts w:hint="eastAsia"/>
          <w:szCs w:val="21"/>
          <w:lang w:val="en-US" w:eastAsia="zh-CN"/>
        </w:rPr>
        <w:t xml:space="preserve">泰来家园、三泉家园、高华幸福家园、水墨苑、杨山雅苑、幸福家园四期及五期、杨山欣苑、侯郢佳苑、中和保障房共10个小区垃圾分类运营服务外，服务内容包括可回收物、厨余垃圾、有害垃圾的分类收集和规范运输，同步开展垃圾分类知识宣传、居民投放行为指导、分类设施日常维护及问题排查整改等工作。具体详见以下服务清单：</w:t>
      </w:r>
      <w:r/>
    </w:p>
    <w:p>
      <w:pPr>
        <w:pStyle w:val="954"/>
        <w:ind w:left="800" w:firstLine="0"/>
        <w:spacing w:line="360" w:lineRule="auto"/>
        <w:rPr>
          <w:rFonts w:hint="eastAsia"/>
          <w:bCs/>
          <w:szCs w:val="21"/>
          <w:lang w:eastAsia="zh-CN"/>
        </w:rPr>
      </w:pPr>
      <w:r>
        <w:rPr>
          <w:rFonts w:hint="eastAsia"/>
          <w:bCs/>
          <w:szCs w:val="21"/>
          <w:lang w:eastAsia="zh-CN"/>
        </w:rPr>
        <w:t xml:space="preserve">服务清单：</w:t>
      </w:r>
      <w:r/>
    </w:p>
    <w:tbl>
      <w:tblPr>
        <w:tblStyle w:val="914"/>
        <w:tblW w:w="9225" w:type="dxa"/>
        <w:jc w:val="center"/>
        <w:tblLayout w:type="autofit"/>
        <w:tblCellMar>
          <w:left w:w="108" w:type="dxa"/>
          <w:top w:w="0" w:type="dxa"/>
          <w:right w:w="108" w:type="dxa"/>
          <w:bottom w:w="0" w:type="dxa"/>
        </w:tblCellMar>
        <w:tblLook w:val="04A0" w:firstRow="1" w:lastRow="0" w:firstColumn="1" w:lastColumn="0" w:noHBand="0" w:noVBand="1"/>
      </w:tblPr>
      <w:tblGrid>
        <w:gridCol w:w="916"/>
        <w:gridCol w:w="992"/>
        <w:gridCol w:w="851"/>
        <w:gridCol w:w="6466"/>
      </w:tblGrid>
      <w:tr>
        <w:trPr>
          <w:jc w:val="center"/>
          <w:trHeight w:val="4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备注</w:t>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专职督导员</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27人</w:t>
            </w:r>
            <w:r/>
          </w:p>
        </w:tc>
        <w:tc>
          <w:tcPr>
            <w:tcBorders>
              <w:top w:val="single" w:color="000000" w:sz="4" w:space="0"/>
              <w:left w:val="single" w:color="000000" w:sz="4" w:space="0"/>
              <w:bottom w:val="none" w:color="000000" w:sz="4" w:space="0"/>
              <w:right w:val="single" w:color="000000" w:sz="4" w:space="0"/>
            </w:tcBorders>
            <w:tcW w:w="6466" w:type="dxa"/>
            <w:vAlign w:val="center"/>
            <w:textDirection w:val="lrTb"/>
            <w:noWrap w:val="false"/>
          </w:tcPr>
          <w:p>
            <w:pPr>
              <w:numPr>
                <w:ilvl w:val="0"/>
                <w:numId w:val="2"/>
              </w:numPr>
              <w:jc w:val="left"/>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督导员工作时间段为每天6:30-9:30、下午16:30-19:30，工作内容为桶边指导； </w:t>
            </w:r>
            <w:r>
              <w:rPr>
                <w:rFonts w:hint="eastAsia" w:ascii="宋体" w:hAnsi="宋体" w:eastAsia="宋体" w:cs="方正黑体_GBK"/>
                <w:color w:val="000000"/>
                <w:sz w:val="18"/>
                <w:szCs w:val="18"/>
                <w:highlight w:val="none"/>
                <w:lang w:val="en-US" w:eastAsia="zh-CN" w:bidi="ar"/>
              </w:rPr>
              <w:br/>
            </w:r>
            <w:r>
              <w:rPr>
                <w:rFonts w:hint="eastAsia" w:ascii="宋体" w:hAnsi="宋体" w:eastAsia="宋体" w:cs="方正黑体_GBK"/>
                <w:color w:val="000000"/>
                <w:sz w:val="18"/>
                <w:szCs w:val="18"/>
                <w:highlight w:val="none"/>
                <w:lang w:val="en-US" w:eastAsia="zh-CN" w:bidi="ar"/>
              </w:rPr>
              <w:t xml:space="preserve">2、包含工资、保险、福利等。</w:t>
            </w:r>
            <w:r>
              <w:rPr>
                <w:rFonts w:hint="eastAsia" w:ascii="宋体" w:hAnsi="宋体" w:eastAsia="宋体" w:cs="方正黑体_GBK"/>
                <w:color w:val="000000"/>
                <w:sz w:val="18"/>
                <w:szCs w:val="18"/>
                <w:highlight w:val="none"/>
                <w:lang w:val="en-US" w:eastAsia="zh-CN" w:bidi="ar"/>
              </w:rPr>
              <w:br/>
            </w:r>
            <w:r>
              <w:rPr>
                <w:rFonts w:hint="eastAsia" w:ascii="宋体" w:hAnsi="宋体" w:eastAsia="宋体" w:cs="方正黑体_GBK"/>
                <w:color w:val="000000"/>
                <w:sz w:val="18"/>
                <w:szCs w:val="18"/>
                <w:highlight w:val="none"/>
                <w:lang w:val="en-US" w:eastAsia="zh-CN" w:bidi="ar"/>
              </w:rPr>
              <w:t xml:space="preserve">3、10个小区共27座垃圾房亭，每座垃圾房亭配1人</w:t>
            </w:r>
            <w:r/>
          </w:p>
          <w:p>
            <w:pPr>
              <w:numPr>
                <w:ilvl w:val="0"/>
                <w:numId w:val="0"/>
              </w:numPr>
              <w:ind w:left="0" w:firstLine="0"/>
              <w:jc w:val="left"/>
              <w:widowControl/>
              <w:rPr>
                <w:rFonts w:hint="eastAsia" w:ascii="宋体" w:hAnsi="宋体" w:eastAsia="宋体" w:cs="方正黑体_GBK"/>
                <w:color w:val="000000"/>
                <w:sz w:val="18"/>
                <w:szCs w:val="18"/>
                <w:highlight w:val="none"/>
                <w:lang w:val="en-US" w:eastAsia="zh-CN" w:bidi="ar"/>
              </w:rPr>
            </w:pPr>
            <w:r>
              <w:rPr>
                <w:rFonts w:hint="eastAsia" w:cs="方正黑体_GBK"/>
                <w:color w:val="000000"/>
                <w:sz w:val="18"/>
                <w:szCs w:val="18"/>
                <w:highlight w:val="none"/>
                <w:lang w:val="en-US" w:eastAsia="zh-CN" w:bidi="ar"/>
              </w:rPr>
              <w:t xml:space="preserve">（备注：其中含中和保障房专职督导员5人，本项目中和保障房暂未交付，合同约定配置专职督导员5名。若合同履行期间保障房始终未交付，则无需支付该5名专职督导员相关费用；若合同期内保障房完成交付，自实际交付之日起，按实际在岗天数、实际在岗人数据实结算费用。）</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巡查员</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10人</w:t>
            </w:r>
            <w:r/>
          </w:p>
        </w:tc>
        <w:tc>
          <w:tcPr>
            <w:tcBorders>
              <w:top w:val="single" w:color="000000" w:sz="4" w:space="0"/>
              <w:left w:val="single" w:color="000000" w:sz="4" w:space="0"/>
              <w:bottom w:val="none" w:color="000000" w:sz="4" w:space="0"/>
              <w:right w:val="single" w:color="000000" w:sz="4" w:space="0"/>
            </w:tcBorders>
            <w:tcW w:w="6466" w:type="dxa"/>
            <w:vAlign w:val="center"/>
            <w:textDirection w:val="lrTb"/>
            <w:noWrap w:val="false"/>
          </w:tcPr>
          <w:p>
            <w:pPr>
              <w:numPr>
                <w:ilvl w:val="0"/>
                <w:numId w:val="3"/>
              </w:numPr>
              <w:widowControl/>
              <w:rPr>
                <w:rFonts w:hint="eastAsia" w:cs="Times New Roman" w:asciiTheme="minorEastAsia" w:hAnsiTheme="minorEastAsia" w:eastAsiaTheme="minorEastAsia"/>
                <w:color w:val="000000"/>
                <w:sz w:val="18"/>
                <w:szCs w:val="18"/>
                <w:highlight w:val="none"/>
                <w:lang w:val="en-US" w:eastAsia="zh-CN"/>
              </w:rPr>
            </w:pPr>
            <w:r>
              <w:rPr>
                <w:rFonts w:hint="eastAsia" w:cs="Times New Roman" w:asciiTheme="minorEastAsia" w:hAnsiTheme="minorEastAsia" w:eastAsiaTheme="minorEastAsia"/>
                <w:color w:val="000000"/>
                <w:sz w:val="18"/>
                <w:szCs w:val="18"/>
                <w:highlight w:val="none"/>
                <w:lang w:val="en-US" w:eastAsia="zh-CN"/>
              </w:rPr>
              <w:t xml:space="preserve">巡查员工作时间段为每天9:30-16:30，督导员下班后，巡查小区道路两侧、小区垃圾房亭周边暴露垃圾，发现送至就近点位分类处置；</w:t>
            </w:r>
            <w:r>
              <w:rPr>
                <w:rFonts w:hint="eastAsia" w:cs="Times New Roman" w:asciiTheme="minorEastAsia" w:hAnsiTheme="minorEastAsia" w:eastAsiaTheme="minorEastAsia"/>
                <w:color w:val="000000"/>
                <w:sz w:val="18"/>
                <w:szCs w:val="18"/>
                <w:highlight w:val="none"/>
                <w:lang w:val="en-US" w:eastAsia="zh-CN"/>
              </w:rPr>
              <w:br/>
            </w:r>
            <w:r>
              <w:rPr>
                <w:rFonts w:hint="eastAsia" w:cs="Times New Roman" w:asciiTheme="minorEastAsia" w:hAnsiTheme="minorEastAsia" w:eastAsiaTheme="minorEastAsia"/>
                <w:color w:val="000000"/>
                <w:sz w:val="18"/>
                <w:szCs w:val="18"/>
                <w:highlight w:val="none"/>
                <w:lang w:val="en-US" w:eastAsia="zh-CN"/>
              </w:rPr>
              <w:t xml:space="preserve">2、高华幸福家园配备1人、泰来小区和三泉家园共配备2人、水墨苑配备1人、幸福家园4、5期配备2人、杨山雅苑和杨山欣苑配备1人、侯郢佳苑配备1人，中和保障房配备2人共计10人；</w:t>
            </w:r>
            <w:r>
              <w:rPr>
                <w:rFonts w:hint="eastAsia" w:cs="Times New Roman" w:asciiTheme="minorEastAsia" w:hAnsiTheme="minorEastAsia" w:eastAsiaTheme="minorEastAsia"/>
                <w:color w:val="000000"/>
                <w:sz w:val="18"/>
                <w:szCs w:val="18"/>
                <w:highlight w:val="none"/>
                <w:lang w:val="en-US" w:eastAsia="zh-CN"/>
              </w:rPr>
              <w:br/>
            </w:r>
            <w:r>
              <w:rPr>
                <w:rFonts w:hint="eastAsia" w:cs="Times New Roman" w:asciiTheme="minorEastAsia" w:hAnsiTheme="minorEastAsia" w:eastAsiaTheme="minorEastAsia"/>
                <w:color w:val="000000"/>
                <w:sz w:val="18"/>
                <w:szCs w:val="18"/>
                <w:highlight w:val="none"/>
                <w:lang w:val="en-US" w:eastAsia="zh-CN"/>
              </w:rPr>
              <w:t xml:space="preserve">3、包含工资、保险、福利等。</w:t>
            </w:r>
            <w:r/>
          </w:p>
          <w:p>
            <w:pPr>
              <w:numPr>
                <w:ilvl w:val="0"/>
                <w:numId w:val="0"/>
              </w:numPr>
              <w:ind w:left="0" w:firstLine="0"/>
              <w:widowControl/>
              <w:rPr>
                <w:rFonts w:hint="eastAsia" w:cs="Times New Roman" w:asciiTheme="minorEastAsia" w:hAnsiTheme="minorEastAsia" w:eastAsiaTheme="minorEastAsia"/>
                <w:color w:val="000000"/>
                <w:sz w:val="18"/>
                <w:szCs w:val="18"/>
                <w:highlight w:val="none"/>
                <w:lang w:eastAsia="zh-CN"/>
              </w:rPr>
            </w:pPr>
            <w:r>
              <w:rPr>
                <w:rFonts w:hint="eastAsia" w:cs="方正黑体_GBK"/>
                <w:color w:val="000000"/>
                <w:sz w:val="18"/>
                <w:szCs w:val="18"/>
                <w:highlight w:val="none"/>
                <w:lang w:val="en-US" w:eastAsia="zh-CN" w:bidi="ar"/>
              </w:rPr>
              <w:t xml:space="preserve">（备注：其中含中和保障房巡查员2人，本项目中和保障房暂未交付，合同约定配置巡查员2名。若合同履行期间保障房始终未交付，则无需支付该2名巡查员相关费用；若合同期内保障房完成交付，自实际交付之日起，按实际在岗天数、实际在岗人数据实结算费用。）</w:t>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垃圾分类项目经理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1人</w:t>
            </w:r>
            <w:r/>
          </w:p>
        </w:tc>
        <w:tc>
          <w:tcPr>
            <w:tcBorders>
              <w:top w:val="single" w:color="000000" w:sz="4" w:space="0"/>
              <w:left w:val="single" w:color="000000" w:sz="4" w:space="0"/>
              <w:bottom w:val="non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000000"/>
                <w:sz w:val="18"/>
                <w:szCs w:val="18"/>
                <w:highlight w:val="none"/>
                <w:lang w:val="en-US" w:eastAsia="zh-CN"/>
              </w:rPr>
            </w:pPr>
            <w:r>
              <w:rPr>
                <w:rFonts w:hint="eastAsia" w:cs="Times New Roman" w:asciiTheme="minorEastAsia" w:hAnsiTheme="minorEastAsia" w:eastAsiaTheme="minorEastAsia"/>
                <w:color w:val="000000"/>
                <w:sz w:val="18"/>
                <w:szCs w:val="18"/>
                <w:highlight w:val="none"/>
                <w:lang w:val="en-US" w:eastAsia="zh-CN"/>
              </w:rPr>
              <w:t xml:space="preserve">1、负责10个小区垃圾分类、收运、宣传等工作开展，工作时间为，7:30-17:30；</w:t>
            </w:r>
            <w:r>
              <w:rPr>
                <w:rFonts w:hint="eastAsia" w:cs="Times New Roman" w:asciiTheme="minorEastAsia" w:hAnsiTheme="minorEastAsia" w:eastAsiaTheme="minorEastAsia"/>
                <w:color w:val="000000"/>
                <w:sz w:val="18"/>
                <w:szCs w:val="18"/>
                <w:highlight w:val="none"/>
                <w:lang w:val="en-US" w:eastAsia="zh-CN"/>
              </w:rPr>
              <w:br/>
            </w:r>
            <w:r>
              <w:rPr>
                <w:rFonts w:hint="eastAsia" w:cs="Times New Roman" w:asciiTheme="minorEastAsia" w:hAnsiTheme="minorEastAsia" w:eastAsiaTheme="minorEastAsia"/>
                <w:color w:val="000000"/>
                <w:sz w:val="18"/>
                <w:szCs w:val="18"/>
                <w:highlight w:val="none"/>
                <w:lang w:val="en-US" w:eastAsia="zh-CN"/>
              </w:rPr>
              <w:t xml:space="preserve">2、10个小区共配备1人；</w:t>
            </w:r>
            <w:r>
              <w:rPr>
                <w:rFonts w:hint="eastAsia" w:cs="Times New Roman" w:asciiTheme="minorEastAsia" w:hAnsiTheme="minorEastAsia" w:eastAsiaTheme="minorEastAsia"/>
                <w:color w:val="000000"/>
                <w:sz w:val="18"/>
                <w:szCs w:val="18"/>
                <w:highlight w:val="none"/>
                <w:lang w:val="en-US" w:eastAsia="zh-CN"/>
              </w:rPr>
              <w:br/>
            </w:r>
            <w:r>
              <w:rPr>
                <w:rFonts w:hint="eastAsia" w:cs="Times New Roman" w:asciiTheme="minorEastAsia" w:hAnsiTheme="minorEastAsia" w:eastAsiaTheme="minorEastAsia"/>
                <w:color w:val="000000"/>
                <w:sz w:val="18"/>
                <w:szCs w:val="18"/>
                <w:highlight w:val="none"/>
                <w:lang w:val="en-US" w:eastAsia="zh-CN"/>
              </w:rPr>
              <w:t xml:space="preserve">3、包含工资、保险、福利等。</w:t>
            </w:r>
            <w:r/>
          </w:p>
          <w:p>
            <w:pPr>
              <w:widowControl/>
              <w:rPr>
                <w:rFonts w:hint="eastAsia" w:cs="Times New Roman" w:asciiTheme="minorEastAsia" w:hAnsiTheme="minorEastAsia" w:eastAsiaTheme="minorEastAsia"/>
                <w:color w:val="000000"/>
                <w:sz w:val="18"/>
                <w:szCs w:val="18"/>
                <w:highlight w:val="none"/>
                <w:lang w:val="en-US" w:eastAsia="zh-CN"/>
              </w:rPr>
            </w:pPr>
            <w:r>
              <w:rPr>
                <w:rFonts w:hint="eastAsia" w:cs="Times New Roman" w:asciiTheme="minorEastAsia" w:hAnsiTheme="minorEastAsia" w:eastAsiaTheme="minorEastAsia"/>
                <w:color w:val="000000"/>
                <w:sz w:val="18"/>
                <w:szCs w:val="18"/>
                <w:highlight w:val="none"/>
                <w:lang w:val="en-US" w:eastAsia="zh-CN"/>
              </w:rPr>
              <w:t xml:space="preserve">（备注：中和保障房未交付，根据工作量和比例扣除一定费用；如已交付，则自实际交付之日起，据实结算费用）</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垃圾分类数据专员</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highlight w:val="none"/>
                <w:lang w:val="en-US" w:eastAsia="zh-CN" w:bidi="ar"/>
              </w:rPr>
            </w:pPr>
            <w:r>
              <w:rPr>
                <w:rFonts w:hint="eastAsia" w:ascii="宋体" w:hAnsi="宋体" w:eastAsia="宋体" w:cs="方正黑体_GBK"/>
                <w:color w:val="000000"/>
                <w:sz w:val="18"/>
                <w:szCs w:val="18"/>
                <w:highlight w:val="none"/>
                <w:lang w:val="en-US" w:eastAsia="zh-CN" w:bidi="ar"/>
              </w:rPr>
              <w:t xml:space="preserve">1人</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000000"/>
                <w:sz w:val="18"/>
                <w:szCs w:val="18"/>
                <w:highlight w:val="none"/>
                <w:lang w:val="en-US" w:eastAsia="zh-CN"/>
              </w:rPr>
            </w:pPr>
            <w:r>
              <w:rPr>
                <w:rFonts w:hint="eastAsia" w:cs="Times New Roman" w:asciiTheme="minorEastAsia" w:hAnsiTheme="minorEastAsia" w:eastAsiaTheme="minorEastAsia"/>
                <w:color w:val="000000"/>
                <w:sz w:val="18"/>
                <w:szCs w:val="18"/>
                <w:highlight w:val="none"/>
                <w:lang w:val="en-US" w:eastAsia="zh-CN"/>
              </w:rPr>
              <w:t xml:space="preserve">1、工作内容：一是数据收集与分析：负责收集小区垃圾分类相关的数据，包括分类数据、参与率等，及时上报主管部门；对收集到的数据进行整理和分析，以便制定更有效的小区垃圾分类策略。二是技术支持：运用现代信息技术，维护网站后台，可实时查询垃圾分类相关数据，确保垃圾分类系统的顺畅运行。工作时间为，7:30-17:30；</w:t>
            </w:r>
            <w:r>
              <w:rPr>
                <w:rFonts w:hint="eastAsia" w:cs="Times New Roman" w:asciiTheme="minorEastAsia" w:hAnsiTheme="minorEastAsia" w:eastAsiaTheme="minorEastAsia"/>
                <w:color w:val="000000"/>
                <w:sz w:val="18"/>
                <w:szCs w:val="18"/>
                <w:highlight w:val="none"/>
                <w:lang w:val="en-US" w:eastAsia="zh-CN"/>
              </w:rPr>
              <w:br/>
            </w:r>
            <w:r>
              <w:rPr>
                <w:rFonts w:hint="eastAsia" w:cs="Times New Roman" w:asciiTheme="minorEastAsia" w:hAnsiTheme="minorEastAsia" w:eastAsiaTheme="minorEastAsia"/>
                <w:color w:val="000000"/>
                <w:sz w:val="18"/>
                <w:szCs w:val="18"/>
                <w:highlight w:val="none"/>
                <w:lang w:val="en-US" w:eastAsia="zh-CN"/>
              </w:rPr>
              <w:t xml:space="preserve">2、10个小区共配备1人；</w:t>
            </w:r>
            <w:r>
              <w:rPr>
                <w:rFonts w:hint="eastAsia" w:cs="Times New Roman" w:asciiTheme="minorEastAsia" w:hAnsiTheme="minorEastAsia" w:eastAsiaTheme="minorEastAsia"/>
                <w:color w:val="000000"/>
                <w:sz w:val="18"/>
                <w:szCs w:val="18"/>
                <w:highlight w:val="none"/>
                <w:lang w:val="en-US" w:eastAsia="zh-CN"/>
              </w:rPr>
              <w:br/>
            </w:r>
            <w:r>
              <w:rPr>
                <w:rFonts w:hint="eastAsia" w:cs="Times New Roman" w:asciiTheme="minorEastAsia" w:hAnsiTheme="minorEastAsia" w:eastAsiaTheme="minorEastAsia"/>
                <w:color w:val="000000"/>
                <w:sz w:val="18"/>
                <w:szCs w:val="18"/>
                <w:highlight w:val="none"/>
                <w:lang w:val="en-US" w:eastAsia="zh-CN"/>
              </w:rPr>
              <w:t xml:space="preserve">3、包含工资、保险、福利等。</w:t>
            </w:r>
            <w:r/>
          </w:p>
          <w:p>
            <w:pPr>
              <w:widowControl/>
              <w:rPr>
                <w:rFonts w:hint="eastAsia" w:cs="Times New Roman" w:asciiTheme="minorEastAsia" w:hAnsiTheme="minorEastAsia" w:eastAsiaTheme="minorEastAsia"/>
                <w:color w:val="000000"/>
                <w:sz w:val="18"/>
                <w:szCs w:val="18"/>
                <w:highlight w:val="none"/>
                <w:lang w:val="en-US" w:eastAsia="zh-CN"/>
              </w:rPr>
            </w:pPr>
            <w:r>
              <w:rPr>
                <w:rFonts w:hint="eastAsia" w:cs="Times New Roman" w:asciiTheme="minorEastAsia" w:hAnsiTheme="minorEastAsia" w:eastAsiaTheme="minorEastAsia"/>
                <w:color w:val="000000"/>
                <w:sz w:val="18"/>
                <w:szCs w:val="18"/>
                <w:highlight w:val="none"/>
                <w:lang w:val="en-US" w:eastAsia="zh-CN"/>
              </w:rPr>
              <w:t xml:space="preserve">（备注：中和保障房未交付，根据工作量和比例扣除一定费用；如已交付，则自实际交付之日起，据实结算费用）</w:t>
            </w:r>
            <w:r/>
          </w:p>
        </w:tc>
      </w:tr>
      <w:tr>
        <w:trPr>
          <w:jc w:val="center"/>
          <w:trHeight w:val="82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可回收</w:t>
            </w:r>
            <w:r/>
          </w:p>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收运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456次</w:t>
            </w:r>
            <w:r/>
          </w:p>
        </w:tc>
        <w:tc>
          <w:tcPr>
            <w:tcBorders>
              <w:top w:val="single" w:color="000000" w:sz="4" w:space="0"/>
              <w:left w:val="single" w:color="000000" w:sz="4" w:space="0"/>
              <w:bottom w:val="none" w:color="000000" w:sz="4" w:space="0"/>
              <w:right w:val="single" w:color="000000" w:sz="4" w:space="0"/>
            </w:tcBorders>
            <w:tcW w:w="6466" w:type="dxa"/>
            <w:vAlign w:val="center"/>
            <w:textDirection w:val="lrTb"/>
            <w:noWrap w:val="false"/>
          </w:tcPr>
          <w:p>
            <w:pPr>
              <w:numPr>
                <w:ilvl w:val="0"/>
                <w:numId w:val="4"/>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将27个房亭分类收集的可回收物运输至规范化场地处置；</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2、每个小区每月收运4次，10个小区每月共40次，一年合计480次；</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3、包含驾驶员工资、油费、保险等。</w:t>
            </w:r>
            <w:r/>
          </w:p>
          <w:p>
            <w:pPr>
              <w:numPr>
                <w:ilvl w:val="0"/>
                <w:numId w:val="0"/>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其中中和保障房按半年做预算，次数扣除24次</w:t>
            </w:r>
            <w:r/>
          </w:p>
          <w:p>
            <w:pPr>
              <w:numPr>
                <w:ilvl w:val="0"/>
                <w:numId w:val="0"/>
              </w:numPr>
              <w:ind w:left="0" w:firstLine="0"/>
              <w:widowControl/>
              <w:rPr>
                <w:rFonts w:hint="eastAsia" w:cs="Times New Roman" w:asciiTheme="minorEastAsia" w:hAnsiTheme="minorEastAsia" w:eastAsiaTheme="minorEastAsia"/>
                <w:color w:val="auto"/>
                <w:sz w:val="18"/>
                <w:szCs w:val="18"/>
                <w:highlight w:val="none"/>
                <w:lang w:val="en-US" w:eastAsia="zh-CN"/>
              </w:rPr>
            </w:pPr>
            <w:r>
              <w:rPr>
                <w:rFonts w:hint="eastAsia" w:cs="方正黑体_GBK"/>
                <w:color w:val="000000"/>
                <w:sz w:val="18"/>
                <w:szCs w:val="18"/>
                <w:highlight w:val="none"/>
                <w:lang w:val="en-US" w:eastAsia="zh-CN" w:bidi="ar"/>
              </w:rPr>
              <w:t xml:space="preserve">（备注：其中含中和保障房24次，本项目中和保障房暂未交付，若合同履行期间保障房始终未交付，则无需支付该24次相关费用；若合同期内保障房完成交付，自实际交付之日起，按实际清运次数据实结算费用。）</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有害垃圾收运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456次</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numPr>
                <w:ilvl w:val="0"/>
                <w:numId w:val="5"/>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将27座房亭分类收集的有害垃圾运输至规范化场地处置；</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2、每个小区每月收运4次，一年48次，10个小区每月共40次，一年合计480次；</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3、包含驾驶员工资、油费、保险等。</w:t>
            </w:r>
            <w:r/>
          </w:p>
          <w:p>
            <w:pPr>
              <w:numPr>
                <w:ilvl w:val="0"/>
                <w:numId w:val="0"/>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其中中和保障房按半年做预算，次数扣除24次</w:t>
            </w:r>
            <w:r/>
          </w:p>
          <w:p>
            <w:pPr>
              <w:numPr>
                <w:ilvl w:val="0"/>
                <w:numId w:val="0"/>
              </w:numPr>
              <w:ind w:left="0" w:firstLine="0"/>
              <w:widowControl/>
              <w:rPr>
                <w:rFonts w:hint="eastAsia" w:cs="Times New Roman" w:asciiTheme="minorEastAsia" w:hAnsiTheme="minorEastAsia" w:eastAsiaTheme="minorEastAsia"/>
                <w:color w:val="auto"/>
                <w:sz w:val="18"/>
                <w:szCs w:val="18"/>
                <w:highlight w:val="none"/>
                <w:lang w:val="en-US" w:eastAsia="zh-CN"/>
              </w:rPr>
            </w:pPr>
            <w:r>
              <w:rPr>
                <w:rFonts w:hint="eastAsia" w:cs="方正黑体_GBK"/>
                <w:color w:val="000000"/>
                <w:sz w:val="18"/>
                <w:szCs w:val="18"/>
                <w:highlight w:val="none"/>
                <w:lang w:val="en-US" w:eastAsia="zh-CN" w:bidi="ar"/>
              </w:rPr>
              <w:t xml:space="preserve">（备注：其中含中和保障房24次，本项目中和保障房暂未交付，若合同履行期间保障房始终未交付，则无需支付该24次相关费用；若合同期内保障房完成交付，自实际交付之日起，按实际清运次数据实结算费用。）</w:t>
            </w:r>
            <w:r/>
          </w:p>
        </w:tc>
      </w:tr>
      <w:tr>
        <w:trPr>
          <w:jc w:val="center"/>
          <w:trHeight w:val="86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厨余垃圾收运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10个</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numPr>
                <w:ilvl w:val="0"/>
                <w:numId w:val="6"/>
              </w:numPr>
              <w:widowControl/>
              <w:rPr>
                <w:rFonts w:hint="eastAsia" w:cs="Times New Roman" w:asciiTheme="minorEastAsia" w:hAnsiTheme="minorEastAsia" w:eastAsiaTheme="minorEastAsia"/>
                <w:color w:val="000000"/>
                <w:sz w:val="18"/>
                <w:szCs w:val="18"/>
                <w:highlight w:val="none"/>
                <w:lang w:val="en-US" w:eastAsia="zh-CN"/>
              </w:rPr>
            </w:pPr>
            <w:r>
              <w:rPr>
                <w:rFonts w:hint="eastAsia" w:cs="Times New Roman" w:asciiTheme="minorEastAsia" w:hAnsiTheme="minorEastAsia" w:eastAsiaTheme="minorEastAsia"/>
                <w:color w:val="000000"/>
                <w:sz w:val="18"/>
                <w:szCs w:val="18"/>
                <w:highlight w:val="none"/>
                <w:lang w:val="en-US" w:eastAsia="zh-CN"/>
              </w:rPr>
              <w:t xml:space="preserve">将27座房亭分类收集的厨余垃圾运输至规范化场地处置；</w:t>
            </w:r>
            <w:r>
              <w:rPr>
                <w:rFonts w:hint="eastAsia" w:cs="Times New Roman" w:asciiTheme="minorEastAsia" w:hAnsiTheme="minorEastAsia" w:eastAsiaTheme="minorEastAsia"/>
                <w:color w:val="000000"/>
                <w:sz w:val="18"/>
                <w:szCs w:val="18"/>
                <w:highlight w:val="none"/>
                <w:lang w:val="en-US" w:eastAsia="zh-CN"/>
              </w:rPr>
              <w:br/>
            </w:r>
            <w:r>
              <w:rPr>
                <w:rFonts w:hint="eastAsia" w:cs="Times New Roman" w:asciiTheme="minorEastAsia" w:hAnsiTheme="minorEastAsia" w:eastAsiaTheme="minorEastAsia"/>
                <w:color w:val="000000"/>
                <w:sz w:val="18"/>
                <w:szCs w:val="18"/>
                <w:highlight w:val="none"/>
                <w:lang w:val="en-US" w:eastAsia="zh-CN"/>
              </w:rPr>
              <w:t xml:space="preserve">2、包含驾驶员工资、油费、保险等。</w:t>
            </w:r>
            <w:r/>
          </w:p>
          <w:p>
            <w:pPr>
              <w:numPr>
                <w:ilvl w:val="0"/>
                <w:numId w:val="0"/>
              </w:numPr>
              <w:widowControl/>
              <w:rPr>
                <w:rFonts w:hint="eastAsia" w:cs="Times New Roman" w:asciiTheme="minorEastAsia" w:hAnsiTheme="minorEastAsia" w:eastAsiaTheme="minorEastAsia"/>
                <w:color w:val="000000"/>
                <w:sz w:val="18"/>
                <w:szCs w:val="18"/>
                <w:highlight w:val="none"/>
                <w:lang w:val="en-US" w:eastAsia="zh-CN"/>
              </w:rPr>
            </w:pPr>
            <w:r>
              <w:rPr>
                <w:rFonts w:hint="eastAsia" w:cs="方正黑体_GBK"/>
                <w:color w:val="000000"/>
                <w:sz w:val="18"/>
                <w:szCs w:val="18"/>
                <w:highlight w:val="none"/>
                <w:lang w:val="en-US" w:eastAsia="zh-CN" w:bidi="ar"/>
              </w:rPr>
              <w:t xml:space="preserve">（备注：本项目中和保障房暂未交付，若合同履行期间保障房始终未交付，则需扣除该笔相关费用）</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小区硬件宣传更换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10个</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000000"/>
                <w:sz w:val="18"/>
                <w:szCs w:val="18"/>
                <w:highlight w:val="none"/>
                <w:lang w:val="en-US" w:eastAsia="zh-CN"/>
              </w:rPr>
            </w:pPr>
            <w:r>
              <w:rPr>
                <w:rFonts w:hint="eastAsia" w:cs="Times New Roman" w:asciiTheme="minorEastAsia" w:hAnsiTheme="minorEastAsia" w:eastAsiaTheme="minorEastAsia"/>
                <w:color w:val="000000"/>
                <w:sz w:val="18"/>
                <w:szCs w:val="18"/>
                <w:highlight w:val="none"/>
                <w:lang w:val="en-US" w:eastAsia="zh-CN"/>
              </w:rPr>
              <w:t xml:space="preserve">包含垃圾分类宣传栏，小区出口、单元楼道宣传、信息牌更换、信息更新等</w:t>
            </w:r>
            <w:r/>
          </w:p>
          <w:p>
            <w:pPr>
              <w:widowControl/>
              <w:rPr>
                <w:rFonts w:hint="eastAsia" w:cs="Times New Roman" w:asciiTheme="minorEastAsia" w:hAnsiTheme="minorEastAsia" w:eastAsiaTheme="minorEastAsia"/>
                <w:color w:val="000000"/>
                <w:sz w:val="18"/>
                <w:szCs w:val="18"/>
                <w:highlight w:val="none"/>
                <w:lang w:eastAsia="zh-CN"/>
              </w:rPr>
            </w:pPr>
            <w:r>
              <w:rPr>
                <w:rFonts w:hint="eastAsia" w:cs="方正黑体_GBK"/>
                <w:color w:val="000000"/>
                <w:sz w:val="18"/>
                <w:szCs w:val="18"/>
                <w:highlight w:val="none"/>
                <w:lang w:val="en-US" w:eastAsia="zh-CN" w:bidi="ar"/>
              </w:rPr>
              <w:t xml:space="preserve">（备注：本项目中和保障房暂未交付，若合同履行期间保障房始终未交付，则需扣除该笔相关费用）</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垃圾分类宣传氛围营造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1年</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000000"/>
                <w:sz w:val="18"/>
                <w:szCs w:val="18"/>
                <w:highlight w:val="none"/>
                <w:lang w:eastAsia="zh-CN"/>
              </w:rPr>
            </w:pPr>
            <w:r>
              <w:rPr>
                <w:rFonts w:hint="eastAsia" w:cs="Times New Roman" w:asciiTheme="minorEastAsia" w:hAnsiTheme="minorEastAsia" w:eastAsiaTheme="minorEastAsia"/>
                <w:color w:val="000000"/>
                <w:sz w:val="18"/>
                <w:szCs w:val="18"/>
                <w:highlight w:val="none"/>
                <w:lang w:val="en-US" w:eastAsia="zh-CN"/>
              </w:rPr>
              <w:t xml:space="preserve">宣传氛围营造包含每月一篇央媒费用、每年3场街道组织的垃圾分类新闻发布会、每月1次小区垃圾分类入户宣传、督导巡查员培训等。氛围营造费用不超100000元/年，每年活动费用需按实际情况结算。</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垃圾分类亭房保洁用品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000000"/>
                <w:sz w:val="18"/>
                <w:szCs w:val="18"/>
                <w:lang w:val="en-US" w:eastAsia="zh-CN" w:bidi="ar"/>
              </w:rPr>
            </w:pPr>
            <w:r>
              <w:rPr>
                <w:rFonts w:hint="eastAsia" w:ascii="宋体" w:hAnsi="宋体" w:eastAsia="宋体" w:cs="方正黑体_GBK"/>
                <w:color w:val="000000"/>
                <w:sz w:val="18"/>
                <w:szCs w:val="18"/>
                <w:lang w:val="en-US" w:eastAsia="zh-CN" w:bidi="ar"/>
              </w:rPr>
              <w:t xml:space="preserve">27个</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000000"/>
                <w:sz w:val="18"/>
                <w:szCs w:val="18"/>
                <w:highlight w:val="none"/>
                <w:lang w:val="en-US" w:eastAsia="zh-CN"/>
              </w:rPr>
            </w:pPr>
            <w:r>
              <w:rPr>
                <w:rFonts w:hint="eastAsia" w:cs="Times New Roman" w:asciiTheme="minorEastAsia" w:hAnsiTheme="minorEastAsia" w:eastAsiaTheme="minorEastAsia"/>
                <w:color w:val="000000"/>
                <w:sz w:val="18"/>
                <w:szCs w:val="18"/>
                <w:highlight w:val="none"/>
                <w:lang w:val="en-US" w:eastAsia="zh-CN"/>
              </w:rPr>
              <w:t xml:space="preserve">包含分类亭房保洁用品、劳保用品</w:t>
            </w:r>
            <w:r/>
          </w:p>
          <w:p>
            <w:pPr>
              <w:widowControl/>
              <w:rPr>
                <w:rFonts w:hint="eastAsia" w:cs="Times New Roman" w:asciiTheme="minorEastAsia" w:hAnsiTheme="minorEastAsia" w:eastAsiaTheme="minorEastAsia"/>
                <w:color w:val="000000"/>
                <w:sz w:val="18"/>
                <w:szCs w:val="18"/>
                <w:highlight w:val="none"/>
                <w:lang w:eastAsia="zh-CN"/>
              </w:rPr>
            </w:pPr>
            <w:r>
              <w:rPr>
                <w:rFonts w:hint="eastAsia" w:cs="方正黑体_GBK"/>
                <w:color w:val="000000"/>
                <w:sz w:val="18"/>
                <w:szCs w:val="18"/>
                <w:highlight w:val="none"/>
                <w:lang w:val="en-US" w:eastAsia="zh-CN" w:bidi="ar"/>
              </w:rPr>
              <w:t xml:space="preserve">（备注：本项目中和保障房暂未交付，若合同履行期间保障房始终未交付，则需扣除该笔相关费用）</w:t>
            </w:r>
            <w:r/>
          </w:p>
        </w:tc>
      </w:tr>
    </w:tbl>
    <w:p>
      <w:pPr>
        <w:ind w:left="440"/>
        <w:spacing w:line="360" w:lineRule="auto"/>
        <w:rPr>
          <w:rFonts w:hint="eastAsia"/>
          <w:szCs w:val="21"/>
          <w:lang w:eastAsia="zh-CN"/>
        </w:rPr>
      </w:pPr>
      <w:r>
        <w:rPr>
          <w:rFonts w:hint="eastAsia"/>
          <w:szCs w:val="21"/>
          <w:lang w:eastAsia="zh-CN"/>
        </w:rPr>
      </w:r>
      <w:r/>
    </w:p>
    <w:p>
      <w:pPr>
        <w:ind w:firstLine="440"/>
        <w:spacing w:line="360" w:lineRule="auto"/>
        <w:rPr>
          <w:rFonts w:hint="eastAsia"/>
          <w:szCs w:val="21"/>
          <w:lang w:eastAsia="zh-CN"/>
        </w:rPr>
      </w:pPr>
      <w:r>
        <w:rPr>
          <w:rFonts w:hint="eastAsia"/>
          <w:szCs w:val="21"/>
          <w:lang w:eastAsia="zh-CN"/>
        </w:rPr>
        <w:t xml:space="preserve">2、服务内容：</w:t>
      </w:r>
      <w:r/>
    </w:p>
    <w:p>
      <w:pPr>
        <w:ind w:firstLine="440"/>
        <w:spacing w:line="360" w:lineRule="auto"/>
        <w:tabs>
          <w:tab w:val="left" w:pos="1182" w:leader="none"/>
        </w:tabs>
        <w:rPr>
          <w:rFonts w:hint="eastAsia"/>
          <w:bCs/>
          <w:szCs w:val="21"/>
          <w:lang w:val="en-US" w:eastAsia="zh-CN"/>
        </w:rPr>
      </w:pPr>
      <w:r>
        <w:rPr>
          <w:rFonts w:hint="eastAsia"/>
          <w:bCs/>
          <w:szCs w:val="21"/>
          <w:lang w:val="en-US" w:eastAsia="zh-CN"/>
        </w:rPr>
        <w:t xml:space="preserve">（1）目标任务：中标企业应按照街道要求，垃圾分类各项重点工作任务的时间、节点及要求，完成阶段目标和总体目标任务。</w:t>
      </w:r>
      <w:r/>
    </w:p>
    <w:p>
      <w:pPr>
        <w:ind w:firstLine="440"/>
        <w:spacing w:line="360" w:lineRule="auto"/>
        <w:tabs>
          <w:tab w:val="left" w:pos="1182" w:leader="none"/>
        </w:tabs>
        <w:rPr>
          <w:rFonts w:hint="eastAsia"/>
          <w:bCs/>
          <w:szCs w:val="21"/>
          <w:lang w:val="en-US" w:eastAsia="zh-CN"/>
        </w:rPr>
      </w:pPr>
      <w:r>
        <w:rPr>
          <w:rFonts w:hint="eastAsia"/>
          <w:bCs/>
          <w:szCs w:val="21"/>
          <w:lang w:val="en-US" w:eastAsia="zh-CN"/>
        </w:rPr>
        <w:t xml:space="preserve">（2）运行管理：按照市、浦口区及街道对垃圾分类相关工作的要求，有毒有害垃圾、厨余垃圾和可回收物的收运进行规范化管理，承担收集点点位管理，包含但不限于安全生产、设备维护、桶只更换、保洁劳保用具配置等。</w:t>
      </w:r>
      <w:r/>
    </w:p>
    <w:p>
      <w:pPr>
        <w:ind w:firstLine="440"/>
        <w:spacing w:line="360" w:lineRule="auto"/>
        <w:tabs>
          <w:tab w:val="left" w:pos="1182" w:leader="none"/>
        </w:tabs>
        <w:rPr>
          <w:rFonts w:hint="eastAsia"/>
          <w:bCs/>
          <w:szCs w:val="21"/>
          <w:lang w:val="en-US" w:eastAsia="zh-CN"/>
        </w:rPr>
      </w:pPr>
      <w:r>
        <w:rPr>
          <w:rFonts w:hint="eastAsia"/>
          <w:bCs/>
          <w:szCs w:val="21"/>
          <w:lang w:val="en-US" w:eastAsia="zh-CN"/>
        </w:rPr>
        <w:t xml:space="preserve">（3）日常管理：对市、区及街道检查通报的问题及时整改到位，按照市、区及街道要求及时、准确报送相关信息、数据。</w:t>
      </w:r>
      <w:r/>
    </w:p>
    <w:p>
      <w:pPr>
        <w:ind w:firstLine="440"/>
        <w:spacing w:line="360" w:lineRule="auto"/>
        <w:tabs>
          <w:tab w:val="left" w:pos="1182" w:leader="none"/>
        </w:tabs>
        <w:rPr>
          <w:rFonts w:hint="eastAsia"/>
          <w:bCs/>
          <w:szCs w:val="21"/>
          <w:lang w:val="en-US" w:eastAsia="zh-CN"/>
        </w:rPr>
      </w:pPr>
      <w:r>
        <w:rPr>
          <w:rFonts w:hint="eastAsia"/>
          <w:bCs/>
          <w:szCs w:val="21"/>
          <w:lang w:val="en-US" w:eastAsia="zh-CN"/>
        </w:rPr>
        <w:t xml:space="preserve">（4）宣传培训：对居民10个小区进行垃圾分类宣传，确保垃圾分类家喻户晓、人人皆知，宣传资料齐全。完成各类宣传、媒体等采访报道工作。</w:t>
      </w:r>
      <w:r/>
    </w:p>
    <w:p>
      <w:pPr>
        <w:ind w:firstLine="440"/>
        <w:spacing w:line="360" w:lineRule="auto"/>
        <w:tabs>
          <w:tab w:val="left" w:pos="1182" w:leader="none"/>
        </w:tabs>
        <w:rPr>
          <w:rFonts w:hint="eastAsia"/>
          <w:bCs/>
          <w:szCs w:val="21"/>
          <w:lang w:eastAsia="zh-CN"/>
        </w:rPr>
      </w:pPr>
      <w:r>
        <w:rPr>
          <w:rFonts w:hint="eastAsia"/>
          <w:bCs/>
          <w:szCs w:val="21"/>
          <w:lang w:val="en-US" w:eastAsia="zh-CN"/>
        </w:rPr>
        <w:t xml:space="preserve">（5）中标企业应协助配合浦口区及汤泉街道开展并完成各类迎查迎检工作。</w:t>
      </w:r>
      <w:r/>
    </w:p>
    <w:p>
      <w:pPr>
        <w:numPr>
          <w:ilvl w:val="0"/>
          <w:numId w:val="7"/>
        </w:numPr>
        <w:ind w:firstLine="442"/>
        <w:jc w:val="both"/>
        <w:spacing w:line="360" w:lineRule="auto"/>
        <w:rPr>
          <w:rFonts w:hint="eastAsia"/>
          <w:b/>
          <w:bCs/>
          <w:color w:val="auto"/>
          <w:szCs w:val="21"/>
        </w:rPr>
      </w:pPr>
      <w:r>
        <w:rPr>
          <w:rFonts w:hint="eastAsia"/>
          <w:b/>
          <w:bCs/>
          <w:szCs w:val="21"/>
        </w:rPr>
        <w:t xml:space="preserve">服务期</w:t>
      </w:r>
      <w:r/>
    </w:p>
    <w:p>
      <w:pPr>
        <w:ind w:firstLine="440"/>
        <w:spacing w:line="360" w:lineRule="auto"/>
        <w:widowControl/>
        <w:rPr>
          <w:rFonts w:hint="eastAsia"/>
          <w:szCs w:val="21"/>
          <w:lang w:eastAsia="zh-CN"/>
        </w:rPr>
      </w:pPr>
      <w:r>
        <w:rPr>
          <w:rFonts w:hint="eastAsia"/>
          <w:color w:val="auto"/>
          <w:szCs w:val="21"/>
          <w:lang w:eastAsia="zh-CN"/>
        </w:rPr>
        <w:t xml:space="preserve">本项目运营服务期限为：</w:t>
      </w:r>
      <w:r>
        <w:rPr>
          <w:rFonts w:hint="eastAsia"/>
          <w:color w:val="auto"/>
          <w:szCs w:val="21"/>
          <w:lang w:val="en-US" w:eastAsia="zh-CN"/>
        </w:rPr>
        <w:t xml:space="preserve">合同签订之日起一年</w:t>
      </w:r>
      <w:r>
        <w:rPr>
          <w:rFonts w:hint="eastAsia"/>
          <w:color w:val="auto"/>
          <w:szCs w:val="21"/>
          <w:lang w:eastAsia="zh-CN"/>
        </w:rPr>
        <w:t xml:space="preserve">，即</w:t>
      </w:r>
      <w:r>
        <w:rPr>
          <w:rFonts w:hint="eastAsia"/>
          <w:color w:val="auto"/>
          <w:szCs w:val="21"/>
          <w:u w:val="single"/>
          <w:lang w:eastAsia="zh-CN"/>
        </w:rPr>
        <w:t xml:space="preserve">  </w:t>
      </w:r>
      <w:r>
        <w:rPr>
          <w:rFonts w:hint="eastAsia"/>
          <w:szCs w:val="21"/>
          <w:u w:val="single"/>
          <w:lang w:eastAsia="zh-CN"/>
        </w:rPr>
        <w:t xml:space="preserve"> 年  月  日至   年  月     日</w:t>
      </w:r>
      <w:r>
        <w:rPr>
          <w:rFonts w:hint="eastAsia"/>
          <w:szCs w:val="21"/>
          <w:lang w:eastAsia="zh-CN"/>
        </w:rPr>
        <w:t xml:space="preserve">。</w:t>
      </w:r>
      <w:r/>
    </w:p>
    <w:p>
      <w:pPr>
        <w:ind w:firstLine="442"/>
        <w:spacing w:line="360" w:lineRule="auto"/>
        <w:rPr>
          <w:rFonts w:hint="eastAsia"/>
          <w:b/>
          <w:bCs/>
          <w:szCs w:val="21"/>
          <w:lang w:eastAsia="zh-CN"/>
        </w:rPr>
      </w:pPr>
      <w:r>
        <w:rPr>
          <w:rFonts w:hint="eastAsia"/>
          <w:b/>
          <w:bCs/>
          <w:szCs w:val="21"/>
          <w:lang w:eastAsia="zh-CN"/>
        </w:rPr>
        <w:t xml:space="preserve">第三条 合同总价款</w:t>
      </w:r>
      <w:r/>
    </w:p>
    <w:p>
      <w:pPr>
        <w:ind w:firstLine="440"/>
        <w:spacing w:line="360" w:lineRule="auto"/>
        <w:widowControl/>
        <w:rPr>
          <w:rFonts w:hint="eastAsia"/>
          <w:szCs w:val="21"/>
          <w:lang w:eastAsia="zh-CN"/>
        </w:rPr>
      </w:pPr>
      <w:r>
        <w:rPr>
          <w:rFonts w:hint="eastAsia"/>
          <w:szCs w:val="21"/>
          <w:lang w:eastAsia="zh-CN"/>
        </w:rPr>
        <w:t xml:space="preserve">本合同项下总价款为人民币</w:t>
      </w:r>
      <w:r>
        <w:rPr>
          <w:rFonts w:hint="eastAsia"/>
          <w:szCs w:val="21"/>
          <w:u w:val="single"/>
          <w:lang w:eastAsia="zh-CN"/>
        </w:rPr>
        <w:t xml:space="preserve">      </w:t>
      </w:r>
      <w:r>
        <w:rPr>
          <w:rFonts w:hint="eastAsia"/>
          <w:szCs w:val="21"/>
          <w:lang w:eastAsia="zh-CN"/>
        </w:rPr>
        <w:t xml:space="preserve">元，大写</w:t>
      </w:r>
      <w:r>
        <w:rPr>
          <w:rFonts w:hint="eastAsia"/>
          <w:szCs w:val="21"/>
          <w:u w:val="single"/>
          <w:lang w:eastAsia="zh-CN"/>
        </w:rPr>
        <w:t xml:space="preserve">     </w:t>
      </w:r>
      <w:r>
        <w:rPr>
          <w:rFonts w:hint="eastAsia"/>
          <w:szCs w:val="21"/>
          <w:lang w:eastAsia="zh-CN"/>
        </w:rPr>
        <w:t xml:space="preserve">(含税)。</w:t>
      </w:r>
      <w:r/>
    </w:p>
    <w:p>
      <w:pPr>
        <w:ind w:firstLine="442"/>
        <w:spacing w:line="360" w:lineRule="auto"/>
        <w:widowControl/>
        <w:rPr>
          <w:rFonts w:hint="eastAsia"/>
          <w:szCs w:val="21"/>
          <w:lang w:eastAsia="zh-CN"/>
        </w:rPr>
      </w:pPr>
      <w:r>
        <w:rPr>
          <w:rFonts w:hint="eastAsia"/>
          <w:b/>
          <w:bCs/>
          <w:szCs w:val="21"/>
          <w:lang w:eastAsia="zh-CN"/>
        </w:rPr>
        <w:t xml:space="preserve">第四条 组成本合同的有关文件</w:t>
      </w:r>
      <w:r/>
    </w:p>
    <w:p>
      <w:pPr>
        <w:ind w:firstLine="440"/>
        <w:spacing w:line="360" w:lineRule="auto"/>
        <w:rPr>
          <w:rFonts w:hint="eastAsia"/>
          <w:szCs w:val="21"/>
          <w:lang w:eastAsia="zh-CN"/>
        </w:rPr>
      </w:pPr>
      <w:r>
        <w:rPr>
          <w:rFonts w:hint="eastAsia"/>
          <w:szCs w:val="21"/>
          <w:lang w:eastAsia="zh-CN"/>
        </w:rPr>
        <w:t xml:space="preserve">下列关于</w:t>
      </w:r>
      <w:r>
        <w:rPr>
          <w:rFonts w:hint="eastAsia"/>
          <w:szCs w:val="21"/>
          <w:u w:val="single"/>
          <w:lang w:eastAsia="zh-CN"/>
        </w:rPr>
        <w:t xml:space="preserve">         </w:t>
      </w:r>
      <w:r>
        <w:rPr>
          <w:rFonts w:hint="eastAsia"/>
          <w:szCs w:val="21"/>
          <w:lang w:eastAsia="zh-CN"/>
        </w:rPr>
        <w:t xml:space="preserve">的响应文件或与本次采购活动方式相适应的文件及有关附件是本合同不可分割的组成部分，与本合同具有同等法律效力，这些文件包括但不限于：</w:t>
      </w:r>
      <w:r/>
    </w:p>
    <w:p>
      <w:pPr>
        <w:ind w:firstLine="440"/>
        <w:spacing w:line="360" w:lineRule="auto"/>
        <w:rPr>
          <w:rFonts w:hint="eastAsia"/>
          <w:szCs w:val="21"/>
          <w:lang w:eastAsia="zh-CN"/>
        </w:rPr>
      </w:pPr>
      <w:r>
        <w:rPr>
          <w:rFonts w:hint="eastAsia"/>
          <w:szCs w:val="21"/>
          <w:lang w:eastAsia="zh-CN"/>
        </w:rPr>
        <w:t xml:space="preserve">（1）乙方提供的响应文件和投标报价表；</w:t>
      </w:r>
      <w:r/>
    </w:p>
    <w:p>
      <w:pPr>
        <w:ind w:firstLine="440"/>
        <w:spacing w:line="360" w:lineRule="auto"/>
        <w:rPr>
          <w:rFonts w:hint="eastAsia"/>
          <w:szCs w:val="21"/>
          <w:lang w:eastAsia="zh-CN"/>
        </w:rPr>
      </w:pPr>
      <w:r>
        <w:rPr>
          <w:rFonts w:hint="eastAsia"/>
          <w:szCs w:val="21"/>
          <w:lang w:eastAsia="zh-CN"/>
        </w:rPr>
        <w:t xml:space="preserve">（2）成交通知书；</w:t>
      </w:r>
      <w:r/>
    </w:p>
    <w:p>
      <w:pPr>
        <w:ind w:firstLine="440"/>
        <w:spacing w:line="360" w:lineRule="auto"/>
        <w:rPr>
          <w:rFonts w:hint="eastAsia"/>
          <w:szCs w:val="21"/>
          <w:lang w:eastAsia="zh-CN"/>
        </w:rPr>
      </w:pPr>
      <w:r>
        <w:rPr>
          <w:rFonts w:hint="eastAsia"/>
          <w:szCs w:val="21"/>
          <w:lang w:eastAsia="zh-CN"/>
        </w:rPr>
        <w:t xml:space="preserve">（3）甲乙双方商定的其他文件等。</w:t>
      </w:r>
      <w:r/>
    </w:p>
    <w:p>
      <w:pPr>
        <w:ind w:firstLine="442"/>
        <w:spacing w:line="360" w:lineRule="auto"/>
        <w:widowControl/>
        <w:rPr>
          <w:rFonts w:hint="eastAsia"/>
          <w:b/>
          <w:bCs/>
          <w:szCs w:val="21"/>
          <w:lang w:eastAsia="zh-CN"/>
        </w:rPr>
      </w:pPr>
      <w:r>
        <w:rPr>
          <w:rFonts w:hint="eastAsia"/>
          <w:b/>
          <w:bCs/>
          <w:szCs w:val="21"/>
          <w:lang w:eastAsia="zh-CN"/>
        </w:rPr>
        <w:t xml:space="preserve">第五条 权利保证</w:t>
      </w:r>
      <w:r/>
    </w:p>
    <w:p>
      <w:pPr>
        <w:ind w:firstLine="440"/>
        <w:spacing w:line="360" w:lineRule="auto"/>
        <w:rPr>
          <w:rFonts w:hint="eastAsia"/>
          <w:szCs w:val="21"/>
          <w:lang w:eastAsia="zh-CN"/>
        </w:rPr>
      </w:pPr>
      <w:r>
        <w:rPr>
          <w:rFonts w:hint="eastAsia"/>
          <w:szCs w:val="21"/>
          <w:lang w:eastAsia="zh-CN"/>
        </w:rPr>
        <w:t xml:space="preserve">乙方应保证为甲方提供服务任何一部分时不受第三方提出侵犯其专利权、版权、商标权或其他权利的起诉。一旦出现侵权，乙方应承担全部责任。</w:t>
      </w:r>
      <w:r/>
    </w:p>
    <w:p>
      <w:pPr>
        <w:ind w:firstLine="442"/>
        <w:spacing w:line="360" w:lineRule="auto"/>
        <w:widowControl/>
        <w:rPr>
          <w:rFonts w:hint="eastAsia"/>
          <w:b/>
          <w:bCs/>
          <w:szCs w:val="21"/>
          <w:lang w:eastAsia="zh-CN"/>
        </w:rPr>
      </w:pPr>
      <w:r>
        <w:rPr>
          <w:rFonts w:hint="eastAsia"/>
          <w:b/>
          <w:bCs/>
          <w:szCs w:val="21"/>
          <w:lang w:eastAsia="zh-CN"/>
        </w:rPr>
        <w:t xml:space="preserve">第六条 质量保证</w:t>
      </w:r>
      <w:r/>
    </w:p>
    <w:p>
      <w:pPr>
        <w:ind w:firstLine="440"/>
        <w:spacing w:line="360" w:lineRule="auto"/>
        <w:rPr>
          <w:rFonts w:hint="eastAsia"/>
          <w:szCs w:val="21"/>
          <w:lang w:eastAsia="zh-CN"/>
        </w:rPr>
      </w:pPr>
      <w:r>
        <w:rPr>
          <w:rFonts w:hint="eastAsia"/>
          <w:szCs w:val="21"/>
          <w:lang w:val="zh-CN" w:eastAsia="zh-CN"/>
        </w:rPr>
        <w:t xml:space="preserve">乙方所提供的服务的技术规格应与招标文件规定的技术规格及所附的“技术条款偏离表”相一致；若技术性能无特殊说明，则按国家有关部门最新颁布的标准及规范为准，乙方提交成果的知识产权归属权为甲方享有。</w:t>
      </w:r>
      <w:r/>
    </w:p>
    <w:p>
      <w:pPr>
        <w:ind w:firstLine="442"/>
        <w:spacing w:line="360" w:lineRule="auto"/>
        <w:widowControl/>
        <w:rPr>
          <w:rFonts w:hint="eastAsia"/>
          <w:b/>
          <w:bCs/>
          <w:szCs w:val="21"/>
          <w:highlight w:val="none"/>
          <w:lang w:eastAsia="zh-CN"/>
        </w:rPr>
      </w:pPr>
      <w:r>
        <w:rPr>
          <w:rFonts w:hint="eastAsia"/>
          <w:b/>
          <w:bCs/>
          <w:szCs w:val="21"/>
          <w:highlight w:val="none"/>
          <w:lang w:eastAsia="zh-CN"/>
        </w:rPr>
        <w:t xml:space="preserve">第七条 合同款支付</w:t>
      </w:r>
      <w:r/>
    </w:p>
    <w:p>
      <w:pPr>
        <w:ind w:firstLine="456"/>
        <w:spacing w:line="360" w:lineRule="auto"/>
        <w:rPr>
          <w:rFonts w:hint="eastAsia"/>
          <w:spacing w:val="4"/>
          <w:szCs w:val="21"/>
          <w:highlight w:val="none"/>
          <w:lang w:val="zh-CN" w:eastAsia="zh-CN"/>
        </w:rPr>
      </w:pPr>
      <w:r>
        <w:rPr>
          <w:rFonts w:hint="eastAsia"/>
          <w:spacing w:val="4"/>
          <w:szCs w:val="21"/>
          <w:highlight w:val="none"/>
          <w:lang w:val="zh-CN" w:eastAsia="zh-CN"/>
        </w:rPr>
        <w:t xml:space="preserve">1、自合同生效之日起，供应商提供经采购人核定的每季度人员考核结果，按实支付人员支出费用；每次支付前，乙方应向甲方开具符合要求的发票，乙方延迟交付发票的，甲方的付款责任相应顺延且不承担违约责任，但乙方仍应按约履行合同义务；</w:t>
      </w:r>
      <w:r/>
    </w:p>
    <w:p>
      <w:pPr>
        <w:ind w:firstLine="456"/>
        <w:spacing w:line="360" w:lineRule="auto"/>
        <w:rPr>
          <w:rFonts w:hint="eastAsia"/>
          <w:spacing w:val="4"/>
          <w:szCs w:val="21"/>
          <w:highlight w:val="none"/>
          <w:lang w:val="zh-CN" w:eastAsia="zh-CN"/>
        </w:rPr>
      </w:pPr>
      <w:r>
        <w:rPr>
          <w:rFonts w:hint="eastAsia"/>
          <w:spacing w:val="4"/>
          <w:szCs w:val="21"/>
          <w:highlight w:val="none"/>
          <w:lang w:val="zh-CN" w:eastAsia="zh-CN"/>
        </w:rPr>
        <w:t xml:space="preserve">2、年底根据考核结果支付当年剩余合同价款的50%(扣除人员支出等已支付费用)；</w:t>
      </w:r>
      <w:r/>
    </w:p>
    <w:p>
      <w:pPr>
        <w:ind w:firstLine="456"/>
        <w:spacing w:line="360" w:lineRule="auto"/>
        <w:rPr>
          <w:rFonts w:hint="eastAsia"/>
          <w:szCs w:val="21"/>
          <w:highlight w:val="none"/>
          <w:lang w:eastAsia="zh-CN"/>
        </w:rPr>
      </w:pPr>
      <w:r>
        <w:rPr>
          <w:rFonts w:hint="eastAsia"/>
          <w:spacing w:val="4"/>
          <w:szCs w:val="21"/>
          <w:highlight w:val="none"/>
          <w:lang w:val="zh-CN" w:eastAsia="zh-CN"/>
        </w:rPr>
        <w:t xml:space="preserve">3、剩余部分下一年度支付(具体时间由甲方安排)</w:t>
      </w:r>
      <w:r>
        <w:rPr>
          <w:rFonts w:hint="eastAsia"/>
          <w:spacing w:val="4"/>
          <w:szCs w:val="21"/>
          <w:highlight w:val="none"/>
          <w:lang w:eastAsia="zh-CN"/>
        </w:rPr>
        <w:t xml:space="preserve">。</w:t>
      </w:r>
      <w:r/>
    </w:p>
    <w:p>
      <w:pPr>
        <w:ind w:firstLine="442"/>
        <w:spacing w:line="360" w:lineRule="auto"/>
        <w:widowControl/>
        <w:rPr>
          <w:rFonts w:hint="eastAsia"/>
          <w:b/>
          <w:bCs/>
          <w:szCs w:val="21"/>
          <w:lang w:eastAsia="zh-CN"/>
        </w:rPr>
      </w:pPr>
      <w:r>
        <w:rPr>
          <w:rFonts w:hint="eastAsia"/>
          <w:b/>
          <w:bCs/>
          <w:szCs w:val="21"/>
          <w:lang w:eastAsia="zh-CN"/>
        </w:rPr>
        <w:t xml:space="preserve">第八条 违约责任</w:t>
      </w:r>
      <w:r/>
    </w:p>
    <w:p>
      <w:pPr>
        <w:ind w:firstLine="440"/>
        <w:spacing w:line="360" w:lineRule="auto"/>
        <w:rPr>
          <w:rFonts w:hint="eastAsia"/>
          <w:szCs w:val="21"/>
          <w:lang w:val="zh-CN" w:eastAsia="zh-CN"/>
        </w:rPr>
      </w:pPr>
      <w:r>
        <w:rPr>
          <w:rFonts w:hint="eastAsia"/>
          <w:szCs w:val="21"/>
          <w:lang w:val="zh-CN" w:eastAsia="zh-CN"/>
        </w:rPr>
        <w:t xml:space="preserve">１、甲方无正当理由拒收服务、拒付服务款的，由甲方向乙方偿付合同总价的5%违约金。</w:t>
      </w:r>
      <w:r/>
    </w:p>
    <w:p>
      <w:pPr>
        <w:ind w:firstLine="440"/>
        <w:spacing w:line="360" w:lineRule="auto"/>
        <w:rPr>
          <w:rFonts w:hint="eastAsia"/>
          <w:szCs w:val="21"/>
          <w:lang w:val="zh-CN" w:eastAsia="zh-CN"/>
        </w:rPr>
      </w:pPr>
      <w:r>
        <w:rPr>
          <w:rFonts w:hint="eastAsia"/>
          <w:szCs w:val="21"/>
          <w:lang w:val="zh-CN" w:eastAsia="zh-CN"/>
        </w:rPr>
        <w:t xml:space="preserve">２、甲方未按合同规定的期限向乙方支付合同价款的，每逾期1天甲方向乙方偿付欠款总额的5‰</w:t>
      </w:r>
      <w:r>
        <w:rPr>
          <w:rFonts w:hint="eastAsia"/>
          <w:szCs w:val="21"/>
          <w:lang w:eastAsia="zh-CN"/>
        </w:rPr>
        <w:t xml:space="preserve">逾期违约金</w:t>
      </w:r>
      <w:r>
        <w:rPr>
          <w:rFonts w:hint="eastAsia"/>
          <w:szCs w:val="21"/>
          <w:lang w:val="zh-CN" w:eastAsia="zh-CN"/>
        </w:rPr>
        <w:t xml:space="preserve">，但累计</w:t>
      </w:r>
      <w:r>
        <w:rPr>
          <w:rFonts w:hint="eastAsia"/>
          <w:szCs w:val="21"/>
          <w:lang w:eastAsia="zh-CN"/>
        </w:rPr>
        <w:t xml:space="preserve">逾期违约金</w:t>
      </w:r>
      <w:r>
        <w:rPr>
          <w:rFonts w:hint="eastAsia"/>
          <w:szCs w:val="21"/>
          <w:lang w:val="zh-CN" w:eastAsia="zh-CN"/>
        </w:rPr>
        <w:t xml:space="preserve">总额不超过欠款总额的5%。</w:t>
      </w:r>
      <w:r/>
    </w:p>
    <w:p>
      <w:pPr>
        <w:ind w:firstLine="440"/>
        <w:spacing w:line="360" w:lineRule="auto"/>
        <w:rPr>
          <w:rFonts w:hint="eastAsia"/>
          <w:szCs w:val="21"/>
          <w:lang w:val="zh-CN" w:eastAsia="zh-CN"/>
        </w:rPr>
      </w:pPr>
      <w:r>
        <w:rPr>
          <w:rFonts w:hint="eastAsia"/>
          <w:szCs w:val="21"/>
          <w:lang w:val="zh-CN" w:eastAsia="zh-CN"/>
        </w:rPr>
        <w:t xml:space="preserve">３、如乙方不能交付服务、完成安装调试的，乙方应向甲方支付合同总价5%的违约金。</w:t>
      </w:r>
      <w:r/>
    </w:p>
    <w:p>
      <w:pPr>
        <w:ind w:firstLine="440"/>
        <w:spacing w:line="360" w:lineRule="auto"/>
        <w:rPr>
          <w:rFonts w:hint="eastAsia"/>
          <w:szCs w:val="21"/>
          <w:lang w:val="zh-CN" w:eastAsia="zh-CN"/>
        </w:rPr>
      </w:pPr>
      <w:r>
        <w:rPr>
          <w:rFonts w:hint="eastAsia"/>
          <w:szCs w:val="21"/>
          <w:lang w:eastAsia="zh-CN"/>
        </w:rPr>
        <w:t xml:space="preserve">4、</w:t>
      </w:r>
      <w:r>
        <w:rPr>
          <w:rFonts w:hint="eastAsia"/>
          <w:szCs w:val="21"/>
          <w:lang w:val="zh-CN" w:eastAsia="zh-CN"/>
        </w:rPr>
        <w:t xml:space="preserve">乙方逾期交付的，每逾期1天，乙方向甲方偿付合同总额的5‰的违约金。如乙方逾期交付达10天，甲方有权解除合同，</w:t>
      </w:r>
      <w:r>
        <w:rPr>
          <w:rFonts w:hint="eastAsia"/>
          <w:szCs w:val="21"/>
          <w:lang w:eastAsia="zh-CN"/>
        </w:rPr>
        <w:t xml:space="preserve">且有权要求乙方支付合同总额5%的违约金。</w:t>
      </w:r>
      <w:r>
        <w:rPr>
          <w:rFonts w:hint="eastAsia"/>
          <w:szCs w:val="21"/>
          <w:lang w:val="zh-CN" w:eastAsia="zh-CN"/>
        </w:rPr>
        <w:t xml:space="preserve">解除合同的通知自到达乙方时生效。</w:t>
      </w:r>
      <w:r/>
    </w:p>
    <w:p>
      <w:pPr>
        <w:ind w:firstLine="440"/>
        <w:spacing w:line="360" w:lineRule="auto"/>
        <w:rPr>
          <w:rFonts w:hint="eastAsia"/>
          <w:szCs w:val="21"/>
          <w:lang w:val="zh-CN" w:eastAsia="zh-CN"/>
        </w:rPr>
      </w:pPr>
      <w:r>
        <w:rPr>
          <w:rFonts w:hint="eastAsia"/>
          <w:szCs w:val="21"/>
          <w:lang w:eastAsia="zh-CN"/>
        </w:rPr>
        <w:t xml:space="preserve">5、</w:t>
      </w:r>
      <w:r>
        <w:rPr>
          <w:rFonts w:hint="eastAsia"/>
          <w:szCs w:val="21"/>
          <w:lang w:val="zh-CN" w:eastAsia="zh-CN"/>
        </w:rPr>
        <w:t xml:space="preserve">乙方所交付的服务不符合合同规定的，甲方有权拒收</w:t>
      </w:r>
      <w:r>
        <w:rPr>
          <w:rFonts w:hint="eastAsia"/>
          <w:szCs w:val="21"/>
          <w:lang w:eastAsia="zh-CN"/>
        </w:rPr>
        <w:t xml:space="preserve">且甲方有权不予支付未付合同价款。</w:t>
      </w:r>
      <w:r>
        <w:rPr>
          <w:rFonts w:hint="eastAsia"/>
          <w:szCs w:val="21"/>
          <w:lang w:val="zh-CN" w:eastAsia="zh-CN"/>
        </w:rPr>
        <w:t xml:space="preserve">甲方拒收的，乙方应向甲方支付合同总款5%的违约金。甲方未拒收的，采购代理机构发现后将向有关部门反映，并责成乙方按照采购结果提供服务。</w:t>
      </w:r>
      <w:r/>
    </w:p>
    <w:p>
      <w:pPr>
        <w:ind w:firstLine="440"/>
        <w:spacing w:line="360" w:lineRule="auto"/>
        <w:rPr>
          <w:rFonts w:hint="eastAsia"/>
          <w:szCs w:val="21"/>
          <w:lang w:val="zh-CN" w:eastAsia="zh-CN"/>
        </w:rPr>
      </w:pPr>
      <w:r>
        <w:rPr>
          <w:rFonts w:hint="eastAsia"/>
          <w:szCs w:val="21"/>
          <w:lang w:val="zh-CN" w:eastAsia="zh-CN"/>
        </w:rPr>
        <w:t xml:space="preserve">６、在乙方承诺的或国家规定的</w:t>
      </w:r>
      <w:r>
        <w:rPr>
          <w:rFonts w:hint="eastAsia"/>
          <w:b/>
          <w:szCs w:val="21"/>
          <w:lang w:val="zh-CN" w:eastAsia="zh-CN"/>
        </w:rPr>
        <w:t xml:space="preserve">质量保证期内</w:t>
      </w:r>
      <w:r>
        <w:rPr>
          <w:rFonts w:hint="eastAsia"/>
          <w:szCs w:val="21"/>
          <w:lang w:val="zh-CN" w:eastAsia="zh-CN"/>
        </w:rPr>
        <w:t xml:space="preserve">（取两者中最长的期限），如经乙方两次整改仍不能达到合同约定的质量标准或者乙方拒不整改，乙方应退回全部合同价款，并按第3款处理，同时，乙方还须赔偿甲方因此遭受的损失。</w:t>
      </w:r>
      <w:r/>
    </w:p>
    <w:p>
      <w:pPr>
        <w:ind w:firstLine="440"/>
        <w:spacing w:line="360" w:lineRule="auto"/>
        <w:rPr>
          <w:rFonts w:hint="eastAsia"/>
          <w:szCs w:val="21"/>
          <w:lang w:val="zh-CN" w:eastAsia="zh-CN"/>
        </w:rPr>
      </w:pPr>
      <w:r>
        <w:rPr>
          <w:rFonts w:hint="eastAsia"/>
          <w:szCs w:val="21"/>
          <w:lang w:val="zh-CN" w:eastAsia="zh-CN"/>
        </w:rPr>
        <w:t xml:space="preserve">7、乙方未按本合同的规定和“服务承诺”提供伴随服务/售后服务的，应按合同总价款的5 %向甲方承担违约责任。</w:t>
      </w:r>
      <w:r/>
    </w:p>
    <w:p>
      <w:pPr>
        <w:ind w:firstLine="440"/>
        <w:spacing w:line="360" w:lineRule="auto"/>
        <w:rPr>
          <w:rFonts w:hint="eastAsia"/>
          <w:szCs w:val="21"/>
          <w:lang w:val="zh-CN" w:eastAsia="zh-CN"/>
        </w:rPr>
      </w:pPr>
      <w:r>
        <w:rPr>
          <w:rFonts w:hint="eastAsia"/>
          <w:szCs w:val="21"/>
          <w:lang w:val="zh-CN" w:eastAsia="zh-CN"/>
        </w:rPr>
        <w:t xml:space="preserve">8、乙方在承担上述3-7款一项或多项违约责任后，仍应继续履行合同规定的义务（甲方解除合同的除外）。甲方未能及时追究乙方的任何一项违约责任并不表明甲方放弃追究乙方该项或其他违约责任。</w:t>
      </w:r>
      <w:r/>
    </w:p>
    <w:p>
      <w:pPr>
        <w:ind w:firstLine="440"/>
        <w:spacing w:line="360" w:lineRule="auto"/>
        <w:rPr>
          <w:rFonts w:hint="eastAsia"/>
          <w:szCs w:val="21"/>
          <w:lang w:val="zh-CN" w:eastAsia="zh-CN"/>
        </w:rPr>
      </w:pPr>
      <w:r>
        <w:rPr>
          <w:rFonts w:hint="eastAsia"/>
          <w:szCs w:val="21"/>
          <w:lang w:val="zh-CN" w:eastAsia="zh-CN"/>
        </w:rPr>
        <w:t xml:space="preserve">9、乙方投标属虚假承诺，或经权威部门监测提供的服务不能满足</w:t>
      </w:r>
      <w:r>
        <w:rPr>
          <w:rFonts w:hint="eastAsia"/>
          <w:szCs w:val="21"/>
          <w:lang w:eastAsia="zh-CN"/>
        </w:rPr>
        <w:t xml:space="preserve">采购</w:t>
      </w:r>
      <w:r>
        <w:rPr>
          <w:rFonts w:hint="eastAsia"/>
          <w:szCs w:val="21"/>
          <w:lang w:val="zh-CN" w:eastAsia="zh-CN"/>
        </w:rPr>
        <w:t xml:space="preserve">文件要求，或是由于乙方的过错造成合同无法继续履行的，乙方应向甲方支付不少于合同总价30%赔偿金。</w:t>
      </w:r>
      <w:r/>
    </w:p>
    <w:p>
      <w:pPr>
        <w:ind w:firstLine="442"/>
        <w:spacing w:line="360" w:lineRule="auto"/>
        <w:widowControl/>
        <w:rPr>
          <w:rFonts w:hint="eastAsia"/>
          <w:b/>
          <w:bCs/>
          <w:szCs w:val="21"/>
          <w:lang w:eastAsia="zh-CN"/>
        </w:rPr>
      </w:pPr>
      <w:r>
        <w:rPr>
          <w:rFonts w:hint="eastAsia"/>
          <w:b/>
          <w:bCs/>
          <w:szCs w:val="21"/>
          <w:lang w:eastAsia="zh-CN"/>
        </w:rPr>
        <w:t xml:space="preserve">第九条 合同的变更和终止</w:t>
      </w:r>
      <w:r/>
    </w:p>
    <w:p>
      <w:pPr>
        <w:ind w:firstLine="440"/>
        <w:spacing w:line="360" w:lineRule="auto"/>
        <w:rPr>
          <w:rFonts w:hint="eastAsia"/>
          <w:szCs w:val="21"/>
          <w:lang w:eastAsia="zh-CN"/>
        </w:rPr>
      </w:pPr>
      <w:r>
        <w:rPr>
          <w:rFonts w:hint="eastAsia"/>
          <w:szCs w:val="21"/>
          <w:lang w:eastAsia="zh-CN"/>
        </w:rPr>
        <w:t xml:space="preserve">1、除《政府采购法》第50条第二款规定的情形外，本合同一经签订，甲乙双方不得擅自变更、中止或终止合同。</w:t>
      </w:r>
      <w:r/>
    </w:p>
    <w:p>
      <w:pPr>
        <w:ind w:firstLine="440"/>
        <w:spacing w:line="360" w:lineRule="auto"/>
        <w:rPr>
          <w:rFonts w:hint="eastAsia"/>
          <w:szCs w:val="21"/>
          <w:lang w:eastAsia="zh-CN"/>
        </w:rPr>
      </w:pPr>
      <w:r>
        <w:rPr>
          <w:rFonts w:hint="eastAsia"/>
          <w:szCs w:val="21"/>
          <w:lang w:eastAsia="zh-CN"/>
        </w:rPr>
        <w:t xml:space="preserve">2、除发生法律规定的不能预见、不能避免并不能克服的客观情况外，甲乙双方不得放弃或拒绝履行合同。乙方放弃或拒绝履行合同，在三年内不得参加南京市政府代理机构组织的政府采购活动。</w:t>
      </w:r>
      <w:r/>
    </w:p>
    <w:p>
      <w:pPr>
        <w:ind w:firstLine="442"/>
        <w:spacing w:line="360" w:lineRule="auto"/>
        <w:widowControl/>
        <w:rPr>
          <w:rFonts w:hint="eastAsia"/>
          <w:b/>
          <w:bCs/>
          <w:szCs w:val="21"/>
          <w:lang w:eastAsia="zh-CN"/>
        </w:rPr>
      </w:pPr>
      <w:r>
        <w:rPr>
          <w:rFonts w:hint="eastAsia"/>
          <w:b/>
          <w:bCs/>
          <w:szCs w:val="21"/>
          <w:lang w:eastAsia="zh-CN"/>
        </w:rPr>
        <w:t xml:space="preserve">第十条 合同的转让</w:t>
      </w:r>
      <w:r/>
    </w:p>
    <w:p>
      <w:pPr>
        <w:ind w:firstLine="440"/>
        <w:spacing w:line="360" w:lineRule="auto"/>
        <w:rPr>
          <w:rFonts w:hint="eastAsia"/>
          <w:szCs w:val="21"/>
          <w:lang w:eastAsia="zh-CN"/>
        </w:rPr>
      </w:pPr>
      <w:r>
        <w:rPr>
          <w:rFonts w:hint="eastAsia"/>
          <w:szCs w:val="21"/>
          <w:lang w:eastAsia="zh-CN"/>
        </w:rPr>
        <w:t xml:space="preserve">乙方不得擅自部分或全部转让其应履行的合同义务。</w:t>
      </w:r>
      <w:r/>
    </w:p>
    <w:p>
      <w:pPr>
        <w:ind w:firstLine="442"/>
        <w:spacing w:line="360" w:lineRule="auto"/>
        <w:widowControl/>
        <w:rPr>
          <w:rFonts w:hint="eastAsia"/>
          <w:b/>
          <w:bCs/>
          <w:szCs w:val="21"/>
          <w:lang w:eastAsia="zh-CN"/>
        </w:rPr>
      </w:pPr>
      <w:r>
        <w:rPr>
          <w:rFonts w:hint="eastAsia"/>
          <w:b/>
          <w:bCs/>
          <w:szCs w:val="21"/>
          <w:lang w:eastAsia="zh-CN"/>
        </w:rPr>
        <w:t xml:space="preserve">第十一条 争议的解决</w:t>
      </w:r>
      <w:r/>
    </w:p>
    <w:p>
      <w:pPr>
        <w:ind w:firstLine="440"/>
        <w:spacing w:line="360" w:lineRule="auto"/>
        <w:rPr>
          <w:rFonts w:hint="eastAsia"/>
          <w:szCs w:val="21"/>
          <w:lang w:eastAsia="zh-CN"/>
        </w:rPr>
      </w:pPr>
      <w:r>
        <w:rPr>
          <w:rFonts w:hint="eastAsia"/>
          <w:szCs w:val="21"/>
          <w:lang w:eastAsia="zh-CN"/>
        </w:rPr>
        <w:t xml:space="preserve">1、因履行本合同引起的或与本合同有关的争议，甲、乙双方应首先通过友好协商解决，如果协商不能解决争议，则采取以下第（1）种方式解决争议：</w:t>
      </w:r>
      <w:r/>
    </w:p>
    <w:p>
      <w:pPr>
        <w:ind w:firstLine="440"/>
        <w:spacing w:line="360" w:lineRule="auto"/>
        <w:rPr>
          <w:rFonts w:hint="eastAsia"/>
          <w:szCs w:val="21"/>
          <w:lang w:eastAsia="zh-CN"/>
        </w:rPr>
      </w:pPr>
      <w:r>
        <w:rPr>
          <w:rFonts w:hint="eastAsia"/>
          <w:szCs w:val="21"/>
          <w:lang w:eastAsia="zh-CN"/>
        </w:rPr>
        <w:t xml:space="preserve">（1）向甲方所在地有管辖权的人民法院提起诉讼；</w:t>
      </w:r>
      <w:r/>
    </w:p>
    <w:p>
      <w:pPr>
        <w:ind w:firstLine="440"/>
        <w:spacing w:line="360" w:lineRule="auto"/>
        <w:rPr>
          <w:rFonts w:hint="eastAsia"/>
          <w:szCs w:val="21"/>
          <w:lang w:eastAsia="zh-CN"/>
        </w:rPr>
      </w:pPr>
      <w:r>
        <w:rPr>
          <w:rFonts w:hint="eastAsia"/>
          <w:szCs w:val="21"/>
          <w:lang w:eastAsia="zh-CN"/>
        </w:rPr>
        <w:t xml:space="preserve">（2）向南京仲裁委员会按其仲裁规则申请仲裁。</w:t>
      </w:r>
      <w:r/>
    </w:p>
    <w:p>
      <w:pPr>
        <w:ind w:firstLine="440"/>
        <w:spacing w:line="360" w:lineRule="auto"/>
        <w:rPr>
          <w:rFonts w:hint="eastAsia"/>
          <w:szCs w:val="21"/>
          <w:lang w:eastAsia="zh-CN"/>
        </w:rPr>
      </w:pPr>
      <w:r>
        <w:rPr>
          <w:rFonts w:hint="eastAsia"/>
          <w:szCs w:val="21"/>
          <w:lang w:eastAsia="zh-CN"/>
        </w:rPr>
        <w:t xml:space="preserve">2、在诉讼期间，本合同应继续履行。</w:t>
      </w:r>
      <w:r/>
    </w:p>
    <w:p>
      <w:pPr>
        <w:ind w:firstLine="442"/>
        <w:spacing w:line="360" w:lineRule="auto"/>
        <w:widowControl/>
        <w:rPr>
          <w:rFonts w:hint="eastAsia"/>
          <w:b/>
          <w:bCs/>
          <w:szCs w:val="21"/>
          <w:lang w:eastAsia="zh-CN"/>
        </w:rPr>
      </w:pPr>
      <w:r>
        <w:rPr>
          <w:rFonts w:hint="eastAsia"/>
          <w:b/>
          <w:bCs/>
          <w:szCs w:val="21"/>
          <w:lang w:eastAsia="zh-CN"/>
        </w:rPr>
        <w:t xml:space="preserve">第十二条 诚实信用</w:t>
      </w:r>
      <w:r/>
    </w:p>
    <w:p>
      <w:pPr>
        <w:ind w:firstLine="440"/>
        <w:spacing w:line="360" w:lineRule="auto"/>
        <w:rPr>
          <w:rFonts w:hint="eastAsia"/>
          <w:szCs w:val="21"/>
          <w:lang w:eastAsia="zh-CN"/>
        </w:rPr>
      </w:pPr>
      <w:r>
        <w:rPr>
          <w:rFonts w:hint="eastAsia"/>
          <w:szCs w:val="21"/>
          <w:lang w:eastAsia="zh-CN"/>
        </w:rPr>
        <w:t xml:space="preserve">乙方应诚实信用，严格按照采购文件要求和承诺履行合同，不向甲方进行商业贿赂或者提供不正当利益。</w:t>
      </w:r>
      <w:r/>
    </w:p>
    <w:p>
      <w:pPr>
        <w:ind w:firstLine="442"/>
        <w:spacing w:line="360" w:lineRule="auto"/>
        <w:widowControl/>
        <w:rPr>
          <w:rFonts w:hint="eastAsia"/>
          <w:b/>
          <w:bCs/>
          <w:szCs w:val="21"/>
          <w:lang w:eastAsia="zh-CN"/>
        </w:rPr>
      </w:pPr>
      <w:r>
        <w:rPr>
          <w:rFonts w:hint="eastAsia"/>
          <w:b/>
          <w:bCs/>
          <w:szCs w:val="21"/>
          <w:lang w:eastAsia="zh-CN"/>
        </w:rPr>
        <w:t xml:space="preserve">第十三条 合同生效及其他</w:t>
      </w:r>
      <w:r/>
    </w:p>
    <w:p>
      <w:pPr>
        <w:ind w:firstLine="440"/>
        <w:spacing w:line="360" w:lineRule="auto"/>
        <w:widowControl/>
        <w:rPr>
          <w:rFonts w:hint="eastAsia"/>
          <w:szCs w:val="21"/>
          <w:lang w:eastAsia="zh-CN"/>
        </w:rPr>
      </w:pPr>
      <w:r>
        <w:rPr>
          <w:rFonts w:hint="eastAsia"/>
          <w:szCs w:val="21"/>
          <w:lang w:eastAsia="zh-CN"/>
        </w:rPr>
        <w:t xml:space="preserve">1、本合同自双方签字并盖章之日起生效，本合同一式肆份，甲乙双方各执贰份，具有同等法律效力。</w:t>
      </w:r>
      <w:r/>
    </w:p>
    <w:p>
      <w:pPr>
        <w:ind w:firstLine="440"/>
        <w:spacing w:line="360" w:lineRule="auto"/>
        <w:widowControl/>
        <w:rPr>
          <w:rFonts w:hint="eastAsia"/>
          <w:szCs w:val="21"/>
          <w:lang w:eastAsia="zh-CN"/>
        </w:rPr>
      </w:pPr>
      <w:r>
        <w:rPr>
          <w:rFonts w:hint="eastAsia"/>
          <w:szCs w:val="21"/>
          <w:lang w:eastAsia="zh-CN"/>
        </w:rPr>
        <w:t xml:space="preserve">2、本合同应按照中华人民共和国的现行法律进行解释。</w:t>
      </w:r>
      <w:r/>
    </w:p>
    <w:p>
      <w:pPr>
        <w:ind w:firstLine="440"/>
        <w:spacing w:line="360" w:lineRule="auto"/>
        <w:rPr>
          <w:rFonts w:hint="eastAsia"/>
          <w:szCs w:val="21"/>
          <w:lang w:eastAsia="zh-CN"/>
        </w:rPr>
      </w:pPr>
      <w:r>
        <w:rPr>
          <w:rFonts w:hint="eastAsia"/>
          <w:szCs w:val="21"/>
          <w:lang w:eastAsia="zh-CN"/>
        </w:rPr>
      </w:r>
      <w:r/>
    </w:p>
    <w:p>
      <w:pPr>
        <w:ind w:firstLine="440"/>
        <w:spacing w:line="360" w:lineRule="auto"/>
        <w:rPr>
          <w:rFonts w:hint="eastAsia"/>
          <w:szCs w:val="21"/>
          <w:lang w:eastAsia="zh-CN"/>
        </w:rPr>
      </w:pPr>
      <w:r>
        <w:rPr>
          <w:rFonts w:hint="eastAsia"/>
          <w:szCs w:val="21"/>
          <w:lang w:eastAsia="zh-CN"/>
        </w:rPr>
      </w:r>
      <w:r/>
    </w:p>
    <w:tbl>
      <w:tblPr>
        <w:tblStyle w:val="91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lang w:eastAsia="zh-CN"/>
              </w:rPr>
            </w:pPr>
            <w:r>
              <w:rPr>
                <w:rFonts w:hint="eastAsia"/>
                <w:szCs w:val="21"/>
                <w:lang w:eastAsia="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lang w:eastAsia="zh-CN"/>
              </w:rPr>
            </w:pPr>
            <w:r>
              <w:rPr>
                <w:rFonts w:hint="eastAsia"/>
                <w:szCs w:val="21"/>
                <w:lang w:eastAsia="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帐号：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rPr>
            </w:pPr>
            <w:r>
              <w:rPr>
                <w:rFonts w:hint="eastAsia"/>
                <w:szCs w:val="21"/>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40"/>
              <w:spacing w:line="360" w:lineRule="auto"/>
              <w:rPr>
                <w:rFonts w:hint="eastAsia"/>
                <w:szCs w:val="21"/>
                <w:lang w:eastAsia="zh-CN"/>
              </w:rPr>
            </w:pPr>
            <w:r>
              <w:rPr>
                <w:rFonts w:hint="eastAsia"/>
                <w:szCs w:val="21"/>
              </w:rPr>
              <w:t xml:space="preserve">日      期：     年    月    日</w:t>
            </w:r>
            <w:r/>
          </w:p>
        </w:tc>
      </w:tr>
    </w:tbl>
    <w:p>
      <w:pPr>
        <w:pStyle w:val="909"/>
        <w:jc w:val="center"/>
        <w:spacing w:line="360" w:lineRule="auto"/>
        <w:rPr>
          <w:rFonts w:hint="eastAsia"/>
          <w:b/>
          <w:bCs/>
          <w:lang w:eastAsia="zh-CN"/>
        </w:rPr>
        <w:sectPr>
          <w:headerReference w:type="default" r:id="rId10"/>
          <w:footerReference w:type="default" r:id="rId13"/>
          <w:footnotePr/>
          <w:endnotePr/>
          <w:type w:val="nextPage"/>
          <w:pgSz w:w="12240" w:h="15840" w:orient="portrait"/>
          <w:pgMar w:top="1134" w:right="1134" w:bottom="1134" w:left="1134" w:header="720" w:footer="720" w:gutter="0"/>
          <w:cols w:num="1" w:sep="0" w:space="720" w:equalWidth="1"/>
          <w:docGrid w:linePitch="360"/>
        </w:sectPr>
      </w:pPr>
      <w:r>
        <w:rPr>
          <w:rFonts w:hint="eastAsia"/>
          <w:b/>
          <w:bCs/>
          <w:lang w:eastAsia="zh-CN"/>
        </w:rPr>
      </w:r>
      <w:r/>
    </w:p>
    <w:p>
      <w:pPr>
        <w:spacing w:line="360" w:lineRule="auto"/>
        <w:rPr>
          <w:rFonts w:hint="eastAsia"/>
          <w:b/>
          <w:bCs/>
          <w:sz w:val="24"/>
          <w:szCs w:val="24"/>
          <w:lang w:eastAsia="zh-CN"/>
        </w:rPr>
      </w:pPr>
      <w:r>
        <w:rPr>
          <w:rFonts w:hint="eastAsia"/>
          <w:b/>
          <w:bCs/>
          <w:sz w:val="24"/>
          <w:szCs w:val="24"/>
          <w:lang w:eastAsia="zh-CN"/>
        </w:rPr>
        <w:t xml:space="preserve">附件：</w:t>
      </w:r>
      <w:r/>
    </w:p>
    <w:p>
      <w:pPr>
        <w:jc w:val="center"/>
        <w:spacing w:line="360" w:lineRule="auto"/>
        <w:rPr>
          <w:rFonts w:hint="eastAsia"/>
          <w:b/>
          <w:bCs/>
          <w:sz w:val="24"/>
          <w:szCs w:val="24"/>
          <w:lang w:eastAsia="zh-CN"/>
        </w:rPr>
      </w:pPr>
      <w:r>
        <w:rPr>
          <w:rFonts w:hint="eastAsia"/>
          <w:b/>
          <w:bCs/>
          <w:sz w:val="24"/>
          <w:szCs w:val="24"/>
          <w:lang w:val="en-US" w:eastAsia="zh-CN"/>
        </w:rPr>
        <w:t xml:space="preserve">2026-2027年小区垃圾分类运营外包服务</w:t>
      </w:r>
      <w:r>
        <w:rPr>
          <w:b/>
          <w:bCs/>
          <w:sz w:val="24"/>
          <w:szCs w:val="24"/>
          <w:lang w:eastAsia="zh-CN"/>
        </w:rPr>
        <w:t xml:space="preserve">绩效考核表</w:t>
      </w:r>
      <w:r/>
    </w:p>
    <w:p>
      <w:pPr>
        <w:ind w:firstLine="440"/>
        <w:jc w:val="both"/>
        <w:spacing w:line="360" w:lineRule="auto"/>
        <w:tabs>
          <w:tab w:val="left" w:pos="1182" w:leader="none"/>
        </w:tabs>
        <w:rPr>
          <w:rFonts w:ascii="Calibri" w:hAnsi="Calibri" w:cs="Times New Roman"/>
          <w:bCs/>
          <w:sz w:val="21"/>
          <w:szCs w:val="21"/>
          <w:lang w:eastAsia="zh-CN"/>
        </w:rPr>
      </w:pPr>
      <w:r>
        <w:rPr>
          <w:rFonts w:hint="eastAsia"/>
          <w:lang w:eastAsia="zh-CN"/>
        </w:rPr>
        <w:t xml:space="preserve">1.</w:t>
      </w:r>
      <w:r>
        <w:rPr>
          <w:lang w:eastAsia="zh-CN"/>
        </w:rPr>
        <w:t xml:space="preserve">项目名称</w:t>
      </w:r>
      <w:r>
        <w:rPr>
          <w:rFonts w:hint="eastAsia"/>
          <w:lang w:eastAsia="zh-CN"/>
        </w:rPr>
        <w:t xml:space="preserve">：</w:t>
      </w:r>
      <w:r>
        <w:rPr>
          <w:rFonts w:hint="eastAsia"/>
          <w:lang w:val="en-US" w:eastAsia="zh-CN"/>
        </w:rPr>
        <w:t xml:space="preserve">2026-2027年小区垃圾分类运营外包服务</w:t>
      </w:r>
      <w:r/>
    </w:p>
    <w:p>
      <w:pPr>
        <w:ind w:firstLine="480"/>
        <w:spacing w:line="360" w:lineRule="auto"/>
        <w:rPr>
          <w:rFonts w:hint="eastAsia"/>
          <w:lang w:eastAsia="zh-CN"/>
        </w:rPr>
      </w:pPr>
      <w:r>
        <w:rPr>
          <w:rFonts w:hint="eastAsia"/>
          <w:lang w:eastAsia="zh-CN"/>
        </w:rPr>
        <w:t xml:space="preserve">2.考核主体：[甲方]</w:t>
      </w:r>
      <w:r>
        <w:rPr>
          <w:rFonts w:hint="eastAsia"/>
          <w:lang w:val="en-US" w:eastAsia="zh-CN"/>
        </w:rPr>
        <w:t xml:space="preserve">南京市</w:t>
      </w:r>
      <w:r>
        <w:rPr>
          <w:rFonts w:hint="eastAsia"/>
          <w:lang w:eastAsia="zh-CN"/>
        </w:rPr>
        <w:t xml:space="preserve">浦口区人民政府汤泉街道办事处</w:t>
      </w:r>
      <w:r/>
    </w:p>
    <w:p>
      <w:pPr>
        <w:ind w:firstLine="480"/>
        <w:spacing w:line="360" w:lineRule="auto"/>
        <w:rPr>
          <w:rFonts w:hint="eastAsia"/>
          <w:lang w:eastAsia="zh-CN"/>
        </w:rPr>
      </w:pPr>
      <w:r>
        <w:rPr>
          <w:rFonts w:hint="eastAsia"/>
          <w:lang w:eastAsia="zh-CN"/>
        </w:rPr>
        <w:t xml:space="preserve">3.承接主体：[乙方]</w:t>
      </w:r>
      <w:r/>
    </w:p>
    <w:p>
      <w:pPr>
        <w:ind w:firstLine="480"/>
        <w:spacing w:line="360" w:lineRule="auto"/>
        <w:rPr>
          <w:rFonts w:hint="eastAsia"/>
          <w:lang w:eastAsia="zh-CN"/>
        </w:rPr>
      </w:pPr>
      <w:r>
        <w:rPr>
          <w:rFonts w:hint="eastAsia"/>
          <w:lang w:eastAsia="zh-CN"/>
        </w:rPr>
        <w:t xml:space="preserve">4.绩效考核表：</w:t>
      </w:r>
      <w:r/>
    </w:p>
    <w:tbl>
      <w:tblPr>
        <w:tblStyle w:val="935"/>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754"/>
        <w:gridCol w:w="4280"/>
        <w:gridCol w:w="1313"/>
      </w:tblGrid>
      <w:tr>
        <w:trPr>
          <w:jc w:val="center"/>
        </w:trPr>
        <w:tc>
          <w:tcPr>
            <w:tcW w:w="1449" w:type="dxa"/>
            <w:vAlign w:val="center"/>
            <w:textDirection w:val="lrTb"/>
            <w:noWrap w:val="false"/>
          </w:tcPr>
          <w:p>
            <w:pPr>
              <w:jc w:val="center"/>
              <w:keepLines w:val="0"/>
              <w:keepNext w:val="0"/>
              <w:pageBreakBefore w:val="0"/>
              <w:spacing w:line="360" w:lineRule="exact"/>
              <w:widowControl/>
              <w:rPr>
                <w:rFonts w:hint="eastAsia" w:ascii="方正黑体_GBK" w:hAnsi="方正黑体_GBK" w:eastAsia="方正黑体_GBK" w:cs="方正黑体_GBK"/>
                <w:szCs w:val="20"/>
              </w:rPr>
            </w:pPr>
            <w:r>
              <w:rPr>
                <w:rFonts w:hint="eastAsia" w:ascii="方正黑体_GBK" w:hAnsi="方正黑体_GBK" w:eastAsia="方正黑体_GBK" w:cs="方正黑体_GBK"/>
                <w:szCs w:val="20"/>
              </w:rPr>
              <w:t xml:space="preserve">一</w:t>
            </w:r>
            <w:r>
              <w:rPr>
                <w:rFonts w:hint="eastAsia"/>
                <w:szCs w:val="20"/>
              </w:rPr>
              <w:t xml:space="preserve">级指标</w:t>
            </w:r>
            <w:r/>
          </w:p>
        </w:tc>
        <w:tc>
          <w:tcPr>
            <w:tcW w:w="1754" w:type="dxa"/>
            <w:vAlign w:val="center"/>
            <w:textDirection w:val="lrTb"/>
            <w:noWrap w:val="false"/>
          </w:tcPr>
          <w:p>
            <w:pPr>
              <w:jc w:val="center"/>
              <w:keepLines w:val="0"/>
              <w:keepNext w:val="0"/>
              <w:pageBreakBefore w:val="0"/>
              <w:spacing w:line="360" w:lineRule="exact"/>
              <w:widowControl/>
              <w:rPr>
                <w:rFonts w:hint="eastAsia" w:ascii="方正黑体_GBK" w:hAnsi="方正黑体_GBK" w:eastAsia="方正黑体_GBK" w:cs="方正黑体_GBK"/>
                <w:szCs w:val="20"/>
              </w:rPr>
            </w:pPr>
            <w:r>
              <w:rPr>
                <w:rFonts w:hint="eastAsia" w:ascii="方正黑体_GBK" w:hAnsi="方正黑体_GBK" w:eastAsia="方正黑体_GBK" w:cs="方正黑体_GBK"/>
                <w:szCs w:val="20"/>
              </w:rPr>
              <w:t xml:space="preserve">二</w:t>
            </w:r>
            <w:r>
              <w:rPr>
                <w:rFonts w:hint="eastAsia"/>
                <w:szCs w:val="20"/>
              </w:rPr>
              <w:t xml:space="preserve">级指标</w:t>
            </w:r>
            <w:r/>
          </w:p>
        </w:tc>
        <w:tc>
          <w:tcPr>
            <w:tcW w:w="4280" w:type="dxa"/>
            <w:vAlign w:val="center"/>
            <w:textDirection w:val="lrTb"/>
            <w:noWrap w:val="false"/>
          </w:tcPr>
          <w:p>
            <w:pPr>
              <w:jc w:val="center"/>
              <w:keepLines w:val="0"/>
              <w:keepNext w:val="0"/>
              <w:pageBreakBefore w:val="0"/>
              <w:spacing w:line="360" w:lineRule="exact"/>
              <w:widowControl/>
              <w:rPr>
                <w:rFonts w:hint="eastAsia" w:ascii="方正黑体_GBK" w:hAnsi="方正黑体_GBK" w:eastAsia="方正黑体_GBK" w:cs="方正黑体_GBK"/>
                <w:szCs w:val="20"/>
              </w:rPr>
            </w:pPr>
            <w:r>
              <w:rPr>
                <w:rFonts w:hint="eastAsia"/>
                <w:szCs w:val="20"/>
              </w:rPr>
              <w:t xml:space="preserve">三级指标</w:t>
            </w:r>
            <w:r/>
          </w:p>
        </w:tc>
        <w:tc>
          <w:tcPr>
            <w:tcW w:w="1313" w:type="dxa"/>
            <w:vAlign w:val="center"/>
            <w:textDirection w:val="lrTb"/>
            <w:noWrap w:val="false"/>
          </w:tcPr>
          <w:p>
            <w:pPr>
              <w:jc w:val="center"/>
              <w:keepLines w:val="0"/>
              <w:keepNext w:val="0"/>
              <w:pageBreakBefore w:val="0"/>
              <w:spacing w:line="360" w:lineRule="exact"/>
              <w:widowControl/>
              <w:rPr>
                <w:rFonts w:hint="eastAsia" w:ascii="方正黑体_GBK" w:hAnsi="方正黑体_GBK" w:eastAsia="方正黑体_GBK" w:cs="方正黑体_GBK"/>
                <w:szCs w:val="20"/>
                <w:lang w:eastAsia="zh-CN"/>
              </w:rPr>
            </w:pPr>
            <w:r>
              <w:rPr>
                <w:rFonts w:hint="eastAsia"/>
                <w:szCs w:val="20"/>
                <w:lang w:eastAsia="zh-CN"/>
              </w:rPr>
              <w:t xml:space="preserve">扣款金额</w:t>
            </w:r>
            <w:r>
              <w:rPr>
                <w:rFonts w:hint="eastAsia" w:ascii="___WRD_EMBED_SUB_49" w:hAnsi="___WRD_EMBED_SUB_49" w:eastAsia="___WRD_EMBED_SUB_49" w:cs="___WRD_EMBED_SUB_49"/>
                <w:szCs w:val="20"/>
                <w:lang w:eastAsia="zh-CN"/>
              </w:rPr>
              <w:t xml:space="preserve">（</w:t>
            </w:r>
            <w:r>
              <w:rPr>
                <w:rFonts w:hint="eastAsia"/>
                <w:szCs w:val="20"/>
                <w:lang w:eastAsia="zh-CN"/>
              </w:rPr>
              <w:t xml:space="preserve">元</w:t>
            </w:r>
            <w:r>
              <w:rPr>
                <w:rFonts w:hint="eastAsia" w:ascii="___WRD_EMBED_SUB_49" w:hAnsi="___WRD_EMBED_SUB_49" w:eastAsia="___WRD_EMBED_SUB_49" w:cs="___WRD_EMBED_SUB_49"/>
                <w:szCs w:val="20"/>
                <w:lang w:eastAsia="zh-CN"/>
              </w:rPr>
              <w:t xml:space="preserve">）</w:t>
            </w:r>
            <w:r/>
          </w:p>
        </w:tc>
      </w:tr>
      <w:tr>
        <w:trPr>
          <w:jc w:val="center"/>
        </w:trPr>
        <w:tc>
          <w:tcPr>
            <w:tcW w:w="1449" w:type="dxa"/>
            <w:vAlign w:val="center"/>
            <w:vMerge w:val="restart"/>
            <w:textDirection w:val="lrTb"/>
            <w:noWrap w:val="false"/>
          </w:tcPr>
          <w:p>
            <w:pPr>
              <w:jc w:val="center"/>
              <w:keepLines w:val="0"/>
              <w:keepNext w:val="0"/>
              <w:pageBreakBefore w:val="0"/>
              <w:spacing w:line="360" w:lineRule="exact"/>
              <w:widowControl/>
              <w:rPr>
                <w:rFonts w:hint="eastAsia"/>
                <w:szCs w:val="20"/>
              </w:rPr>
            </w:pPr>
            <w:r>
              <w:rPr>
                <w:rFonts w:hint="eastAsia"/>
                <w:szCs w:val="20"/>
                <w:lang w:eastAsia="zh-CN"/>
              </w:rPr>
              <w:t xml:space="preserve">分类宣传</w:t>
            </w:r>
            <w:r/>
          </w:p>
        </w:tc>
        <w:tc>
          <w:tcPr>
            <w:tcW w:w="1754"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宣传活动</w:t>
            </w:r>
            <w:r/>
          </w:p>
        </w:tc>
        <w:tc>
          <w:tcPr>
            <w:tcW w:w="4280" w:type="dxa"/>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是否向考核单位提供活动照片、总结及媒体新闻链接</w:t>
            </w:r>
            <w:r/>
          </w:p>
        </w:tc>
        <w:tc>
          <w:tcPr>
            <w:tcW w:w="1313"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1000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rPr>
            </w:pPr>
            <w:r>
              <w:rPr>
                <w:rFonts w:hint="eastAsia"/>
                <w:szCs w:val="20"/>
              </w:rPr>
            </w:r>
            <w:r/>
          </w:p>
        </w:tc>
        <w:tc>
          <w:tcPr>
            <w:tcW w:w="1754"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督导员培训</w:t>
            </w:r>
            <w:r/>
          </w:p>
        </w:tc>
        <w:tc>
          <w:tcPr>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是否每月提供培训材料</w:t>
            </w:r>
            <w:r/>
          </w:p>
        </w:tc>
        <w:tc>
          <w:tcPr>
            <w:tcW w:w="1313"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1000</w:t>
            </w:r>
            <w:r/>
          </w:p>
        </w:tc>
      </w:tr>
      <w:tr>
        <w:trPr>
          <w:jc w:val="center"/>
        </w:trPr>
        <w:tc>
          <w:tcPr>
            <w:tcW w:w="1449"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分类成果</w:t>
            </w:r>
            <w:r/>
          </w:p>
        </w:tc>
        <w:tc>
          <w:tcPr>
            <w:tcW w:w="1754"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ascii="Calibri" w:hAnsi="Calibri" w:cs="Times New Roman"/>
                <w:bCs/>
                <w:sz w:val="21"/>
                <w:szCs w:val="21"/>
                <w:lang w:eastAsia="zh-CN"/>
              </w:rPr>
              <w:t xml:space="preserve">指导</w:t>
            </w:r>
            <w:r>
              <w:rPr>
                <w:rFonts w:hint="eastAsia" w:ascii="Calibri" w:hAnsi="Calibri" w:cs="Times New Roman"/>
                <w:bCs/>
                <w:sz w:val="21"/>
                <w:szCs w:val="21"/>
                <w:lang w:eastAsia="zh-CN"/>
              </w:rPr>
              <w:t xml:space="preserve">和</w:t>
            </w:r>
            <w:r>
              <w:rPr>
                <w:rFonts w:ascii="Calibri" w:hAnsi="Calibri" w:cs="Times New Roman"/>
                <w:bCs/>
                <w:sz w:val="21"/>
                <w:szCs w:val="21"/>
                <w:lang w:eastAsia="zh-CN"/>
              </w:rPr>
              <w:t xml:space="preserve">分类能力</w:t>
            </w:r>
            <w:r/>
          </w:p>
        </w:tc>
        <w:tc>
          <w:tcPr>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ascii="Calibri" w:hAnsi="Calibri" w:cs="Times New Roman"/>
                <w:bCs/>
                <w:sz w:val="21"/>
                <w:szCs w:val="21"/>
                <w:lang w:eastAsia="zh-CN"/>
              </w:rPr>
              <w:t xml:space="preserve">提报收集量数据</w:t>
            </w:r>
            <w:r>
              <w:rPr>
                <w:rFonts w:hint="eastAsia" w:ascii="Calibri" w:hAnsi="Calibri" w:cs="Times New Roman"/>
                <w:bCs/>
                <w:sz w:val="21"/>
                <w:szCs w:val="21"/>
                <w:lang w:eastAsia="zh-CN"/>
              </w:rPr>
              <w:t xml:space="preserve">，是否</w:t>
            </w:r>
            <w:r>
              <w:rPr>
                <w:rFonts w:ascii="Calibri" w:hAnsi="Calibri" w:cs="Times New Roman"/>
                <w:bCs/>
                <w:sz w:val="21"/>
                <w:szCs w:val="21"/>
                <w:lang w:eastAsia="zh-CN"/>
              </w:rPr>
              <w:t xml:space="preserve">指标未达成</w:t>
            </w:r>
            <w:r/>
          </w:p>
        </w:tc>
        <w:tc>
          <w:tcPr>
            <w:tcW w:w="1313"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1000</w:t>
            </w:r>
            <w:r/>
          </w:p>
        </w:tc>
      </w:tr>
      <w:tr>
        <w:trPr>
          <w:jc w:val="center"/>
        </w:trPr>
        <w:tc>
          <w:tcPr>
            <w:tcW w:w="1449" w:type="dxa"/>
            <w:vAlign w:val="center"/>
            <w:vMerge w:val="restart"/>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巡查记录</w:t>
            </w:r>
            <w:r/>
          </w:p>
        </w:tc>
        <w:tc>
          <w:tcPr>
            <w:shd w:val="clear" w:color="auto" w:fill="auto"/>
            <w:tcW w:w="1754" w:type="dxa"/>
            <w:vAlign w:val="center"/>
            <w:vMerge w:val="restart"/>
            <w:textDirection w:val="lrTb"/>
            <w:noWrap w:val="false"/>
          </w:tcPr>
          <w:p>
            <w:pPr>
              <w:jc w:val="center"/>
              <w:keepLines w:val="0"/>
              <w:keepNext w:val="0"/>
              <w:pageBreakBefore w:val="0"/>
              <w:spacing w:line="360" w:lineRule="exact"/>
              <w:widowControl/>
              <w:rPr>
                <w:rFonts w:hint="eastAsia"/>
                <w:szCs w:val="20"/>
              </w:rPr>
            </w:pPr>
            <w:r>
              <w:rPr>
                <w:rFonts w:hint="eastAsia"/>
                <w:szCs w:val="20"/>
                <w:lang w:eastAsia="zh-CN"/>
              </w:rPr>
              <w:t xml:space="preserve">督导员</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正常在岗，未迟到早退</w:t>
            </w:r>
            <w:r/>
          </w:p>
        </w:tc>
        <w:tc>
          <w:tcPr>
            <w:tcW w:w="1313" w:type="dxa"/>
            <w:vAlign w:val="center"/>
            <w:vMerge w:val="restart"/>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200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rPr>
            </w:pPr>
            <w:r>
              <w:rPr>
                <w:rFonts w:hint="eastAsia"/>
                <w:szCs w:val="20"/>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rPr>
            </w:pPr>
            <w:r>
              <w:rPr>
                <w:rFonts w:hint="eastAsia"/>
                <w:szCs w:val="20"/>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穿戴工作服</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rPr>
            </w:pPr>
            <w:r>
              <w:rPr>
                <w:rFonts w:hint="eastAsia"/>
                <w:szCs w:val="20"/>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rPr>
            </w:pPr>
            <w:r>
              <w:rPr>
                <w:rFonts w:hint="eastAsia"/>
                <w:szCs w:val="20"/>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作业期间无偷懒、睡觉或进行其它与作业无关的闲杂行为</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履职到位，工具摆放位置正确</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1754" w:type="dxa"/>
            <w:vAlign w:val="center"/>
            <w:vMerge w:val="restart"/>
            <w:textDirection w:val="lrTb"/>
            <w:noWrap w:val="false"/>
          </w:tcPr>
          <w:p>
            <w:pPr>
              <w:jc w:val="center"/>
              <w:keepLines w:val="0"/>
              <w:keepNext w:val="0"/>
              <w:pageBreakBefore w:val="0"/>
              <w:spacing w:line="360" w:lineRule="exact"/>
              <w:widowControl/>
              <w:rPr>
                <w:rFonts w:hint="eastAsia"/>
                <w:szCs w:val="20"/>
              </w:rPr>
            </w:pPr>
            <w:r>
              <w:rPr>
                <w:rFonts w:hint="eastAsia"/>
                <w:szCs w:val="20"/>
                <w:lang w:eastAsia="zh-CN"/>
              </w:rPr>
              <w:t xml:space="preserve">固定收集点</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收运体系信息、点位布局图</w:t>
            </w:r>
            <w:r/>
          </w:p>
        </w:tc>
        <w:tc>
          <w:tcPr>
            <w:tcW w:w="1313" w:type="dxa"/>
            <w:vAlign w:val="center"/>
            <w:vMerge w:val="restart"/>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200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rPr>
            </w:pPr>
            <w:r>
              <w:rPr>
                <w:rFonts w:hint="eastAsia"/>
                <w:szCs w:val="20"/>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固定收集点设备无严重损坏且未提前报备</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收集点地面、墙面、投口无脏乱，无严重有臭味</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收集点周边无垃圾暴露</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无收集容器满溢未及时更换现象</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收集容器无脏污或破损</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垃圾收集容器内无垃圾混投</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szCs w:val="20"/>
                <w:lang w:eastAsia="zh-CN"/>
              </w:rPr>
              <w:t xml:space="preserve">“</w:t>
            </w:r>
            <w:r>
              <w:rPr>
                <w:rFonts w:hint="eastAsia"/>
                <w:szCs w:val="20"/>
                <w:lang w:eastAsia="zh-CN"/>
              </w:rPr>
              <w:t xml:space="preserve">红黑榜</w:t>
            </w:r>
            <w:r>
              <w:rPr>
                <w:szCs w:val="20"/>
                <w:lang w:eastAsia="zh-CN"/>
              </w:rPr>
              <w:t xml:space="preserve">”</w:t>
            </w:r>
            <w:r>
              <w:rPr>
                <w:rFonts w:hint="eastAsia"/>
                <w:szCs w:val="20"/>
                <w:lang w:eastAsia="zh-CN"/>
              </w:rPr>
              <w:t xml:space="preserve">已更新</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1754" w:type="dxa"/>
            <w:vAlign w:val="center"/>
            <w:vMerge w:val="restart"/>
            <w:textDirection w:val="lrTb"/>
            <w:noWrap w:val="false"/>
          </w:tcPr>
          <w:p>
            <w:pPr>
              <w:jc w:val="center"/>
              <w:keepLines w:val="0"/>
              <w:keepNext w:val="0"/>
              <w:pageBreakBefore w:val="0"/>
              <w:spacing w:line="360" w:lineRule="exact"/>
              <w:widowControl/>
              <w:rPr>
                <w:rFonts w:hint="eastAsia"/>
                <w:szCs w:val="20"/>
              </w:rPr>
            </w:pPr>
            <w:r>
              <w:rPr>
                <w:rFonts w:hint="eastAsia"/>
                <w:szCs w:val="20"/>
                <w:lang w:eastAsia="zh-CN"/>
              </w:rPr>
              <w:t xml:space="preserve">收集点外区域</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小区不存在零散垃圾桶</w:t>
            </w:r>
            <w:r/>
          </w:p>
        </w:tc>
        <w:tc>
          <w:tcPr>
            <w:tcW w:w="1313" w:type="dxa"/>
            <w:vAlign w:val="center"/>
            <w:vMerge w:val="restart"/>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200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rPr>
            </w:pPr>
            <w:r>
              <w:rPr>
                <w:rFonts w:hint="eastAsia"/>
                <w:szCs w:val="20"/>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不存在垃圾乱投放现象</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1754" w:type="dxa"/>
            <w:vAlign w:val="center"/>
            <w:textDirection w:val="lrTb"/>
            <w:noWrap w:val="false"/>
          </w:tcPr>
          <w:p>
            <w:pPr>
              <w:jc w:val="center"/>
              <w:keepLines w:val="0"/>
              <w:keepNext w:val="0"/>
              <w:pageBreakBefore w:val="0"/>
              <w:spacing w:line="360" w:lineRule="exact"/>
              <w:widowControl/>
              <w:rPr>
                <w:rFonts w:hint="eastAsia"/>
                <w:szCs w:val="20"/>
              </w:rPr>
            </w:pPr>
            <w:r>
              <w:rPr>
                <w:rFonts w:hint="eastAsia"/>
                <w:szCs w:val="20"/>
                <w:lang w:eastAsia="zh-CN"/>
              </w:rPr>
              <w:t xml:space="preserve">小区公示栏</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宣传牌无破损、老化现象</w:t>
            </w:r>
            <w:r/>
          </w:p>
        </w:tc>
        <w:tc>
          <w:tcPr>
            <w:tcW w:w="1313"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200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r>
            <w:r/>
          </w:p>
        </w:tc>
        <w:tc>
          <w:tcPr>
            <w:shd w:val="clear" w:color="auto" w:fill="auto"/>
            <w:tcW w:w="1754" w:type="dxa"/>
            <w:vAlign w:val="center"/>
            <w:vMerge w:val="restart"/>
            <w:textDirection w:val="lrTb"/>
            <w:noWrap w:val="false"/>
          </w:tcPr>
          <w:p>
            <w:pPr>
              <w:jc w:val="center"/>
              <w:keepLines w:val="0"/>
              <w:keepNext w:val="0"/>
              <w:pageBreakBefore w:val="0"/>
              <w:spacing w:line="360" w:lineRule="exact"/>
              <w:widowControl/>
              <w:rPr>
                <w:rFonts w:hint="eastAsia"/>
                <w:szCs w:val="20"/>
              </w:rPr>
            </w:pPr>
            <w:r>
              <w:rPr>
                <w:rFonts w:hint="eastAsia"/>
                <w:szCs w:val="20"/>
                <w:lang w:eastAsia="zh-CN"/>
              </w:rPr>
              <w:t xml:space="preserve">垃圾清运</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按收运管理和要求，按时收运作业</w:t>
            </w:r>
            <w:r/>
          </w:p>
        </w:tc>
        <w:tc>
          <w:tcPr>
            <w:tcW w:w="1313" w:type="dxa"/>
            <w:vAlign w:val="center"/>
            <w:vMerge w:val="restart"/>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200</w:t>
            </w:r>
            <w:r/>
          </w:p>
        </w:tc>
      </w:tr>
      <w:tr>
        <w:trPr>
          <w:jc w:val="center"/>
        </w:trPr>
        <w:tc>
          <w:tcPr>
            <w:tcW w:w="1449" w:type="dxa"/>
            <w:vMerge w:val="continue"/>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Merge w:val="continue"/>
            <w:textDirection w:val="lrTb"/>
            <w:noWrap w:val="false"/>
          </w:tcPr>
          <w:p>
            <w:pPr>
              <w:keepLines w:val="0"/>
              <w:keepNext w:val="0"/>
              <w:pageBreakBefore w:val="0"/>
              <w:spacing w:line="360" w:lineRule="exact"/>
              <w:widowControl/>
              <w:rPr>
                <w:rFonts w:hint="eastAsia"/>
                <w:szCs w:val="20"/>
              </w:rPr>
            </w:pPr>
            <w:r>
              <w:rPr>
                <w:rFonts w:hint="eastAsia"/>
                <w:szCs w:val="20"/>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可回收、有害、厨余垃圾均按频次收运</w:t>
            </w:r>
            <w:r/>
          </w:p>
        </w:tc>
        <w:tc>
          <w:tcPr>
            <w:tcW w:w="1313" w:type="dxa"/>
            <w:vMerge w:val="continue"/>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r>
            <w:r/>
          </w:p>
        </w:tc>
      </w:tr>
      <w:tr>
        <w:trPr>
          <w:jc w:val="center"/>
        </w:trPr>
        <w:tc>
          <w:tcPr>
            <w:tcW w:w="1449" w:type="dxa"/>
            <w:vAlign w:val="center"/>
            <w:vMerge w:val="restart"/>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督查与舆情</w:t>
            </w:r>
            <w:r/>
          </w:p>
        </w:tc>
        <w:tc>
          <w:tcPr>
            <w:tcW w:w="1754" w:type="dxa"/>
            <w:vAlign w:val="center"/>
            <w:vMerge w:val="restart"/>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上级部门检查</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区级发现的问题</w:t>
            </w:r>
            <w:r/>
          </w:p>
        </w:tc>
        <w:tc>
          <w:tcPr>
            <w:tcW w:w="1313"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1000</w:t>
            </w:r>
            <w:r/>
          </w:p>
        </w:tc>
      </w:tr>
      <w:tr>
        <w:trPr>
          <w:jc w:val="center"/>
        </w:trPr>
        <w:tc>
          <w:tcPr>
            <w:tcW w:w="1449" w:type="dxa"/>
            <w:vMerge w:val="continue"/>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szCs w:val="20"/>
              </w:rPr>
            </w:pPr>
            <w:r>
              <w:rPr>
                <w:rFonts w:hint="eastAsia"/>
                <w:szCs w:val="20"/>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t xml:space="preserve">市级发现的问题</w:t>
            </w:r>
            <w:r/>
          </w:p>
        </w:tc>
        <w:tc>
          <w:tcPr>
            <w:tcW w:w="1313"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2000</w:t>
            </w:r>
            <w:r/>
          </w:p>
        </w:tc>
      </w:tr>
      <w:tr>
        <w:trPr>
          <w:jc w:val="center"/>
        </w:trPr>
        <w:tc>
          <w:tcPr>
            <w:tcW w:w="1449" w:type="dxa"/>
            <w:vMerge w:val="continue"/>
            <w:textDirection w:val="lrTb"/>
            <w:noWrap w:val="false"/>
          </w:tcPr>
          <w:p>
            <w:pPr>
              <w:keepLines w:val="0"/>
              <w:keepNext w:val="0"/>
              <w:pageBreakBefore w:val="0"/>
              <w:spacing w:line="360" w:lineRule="exact"/>
              <w:widowControl/>
              <w:rPr>
                <w:rFonts w:hint="eastAsia"/>
                <w:szCs w:val="20"/>
                <w:lang w:eastAsia="zh-CN"/>
              </w:rPr>
            </w:pPr>
            <w:r>
              <w:rPr>
                <w:rFonts w:hint="eastAsia"/>
                <w:szCs w:val="20"/>
                <w:lang w:eastAsia="zh-CN"/>
              </w:rPr>
            </w:r>
            <w:r/>
          </w:p>
        </w:tc>
        <w:tc>
          <w:tcPr>
            <w:tcW w:w="1754"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舆情处置</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szCs w:val="20"/>
                <w:lang w:eastAsia="zh-CN"/>
              </w:rPr>
            </w:pPr>
            <w:r>
              <w:rPr>
                <w:rFonts w:hint="eastAsia" w:ascii="Calibri" w:hAnsi="Calibri" w:cs="Times New Roman"/>
                <w:bCs/>
                <w:sz w:val="21"/>
                <w:szCs w:val="21"/>
                <w:lang w:eastAsia="zh-CN"/>
              </w:rPr>
              <w:t xml:space="preserve">如乙方未按照规范作业，给甲方造成舆情</w:t>
            </w:r>
            <w:r/>
          </w:p>
        </w:tc>
        <w:tc>
          <w:tcPr>
            <w:tcW w:w="1313" w:type="dxa"/>
            <w:vAlign w:val="center"/>
            <w:textDirection w:val="lrTb"/>
            <w:noWrap w:val="false"/>
          </w:tcPr>
          <w:p>
            <w:pPr>
              <w:jc w:val="center"/>
              <w:keepLines w:val="0"/>
              <w:keepNext w:val="0"/>
              <w:pageBreakBefore w:val="0"/>
              <w:spacing w:line="360" w:lineRule="exact"/>
              <w:widowControl/>
              <w:rPr>
                <w:rFonts w:hint="eastAsia"/>
                <w:szCs w:val="20"/>
                <w:lang w:eastAsia="zh-CN"/>
              </w:rPr>
            </w:pPr>
            <w:r>
              <w:rPr>
                <w:rFonts w:hint="eastAsia"/>
                <w:szCs w:val="20"/>
                <w:lang w:eastAsia="zh-CN"/>
              </w:rPr>
              <w:t xml:space="preserve">5000</w:t>
            </w:r>
            <w:r/>
          </w:p>
        </w:tc>
      </w:tr>
    </w:tbl>
    <w:p>
      <w:pPr>
        <w:ind w:firstLine="480"/>
        <w:spacing w:line="360" w:lineRule="auto"/>
        <w:rPr>
          <w:rFonts w:hint="eastAsia"/>
        </w:rPr>
      </w:pPr>
      <w:r>
        <w:rPr>
          <w:rFonts w:hint="eastAsia"/>
          <w:lang w:eastAsia="zh-CN"/>
        </w:rPr>
        <w:t xml:space="preserve">5.考核说明：</w:t>
      </w:r>
      <w:r/>
    </w:p>
    <w:p>
      <w:pPr>
        <w:ind w:firstLine="480"/>
        <w:spacing w:line="360" w:lineRule="auto"/>
        <w:rPr>
          <w:rFonts w:hint="eastAsia"/>
          <w:lang w:eastAsia="zh-CN"/>
        </w:rPr>
      </w:pPr>
      <w:r>
        <w:rPr>
          <w:rFonts w:hint="eastAsia"/>
          <w:lang w:eastAsia="zh-CN"/>
        </w:rPr>
        <w:t xml:space="preserve">（1）</w:t>
      </w:r>
      <w:r>
        <w:rPr>
          <w:lang w:eastAsia="zh-CN"/>
        </w:rPr>
        <w:t xml:space="preserve">考核采用</w:t>
      </w:r>
      <w:r>
        <w:rPr>
          <w:rFonts w:hint="eastAsia"/>
          <w:lang w:eastAsia="zh-CN"/>
        </w:rPr>
        <w:t xml:space="preserve">扣款叠加的方式</w:t>
      </w:r>
      <w:r>
        <w:rPr>
          <w:lang w:eastAsia="zh-CN"/>
        </w:rPr>
        <w:t xml:space="preserve">，</w:t>
      </w:r>
      <w:r>
        <w:rPr>
          <w:rFonts w:hint="eastAsia"/>
          <w:lang w:eastAsia="zh-CN"/>
        </w:rPr>
        <w:t xml:space="preserve">从合同生效起，按季度根据甲方考核结果付款</w:t>
      </w:r>
      <w:r>
        <w:rPr>
          <w:lang w:eastAsia="zh-CN"/>
        </w:rPr>
        <w:t xml:space="preserve">。</w:t>
      </w:r>
      <w:r/>
    </w:p>
    <w:p>
      <w:pPr>
        <w:ind w:firstLine="480"/>
        <w:spacing w:line="360" w:lineRule="auto"/>
        <w:rPr>
          <w:rFonts w:hint="eastAsia"/>
          <w:lang w:eastAsia="zh-CN"/>
        </w:rPr>
      </w:pPr>
      <w:r>
        <w:rPr>
          <w:rFonts w:hint="eastAsia"/>
          <w:lang w:eastAsia="zh-CN"/>
        </w:rPr>
        <w:t xml:space="preserve">（2）</w:t>
      </w:r>
      <w:r>
        <w:rPr>
          <w:lang w:eastAsia="zh-CN"/>
        </w:rPr>
        <w:t xml:space="preserve">考核结果将作为项目服务单位评价的重要依据。</w:t>
      </w:r>
      <w:r/>
    </w:p>
    <w:p>
      <w:pPr>
        <w:ind w:firstLine="480"/>
        <w:spacing w:line="360" w:lineRule="auto"/>
        <w:rPr>
          <w:rFonts w:hint="eastAsia"/>
          <w:lang w:eastAsia="zh-CN"/>
        </w:rPr>
      </w:pPr>
      <w:r>
        <w:rPr>
          <w:rFonts w:hint="eastAsia"/>
          <w:lang w:eastAsia="zh-CN"/>
        </w:rPr>
        <w:t xml:space="preserve">（3）</w:t>
      </w:r>
      <w:r>
        <w:rPr>
          <w:lang w:eastAsia="zh-CN"/>
        </w:rPr>
        <w:t xml:space="preserve">乙方有权对考核结果提出申诉，甲方应在收到申诉后5个工作日内进行复核并给予答复。</w:t>
      </w:r>
      <w:r/>
    </w:p>
    <w:p>
      <w:pPr>
        <w:ind w:firstLine="480"/>
        <w:spacing w:line="360" w:lineRule="auto"/>
        <w:rPr>
          <w:rFonts w:hint="eastAsia"/>
          <w:lang w:eastAsia="zh-CN"/>
        </w:rPr>
      </w:pPr>
      <w:r>
        <w:rPr>
          <w:rFonts w:hint="eastAsia"/>
          <w:lang w:eastAsia="zh-CN"/>
        </w:rPr>
        <w:t xml:space="preserve">（4）</w:t>
      </w:r>
      <w:r>
        <w:rPr>
          <w:lang w:eastAsia="zh-CN"/>
        </w:rPr>
        <w:t xml:space="preserve">乙方应积极配合甲方的考核工作，提供必要的资料和证明。</w:t>
      </w:r>
      <w:r/>
    </w:p>
    <w:p>
      <w:pPr>
        <w:ind w:left="840"/>
        <w:spacing w:after="120"/>
        <w:rPr>
          <w:rFonts w:ascii="Times New Roman" w:hAnsi="Times New Roman" w:cs="Times New Roman"/>
          <w:lang w:eastAsia="zh-CN"/>
        </w:rPr>
      </w:pPr>
      <w:r>
        <w:rPr>
          <w:rFonts w:ascii="Times New Roman" w:hAnsi="Times New Roman" w:cs="Times New Roman"/>
          <w:lang w:eastAsia="zh-CN"/>
        </w:rPr>
      </w:r>
      <w:r/>
    </w:p>
    <w:p>
      <w:pPr>
        <w:ind w:firstLine="480"/>
        <w:jc w:val="right"/>
        <w:spacing w:line="360" w:lineRule="auto"/>
        <w:rPr>
          <w:rFonts w:hint="eastAsia"/>
          <w:lang w:eastAsia="zh-CN"/>
        </w:rPr>
      </w:pPr>
      <w:r>
        <w:rPr>
          <w:lang w:eastAsia="zh-CN"/>
        </w:rPr>
        <w:t xml:space="preserve">考核主体负责人：_________________</w:t>
      </w:r>
      <w:r>
        <w:rPr>
          <w:lang w:eastAsia="zh-CN"/>
        </w:rPr>
        <w:br/>
      </w:r>
      <w:r>
        <w:rPr>
          <w:lang w:eastAsia="zh-CN"/>
        </w:rPr>
        <w:t xml:space="preserve">日期：____年__月__日</w:t>
      </w:r>
      <w:r/>
    </w:p>
    <w:p>
      <w:pPr>
        <w:ind w:firstLine="480"/>
        <w:jc w:val="right"/>
        <w:spacing w:line="360" w:lineRule="auto"/>
        <w:rPr>
          <w:rFonts w:hint="eastAsia"/>
          <w:lang w:eastAsia="zh-CN"/>
        </w:rPr>
      </w:pPr>
      <w:r>
        <w:rPr>
          <w:lang w:eastAsia="zh-CN"/>
        </w:rPr>
        <w:t xml:space="preserve">承接主体负责人：_________________</w:t>
      </w:r>
      <w:r>
        <w:rPr>
          <w:lang w:eastAsia="zh-CN"/>
        </w:rPr>
        <w:br/>
      </w:r>
      <w:r>
        <w:rPr>
          <w:lang w:eastAsia="zh-CN"/>
        </w:rPr>
        <w:t xml:space="preserve">日期：____年__月__日</w:t>
      </w:r>
      <w:r/>
    </w:p>
    <w:p>
      <w:pPr>
        <w:jc w:val="both"/>
        <w:rPr>
          <w:rFonts w:ascii="Calibri" w:hAnsi="Calibri" w:cs="Times New Roman"/>
          <w:sz w:val="28"/>
          <w:lang w:eastAsia="zh-CN"/>
        </w:rPr>
      </w:pPr>
      <w:r>
        <w:rPr>
          <w:rFonts w:ascii="Calibri" w:hAnsi="Calibri" w:cs="Times New Roman"/>
          <w:sz w:val="28"/>
          <w:lang w:eastAsia="zh-CN"/>
        </w:rPr>
      </w:r>
      <w:r/>
    </w:p>
    <w:p>
      <w:r/>
      <w:r/>
    </w:p>
    <w:p>
      <w:pPr>
        <w:numPr>
          <w:ilvl w:val="0"/>
          <w:numId w:val="0"/>
        </w:numPr>
        <w:rPr>
          <w:rFonts w:hint="default"/>
          <w:lang w:val="en-US" w:eastAsia="zh-CN"/>
        </w:rPr>
      </w:pPr>
      <w:r>
        <w:rPr>
          <w:rFonts w:hint="default"/>
          <w:lang w:val="en-US" w:eastAsia="zh-CN"/>
        </w:rPr>
      </w:r>
      <w:r/>
    </w:p>
    <w:p>
      <w:pPr>
        <w:pStyle w:val="909"/>
        <w:ind w:left="0" w:firstLine="0"/>
        <w:jc w:val="center"/>
        <w:spacing w:line="360" w:lineRule="auto"/>
        <w:rPr>
          <w:rFonts w:hint="eastAsia"/>
          <w:b/>
          <w:bCs/>
          <w:color w:val="auto"/>
          <w:highlight w:val="none"/>
          <w:lang w:eastAsia="zh-CN"/>
        </w:rPr>
      </w:pPr>
      <w:r>
        <w:rPr>
          <w:rFonts w:hint="eastAsia" w:cs="宋体"/>
          <w:b/>
          <w:bCs/>
          <w:color w:val="auto"/>
          <w:sz w:val="27"/>
          <w:szCs w:val="27"/>
          <w:lang w:val="en-US" w:eastAsia="zh-CN" w:bidi="ar-SA"/>
        </w:rPr>
        <w:br w:type="page" w:clear="all"/>
      </w:r>
      <w:bookmarkStart w:id="227" w:name="_Toc29159"/>
      <w:r>
        <w:rPr>
          <w:rFonts w:hint="eastAsia"/>
          <w:b/>
          <w:bCs/>
          <w:color w:val="auto"/>
          <w:highlight w:val="none"/>
          <w:lang w:eastAsia="zh-CN"/>
        </w:rPr>
        <w:t xml:space="preserve">第四章 采购需求</w:t>
      </w:r>
      <w:bookmarkEnd w:id="227"/>
      <w:r/>
      <w:r/>
    </w:p>
    <w:p>
      <w:pPr>
        <w:pStyle w:val="923"/>
        <w:ind w:left="0" w:firstLine="0"/>
        <w:keepLines w:val="0"/>
        <w:keepNext w:val="0"/>
        <w:pageBreakBefore w:val="0"/>
        <w:spacing w:line="360" w:lineRule="auto"/>
        <w:widowControl w:val="off"/>
        <w:rPr>
          <w:rFonts w:hint="eastAsia"/>
          <w:b/>
          <w:bCs/>
          <w:color w:val="auto"/>
          <w:sz w:val="24"/>
          <w:szCs w:val="24"/>
          <w:lang w:val="en-US" w:eastAsia="zh-CN"/>
        </w:rPr>
      </w:pPr>
      <w:r>
        <w:rPr>
          <w:rFonts w:hint="eastAsia"/>
          <w:b/>
          <w:bCs/>
          <w:color w:val="auto"/>
          <w:sz w:val="24"/>
          <w:szCs w:val="24"/>
          <w:lang w:val="en-US" w:eastAsia="zh-CN"/>
        </w:rPr>
        <w:t xml:space="preserve">一、项目概况</w:t>
      </w:r>
      <w:r/>
    </w:p>
    <w:p>
      <w:pPr>
        <w:ind w:left="0" w:firstLine="0"/>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项目名称：</w:t>
      </w:r>
      <w:r>
        <w:rPr>
          <w:rFonts w:hint="eastAsia" w:cs="宋体"/>
          <w:color w:val="auto"/>
          <w:sz w:val="24"/>
          <w:szCs w:val="24"/>
          <w:lang w:val="en-US" w:eastAsia="zh-CN"/>
        </w:rPr>
        <w:t xml:space="preserve">2026-2027年小区垃圾分类运营外包服务</w:t>
      </w:r>
      <w:r>
        <w:rPr>
          <w:rFonts w:hint="eastAsia" w:ascii="宋体" w:hAnsi="宋体" w:eastAsia="宋体" w:cs="宋体"/>
          <w:color w:val="auto"/>
          <w:sz w:val="24"/>
          <w:szCs w:val="24"/>
          <w:lang w:val="en-US" w:eastAsia="zh-CN"/>
        </w:rPr>
        <w:t xml:space="preserve">项目</w:t>
      </w:r>
      <w:r/>
    </w:p>
    <w:p>
      <w:pPr>
        <w:ind w:left="0" w:firstLine="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cs="宋体"/>
          <w:color w:val="auto"/>
          <w:sz w:val="24"/>
          <w:szCs w:val="24"/>
          <w:lang w:val="en-US" w:eastAsia="zh-CN"/>
        </w:rPr>
        <w:t xml:space="preserve">2、</w:t>
      </w:r>
      <w:r>
        <w:rPr>
          <w:rFonts w:hint="eastAsia" w:ascii="宋体" w:hAnsi="宋体" w:eastAsia="宋体" w:cs="宋体"/>
          <w:i w:val="0"/>
          <w:iCs w:val="0"/>
          <w:caps w:val="0"/>
          <w:color w:val="auto"/>
          <w:spacing w:val="0"/>
          <w:sz w:val="24"/>
          <w:szCs w:val="24"/>
          <w:shd w:val="clear" w:color="auto" w:fill="ffffff"/>
          <w:lang w:val="en-US" w:eastAsia="zh-CN" w:bidi="ar"/>
        </w:rPr>
        <w:t xml:space="preserve">合同履行期限：合同签订之日起</w:t>
      </w:r>
      <w:r>
        <w:rPr>
          <w:rFonts w:hint="eastAsia" w:cs="宋体"/>
          <w:i w:val="0"/>
          <w:iCs w:val="0"/>
          <w:caps w:val="0"/>
          <w:color w:val="auto"/>
          <w:spacing w:val="0"/>
          <w:sz w:val="24"/>
          <w:szCs w:val="24"/>
          <w:shd w:val="clear" w:color="auto" w:fill="ffffff"/>
          <w:lang w:val="en-US" w:eastAsia="zh-CN" w:bidi="ar"/>
        </w:rPr>
        <w:t xml:space="preserve">一</w:t>
      </w:r>
      <w:r>
        <w:rPr>
          <w:rFonts w:hint="eastAsia" w:ascii="宋体" w:hAnsi="宋体" w:eastAsia="宋体" w:cs="宋体"/>
          <w:i w:val="0"/>
          <w:iCs w:val="0"/>
          <w:caps w:val="0"/>
          <w:color w:val="auto"/>
          <w:spacing w:val="0"/>
          <w:sz w:val="24"/>
          <w:szCs w:val="24"/>
          <w:shd w:val="clear" w:color="auto" w:fill="ffffff"/>
          <w:lang w:val="en-US" w:eastAsia="zh-CN" w:bidi="ar"/>
        </w:rPr>
        <w:t xml:space="preserve">年</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4"/>
          <w:szCs w:val="24"/>
          <w:lang w:val="en-US" w:eastAsia="zh-CN"/>
        </w:rPr>
        <w:suppressLineNumbers w:val="0"/>
      </w:pPr>
      <w:r>
        <w:rPr>
          <w:rFonts w:hint="eastAsia" w:cs="宋体"/>
          <w:b/>
          <w:bCs/>
          <w:color w:val="auto"/>
          <w:sz w:val="24"/>
          <w:szCs w:val="24"/>
          <w:lang w:val="en-US" w:eastAsia="zh-CN"/>
        </w:rPr>
        <w:t xml:space="preserve">二、项目</w:t>
      </w:r>
      <w:r>
        <w:rPr>
          <w:rFonts w:hint="eastAsia" w:ascii="宋体" w:hAnsi="宋体" w:eastAsia="宋体" w:cs="宋体"/>
          <w:b/>
          <w:bCs/>
          <w:color w:val="auto"/>
          <w:sz w:val="24"/>
          <w:szCs w:val="24"/>
          <w:lang w:val="en-US" w:eastAsia="zh-CN"/>
        </w:rPr>
        <w:t xml:space="preserve">服务</w:t>
      </w:r>
      <w:r>
        <w:rPr>
          <w:rFonts w:hint="eastAsia" w:cs="宋体"/>
          <w:b/>
          <w:bCs/>
          <w:color w:val="auto"/>
          <w:sz w:val="24"/>
          <w:szCs w:val="24"/>
          <w:lang w:val="en-US" w:eastAsia="zh-CN"/>
        </w:rPr>
        <w:t xml:space="preserve">要求</w:t>
      </w:r>
      <w:r>
        <w:rPr>
          <w:rFonts w:hint="eastAsia" w:ascii="宋体" w:hAnsi="宋体" w:eastAsia="宋体" w:cs="宋体"/>
          <w:b/>
          <w:bCs/>
          <w:color w:val="auto"/>
          <w:sz w:val="24"/>
          <w:szCs w:val="24"/>
          <w:lang w:val="en-US" w:eastAsia="zh-CN"/>
        </w:rPr>
        <w:t xml:space="preserve">：</w:t>
      </w:r>
      <w:r/>
    </w:p>
    <w:p>
      <w:pPr>
        <w:ind w:right="0"/>
        <w:jc w:val="left"/>
        <w:keepLines w:val="0"/>
        <w:keepNext w:val="0"/>
        <w:pageBreakBefore w:val="0"/>
        <w:spacing w:before="0" w:beforeAutospacing="0" w:after="0" w:afterAutospacing="0" w:line="360" w:lineRule="auto"/>
        <w:shd w:val="clear" w:color="auto" w:fill="ffffff"/>
        <w:widowControl/>
        <w:rPr>
          <w:rFonts w:hint="eastAsia" w:cs="宋体"/>
          <w:b w:val="0"/>
          <w:bCs w:val="0"/>
          <w:color w:val="auto"/>
          <w:sz w:val="24"/>
          <w:szCs w:val="24"/>
          <w:lang w:val="en-US" w:eastAsia="zh-CN"/>
        </w:rPr>
        <w:suppressLineNumbers w:val="0"/>
      </w:pPr>
      <w:r>
        <w:rPr>
          <w:rFonts w:hint="eastAsia" w:cs="宋体"/>
          <w:b w:val="0"/>
          <w:bCs w:val="0"/>
          <w:color w:val="auto"/>
          <w:sz w:val="24"/>
          <w:szCs w:val="24"/>
          <w:lang w:val="en-US" w:eastAsia="zh-CN"/>
        </w:rPr>
        <w:t xml:space="preserve">（一）服务范围：泰来家园、三泉家园、高华幸福家园、水墨苑、杨山雅苑、幸福家园四期及五期、杨山欣苑、侯郢佳苑、中和保障房共10个小区垃圾分类运营服务外包。服务内容包括可回收物、厨余垃圾、有害垃圾的分类收集和规范运输，同步开展垃圾分类知识宣传、居民投放行为指导、分类设施日常维护及问题排查整改等工作。</w:t>
      </w:r>
      <w:r/>
    </w:p>
    <w:p>
      <w:pPr>
        <w:ind w:right="0"/>
        <w:jc w:val="left"/>
        <w:keepLines w:val="0"/>
        <w:keepNext w:val="0"/>
        <w:pageBreakBefore w:val="0"/>
        <w:spacing w:before="0" w:beforeAutospacing="0" w:after="0" w:afterAutospacing="0" w:line="360" w:lineRule="auto"/>
        <w:shd w:val="clear" w:color="auto" w:fill="ffffff"/>
        <w:widowControl/>
        <w:rPr>
          <w:rFonts w:hint="eastAsia" w:cs="宋体"/>
          <w:b w:val="0"/>
          <w:bCs w:val="0"/>
          <w:color w:val="auto"/>
          <w:sz w:val="24"/>
          <w:szCs w:val="24"/>
          <w:lang w:val="en-US" w:eastAsia="zh-CN"/>
        </w:rPr>
        <w:suppressLineNumbers w:val="0"/>
      </w:pPr>
      <w:r>
        <w:rPr>
          <w:rFonts w:hint="eastAsia" w:cs="宋体"/>
          <w:b w:val="0"/>
          <w:bCs w:val="0"/>
          <w:color w:val="auto"/>
          <w:sz w:val="24"/>
          <w:szCs w:val="24"/>
          <w:lang w:val="en-US" w:eastAsia="zh-CN"/>
        </w:rPr>
        <w:t xml:space="preserve">（二）具体服务需求：</w:t>
      </w:r>
      <w:r/>
    </w:p>
    <w:p>
      <w:pPr>
        <w:ind w:right="0"/>
        <w:jc w:val="left"/>
        <w:keepLines w:val="0"/>
        <w:keepNext w:val="0"/>
        <w:pageBreakBefore w:val="0"/>
        <w:spacing w:before="0" w:beforeAutospacing="0" w:after="0" w:afterAutospacing="0" w:line="360" w:lineRule="auto"/>
        <w:shd w:val="clear" w:color="auto" w:fill="ffffff"/>
        <w:widowControl/>
        <w:rPr>
          <w:rFonts w:hint="default" w:cs="宋体"/>
          <w:b/>
          <w:bCs/>
          <w:color w:val="auto"/>
          <w:sz w:val="24"/>
          <w:szCs w:val="24"/>
          <w:lang w:val="en-US" w:eastAsia="zh-CN"/>
        </w:rPr>
        <w:suppressLineNumbers w:val="0"/>
      </w:pPr>
      <w:r>
        <w:rPr>
          <w:rFonts w:hint="eastAsia" w:cs="宋体"/>
          <w:b/>
          <w:bCs/>
          <w:color w:val="auto"/>
          <w:sz w:val="24"/>
          <w:szCs w:val="24"/>
          <w:lang w:val="en-US" w:eastAsia="zh-CN"/>
        </w:rPr>
        <w:t xml:space="preserve">1、服务团队要求：</w:t>
      </w:r>
      <w:r/>
    </w:p>
    <w:p>
      <w:pPr>
        <w:ind w:right="0"/>
        <w:jc w:val="left"/>
        <w:keepLines w:val="0"/>
        <w:keepNext w:val="0"/>
        <w:pageBreakBefore w:val="0"/>
        <w:spacing w:before="0" w:beforeAutospacing="0" w:after="0" w:afterAutospacing="0" w:line="360" w:lineRule="auto"/>
        <w:shd w:val="clear" w:color="auto" w:fill="ffffff"/>
        <w:widowControl/>
        <w:rPr>
          <w:rFonts w:hint="default" w:cs="宋体"/>
          <w:b w:val="0"/>
          <w:bCs w:val="0"/>
          <w:color w:val="auto"/>
          <w:sz w:val="24"/>
          <w:szCs w:val="24"/>
          <w:highlight w:val="none"/>
          <w:lang w:val="en-US" w:eastAsia="zh-CN"/>
        </w:rPr>
        <w:suppressLineNumbers w:val="0"/>
      </w:pPr>
      <w:r>
        <w:rPr>
          <w:rFonts w:hint="default" w:cs="宋体"/>
          <w:b w:val="0"/>
          <w:bCs w:val="0"/>
          <w:color w:val="auto"/>
          <w:sz w:val="24"/>
          <w:szCs w:val="24"/>
          <w:highlight w:val="none"/>
          <w:lang w:val="en-US" w:eastAsia="zh-CN"/>
        </w:rPr>
        <w:t xml:space="preserve">★供应商拟派本项目全职服务人员不少于</w:t>
      </w:r>
      <w:r>
        <w:rPr>
          <w:rFonts w:hint="eastAsia" w:cs="宋体"/>
          <w:b w:val="0"/>
          <w:bCs w:val="0"/>
          <w:color w:val="auto"/>
          <w:sz w:val="24"/>
          <w:szCs w:val="24"/>
          <w:highlight w:val="none"/>
          <w:lang w:val="en-US" w:eastAsia="zh-CN"/>
        </w:rPr>
        <w:t xml:space="preserve">37</w:t>
      </w:r>
      <w:r>
        <w:rPr>
          <w:rFonts w:hint="default" w:cs="宋体"/>
          <w:b w:val="0"/>
          <w:bCs w:val="0"/>
          <w:color w:val="auto"/>
          <w:sz w:val="24"/>
          <w:szCs w:val="24"/>
          <w:highlight w:val="none"/>
          <w:lang w:val="en-US" w:eastAsia="zh-CN"/>
        </w:rPr>
        <w:t xml:space="preserve">人。其中专职督导员不少于</w:t>
      </w:r>
      <w:r>
        <w:rPr>
          <w:rFonts w:hint="eastAsia" w:cs="宋体"/>
          <w:b w:val="0"/>
          <w:bCs w:val="0"/>
          <w:color w:val="auto"/>
          <w:sz w:val="24"/>
          <w:szCs w:val="24"/>
          <w:highlight w:val="none"/>
          <w:lang w:val="en-US" w:eastAsia="zh-CN"/>
        </w:rPr>
        <w:t xml:space="preserve">27</w:t>
      </w:r>
      <w:r>
        <w:rPr>
          <w:rFonts w:hint="default" w:cs="宋体"/>
          <w:b w:val="0"/>
          <w:bCs w:val="0"/>
          <w:color w:val="auto"/>
          <w:sz w:val="24"/>
          <w:szCs w:val="24"/>
          <w:highlight w:val="none"/>
          <w:lang w:val="en-US" w:eastAsia="zh-CN"/>
        </w:rPr>
        <w:t xml:space="preserve">人，巡查员不少于</w:t>
      </w:r>
      <w:r>
        <w:rPr>
          <w:rFonts w:hint="eastAsia" w:cs="宋体"/>
          <w:b w:val="0"/>
          <w:bCs w:val="0"/>
          <w:color w:val="auto"/>
          <w:sz w:val="24"/>
          <w:szCs w:val="24"/>
          <w:highlight w:val="none"/>
          <w:lang w:val="en-US" w:eastAsia="zh-CN"/>
        </w:rPr>
        <w:t xml:space="preserve">10</w:t>
      </w:r>
      <w:r>
        <w:rPr>
          <w:rFonts w:hint="default" w:cs="宋体"/>
          <w:b w:val="0"/>
          <w:bCs w:val="0"/>
          <w:color w:val="auto"/>
          <w:sz w:val="24"/>
          <w:szCs w:val="24"/>
          <w:highlight w:val="none"/>
          <w:lang w:val="en-US" w:eastAsia="zh-CN"/>
        </w:rPr>
        <w:t xml:space="preserve">人，项目经理、数据员各1人</w:t>
      </w:r>
      <w:r>
        <w:rPr>
          <w:rFonts w:hint="eastAsia" w:cs="宋体"/>
          <w:b w:val="0"/>
          <w:bCs w:val="0"/>
          <w:color w:val="auto"/>
          <w:sz w:val="24"/>
          <w:szCs w:val="24"/>
          <w:highlight w:val="none"/>
          <w:lang w:val="en-US" w:eastAsia="zh-CN"/>
        </w:rPr>
        <w:t xml:space="preserve">，</w:t>
      </w:r>
      <w:r>
        <w:rPr>
          <w:rFonts w:hint="default" w:cs="宋体"/>
          <w:b w:val="0"/>
          <w:bCs w:val="0"/>
          <w:color w:val="auto"/>
          <w:sz w:val="24"/>
          <w:szCs w:val="24"/>
          <w:highlight w:val="none"/>
          <w:lang w:val="en-US" w:eastAsia="zh-CN"/>
        </w:rPr>
        <w:t xml:space="preserve">提供人员配置表，格式自拟。以上人员不可一人兼任多职，必须定点定岗。（其中含中和保障房专职督导员</w:t>
      </w:r>
      <w:r>
        <w:rPr>
          <w:rFonts w:hint="eastAsia" w:cs="宋体"/>
          <w:b w:val="0"/>
          <w:bCs w:val="0"/>
          <w:color w:val="auto"/>
          <w:sz w:val="24"/>
          <w:szCs w:val="24"/>
          <w:highlight w:val="none"/>
          <w:lang w:val="en-US" w:eastAsia="zh-CN"/>
        </w:rPr>
        <w:t xml:space="preserve">、巡查员共7</w:t>
      </w:r>
      <w:r>
        <w:rPr>
          <w:rFonts w:hint="default" w:cs="宋体"/>
          <w:b w:val="0"/>
          <w:bCs w:val="0"/>
          <w:color w:val="auto"/>
          <w:sz w:val="24"/>
          <w:szCs w:val="24"/>
          <w:highlight w:val="none"/>
          <w:lang w:val="en-US" w:eastAsia="zh-CN"/>
        </w:rPr>
        <w:t xml:space="preserve">人，本项目中和保障房暂未交付，若合同履行期间保障房始终未交付，则无需支付该</w:t>
      </w:r>
      <w:r>
        <w:rPr>
          <w:rFonts w:hint="eastAsia" w:cs="宋体"/>
          <w:b w:val="0"/>
          <w:bCs w:val="0"/>
          <w:color w:val="auto"/>
          <w:sz w:val="24"/>
          <w:szCs w:val="24"/>
          <w:highlight w:val="none"/>
          <w:lang w:val="en-US" w:eastAsia="zh-CN"/>
        </w:rPr>
        <w:t xml:space="preserve">7</w:t>
      </w:r>
      <w:r>
        <w:rPr>
          <w:rFonts w:hint="default" w:cs="宋体"/>
          <w:b w:val="0"/>
          <w:bCs w:val="0"/>
          <w:color w:val="auto"/>
          <w:sz w:val="24"/>
          <w:szCs w:val="24"/>
          <w:highlight w:val="none"/>
          <w:lang w:val="en-US" w:eastAsia="zh-CN"/>
        </w:rPr>
        <w:t xml:space="preserve">名</w:t>
      </w:r>
      <w:r>
        <w:rPr>
          <w:rFonts w:hint="eastAsia" w:cs="宋体"/>
          <w:b w:val="0"/>
          <w:bCs w:val="0"/>
          <w:color w:val="auto"/>
          <w:sz w:val="24"/>
          <w:szCs w:val="24"/>
          <w:highlight w:val="none"/>
          <w:lang w:val="en-US" w:eastAsia="zh-CN"/>
        </w:rPr>
        <w:t xml:space="preserve">人员</w:t>
      </w:r>
      <w:r>
        <w:rPr>
          <w:rFonts w:hint="default" w:cs="宋体"/>
          <w:b w:val="0"/>
          <w:bCs w:val="0"/>
          <w:color w:val="auto"/>
          <w:sz w:val="24"/>
          <w:szCs w:val="24"/>
          <w:highlight w:val="none"/>
          <w:lang w:val="en-US" w:eastAsia="zh-CN"/>
        </w:rPr>
        <w:t xml:space="preserve">相关费用；若合同期内保障房完成交付，自实际交付之日起，按实际在岗天数、实际在岗人数据实结算费用。</w:t>
      </w:r>
      <w:r/>
    </w:p>
    <w:p>
      <w:pPr>
        <w:ind w:right="0"/>
        <w:jc w:val="left"/>
        <w:keepLines w:val="0"/>
        <w:keepNext w:val="0"/>
        <w:pageBreakBefore w:val="0"/>
        <w:spacing w:before="0" w:beforeAutospacing="0" w:after="0" w:afterAutospacing="0" w:line="360" w:lineRule="auto"/>
        <w:shd w:val="clear" w:color="auto" w:fill="ffffff"/>
        <w:widowControl/>
        <w:rPr>
          <w:rFonts w:hint="default" w:cs="宋体"/>
          <w:b w:val="0"/>
          <w:bCs w:val="0"/>
          <w:color w:val="auto"/>
          <w:sz w:val="24"/>
          <w:szCs w:val="24"/>
          <w:lang w:val="en-US" w:eastAsia="zh-CN"/>
        </w:rPr>
        <w:suppressLineNumbers w:val="0"/>
      </w:pPr>
      <w:r>
        <w:rPr>
          <w:rFonts w:hint="default" w:cs="宋体"/>
          <w:b w:val="0"/>
          <w:bCs w:val="0"/>
          <w:color w:val="auto"/>
          <w:sz w:val="24"/>
          <w:szCs w:val="24"/>
          <w:lang w:val="en-US" w:eastAsia="zh-CN"/>
        </w:rPr>
        <w:t xml:space="preserve">★中标人合同签订前须提供上述人员的有效劳动合同、各岗位的人员配置表，次月须提供相关人员（项目经理、数据员）社保缴纳证明材料。（提供承诺书，格式自拟）</w:t>
      </w:r>
      <w:r/>
    </w:p>
    <w:p>
      <w:pPr>
        <w:ind w:right="0"/>
        <w:jc w:val="left"/>
        <w:keepLines w:val="0"/>
        <w:keepNext w:val="0"/>
        <w:pageBreakBefore w:val="0"/>
        <w:spacing w:before="0" w:beforeAutospacing="0" w:after="0" w:afterAutospacing="0" w:line="360" w:lineRule="auto"/>
        <w:shd w:val="clear" w:color="auto" w:fill="ffffff"/>
        <w:widowControl/>
        <w:rPr>
          <w:rFonts w:hint="default" w:cs="宋体"/>
          <w:b w:val="0"/>
          <w:bCs w:val="0"/>
          <w:color w:val="auto"/>
          <w:sz w:val="24"/>
          <w:szCs w:val="24"/>
          <w:lang w:val="en-US" w:eastAsia="zh-CN"/>
        </w:rPr>
        <w:suppressLineNumbers w:val="0"/>
      </w:pPr>
      <w:r>
        <w:rPr>
          <w:rFonts w:hint="default" w:cs="宋体"/>
          <w:b w:val="0"/>
          <w:bCs w:val="0"/>
          <w:color w:val="auto"/>
          <w:sz w:val="24"/>
          <w:szCs w:val="24"/>
          <w:lang w:val="en-US" w:eastAsia="zh-CN"/>
        </w:rPr>
        <w:t xml:space="preserve">★每月至少组织1场职工培训，每月20日前向街道提供当月培训照片、培训总结。（提供承诺书，格式自拟）</w:t>
      </w:r>
      <w:r/>
    </w:p>
    <w:p>
      <w:pPr>
        <w:ind w:right="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2、运行管理要求：</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（1）目标任务：中标企业应按照街道要求，垃圾分类各项重点工作任务的时间、节点及要求，完成阶段目标和总体目标任务。</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2）运行管理：按照市、浦口区及街道对垃圾分类相关工作的要求，有毒有害垃圾、厨余垃圾和可回收物的收运进行规范化管理，承担收集点点位管理，包含但不限于安全生产、设备维护、桶只更换、保洁劳保用具配置等。</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（3）日常管理：对市、区及街道检查通报的问题及时整改到位，按照市、区及街道要求及时、准确报送相关信息、数据。</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（4）宣传培训：对居民10个小区进行垃圾分类宣传，确保垃圾分类家喻户晓、人人皆知，宣传资料齐全。完成各类宣传、媒体等采访报道工作。</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（5）中标企业应协助配合浦口区及汤泉街道开展并完成各类迎查迎检工作。</w:t>
      </w:r>
      <w:r/>
    </w:p>
    <w:p>
      <w:pPr>
        <w:ind w:right="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3、分类收运要求：</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（1）中标企业不得在绿地、人行道等公共区域分拣可回收物，作业时保持环境卫生、不得散落。</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2）中标企业必须将可回收物、厨余垃圾、有害垃圾运输车辆在汤泉街道备案，同时纳入浦口区垃圾分类全要素平台，运输过流程中杜绝混装混运、抛洒滴漏等违法行为，做好分类转运和规范处理，按照规定时间及时报送相关数据。</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（3）有害垃圾收运应按《南京市有害垃圾分类收集设施设备配置导则及作业规范》执行。</w:t>
      </w:r>
      <w:r/>
    </w:p>
    <w:p>
      <w:pPr>
        <w:ind w:right="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4、活动组织：</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（1）每月发布1篇汤泉街道垃圾分类的央媒宣传报道。</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2）每月至少开展1场垃圾分类“小区微宣传”活动，内容涵盖入户宣传、桶边邻指导、广场活动、校园微宣讲等，志愿者人数4人/次以上，活动时长1小时/次，参与群众达30人/次。每月20号前将小区微宣传活动文字材料和照片（单独打包，要求体现志愿者服装或队旗标志标识）及下月活动计划表报送至街道。</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3）每年开展1次《南京市生活垃圾管理条例》实施周年庆主题活动，组织市民开展形式多样、内容丰富的宣传活动，结合本地区实际办出亮点、特色，活动结束后将活动组织开展情况、宣传报道进行汇总，并报送至街道，具体活动费用需按实际情况结算。</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4）根据街道要求每年完成3场新闻发布会活动，主动宣传策划，围绕生活垃圾分类工作目标和重点工作任务，积极宣传引导，形成良好的社会舆论氛围，活动结束后将活动组织开展情况、宣传报道情况进行汇总，并报送至街道，具体活动费用需按实际情况结算。</w:t>
      </w:r>
      <w:r/>
    </w:p>
    <w:p>
      <w:p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b w:val="0"/>
          <w:bCs w:val="0"/>
          <w:color w:val="auto"/>
          <w:sz w:val="24"/>
          <w:szCs w:val="24"/>
          <w:lang w:val="en-US" w:eastAsia="zh-CN"/>
        </w:rPr>
        <w:t xml:space="preserve">（5）按要求协助汤泉街道完成本年度浦口区布置的其它宣传任务。</w:t>
      </w:r>
      <w:r/>
    </w:p>
    <w:p>
      <w:pPr>
        <w:ind w:right="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三、考核要求：</w:t>
      </w:r>
      <w:r/>
    </w:p>
    <w:tbl>
      <w:tblPr>
        <w:tblStyle w:val="935"/>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754"/>
        <w:gridCol w:w="4280"/>
        <w:gridCol w:w="1313"/>
      </w:tblGrid>
      <w:tr>
        <w:trPr>
          <w:jc w:val="center"/>
        </w:trPr>
        <w:tc>
          <w:tcPr>
            <w:tcW w:w="1449" w:type="dxa"/>
            <w:vAlign w:val="center"/>
            <w:textDirection w:val="lrTb"/>
            <w:noWrap w:val="false"/>
          </w:tcPr>
          <w:p>
            <w:pPr>
              <w:jc w:val="center"/>
              <w:keepLines w:val="0"/>
              <w:keepNext w:val="0"/>
              <w:pageBreakBefore w:val="0"/>
              <w:spacing w:line="360" w:lineRule="exact"/>
              <w:widowControl/>
              <w:rPr>
                <w:rFonts w:hint="eastAsia" w:ascii="方正黑体_GBK" w:hAnsi="方正黑体_GBK" w:eastAsia="方正黑体_GBK" w:cs="方正黑体_GBK"/>
                <w:color w:val="auto"/>
                <w:szCs w:val="20"/>
                <w:highlight w:val="none"/>
              </w:rPr>
            </w:pPr>
            <w:r>
              <w:rPr>
                <w:rFonts w:hint="eastAsia" w:ascii="方正黑体_GBK" w:hAnsi="方正黑体_GBK" w:eastAsia="方正黑体_GBK" w:cs="方正黑体_GBK"/>
                <w:color w:val="auto"/>
                <w:szCs w:val="20"/>
                <w:highlight w:val="none"/>
              </w:rPr>
              <w:t xml:space="preserve">一</w:t>
            </w:r>
            <w:r>
              <w:rPr>
                <w:rFonts w:hint="eastAsia"/>
                <w:color w:val="auto"/>
                <w:szCs w:val="20"/>
                <w:highlight w:val="none"/>
              </w:rPr>
              <w:t xml:space="preserve">级指标</w:t>
            </w:r>
            <w:r/>
          </w:p>
        </w:tc>
        <w:tc>
          <w:tcPr>
            <w:tcW w:w="1754" w:type="dxa"/>
            <w:vAlign w:val="center"/>
            <w:textDirection w:val="lrTb"/>
            <w:noWrap w:val="false"/>
          </w:tcPr>
          <w:p>
            <w:pPr>
              <w:jc w:val="center"/>
              <w:keepLines w:val="0"/>
              <w:keepNext w:val="0"/>
              <w:pageBreakBefore w:val="0"/>
              <w:spacing w:line="360" w:lineRule="exact"/>
              <w:widowControl/>
              <w:rPr>
                <w:rFonts w:hint="eastAsia" w:ascii="方正黑体_GBK" w:hAnsi="方正黑体_GBK" w:eastAsia="方正黑体_GBK" w:cs="方正黑体_GBK"/>
                <w:color w:val="auto"/>
                <w:szCs w:val="20"/>
                <w:highlight w:val="none"/>
              </w:rPr>
            </w:pPr>
            <w:r>
              <w:rPr>
                <w:rFonts w:hint="eastAsia" w:ascii="方正黑体_GBK" w:hAnsi="方正黑体_GBK" w:eastAsia="方正黑体_GBK" w:cs="方正黑体_GBK"/>
                <w:color w:val="auto"/>
                <w:szCs w:val="20"/>
                <w:highlight w:val="none"/>
              </w:rPr>
              <w:t xml:space="preserve">二</w:t>
            </w:r>
            <w:r>
              <w:rPr>
                <w:rFonts w:hint="eastAsia"/>
                <w:color w:val="auto"/>
                <w:szCs w:val="20"/>
                <w:highlight w:val="none"/>
              </w:rPr>
              <w:t xml:space="preserve">级指标</w:t>
            </w:r>
            <w:r/>
          </w:p>
        </w:tc>
        <w:tc>
          <w:tcPr>
            <w:tcW w:w="4280" w:type="dxa"/>
            <w:vAlign w:val="center"/>
            <w:textDirection w:val="lrTb"/>
            <w:noWrap w:val="false"/>
          </w:tcPr>
          <w:p>
            <w:pPr>
              <w:jc w:val="center"/>
              <w:keepLines w:val="0"/>
              <w:keepNext w:val="0"/>
              <w:pageBreakBefore w:val="0"/>
              <w:spacing w:line="360" w:lineRule="exact"/>
              <w:widowControl/>
              <w:rPr>
                <w:rFonts w:hint="eastAsia" w:ascii="方正黑体_GBK" w:hAnsi="方正黑体_GBK" w:eastAsia="方正黑体_GBK" w:cs="方正黑体_GBK"/>
                <w:color w:val="auto"/>
                <w:szCs w:val="20"/>
                <w:highlight w:val="none"/>
              </w:rPr>
            </w:pPr>
            <w:r>
              <w:rPr>
                <w:rFonts w:hint="eastAsia"/>
                <w:color w:val="auto"/>
                <w:szCs w:val="20"/>
                <w:highlight w:val="none"/>
              </w:rPr>
              <w:t xml:space="preserve">三级指标</w:t>
            </w:r>
            <w:r/>
          </w:p>
        </w:tc>
        <w:tc>
          <w:tcPr>
            <w:tcW w:w="1313" w:type="dxa"/>
            <w:vAlign w:val="center"/>
            <w:textDirection w:val="lrTb"/>
            <w:noWrap w:val="false"/>
          </w:tcPr>
          <w:p>
            <w:pPr>
              <w:jc w:val="center"/>
              <w:keepLines w:val="0"/>
              <w:keepNext w:val="0"/>
              <w:pageBreakBefore w:val="0"/>
              <w:spacing w:line="360" w:lineRule="exact"/>
              <w:widowControl/>
              <w:rPr>
                <w:rFonts w:hint="eastAsia" w:ascii="方正黑体_GBK" w:hAnsi="方正黑体_GBK" w:eastAsia="方正黑体_GBK" w:cs="方正黑体_GBK"/>
                <w:color w:val="auto"/>
                <w:szCs w:val="20"/>
                <w:highlight w:val="none"/>
                <w:lang w:eastAsia="zh-CN"/>
              </w:rPr>
            </w:pPr>
            <w:r>
              <w:rPr>
                <w:rFonts w:hint="eastAsia"/>
                <w:color w:val="auto"/>
                <w:szCs w:val="20"/>
                <w:highlight w:val="none"/>
                <w:lang w:eastAsia="zh-CN"/>
              </w:rPr>
              <w:t xml:space="preserve">扣款金额</w:t>
            </w:r>
            <w:r>
              <w:rPr>
                <w:rFonts w:hint="eastAsia" w:ascii="___WRD_EMBED_SUB_49" w:hAnsi="___WRD_EMBED_SUB_49" w:eastAsia="___WRD_EMBED_SUB_49" w:cs="___WRD_EMBED_SUB_49"/>
                <w:color w:val="auto"/>
                <w:szCs w:val="20"/>
                <w:highlight w:val="none"/>
                <w:lang w:eastAsia="zh-CN"/>
              </w:rPr>
              <w:t xml:space="preserve">（</w:t>
            </w:r>
            <w:r>
              <w:rPr>
                <w:rFonts w:hint="eastAsia"/>
                <w:color w:val="auto"/>
                <w:szCs w:val="20"/>
                <w:highlight w:val="none"/>
                <w:lang w:eastAsia="zh-CN"/>
              </w:rPr>
              <w:t xml:space="preserve">元</w:t>
            </w:r>
            <w:r>
              <w:rPr>
                <w:rFonts w:hint="eastAsia" w:ascii="___WRD_EMBED_SUB_49" w:hAnsi="___WRD_EMBED_SUB_49" w:eastAsia="___WRD_EMBED_SUB_49" w:cs="___WRD_EMBED_SUB_49"/>
                <w:color w:val="auto"/>
                <w:szCs w:val="20"/>
                <w:highlight w:val="none"/>
                <w:lang w:eastAsia="zh-CN"/>
              </w:rPr>
              <w:t xml:space="preserve">）</w:t>
            </w:r>
            <w:r/>
          </w:p>
        </w:tc>
      </w:tr>
      <w:tr>
        <w:trPr>
          <w:jc w:val="center"/>
        </w:trPr>
        <w:tc>
          <w:tcPr>
            <w:tcW w:w="1449"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lang w:eastAsia="zh-CN"/>
              </w:rPr>
              <w:t xml:space="preserve">分类宣传</w:t>
            </w:r>
            <w:r/>
          </w:p>
        </w:tc>
        <w:tc>
          <w:tcPr>
            <w:tcW w:w="1754"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宣传活动</w:t>
            </w:r>
            <w:r/>
          </w:p>
        </w:tc>
        <w:tc>
          <w:tcPr>
            <w:tcW w:w="4280" w:type="dxa"/>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是否向考核单位提供活动照片、总结及媒体新闻链接</w:t>
            </w:r>
            <w:r/>
          </w:p>
        </w:tc>
        <w:tc>
          <w:tcPr>
            <w:tcW w:w="1313"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1000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tcW w:w="1754"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督导员培训</w:t>
            </w:r>
            <w:r/>
          </w:p>
        </w:tc>
        <w:tc>
          <w:tcPr>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是否每月提供培训材料</w:t>
            </w:r>
            <w:r/>
          </w:p>
        </w:tc>
        <w:tc>
          <w:tcPr>
            <w:tcW w:w="1313"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1000</w:t>
            </w:r>
            <w:r/>
          </w:p>
        </w:tc>
      </w:tr>
      <w:tr>
        <w:trPr>
          <w:jc w:val="center"/>
        </w:trPr>
        <w:tc>
          <w:tcPr>
            <w:tcW w:w="1449"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分类成果</w:t>
            </w:r>
            <w:r/>
          </w:p>
        </w:tc>
        <w:tc>
          <w:tcPr>
            <w:tcW w:w="1754"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ascii="Calibri" w:hAnsi="Calibri" w:cs="Times New Roman"/>
                <w:bCs/>
                <w:color w:val="auto"/>
                <w:sz w:val="21"/>
                <w:szCs w:val="21"/>
                <w:highlight w:val="none"/>
                <w:lang w:eastAsia="zh-CN"/>
              </w:rPr>
              <w:t xml:space="preserve">指导</w:t>
            </w:r>
            <w:r>
              <w:rPr>
                <w:rFonts w:hint="eastAsia" w:ascii="Calibri" w:hAnsi="Calibri" w:cs="Times New Roman"/>
                <w:bCs/>
                <w:color w:val="auto"/>
                <w:sz w:val="21"/>
                <w:szCs w:val="21"/>
                <w:highlight w:val="none"/>
                <w:lang w:eastAsia="zh-CN"/>
              </w:rPr>
              <w:t xml:space="preserve">和</w:t>
            </w:r>
            <w:r>
              <w:rPr>
                <w:rFonts w:ascii="Calibri" w:hAnsi="Calibri" w:cs="Times New Roman"/>
                <w:bCs/>
                <w:color w:val="auto"/>
                <w:sz w:val="21"/>
                <w:szCs w:val="21"/>
                <w:highlight w:val="none"/>
                <w:lang w:eastAsia="zh-CN"/>
              </w:rPr>
              <w:t xml:space="preserve">分类能力</w:t>
            </w:r>
            <w:r/>
          </w:p>
        </w:tc>
        <w:tc>
          <w:tcPr>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ascii="Calibri" w:hAnsi="Calibri" w:cs="Times New Roman"/>
                <w:bCs/>
                <w:color w:val="auto"/>
                <w:sz w:val="21"/>
                <w:szCs w:val="21"/>
                <w:highlight w:val="none"/>
                <w:lang w:eastAsia="zh-CN"/>
              </w:rPr>
              <w:t xml:space="preserve">提报收集量数据</w:t>
            </w:r>
            <w:r>
              <w:rPr>
                <w:rFonts w:hint="eastAsia" w:ascii="Calibri" w:hAnsi="Calibri" w:cs="Times New Roman"/>
                <w:bCs/>
                <w:color w:val="auto"/>
                <w:sz w:val="21"/>
                <w:szCs w:val="21"/>
                <w:highlight w:val="none"/>
                <w:lang w:eastAsia="zh-CN"/>
              </w:rPr>
              <w:t xml:space="preserve">，是否</w:t>
            </w:r>
            <w:r>
              <w:rPr>
                <w:rFonts w:ascii="Calibri" w:hAnsi="Calibri" w:cs="Times New Roman"/>
                <w:bCs/>
                <w:color w:val="auto"/>
                <w:sz w:val="21"/>
                <w:szCs w:val="21"/>
                <w:highlight w:val="none"/>
                <w:lang w:eastAsia="zh-CN"/>
              </w:rPr>
              <w:t xml:space="preserve">指标未达成</w:t>
            </w:r>
            <w:r/>
          </w:p>
        </w:tc>
        <w:tc>
          <w:tcPr>
            <w:tcW w:w="1313"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1000</w:t>
            </w:r>
            <w:r/>
          </w:p>
        </w:tc>
      </w:tr>
      <w:tr>
        <w:trPr>
          <w:jc w:val="center"/>
        </w:trPr>
        <w:tc>
          <w:tcPr>
            <w:tcW w:w="1449"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巡查记录</w:t>
            </w:r>
            <w:r/>
          </w:p>
        </w:tc>
        <w:tc>
          <w:tcPr>
            <w:shd w:val="clear" w:color="auto" w:fill="auto"/>
            <w:tcW w:w="1754"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lang w:eastAsia="zh-CN"/>
              </w:rPr>
              <w:t xml:space="preserve">督导员</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正常在岗，未迟到早退</w:t>
            </w:r>
            <w:r/>
          </w:p>
        </w:tc>
        <w:tc>
          <w:tcPr>
            <w:tcW w:w="1313"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200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穿戴工作服</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作业期间无偷懒、睡觉或进行其它与作业无关的闲杂行为</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履职到位，工具摆放位置正确</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1754"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lang w:eastAsia="zh-CN"/>
              </w:rPr>
              <w:t xml:space="preserve">固定收集点</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收运体系信息、点位布局图</w:t>
            </w:r>
            <w:r/>
          </w:p>
        </w:tc>
        <w:tc>
          <w:tcPr>
            <w:tcW w:w="1313"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200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固定收集点设备无严重损坏且未提前报备</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收集点地面、墙面、投口无脏乱，无严重有臭味</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收集点周边无垃圾暴露</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无收集容器满溢未及时更换现象</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收集容器无脏污或破损</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垃圾收集容器内无垃圾混投</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color w:val="auto"/>
                <w:szCs w:val="20"/>
                <w:highlight w:val="none"/>
                <w:lang w:eastAsia="zh-CN"/>
              </w:rPr>
              <w:t xml:space="preserve">“</w:t>
            </w:r>
            <w:r>
              <w:rPr>
                <w:rFonts w:hint="eastAsia"/>
                <w:color w:val="auto"/>
                <w:szCs w:val="20"/>
                <w:highlight w:val="none"/>
                <w:lang w:eastAsia="zh-CN"/>
              </w:rPr>
              <w:t xml:space="preserve">红黑榜</w:t>
            </w:r>
            <w:r>
              <w:rPr>
                <w:color w:val="auto"/>
                <w:szCs w:val="20"/>
                <w:highlight w:val="none"/>
                <w:lang w:eastAsia="zh-CN"/>
              </w:rPr>
              <w:t xml:space="preserve">”</w:t>
            </w:r>
            <w:r>
              <w:rPr>
                <w:rFonts w:hint="eastAsia"/>
                <w:color w:val="auto"/>
                <w:szCs w:val="20"/>
                <w:highlight w:val="none"/>
                <w:lang w:eastAsia="zh-CN"/>
              </w:rPr>
              <w:t xml:space="preserve">已更新</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1754"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lang w:eastAsia="zh-CN"/>
              </w:rPr>
              <w:t xml:space="preserve">收集点外区域</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小区不存在零散垃圾桶</w:t>
            </w:r>
            <w:r/>
          </w:p>
        </w:tc>
        <w:tc>
          <w:tcPr>
            <w:tcW w:w="1313"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200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不存在垃圾乱投放现象</w:t>
            </w:r>
            <w:r/>
          </w:p>
        </w:tc>
        <w:tc>
          <w:tcPr>
            <w:tcW w:w="1313"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1754"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lang w:eastAsia="zh-CN"/>
              </w:rPr>
              <w:t xml:space="preserve">小区公示栏</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宣传牌无破损、老化现象</w:t>
            </w:r>
            <w:r/>
          </w:p>
        </w:tc>
        <w:tc>
          <w:tcPr>
            <w:tcW w:w="1313"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200</w:t>
            </w:r>
            <w:r/>
          </w:p>
        </w:tc>
      </w:tr>
      <w:tr>
        <w:trPr>
          <w:jc w:val="center"/>
        </w:trPr>
        <w:tc>
          <w:tcPr>
            <w:tcW w:w="1449"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shd w:val="clear" w:color="auto" w:fill="auto"/>
            <w:tcW w:w="1754"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lang w:eastAsia="zh-CN"/>
              </w:rPr>
              <w:t xml:space="preserve">垃圾清运</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按收运管理和要求，按时收运作业</w:t>
            </w:r>
            <w:r/>
          </w:p>
        </w:tc>
        <w:tc>
          <w:tcPr>
            <w:tcW w:w="1313"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200</w:t>
            </w:r>
            <w:r/>
          </w:p>
        </w:tc>
      </w:tr>
      <w:tr>
        <w:trPr>
          <w:jc w:val="center"/>
        </w:trPr>
        <w:tc>
          <w:tcPr>
            <w:tcW w:w="1449" w:type="dxa"/>
            <w:vMerge w:val="continue"/>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Merge w:val="continue"/>
            <w:textDirection w:val="lrTb"/>
            <w:noWrap w:val="false"/>
          </w:tcPr>
          <w:p>
            <w:pP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可回收、有害、厨余垃圾均按频次收运</w:t>
            </w:r>
            <w:r/>
          </w:p>
        </w:tc>
        <w:tc>
          <w:tcPr>
            <w:tcW w:w="1313" w:type="dxa"/>
            <w:vMerge w:val="continue"/>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r>
      <w:tr>
        <w:trPr>
          <w:jc w:val="center"/>
        </w:trPr>
        <w:tc>
          <w:tcPr>
            <w:tcW w:w="1449"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督查与舆情</w:t>
            </w:r>
            <w:r/>
          </w:p>
        </w:tc>
        <w:tc>
          <w:tcPr>
            <w:tcW w:w="1754" w:type="dxa"/>
            <w:vAlign w:val="center"/>
            <w:vMerge w:val="restart"/>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上级部门检查</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区级发现的问题</w:t>
            </w:r>
            <w:r/>
          </w:p>
        </w:tc>
        <w:tc>
          <w:tcPr>
            <w:tcW w:w="1313"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1000</w:t>
            </w:r>
            <w:r/>
          </w:p>
        </w:tc>
      </w:tr>
      <w:tr>
        <w:trPr>
          <w:jc w:val="center"/>
        </w:trPr>
        <w:tc>
          <w:tcPr>
            <w:tcW w:w="1449" w:type="dxa"/>
            <w:vMerge w:val="continue"/>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vMerge w:val="continue"/>
            <w:textDirection w:val="lrTb"/>
            <w:noWrap w:val="false"/>
          </w:tcPr>
          <w:p>
            <w:pPr>
              <w:jc w:val="center"/>
              <w:keepLines w:val="0"/>
              <w:keepNext w:val="0"/>
              <w:pageBreakBefore w:val="0"/>
              <w:spacing w:line="360" w:lineRule="exact"/>
              <w:widowControl/>
              <w:rPr>
                <w:rFonts w:hint="eastAsia"/>
                <w:color w:val="auto"/>
                <w:szCs w:val="20"/>
                <w:highlight w:val="none"/>
              </w:rPr>
            </w:pPr>
            <w:r>
              <w:rPr>
                <w:rFonts w:hint="eastAsia"/>
                <w:color w:val="auto"/>
                <w:szCs w:val="20"/>
                <w:highlight w:val="none"/>
              </w:rPr>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市级发现的问题</w:t>
            </w:r>
            <w:r/>
          </w:p>
        </w:tc>
        <w:tc>
          <w:tcPr>
            <w:tcW w:w="1313"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2000</w:t>
            </w:r>
            <w:r/>
          </w:p>
        </w:tc>
      </w:tr>
      <w:tr>
        <w:trPr>
          <w:jc w:val="center"/>
        </w:trPr>
        <w:tc>
          <w:tcPr>
            <w:tcW w:w="1449" w:type="dxa"/>
            <w:vMerge w:val="continue"/>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r>
            <w:r/>
          </w:p>
        </w:tc>
        <w:tc>
          <w:tcPr>
            <w:tcW w:w="1754"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舆情处置</w:t>
            </w:r>
            <w:r/>
          </w:p>
        </w:tc>
        <w:tc>
          <w:tcPr>
            <w:shd w:val="clear" w:color="auto" w:fill="auto"/>
            <w:tcW w:w="4280" w:type="dxa"/>
            <w:vAlign w:val="center"/>
            <w:textDirection w:val="lrTb"/>
            <w:noWrap w:val="false"/>
          </w:tcPr>
          <w:p>
            <w:pPr>
              <w:keepLines w:val="0"/>
              <w:keepNext w:val="0"/>
              <w:pageBreakBefore w:val="0"/>
              <w:spacing w:line="360" w:lineRule="exact"/>
              <w:widowControl/>
              <w:rPr>
                <w:rFonts w:hint="eastAsia"/>
                <w:color w:val="auto"/>
                <w:szCs w:val="20"/>
                <w:highlight w:val="none"/>
                <w:lang w:eastAsia="zh-CN"/>
              </w:rPr>
            </w:pPr>
            <w:r>
              <w:rPr>
                <w:rFonts w:hint="eastAsia" w:ascii="Calibri" w:hAnsi="Calibri" w:cs="Times New Roman"/>
                <w:bCs/>
                <w:color w:val="auto"/>
                <w:sz w:val="21"/>
                <w:szCs w:val="21"/>
                <w:highlight w:val="none"/>
                <w:lang w:eastAsia="zh-CN"/>
              </w:rPr>
              <w:t xml:space="preserve">如乙方未按照规范作业，给甲方造成舆情</w:t>
            </w:r>
            <w:r/>
          </w:p>
        </w:tc>
        <w:tc>
          <w:tcPr>
            <w:tcW w:w="1313" w:type="dxa"/>
            <w:vAlign w:val="center"/>
            <w:textDirection w:val="lrTb"/>
            <w:noWrap w:val="false"/>
          </w:tcPr>
          <w:p>
            <w:pPr>
              <w:jc w:val="center"/>
              <w:keepLines w:val="0"/>
              <w:keepNext w:val="0"/>
              <w:pageBreakBefore w:val="0"/>
              <w:spacing w:line="360" w:lineRule="exact"/>
              <w:widowControl/>
              <w:rPr>
                <w:rFonts w:hint="eastAsia"/>
                <w:color w:val="auto"/>
                <w:szCs w:val="20"/>
                <w:highlight w:val="none"/>
                <w:lang w:eastAsia="zh-CN"/>
              </w:rPr>
            </w:pPr>
            <w:r>
              <w:rPr>
                <w:rFonts w:hint="eastAsia"/>
                <w:color w:val="auto"/>
                <w:szCs w:val="20"/>
                <w:highlight w:val="none"/>
                <w:lang w:eastAsia="zh-CN"/>
              </w:rPr>
              <w:t xml:space="preserve">5000</w:t>
            </w:r>
            <w:r/>
          </w:p>
        </w:tc>
      </w:tr>
    </w:tbl>
    <w:p>
      <w:pPr>
        <w:ind w:left="0" w:firstLine="0"/>
        <w:keepLines w:val="0"/>
        <w:keepNext w:val="0"/>
        <w:pageBreakBefore w:val="0"/>
        <w:spacing w:line="360" w:lineRule="auto"/>
        <w:widowControl w:val="off"/>
        <w:rPr>
          <w:rFonts w:hint="eastAsia" w:cs="宋体"/>
          <w:color w:val="auto"/>
          <w:sz w:val="24"/>
          <w:szCs w:val="24"/>
          <w:lang w:val="en-US" w:eastAsia="zh-CN"/>
        </w:rPr>
      </w:pPr>
      <w:r>
        <w:rPr>
          <w:rFonts w:hint="eastAsia" w:cs="宋体"/>
          <w:color w:val="auto"/>
          <w:sz w:val="24"/>
          <w:szCs w:val="24"/>
          <w:lang w:val="en-US" w:eastAsia="zh-CN"/>
        </w:rPr>
        <w:t xml:space="preserve">（1）考核采用扣款叠加的方式，从合同生效起，按季度根据甲方考核结果付款。</w:t>
      </w:r>
      <w:r/>
    </w:p>
    <w:p>
      <w:pPr>
        <w:ind w:left="0" w:firstLine="0"/>
        <w:keepLines w:val="0"/>
        <w:keepNext w:val="0"/>
        <w:pageBreakBefore w:val="0"/>
        <w:spacing w:line="360" w:lineRule="auto"/>
        <w:widowControl w:val="off"/>
        <w:rPr>
          <w:rFonts w:hint="eastAsia" w:cs="宋体"/>
          <w:color w:val="auto"/>
          <w:sz w:val="24"/>
          <w:szCs w:val="24"/>
          <w:lang w:val="en-US" w:eastAsia="zh-CN"/>
        </w:rPr>
      </w:pPr>
      <w:r>
        <w:rPr>
          <w:rFonts w:hint="eastAsia" w:cs="宋体"/>
          <w:color w:val="auto"/>
          <w:sz w:val="24"/>
          <w:szCs w:val="24"/>
          <w:lang w:val="en-US" w:eastAsia="zh-CN"/>
        </w:rPr>
        <w:t xml:space="preserve">（2）考核结果将作为项目服务单位评价的重要依据。</w:t>
      </w:r>
      <w:r/>
    </w:p>
    <w:p>
      <w:pPr>
        <w:ind w:left="0" w:firstLine="0"/>
        <w:keepLines w:val="0"/>
        <w:keepNext w:val="0"/>
        <w:pageBreakBefore w:val="0"/>
        <w:spacing w:line="360" w:lineRule="auto"/>
        <w:widowControl w:val="off"/>
        <w:rPr>
          <w:rFonts w:hint="eastAsia" w:cs="宋体"/>
          <w:color w:val="auto"/>
          <w:sz w:val="24"/>
          <w:szCs w:val="24"/>
          <w:lang w:val="en-US" w:eastAsia="zh-CN"/>
        </w:rPr>
      </w:pPr>
      <w:r>
        <w:rPr>
          <w:rFonts w:hint="eastAsia" w:cs="宋体"/>
          <w:color w:val="auto"/>
          <w:sz w:val="24"/>
          <w:szCs w:val="24"/>
          <w:lang w:val="en-US" w:eastAsia="zh-CN"/>
        </w:rPr>
        <w:t xml:space="preserve">（3）乙方有权对考核结果提出申诉，甲方应在收到申诉后5个工作日内进行复核并给予答复。</w:t>
      </w:r>
      <w:r/>
    </w:p>
    <w:p>
      <w:pPr>
        <w:ind w:left="0" w:firstLine="0"/>
        <w:keepLines w:val="0"/>
        <w:keepNext w:val="0"/>
        <w:pageBreakBefore w:val="0"/>
        <w:spacing w:line="360" w:lineRule="auto"/>
        <w:widowControl w:val="off"/>
        <w:rPr>
          <w:rFonts w:hint="eastAsia" w:cs="宋体"/>
          <w:color w:val="auto"/>
          <w:sz w:val="24"/>
          <w:szCs w:val="24"/>
          <w:lang w:val="en-US" w:eastAsia="zh-CN"/>
        </w:rPr>
      </w:pPr>
      <w:r>
        <w:rPr>
          <w:rFonts w:hint="eastAsia" w:cs="宋体"/>
          <w:color w:val="auto"/>
          <w:sz w:val="24"/>
          <w:szCs w:val="24"/>
          <w:lang w:val="en-US" w:eastAsia="zh-CN"/>
        </w:rPr>
        <w:t xml:space="preserve">（4）乙方应积极配合甲方的考核工作，提供必要的资料和证明。</w:t>
      </w:r>
      <w:r/>
    </w:p>
    <w:p>
      <w:pPr>
        <w:ind w:right="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四、居民小区清单</w:t>
      </w:r>
      <w:r/>
    </w:p>
    <w:tbl>
      <w:tblPr>
        <w:tblStyle w:val="914"/>
        <w:tblW w:w="9214" w:type="dxa"/>
        <w:jc w:val="center"/>
        <w:tblLayout w:type="fixed"/>
        <w:tblCellMar>
          <w:left w:w="108" w:type="dxa"/>
          <w:top w:w="0" w:type="dxa"/>
          <w:right w:w="108" w:type="dxa"/>
          <w:bottom w:w="0" w:type="dxa"/>
        </w:tblCellMar>
        <w:tblLook w:val="04A0" w:firstRow="1" w:lastRow="0" w:firstColumn="1" w:lastColumn="0" w:noHBand="0" w:noVBand="1"/>
      </w:tblPr>
      <w:tblGrid>
        <w:gridCol w:w="425"/>
        <w:gridCol w:w="709"/>
        <w:gridCol w:w="937"/>
        <w:gridCol w:w="1340"/>
        <w:gridCol w:w="760"/>
        <w:gridCol w:w="880"/>
        <w:gridCol w:w="1328"/>
        <w:gridCol w:w="709"/>
        <w:gridCol w:w="708"/>
        <w:gridCol w:w="709"/>
        <w:gridCol w:w="709"/>
      </w:tblGrid>
      <w:tr>
        <w:trPr>
          <w:jc w:val="center"/>
          <w:trHeight w:val="9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widowControl/>
              <w:rPr>
                <w:rFonts w:hint="eastAsia" w:cs="方正黑体_GBK"/>
                <w:color w:val="auto"/>
                <w:sz w:val="18"/>
                <w:szCs w:val="18"/>
                <w:highlight w:val="none"/>
                <w:lang w:bidi="ar"/>
              </w:rPr>
            </w:pPr>
            <w:r>
              <w:rPr>
                <w:rFonts w:hint="eastAsia" w:cs="方正黑体_GBK"/>
                <w:color w:val="auto"/>
                <w:sz w:val="18"/>
                <w:szCs w:val="18"/>
                <w:highlight w:val="none"/>
                <w:lang w:bidi="ar"/>
              </w:rPr>
              <w:t xml:space="preserve">小区</w:t>
            </w:r>
            <w:r/>
          </w:p>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详细地址</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cs="方正黑体_GBK"/>
                <w:color w:val="auto"/>
                <w:sz w:val="18"/>
                <w:szCs w:val="18"/>
                <w:highlight w:val="none"/>
                <w:lang w:eastAsia="zh-CN"/>
              </w:rPr>
            </w:pPr>
            <w:r>
              <w:rPr>
                <w:rFonts w:hint="eastAsia" w:cs="方正黑体_GBK"/>
                <w:color w:val="auto"/>
                <w:sz w:val="18"/>
                <w:szCs w:val="18"/>
                <w:highlight w:val="none"/>
                <w:lang w:eastAsia="zh-CN" w:bidi="ar"/>
              </w:rPr>
              <w:t xml:space="preserve">一类收集点（房）数量</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cs="方正黑体_GBK"/>
                <w:color w:val="auto"/>
                <w:sz w:val="18"/>
                <w:szCs w:val="18"/>
                <w:highlight w:val="none"/>
                <w:lang w:eastAsia="zh-CN"/>
              </w:rPr>
            </w:pPr>
            <w:r>
              <w:rPr>
                <w:rFonts w:hint="eastAsia" w:cs="方正黑体_GBK"/>
                <w:color w:val="auto"/>
                <w:sz w:val="18"/>
                <w:szCs w:val="18"/>
                <w:highlight w:val="none"/>
                <w:lang w:eastAsia="zh-CN" w:bidi="ar"/>
              </w:rPr>
              <w:t xml:space="preserve">二类收集点（亭）数量</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收集点位置</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其他垃圾桶数量</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厨余垃圾桶数量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有害垃圾桶数量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黑体_GBK"/>
                <w:color w:val="auto"/>
                <w:sz w:val="18"/>
                <w:szCs w:val="18"/>
                <w:highlight w:val="none"/>
              </w:rPr>
            </w:pPr>
            <w:r>
              <w:rPr>
                <w:rFonts w:hint="eastAsia" w:cs="方正黑体_GBK"/>
                <w:color w:val="auto"/>
                <w:sz w:val="18"/>
                <w:szCs w:val="18"/>
                <w:highlight w:val="none"/>
                <w:lang w:bidi="ar"/>
              </w:rPr>
              <w:t xml:space="preserve">可回收物桶数量</w:t>
            </w:r>
            <w:r/>
          </w:p>
        </w:tc>
      </w:tr>
      <w:tr>
        <w:trPr>
          <w:jc w:val="center"/>
          <w:trHeight w:val="11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泉西社区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泰来</w:t>
            </w:r>
            <w:r/>
          </w:p>
          <w:p>
            <w:pPr>
              <w:jc w:val="center"/>
              <w:widowControl/>
              <w:rPr>
                <w:rFonts w:hint="eastAsia" w:ascii="宋体" w:hAnsi="宋体" w:eastAsia="宋体" w:cs="方正黑体_GBK"/>
                <w:color w:val="auto"/>
                <w:sz w:val="18"/>
                <w:szCs w:val="18"/>
                <w:highlight w:val="none"/>
                <w:lang w:bidi="ar"/>
              </w:rPr>
            </w:pPr>
            <w:r>
              <w:rPr>
                <w:rFonts w:hint="eastAsia" w:ascii="宋体" w:hAnsi="宋体" w:eastAsia="宋体" w:cs="方正黑体_GBK"/>
                <w:color w:val="auto"/>
                <w:sz w:val="18"/>
                <w:szCs w:val="18"/>
                <w:highlight w:val="none"/>
                <w:lang w:val="en-US" w:eastAsia="zh-CN" w:bidi="ar"/>
              </w:rPr>
              <w:t xml:space="preserve">家园</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cs="方正仿宋_GBK"/>
                <w:color w:val="auto"/>
                <w:sz w:val="18"/>
                <w:szCs w:val="18"/>
                <w:highlight w:val="none"/>
                <w:lang w:bidi="ar"/>
              </w:rPr>
              <w:t xml:space="preserve">银泉路</w:t>
            </w:r>
            <w:r>
              <w:rPr>
                <w:rFonts w:cs="Times New Roman"/>
                <w:color w:val="auto"/>
                <w:sz w:val="18"/>
                <w:szCs w:val="18"/>
                <w:highlight w:val="none"/>
                <w:lang w:bidi="ar"/>
              </w:rPr>
              <w:t xml:space="preserve">60</w:t>
            </w:r>
            <w:r>
              <w:rPr>
                <w:rFonts w:cs="方正仿宋_GBK"/>
                <w:color w:val="auto"/>
                <w:sz w:val="18"/>
                <w:szCs w:val="18"/>
                <w:highlight w:val="none"/>
                <w:lang w:bidi="ar"/>
              </w:rPr>
              <w:t xml:space="preserve">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Times New Roman"/>
                <w:color w:val="auto"/>
                <w:sz w:val="18"/>
                <w:szCs w:val="18"/>
                <w:highlight w:val="none"/>
                <w:lang w:eastAsia="zh-CN"/>
              </w:rPr>
            </w:pPr>
            <w:r>
              <w:rPr>
                <w:rFonts w:cs="方正仿宋_GBK"/>
                <w:color w:val="auto"/>
                <w:sz w:val="18"/>
                <w:szCs w:val="18"/>
                <w:highlight w:val="none"/>
                <w:lang w:eastAsia="zh-CN" w:bidi="ar"/>
              </w:rPr>
              <w:t xml:space="preserve">一类收集点位于门卫旁、</w:t>
            </w:r>
            <w:r>
              <w:rPr>
                <w:rFonts w:cs="Times New Roman"/>
                <w:color w:val="auto"/>
                <w:sz w:val="18"/>
                <w:szCs w:val="18"/>
                <w:highlight w:val="none"/>
                <w:lang w:eastAsia="zh-CN" w:bidi="ar"/>
              </w:rPr>
              <w:t xml:space="preserve">27</w:t>
            </w:r>
            <w:r>
              <w:rPr>
                <w:rFonts w:cs="方正仿宋_GBK"/>
                <w:color w:val="auto"/>
                <w:sz w:val="18"/>
                <w:szCs w:val="18"/>
                <w:highlight w:val="none"/>
                <w:lang w:eastAsia="zh-CN" w:bidi="ar"/>
              </w:rPr>
              <w:t xml:space="preserve">栋旁，二类收集点位于</w:t>
            </w:r>
            <w:r>
              <w:rPr>
                <w:rFonts w:cs="Times New Roman"/>
                <w:color w:val="auto"/>
                <w:sz w:val="18"/>
                <w:szCs w:val="18"/>
                <w:highlight w:val="none"/>
                <w:lang w:eastAsia="zh-CN" w:bidi="ar"/>
              </w:rPr>
              <w:t xml:space="preserve">10</w:t>
            </w:r>
            <w:r>
              <w:rPr>
                <w:rFonts w:cs="方正仿宋_GBK"/>
                <w:color w:val="auto"/>
                <w:sz w:val="18"/>
                <w:szCs w:val="18"/>
                <w:highlight w:val="none"/>
                <w:lang w:eastAsia="zh-CN" w:bidi="ar"/>
              </w:rPr>
              <w:t xml:space="preserve">栋旁和</w:t>
            </w:r>
            <w:r>
              <w:rPr>
                <w:rFonts w:cs="Times New Roman"/>
                <w:color w:val="auto"/>
                <w:sz w:val="18"/>
                <w:szCs w:val="18"/>
                <w:highlight w:val="none"/>
                <w:lang w:eastAsia="zh-CN" w:bidi="ar"/>
              </w:rPr>
              <w:t xml:space="preserve">20</w:t>
            </w:r>
            <w:r>
              <w:rPr>
                <w:rFonts w:cs="方正仿宋_GBK"/>
                <w:color w:val="auto"/>
                <w:sz w:val="18"/>
                <w:szCs w:val="18"/>
                <w:highlight w:val="none"/>
                <w:lang w:eastAsia="zh-CN" w:bidi="ar"/>
              </w:rPr>
              <w:t xml:space="preserve">栋旁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三泉社区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bidi="ar"/>
              </w:rPr>
            </w:pPr>
            <w:r>
              <w:rPr>
                <w:rFonts w:hint="eastAsia" w:ascii="宋体" w:hAnsi="宋体" w:eastAsia="宋体" w:cs="方正黑体_GBK"/>
                <w:color w:val="auto"/>
                <w:sz w:val="18"/>
                <w:szCs w:val="18"/>
                <w:highlight w:val="none"/>
                <w:lang w:val="en-US" w:eastAsia="zh-CN" w:bidi="ar"/>
              </w:rPr>
              <w:t xml:space="preserve">三泉家园</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三泉社区金丝路</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Times New Roman"/>
                <w:color w:val="auto"/>
                <w:sz w:val="18"/>
                <w:szCs w:val="18"/>
                <w:highlight w:val="none"/>
                <w:lang w:eastAsia="zh-CN"/>
              </w:rPr>
            </w:pPr>
            <w:r>
              <w:rPr>
                <w:rFonts w:cs="方正仿宋_GBK"/>
                <w:color w:val="auto"/>
                <w:sz w:val="18"/>
                <w:szCs w:val="18"/>
                <w:highlight w:val="none"/>
                <w:lang w:eastAsia="zh-CN" w:bidi="ar"/>
              </w:rPr>
              <w:t xml:space="preserve">二类收集点位于门卫旁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w:t>
            </w:r>
            <w:r/>
          </w:p>
        </w:tc>
      </w:tr>
      <w:tr>
        <w:trPr>
          <w:jc w:val="center"/>
          <w:trHeight w:val="11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高华社区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bidi="ar"/>
              </w:rPr>
            </w:pPr>
            <w:r>
              <w:rPr>
                <w:rFonts w:hint="eastAsia" w:ascii="宋体" w:hAnsi="宋体" w:eastAsia="宋体" w:cs="方正黑体_GBK"/>
                <w:color w:val="auto"/>
                <w:sz w:val="18"/>
                <w:szCs w:val="18"/>
                <w:highlight w:val="none"/>
                <w:lang w:val="en-US" w:eastAsia="zh-CN" w:bidi="ar"/>
              </w:rPr>
              <w:t xml:space="preserve">高华幸福家园</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木星北路</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Times New Roman"/>
                <w:color w:val="auto"/>
                <w:sz w:val="18"/>
                <w:szCs w:val="18"/>
                <w:highlight w:val="none"/>
                <w:lang w:eastAsia="zh-CN"/>
              </w:rPr>
            </w:pPr>
            <w:r>
              <w:rPr>
                <w:rFonts w:cs="方正仿宋_GBK"/>
                <w:color w:val="auto"/>
                <w:sz w:val="18"/>
                <w:szCs w:val="18"/>
                <w:highlight w:val="none"/>
                <w:lang w:eastAsia="zh-CN" w:bidi="ar"/>
              </w:rPr>
              <w:t xml:space="preserve">一类收集点位于门卫旁，二类收集点位于一期</w:t>
            </w:r>
            <w:r>
              <w:rPr>
                <w:rFonts w:cs="Times New Roman"/>
                <w:color w:val="auto"/>
                <w:sz w:val="18"/>
                <w:szCs w:val="18"/>
                <w:highlight w:val="none"/>
                <w:lang w:eastAsia="zh-CN" w:bidi="ar"/>
              </w:rPr>
              <w:t xml:space="preserve">2</w:t>
            </w:r>
            <w:r>
              <w:rPr>
                <w:rFonts w:cs="方正仿宋_GBK"/>
                <w:color w:val="auto"/>
                <w:sz w:val="18"/>
                <w:szCs w:val="18"/>
                <w:highlight w:val="none"/>
                <w:lang w:eastAsia="zh-CN" w:bidi="ar"/>
              </w:rPr>
              <w:t xml:space="preserve">栋和二期</w:t>
            </w:r>
            <w:r>
              <w:rPr>
                <w:rFonts w:cs="Times New Roman"/>
                <w:color w:val="auto"/>
                <w:sz w:val="18"/>
                <w:szCs w:val="18"/>
                <w:highlight w:val="none"/>
                <w:lang w:eastAsia="zh-CN" w:bidi="ar"/>
              </w:rPr>
              <w:t xml:space="preserve">4</w:t>
            </w:r>
            <w:r>
              <w:rPr>
                <w:rFonts w:cs="方正仿宋_GBK"/>
                <w:color w:val="auto"/>
                <w:sz w:val="18"/>
                <w:szCs w:val="18"/>
                <w:highlight w:val="none"/>
                <w:lang w:eastAsia="zh-CN" w:bidi="ar"/>
              </w:rPr>
              <w:t xml:space="preserve">栋</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三泉社区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水墨苑</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水墨西路</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Times New Roman"/>
                <w:color w:val="auto"/>
                <w:sz w:val="18"/>
                <w:szCs w:val="18"/>
                <w:highlight w:val="none"/>
                <w:lang w:eastAsia="zh-CN"/>
              </w:rPr>
            </w:pPr>
            <w:r>
              <w:rPr>
                <w:rFonts w:cs="方正仿宋_GBK"/>
                <w:color w:val="auto"/>
                <w:sz w:val="18"/>
                <w:szCs w:val="18"/>
                <w:highlight w:val="none"/>
                <w:lang w:eastAsia="zh-CN" w:bidi="ar"/>
              </w:rPr>
              <w:t xml:space="preserve">一类垃圾收集点位于门卫旁、</w:t>
            </w:r>
            <w:r>
              <w:rPr>
                <w:rFonts w:cs="Times New Roman"/>
                <w:color w:val="auto"/>
                <w:sz w:val="18"/>
                <w:szCs w:val="18"/>
                <w:highlight w:val="none"/>
                <w:lang w:eastAsia="zh-CN" w:bidi="ar"/>
              </w:rPr>
              <w:t xml:space="preserve">13</w:t>
            </w:r>
            <w:r>
              <w:rPr>
                <w:rFonts w:cs="方正仿宋_GBK"/>
                <w:color w:val="auto"/>
                <w:sz w:val="18"/>
                <w:szCs w:val="18"/>
                <w:highlight w:val="none"/>
                <w:lang w:eastAsia="zh-CN" w:bidi="ar"/>
              </w:rPr>
              <w:t xml:space="preserve">栋旁，二类垃圾收集点位于</w:t>
            </w:r>
            <w:r>
              <w:rPr>
                <w:rFonts w:cs="Times New Roman"/>
                <w:color w:val="auto"/>
                <w:sz w:val="18"/>
                <w:szCs w:val="18"/>
                <w:highlight w:val="none"/>
                <w:lang w:eastAsia="zh-CN" w:bidi="ar"/>
              </w:rPr>
              <w:t xml:space="preserve">3</w:t>
            </w:r>
            <w:r>
              <w:rPr>
                <w:rFonts w:cs="方正仿宋_GBK"/>
                <w:color w:val="auto"/>
                <w:sz w:val="18"/>
                <w:szCs w:val="18"/>
                <w:highlight w:val="none"/>
                <w:lang w:eastAsia="zh-CN" w:bidi="ar"/>
              </w:rPr>
              <w:t xml:space="preserve">栋旁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3</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三泉社区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杨山雅苑</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湾塘路</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Times New Roman"/>
                <w:color w:val="auto"/>
                <w:sz w:val="18"/>
                <w:szCs w:val="18"/>
                <w:highlight w:val="none"/>
                <w:lang w:eastAsia="zh-CN"/>
              </w:rPr>
            </w:pPr>
            <w:r>
              <w:rPr>
                <w:rFonts w:cs="方正仿宋_GBK"/>
                <w:color w:val="auto"/>
                <w:sz w:val="18"/>
                <w:szCs w:val="18"/>
                <w:highlight w:val="none"/>
                <w:lang w:eastAsia="zh-CN" w:bidi="ar"/>
              </w:rPr>
              <w:t xml:space="preserve">一类垃圾收集点位于</w:t>
            </w:r>
            <w:r>
              <w:rPr>
                <w:rFonts w:cs="Times New Roman"/>
                <w:color w:val="auto"/>
                <w:sz w:val="18"/>
                <w:szCs w:val="18"/>
                <w:highlight w:val="none"/>
                <w:lang w:eastAsia="zh-CN" w:bidi="ar"/>
              </w:rPr>
              <w:t xml:space="preserve">22</w:t>
            </w:r>
            <w:r>
              <w:rPr>
                <w:rFonts w:cs="方正仿宋_GBK"/>
                <w:color w:val="auto"/>
                <w:sz w:val="18"/>
                <w:szCs w:val="18"/>
                <w:highlight w:val="none"/>
                <w:lang w:eastAsia="zh-CN" w:bidi="ar"/>
              </w:rPr>
              <w:t xml:space="preserve">栋旁，二类垃圾收集点位于</w:t>
            </w:r>
            <w:r>
              <w:rPr>
                <w:rFonts w:cs="Times New Roman"/>
                <w:color w:val="auto"/>
                <w:sz w:val="18"/>
                <w:szCs w:val="18"/>
                <w:highlight w:val="none"/>
                <w:lang w:eastAsia="zh-CN" w:bidi="ar"/>
              </w:rPr>
              <w:t xml:space="preserve">24</w:t>
            </w:r>
            <w:r>
              <w:rPr>
                <w:rFonts w:cs="方正仿宋_GBK"/>
                <w:color w:val="auto"/>
                <w:sz w:val="18"/>
                <w:szCs w:val="18"/>
                <w:highlight w:val="none"/>
                <w:lang w:eastAsia="zh-CN" w:bidi="ar"/>
              </w:rPr>
              <w:t xml:space="preserve">栋旁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九龙社区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幸福家园四期</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汤泉街道水仙路西侧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Times New Roman"/>
                <w:color w:val="auto"/>
                <w:sz w:val="18"/>
                <w:szCs w:val="18"/>
                <w:highlight w:val="none"/>
                <w:lang w:eastAsia="zh-CN"/>
              </w:rPr>
            </w:pPr>
            <w:r>
              <w:rPr>
                <w:rFonts w:cs="方正仿宋_GBK"/>
                <w:color w:val="auto"/>
                <w:sz w:val="18"/>
                <w:szCs w:val="18"/>
                <w:highlight w:val="none"/>
                <w:lang w:eastAsia="zh-CN" w:bidi="ar"/>
              </w:rPr>
              <w:t xml:space="preserve">一类垃圾收集点位于</w:t>
            </w:r>
            <w:r>
              <w:rPr>
                <w:rFonts w:cs="Times New Roman"/>
                <w:color w:val="auto"/>
                <w:sz w:val="18"/>
                <w:szCs w:val="18"/>
                <w:highlight w:val="none"/>
                <w:lang w:eastAsia="zh-CN" w:bidi="ar"/>
              </w:rPr>
              <w:t xml:space="preserve">2</w:t>
            </w:r>
            <w:r>
              <w:rPr>
                <w:rFonts w:cs="方正仿宋_GBK"/>
                <w:color w:val="auto"/>
                <w:sz w:val="18"/>
                <w:szCs w:val="18"/>
                <w:highlight w:val="none"/>
                <w:lang w:eastAsia="zh-CN" w:bidi="ar"/>
              </w:rPr>
              <w:t xml:space="preserve">、</w:t>
            </w:r>
            <w:r>
              <w:rPr>
                <w:rFonts w:cs="Times New Roman"/>
                <w:color w:val="auto"/>
                <w:sz w:val="18"/>
                <w:szCs w:val="18"/>
                <w:highlight w:val="none"/>
                <w:lang w:eastAsia="zh-CN" w:bidi="ar"/>
              </w:rPr>
              <w:t xml:space="preserve">10</w:t>
            </w:r>
            <w:r>
              <w:rPr>
                <w:rFonts w:cs="方正仿宋_GBK"/>
                <w:color w:val="auto"/>
                <w:sz w:val="18"/>
                <w:szCs w:val="18"/>
                <w:highlight w:val="none"/>
                <w:lang w:eastAsia="zh-CN" w:bidi="ar"/>
              </w:rPr>
              <w:t xml:space="preserve">栋旁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2</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九龙社区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幸福家园五期</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bidi="ar"/>
              </w:rPr>
              <w:t xml:space="preserve">汤泉街道水仙路东侧</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方正仿宋_GBK"/>
                <w:color w:val="auto"/>
                <w:sz w:val="18"/>
                <w:szCs w:val="18"/>
                <w:highlight w:val="none"/>
                <w:lang w:eastAsia="zh-CN"/>
              </w:rPr>
            </w:pPr>
            <w:r>
              <w:rPr>
                <w:rFonts w:cs="方正仿宋_GBK"/>
                <w:color w:val="auto"/>
                <w:sz w:val="18"/>
                <w:szCs w:val="18"/>
                <w:highlight w:val="none"/>
                <w:lang w:eastAsia="zh-CN" w:bidi="ar"/>
              </w:rPr>
              <w:t xml:space="preserve">一类垃圾收集点位于</w:t>
            </w:r>
            <w:r>
              <w:rPr>
                <w:rFonts w:cs="Times New Roman"/>
                <w:color w:val="auto"/>
                <w:sz w:val="18"/>
                <w:szCs w:val="18"/>
                <w:highlight w:val="none"/>
                <w:lang w:eastAsia="zh-CN" w:bidi="ar"/>
              </w:rPr>
              <w:t xml:space="preserve">1</w:t>
            </w:r>
            <w:r>
              <w:rPr>
                <w:rFonts w:cs="方正仿宋_GBK"/>
                <w:color w:val="auto"/>
                <w:sz w:val="18"/>
                <w:szCs w:val="18"/>
                <w:highlight w:val="none"/>
                <w:lang w:eastAsia="zh-CN" w:bidi="ar"/>
              </w:rPr>
              <w:t xml:space="preserve">、</w:t>
            </w:r>
            <w:r>
              <w:rPr>
                <w:rFonts w:cs="Times New Roman"/>
                <w:color w:val="auto"/>
                <w:sz w:val="18"/>
                <w:szCs w:val="18"/>
                <w:highlight w:val="none"/>
                <w:lang w:eastAsia="zh-CN" w:bidi="ar"/>
              </w:rPr>
              <w:t xml:space="preserve"> 5</w:t>
            </w:r>
            <w:r>
              <w:rPr>
                <w:rFonts w:cs="方正仿宋_GBK"/>
                <w:color w:val="auto"/>
                <w:sz w:val="18"/>
                <w:szCs w:val="18"/>
                <w:highlight w:val="none"/>
                <w:lang w:eastAsia="zh-CN" w:bidi="ar"/>
              </w:rPr>
              <w:t xml:space="preserve">、</w:t>
            </w:r>
            <w:r>
              <w:rPr>
                <w:rFonts w:cs="Times New Roman"/>
                <w:color w:val="auto"/>
                <w:sz w:val="18"/>
                <w:szCs w:val="18"/>
                <w:highlight w:val="none"/>
                <w:lang w:eastAsia="zh-CN" w:bidi="ar"/>
              </w:rPr>
              <w:t xml:space="preserve"> 18</w:t>
            </w:r>
            <w:r>
              <w:rPr>
                <w:color w:val="auto"/>
                <w:sz w:val="18"/>
                <w:szCs w:val="18"/>
                <w:highlight w:val="none"/>
                <w:lang w:eastAsia="zh-CN" w:bidi="ar"/>
              </w:rPr>
              <w:t xml:space="preserve">、</w:t>
            </w:r>
            <w:r>
              <w:rPr>
                <w:rFonts w:cs="Times New Roman"/>
                <w:color w:val="auto"/>
                <w:sz w:val="18"/>
                <w:szCs w:val="18"/>
                <w:highlight w:val="none"/>
                <w:lang w:eastAsia="zh-CN" w:bidi="ar"/>
              </w:rPr>
              <w:t xml:space="preserve">20</w:t>
            </w:r>
            <w:r>
              <w:rPr>
                <w:rFonts w:cs="方正仿宋_GBK"/>
                <w:color w:val="auto"/>
                <w:sz w:val="18"/>
                <w:szCs w:val="18"/>
                <w:highlight w:val="none"/>
                <w:lang w:eastAsia="zh-CN" w:bidi="ar"/>
              </w:rPr>
              <w:t xml:space="preserve">栋旁</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Times New Roman"/>
                <w:color w:val="auto"/>
                <w:sz w:val="18"/>
                <w:szCs w:val="18"/>
                <w:highlight w:val="none"/>
              </w:rPr>
            </w:pPr>
            <w:r>
              <w:rPr>
                <w:rFonts w:cs="Times New Roman"/>
                <w:color w:val="auto"/>
                <w:sz w:val="18"/>
                <w:szCs w:val="18"/>
                <w:highlight w:val="none"/>
                <w:lang w:bidi="ar"/>
              </w:rPr>
              <w:t xml:space="preserve">4</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eastAsia="宋体" w:cs="Times New Roman"/>
                <w:color w:val="auto"/>
                <w:sz w:val="18"/>
                <w:szCs w:val="18"/>
                <w:highlight w:val="none"/>
                <w:lang w:val="en-US" w:eastAsia="zh-CN" w:bidi="ar"/>
              </w:rPr>
            </w:pPr>
            <w:r>
              <w:rPr>
                <w:rFonts w:hint="eastAsia" w:cs="Times New Roman"/>
                <w:color w:val="auto"/>
                <w:sz w:val="18"/>
                <w:szCs w:val="18"/>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default" w:eastAsia="宋体" w:cs="方正仿宋_GBK"/>
                <w:color w:val="auto"/>
                <w:sz w:val="18"/>
                <w:szCs w:val="18"/>
                <w:highlight w:val="none"/>
                <w:lang w:val="en-US" w:eastAsia="zh-CN"/>
              </w:rPr>
            </w:pPr>
            <w:r>
              <w:rPr>
                <w:rFonts w:hint="eastAsia" w:cs="方正仿宋_GBK"/>
                <w:color w:val="auto"/>
                <w:sz w:val="18"/>
                <w:szCs w:val="18"/>
                <w:highlight w:val="none"/>
                <w:lang w:val="en-US" w:eastAsia="zh-CN"/>
              </w:rPr>
              <w:t xml:space="preserve">三泉社区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杨山欣苑</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rPr>
              <w:t xml:space="preserve">浦口区湾塘路与泰来河路交叉口东380米</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default" w:cs="方正仿宋_GBK"/>
                <w:color w:val="auto"/>
                <w:sz w:val="18"/>
                <w:szCs w:val="18"/>
                <w:highlight w:val="none"/>
                <w:lang w:val="en-US" w:eastAsia="zh-CN"/>
              </w:rPr>
            </w:pPr>
            <w:r>
              <w:rPr>
                <w:rFonts w:hint="eastAsia" w:cs="方正仿宋_GBK"/>
                <w:color w:val="auto"/>
                <w:sz w:val="18"/>
                <w:szCs w:val="18"/>
                <w:highlight w:val="none"/>
                <w:lang w:val="en-US" w:eastAsia="zh-CN"/>
              </w:rPr>
              <w:t xml:space="preserve">一类收集点均位于小区内部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1</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eastAsia" w:eastAsia="宋体" w:cs="Times New Roman"/>
                <w:color w:val="auto"/>
                <w:sz w:val="18"/>
                <w:szCs w:val="18"/>
                <w:highlight w:val="none"/>
                <w:lang w:val="en-US" w:eastAsia="zh-CN" w:bidi="ar"/>
              </w:rPr>
            </w:pPr>
            <w:r>
              <w:rPr>
                <w:rFonts w:hint="eastAsia" w:cs="Times New Roman"/>
                <w:color w:val="auto"/>
                <w:sz w:val="18"/>
                <w:szCs w:val="18"/>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default" w:eastAsia="宋体" w:cs="方正仿宋_GBK"/>
                <w:color w:val="auto"/>
                <w:sz w:val="18"/>
                <w:szCs w:val="18"/>
                <w:highlight w:val="none"/>
                <w:lang w:val="en-US" w:eastAsia="zh-CN"/>
              </w:rPr>
            </w:pPr>
            <w:r>
              <w:rPr>
                <w:rFonts w:hint="eastAsia" w:cs="方正仿宋_GBK"/>
                <w:color w:val="auto"/>
                <w:sz w:val="18"/>
                <w:szCs w:val="18"/>
                <w:highlight w:val="none"/>
                <w:lang w:val="en-US" w:eastAsia="zh-CN"/>
              </w:rPr>
              <w:t xml:space="preserve">龙井社区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侯郢佳苑</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rPr>
              <w:t xml:space="preserve">浦口区绕城公路s001号</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default" w:cs="方正仿宋_GBK"/>
                <w:color w:val="auto"/>
                <w:sz w:val="18"/>
                <w:szCs w:val="18"/>
                <w:highlight w:val="none"/>
                <w:lang w:val="en-US" w:eastAsia="zh-CN"/>
              </w:rPr>
            </w:pPr>
            <w:r>
              <w:rPr>
                <w:rFonts w:hint="eastAsia" w:cs="方正仿宋_GBK"/>
                <w:color w:val="auto"/>
                <w:sz w:val="18"/>
                <w:szCs w:val="18"/>
                <w:highlight w:val="none"/>
                <w:lang w:val="en-US" w:eastAsia="zh-CN"/>
              </w:rPr>
              <w:t xml:space="preserve">一类收集点均位于小区内部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2</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jc w:val="center"/>
              <w:widowControl/>
              <w:rPr>
                <w:rFonts w:hint="default" w:eastAsia="宋体" w:cs="Times New Roman"/>
                <w:color w:val="auto"/>
                <w:sz w:val="18"/>
                <w:szCs w:val="18"/>
                <w:highlight w:val="none"/>
                <w:lang w:val="en-US" w:eastAsia="zh-CN" w:bidi="ar"/>
              </w:rPr>
            </w:pPr>
            <w:r>
              <w:rPr>
                <w:rFonts w:hint="eastAsia" w:cs="Times New Roman"/>
                <w:color w:val="auto"/>
                <w:sz w:val="18"/>
                <w:szCs w:val="18"/>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方正仿宋_GBK"/>
                <w:color w:val="auto"/>
                <w:sz w:val="18"/>
                <w:szCs w:val="18"/>
                <w:highlight w:val="none"/>
              </w:rPr>
            </w:pPr>
            <w:r>
              <w:rPr>
                <w:rFonts w:hint="eastAsia" w:cs="方正仿宋_GBK"/>
                <w:color w:val="auto"/>
                <w:sz w:val="18"/>
                <w:szCs w:val="18"/>
                <w:highlight w:val="none"/>
                <w:lang w:val="en-US" w:eastAsia="zh-CN"/>
              </w:rPr>
              <w:t xml:space="preserve">龙井社区</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中和保障房</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widowControl/>
              <w:rPr>
                <w:rFonts w:hint="default" w:eastAsia="宋体" w:cs="方正仿宋_GBK"/>
                <w:color w:val="auto"/>
                <w:sz w:val="18"/>
                <w:szCs w:val="18"/>
                <w:highlight w:val="none"/>
                <w:lang w:val="en-US" w:eastAsia="zh-CN"/>
              </w:rPr>
            </w:pPr>
            <w:r>
              <w:rPr>
                <w:rFonts w:hint="eastAsia" w:cs="方正仿宋_GBK"/>
                <w:color w:val="auto"/>
                <w:sz w:val="18"/>
                <w:szCs w:val="18"/>
                <w:highlight w:val="none"/>
                <w:lang w:val="en-US" w:eastAsia="zh-CN"/>
              </w:rPr>
              <w:t xml:space="preserve">汤泉街道新陈线</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cs="方正仿宋_GBK"/>
                <w:color w:val="auto"/>
                <w:sz w:val="18"/>
                <w:szCs w:val="18"/>
                <w:highlight w:val="none"/>
                <w:lang w:eastAsia="zh-CN"/>
              </w:rPr>
            </w:pPr>
            <w:r>
              <w:rPr>
                <w:rFonts w:hint="eastAsia" w:cs="方正仿宋_GBK"/>
                <w:color w:val="auto"/>
                <w:sz w:val="18"/>
                <w:szCs w:val="18"/>
                <w:highlight w:val="none"/>
                <w:lang w:val="en-US" w:eastAsia="zh-CN"/>
              </w:rPr>
              <w:t xml:space="preserve">一类收集点均位于小区内部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default"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default"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 xml:space="preserve">5</w:t>
            </w:r>
            <w:r/>
          </w:p>
        </w:tc>
      </w:tr>
    </w:tbl>
    <w:p>
      <w:pPr>
        <w:rPr>
          <w:rFonts w:hint="eastAsia"/>
          <w:b/>
          <w:bCs/>
          <w:color w:val="auto"/>
          <w:highlight w:val="none"/>
          <w:lang w:eastAsia="zh-CN"/>
        </w:rPr>
      </w:pPr>
      <w:r>
        <w:rPr>
          <w:rFonts w:hint="eastAsia"/>
          <w:b/>
          <w:bCs/>
          <w:color w:val="auto"/>
          <w:highlight w:val="none"/>
          <w:lang w:eastAsia="zh-CN"/>
        </w:rPr>
      </w:r>
      <w:r/>
    </w:p>
    <w:p>
      <w:pPr>
        <w:rPr>
          <w:rFonts w:hint="eastAsia"/>
          <w:b/>
          <w:bCs/>
          <w:color w:val="auto"/>
          <w:highlight w:val="none"/>
          <w:lang w:eastAsia="zh-CN"/>
        </w:rPr>
      </w:pPr>
      <w:r>
        <w:rPr>
          <w:rFonts w:hint="eastAsia"/>
          <w:b/>
          <w:bCs/>
          <w:color w:val="auto"/>
          <w:highlight w:val="none"/>
          <w:lang w:eastAsia="zh-CN"/>
        </w:rPr>
      </w:r>
      <w:r/>
    </w:p>
    <w:p>
      <w:pPr>
        <w:rPr>
          <w:rFonts w:hint="eastAsia"/>
          <w:b/>
          <w:bCs/>
          <w:color w:val="auto"/>
          <w:highlight w:val="none"/>
          <w:lang w:eastAsia="zh-CN"/>
        </w:rPr>
      </w:pPr>
      <w:r>
        <w:rPr>
          <w:rFonts w:hint="eastAsia"/>
          <w:b/>
          <w:bCs/>
          <w:color w:val="auto"/>
          <w:highlight w:val="none"/>
          <w:lang w:eastAsia="zh-CN"/>
        </w:rPr>
      </w:r>
      <w:r/>
    </w:p>
    <w:p>
      <w:pPr>
        <w:rPr>
          <w:rFonts w:hint="eastAsia"/>
          <w:b/>
          <w:bCs/>
          <w:color w:val="auto"/>
          <w:highlight w:val="none"/>
          <w:lang w:eastAsia="zh-CN"/>
        </w:rPr>
      </w:pPr>
      <w:r>
        <w:rPr>
          <w:rFonts w:hint="eastAsia"/>
          <w:b/>
          <w:bCs/>
          <w:color w:val="auto"/>
          <w:highlight w:val="none"/>
          <w:lang w:eastAsia="zh-CN"/>
        </w:rPr>
      </w:r>
      <w:r/>
    </w:p>
    <w:p>
      <w:pPr>
        <w:numPr>
          <w:ilvl w:val="0"/>
          <w:numId w:val="8"/>
        </w:numPr>
        <w:ind w:right="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服务清单</w:t>
      </w:r>
      <w:r/>
    </w:p>
    <w:tbl>
      <w:tblPr>
        <w:tblStyle w:val="914"/>
        <w:tblW w:w="9225" w:type="dxa"/>
        <w:jc w:val="center"/>
        <w:tblLayout w:type="autofit"/>
        <w:tblCellMar>
          <w:left w:w="108" w:type="dxa"/>
          <w:top w:w="0" w:type="dxa"/>
          <w:right w:w="108" w:type="dxa"/>
          <w:bottom w:w="0" w:type="dxa"/>
        </w:tblCellMar>
        <w:tblLook w:val="04A0" w:firstRow="1" w:lastRow="0" w:firstColumn="1" w:lastColumn="0" w:noHBand="0" w:noVBand="1"/>
      </w:tblPr>
      <w:tblGrid>
        <w:gridCol w:w="916"/>
        <w:gridCol w:w="992"/>
        <w:gridCol w:w="851"/>
        <w:gridCol w:w="6466"/>
      </w:tblGrid>
      <w:tr>
        <w:trPr>
          <w:jc w:val="center"/>
          <w:trHeight w:val="4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备注</w:t>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专职督导员</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27人</w:t>
            </w:r>
            <w:r/>
          </w:p>
        </w:tc>
        <w:tc>
          <w:tcPr>
            <w:tcBorders>
              <w:top w:val="single" w:color="000000" w:sz="4" w:space="0"/>
              <w:left w:val="single" w:color="000000" w:sz="4" w:space="0"/>
              <w:bottom w:val="none" w:color="000000" w:sz="4" w:space="0"/>
              <w:right w:val="single" w:color="000000" w:sz="4" w:space="0"/>
            </w:tcBorders>
            <w:tcW w:w="6466" w:type="dxa"/>
            <w:vAlign w:val="center"/>
            <w:textDirection w:val="lrTb"/>
            <w:noWrap w:val="false"/>
          </w:tcPr>
          <w:p>
            <w:pPr>
              <w:numPr>
                <w:ilvl w:val="0"/>
                <w:numId w:val="2"/>
              </w:numPr>
              <w:jc w:val="left"/>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督导员工作时间段为每天6:30-9:30、下午16:30-19:30，工作内容为桶边指导； </w:t>
            </w:r>
            <w:r>
              <w:rPr>
                <w:rFonts w:hint="eastAsia" w:ascii="宋体" w:hAnsi="宋体" w:eastAsia="宋体" w:cs="方正黑体_GBK"/>
                <w:color w:val="auto"/>
                <w:sz w:val="18"/>
                <w:szCs w:val="18"/>
                <w:highlight w:val="none"/>
                <w:lang w:val="en-US" w:eastAsia="zh-CN" w:bidi="ar"/>
              </w:rPr>
              <w:br/>
            </w:r>
            <w:r>
              <w:rPr>
                <w:rFonts w:hint="eastAsia" w:ascii="宋体" w:hAnsi="宋体" w:eastAsia="宋体" w:cs="方正黑体_GBK"/>
                <w:color w:val="auto"/>
                <w:sz w:val="18"/>
                <w:szCs w:val="18"/>
                <w:highlight w:val="none"/>
                <w:lang w:val="en-US" w:eastAsia="zh-CN" w:bidi="ar"/>
              </w:rPr>
              <w:t xml:space="preserve">2、包含工资、保险、福利等。</w:t>
            </w:r>
            <w:r>
              <w:rPr>
                <w:rFonts w:hint="eastAsia" w:ascii="宋体" w:hAnsi="宋体" w:eastAsia="宋体" w:cs="方正黑体_GBK"/>
                <w:color w:val="auto"/>
                <w:sz w:val="18"/>
                <w:szCs w:val="18"/>
                <w:highlight w:val="none"/>
                <w:lang w:val="en-US" w:eastAsia="zh-CN" w:bidi="ar"/>
              </w:rPr>
              <w:br/>
            </w:r>
            <w:r>
              <w:rPr>
                <w:rFonts w:hint="eastAsia" w:ascii="宋体" w:hAnsi="宋体" w:eastAsia="宋体" w:cs="方正黑体_GBK"/>
                <w:color w:val="auto"/>
                <w:sz w:val="18"/>
                <w:szCs w:val="18"/>
                <w:highlight w:val="none"/>
                <w:lang w:val="en-US" w:eastAsia="zh-CN" w:bidi="ar"/>
              </w:rPr>
              <w:t xml:space="preserve">3、10个小区共27座垃圾房亭，每座垃圾房亭配1人</w:t>
            </w:r>
            <w:r/>
          </w:p>
          <w:p>
            <w:pPr>
              <w:numPr>
                <w:ilvl w:val="0"/>
                <w:numId w:val="0"/>
              </w:numPr>
              <w:jc w:val="left"/>
              <w:widowControl/>
              <w:rPr>
                <w:rFonts w:hint="eastAsia" w:ascii="宋体" w:hAnsi="宋体" w:eastAsia="宋体" w:cs="方正黑体_GBK"/>
                <w:color w:val="auto"/>
                <w:sz w:val="18"/>
                <w:szCs w:val="18"/>
                <w:highlight w:val="none"/>
                <w:lang w:val="en-US" w:eastAsia="zh-CN" w:bidi="ar"/>
              </w:rPr>
            </w:pPr>
            <w:r>
              <w:rPr>
                <w:rFonts w:hint="eastAsia" w:cs="方正黑体_GBK"/>
                <w:color w:val="auto"/>
                <w:sz w:val="18"/>
                <w:szCs w:val="18"/>
                <w:highlight w:val="none"/>
                <w:lang w:val="en-US" w:eastAsia="zh-CN" w:bidi="ar"/>
              </w:rPr>
              <w:t xml:space="preserve">（备注：其中含中和保障房专职督导员5人，本项目中和保障房暂未交付，合同约定配置专职督导员5名。若合同履行期间保障房始终未交付，则无需支付该5名专职督导员相关费用；若合同期内保障房完成交付，自实际交付之日起，按实际在岗天数、实际在岗人数据实结算费用。）</w:t>
            </w:r>
            <w:r/>
          </w:p>
        </w:tc>
      </w:tr>
      <w:tr>
        <w:trPr>
          <w:jc w:val="center"/>
          <w:trHeight w:val="132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巡查员</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10人</w:t>
            </w:r>
            <w:r/>
          </w:p>
        </w:tc>
        <w:tc>
          <w:tcPr>
            <w:tcBorders>
              <w:top w:val="single" w:color="000000" w:sz="4" w:space="0"/>
              <w:left w:val="single" w:color="000000" w:sz="4" w:space="0"/>
              <w:bottom w:val="none" w:color="000000" w:sz="4" w:space="0"/>
              <w:right w:val="single" w:color="000000" w:sz="4" w:space="0"/>
            </w:tcBorders>
            <w:tcW w:w="6466" w:type="dxa"/>
            <w:vAlign w:val="center"/>
            <w:textDirection w:val="lrTb"/>
            <w:noWrap w:val="false"/>
          </w:tcPr>
          <w:p>
            <w:pPr>
              <w:numPr>
                <w:ilvl w:val="0"/>
                <w:numId w:val="3"/>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巡查员工作时间段为每天9:30-16:30，督导员下班后，巡查小区道路两侧、小区垃圾房亭周边暴露垃圾，发现送至就近点位分类处置；</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2、高华幸福家园配备1人、泰来小区和三泉家园共配备2人、水墨苑配备1人、幸福家园4、5期配备2人、杨山雅苑和杨山欣苑配备1人、侯郢佳苑配备1人，中和保障房配备2人共计10人；</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3、包含工资、保险、福利等。</w:t>
            </w:r>
            <w:r/>
          </w:p>
          <w:p>
            <w:pPr>
              <w:numPr>
                <w:ilvl w:val="0"/>
                <w:numId w:val="0"/>
              </w:numPr>
              <w:widowControl/>
              <w:rPr>
                <w:rFonts w:hint="eastAsia" w:cs="Times New Roman" w:asciiTheme="minorEastAsia" w:hAnsiTheme="minorEastAsia" w:eastAsiaTheme="minorEastAsia"/>
                <w:color w:val="auto"/>
                <w:sz w:val="18"/>
                <w:szCs w:val="18"/>
                <w:highlight w:val="none"/>
                <w:lang w:val="en-US" w:eastAsia="zh-CN"/>
              </w:rPr>
            </w:pPr>
            <w:r>
              <w:rPr>
                <w:rFonts w:hint="eastAsia" w:cs="方正黑体_GBK"/>
                <w:color w:val="auto"/>
                <w:sz w:val="18"/>
                <w:szCs w:val="18"/>
                <w:highlight w:val="none"/>
                <w:lang w:val="en-US" w:eastAsia="zh-CN" w:bidi="ar"/>
              </w:rPr>
              <w:t xml:space="preserve">（备注：其中含中和保障房巡查员2人，本项目中和保障房暂未交付，合同约定配置巡查员2名。若合同履行期间保障房始终未交付，则无需支付该2名巡查员相关费用；若合同期内保障房完成交付，自实际交付之日起，按实际在岗天数、实际在岗人数据实结算费用。）</w:t>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垃圾分类项目经理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1人</w:t>
            </w:r>
            <w:r/>
          </w:p>
        </w:tc>
        <w:tc>
          <w:tcPr>
            <w:tcBorders>
              <w:top w:val="single" w:color="000000" w:sz="4" w:space="0"/>
              <w:left w:val="single" w:color="000000" w:sz="4" w:space="0"/>
              <w:bottom w:val="non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1、负责10个小区垃圾分类、收运、宣传等工作开展，工作时间为，7:30-17:30；</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2、10个小区共配备1人；</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3、包含工资、保险、福利等。</w:t>
            </w:r>
            <w:r/>
          </w:p>
          <w:p>
            <w:p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（备注：中和保障房未交付，根据工作量和比例扣除一定费用；如已交付，则自实际交付之日起，据实结算费用）</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垃圾分类数据专员</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1人</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1、工作内容：一是数据收集与分析：负责收集小区垃圾分类相关的数据，包括分类数据、参与率等，及时上报主管部门；对收集到的数据进行整理和分析，以便制定更有效的小区垃圾分类策略。二是技术支持：运用现代信息技术，维护网站后台，可实时查询垃圾分类相关数据，确保垃圾分类系统的顺畅运行。工作时间为，7:30-17:30；</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2、10个小区共配备1人；</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3、包含工资、保险、福利等。</w:t>
            </w:r>
            <w:r/>
          </w:p>
          <w:p>
            <w:p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（备注：中和保障房未交付，根据工作量和比例扣除一定费用；如已交付，则自实际交付之日起，据实结算费用）</w:t>
            </w:r>
            <w:r/>
          </w:p>
        </w:tc>
      </w:tr>
      <w:tr>
        <w:trPr>
          <w:jc w:val="center"/>
          <w:trHeight w:val="82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可回收</w:t>
            </w:r>
            <w:r/>
          </w:p>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收运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456次</w:t>
            </w:r>
            <w:r/>
          </w:p>
        </w:tc>
        <w:tc>
          <w:tcPr>
            <w:tcBorders>
              <w:top w:val="single" w:color="000000" w:sz="4" w:space="0"/>
              <w:left w:val="single" w:color="000000" w:sz="4" w:space="0"/>
              <w:bottom w:val="none" w:color="000000" w:sz="4" w:space="0"/>
              <w:right w:val="single" w:color="000000" w:sz="4" w:space="0"/>
            </w:tcBorders>
            <w:tcW w:w="6466" w:type="dxa"/>
            <w:vAlign w:val="center"/>
            <w:textDirection w:val="lrTb"/>
            <w:noWrap w:val="false"/>
          </w:tcPr>
          <w:p>
            <w:pPr>
              <w:numPr>
                <w:ilvl w:val="0"/>
                <w:numId w:val="4"/>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将27个房亭分类收集的可回收物运输至规范化场地处置；</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2、每个小区每月收运4次，10个小区每月共40次，一年合计480次；</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3、包含驾驶员工资、油费、保险等。</w:t>
            </w:r>
            <w:r/>
          </w:p>
          <w:p>
            <w:pPr>
              <w:numPr>
                <w:ilvl w:val="0"/>
                <w:numId w:val="0"/>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其中中和保障房按半年做预算，次数扣除24次</w:t>
            </w:r>
            <w:r/>
          </w:p>
          <w:p>
            <w:pPr>
              <w:numPr>
                <w:ilvl w:val="0"/>
                <w:numId w:val="0"/>
              </w:numPr>
              <w:widowControl/>
              <w:rPr>
                <w:rFonts w:hint="eastAsia" w:cs="Times New Roman" w:asciiTheme="minorEastAsia" w:hAnsiTheme="minorEastAsia" w:eastAsiaTheme="minorEastAsia"/>
                <w:color w:val="auto"/>
                <w:sz w:val="18"/>
                <w:szCs w:val="18"/>
                <w:highlight w:val="none"/>
                <w:lang w:val="en-US" w:eastAsia="zh-CN"/>
              </w:rPr>
            </w:pPr>
            <w:r>
              <w:rPr>
                <w:rFonts w:hint="eastAsia" w:cs="方正黑体_GBK"/>
                <w:color w:val="auto"/>
                <w:sz w:val="18"/>
                <w:szCs w:val="18"/>
                <w:highlight w:val="none"/>
                <w:lang w:val="en-US" w:eastAsia="zh-CN" w:bidi="ar"/>
              </w:rPr>
              <w:t xml:space="preserve">（备注：其中含中和保障房24次，本项目中和保障房暂未交付，若合同履行期间保障房始终未交付，则无需支付该24次相关费用；若合同期内保障房完成交付，自实际交付之日起，按实际清运次数据实结算费用。）</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有害垃圾收运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456次</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numPr>
                <w:ilvl w:val="0"/>
                <w:numId w:val="5"/>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将27座房亭分类收集的有害垃圾运输至规范化场地处置；</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2、每个小区每月收运4次，一年48次，10个小区每月共40次，一年合计480次；</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3、包含驾驶员工资、油费、保险等。</w:t>
            </w:r>
            <w:r/>
          </w:p>
          <w:p>
            <w:pPr>
              <w:numPr>
                <w:ilvl w:val="0"/>
                <w:numId w:val="0"/>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其中中和保障房按半年做预算，次数扣除24次</w:t>
            </w:r>
            <w:r/>
          </w:p>
          <w:p>
            <w:pPr>
              <w:numPr>
                <w:ilvl w:val="0"/>
                <w:numId w:val="0"/>
              </w:numPr>
              <w:widowControl/>
              <w:rPr>
                <w:rFonts w:hint="eastAsia" w:cs="Times New Roman" w:asciiTheme="minorEastAsia" w:hAnsiTheme="minorEastAsia" w:eastAsiaTheme="minorEastAsia"/>
                <w:color w:val="auto"/>
                <w:sz w:val="18"/>
                <w:szCs w:val="18"/>
                <w:highlight w:val="none"/>
                <w:lang w:val="en-US" w:eastAsia="zh-CN"/>
              </w:rPr>
            </w:pPr>
            <w:r>
              <w:rPr>
                <w:rFonts w:hint="eastAsia" w:cs="方正黑体_GBK"/>
                <w:color w:val="auto"/>
                <w:sz w:val="18"/>
                <w:szCs w:val="18"/>
                <w:highlight w:val="none"/>
                <w:lang w:val="en-US" w:eastAsia="zh-CN" w:bidi="ar"/>
              </w:rPr>
              <w:t xml:space="preserve">（备注：其中含中和保障房24次，本项目中和保障房暂未交付，若合同履行期间保障房始终未交付，则无需支付该24次相关费用；若合同期内保障房完成交付，自实际交付之日起，按实际清运次数据实结算费用。）</w:t>
            </w:r>
            <w:r/>
          </w:p>
        </w:tc>
      </w:tr>
      <w:tr>
        <w:trPr>
          <w:jc w:val="center"/>
          <w:trHeight w:val="86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厨余垃圾收运</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10个</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numPr>
                <w:ilvl w:val="0"/>
                <w:numId w:val="9"/>
              </w:num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将27座房亭分类收集的厨余垃圾运输至规范化场地处置；</w:t>
            </w:r>
            <w:r>
              <w:rPr>
                <w:rFonts w:hint="eastAsia" w:cs="Times New Roman" w:asciiTheme="minorEastAsia" w:hAnsiTheme="minorEastAsia" w:eastAsiaTheme="minorEastAsia"/>
                <w:color w:val="auto"/>
                <w:sz w:val="18"/>
                <w:szCs w:val="18"/>
                <w:highlight w:val="none"/>
                <w:lang w:val="en-US" w:eastAsia="zh-CN"/>
              </w:rPr>
              <w:br/>
            </w:r>
            <w:r>
              <w:rPr>
                <w:rFonts w:hint="eastAsia" w:cs="Times New Roman" w:asciiTheme="minorEastAsia" w:hAnsiTheme="minorEastAsia" w:eastAsiaTheme="minorEastAsia"/>
                <w:color w:val="auto"/>
                <w:sz w:val="18"/>
                <w:szCs w:val="18"/>
                <w:highlight w:val="none"/>
                <w:lang w:val="en-US" w:eastAsia="zh-CN"/>
              </w:rPr>
              <w:t xml:space="preserve">2、包含驾驶员工资、油费、保险等。</w:t>
            </w:r>
            <w:r/>
          </w:p>
          <w:p>
            <w:pPr>
              <w:numPr>
                <w:ilvl w:val="0"/>
                <w:numId w:val="0"/>
              </w:numPr>
              <w:widowControl/>
              <w:rPr>
                <w:rFonts w:hint="eastAsia" w:cs="Times New Roman" w:asciiTheme="minorEastAsia" w:hAnsiTheme="minorEastAsia" w:eastAsiaTheme="minorEastAsia"/>
                <w:color w:val="auto"/>
                <w:sz w:val="18"/>
                <w:szCs w:val="18"/>
                <w:highlight w:val="none"/>
                <w:lang w:val="en-US" w:eastAsia="zh-CN"/>
              </w:rPr>
            </w:pPr>
            <w:r>
              <w:rPr>
                <w:rFonts w:hint="eastAsia" w:cs="方正黑体_GBK"/>
                <w:color w:val="auto"/>
                <w:sz w:val="18"/>
                <w:szCs w:val="18"/>
                <w:highlight w:val="none"/>
                <w:lang w:val="en-US" w:eastAsia="zh-CN" w:bidi="ar"/>
              </w:rPr>
              <w:t xml:space="preserve">（备注：本项目中和保障房暂未交付，若合同履行期间保障房始终未交付，则需扣除该笔相关费用）</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小区硬件宣传更换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10个</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包含垃圾分类宣传栏，小区出口、单元楼道宣传、信息牌更换、信息更新等</w:t>
            </w:r>
            <w:r/>
          </w:p>
          <w:p>
            <w:pPr>
              <w:widowControl/>
              <w:rPr>
                <w:rFonts w:hint="eastAsia" w:cs="Times New Roman" w:asciiTheme="minorEastAsia" w:hAnsiTheme="minorEastAsia" w:eastAsiaTheme="minorEastAsia"/>
                <w:color w:val="auto"/>
                <w:sz w:val="18"/>
                <w:szCs w:val="18"/>
                <w:highlight w:val="none"/>
                <w:lang w:val="en-US" w:eastAsia="zh-CN"/>
              </w:rPr>
            </w:pPr>
            <w:r>
              <w:rPr>
                <w:rFonts w:hint="eastAsia" w:cs="方正黑体_GBK"/>
                <w:color w:val="auto"/>
                <w:sz w:val="18"/>
                <w:szCs w:val="18"/>
                <w:highlight w:val="none"/>
                <w:lang w:val="en-US" w:eastAsia="zh-CN" w:bidi="ar"/>
              </w:rPr>
              <w:t xml:space="preserve">（备注：本项目中和保障房暂未交付，若合同履行期间保障房始终未交付，则需扣除该笔相关费用）</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垃圾分类宣传氛围营造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1年</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宣传氛围营造包含每月一篇央媒费用、每年3场街道组织的垃圾分类新闻发布会、每月1次小区垃圾分类入户宣传、督导巡查员培训等。氛围营造费用不超100000元/年，每年活动费用需按实际情况结算。</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垃圾分类亭房保洁用品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hint="eastAsia" w:ascii="宋体" w:hAnsi="宋体" w:eastAsia="宋体" w:cs="方正黑体_GBK"/>
                <w:color w:val="auto"/>
                <w:sz w:val="18"/>
                <w:szCs w:val="18"/>
                <w:highlight w:val="none"/>
                <w:lang w:val="en-US" w:eastAsia="zh-CN" w:bidi="ar"/>
              </w:rPr>
            </w:pPr>
            <w:r>
              <w:rPr>
                <w:rFonts w:hint="eastAsia" w:ascii="宋体" w:hAnsi="宋体" w:eastAsia="宋体" w:cs="方正黑体_GBK"/>
                <w:color w:val="auto"/>
                <w:sz w:val="18"/>
                <w:szCs w:val="18"/>
                <w:highlight w:val="none"/>
                <w:lang w:val="en-US" w:eastAsia="zh-CN" w:bidi="ar"/>
              </w:rPr>
              <w:t xml:space="preserve">27个</w:t>
            </w:r>
            <w:r/>
          </w:p>
        </w:tc>
        <w:tc>
          <w:tcPr>
            <w:tcBorders>
              <w:top w:val="single" w:color="000000" w:sz="4" w:space="0"/>
              <w:left w:val="single" w:color="000000" w:sz="4" w:space="0"/>
              <w:bottom w:val="single" w:color="000000" w:sz="4" w:space="0"/>
              <w:right w:val="single" w:color="000000" w:sz="4" w:space="0"/>
            </w:tcBorders>
            <w:tcW w:w="6466" w:type="dxa"/>
            <w:vAlign w:val="center"/>
            <w:textDirection w:val="lrTb"/>
            <w:noWrap w:val="false"/>
          </w:tcPr>
          <w:p>
            <w:pPr>
              <w:widowControl/>
              <w:rPr>
                <w:rFonts w:hint="eastAsia" w:cs="Times New Roman" w:asciiTheme="minorEastAsia" w:hAnsiTheme="minorEastAsia" w:eastAsiaTheme="minorEastAsia"/>
                <w:color w:val="auto"/>
                <w:sz w:val="18"/>
                <w:szCs w:val="18"/>
                <w:highlight w:val="none"/>
                <w:lang w:val="en-US" w:eastAsia="zh-CN"/>
              </w:rPr>
            </w:pPr>
            <w:r>
              <w:rPr>
                <w:rFonts w:hint="eastAsia" w:cs="Times New Roman" w:asciiTheme="minorEastAsia" w:hAnsiTheme="minorEastAsia" w:eastAsiaTheme="minorEastAsia"/>
                <w:color w:val="auto"/>
                <w:sz w:val="18"/>
                <w:szCs w:val="18"/>
                <w:highlight w:val="none"/>
                <w:lang w:val="en-US" w:eastAsia="zh-CN"/>
              </w:rPr>
              <w:t xml:space="preserve">包含分类亭房保洁用品、劳保用品</w:t>
            </w:r>
            <w:r/>
          </w:p>
          <w:p>
            <w:pPr>
              <w:widowControl/>
              <w:rPr>
                <w:rFonts w:hint="eastAsia" w:cs="Times New Roman" w:asciiTheme="minorEastAsia" w:hAnsiTheme="minorEastAsia" w:eastAsiaTheme="minorEastAsia"/>
                <w:color w:val="auto"/>
                <w:sz w:val="18"/>
                <w:szCs w:val="18"/>
                <w:highlight w:val="none"/>
                <w:lang w:val="en-US" w:eastAsia="zh-CN"/>
              </w:rPr>
            </w:pPr>
            <w:r>
              <w:rPr>
                <w:rFonts w:hint="eastAsia" w:cs="方正黑体_GBK"/>
                <w:color w:val="auto"/>
                <w:sz w:val="18"/>
                <w:szCs w:val="18"/>
                <w:highlight w:val="none"/>
                <w:lang w:val="en-US" w:eastAsia="zh-CN" w:bidi="ar"/>
              </w:rPr>
              <w:t xml:space="preserve">（备注：本项目中和保障房暂未交付，若合同履行期间保障房始终未交付，则需扣除该笔相关费用）</w:t>
            </w:r>
            <w:r/>
          </w:p>
        </w:tc>
      </w:tr>
    </w:tbl>
    <w:p>
      <w:pP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numPr>
          <w:ilvl w:val="0"/>
          <w:numId w:val="8"/>
        </w:numPr>
        <w:ind w:right="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支付方式：</w:t>
      </w:r>
      <w:r/>
    </w:p>
    <w:p>
      <w:pPr>
        <w:ind w:left="0" w:firstLine="0"/>
        <w:keepLines w:val="0"/>
        <w:keepNext w:val="0"/>
        <w:pageBreakBefore w:val="0"/>
        <w:spacing w:line="360" w:lineRule="auto"/>
        <w:widowControl w:val="off"/>
        <w:rPr>
          <w:rFonts w:hint="eastAsia" w:cs="宋体"/>
          <w:color w:val="auto"/>
          <w:sz w:val="24"/>
          <w:szCs w:val="24"/>
          <w:lang w:val="zh-CN" w:eastAsia="zh-CN"/>
        </w:rPr>
      </w:pPr>
      <w:r>
        <w:rPr>
          <w:rFonts w:hint="eastAsia" w:cs="宋体"/>
          <w:color w:val="auto"/>
          <w:sz w:val="24"/>
          <w:szCs w:val="24"/>
          <w:lang w:val="zh-CN" w:eastAsia="zh-CN"/>
        </w:rPr>
        <w:t xml:space="preserve">1、自合同生效之日起，供应商提供经采购人核定的每季度人员考核结果，按实支付人员支出费用；每次支付前，乙方应向甲方开具符合要求的发票，乙方延迟交付发票的，甲方的付款责任相应顺延且不承担违约责任，但乙方仍应按约履行合同义务；</w:t>
      </w:r>
      <w:r/>
    </w:p>
    <w:p>
      <w:pPr>
        <w:ind w:left="0" w:firstLine="0"/>
        <w:keepLines w:val="0"/>
        <w:keepNext w:val="0"/>
        <w:pageBreakBefore w:val="0"/>
        <w:spacing w:line="360" w:lineRule="auto"/>
        <w:widowControl w:val="off"/>
        <w:rPr>
          <w:rFonts w:hint="eastAsia" w:cs="宋体"/>
          <w:color w:val="auto"/>
          <w:sz w:val="24"/>
          <w:szCs w:val="24"/>
          <w:lang w:val="zh-CN" w:eastAsia="zh-CN"/>
        </w:rPr>
      </w:pPr>
      <w:r>
        <w:rPr>
          <w:rFonts w:hint="eastAsia" w:cs="宋体"/>
          <w:color w:val="auto"/>
          <w:sz w:val="24"/>
          <w:szCs w:val="24"/>
          <w:lang w:val="zh-CN" w:eastAsia="zh-CN"/>
        </w:rPr>
        <w:t xml:space="preserve">2、年底根据考核结果支付当年剩余合同价款的50%(扣除人员支出等已支付费用)；</w:t>
      </w:r>
      <w:r/>
    </w:p>
    <w:p>
      <w:pPr>
        <w:ind w:left="0" w:firstLine="0"/>
        <w:keepLines w:val="0"/>
        <w:keepNext w:val="0"/>
        <w:pageBreakBefore w:val="0"/>
        <w:spacing w:line="360" w:lineRule="auto"/>
        <w:widowControl w:val="off"/>
        <w:rPr>
          <w:rFonts w:hint="eastAsia" w:cs="宋体"/>
          <w:color w:val="auto"/>
          <w:sz w:val="24"/>
          <w:szCs w:val="24"/>
          <w:lang w:val="en-US" w:eastAsia="zh-CN"/>
        </w:rPr>
      </w:pPr>
      <w:r>
        <w:rPr>
          <w:rFonts w:hint="eastAsia" w:cs="宋体"/>
          <w:color w:val="auto"/>
          <w:sz w:val="24"/>
          <w:szCs w:val="24"/>
          <w:lang w:val="zh-CN" w:eastAsia="zh-CN"/>
        </w:rPr>
        <w:t xml:space="preserve">3、剩余部分下一年度支付(具体时间由甲方安排)</w:t>
      </w:r>
      <w:r>
        <w:rPr>
          <w:rFonts w:hint="eastAsia" w:cs="宋体"/>
          <w:color w:val="auto"/>
          <w:sz w:val="24"/>
          <w:szCs w:val="24"/>
          <w:lang w:val="en-US" w:eastAsia="zh-CN"/>
        </w:rPr>
        <w:t xml:space="preserve">。</w:t>
      </w:r>
      <w:r/>
    </w:p>
    <w:p>
      <w:pPr>
        <w:numPr>
          <w:ilvl w:val="0"/>
          <w:numId w:val="0"/>
        </w:numPr>
        <w:ind w:right="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color w:val="auto"/>
          <w:sz w:val="24"/>
          <w:szCs w:val="24"/>
          <w:lang w:val="en-US" w:eastAsia="zh-CN"/>
        </w:rPr>
        <w:suppressLineNumbers w:val="0"/>
      </w:pPr>
      <w:r>
        <w:rPr>
          <w:rFonts w:hint="default" w:ascii="宋体" w:hAnsi="宋体" w:eastAsia="宋体" w:cs="宋体"/>
          <w:b/>
          <w:bCs/>
          <w:color w:val="auto"/>
          <w:sz w:val="24"/>
          <w:szCs w:val="24"/>
          <w:lang w:val="en-US" w:eastAsia="zh-CN"/>
        </w:rPr>
      </w:r>
      <w:r/>
    </w:p>
    <w:p>
      <w:pPr>
        <w:rPr>
          <w:rFonts w:hint="eastAsia"/>
          <w:b/>
          <w:bCs/>
          <w:color w:val="auto"/>
          <w:highlight w:val="none"/>
          <w:lang w:eastAsia="zh-CN"/>
        </w:rPr>
      </w:pPr>
      <w:r>
        <w:rPr>
          <w:rFonts w:hint="eastAsia"/>
          <w:b/>
          <w:bCs/>
          <w:color w:val="auto"/>
          <w:highlight w:val="none"/>
          <w:lang w:eastAsia="zh-CN"/>
        </w:rPr>
        <w:br w:type="page" w:clear="all"/>
      </w:r>
      <w:r/>
    </w:p>
    <w:p>
      <w:pPr>
        <w:rPr>
          <w:rFonts w:hint="eastAsia" w:cs="宋体"/>
          <w:b/>
          <w:bCs/>
          <w:color w:val="auto"/>
          <w:sz w:val="27"/>
          <w:szCs w:val="27"/>
          <w:lang w:val="en-US" w:eastAsia="zh-CN" w:bidi="ar-SA"/>
        </w:rPr>
      </w:pPr>
      <w:r>
        <w:rPr>
          <w:rFonts w:hint="eastAsia" w:cs="宋体"/>
          <w:b/>
          <w:bCs/>
          <w:color w:val="auto"/>
          <w:sz w:val="27"/>
          <w:szCs w:val="27"/>
          <w:lang w:val="en-US" w:eastAsia="zh-CN" w:bidi="ar-SA"/>
        </w:rPr>
      </w:r>
      <w:r/>
    </w:p>
    <w:p>
      <w:pPr>
        <w:pStyle w:val="909"/>
        <w:numPr>
          <w:ilvl w:val="0"/>
          <w:numId w:val="0"/>
        </w:numPr>
        <w:ind w:left="100"/>
        <w:jc w:val="center"/>
        <w:spacing w:line="360" w:lineRule="auto"/>
        <w:rPr>
          <w:rFonts w:hint="eastAsia"/>
          <w:b/>
          <w:bCs/>
          <w:color w:val="auto"/>
          <w:highlight w:val="none"/>
          <w:lang w:eastAsia="zh-CN"/>
        </w:rPr>
      </w:pPr>
      <w:r/>
      <w:bookmarkStart w:id="228" w:name="_Toc25852"/>
      <w:r>
        <w:rPr>
          <w:rFonts w:hint="eastAsia"/>
          <w:b/>
          <w:bCs/>
          <w:color w:val="auto"/>
          <w:highlight w:val="none"/>
          <w:lang w:val="en-US" w:eastAsia="zh-CN"/>
        </w:rPr>
        <w:t xml:space="preserve">第五章 </w:t>
      </w:r>
      <w:r>
        <w:rPr>
          <w:rFonts w:hint="eastAsia"/>
          <w:b/>
          <w:bCs/>
          <w:color w:val="auto"/>
          <w:highlight w:val="none"/>
          <w:lang w:eastAsia="zh-CN"/>
        </w:rPr>
        <w:t xml:space="preserve">评审方法与评审标准</w:t>
      </w:r>
      <w:bookmarkEnd w:id="228"/>
      <w:r/>
      <w:r/>
    </w:p>
    <w:p>
      <w:pPr>
        <w:numPr>
          <w:ilvl w:val="0"/>
          <w:numId w:val="0"/>
        </w:numPr>
        <w:widowControl w:val="off"/>
        <w:rPr>
          <w:lang w:eastAsia="zh-CN"/>
        </w:rPr>
      </w:pPr>
      <w:r>
        <w:rPr>
          <w:lang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lang w:eastAsia="zh-CN"/>
        </w:rPr>
      </w:pPr>
      <w:r/>
      <w:bookmarkStart w:id="229" w:name="_Toc12701"/>
      <w:r>
        <w:rPr>
          <w:rFonts w:hint="eastAsia" w:ascii="宋体" w:hAnsi="宋体" w:eastAsia="宋体" w:cs="宋体"/>
          <w:b/>
          <w:bCs/>
          <w:color w:val="000000"/>
          <w:sz w:val="24"/>
          <w:szCs w:val="24"/>
        </w:rPr>
        <w:t xml:space="preserve">评</w:t>
      </w:r>
      <w:r>
        <w:rPr>
          <w:rFonts w:hint="eastAsia" w:ascii="宋体" w:hAnsi="宋体" w:eastAsia="宋体" w:cs="宋体"/>
          <w:b/>
          <w:bCs/>
          <w:color w:val="000000"/>
          <w:sz w:val="24"/>
          <w:szCs w:val="24"/>
          <w:lang w:val="en-US" w:eastAsia="zh-CN"/>
        </w:rPr>
        <w:t xml:space="preserve">审</w:t>
      </w:r>
      <w:r>
        <w:rPr>
          <w:rFonts w:hint="eastAsia" w:ascii="宋体" w:hAnsi="宋体" w:eastAsia="宋体" w:cs="宋体"/>
          <w:b/>
          <w:bCs/>
          <w:color w:val="000000"/>
          <w:sz w:val="24"/>
          <w:szCs w:val="24"/>
          <w:lang w:eastAsia="zh-CN"/>
        </w:rPr>
        <w:t xml:space="preserve">方法</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eastAsia="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auto"/>
          <w:sz w:val="24"/>
          <w:szCs w:val="24"/>
        </w:rPr>
        <w:t xml:space="preserve">荐</w:t>
      </w:r>
      <w:r>
        <w:rPr>
          <w:rFonts w:hint="eastAsia" w:ascii="宋体" w:hAnsi="宋体" w:eastAsia="宋体" w:cs="宋体"/>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并编写评审报告。符合本磋商文件第二章第</w:t>
      </w:r>
      <w:r>
        <w:rPr>
          <w:rFonts w:hint="eastAsia" w:ascii="宋体" w:hAnsi="宋体" w:eastAsia="宋体" w:cs="宋体"/>
          <w:color w:val="auto"/>
          <w:sz w:val="24"/>
          <w:szCs w:val="24"/>
          <w:lang w:val="en-US" w:eastAsia="zh-CN"/>
        </w:rPr>
        <w:t xml:space="preserve">24.1.5</w:t>
      </w:r>
      <w:r>
        <w:rPr>
          <w:rFonts w:hint="eastAsia" w:ascii="宋体" w:hAnsi="宋体" w:eastAsia="宋体" w:cs="宋体"/>
          <w:sz w:val="24"/>
          <w:szCs w:val="24"/>
        </w:rPr>
        <w:t xml:space="preserve">条情形的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可以推荐</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名成交候选供应商。评审得分相同的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highlight w:val="none"/>
          <w:lang w:eastAsia="zh-CN"/>
        </w:rPr>
        <w:t xml:space="preserve">三、评审标准中</w:t>
      </w:r>
      <w:r>
        <w:rPr>
          <w:rFonts w:hint="eastAsia" w:cs="宋体"/>
          <w:color w:val="auto"/>
          <w:sz w:val="24"/>
          <w:szCs w:val="24"/>
          <w:highlight w:val="none"/>
          <w:lang w:val="en-US" w:eastAsia="zh-CN"/>
        </w:rPr>
        <w:t xml:space="preserve">2.服务方案</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p>
    <w:p>
      <w:pP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br w:type="page" w:clear="all"/>
      </w:r>
      <w:r/>
    </w:p>
    <w:p>
      <w:pPr>
        <w:ind w:firstLine="482"/>
        <w:keepLines w:val="0"/>
        <w:keepNext w:val="0"/>
        <w:pageBreakBefore w:val="0"/>
        <w:spacing w:line="440" w:lineRule="exact"/>
        <w:widowControl w:val="off"/>
        <w:rPr>
          <w:rFonts w:hint="eastAsia" w:ascii="宋体" w:hAnsi="宋体" w:eastAsia="宋体" w:cs="宋体"/>
          <w:b w:val="0"/>
          <w:bCs w:val="0"/>
          <w:color w:val="0000ff"/>
          <w:sz w:val="24"/>
          <w:szCs w:val="24"/>
          <w:highlight w:val="none"/>
          <w:lang w:eastAsia="zh-CN"/>
        </w:rPr>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lang w:eastAsia="zh-CN"/>
        </w:rPr>
        <w:t xml:space="preserve">、评审标准</w:t>
      </w:r>
      <w:r/>
    </w:p>
    <w:tbl>
      <w:tblPr>
        <w:tblStyle w:val="996"/>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评审因素</w:t>
            </w:r>
            <w:r/>
          </w:p>
        </w:tc>
        <w:tc>
          <w:tcPr>
            <w:tcBorders>
              <w:top w:val="single" w:color="000000" w:sz="2" w:space="0"/>
              <w:bottom w:val="single" w:color="000000" w:sz="2" w:space="0"/>
            </w:tcBorders>
            <w:tcW w:w="6425"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评审细则</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分值</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类型</w:t>
            </w:r>
            <w:r/>
          </w:p>
        </w:tc>
      </w:tr>
      <w:tr>
        <w:trPr>
          <w:jc w:val="center"/>
          <w:trHeight w:val="460"/>
        </w:trPr>
        <w:tc>
          <w:tcPr>
            <w:gridSpan w:val="5"/>
            <w:tcBorders>
              <w:top w:val="single" w:color="000000" w:sz="2" w:space="0"/>
              <w:bottom w:val="single" w:color="000000" w:sz="2" w:space="0"/>
            </w:tcBorders>
            <w:tcW w:w="9612" w:type="dxa"/>
            <w:vAlign w:val="top"/>
            <w:textDirection w:val="lrTb"/>
            <w:noWrap w:val="false"/>
          </w:tcPr>
          <w:p>
            <w:pPr>
              <w:ind w:left="114"/>
              <w:keepLines w:val="0"/>
              <w:keepNext w:val="0"/>
              <w:pageBreakBefore w:val="0"/>
              <w:spacing w:before="122" w:line="264" w:lineRule="auto"/>
              <w:widowControl w:val="off"/>
              <w:rPr>
                <w:rFonts w:hint="default" w:ascii="宋体" w:hAnsi="宋体" w:eastAsia="宋体" w:cs="宋体"/>
                <w:sz w:val="24"/>
                <w:szCs w:val="24"/>
                <w:lang w:val="en-US" w:eastAsia="zh-CN"/>
              </w:rPr>
            </w:pPr>
            <w:r>
              <w:rPr>
                <w:rFonts w:hint="eastAsia" w:ascii="宋体" w:hAnsi="宋体" w:eastAsia="宋体" w:cs="宋体"/>
                <w:b/>
                <w:bCs/>
                <w:spacing w:val="-3"/>
                <w:sz w:val="24"/>
                <w:szCs w:val="24"/>
                <w:lang w:val="en-US" w:eastAsia="zh-CN"/>
              </w:rPr>
              <w:t xml:space="preserve">1.</w:t>
            </w:r>
            <w:r>
              <w:rPr>
                <w:rFonts w:hint="eastAsia" w:ascii="宋体" w:hAnsi="宋体" w:eastAsia="宋体" w:cs="宋体"/>
                <w:b/>
                <w:bCs/>
                <w:spacing w:val="-3"/>
                <w:sz w:val="24"/>
                <w:szCs w:val="24"/>
              </w:rPr>
              <w:t xml:space="preserve">价</w:t>
            </w:r>
            <w:r>
              <w:rPr>
                <w:rFonts w:hint="eastAsia" w:ascii="宋体" w:hAnsi="宋体" w:eastAsia="宋体" w:cs="宋体"/>
                <w:b/>
                <w:bCs/>
                <w:spacing w:val="-2"/>
                <w:sz w:val="24"/>
                <w:szCs w:val="24"/>
              </w:rPr>
              <w:t xml:space="preserve">格</w:t>
            </w:r>
            <w:r>
              <w:rPr>
                <w:rFonts w:hint="eastAsia" w:cs="宋体"/>
                <w:b/>
                <w:bCs/>
                <w:spacing w:val="-2"/>
                <w:sz w:val="24"/>
                <w:szCs w:val="24"/>
                <w:lang w:val="en-US" w:eastAsia="zh-CN"/>
              </w:rPr>
              <w:t xml:space="preserve">20分</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5"/>
                <w:sz w:val="24"/>
                <w:szCs w:val="24"/>
              </w:rPr>
              <w:t xml:space="preserve">.1</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rPr>
              <w:t xml:space="preserve">价格分</w:t>
            </w:r>
            <w:r/>
          </w:p>
        </w:tc>
        <w:tc>
          <w:tcPr>
            <w:tcBorders>
              <w:top w:val="single" w:color="000000" w:sz="2" w:space="0"/>
              <w:bottom w:val="single" w:color="000000" w:sz="2" w:space="0"/>
            </w:tcBorders>
            <w:tcW w:w="6425"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pacing w:val="1"/>
                <w:sz w:val="24"/>
                <w:szCs w:val="24"/>
              </w:rPr>
              <w:t xml:space="preserve">采用低价优先</w:t>
            </w:r>
            <w:r>
              <w:rPr>
                <w:rFonts w:hint="eastAsia" w:ascii="宋体" w:hAnsi="宋体" w:eastAsia="宋体" w:cs="宋体"/>
                <w:color w:val="auto"/>
                <w:sz w:val="24"/>
                <w:szCs w:val="24"/>
              </w:rPr>
              <w:t xml:space="preserve">法计算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即满足</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文件要求且</w:t>
            </w:r>
            <w:r>
              <w:rPr>
                <w:rFonts w:hint="eastAsia" w:ascii="宋体" w:hAnsi="宋体" w:eastAsia="宋体" w:cs="宋体"/>
                <w:color w:val="auto"/>
                <w:sz w:val="24"/>
                <w:szCs w:val="24"/>
                <w:lang w:eastAsia="zh-CN"/>
              </w:rPr>
              <w:t xml:space="preserve">最终报价</w:t>
            </w:r>
            <w:r>
              <w:rPr>
                <w:rFonts w:hint="eastAsia" w:ascii="宋体" w:hAnsi="宋体" w:eastAsia="宋体" w:cs="宋体"/>
                <w:color w:val="auto"/>
                <w:sz w:val="24"/>
                <w:szCs w:val="24"/>
              </w:rPr>
              <w:t xml:space="preserve">最低的</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pacing w:val="1"/>
                <w:sz w:val="24"/>
                <w:szCs w:val="24"/>
              </w:rPr>
              <w:t xml:space="preserve">报价为评标基准</w:t>
            </w:r>
            <w:r>
              <w:rPr>
                <w:rFonts w:hint="eastAsia" w:ascii="宋体" w:hAnsi="宋体" w:eastAsia="宋体" w:cs="宋体"/>
                <w:color w:val="auto"/>
                <w:sz w:val="24"/>
                <w:szCs w:val="24"/>
              </w:rPr>
              <w:t xml:space="preserve">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其价格分为满分</w:t>
            </w:r>
            <w:r>
              <w:rPr>
                <w:rFonts w:hint="eastAsia" w:cs="宋体"/>
                <w:color w:val="auto"/>
                <w:sz w:val="24"/>
                <w:szCs w:val="24"/>
                <w:lang w:val="en-US" w:eastAsia="zh-CN"/>
              </w:rPr>
              <w:t xml:space="preserve">20分</w:t>
            </w:r>
            <w:r>
              <w:rPr>
                <w:rFonts w:hint="eastAsia" w:ascii="宋体" w:hAnsi="宋体" w:eastAsia="宋体" w:cs="宋体"/>
                <w:color w:val="auto"/>
                <w:sz w:val="24"/>
                <w:szCs w:val="24"/>
              </w:rPr>
              <w:t xml:space="preserve">。其他</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的价格分统一按</w:t>
            </w:r>
            <w:r>
              <w:rPr>
                <w:rFonts w:hint="eastAsia" w:ascii="宋体" w:hAnsi="宋体" w:eastAsia="宋体" w:cs="宋体"/>
                <w:color w:val="auto"/>
                <w:spacing w:val="-1"/>
                <w:sz w:val="24"/>
                <w:szCs w:val="24"/>
              </w:rPr>
              <w:t xml:space="preserve">照下列公</w:t>
            </w:r>
            <w:r>
              <w:rPr>
                <w:rFonts w:hint="eastAsia" w:ascii="宋体" w:hAnsi="宋体" w:eastAsia="宋体" w:cs="宋体"/>
                <w:color w:val="auto"/>
                <w:sz w:val="24"/>
                <w:szCs w:val="24"/>
              </w:rPr>
              <w:t xml:space="preserve">式计算：报价得分=(评标基准价/</w:t>
            </w:r>
            <w:r>
              <w:rPr>
                <w:rFonts w:hint="eastAsia" w:ascii="宋体" w:hAnsi="宋体" w:eastAsia="宋体" w:cs="宋体"/>
                <w:color w:val="auto"/>
                <w:sz w:val="24"/>
                <w:szCs w:val="24"/>
                <w:lang w:eastAsia="zh-CN"/>
              </w:rPr>
              <w:t xml:space="preserve">最终</w:t>
            </w:r>
            <w:r>
              <w:rPr>
                <w:rFonts w:hint="eastAsia" w:ascii="宋体" w:hAnsi="宋体" w:eastAsia="宋体" w:cs="宋体"/>
                <w:color w:val="auto"/>
                <w:sz w:val="24"/>
                <w:szCs w:val="24"/>
              </w:rPr>
              <w:t xml:space="preserve">报价)×</w:t>
            </w:r>
            <w:r>
              <w:rPr>
                <w:rFonts w:hint="eastAsia" w:cs="宋体"/>
                <w:color w:val="auto"/>
                <w:sz w:val="24"/>
                <w:szCs w:val="24"/>
                <w:lang w:val="en-US" w:eastAsia="zh-CN"/>
              </w:rPr>
              <w:t xml:space="preserve">20</w:t>
            </w:r>
            <w:r>
              <w:rPr>
                <w:rFonts w:hint="eastAsia" w:ascii="宋体" w:hAnsi="宋体" w:eastAsia="宋体" w:cs="宋体"/>
                <w:color w:val="auto"/>
                <w:sz w:val="24"/>
                <w:szCs w:val="24"/>
                <w:lang w:val="en-US" w:eastAsia="zh-CN"/>
              </w:rPr>
              <w:t xml:space="preserve">（小数点保留两位）</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4"/>
                <w:szCs w:val="24"/>
                <w:lang w:val="en-US" w:eastAsia="zh-CN"/>
              </w:rPr>
            </w:pPr>
            <w:r>
              <w:rPr>
                <w:rFonts w:hint="eastAsia" w:cs="宋体"/>
                <w:color w:val="auto"/>
                <w:sz w:val="24"/>
                <w:szCs w:val="24"/>
                <w:lang w:val="en-US" w:eastAsia="zh-CN"/>
              </w:rPr>
              <w:t xml:space="preserve">20</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价格分</w:t>
            </w:r>
            <w:r/>
          </w:p>
        </w:tc>
      </w:tr>
      <w:tr>
        <w:trPr>
          <w:jc w:val="center"/>
          <w:trHeight w:val="460"/>
        </w:trPr>
        <w:tc>
          <w:tcPr>
            <w:gridSpan w:val="5"/>
            <w:tcBorders>
              <w:top w:val="single" w:color="000000" w:sz="2" w:space="0"/>
              <w:bottom w:val="single" w:color="000000" w:sz="2" w:space="0"/>
            </w:tcBorders>
            <w:tcW w:w="9612" w:type="dxa"/>
            <w:vAlign w:val="top"/>
            <w:textDirection w:val="lrTb"/>
            <w:noWrap w:val="false"/>
          </w:tcPr>
          <w:p>
            <w:pPr>
              <w:ind w:left="114"/>
              <w:keepLines w:val="0"/>
              <w:keepNext w:val="0"/>
              <w:pageBreakBefore w:val="0"/>
              <w:spacing w:before="123" w:line="264" w:lineRule="auto"/>
              <w:widowControl w:val="off"/>
              <w:rPr>
                <w:rFonts w:hint="default" w:ascii="宋体" w:hAnsi="宋体" w:eastAsia="宋体" w:cs="宋体"/>
                <w:sz w:val="24"/>
                <w:szCs w:val="24"/>
                <w:lang w:val="en-US"/>
              </w:rPr>
            </w:pPr>
            <w:r>
              <w:rPr>
                <w:rFonts w:hint="eastAsia" w:ascii="宋体" w:hAnsi="宋体" w:eastAsia="宋体" w:cs="宋体"/>
                <w:b/>
                <w:bCs/>
                <w:spacing w:val="-3"/>
                <w:sz w:val="24"/>
                <w:szCs w:val="24"/>
                <w:lang w:val="en-US" w:eastAsia="zh-CN"/>
              </w:rPr>
              <w:t xml:space="preserve">2.服务</w:t>
            </w:r>
            <w:r>
              <w:rPr>
                <w:rFonts w:hint="eastAsia" w:cs="宋体"/>
                <w:b/>
                <w:bCs/>
                <w:spacing w:val="-3"/>
                <w:sz w:val="24"/>
                <w:szCs w:val="24"/>
                <w:lang w:val="en-US" w:eastAsia="zh-CN"/>
              </w:rPr>
              <w:t xml:space="preserve">方案40分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2"/>
                <w:sz w:val="24"/>
                <w:szCs w:val="24"/>
                <w:lang w:val="en-US" w:eastAsia="zh-CN"/>
              </w:rPr>
            </w:pPr>
            <w:r>
              <w:rPr>
                <w:rFonts w:hint="eastAsia" w:cs="宋体"/>
                <w:spacing w:val="-2"/>
                <w:sz w:val="24"/>
                <w:szCs w:val="24"/>
                <w:lang w:val="en-US" w:eastAsia="zh-CN"/>
              </w:rPr>
              <w:t xml:space="preserve">2.1</w:t>
            </w:r>
            <w:r/>
          </w:p>
        </w:tc>
        <w:tc>
          <w:tcPr>
            <w:tcBorders>
              <w:top w:val="single" w:color="000000" w:sz="2" w:space="0"/>
              <w:bottom w:val="single" w:color="000000" w:sz="2" w:space="0"/>
            </w:tcBorders>
            <w:tcW w:w="1179" w:type="dxa"/>
            <w:vAlign w:val="center"/>
            <w:textDirection w:val="lrTb"/>
            <w:noWrap w:val="false"/>
          </w:tcPr>
          <w:p>
            <w:pPr>
              <w:ind w:right="108"/>
              <w:jc w:val="center"/>
              <w:keepLines w:val="0"/>
              <w:keepNext w:val="0"/>
              <w:pageBreakBefore w:val="0"/>
              <w:spacing w:before="68" w:line="264" w:lineRule="auto"/>
              <w:widowControl w:val="off"/>
              <w:rPr>
                <w:rFonts w:hint="eastAsia" w:cs="宋体"/>
                <w:spacing w:val="-2"/>
                <w:sz w:val="24"/>
                <w:szCs w:val="24"/>
                <w:lang w:val="en-US" w:eastAsia="zh-CN"/>
              </w:rPr>
            </w:pPr>
            <w:r>
              <w:rPr>
                <w:rFonts w:hint="eastAsia" w:cs="宋体"/>
                <w:spacing w:val="-2"/>
                <w:sz w:val="24"/>
                <w:szCs w:val="24"/>
                <w:lang w:val="en-US" w:eastAsia="zh-CN"/>
              </w:rPr>
              <w:t xml:space="preserve">运营和管理方案</w:t>
            </w:r>
            <w:r/>
          </w:p>
        </w:tc>
        <w:tc>
          <w:tcPr>
            <w:tcBorders>
              <w:top w:val="single" w:color="000000" w:sz="2" w:space="0"/>
              <w:bottom w:val="single" w:color="000000" w:sz="2" w:space="0"/>
            </w:tcBorders>
            <w:tcW w:w="642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根据本项目性质特点及实际情况，针对项目重点难点进行调查剖析，制定运营和管理方案完整性、科学性、可行性进行综合分析、比较评分：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整体运营方案完全满足要求，方案详细，管理方案完整、科学且可行性强的得9分；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整体运营方案基本满足要求，管理方案较为完整、科学且可行性较强的得6.5分；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整体运营方基本满足要求，科学性及可行性一般得4分；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整体运营方基本满足要求，科学性及可行性较弱得1.5分；</w:t>
            </w:r>
            <w:r/>
          </w:p>
          <w:p>
            <w:pPr>
              <w:jc w:val="both"/>
              <w:keepLines w:val="0"/>
              <w:keepNext w:val="0"/>
              <w:pageBreakBefore w:val="0"/>
              <w:spacing w:line="264"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cs="宋体"/>
                <w:sz w:val="24"/>
                <w:szCs w:val="24"/>
                <w:lang w:val="en-US" w:eastAsia="zh-CN"/>
              </w:rPr>
            </w:pPr>
            <w:r>
              <w:rPr>
                <w:rFonts w:hint="eastAsia" w:cs="宋体"/>
                <w:sz w:val="24"/>
                <w:szCs w:val="24"/>
                <w:lang w:val="en-US" w:eastAsia="zh-CN"/>
              </w:rPr>
              <w:t xml:space="preserve">9</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主</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rPr>
              <w:t xml:space="preserve">2.</w:t>
            </w:r>
            <w:r>
              <w:rPr>
                <w:rFonts w:hint="eastAsia" w:cs="宋体"/>
                <w:spacing w:val="-2"/>
                <w:sz w:val="24"/>
                <w:szCs w:val="24"/>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ind w:right="108"/>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cs="宋体"/>
                <w:spacing w:val="-2"/>
                <w:sz w:val="24"/>
                <w:szCs w:val="24"/>
                <w:lang w:val="en-US" w:eastAsia="zh-CN"/>
              </w:rPr>
              <w:t xml:space="preserve">人员及</w:t>
            </w:r>
            <w:r>
              <w:rPr>
                <w:rFonts w:hint="eastAsia" w:ascii="宋体" w:hAnsi="宋体" w:eastAsia="宋体" w:cs="宋体"/>
                <w:spacing w:val="-2"/>
                <w:sz w:val="24"/>
                <w:szCs w:val="24"/>
                <w:lang w:eastAsia="zh-CN"/>
              </w:rPr>
              <w:t xml:space="preserve">运营维护方案</w:t>
            </w:r>
            <w:r/>
          </w:p>
        </w:tc>
        <w:tc>
          <w:tcPr>
            <w:tcBorders>
              <w:top w:val="single" w:color="000000" w:sz="2" w:space="0"/>
              <w:bottom w:val="single" w:color="000000" w:sz="2" w:space="0"/>
            </w:tcBorders>
            <w:tcW w:w="642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根据供应商对收集点专职督导员、专职巡查员及整体设备设施运营维护方案的详细性、完整性、可操作性、制度方案进行综合分析、比较评分：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制度方案详细、责任划定明确、可操作性强，设备设施运营维护方案措施详细、周全、实施性强得9分；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制度方案较为详细、责任划定较为明确、可操作性较强，设备设施运营维护方案措施较为周全、实施性较强得6.5分；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制度责任划定模糊、可操作性较弱，设备设施运营维护方案措施简单、粗略、实施性较弱得4分；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方案简洁粗略不完整，实施困难得1.5分；</w:t>
            </w:r>
            <w:r/>
          </w:p>
          <w:p>
            <w:pPr>
              <w:jc w:val="both"/>
              <w:keepLines w:val="0"/>
              <w:keepNext w:val="0"/>
              <w:pageBreakBefore w:val="0"/>
              <w:spacing w:line="264"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cs="宋体"/>
                <w:sz w:val="24"/>
                <w:szCs w:val="24"/>
                <w:lang w:val="en-US" w:eastAsia="zh-CN"/>
              </w:rPr>
              <w:t xml:space="preserve">9</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主</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rPr>
              <w:t xml:space="preserve">2.</w:t>
            </w:r>
            <w:r>
              <w:rPr>
                <w:rFonts w:hint="eastAsia" w:cs="宋体"/>
                <w:spacing w:val="-2"/>
                <w:sz w:val="24"/>
                <w:szCs w:val="24"/>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ind w:right="108"/>
              <w:jc w:val="center"/>
              <w:keepLines w:val="0"/>
              <w:keepNext w:val="0"/>
              <w:pageBreakBefore w:val="0"/>
              <w:spacing w:before="68" w:line="264" w:lineRule="auto"/>
              <w:widowControl w:val="off"/>
              <w:rPr>
                <w:rFonts w:hint="eastAsia" w:ascii="宋体" w:hAnsi="宋体" w:eastAsia="宋体" w:cs="宋体"/>
                <w:spacing w:val="-2"/>
                <w:sz w:val="24"/>
                <w:szCs w:val="24"/>
                <w:highlight w:val="yellow"/>
              </w:rPr>
            </w:pPr>
            <w:r>
              <w:rPr>
                <w:rFonts w:hint="eastAsia" w:ascii="宋体" w:hAnsi="宋体" w:eastAsia="宋体" w:cs="宋体"/>
                <w:spacing w:val="-2"/>
                <w:sz w:val="24"/>
                <w:szCs w:val="24"/>
                <w:lang w:val="en-US" w:eastAsia="zh-CN"/>
              </w:rPr>
              <w:t xml:space="preserve">宣传方案</w:t>
            </w:r>
            <w:r/>
          </w:p>
        </w:tc>
        <w:tc>
          <w:tcPr>
            <w:tcBorders>
              <w:top w:val="single" w:color="000000" w:sz="2" w:space="0"/>
              <w:bottom w:val="single" w:color="000000" w:sz="2" w:space="0"/>
            </w:tcBorders>
            <w:tcW w:w="642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根据供应商针对本项目提供的垃圾分类宣传方案及大型环保主体活动方案的合理性、可行性、设计可操作性，进行综合分析比较评分：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方案详细合理、设计新颖、可行性操作性强的</w:t>
            </w:r>
            <w:r>
              <w:rPr>
                <w:rFonts w:hint="eastAsia" w:cs="宋体"/>
                <w:spacing w:val="1"/>
                <w:sz w:val="24"/>
                <w:szCs w:val="24"/>
                <w:lang w:val="en-US" w:eastAsia="zh-CN"/>
              </w:rPr>
              <w:t xml:space="preserve">6</w:t>
            </w:r>
            <w:r>
              <w:rPr>
                <w:rFonts w:hint="eastAsia" w:ascii="宋体" w:hAnsi="宋体" w:eastAsia="宋体" w:cs="宋体"/>
                <w:spacing w:val="1"/>
                <w:sz w:val="24"/>
                <w:szCs w:val="24"/>
                <w:lang w:eastAsia="zh-CN"/>
              </w:rPr>
              <w:t xml:space="preserve">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方案合理、可行性和操作性较强的</w:t>
            </w:r>
            <w:r>
              <w:rPr>
                <w:rFonts w:hint="eastAsia" w:cs="宋体"/>
                <w:spacing w:val="1"/>
                <w:sz w:val="24"/>
                <w:szCs w:val="24"/>
                <w:lang w:val="en-US" w:eastAsia="zh-CN"/>
              </w:rPr>
              <w:t xml:space="preserve">4</w:t>
            </w:r>
            <w:r>
              <w:rPr>
                <w:rFonts w:hint="eastAsia" w:ascii="宋体" w:hAnsi="宋体" w:eastAsia="宋体" w:cs="宋体"/>
                <w:spacing w:val="1"/>
                <w:sz w:val="24"/>
                <w:szCs w:val="24"/>
                <w:lang w:eastAsia="zh-CN"/>
              </w:rPr>
              <w:t xml:space="preserve">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方案合理、设计普通、可操作性一般得</w:t>
            </w:r>
            <w:r>
              <w:rPr>
                <w:rFonts w:hint="eastAsia" w:cs="宋体"/>
                <w:spacing w:val="1"/>
                <w:sz w:val="24"/>
                <w:szCs w:val="24"/>
                <w:lang w:val="en-US" w:eastAsia="zh-CN"/>
              </w:rPr>
              <w:t xml:space="preserve">2</w:t>
            </w:r>
            <w:r>
              <w:rPr>
                <w:rFonts w:hint="eastAsia" w:ascii="宋体" w:hAnsi="宋体" w:eastAsia="宋体" w:cs="宋体"/>
                <w:spacing w:val="1"/>
                <w:sz w:val="24"/>
                <w:szCs w:val="24"/>
                <w:lang w:eastAsia="zh-CN"/>
              </w:rPr>
              <w:t xml:space="preserve">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方案简洁粗略、可操作性较弱得</w:t>
            </w:r>
            <w:r>
              <w:rPr>
                <w:rFonts w:hint="eastAsia" w:cs="宋体"/>
                <w:spacing w:val="1"/>
                <w:sz w:val="24"/>
                <w:szCs w:val="24"/>
                <w:lang w:val="en-US" w:eastAsia="zh-CN"/>
              </w:rPr>
              <w:t xml:space="preserve">0.5</w:t>
            </w:r>
            <w:r>
              <w:rPr>
                <w:rFonts w:hint="eastAsia" w:ascii="宋体" w:hAnsi="宋体" w:eastAsia="宋体" w:cs="宋体"/>
                <w:spacing w:val="1"/>
                <w:sz w:val="24"/>
                <w:szCs w:val="24"/>
                <w:lang w:eastAsia="zh-CN"/>
              </w:rPr>
              <w:t xml:space="preserve">分；</w:t>
            </w:r>
            <w:r/>
          </w:p>
          <w:p>
            <w:pPr>
              <w:jc w:val="both"/>
              <w:keepLines w:val="0"/>
              <w:keepNext w:val="0"/>
              <w:pageBreakBefore w:val="0"/>
              <w:spacing w:line="264"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highlight w:val="yellow"/>
                <w:lang w:val="en-US" w:eastAsia="zh-CN"/>
              </w:rPr>
            </w:pPr>
            <w:r>
              <w:rPr>
                <w:rFonts w:hint="eastAsia" w:cs="宋体"/>
                <w:color w:val="auto"/>
                <w:sz w:val="24"/>
                <w:szCs w:val="24"/>
                <w:highlight w:val="none"/>
                <w:lang w:val="en-US" w:eastAsia="zh-CN"/>
              </w:rPr>
              <w:t xml:space="preserve">6</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主</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82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rPr>
              <w:t xml:space="preserve">2.</w:t>
            </w:r>
            <w:r>
              <w:rPr>
                <w:rFonts w:hint="eastAsia" w:cs="宋体"/>
                <w:spacing w:val="-2"/>
                <w:sz w:val="24"/>
                <w:szCs w:val="24"/>
                <w:lang w:val="en-US" w:eastAsia="zh-CN"/>
              </w:rPr>
              <w:t xml:space="preserve">4</w:t>
            </w:r>
            <w:r/>
          </w:p>
        </w:tc>
        <w:tc>
          <w:tcPr>
            <w:tcBorders>
              <w:top w:val="single" w:color="000000" w:sz="2" w:space="0"/>
              <w:bottom w:val="single" w:color="000000" w:sz="2" w:space="0"/>
            </w:tcBorders>
            <w:tcW w:w="1179" w:type="dxa"/>
            <w:vAlign w:val="center"/>
            <w:textDirection w:val="lrTb"/>
            <w:noWrap w:val="false"/>
          </w:tcPr>
          <w:p>
            <w:pPr>
              <w:ind w:right="108"/>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培训方案</w:t>
            </w:r>
            <w:r/>
          </w:p>
        </w:tc>
        <w:tc>
          <w:tcPr>
            <w:tcBorders>
              <w:top w:val="single" w:color="000000" w:sz="2" w:space="0"/>
              <w:bottom w:val="single" w:color="000000" w:sz="2" w:space="0"/>
            </w:tcBorders>
            <w:tcW w:w="642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根据各供应商所提供岗前、岗位、安全、职业道德、行为规范等培训方案是否完备及有针对性：</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方案详细、培训知识全面、可行性强、完全满足采购人实际项目需求的得</w:t>
            </w:r>
            <w:r>
              <w:rPr>
                <w:rFonts w:hint="eastAsia" w:cs="宋体"/>
                <w:spacing w:val="1"/>
                <w:sz w:val="24"/>
                <w:szCs w:val="24"/>
                <w:lang w:val="en-US" w:eastAsia="zh-CN"/>
              </w:rPr>
              <w:t xml:space="preserve">7</w:t>
            </w:r>
            <w:r>
              <w:rPr>
                <w:rFonts w:hint="eastAsia" w:ascii="宋体" w:hAnsi="宋体" w:eastAsia="宋体" w:cs="宋体"/>
                <w:spacing w:val="1"/>
                <w:sz w:val="24"/>
                <w:szCs w:val="24"/>
                <w:lang w:eastAsia="zh-CN"/>
              </w:rPr>
              <w:t xml:space="preserve">分； </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方案较详细、培训知识较为全面、可行性较强、采购人实际项目需求的得</w:t>
            </w:r>
            <w:r>
              <w:rPr>
                <w:rFonts w:hint="eastAsia" w:cs="宋体"/>
                <w:spacing w:val="1"/>
                <w:sz w:val="24"/>
                <w:szCs w:val="24"/>
                <w:lang w:val="en-US" w:eastAsia="zh-CN"/>
              </w:rPr>
              <w:t xml:space="preserve">5</w:t>
            </w:r>
            <w:r>
              <w:rPr>
                <w:rFonts w:hint="eastAsia" w:ascii="宋体" w:hAnsi="宋体" w:eastAsia="宋体" w:cs="宋体"/>
                <w:spacing w:val="1"/>
                <w:sz w:val="24"/>
                <w:szCs w:val="24"/>
                <w:lang w:eastAsia="zh-CN"/>
              </w:rPr>
              <w:t xml:space="preserve">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方案简洁、培训知识一般、可行性一般、满足采购人实际项目需求的得</w:t>
            </w:r>
            <w:r>
              <w:rPr>
                <w:rFonts w:hint="eastAsia" w:cs="宋体"/>
                <w:spacing w:val="1"/>
                <w:sz w:val="24"/>
                <w:szCs w:val="24"/>
                <w:lang w:val="en-US" w:eastAsia="zh-CN"/>
              </w:rPr>
              <w:t xml:space="preserve">3</w:t>
            </w:r>
            <w:r>
              <w:rPr>
                <w:rFonts w:hint="eastAsia" w:ascii="宋体" w:hAnsi="宋体" w:eastAsia="宋体" w:cs="宋体"/>
                <w:spacing w:val="1"/>
                <w:sz w:val="24"/>
                <w:szCs w:val="24"/>
                <w:lang w:eastAsia="zh-CN"/>
              </w:rPr>
              <w:t xml:space="preserve">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方案粗略、培训知识面欠缺、可行性弱、不具备针对性得</w:t>
            </w:r>
            <w:r>
              <w:rPr>
                <w:rFonts w:hint="eastAsia" w:cs="宋体"/>
                <w:spacing w:val="1"/>
                <w:sz w:val="24"/>
                <w:szCs w:val="24"/>
                <w:lang w:val="en-US" w:eastAsia="zh-CN"/>
              </w:rPr>
              <w:t xml:space="preserve">1</w:t>
            </w:r>
            <w:r>
              <w:rPr>
                <w:rFonts w:hint="eastAsia" w:ascii="宋体" w:hAnsi="宋体" w:eastAsia="宋体" w:cs="宋体"/>
                <w:spacing w:val="1"/>
                <w:sz w:val="24"/>
                <w:szCs w:val="24"/>
                <w:lang w:eastAsia="zh-CN"/>
              </w:rPr>
              <w:t xml:space="preserve">分；</w:t>
            </w:r>
            <w:r/>
          </w:p>
          <w:p>
            <w:pPr>
              <w:jc w:val="both"/>
              <w:keepLines w:val="0"/>
              <w:keepNext w:val="0"/>
              <w:pageBreakBefore w:val="0"/>
              <w:spacing w:line="264"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rPr>
              <w:t xml:space="preserve">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cs="宋体"/>
                <w:color w:val="auto"/>
                <w:sz w:val="24"/>
                <w:szCs w:val="24"/>
                <w:lang w:val="en-US" w:eastAsia="zh-CN"/>
              </w:rPr>
              <w:t xml:space="preserve">7</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主</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868"/>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rPr>
              <w:t xml:space="preserve">2.</w:t>
            </w:r>
            <w:r>
              <w:rPr>
                <w:rFonts w:hint="eastAsia" w:cs="宋体"/>
                <w:spacing w:val="-2"/>
                <w:sz w:val="24"/>
                <w:szCs w:val="24"/>
                <w:lang w:val="en-US" w:eastAsia="zh-CN"/>
              </w:rPr>
              <w:t xml:space="preserve">5</w:t>
            </w:r>
            <w:r/>
          </w:p>
        </w:tc>
        <w:tc>
          <w:tcPr>
            <w:tcBorders>
              <w:top w:val="single" w:color="000000" w:sz="2" w:space="0"/>
              <w:bottom w:val="single" w:color="000000" w:sz="2" w:space="0"/>
            </w:tcBorders>
            <w:tcW w:w="1179" w:type="dxa"/>
            <w:vAlign w:val="center"/>
            <w:textDirection w:val="lrTb"/>
            <w:noWrap w:val="false"/>
          </w:tcPr>
          <w:p>
            <w:pPr>
              <w:ind w:right="108"/>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人员管理制度</w:t>
            </w:r>
            <w:r/>
          </w:p>
        </w:tc>
        <w:tc>
          <w:tcPr>
            <w:tcBorders>
              <w:top w:val="single" w:color="000000" w:sz="2" w:space="0"/>
              <w:bottom w:val="single" w:color="000000" w:sz="2" w:space="0"/>
            </w:tcBorders>
            <w:tcW w:w="642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人员管理制度完善健全，有明确的分工体系，人员分配合理得当，符合项目需求的得9分；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人员管理制度完善，分配合理，基本满足项目需求的得6.5分；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人员管理制度较完善，分配较为合理，基本满足项目需求的得4分；</w:t>
            </w:r>
            <w:r/>
          </w:p>
          <w:p>
            <w:pPr>
              <w:jc w:val="both"/>
              <w:keepLines w:val="0"/>
              <w:keepNext w:val="0"/>
              <w:pageBreakBefore w:val="0"/>
              <w:spacing w:line="264" w:lineRule="auto"/>
              <w:widowControl w:val="off"/>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人员管理制度不清晰、有明显缺陷，仍有提升空间的得1.5分；</w:t>
            </w:r>
            <w:r/>
          </w:p>
          <w:p>
            <w:pPr>
              <w:jc w:val="both"/>
              <w:keepLines w:val="0"/>
              <w:keepNext w:val="0"/>
              <w:pageBreakBefore w:val="0"/>
              <w:spacing w:line="264" w:lineRule="auto"/>
              <w:widowControl w:val="off"/>
              <w:rPr>
                <w:rFonts w:hint="eastAsia" w:ascii="宋体" w:hAnsi="宋体" w:eastAsia="宋体" w:cs="宋体"/>
                <w:spacing w:val="1"/>
                <w:sz w:val="24"/>
                <w:szCs w:val="24"/>
              </w:rPr>
            </w:pPr>
            <w:r>
              <w:rPr>
                <w:rFonts w:hint="eastAsia" w:ascii="宋体" w:hAnsi="宋体" w:eastAsia="宋体" w:cs="宋体"/>
                <w:spacing w:val="1"/>
                <w:sz w:val="24"/>
                <w:szCs w:val="24"/>
                <w:lang w:eastAsia="zh-CN"/>
              </w:rPr>
              <w:t xml:space="preserve">人员管理制度较差或未提供的不得分。</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val="en-US" w:eastAsia="zh-CN"/>
              </w:rPr>
            </w:pPr>
            <w:r>
              <w:rPr>
                <w:rFonts w:hint="eastAsia" w:cs="宋体"/>
                <w:sz w:val="24"/>
                <w:szCs w:val="24"/>
                <w:lang w:val="en-US" w:eastAsia="zh-CN"/>
              </w:rPr>
              <w:t xml:space="preserve">9</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主</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455"/>
        </w:trPr>
        <w:tc>
          <w:tcPr>
            <w:gridSpan w:val="5"/>
            <w:tcBorders>
              <w:top w:val="single" w:color="000000" w:sz="2" w:space="0"/>
              <w:bottom w:val="single" w:color="000000" w:sz="2" w:space="0"/>
            </w:tcBorders>
            <w:tcW w:w="9612" w:type="dxa"/>
            <w:vAlign w:val="center"/>
            <w:textDirection w:val="lrTb"/>
            <w:noWrap w:val="false"/>
          </w:tcPr>
          <w:p>
            <w:pPr>
              <w:keepLines w:val="0"/>
              <w:keepNext w:val="0"/>
              <w:pageBreakBefore w:val="0"/>
              <w:spacing w:line="264" w:lineRule="auto"/>
              <w:widowControl w:val="off"/>
              <w:rPr>
                <w:rFonts w:hint="default" w:ascii="宋体" w:hAnsi="宋体" w:eastAsia="宋体" w:cs="宋体"/>
                <w:sz w:val="24"/>
                <w:szCs w:val="24"/>
                <w:lang w:val="en-US"/>
              </w:rPr>
            </w:pPr>
            <w:r>
              <w:rPr>
                <w:rFonts w:hint="eastAsia" w:ascii="宋体" w:hAnsi="宋体" w:eastAsia="宋体" w:cs="宋体"/>
                <w:b/>
                <w:bCs/>
                <w:spacing w:val="-3"/>
                <w:sz w:val="24"/>
                <w:szCs w:val="24"/>
                <w:lang w:val="en-US" w:eastAsia="zh-CN"/>
              </w:rPr>
              <w:t xml:space="preserve">3.业绩</w:t>
            </w:r>
            <w:r>
              <w:rPr>
                <w:rFonts w:hint="eastAsia" w:cs="宋体"/>
                <w:b/>
                <w:bCs/>
                <w:spacing w:val="-3"/>
                <w:sz w:val="24"/>
                <w:szCs w:val="24"/>
                <w:lang w:val="en-US" w:eastAsia="zh-CN"/>
              </w:rPr>
              <w:t xml:space="preserve">9分</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3.1</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 xml:space="preserve">供应商</w:t>
            </w:r>
            <w:r/>
          </w:p>
          <w:p>
            <w:pPr>
              <w:jc w:val="center"/>
              <w:keepLines w:val="0"/>
              <w:keepNext w:val="0"/>
              <w:pageBreakBefore w:val="0"/>
              <w:spacing w:before="69" w:line="264" w:lineRule="auto"/>
              <w:widowControl w:val="off"/>
              <w:rPr>
                <w:rFonts w:hint="eastAsia" w:ascii="宋体" w:hAnsi="宋体" w:eastAsia="宋体" w:cs="宋体"/>
                <w:spacing w:val="-2"/>
                <w:sz w:val="24"/>
                <w:szCs w:val="24"/>
              </w:rPr>
            </w:pPr>
            <w:r>
              <w:rPr>
                <w:rFonts w:hint="eastAsia" w:ascii="宋体" w:hAnsi="宋体" w:eastAsia="宋体" w:cs="宋体"/>
                <w:color w:val="auto"/>
                <w:spacing w:val="-1"/>
                <w:sz w:val="24"/>
                <w:szCs w:val="24"/>
              </w:rPr>
              <w:t xml:space="preserve">业绩</w:t>
            </w:r>
            <w:r/>
          </w:p>
        </w:tc>
        <w:tc>
          <w:tcPr>
            <w:tcBorders>
              <w:top w:val="single" w:color="000000" w:sz="2" w:space="0"/>
              <w:bottom w:val="single" w:color="000000" w:sz="2" w:space="0"/>
            </w:tcBorders>
            <w:tcW w:w="6425" w:type="dxa"/>
            <w:vAlign w:val="center"/>
            <w:textDirection w:val="lrTb"/>
            <w:noWrap w:val="false"/>
          </w:tcPr>
          <w:p>
            <w:pPr>
              <w:jc w:val="both"/>
              <w:spacing w:line="264" w:lineRule="auto"/>
              <w:widowControl w:val="off"/>
              <w:rPr>
                <w:rFonts w:hint="eastAsia" w:ascii="宋体" w:hAnsi="宋体" w:eastAsia="宋体" w:cs="宋体"/>
                <w:color w:val="auto"/>
                <w:sz w:val="24"/>
                <w:szCs w:val="24"/>
              </w:rPr>
            </w:pPr>
            <w:r>
              <w:rPr>
                <w:rFonts w:hint="eastAsia" w:ascii="宋体" w:hAnsi="宋体" w:eastAsia="宋体" w:cs="宋体"/>
                <w:sz w:val="24"/>
                <w:szCs w:val="24"/>
                <w:lang w:val="en-US" w:eastAsia="zh-CN" w:bidi="ar-SA"/>
              </w:rPr>
              <w:t xml:space="preserve">供应商提供</w:t>
            </w:r>
            <w:r>
              <w:rPr>
                <w:rFonts w:hint="eastAsia" w:ascii="宋体" w:hAnsi="宋体" w:eastAsia="宋体" w:cs="宋体"/>
                <w:color w:val="auto"/>
                <w:sz w:val="24"/>
                <w:szCs w:val="24"/>
                <w:highlight w:val="none"/>
                <w:lang w:val="en-US" w:eastAsia="zh-CN"/>
              </w:rPr>
              <w:t xml:space="preserve">20</w:t>
            </w:r>
            <w:r>
              <w:rPr>
                <w:rFonts w:hint="eastAsia"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年</w:t>
            </w:r>
            <w:r>
              <w:rPr>
                <w:rFonts w:hint="eastAsia" w:cs="宋体"/>
                <w:color w:val="auto"/>
                <w:sz w:val="24"/>
                <w:szCs w:val="24"/>
                <w:highlight w:val="none"/>
                <w:lang w:val="en-US" w:eastAsia="zh-CN"/>
              </w:rPr>
              <w:t xml:space="preserve">03</w:t>
            </w:r>
            <w:r>
              <w:rPr>
                <w:rFonts w:hint="eastAsia" w:ascii="宋体" w:hAnsi="宋体" w:eastAsia="宋体" w:cs="宋体"/>
                <w:color w:val="auto"/>
                <w:sz w:val="24"/>
                <w:szCs w:val="24"/>
                <w:highlight w:val="none"/>
                <w:lang w:val="en-US" w:eastAsia="zh-CN"/>
              </w:rPr>
              <w:t xml:space="preserve">月</w:t>
            </w:r>
            <w:r>
              <w:rPr>
                <w:rFonts w:hint="eastAsia" w:cs="宋体"/>
                <w:color w:val="auto"/>
                <w:sz w:val="24"/>
                <w:szCs w:val="24"/>
                <w:highlight w:val="none"/>
                <w:lang w:val="en-US" w:eastAsia="zh-CN"/>
              </w:rPr>
              <w:t xml:space="preserve">01</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lang w:val="en-US" w:eastAsia="zh-CN" w:bidi="ar-SA"/>
              </w:rPr>
              <w:t xml:space="preserve">（含</w:t>
            </w:r>
            <w:r>
              <w:rPr>
                <w:rFonts w:hint="eastAsia" w:ascii="宋体" w:hAnsi="宋体" w:eastAsia="宋体" w:cs="宋体"/>
                <w:sz w:val="24"/>
                <w:szCs w:val="24"/>
                <w:lang w:val="en-US" w:eastAsia="zh-CN" w:bidi="ar-SA"/>
              </w:rPr>
              <w:t xml:space="preserve">）以来类似项目业绩，每提供1个得3分，最多得9分。（时间以合同签订时间为准，提供有效合同复印件并加盖供应商公章扫描上传至响应文件中，合同页须清晰可见相应内容）</w:t>
            </w:r>
            <w:r>
              <w:rPr>
                <w:rFonts w:hint="eastAsia" w:cs="宋体"/>
                <w:sz w:val="24"/>
                <w:szCs w:val="24"/>
                <w:lang w:val="en-US" w:eastAsia="zh-CN" w:bidi="ar-SA"/>
              </w:rPr>
              <w:t xml:space="preserve">。未提供或提供的证明材料无法反映相关数据内容的不得分。</w:t>
            </w:r>
            <w:r/>
          </w:p>
        </w:tc>
        <w:tc>
          <w:tcPr>
            <w:tcBorders>
              <w:top w:val="single" w:color="000000" w:sz="2" w:space="0"/>
              <w:bottom w:val="single" w:color="000000" w:sz="2" w:space="0"/>
            </w:tcBorders>
            <w:tcW w:w="637" w:type="dxa"/>
            <w:vAlign w:val="center"/>
            <w:textDirection w:val="lrTb"/>
            <w:noWrap w:val="false"/>
          </w:tcPr>
          <w:p>
            <w:pPr>
              <w:jc w:val="center"/>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269"/>
        </w:trPr>
        <w:tc>
          <w:tcPr>
            <w:gridSpan w:val="5"/>
            <w:tcBorders>
              <w:top w:val="single" w:color="000000" w:sz="2" w:space="0"/>
              <w:bottom w:val="single" w:color="000000" w:sz="2" w:space="0"/>
            </w:tcBorders>
            <w:tcW w:w="9612" w:type="dxa"/>
            <w:vAlign w:val="top"/>
            <w:textDirection w:val="lrTb"/>
            <w:noWrap w:val="false"/>
          </w:tcPr>
          <w:p>
            <w:pPr>
              <w:keepLines w:val="0"/>
              <w:keepNext w:val="0"/>
              <w:pageBreakBefore w:val="0"/>
              <w:spacing w:before="123" w:line="264" w:lineRule="auto"/>
              <w:widowControl w:val="off"/>
              <w:rPr>
                <w:rFonts w:hint="default" w:ascii="宋体" w:hAnsi="宋体" w:eastAsia="宋体" w:cs="宋体"/>
                <w:sz w:val="24"/>
                <w:szCs w:val="24"/>
                <w:lang w:val="en-US"/>
              </w:rPr>
            </w:pPr>
            <w:r>
              <w:rPr>
                <w:rFonts w:hint="eastAsia" w:ascii="宋体" w:hAnsi="宋体" w:eastAsia="宋体" w:cs="宋体"/>
                <w:b/>
                <w:bCs/>
                <w:spacing w:val="-3"/>
                <w:sz w:val="24"/>
                <w:szCs w:val="24"/>
                <w:lang w:val="en-US" w:eastAsia="zh-CN"/>
              </w:rPr>
              <w:t xml:space="preserve">4.履约能力</w:t>
            </w:r>
            <w:r>
              <w:rPr>
                <w:rFonts w:hint="eastAsia" w:cs="宋体"/>
                <w:b/>
                <w:bCs/>
                <w:spacing w:val="-3"/>
                <w:sz w:val="24"/>
                <w:szCs w:val="24"/>
                <w:lang w:val="en-US" w:eastAsia="zh-CN"/>
              </w:rPr>
              <w:t xml:space="preserve">31分</w:t>
            </w:r>
            <w:r/>
          </w:p>
        </w:tc>
      </w:tr>
      <w:tr>
        <w:trPr>
          <w:jc w:val="center"/>
          <w:trHeight w:val="792"/>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4.1</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 xml:space="preserve">拟投入</w:t>
            </w:r>
            <w:r/>
          </w:p>
          <w:p>
            <w:pPr>
              <w:jc w:val="center"/>
              <w:keepLines w:val="0"/>
              <w:keepNext w:val="0"/>
              <w:pageBreakBefore w:val="0"/>
              <w:spacing w:before="69" w:line="264" w:lineRule="auto"/>
              <w:widowControl w:val="off"/>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eastAsia="zh-CN"/>
              </w:rPr>
              <w:t xml:space="preserve">车辆</w:t>
            </w:r>
            <w:r>
              <w:rPr>
                <w:rFonts w:hint="eastAsia" w:cs="宋体"/>
                <w:color w:val="auto"/>
                <w:spacing w:val="-1"/>
                <w:sz w:val="24"/>
                <w:szCs w:val="24"/>
                <w:lang w:val="en-US" w:eastAsia="zh-CN"/>
              </w:rPr>
              <w:t xml:space="preserve">1</w:t>
            </w:r>
            <w:r/>
          </w:p>
        </w:tc>
        <w:tc>
          <w:tcPr>
            <w:tcBorders>
              <w:top w:val="single" w:color="000000" w:sz="2" w:space="0"/>
              <w:bottom w:val="single" w:color="000000" w:sz="2" w:space="0"/>
            </w:tcBorders>
            <w:tcW w:w="6425" w:type="dxa"/>
            <w:vAlign w:val="center"/>
            <w:textDirection w:val="lrTb"/>
            <w:noWrap w:val="false"/>
          </w:tcPr>
          <w:p>
            <w:pPr>
              <w:jc w:val="both"/>
              <w:spacing w:line="264" w:lineRule="auto"/>
              <w:widowControl w:val="off"/>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 xml:space="preserve">供应商具有拟投入总质量10吨（含）以上餐厨余清运集车，每有1辆得4分，满分12分； </w:t>
            </w:r>
            <w:r/>
          </w:p>
          <w:p>
            <w:pPr>
              <w:jc w:val="both"/>
              <w:spacing w:line="264" w:lineRule="auto"/>
              <w:widowControl w:val="off"/>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lang w:eastAsia="zh-CN"/>
              </w:rPr>
              <w:t xml:space="preserve">（如为供应商自有车辆，需提供行车证、购买发票、车辆登记证书、保险单（至少包含交强险）；</w:t>
            </w:r>
            <w:r>
              <w:rPr>
                <w:rFonts w:hint="eastAsia" w:ascii="宋体" w:hAnsi="宋体" w:eastAsia="宋体" w:cs="宋体"/>
                <w:color w:val="auto"/>
                <w:sz w:val="24"/>
                <w:szCs w:val="24"/>
                <w:highlight w:val="none"/>
                <w:lang w:val="en-US" w:eastAsia="zh-CN"/>
              </w:rPr>
              <w:t xml:space="preserve">如为租赁车辆，提供租赁合同、行车证、车辆登记证书、保险单（至少包含交强险）；</w:t>
            </w:r>
            <w:r>
              <w:rPr>
                <w:rFonts w:hint="eastAsia" w:ascii="宋体" w:hAnsi="宋体" w:eastAsia="宋体" w:cs="宋体"/>
                <w:color w:val="auto"/>
                <w:spacing w:val="12"/>
                <w:sz w:val="24"/>
                <w:szCs w:val="24"/>
                <w:lang w:eastAsia="zh-CN"/>
              </w:rPr>
              <w:t xml:space="preserve">证明材料缺一不可，材料中需能反映车辆类型。提供材料复印件加盖公章扫描上传至响应文件中。</w:t>
            </w:r>
            <w:r>
              <w:rPr>
                <w:rFonts w:hint="eastAsia" w:ascii="宋体" w:hAnsi="宋体" w:eastAsia="宋体" w:cs="宋体"/>
                <w:color w:val="auto"/>
                <w:spacing w:val="12"/>
                <w:sz w:val="24"/>
                <w:szCs w:val="24"/>
              </w:rPr>
              <w:t xml:space="preserve">）</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rPr>
            </w:pPr>
            <w:r>
              <w:rPr>
                <w:rFonts w:hint="eastAsia"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2</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896"/>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4.2</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 xml:space="preserve">拟投入</w:t>
            </w:r>
            <w:r/>
          </w:p>
          <w:p>
            <w:pPr>
              <w:jc w:val="center"/>
              <w:keepLines w:val="0"/>
              <w:keepNext w:val="0"/>
              <w:pageBreakBefore w:val="0"/>
              <w:spacing w:before="69" w:line="264" w:lineRule="auto"/>
              <w:widowControl w:val="off"/>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eastAsia="zh-CN"/>
              </w:rPr>
              <w:t xml:space="preserve">车辆</w:t>
            </w:r>
            <w:r>
              <w:rPr>
                <w:rFonts w:hint="eastAsia" w:ascii="宋体" w:hAnsi="宋体" w:eastAsia="宋体" w:cs="宋体"/>
                <w:color w:val="auto"/>
                <w:spacing w:val="-1"/>
                <w:sz w:val="24"/>
                <w:szCs w:val="24"/>
                <w:lang w:val="en-US" w:eastAsia="zh-CN"/>
              </w:rPr>
              <w:t xml:space="preserve">2</w:t>
            </w:r>
            <w:r/>
          </w:p>
        </w:tc>
        <w:tc>
          <w:tcPr>
            <w:tcBorders>
              <w:top w:val="single" w:color="000000" w:sz="2" w:space="0"/>
              <w:bottom w:val="single" w:color="000000" w:sz="2" w:space="0"/>
            </w:tcBorders>
            <w:tcW w:w="6425" w:type="dxa"/>
            <w:vAlign w:val="center"/>
            <w:textDirection w:val="lrTb"/>
            <w:noWrap w:val="false"/>
          </w:tcPr>
          <w:p>
            <w:pPr>
              <w:jc w:val="both"/>
              <w:spacing w:line="264" w:lineRule="auto"/>
              <w:widowControl w:val="off"/>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lang w:eastAsia="zh-CN"/>
              </w:rPr>
              <w:t xml:space="preserve">供应商拟投入本项目的车辆中：总质量1吨以上的可回收物收集车的得4分、1吨以上的有害垃圾收集车的得4分、1吨以上的巡查车的得4分。满分12分。（如为供应商自有车辆，需提供行车证、购买发票、车辆登记证书、保险单；</w:t>
            </w:r>
            <w:r>
              <w:rPr>
                <w:rFonts w:hint="eastAsia" w:ascii="宋体" w:hAnsi="宋体" w:eastAsia="宋体" w:cs="宋体"/>
                <w:color w:val="auto"/>
                <w:sz w:val="24"/>
                <w:szCs w:val="24"/>
                <w:highlight w:val="none"/>
                <w:lang w:val="en-US" w:eastAsia="zh-CN"/>
              </w:rPr>
              <w:t xml:space="preserve">如为租赁车辆，提供租赁合同、行车证、车辆登记证书、保险单（至少包含交强险）；</w:t>
            </w:r>
            <w:r>
              <w:rPr>
                <w:rFonts w:hint="eastAsia" w:ascii="宋体" w:hAnsi="宋体" w:eastAsia="宋体" w:cs="宋体"/>
                <w:color w:val="auto"/>
                <w:spacing w:val="12"/>
                <w:sz w:val="24"/>
                <w:szCs w:val="24"/>
                <w:lang w:eastAsia="zh-CN"/>
              </w:rPr>
              <w:t xml:space="preserve">证明材料缺一不可，材料中需能反映车辆类型。提供材料复印件加盖公章扫描上传至响应文件中。</w:t>
            </w:r>
            <w:r>
              <w:rPr>
                <w:rFonts w:hint="eastAsia" w:ascii="宋体" w:hAnsi="宋体" w:eastAsia="宋体" w:cs="宋体"/>
                <w:color w:val="auto"/>
                <w:spacing w:val="12"/>
                <w:sz w:val="24"/>
                <w:szCs w:val="24"/>
              </w:rPr>
              <w:t xml:space="preserve">）</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 w:val="24"/>
                <w:szCs w:val="24"/>
              </w:rPr>
            </w:pPr>
            <w:r>
              <w:rPr>
                <w:rFonts w:hint="eastAsia" w:cs="宋体"/>
                <w:sz w:val="24"/>
                <w:szCs w:val="24"/>
                <w:lang w:val="en-US" w:eastAsia="zh-CN"/>
              </w:rPr>
              <w:t xml:space="preserve">1</w:t>
            </w:r>
            <w:r>
              <w:rPr>
                <w:rFonts w:hint="eastAsia" w:ascii="宋体" w:hAnsi="宋体" w:eastAsia="宋体" w:cs="宋体"/>
                <w:sz w:val="24"/>
                <w:szCs w:val="24"/>
                <w:lang w:val="en-US" w:eastAsia="zh-CN"/>
              </w:rPr>
              <w:t xml:space="preserve">2</w:t>
            </w:r>
            <w:r/>
          </w:p>
        </w:tc>
        <w:tc>
          <w:tcPr>
            <w:tcBorders>
              <w:top w:val="single" w:color="000000" w:sz="2" w:space="0"/>
              <w:bottom w:val="single" w:color="000000" w:sz="2" w:space="0"/>
            </w:tcBorders>
            <w:tcW w:w="85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4.3</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pacing w:val="-1"/>
                <w:sz w:val="24"/>
                <w:szCs w:val="24"/>
                <w:lang w:val="en-US" w:eastAsia="zh-CN"/>
              </w:rPr>
            </w:pPr>
            <w:r>
              <w:rPr>
                <w:rFonts w:hint="eastAsia" w:cs="宋体"/>
                <w:color w:val="auto"/>
                <w:spacing w:val="-1"/>
                <w:sz w:val="24"/>
                <w:szCs w:val="24"/>
                <w:lang w:val="en-US" w:eastAsia="zh-CN"/>
              </w:rPr>
              <w:t xml:space="preserve">服务保障1</w:t>
            </w:r>
            <w:r/>
          </w:p>
        </w:tc>
        <w:tc>
          <w:tcPr>
            <w:tcBorders>
              <w:top w:val="single" w:color="000000" w:sz="2" w:space="0"/>
              <w:bottom w:val="single" w:color="000000" w:sz="2" w:space="0"/>
            </w:tcBorders>
            <w:tcW w:w="6425" w:type="dxa"/>
            <w:vAlign w:val="center"/>
            <w:textDirection w:val="lrTb"/>
            <w:noWrap w:val="false"/>
          </w:tcPr>
          <w:p>
            <w:pPr>
              <w:jc w:val="both"/>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供应商承诺拟投入本项目所有车辆信息，中标后可一周内接入区级信息平台。满分4分，未提供或提供的承诺书内容表述不清的不得分。（提供承诺书并加盖公章扫描上传至响应文件中，格式自拟）</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4"/>
                <w:szCs w:val="24"/>
              </w:rPr>
            </w:pPr>
            <w:r>
              <w:rPr>
                <w:rFonts w:hint="eastAsia" w:cs="宋体"/>
                <w:sz w:val="24"/>
                <w:szCs w:val="24"/>
                <w:lang w:val="en-US" w:eastAsia="zh-CN"/>
              </w:rPr>
              <w:t xml:space="preserve">4</w:t>
            </w:r>
            <w:r/>
          </w:p>
        </w:tc>
        <w:tc>
          <w:tcPr>
            <w:tcBorders>
              <w:top w:val="single" w:color="000000" w:sz="2" w:space="0"/>
              <w:bottom w:val="single" w:color="000000" w:sz="2" w:space="0"/>
            </w:tcBorders>
            <w:tcW w:w="852" w:type="dxa"/>
            <w:vAlign w:val="center"/>
            <w:textDirection w:val="lrTb"/>
            <w:noWrap w:val="false"/>
          </w:tcPr>
          <w:p>
            <w:pPr>
              <w:ind w:right="89"/>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rPr>
                <w:rFonts w:hint="eastAsia" w:ascii="宋体" w:hAnsi="宋体" w:eastAsia="宋体" w:cs="宋体"/>
                <w:color w:val="auto"/>
                <w:sz w:val="24"/>
                <w:szCs w:val="24"/>
              </w:rPr>
              <w:t xml:space="preserve"> </w:t>
            </w:r>
            <w:r/>
          </w:p>
        </w:tc>
      </w:tr>
      <w:tr>
        <w:trPr>
          <w:jc w:val="center"/>
          <w:trHeight w:val="76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pacing w:val="-3"/>
                <w:sz w:val="24"/>
                <w:szCs w:val="24"/>
                <w:lang w:val="en-US" w:eastAsia="zh-CN"/>
              </w:rPr>
            </w:pPr>
            <w:r>
              <w:rPr>
                <w:rFonts w:hint="eastAsia" w:cs="宋体"/>
                <w:spacing w:val="-3"/>
                <w:sz w:val="24"/>
                <w:szCs w:val="24"/>
                <w:lang w:val="en-US" w:eastAsia="zh-CN"/>
              </w:rPr>
              <w:t xml:space="preserve">4.4</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eastAsia="zh-CN"/>
              </w:rPr>
              <w:t xml:space="preserve">服务保障</w:t>
            </w:r>
            <w:r>
              <w:rPr>
                <w:rFonts w:hint="eastAsia" w:cs="宋体"/>
                <w:color w:val="auto"/>
                <w:spacing w:val="-1"/>
                <w:sz w:val="24"/>
                <w:szCs w:val="24"/>
                <w:lang w:val="en-US" w:eastAsia="zh-CN"/>
              </w:rPr>
              <w:t xml:space="preserve">2</w:t>
            </w:r>
            <w:r/>
          </w:p>
        </w:tc>
        <w:tc>
          <w:tcPr>
            <w:tcBorders>
              <w:top w:val="single" w:color="000000" w:sz="2" w:space="0"/>
              <w:bottom w:val="single" w:color="000000" w:sz="2" w:space="0"/>
            </w:tcBorders>
            <w:tcW w:w="6425" w:type="dxa"/>
            <w:vAlign w:val="center"/>
            <w:textDirection w:val="lrTb"/>
            <w:noWrap w:val="false"/>
          </w:tcPr>
          <w:p>
            <w:pPr>
              <w:jc w:val="both"/>
              <w:spacing w:line="264"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承诺：合同履行期间内，发生各类重大性、临时性、突发性事件或遇暴雨、冰雪等恶劣天气或领导视察、法定节假日、大型活动、重大检查活动中，人员及车辆无条件配合采购人完成保障。提供承诺书的得3分，未提供或承诺书内容表述不清的不得分。（提供承诺书并加盖公章扫描上传至响应文件中，格式自拟）</w:t>
            </w:r>
            <w:r/>
          </w:p>
        </w:tc>
        <w:tc>
          <w:tcPr>
            <w:tcBorders>
              <w:top w:val="single" w:color="000000" w:sz="2" w:space="0"/>
              <w:bottom w:val="single" w:color="000000" w:sz="2" w:space="0"/>
            </w:tcBorders>
            <w:tcW w:w="637" w:type="dxa"/>
            <w:vAlign w:val="center"/>
            <w:textDirection w:val="lrTb"/>
            <w:noWrap w:val="false"/>
          </w:tcPr>
          <w:p>
            <w:pPr>
              <w:jc w:val="center"/>
              <w:keepLines w:val="0"/>
              <w:keepNext w:val="0"/>
              <w:pageBreakBefore w:val="0"/>
              <w:spacing w:before="68" w:line="264" w:lineRule="auto"/>
              <w:widowControl w:val="off"/>
              <w:rPr>
                <w:rFonts w:hint="default" w:cs="宋体"/>
                <w:sz w:val="24"/>
                <w:szCs w:val="24"/>
                <w:lang w:val="en-US" w:eastAsia="zh-CN"/>
              </w:rPr>
            </w:pPr>
            <w:r>
              <w:rPr>
                <w:rFonts w:hint="eastAsia" w:cs="宋体"/>
                <w:sz w:val="24"/>
                <w:szCs w:val="24"/>
                <w:lang w:val="en-US" w:eastAsia="zh-CN"/>
              </w:rPr>
              <w:t xml:space="preserve">3</w:t>
            </w:r>
            <w:r/>
          </w:p>
        </w:tc>
        <w:tc>
          <w:tcPr>
            <w:tcBorders>
              <w:top w:val="single" w:color="000000" w:sz="2" w:space="0"/>
              <w:bottom w:val="single" w:color="000000" w:sz="2" w:space="0"/>
            </w:tcBorders>
            <w:tcW w:w="852" w:type="dxa"/>
            <w:vAlign w:val="center"/>
            <w:textDirection w:val="lrTb"/>
            <w:noWrap w:val="false"/>
          </w:tcPr>
          <w:p>
            <w:pPr>
              <w:ind w:right="89"/>
              <w:jc w:val="center"/>
              <w:keepLines w:val="0"/>
              <w:keepNext w:val="0"/>
              <w:pageBreakBefore w:val="0"/>
              <w:spacing w:before="68" w:line="264" w:lineRule="auto"/>
              <w:widowControl w:val="off"/>
              <w:rPr>
                <w:rFonts w:hint="eastAsia" w:ascii="宋体" w:hAnsi="宋体" w:eastAsia="宋体" w:cs="宋体"/>
                <w:spacing w:val="-6"/>
                <w:sz w:val="24"/>
                <w:szCs w:val="24"/>
              </w:rPr>
            </w:pPr>
            <w:r>
              <w:rPr>
                <w:rFonts w:hint="eastAsia" w:ascii="宋体" w:hAnsi="宋体" w:eastAsia="宋体" w:cs="宋体"/>
                <w:spacing w:val="-6"/>
                <w:sz w:val="24"/>
                <w:szCs w:val="24"/>
              </w:rPr>
              <w:t xml:space="preserve">客观</w:t>
            </w:r>
            <w:r>
              <w:rPr>
                <w:rFonts w:hint="eastAsia" w:ascii="宋体" w:hAnsi="宋体" w:eastAsia="宋体" w:cs="宋体"/>
                <w:spacing w:val="-6"/>
                <w:sz w:val="24"/>
                <w:szCs w:val="24"/>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 w:val="24"/>
                <w:szCs w:val="24"/>
              </w:rPr>
            </w:pPr>
            <w:r>
              <w:rPr>
                <w:rFonts w:hint="eastAsia" w:ascii="宋体" w:hAnsi="宋体" w:eastAsia="宋体" w:cs="宋体"/>
                <w:spacing w:val="-3"/>
                <w:sz w:val="24"/>
                <w:szCs w:val="24"/>
              </w:rPr>
              <w:t xml:space="preserve">合</w:t>
            </w:r>
            <w:r>
              <w:rPr>
                <w:rFonts w:hint="eastAsia" w:ascii="宋体" w:hAnsi="宋体" w:eastAsia="宋体" w:cs="宋体"/>
                <w:spacing w:val="-2"/>
                <w:sz w:val="24"/>
                <w:szCs w:val="24"/>
              </w:rPr>
              <w:t xml:space="preserve">计</w:t>
            </w:r>
            <w:r/>
          </w:p>
        </w:tc>
        <w:tc>
          <w:tcPr>
            <w:gridSpan w:val="2"/>
            <w:tcBorders>
              <w:top w:val="single" w:color="000000" w:sz="2" w:space="0"/>
              <w:bottom w:val="single" w:color="000000" w:sz="2" w:space="0"/>
            </w:tcBorders>
            <w:tcW w:w="7604"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 w:val="24"/>
                <w:szCs w:val="24"/>
              </w:rPr>
            </w:pPr>
            <w:r>
              <w:rPr>
                <w:rFonts w:hint="eastAsia" w:ascii="宋体" w:hAnsi="宋体" w:eastAsia="宋体" w:cs="宋体"/>
                <w:color w:val="ff0000"/>
                <w:spacing w:val="-2"/>
                <w:sz w:val="24"/>
                <w:szCs w:val="24"/>
              </w:rPr>
            </w:r>
            <w:r/>
          </w:p>
        </w:tc>
        <w:tc>
          <w:tcPr>
            <w:gridSpan w:val="2"/>
            <w:tcBorders>
              <w:top w:val="single" w:color="000000" w:sz="2" w:space="0"/>
              <w:bottom w:val="single" w:color="000000" w:sz="2" w:space="0"/>
            </w:tcBorders>
            <w:tcW w:w="14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pacing w:val="-11"/>
                <w:sz w:val="24"/>
                <w:szCs w:val="24"/>
              </w:rPr>
              <w:t xml:space="preserve">100分</w:t>
            </w:r>
            <w:r/>
          </w:p>
        </w:tc>
      </w:tr>
    </w:tbl>
    <w:p>
      <w:pPr>
        <w:rPr>
          <w:rFonts w:hint="eastAsia"/>
          <w:b/>
          <w:bCs/>
          <w:color w:val="auto"/>
          <w:highlight w:val="none"/>
          <w:lang w:eastAsia="zh-CN"/>
        </w:rPr>
      </w:pPr>
      <w:r/>
      <w:bookmarkStart w:id="230" w:name="_Toc822"/>
      <w:r>
        <w:rPr>
          <w:rFonts w:hint="eastAsia" w:ascii="宋体" w:hAnsi="宋体" w:eastAsia="宋体" w:cs="宋体"/>
          <w:b/>
          <w:bCs/>
          <w:color w:val="auto"/>
          <w:sz w:val="32"/>
          <w:szCs w:val="32"/>
          <w:highlight w:val="none"/>
          <w:lang w:val="en-US" w:eastAsia="zh-CN"/>
        </w:rPr>
        <w:br w:type="page" w:clear="all"/>
      </w:r>
      <w:bookmarkEnd w:id="230"/>
      <w:r/>
      <w:bookmarkStart w:id="231" w:name="_Toc32332"/>
      <w:r/>
      <w:bookmarkEnd w:id="231"/>
      <w:r/>
      <w:r/>
    </w:p>
    <w:p>
      <w:pPr>
        <w:pStyle w:val="909"/>
        <w:jc w:val="center"/>
        <w:spacing w:line="360" w:lineRule="auto"/>
        <w:rPr>
          <w:b/>
          <w:bCs/>
          <w:color w:val="auto"/>
          <w:highlight w:val="none"/>
          <w:lang w:eastAsia="zh-CN"/>
        </w:rPr>
      </w:pPr>
      <w:r/>
      <w:bookmarkStart w:id="232" w:name="_Toc24013"/>
      <w:r/>
      <w:bookmarkStart w:id="233" w:name="_Toc27369"/>
      <w:r>
        <w:rPr>
          <w:rFonts w:hint="eastAsia"/>
          <w:b/>
          <w:bCs/>
          <w:color w:val="auto"/>
          <w:highlight w:val="none"/>
          <w:lang w:eastAsia="zh-CN"/>
        </w:rPr>
        <w:t xml:space="preserve">第六章 响应文件格式</w:t>
      </w:r>
      <w:bookmarkEnd w:id="229"/>
      <w:r/>
      <w:bookmarkEnd w:id="232"/>
      <w:r/>
      <w:bookmarkEnd w:id="233"/>
      <w:r/>
      <w:r/>
    </w:p>
    <w:p>
      <w:pPr>
        <w:spacing w:line="360" w:lineRule="auto"/>
        <w:rPr>
          <w:color w:val="auto"/>
          <w:highlight w:val="none"/>
          <w:lang w:eastAsia="zh-CN"/>
        </w:rPr>
      </w:pPr>
      <w:r>
        <w:rPr>
          <w:color w:val="auto"/>
          <w:highlight w:val="none"/>
          <w:lang w:eastAsia="zh-CN"/>
        </w:rPr>
      </w:r>
      <w:r/>
    </w:p>
    <w:p>
      <w:pPr>
        <w:jc w:val="center"/>
        <w:spacing w:line="360" w:lineRule="auto"/>
        <w:rPr>
          <w:b/>
          <w:bCs/>
          <w:color w:val="auto"/>
          <w:sz w:val="72"/>
          <w:szCs w:val="72"/>
          <w:highlight w:val="none"/>
          <w:lang w:eastAsia="zh-CN"/>
        </w:rPr>
      </w:pPr>
      <w:r>
        <w:rPr>
          <w:b/>
          <w:bCs/>
          <w:color w:val="auto"/>
          <w:sz w:val="72"/>
          <w:szCs w:val="72"/>
          <w:highlight w:val="none"/>
          <w:lang w:eastAsia="zh-CN"/>
        </w:rPr>
      </w:r>
      <w:r/>
    </w:p>
    <w:p>
      <w:pPr>
        <w:jc w:val="center"/>
        <w:spacing w:line="360" w:lineRule="auto"/>
        <w:rPr>
          <w:b/>
          <w:bCs/>
          <w:color w:val="auto"/>
          <w:sz w:val="72"/>
          <w:szCs w:val="72"/>
          <w:highlight w:val="none"/>
          <w:lang w:eastAsia="zh-CN"/>
        </w:rPr>
      </w:pPr>
      <w:r>
        <w:rPr>
          <w:rFonts w:hint="eastAsia"/>
          <w:b/>
          <w:bCs/>
          <w:color w:val="auto"/>
          <w:sz w:val="72"/>
          <w:szCs w:val="72"/>
          <w:highlight w:val="none"/>
          <w:lang w:eastAsia="zh-CN"/>
        </w:rPr>
        <w:t xml:space="preserve">竞争性磋商响应文件</w:t>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pStyle w:val="947"/>
        <w:rPr>
          <w:b/>
          <w:bCs/>
          <w:color w:val="auto"/>
          <w:sz w:val="36"/>
          <w:szCs w:val="36"/>
          <w:highlight w:val="none"/>
          <w:lang w:eastAsia="zh-CN"/>
        </w:rPr>
      </w:pPr>
      <w:r>
        <w:rPr>
          <w:b/>
          <w:bCs/>
          <w:color w:val="auto"/>
          <w:sz w:val="36"/>
          <w:szCs w:val="36"/>
          <w:highlight w:val="none"/>
          <w:lang w:eastAsia="zh-CN"/>
        </w:rPr>
      </w:r>
      <w:r/>
    </w:p>
    <w:p>
      <w:pPr>
        <w:pStyle w:val="947"/>
        <w:rPr>
          <w:b/>
          <w:bCs/>
          <w:color w:val="auto"/>
          <w:sz w:val="36"/>
          <w:szCs w:val="36"/>
          <w:highlight w:val="none"/>
          <w:lang w:eastAsia="zh-CN"/>
        </w:rPr>
      </w:pPr>
      <w:r>
        <w:rPr>
          <w:b/>
          <w:bCs/>
          <w:color w:val="auto"/>
          <w:sz w:val="36"/>
          <w:szCs w:val="36"/>
          <w:highlight w:val="none"/>
          <w:lang w:eastAsia="zh-CN"/>
        </w:rPr>
      </w:r>
      <w:r/>
    </w:p>
    <w:p>
      <w:pPr>
        <w:pStyle w:val="947"/>
        <w:rPr>
          <w:b/>
          <w:bCs/>
          <w:color w:val="auto"/>
          <w:sz w:val="36"/>
          <w:szCs w:val="36"/>
          <w:highlight w:val="none"/>
          <w:lang w:eastAsia="zh-CN"/>
        </w:rPr>
      </w:pPr>
      <w:r>
        <w:rPr>
          <w:b/>
          <w:bCs/>
          <w:color w:val="auto"/>
          <w:sz w:val="36"/>
          <w:szCs w:val="36"/>
          <w:highlight w:val="none"/>
          <w:lang w:eastAsia="zh-CN"/>
        </w:rPr>
      </w:r>
      <w:r/>
    </w:p>
    <w:p>
      <w:pPr>
        <w:pStyle w:val="947"/>
        <w:rPr>
          <w:b/>
          <w:bCs/>
          <w:color w:val="auto"/>
          <w:sz w:val="36"/>
          <w:szCs w:val="36"/>
          <w:highlight w:val="none"/>
          <w:lang w:eastAsia="zh-CN"/>
        </w:rPr>
      </w:pPr>
      <w:r>
        <w:rPr>
          <w:b/>
          <w:bCs/>
          <w:color w:val="auto"/>
          <w:sz w:val="36"/>
          <w:szCs w:val="36"/>
          <w:highlight w:val="none"/>
          <w:lang w:eastAsia="zh-CN"/>
        </w:rPr>
      </w:r>
      <w:r/>
    </w:p>
    <w:p>
      <w:pPr>
        <w:pStyle w:val="947"/>
        <w:rPr>
          <w:b/>
          <w:bCs/>
          <w:color w:val="auto"/>
          <w:sz w:val="36"/>
          <w:szCs w:val="36"/>
          <w:highlight w:val="none"/>
          <w:lang w:eastAsia="zh-CN"/>
        </w:rPr>
      </w:pPr>
      <w:r>
        <w:rPr>
          <w:b/>
          <w:bCs/>
          <w:color w:val="auto"/>
          <w:sz w:val="36"/>
          <w:szCs w:val="36"/>
          <w:highlight w:val="none"/>
          <w:lang w:eastAsia="zh-CN"/>
        </w:rPr>
      </w:r>
      <w:r/>
    </w:p>
    <w:p>
      <w:pPr>
        <w:pStyle w:val="947"/>
        <w:rPr>
          <w:b/>
          <w:bCs/>
          <w:color w:val="auto"/>
          <w:sz w:val="36"/>
          <w:szCs w:val="36"/>
          <w:highlight w:val="none"/>
          <w:lang w:eastAsia="zh-CN"/>
        </w:rPr>
      </w:pPr>
      <w:r>
        <w:rPr>
          <w:b/>
          <w:bCs/>
          <w:color w:val="auto"/>
          <w:sz w:val="36"/>
          <w:szCs w:val="36"/>
          <w:highlight w:val="none"/>
          <w:lang w:eastAsia="zh-CN"/>
        </w:rPr>
      </w:r>
      <w:r/>
    </w:p>
    <w:p>
      <w:pPr>
        <w:pStyle w:val="947"/>
        <w:rPr>
          <w:b/>
          <w:bCs/>
          <w:color w:val="auto"/>
          <w:sz w:val="36"/>
          <w:szCs w:val="36"/>
          <w:highlight w:val="none"/>
          <w:lang w:eastAsia="zh-CN"/>
        </w:rPr>
      </w:pPr>
      <w:r>
        <w:rPr>
          <w:b/>
          <w:bCs/>
          <w:color w:val="auto"/>
          <w:sz w:val="36"/>
          <w:szCs w:val="36"/>
          <w:highlight w:val="none"/>
          <w:lang w:eastAsia="zh-CN"/>
        </w:rPr>
      </w:r>
      <w:r/>
    </w:p>
    <w:p>
      <w:pPr>
        <w:pStyle w:val="947"/>
        <w:rPr>
          <w:b/>
          <w:bCs/>
          <w:color w:val="auto"/>
          <w:sz w:val="36"/>
          <w:szCs w:val="36"/>
          <w:highlight w:val="none"/>
          <w:lang w:eastAsia="zh-CN"/>
        </w:rPr>
      </w:pPr>
      <w:r>
        <w:rPr>
          <w:b/>
          <w:bCs/>
          <w:color w:val="auto"/>
          <w:sz w:val="36"/>
          <w:szCs w:val="36"/>
          <w:highlight w:val="none"/>
          <w:lang w:eastAsia="zh-CN"/>
        </w:rPr>
      </w:r>
      <w:r/>
    </w:p>
    <w:p>
      <w:pPr>
        <w:ind w:firstLine="1606"/>
        <w:spacing w:line="360" w:lineRule="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ind w:firstLine="1606"/>
        <w:spacing w:line="360" w:lineRule="auto"/>
        <w:rPr>
          <w:b/>
          <w:bCs/>
          <w:color w:val="auto"/>
          <w:sz w:val="32"/>
          <w:szCs w:val="32"/>
          <w:highlight w:val="none"/>
          <w:u w:val="single"/>
          <w:lang w:eastAsia="zh-CN"/>
        </w:rPr>
      </w:pPr>
      <w:r>
        <w:rPr>
          <w:rFonts w:hint="eastAsia"/>
          <w:b/>
          <w:bCs/>
          <w:color w:val="auto"/>
          <w:sz w:val="32"/>
          <w:szCs w:val="32"/>
          <w:highlight w:val="none"/>
          <w:lang w:eastAsia="zh-CN"/>
        </w:rPr>
        <w:t xml:space="preserve">项 目 名 称： </w:t>
      </w:r>
      <w:r>
        <w:rPr>
          <w:rFonts w:hint="eastAsia"/>
          <w:b/>
          <w:bCs/>
          <w:color w:val="auto"/>
          <w:sz w:val="32"/>
          <w:szCs w:val="32"/>
          <w:highlight w:val="none"/>
          <w:u w:val="single"/>
          <w:lang w:eastAsia="zh-CN"/>
        </w:rPr>
        <w:t xml:space="preserve">                                                     </w:t>
      </w:r>
      <w:r/>
    </w:p>
    <w:p>
      <w:pPr>
        <w:ind w:firstLine="1606"/>
        <w:spacing w:line="360" w:lineRule="auto"/>
        <w:rPr>
          <w:b/>
          <w:bCs/>
          <w:color w:val="auto"/>
          <w:sz w:val="32"/>
          <w:szCs w:val="32"/>
          <w:highlight w:val="none"/>
          <w:lang w:eastAsia="zh-CN"/>
        </w:rPr>
      </w:pPr>
      <w:r>
        <w:rPr>
          <w:rFonts w:hint="eastAsia"/>
          <w:b/>
          <w:bCs/>
          <w:color w:val="auto"/>
          <w:sz w:val="32"/>
          <w:szCs w:val="32"/>
          <w:highlight w:val="none"/>
          <w:lang w:eastAsia="zh-CN"/>
        </w:rPr>
        <w:t xml:space="preserve">供应商名称 （</w:t>
      </w:r>
      <w:r>
        <w:rPr>
          <w:rFonts w:hint="eastAsia" w:ascii="宋体" w:hAnsi="宋体"/>
          <w:b/>
          <w:sz w:val="36"/>
          <w:szCs w:val="21"/>
          <w:u w:val="single"/>
        </w:rPr>
        <w:t xml:space="preserve">加盖电子公章</w:t>
      </w:r>
      <w:r>
        <w:rPr>
          <w:rFonts w:hint="eastAsia"/>
          <w:b/>
          <w:bCs/>
          <w:color w:val="auto"/>
          <w:sz w:val="32"/>
          <w:szCs w:val="32"/>
          <w:highlight w:val="none"/>
          <w:lang w:eastAsia="zh-CN"/>
        </w:rPr>
        <w:t xml:space="preserve">）：</w:t>
      </w:r>
      <w:r>
        <w:rPr>
          <w:rFonts w:hint="eastAsia"/>
          <w:b/>
          <w:bCs/>
          <w:color w:val="auto"/>
          <w:sz w:val="32"/>
          <w:szCs w:val="32"/>
          <w:highlight w:val="none"/>
          <w:u w:val="single"/>
          <w:lang w:eastAsia="zh-CN"/>
        </w:rPr>
        <w:t xml:space="preserve">                   </w:t>
      </w:r>
      <w:r/>
    </w:p>
    <w:p>
      <w:pPr>
        <w:spacing w:line="360" w:lineRule="auto"/>
        <w:rPr>
          <w:b/>
          <w:bCs/>
          <w:color w:val="auto"/>
          <w:sz w:val="36"/>
          <w:szCs w:val="36"/>
          <w:highlight w:val="none"/>
          <w:lang w:eastAsia="zh-CN"/>
        </w:rPr>
      </w:pPr>
      <w:r>
        <w:rPr>
          <w:rFonts w:hint="eastAsia"/>
          <w:b/>
          <w:bCs/>
          <w:color w:val="auto"/>
          <w:sz w:val="32"/>
          <w:szCs w:val="32"/>
          <w:highlight w:val="none"/>
          <w:lang w:eastAsia="zh-CN"/>
        </w:rPr>
        <w:t xml:space="preserve"> </w:t>
      </w:r>
      <w:r>
        <w:rPr>
          <w:rFonts w:hint="eastAsia"/>
          <w:b/>
          <w:bCs/>
          <w:color w:val="auto"/>
          <w:sz w:val="32"/>
          <w:szCs w:val="32"/>
          <w:highlight w:val="none"/>
          <w:lang w:val="en-US" w:eastAsia="zh-CN"/>
        </w:rPr>
        <w:t xml:space="preserve">         </w:t>
      </w: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rPr>
          <w:color w:val="auto"/>
          <w:sz w:val="24"/>
          <w:szCs w:val="24"/>
          <w:highlight w:val="none"/>
          <w:lang w:eastAsia="zh-CN"/>
        </w:rPr>
      </w:pPr>
      <w:r>
        <w:rPr>
          <w:rFonts w:hint="eastAsia"/>
          <w:color w:val="auto"/>
          <w:sz w:val="24"/>
          <w:szCs w:val="24"/>
          <w:highlight w:val="none"/>
          <w:lang w:eastAsia="zh-CN"/>
        </w:rPr>
        <w:br w:type="page" w:clear="all"/>
      </w:r>
      <w:r/>
    </w:p>
    <w:p>
      <w:pPr>
        <w:jc w:val="center"/>
        <w:widowControl/>
        <w:rPr>
          <w:rFonts w:hint="eastAsia"/>
          <w:b/>
          <w:color w:val="auto"/>
          <w:sz w:val="44"/>
          <w:szCs w:val="13"/>
          <w:highlight w:val="none"/>
          <w:lang w:eastAsia="zh-CN"/>
        </w:rPr>
      </w:pPr>
      <w:r>
        <w:rPr>
          <w:rFonts w:hint="eastAsia"/>
          <w:b/>
          <w:color w:val="auto"/>
          <w:sz w:val="44"/>
          <w:szCs w:val="13"/>
          <w:highlight w:val="none"/>
          <w:lang w:eastAsia="zh-CN"/>
        </w:rPr>
      </w:r>
      <w:r/>
    </w:p>
    <w:p>
      <w:pPr>
        <w:jc w:val="center"/>
        <w:widowControl/>
        <w:rPr>
          <w:b/>
          <w:color w:val="auto"/>
          <w:sz w:val="44"/>
          <w:szCs w:val="13"/>
          <w:highlight w:val="none"/>
          <w:lang w:eastAsia="zh-CN"/>
        </w:rPr>
      </w:pPr>
      <w:r>
        <w:rPr>
          <w:rFonts w:hint="eastAsia"/>
          <w:b/>
          <w:color w:val="auto"/>
          <w:sz w:val="44"/>
          <w:szCs w:val="13"/>
          <w:highlight w:val="none"/>
          <w:lang w:eastAsia="zh-CN"/>
        </w:rPr>
        <w:t xml:space="preserve">目</w:t>
      </w:r>
      <w:r>
        <w:rPr>
          <w:rFonts w:hint="eastAsia"/>
          <w:b/>
          <w:color w:val="auto"/>
          <w:sz w:val="44"/>
          <w:szCs w:val="13"/>
          <w:highlight w:val="none"/>
          <w:lang w:val="en-US" w:eastAsia="zh-CN"/>
        </w:rPr>
        <w:t xml:space="preserve">  </w:t>
      </w:r>
      <w:r>
        <w:rPr>
          <w:rFonts w:hint="eastAsia"/>
          <w:b/>
          <w:color w:val="auto"/>
          <w:sz w:val="44"/>
          <w:szCs w:val="13"/>
          <w:highlight w:val="none"/>
          <w:lang w:eastAsia="zh-CN"/>
        </w:rPr>
        <w:t xml:space="preserve">录</w:t>
      </w:r>
      <w:r/>
    </w:p>
    <w:p>
      <w:pPr>
        <w:jc w:val="center"/>
        <w:spacing w:line="360" w:lineRule="auto"/>
        <w:rPr>
          <w:b/>
          <w:color w:val="auto"/>
          <w:sz w:val="24"/>
          <w:szCs w:val="4"/>
          <w:highlight w:val="none"/>
          <w:lang w:eastAsia="zh-CN"/>
        </w:rPr>
      </w:pPr>
      <w:r>
        <w:rPr>
          <w:b/>
          <w:color w:val="auto"/>
          <w:sz w:val="24"/>
          <w:szCs w:val="4"/>
          <w:highlight w:val="none"/>
          <w:lang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cs="宋体"/>
          <w:b w:val="0"/>
          <w:bCs w:val="0"/>
          <w:i w:val="0"/>
          <w:sz w:val="28"/>
          <w:szCs w:val="28"/>
          <w:u w:val="none"/>
          <w:lang w:val="en-US" w:eastAsia="zh-CN"/>
        </w:rPr>
        <w:t xml:space="preserve">二</w:t>
      </w:r>
      <w:r>
        <w:rPr>
          <w:rFonts w:hint="eastAsia" w:ascii="宋体" w:hAnsi="宋体" w:eastAsia="宋体" w:cs="宋体"/>
          <w:b w:val="0"/>
          <w:bCs w:val="0"/>
          <w:i w:val="0"/>
          <w:sz w:val="28"/>
          <w:szCs w:val="28"/>
          <w:u w:val="none"/>
        </w:rPr>
        <w:t xml:space="preserve">、法人授权书</w:t>
      </w:r>
      <w:r/>
    </w:p>
    <w:p>
      <w:pPr>
        <w:ind w:firstLine="560"/>
        <w:keepLines w:val="0"/>
        <w:keepNext w:val="0"/>
        <w:pageBreakBefore w:val="0"/>
        <w:spacing w:line="600" w:lineRule="exact"/>
        <w:widowControl w:val="off"/>
        <w:rPr>
          <w:rFonts w:hint="default" w:ascii="宋体" w:hAnsi="宋体" w:eastAsia="宋体" w:cs="宋体"/>
          <w:b w:val="0"/>
          <w:bCs w:val="0"/>
          <w:i w:val="0"/>
          <w:sz w:val="28"/>
          <w:szCs w:val="28"/>
          <w:u w:val="none"/>
          <w:lang w:val="en-US" w:eastAsia="zh-CN"/>
        </w:rPr>
      </w:pPr>
      <w:r>
        <w:rPr>
          <w:rFonts w:hint="eastAsia" w:cs="宋体"/>
          <w:b w:val="0"/>
          <w:bCs w:val="0"/>
          <w:i w:val="0"/>
          <w:sz w:val="28"/>
          <w:szCs w:val="28"/>
          <w:u w:val="none"/>
          <w:lang w:val="en-US" w:eastAsia="zh-CN"/>
        </w:rPr>
        <w:t xml:space="preserve">三</w:t>
      </w:r>
      <w:r>
        <w:rPr>
          <w:rFonts w:hint="default"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rPr>
        <w:t xml:space="preserve">资格要求证明文件</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cs="宋体"/>
          <w:b w:val="0"/>
          <w:bCs w:val="0"/>
          <w:i w:val="0"/>
          <w:sz w:val="28"/>
          <w:szCs w:val="28"/>
          <w:u w:val="none"/>
          <w:lang w:val="en-US"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七</w:t>
      </w:r>
      <w:r>
        <w:rPr>
          <w:rFonts w:hint="eastAsia" w:ascii="宋体" w:hAnsi="宋体" w:eastAsia="宋体" w:cs="宋体"/>
          <w:b w:val="0"/>
          <w:bCs w:val="0"/>
          <w:i w:val="0"/>
          <w:sz w:val="28"/>
          <w:szCs w:val="28"/>
          <w:u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八、类似业绩情况表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九、项目人员配置表</w:t>
      </w:r>
      <w:r/>
    </w:p>
    <w:p>
      <w:pPr>
        <w:ind w:firstLine="560"/>
        <w:keepLines w:val="0"/>
        <w:keepNext w:val="0"/>
        <w:pageBreakBefore w:val="0"/>
        <w:spacing w:line="600" w:lineRule="exact"/>
        <w:widowControl w:val="off"/>
        <w:rPr>
          <w:rFonts w:hint="default"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十、承诺书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w:t>
      </w:r>
      <w:r>
        <w:rPr>
          <w:rFonts w:hint="eastAsia"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eastAsia="zh-CN"/>
        </w:rPr>
        <w:t xml:space="preserve">、供应商认为有必要提供的其它材料</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val="en-US" w:eastAsia="zh-CN"/>
        </w:rPr>
        <w:t xml:space="preserve">十</w:t>
      </w:r>
      <w:r>
        <w:rPr>
          <w:rFonts w:hint="eastAsia" w:cs="宋体"/>
          <w:b w:val="0"/>
          <w:bCs w:val="0"/>
          <w:i w:val="0"/>
          <w:color w:val="auto"/>
          <w:sz w:val="28"/>
          <w:szCs w:val="28"/>
          <w:u w:val="none"/>
          <w:lang w:val="en-US" w:eastAsia="zh-CN"/>
        </w:rPr>
        <w:t xml:space="preserve">二</w:t>
      </w:r>
      <w:r>
        <w:rPr>
          <w:rFonts w:hint="eastAsia" w:ascii="宋体" w:hAnsi="宋体" w:eastAsia="宋体" w:cs="宋体"/>
          <w:b w:val="0"/>
          <w:bCs w:val="0"/>
          <w:i w:val="0"/>
          <w:color w:val="auto"/>
          <w:sz w:val="28"/>
          <w:szCs w:val="28"/>
          <w:u w:val="none"/>
        </w:rPr>
        <w:t xml:space="preserve">、</w:t>
      </w:r>
      <w:r>
        <w:rPr>
          <w:rFonts w:hint="eastAsia" w:ascii="宋体" w:hAnsi="宋体" w:eastAsia="宋体" w:cs="宋体"/>
          <w:b w:val="0"/>
          <w:bCs w:val="0"/>
          <w:i w:val="0"/>
          <w:color w:val="auto"/>
          <w:sz w:val="28"/>
          <w:szCs w:val="28"/>
          <w:u w:val="none"/>
          <w:lang w:val="en-US" w:eastAsia="zh-CN"/>
        </w:rPr>
        <w:t xml:space="preserve">中</w:t>
      </w:r>
      <w:r>
        <w:rPr>
          <w:rFonts w:hint="eastAsia" w:ascii="宋体" w:hAnsi="宋体" w:eastAsia="宋体" w:cs="宋体"/>
          <w:b w:val="0"/>
          <w:bCs w:val="0"/>
          <w:i w:val="0"/>
          <w:color w:val="auto"/>
          <w:sz w:val="28"/>
          <w:szCs w:val="28"/>
          <w:u w:val="none"/>
        </w:rPr>
        <w:t xml:space="preserve">小企业声明函</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val="en-US" w:eastAsia="zh-CN"/>
        </w:rPr>
        <w:t xml:space="preserve">十</w:t>
      </w:r>
      <w:r>
        <w:rPr>
          <w:rFonts w:hint="eastAsia" w:cs="宋体"/>
          <w:b w:val="0"/>
          <w:bCs w:val="0"/>
          <w:i w:val="0"/>
          <w:color w:val="auto"/>
          <w:sz w:val="28"/>
          <w:szCs w:val="28"/>
          <w:u w:val="none"/>
          <w:lang w:val="en-US" w:eastAsia="zh-CN"/>
        </w:rPr>
        <w:t xml:space="preserve">三</w:t>
      </w:r>
      <w:r>
        <w:rPr>
          <w:rFonts w:hint="eastAsia" w:ascii="宋体" w:hAnsi="宋体" w:eastAsia="宋体" w:cs="宋体"/>
          <w:b w:val="0"/>
          <w:bCs w:val="0"/>
          <w:i w:val="0"/>
          <w:color w:val="auto"/>
          <w:sz w:val="28"/>
          <w:szCs w:val="28"/>
          <w:u w:val="none"/>
          <w:lang w:val="en-US" w:eastAsia="zh-CN"/>
        </w:rPr>
        <w:t xml:space="preserve">、</w:t>
      </w:r>
      <w:r>
        <w:rPr>
          <w:rFonts w:hint="eastAsia" w:ascii="宋体" w:hAnsi="宋体" w:eastAsia="宋体" w:cs="宋体"/>
          <w:b w:val="0"/>
          <w:bCs w:val="0"/>
          <w:i w:val="0"/>
          <w:color w:val="auto"/>
          <w:sz w:val="28"/>
          <w:szCs w:val="28"/>
          <w:u w:val="none"/>
        </w:rPr>
        <w:t xml:space="preserve">残疾人福利性单位声明函</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eastAsia="zh-CN"/>
        </w:rPr>
        <w:t xml:space="preserve">十</w:t>
      </w:r>
      <w:r>
        <w:rPr>
          <w:rFonts w:hint="eastAsia" w:cs="宋体"/>
          <w:b w:val="0"/>
          <w:bCs w:val="0"/>
          <w:i w:val="0"/>
          <w:color w:val="auto"/>
          <w:sz w:val="28"/>
          <w:szCs w:val="28"/>
          <w:u w:val="none"/>
          <w:lang w:val="en-US" w:eastAsia="zh-CN"/>
        </w:rPr>
        <w:t xml:space="preserve">四</w:t>
      </w:r>
      <w:r>
        <w:rPr>
          <w:rFonts w:hint="eastAsia" w:ascii="宋体" w:hAnsi="宋体" w:eastAsia="宋体" w:cs="宋体"/>
          <w:b w:val="0"/>
          <w:bCs w:val="0"/>
          <w:i w:val="0"/>
          <w:color w:val="auto"/>
          <w:sz w:val="28"/>
          <w:szCs w:val="28"/>
          <w:u w:val="none"/>
        </w:rPr>
        <w:t xml:space="preserve">、联合体协议</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p>
    <w:p>
      <w:pPr>
        <w:ind w:left="1560"/>
        <w:jc w:val="both"/>
        <w:spacing w:line="360" w:lineRule="auto"/>
        <w:rPr>
          <w:color w:val="auto"/>
          <w:sz w:val="28"/>
          <w:szCs w:val="28"/>
          <w:highlight w:val="none"/>
          <w:lang w:eastAsia="zh-CN"/>
        </w:rPr>
      </w:pPr>
      <w:r>
        <w:rPr>
          <w:color w:val="auto"/>
          <w:sz w:val="28"/>
          <w:szCs w:val="28"/>
          <w:highlight w:val="none"/>
          <w:lang w:eastAsia="zh-CN"/>
        </w:rPr>
      </w:r>
      <w:r/>
    </w:p>
    <w:p>
      <w:pPr>
        <w:rPr>
          <w:rFonts w:hint="eastAsia" w:ascii="宋体" w:hAnsi="宋体" w:eastAsia="宋体" w:cs="宋体"/>
          <w:b/>
          <w:bCs/>
          <w:color w:val="auto"/>
          <w:spacing w:val="8"/>
          <w:sz w:val="28"/>
          <w:szCs w:val="28"/>
          <w:highlight w:val="none"/>
          <w:lang w:val="en-US" w:eastAsia="zh-CN"/>
        </w:rPr>
      </w:pPr>
      <w:r>
        <w:rPr>
          <w:rFonts w:hint="eastAsia"/>
          <w:color w:val="auto"/>
          <w:sz w:val="24"/>
          <w:szCs w:val="24"/>
          <w:highlight w:val="none"/>
          <w:lang w:eastAsia="zh-CN"/>
        </w:rPr>
        <w:br w:type="page" w:clear="all"/>
      </w:r>
      <w:bookmarkStart w:id="234" w:name="_Toc32543"/>
      <w:r/>
      <w:bookmarkStart w:id="235" w:name="_Toc96265013"/>
      <w:r/>
      <w:bookmarkStart w:id="236" w:name="_Toc1354"/>
      <w:r/>
      <w:bookmarkStart w:id="237" w:name="_Toc18984"/>
      <w:r/>
      <w:bookmarkStart w:id="238" w:name="_Toc30695"/>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、磋商响应函</w:t>
      </w:r>
      <w:r/>
    </w:p>
    <w:p>
      <w:pPr>
        <w:jc w:val="center"/>
        <w:spacing w:line="360" w:lineRule="auto"/>
        <w:rPr>
          <w:rFonts w:hint="eastAsia" w:ascii="宋体" w:hAnsi="宋体" w:eastAsia="宋体" w:cs="宋体"/>
          <w:color w:val="auto"/>
          <w:sz w:val="28"/>
          <w:szCs w:val="28"/>
          <w:lang w:val="zh-CN" w:eastAsia="zh-CN"/>
        </w:rPr>
        <w:outlineLvl w:val="2"/>
      </w:pPr>
      <w:r>
        <w:rPr>
          <w:rFonts w:hint="eastAsia" w:ascii="宋体" w:hAnsi="宋体" w:eastAsia="宋体" w:cs="宋体"/>
          <w:color w:val="auto"/>
          <w:sz w:val="28"/>
          <w:szCs w:val="28"/>
          <w:lang w:val="en-US" w:eastAsia="zh-CN"/>
        </w:rPr>
        <w:t xml:space="preserve">磋商响应函</w:t>
      </w:r>
      <w:r/>
    </w:p>
    <w:p>
      <w:pPr>
        <w:ind w:right="0"/>
        <w:keepLines w:val="0"/>
        <w:keepNext w:val="0"/>
        <w:pageBreakBefore w:val="0"/>
        <w:spacing w:line="440" w:lineRule="exact"/>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rPr>
        <w:t xml:space="preserve">致：</w:t>
      </w:r>
      <w:r>
        <w:rPr>
          <w:rFonts w:hint="eastAsia" w:cs="宋体"/>
          <w:b w:val="0"/>
          <w:bCs w:val="0"/>
          <w:color w:val="auto"/>
          <w:sz w:val="24"/>
          <w:szCs w:val="24"/>
          <w:highlight w:val="none"/>
          <w:u w:val="single"/>
          <w:lang w:val="zh-CN" w:eastAsia="zh-CN"/>
        </w:rPr>
        <w:t xml:space="preserve">南京市浦口区人民政府汤泉街道办事处</w:t>
      </w:r>
      <w:r/>
    </w:p>
    <w:p>
      <w:pPr>
        <w:pStyle w:val="998"/>
        <w:ind w:right="0" w:firstLine="480"/>
        <w:keepLines w:val="0"/>
        <w:keepNext w:val="0"/>
        <w:pageBreakBefore w:val="0"/>
        <w:spacing w:before="0" w:after="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根据贵方</w:t>
      </w:r>
      <w:r>
        <w:rPr>
          <w:rFonts w:hint="eastAsia" w:ascii="宋体" w:hAnsi="宋体" w:eastAsia="宋体" w:cs="宋体"/>
          <w:color w:val="auto"/>
          <w:spacing w:val="-5"/>
          <w:sz w:val="24"/>
          <w:szCs w:val="24"/>
          <w:highlight w:val="none"/>
          <w:u w:val="single"/>
          <w:lang w:eastAsia="zh-CN"/>
        </w:rPr>
        <w:t xml:space="preserve"> </w:t>
      </w:r>
      <w:r>
        <w:rPr>
          <w:rFonts w:hint="eastAsia" w:ascii="宋体" w:hAnsi="宋体" w:cs="宋体"/>
          <w:color w:val="auto"/>
          <w:spacing w:val="-5"/>
          <w:sz w:val="24"/>
          <w:szCs w:val="24"/>
          <w:highlight w:val="none"/>
          <w:u w:val="single"/>
          <w:lang w:eastAsia="zh-CN"/>
        </w:rPr>
        <w:t xml:space="preserve">2026-2027年小区垃圾分类运营外包服务</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pacing w:val="-5"/>
          <w:sz w:val="24"/>
          <w:szCs w:val="24"/>
          <w:highlight w:val="none"/>
          <w:u w:val="single"/>
          <w:lang w:val="en-US" w:eastAsia="zh-CN"/>
        </w:rPr>
        <w:t xml:space="preserve">XXXXXXX</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（项目编号）磋商</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我方</w:t>
      </w:r>
      <w:r>
        <w:rPr>
          <w:rFonts w:hint="eastAsia" w:ascii="宋体" w:hAnsi="宋体" w:eastAsia="宋体" w:cs="宋体"/>
          <w:color w:val="auto"/>
          <w:sz w:val="24"/>
          <w:szCs w:val="24"/>
        </w:rPr>
        <w:t xml:space="preserve">正式</w:t>
      </w:r>
      <w:r>
        <w:rPr>
          <w:rFonts w:hint="eastAsia" w:ascii="宋体" w:hAnsi="宋体" w:eastAsia="宋体" w:cs="宋体"/>
          <w:color w:val="auto"/>
          <w:sz w:val="24"/>
          <w:szCs w:val="24"/>
          <w:u w:val="none"/>
          <w:lang w:val="en-US" w:eastAsia="zh-CN"/>
        </w:rPr>
        <w:t xml:space="preserve">提</w:t>
      </w:r>
      <w:r>
        <w:rPr>
          <w:rFonts w:hint="eastAsia" w:ascii="宋体" w:hAnsi="宋体" w:eastAsia="宋体" w:cs="宋体"/>
          <w:color w:val="auto"/>
          <w:sz w:val="24"/>
          <w:szCs w:val="24"/>
          <w:u w:val="none"/>
          <w:lang w:val="en-US" w:eastAsia="zh-CN"/>
        </w:rPr>
        <w:t xml:space="preserve">交磋商响应函，</w:t>
      </w:r>
      <w:r>
        <w:rPr>
          <w:rFonts w:hint="eastAsia" w:ascii="宋体" w:hAnsi="宋体" w:eastAsia="宋体" w:cs="宋体"/>
          <w:color w:val="auto"/>
          <w:sz w:val="24"/>
          <w:szCs w:val="24"/>
          <w:lang w:val="en-US" w:eastAsia="zh-CN"/>
        </w:rPr>
        <w:t xml:space="preserve">并</w:t>
      </w:r>
      <w:r>
        <w:rPr>
          <w:rFonts w:hint="eastAsia" w:ascii="宋体" w:hAnsi="宋体" w:eastAsia="宋体" w:cs="宋体"/>
          <w:color w:val="auto"/>
          <w:sz w:val="24"/>
          <w:szCs w:val="24"/>
        </w:rPr>
        <w:t xml:space="preserve">宣布同意如下</w:t>
      </w:r>
      <w:r>
        <w:rPr>
          <w:rFonts w:hint="eastAsia" w:ascii="宋体" w:hAnsi="宋体" w:eastAsia="宋体" w:cs="宋体"/>
          <w:color w:val="auto"/>
          <w:sz w:val="24"/>
          <w:szCs w:val="24"/>
          <w:lang w:val="en-US" w:eastAsia="zh-CN"/>
        </w:rPr>
        <w:t xml:space="preserve">内容</w:t>
      </w:r>
      <w:r>
        <w:rPr>
          <w:rFonts w:hint="eastAsia" w:ascii="宋体" w:hAnsi="宋体" w:eastAsia="宋体" w:cs="宋体"/>
          <w:color w:val="auto"/>
          <w:sz w:val="24"/>
          <w:szCs w:val="24"/>
        </w:rPr>
        <w:t xml:space="preserve">：</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向买方提供所需服务（包含与服务相关的货物）。</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我们知道必须放弃提出含糊不清或误解问题的权利。</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4.我们同意从规定的</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日期起遵循本响应文件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并在规定的磋商有效期</w:t>
      </w:r>
      <w:r>
        <w:rPr>
          <w:rFonts w:hint="eastAsia" w:ascii="宋体" w:hAnsi="宋体" w:eastAsia="宋体" w:cs="宋体"/>
          <w:color w:val="auto"/>
          <w:sz w:val="24"/>
          <w:szCs w:val="24"/>
          <w:u w:val="single"/>
          <w:lang w:val="en-US" w:eastAsia="zh-CN"/>
        </w:rPr>
        <w:t xml:space="preserve">60日</w:t>
      </w:r>
      <w:r>
        <w:rPr>
          <w:rFonts w:hint="eastAsia" w:ascii="宋体" w:hAnsi="宋体" w:eastAsia="宋体" w:cs="宋体"/>
          <w:color w:val="auto"/>
          <w:sz w:val="24"/>
          <w:szCs w:val="24"/>
          <w:lang w:val="en-US" w:eastAsia="zh-CN"/>
        </w:rPr>
        <w:t xml:space="preserve">内</w:t>
      </w:r>
      <w:r>
        <w:rPr>
          <w:rFonts w:hint="eastAsia" w:ascii="宋体" w:hAnsi="宋体" w:eastAsia="宋体" w:cs="宋体"/>
          <w:color w:val="auto"/>
          <w:sz w:val="24"/>
          <w:szCs w:val="24"/>
        </w:rPr>
        <w:t xml:space="preserve">具有约束力。</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并保证我方已提供和将要提供的文件是真实的、准确的。</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6.一旦我方成交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我方将根据磋商文件的规定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严格履行合同的责任和义务,并保证在磋商文件规定的时间完成项目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交付买方验收、使用。</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我</w:t>
      </w:r>
      <w:r>
        <w:rPr>
          <w:rFonts w:hint="eastAsia" w:ascii="宋体" w:hAnsi="宋体" w:eastAsia="宋体" w:cs="宋体"/>
          <w:color w:val="auto"/>
          <w:sz w:val="24"/>
          <w:szCs w:val="24"/>
          <w:lang w:eastAsia="zh-CN"/>
        </w:rPr>
        <w:t xml:space="preserve">方</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rPr>
        <w:t xml:space="preserve">大型企业</w:t>
      </w:r>
      <w:r>
        <w:rPr>
          <w:rFonts w:hint="eastAsia" w:ascii="宋体" w:hAnsi="宋体" w:eastAsia="宋体" w:cs="宋体"/>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rPr>
        <w:t xml:space="preserve">中型企业</w:t>
      </w:r>
      <w:r>
        <w:rPr>
          <w:rFonts w:hint="eastAsia" w:ascii="宋体" w:hAnsi="宋体" w:eastAsia="宋体" w:cs="宋体"/>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宋体"/>
          <w:color w:val="auto"/>
          <w:sz w:val="24"/>
          <w:szCs w:val="24"/>
          <w:lang w:val="zh-CN" w:eastAsia="zh-CN"/>
        </w:rPr>
        <w:t xml:space="preserve">打</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w:t>
      </w:r>
      <w:r/>
    </w:p>
    <w:p>
      <w:pPr>
        <w:ind w:right="0" w:firstLine="480"/>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.我方与本磋商有关的正式通讯地址为：</w:t>
      </w:r>
      <w:r/>
    </w:p>
    <w:p>
      <w:pPr>
        <w:pStyle w:val="998"/>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p>
      <w:pPr>
        <w:pStyle w:val="998"/>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rPr>
        <w:t xml:space="preserve">邮  编：</w:t>
      </w:r>
      <w:r/>
    </w:p>
    <w:p>
      <w:pPr>
        <w:pStyle w:val="998"/>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电  话：</w:t>
      </w:r>
      <w:r/>
    </w:p>
    <w:p>
      <w:pPr>
        <w:pStyle w:val="998"/>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传  真：</w:t>
      </w:r>
      <w:r/>
    </w:p>
    <w:p>
      <w:pPr>
        <w:pStyle w:val="998"/>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开户行：</w:t>
      </w:r>
      <w:r/>
    </w:p>
    <w:p>
      <w:pPr>
        <w:pStyle w:val="998"/>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账  号：</w:t>
      </w:r>
      <w:r/>
    </w:p>
    <w:p>
      <w:pPr>
        <w:ind w:right="0" w:firstLine="480"/>
        <w:jc w:val="both"/>
        <w:keepLines w:val="0"/>
        <w:keepNext w:val="0"/>
        <w:pageBreakBefore w:val="0"/>
        <w:spacing w:line="440" w:lineRule="exact"/>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w:t>
      </w:r>
      <w:r>
        <w:rPr>
          <w:rFonts w:hint="eastAsia" w:cs="宋体"/>
          <w:color w:val="auto"/>
          <w:sz w:val="24"/>
          <w:szCs w:val="24"/>
          <w:u w:val="none"/>
          <w:lang w:eastAsia="zh-CN"/>
        </w:rPr>
        <w:t xml:space="preserve">加盖电子公章</w:t>
      </w:r>
      <w:r>
        <w:rPr>
          <w:rFonts w:hint="eastAsia" w:ascii="宋体" w:hAnsi="宋体" w:eastAsia="宋体" w:cs="宋体"/>
          <w:color w:val="auto"/>
          <w:sz w:val="24"/>
          <w:szCs w:val="24"/>
          <w:u w:val="none"/>
        </w:rPr>
        <w:t xml:space="preserve">）</w:t>
      </w:r>
      <w:r/>
    </w:p>
    <w:p>
      <w:pPr>
        <w:pStyle w:val="998"/>
        <w:ind w:left="0" w:right="0" w:firstLine="480"/>
        <w:keepLines w:val="0"/>
        <w:keepNext w:val="0"/>
        <w:pageBreakBefore w:val="0"/>
        <w:spacing w:before="0" w:after="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bCs/>
          <w:color w:val="auto"/>
          <w:spacing w:val="8"/>
          <w:sz w:val="28"/>
          <w:szCs w:val="28"/>
          <w:highlight w:val="none"/>
          <w:lang w:val="en-US" w:eastAsia="zh-CN"/>
        </w:rPr>
      </w:pPr>
      <w:r>
        <w:rPr>
          <w:rFonts w:hint="eastAsia"/>
          <w:color w:val="auto"/>
          <w:sz w:val="24"/>
          <w:szCs w:val="24"/>
          <w:highlight w:val="none"/>
          <w:lang w:eastAsia="zh-CN"/>
        </w:rPr>
        <w:br w:type="page" w:clear="all"/>
      </w:r>
      <w:bookmarkEnd w:id="234"/>
      <w:r/>
      <w:bookmarkEnd w:id="235"/>
      <w:r/>
      <w:bookmarkEnd w:id="236"/>
      <w:r/>
      <w:bookmarkEnd w:id="237"/>
      <w:r/>
      <w:bookmarkEnd w:id="238"/>
      <w:r/>
      <w:r/>
    </w:p>
    <w:p>
      <w:pPr>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t xml:space="preserve">二、法人授权书</w:t>
      </w:r>
      <w:r/>
    </w:p>
    <w:p>
      <w:pPr>
        <w:jc w:val="center"/>
        <w:spacing w:line="360" w:lineRule="auto"/>
        <w:rPr>
          <w:rFonts w:hint="eastAsia" w:ascii="宋体" w:hAnsi="宋体" w:eastAsia="宋体" w:cs="宋体"/>
          <w:color w:val="auto"/>
          <w:sz w:val="28"/>
          <w:szCs w:val="28"/>
          <w:lang w:val="zh-CN" w:eastAsia="zh-CN"/>
        </w:rPr>
        <w:outlineLvl w:val="2"/>
      </w:pPr>
      <w:r>
        <w:rPr>
          <w:rFonts w:hint="eastAsia" w:ascii="宋体" w:hAnsi="宋体" w:eastAsia="宋体" w:cs="宋体"/>
          <w:color w:val="auto"/>
          <w:sz w:val="28"/>
          <w:szCs w:val="28"/>
          <w:lang w:val="zh-CN" w:eastAsia="zh-CN"/>
        </w:rPr>
        <w:t xml:space="preserve">法人授权书</w:t>
      </w:r>
      <w:r/>
    </w:p>
    <w:p>
      <w:pPr>
        <w:pStyle w:val="997"/>
        <w:ind w:firstLine="480"/>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7"/>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ascii="宋体" w:hAnsi="宋体" w:eastAsia="宋体" w:cs="宋体"/>
          <w:color w:val="auto"/>
          <w:spacing w:val="-5"/>
          <w:sz w:val="24"/>
          <w:szCs w:val="24"/>
          <w:highlight w:val="none"/>
          <w:u w:val="single"/>
          <w:lang w:val="en-US" w:eastAsia="zh-CN"/>
        </w:rPr>
        <w:t xml:space="preserve">XXXXXXX</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pacing w:val="-5"/>
          <w:sz w:val="24"/>
          <w:szCs w:val="24"/>
          <w:highlight w:val="none"/>
          <w:u w:val="single"/>
          <w:lang w:val="en-US" w:eastAsia="zh-CN"/>
        </w:rPr>
        <w:t xml:space="preserve">XXXXXXX</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（被授权人的姓名）</w:t>
      </w:r>
      <w:r>
        <w:rPr>
          <w:rFonts w:hint="eastAsia" w:ascii="宋体" w:hAnsi="宋体" w:eastAsia="宋体" w:cs="宋体"/>
          <w:color w:val="auto"/>
          <w:sz w:val="24"/>
          <w:szCs w:val="24"/>
          <w:lang w:val="en-US" w:eastAsia="zh-CN"/>
        </w:rPr>
        <w:t xml:space="preserve">作</w:t>
      </w:r>
      <w:r>
        <w:rPr>
          <w:rFonts w:hint="eastAsia" w:ascii="宋体" w:hAnsi="宋体" w:eastAsia="宋体" w:cs="宋体"/>
          <w:color w:val="auto"/>
          <w:sz w:val="24"/>
          <w:szCs w:val="24"/>
        </w:rPr>
        <w:t xml:space="preserve">为我方就</w:t>
      </w:r>
      <w:r>
        <w:rPr>
          <w:rFonts w:hint="eastAsia" w:ascii="宋体" w:hAnsi="宋体" w:eastAsia="宋体" w:cs="宋体"/>
          <w:color w:val="auto"/>
          <w:sz w:val="24"/>
          <w:szCs w:val="24"/>
          <w:lang w:val="en-US" w:eastAsia="zh-CN"/>
        </w:rPr>
        <w:t xml:space="preserve">项目编号及项目名称为</w:t>
      </w:r>
      <w:r>
        <w:rPr>
          <w:rFonts w:hint="eastAsia" w:ascii="宋体" w:hAnsi="宋体" w:cs="宋体"/>
          <w:color w:val="auto"/>
          <w:sz w:val="24"/>
          <w:szCs w:val="24"/>
          <w:u w:val="single"/>
          <w:lang w:val="en-US" w:eastAsia="zh-CN"/>
        </w:rPr>
        <w:t xml:space="preserve">2026-2027年小区垃圾分类运营外包服务</w:t>
      </w:r>
      <w:r>
        <w:rPr>
          <w:rFonts w:hint="eastAsia" w:ascii="宋体" w:hAnsi="宋体" w:eastAsia="宋体" w:cs="宋体"/>
          <w:color w:val="auto"/>
          <w:sz w:val="24"/>
          <w:szCs w:val="24"/>
        </w:rPr>
        <w:t xml:space="preserve">项目采购活动的合法代理人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以本单位名义全权处理一切与该项目采购有关的事务。</w:t>
      </w:r>
      <w:r/>
    </w:p>
    <w:p>
      <w:pPr>
        <w:pStyle w:val="997"/>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特此声明。</w:t>
      </w:r>
      <w:r/>
    </w:p>
    <w:p>
      <w:pPr>
        <w:pStyle w:val="997"/>
        <w:ind w:firstLine="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997"/>
        <w:ind w:firstLine="480"/>
        <w:keepLines w:val="0"/>
        <w:keepNext w:val="0"/>
        <w:pageBreakBefore w:val="0"/>
        <w:spacing w:line="44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被授权人身份证</w:t>
      </w:r>
      <w:r>
        <w:rPr>
          <w:rFonts w:hint="eastAsia" w:ascii="宋体" w:hAnsi="宋体" w:eastAsia="宋体" w:cs="宋体"/>
          <w:color w:val="auto"/>
          <w:sz w:val="24"/>
          <w:szCs w:val="24"/>
          <w:lang w:val="en-US" w:eastAsia="zh-CN"/>
        </w:rPr>
        <w:t xml:space="preserve">复印件</w:t>
      </w:r>
      <w:r>
        <w:rPr>
          <w:rFonts w:hint="eastAsia" w:ascii="宋体" w:hAnsi="宋体" w:eastAsia="宋体" w:cs="宋体"/>
          <w:color w:val="auto"/>
          <w:sz w:val="24"/>
          <w:szCs w:val="24"/>
        </w:rPr>
        <w:t xml:space="preserve">：</w:t>
      </w:r>
      <w:r/>
    </w:p>
    <w:p>
      <w:pPr>
        <w:pStyle w:val="997"/>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7"/>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7"/>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7"/>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授权单位名称：（</w:t>
      </w:r>
      <w:r>
        <w:rPr>
          <w:rFonts w:hint="eastAsia" w:ascii="宋体" w:hAnsi="宋体" w:cs="宋体"/>
          <w:sz w:val="24"/>
          <w:szCs w:val="24"/>
          <w:lang w:val="en-US" w:eastAsia="zh-CN"/>
        </w:rPr>
        <w:t xml:space="preserve">加盖电子公章</w:t>
      </w:r>
      <w:r>
        <w:rPr>
          <w:rFonts w:hint="eastAsia" w:ascii="宋体" w:hAnsi="宋体" w:eastAsia="宋体" w:cs="宋体"/>
          <w:sz w:val="24"/>
          <w:szCs w:val="24"/>
          <w:lang w:val="en-US" w:eastAsia="zh-CN"/>
        </w:rPr>
        <w:t xml:space="preserve">）</w:t>
      </w:r>
      <w:r/>
    </w:p>
    <w:p>
      <w:pPr>
        <w:pStyle w:val="997"/>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单位地址：</w:t>
      </w:r>
      <w:r/>
    </w:p>
    <w:p>
      <w:pPr>
        <w:pStyle w:val="997"/>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法定代表人：（签字或签章）</w:t>
      </w:r>
      <w:r/>
    </w:p>
    <w:p>
      <w:pPr>
        <w:pStyle w:val="997"/>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身份证号码：</w:t>
      </w:r>
      <w:r/>
    </w:p>
    <w:p>
      <w:pPr>
        <w:pStyle w:val="997"/>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委托代理人：（签字）</w:t>
      </w:r>
      <w:r/>
    </w:p>
    <w:p>
      <w:pPr>
        <w:pStyle w:val="997"/>
        <w:ind w:firstLine="480"/>
        <w:keepLines w:val="0"/>
        <w:keepNext w:val="0"/>
        <w:pageBreakBefore w:val="0"/>
        <w:spacing w:line="440" w:lineRule="exact"/>
        <w:widowControl w:val="off"/>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身份证号码：</w:t>
      </w:r>
      <w:r/>
    </w:p>
    <w:p>
      <w:pPr>
        <w:pStyle w:val="997"/>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bookmarkStart w:id="239" w:name="_格式3__银行出具的资信证明"/>
      <w:r/>
      <w:bookmarkEnd w:id="239"/>
      <w:r/>
      <w:bookmarkStart w:id="240" w:name="_Hlt26671380"/>
      <w:r/>
      <w:bookmarkEnd w:id="240"/>
      <w:r/>
      <w:bookmarkStart w:id="241" w:name="_Hlt26955070"/>
      <w:r/>
      <w:bookmarkEnd w:id="241"/>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br w:type="page" w:clear="all"/>
      </w:r>
      <w:r/>
    </w:p>
    <w:p>
      <w:pPr>
        <w:numPr>
          <w:ilvl w:val="0"/>
          <w:numId w:val="0"/>
        </w:numPr>
        <w:rPr>
          <w:rFonts w:hint="eastAsia" w:ascii="宋体" w:hAnsi="宋体" w:eastAsia="宋体" w:cs="宋体"/>
          <w:b/>
          <w:bCs/>
          <w:i w:val="0"/>
          <w:color w:val="auto"/>
          <w:spacing w:val="8"/>
          <w:sz w:val="28"/>
          <w:szCs w:val="28"/>
          <w:highlight w:val="none"/>
          <w:u w:val="none"/>
          <w:lang w:val="en-US" w:eastAsia="zh-CN"/>
        </w:rPr>
      </w:pPr>
      <w:r>
        <w:rPr>
          <w:rFonts w:hint="eastAsia" w:cs="宋体"/>
          <w:b/>
          <w:bCs/>
          <w:i w:val="0"/>
          <w:color w:val="auto"/>
          <w:spacing w:val="8"/>
          <w:sz w:val="28"/>
          <w:szCs w:val="28"/>
          <w:lang w:val="en-US" w:eastAsia="zh-CN" w:bidi="ar-SA"/>
        </w:rPr>
        <w:t xml:space="preserve">三</w:t>
      </w:r>
      <w:r>
        <w:rPr>
          <w:rFonts w:hint="eastAsia" w:ascii="宋体" w:hAnsi="宋体" w:eastAsia="宋体" w:cs="宋体"/>
          <w:b/>
          <w:bCs/>
          <w:i w:val="0"/>
          <w:color w:val="auto"/>
          <w:spacing w:val="8"/>
          <w:sz w:val="28"/>
          <w:szCs w:val="28"/>
          <w:lang w:val="en-US" w:eastAsia="zh-CN" w:bidi="ar-SA"/>
        </w:rPr>
        <w:t xml:space="preserve">、</w:t>
      </w:r>
      <w:r>
        <w:rPr>
          <w:rFonts w:hint="eastAsia" w:ascii="宋体" w:hAnsi="宋体" w:eastAsia="宋体" w:cs="宋体"/>
          <w:b/>
          <w:bCs/>
          <w:i w:val="0"/>
          <w:color w:val="auto"/>
          <w:spacing w:val="8"/>
          <w:sz w:val="28"/>
          <w:szCs w:val="28"/>
          <w:highlight w:val="none"/>
          <w:u w:val="none"/>
          <w:lang w:val="en-US" w:eastAsia="zh-CN"/>
        </w:rPr>
        <w:t xml:space="preserve">资格要求证明文件</w:t>
      </w:r>
      <w:r/>
    </w:p>
    <w:p>
      <w:pPr>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r>
      <w:r/>
    </w:p>
    <w:p>
      <w:pPr>
        <w:rPr>
          <w:rFonts w:hint="eastAsia" w:ascii="宋体" w:hAnsi="宋体" w:eastAsia="宋体" w:cs="宋体"/>
          <w:sz w:val="24"/>
          <w:szCs w:val="24"/>
        </w:rPr>
      </w:pPr>
      <w:r/>
      <w:bookmarkStart w:id="242" w:name="_Toc31305"/>
      <w:r>
        <w:rPr>
          <w:rFonts w:hint="eastAsia" w:ascii="宋体" w:hAnsi="宋体" w:eastAsia="宋体" w:cs="宋体"/>
          <w:sz w:val="24"/>
          <w:szCs w:val="24"/>
        </w:rPr>
        <w:t xml:space="preserve">本项目申请人的资格要求中要求提供的</w:t>
      </w:r>
      <w:r>
        <w:rPr>
          <w:rFonts w:hint="eastAsia" w:ascii="宋体" w:hAnsi="宋体" w:eastAsia="宋体" w:cs="宋体"/>
          <w:sz w:val="24"/>
          <w:szCs w:val="24"/>
          <w:lang w:val="en-US" w:eastAsia="zh-CN"/>
        </w:rPr>
        <w:t xml:space="preserve">材料</w:t>
      </w:r>
      <w:r>
        <w:rPr>
          <w:rFonts w:hint="eastAsia" w:ascii="宋体" w:hAnsi="宋体" w:eastAsia="宋体" w:cs="宋体"/>
          <w:sz w:val="24"/>
          <w:szCs w:val="24"/>
        </w:rPr>
        <w:t xml:space="preserve">。</w:t>
      </w:r>
      <w:bookmarkEnd w:id="242"/>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ind w:firstLine="480"/>
        <w:tabs>
          <w:tab w:val="left" w:pos="360"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p>
      <w:pPr>
        <w:rPr>
          <w:rFonts w:hint="eastAsia" w:ascii="宋体" w:hAnsi="宋体" w:eastAsia="宋体" w:cs="宋体"/>
          <w:i w:val="0"/>
          <w:color w:val="auto"/>
          <w:sz w:val="24"/>
          <w:szCs w:val="24"/>
          <w:u w:val="none"/>
          <w:lang w:val="en-US" w:eastAsia="zh-CN"/>
        </w:rPr>
      </w:pPr>
      <w:r>
        <w:rPr>
          <w:rFonts w:hint="eastAsia" w:ascii="宋体" w:hAnsi="宋体" w:eastAsia="宋体" w:cs="宋体"/>
          <w:i w:val="0"/>
          <w:color w:val="auto"/>
          <w:sz w:val="24"/>
          <w:szCs w:val="24"/>
          <w:u w:val="none"/>
          <w:lang w:val="en-US" w:eastAsia="zh-CN"/>
        </w:rPr>
        <w:br w:type="page" w:clear="all"/>
      </w:r>
      <w:r/>
    </w:p>
    <w:p>
      <w:pPr>
        <w:rPr>
          <w:rFonts w:hint="eastAsia" w:ascii="宋体" w:hAnsi="宋体" w:eastAsia="宋体" w:cs="宋体"/>
          <w:i w:val="0"/>
          <w:color w:val="auto"/>
          <w:sz w:val="24"/>
          <w:szCs w:val="24"/>
          <w:u w:val="none"/>
          <w:lang w:val="en-US" w:eastAsia="zh-CN"/>
        </w:rPr>
      </w:pPr>
      <w:r>
        <w:rPr>
          <w:rFonts w:hint="eastAsia" w:cs="宋体"/>
          <w:b/>
          <w:bCs/>
          <w:color w:val="auto"/>
          <w:spacing w:val="8"/>
          <w:sz w:val="28"/>
          <w:szCs w:val="28"/>
          <w:highlight w:val="none"/>
          <w:lang w:val="en-US" w:eastAsia="zh-CN"/>
        </w:rPr>
        <w:t xml:space="preserve">四</w:t>
      </w:r>
      <w:r>
        <w:rPr>
          <w:rFonts w:hint="eastAsia" w:ascii="宋体" w:hAnsi="宋体" w:eastAsia="宋体" w:cs="宋体"/>
          <w:b/>
          <w:bCs/>
          <w:color w:val="auto"/>
          <w:spacing w:val="8"/>
          <w:sz w:val="28"/>
          <w:szCs w:val="28"/>
          <w:highlight w:val="none"/>
          <w:lang w:val="en-US" w:eastAsia="zh-CN"/>
        </w:rPr>
        <w:t xml:space="preserve">、磋商报价表</w:t>
      </w:r>
      <w:r/>
    </w:p>
    <w:p>
      <w:pPr>
        <w:jc w:val="center"/>
        <w:spacing w:line="360" w:lineRule="auto"/>
        <w:rPr>
          <w:rFonts w:hint="eastAsia" w:ascii="宋体" w:hAnsi="宋体" w:eastAsia="宋体" w:cs="宋体"/>
          <w:color w:val="auto"/>
          <w:sz w:val="28"/>
          <w:szCs w:val="28"/>
          <w:lang w:val="en-US" w:eastAsia="zh-CN"/>
        </w:rPr>
        <w:outlineLvl w:val="2"/>
      </w:pPr>
      <w:r>
        <w:rPr>
          <w:rFonts w:hint="eastAsia" w:ascii="宋体" w:hAnsi="宋体" w:eastAsia="宋体" w:cs="宋体"/>
          <w:color w:val="auto"/>
          <w:sz w:val="28"/>
          <w:szCs w:val="28"/>
          <w:lang w:val="en-US" w:eastAsia="zh-CN"/>
        </w:rPr>
        <w:t xml:space="preserve">磋商报价表</w:t>
      </w:r>
      <w:r/>
    </w:p>
    <w:p>
      <w:pPr>
        <w:keepLines w:val="0"/>
        <w:keepNext w:val="0"/>
        <w:pageBreakBefore w:val="0"/>
        <w:spacing w:line="440" w:lineRule="exact"/>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供应商名称：（</w:t>
      </w:r>
      <w:r>
        <w:rPr>
          <w:rFonts w:hint="eastAsia" w:cs="宋体"/>
          <w:color w:val="auto"/>
          <w:sz w:val="24"/>
          <w:szCs w:val="24"/>
          <w:lang w:val="en-US" w:eastAsia="zh-CN"/>
        </w:rPr>
        <w:t xml:space="preserve">加盖电子公章</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 </w:t>
      </w:r>
      <w:r/>
    </w:p>
    <w:p>
      <w:pPr>
        <w:ind w:firstLine="0"/>
        <w:keepLines w:val="0"/>
        <w:keepNext w:val="0"/>
        <w:pageBreakBefore w:val="0"/>
        <w:spacing w:line="440" w:lineRule="exact"/>
        <w:widowControl/>
        <w:rPr>
          <w:rFonts w:hint="eastAsia" w:ascii="宋体" w:hAnsi="宋体" w:eastAsia="宋体" w:cs="宋体"/>
          <w:color w:val="auto"/>
          <w:sz w:val="24"/>
          <w:szCs w:val="24"/>
          <w:u w:val="none"/>
          <w:lang w:val="en-US" w:eastAsia="zh-CN"/>
        </w:rPr>
        <w:outlineLvl w:val="9"/>
      </w:pPr>
      <w:r>
        <w:rPr>
          <w:rFonts w:hint="eastAsia" w:ascii="宋体" w:hAnsi="宋体" w:eastAsia="宋体" w:cs="宋体"/>
          <w:color w:val="auto"/>
          <w:sz w:val="24"/>
          <w:szCs w:val="24"/>
        </w:rPr>
        <w:t xml:space="preserve">项目名称：</w:t>
      </w:r>
      <w:r>
        <w:rPr>
          <w:rFonts w:hint="eastAsia" w:cs="宋体"/>
          <w:color w:val="auto"/>
          <w:sz w:val="24"/>
          <w:szCs w:val="24"/>
          <w:lang w:eastAsia="zh-CN"/>
        </w:rPr>
        <w:t xml:space="preserve">2026-2027年小区垃圾分类运营外包服务</w:t>
      </w:r>
      <w:r/>
    </w:p>
    <w:p>
      <w:pPr>
        <w:ind w:firstLine="0"/>
        <w:keepLines w:val="0"/>
        <w:keepNext w:val="0"/>
        <w:pageBreakBefore w:val="0"/>
        <w:spacing w:line="440" w:lineRule="exact"/>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编号：JSZC-320111-NJGJ-C2026-0008</w:t>
      </w:r>
      <w:r/>
    </w:p>
    <w:p>
      <w:pPr>
        <w:ind w:firstLine="0"/>
        <w:keepLines w:val="0"/>
        <w:keepNext w:val="0"/>
        <w:pageBreakBefore w:val="0"/>
        <w:spacing w:line="440" w:lineRule="exact"/>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                                   </w:t>
      </w:r>
      <w:r/>
    </w:p>
    <w:tbl>
      <w:tblPr>
        <w:tblStyle w:val="91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8"/>
                <w:szCs w:val="28"/>
              </w:rPr>
              <w:t xml:space="preserve">总报价</w:t>
            </w:r>
            <w:r/>
          </w:p>
        </w:tc>
      </w:tr>
      <w:tr>
        <w:trPr>
          <w:cantSplit/>
          <w:trHeight w:val="780"/>
        </w:trPr>
        <w:tc>
          <w:tcPr>
            <w:tcW w:w="9748" w:type="dxa"/>
            <w:vAlign w:val="center"/>
            <w:textDirection w:val="lrTb"/>
            <w:noWrap w:val="false"/>
          </w:tcPr>
          <w:p>
            <w:pPr>
              <w:pStyle w:val="998"/>
              <w:ind w:firstLine="0"/>
              <w:keepLines w:val="0"/>
              <w:keepNext w:val="0"/>
              <w:pageBreakBefore w:val="0"/>
              <w:spacing w:before="0" w:after="0" w:line="44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小写（元）：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highlight w:val="none"/>
                <w:lang w:val="en-US" w:eastAsia="zh-CN"/>
              </w:rPr>
              <w:t xml:space="preserve">万元</w:t>
            </w:r>
            <w:r>
              <w:rPr>
                <w:rFonts w:hint="eastAsia" w:cs="宋体"/>
                <w:color w:val="auto"/>
                <w:sz w:val="24"/>
                <w:szCs w:val="24"/>
                <w:highlight w:val="none"/>
                <w:lang w:val="en-US" w:eastAsia="zh-CN"/>
              </w:rPr>
              <w:t xml:space="preserve">（其中含中和保障房   万元 ）</w:t>
            </w:r>
            <w:r>
              <w:rPr>
                <w:rFonts w:hint="eastAsia" w:ascii="宋体" w:hAnsi="宋体" w:eastAsia="宋体" w:cs="宋体"/>
                <w:color w:val="auto"/>
                <w:sz w:val="24"/>
                <w:szCs w:val="24"/>
              </w:rPr>
              <w:t xml:space="preserve">                           </w:t>
            </w:r>
            <w:r/>
          </w:p>
        </w:tc>
      </w:tr>
      <w:tr>
        <w:trPr>
          <w:cantSplit/>
          <w:trHeight w:val="780"/>
        </w:trPr>
        <w:tc>
          <w:tcPr>
            <w:tcW w:w="9748" w:type="dxa"/>
            <w:vAlign w:val="center"/>
            <w:textDirection w:val="lrTb"/>
            <w:noWrap w:val="false"/>
          </w:tcPr>
          <w:p>
            <w:pPr>
              <w:pStyle w:val="998"/>
              <w:ind w:firstLine="0"/>
              <w:keepLines w:val="0"/>
              <w:keepNext w:val="0"/>
              <w:pageBreakBefore w:val="0"/>
              <w:spacing w:before="0" w:after="0"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大写：</w:t>
            </w:r>
            <w:bookmarkStart w:id="248" w:name="_GoBack"/>
            <w:r/>
            <w:bookmarkEnd w:id="248"/>
            <w:r/>
            <w:r/>
          </w:p>
        </w:tc>
      </w:tr>
      <w:tr>
        <w:trPr>
          <w:cantSplit/>
          <w:trHeight w:val="780"/>
        </w:trPr>
        <w:tc>
          <w:tcPr>
            <w:tcW w:w="9748" w:type="dxa"/>
            <w:vAlign w:val="center"/>
            <w:textDirection w:val="lrTb"/>
            <w:noWrap w:val="false"/>
          </w:tcPr>
          <w:p>
            <w:pPr>
              <w:pStyle w:val="998"/>
              <w:ind w:firstLine="0"/>
              <w:keepLines w:val="0"/>
              <w:keepNext w:val="0"/>
              <w:pageBreakBefore w:val="0"/>
              <w:spacing w:before="0" w:after="0"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lang w:eastAsia="zh-CN"/>
              </w:rPr>
              <w:t xml:space="preserve">：</w:t>
            </w:r>
            <w:r>
              <w:rPr>
                <w:rFonts w:hint="eastAsia" w:ascii="宋体" w:hAnsi="宋体" w:eastAsia="宋体" w:cs="宋体"/>
                <w:i w:val="0"/>
                <w:iCs w:val="0"/>
                <w:caps w:val="0"/>
                <w:color w:val="auto"/>
                <w:spacing w:val="0"/>
                <w:sz w:val="24"/>
                <w:szCs w:val="24"/>
                <w:shd w:val="clear" w:color="auto" w:fill="ffffff"/>
                <w:lang w:val="en-US" w:eastAsia="zh-CN" w:bidi="ar"/>
              </w:rPr>
              <w:t xml:space="preserve">合同签订之日起</w:t>
            </w:r>
            <w:r>
              <w:rPr>
                <w:rFonts w:hint="eastAsia" w:cs="宋体"/>
                <w:i w:val="0"/>
                <w:iCs w:val="0"/>
                <w:caps w:val="0"/>
                <w:color w:val="auto"/>
                <w:spacing w:val="0"/>
                <w:sz w:val="24"/>
                <w:szCs w:val="24"/>
                <w:shd w:val="clear" w:color="auto" w:fill="ffffff"/>
                <w:lang w:val="en-US" w:eastAsia="zh-CN" w:bidi="ar"/>
              </w:rPr>
              <w:t xml:space="preserve">一</w:t>
            </w:r>
            <w:r>
              <w:rPr>
                <w:rFonts w:hint="eastAsia" w:ascii="宋体" w:hAnsi="宋体" w:eastAsia="宋体" w:cs="宋体"/>
                <w:i w:val="0"/>
                <w:iCs w:val="0"/>
                <w:caps w:val="0"/>
                <w:color w:val="auto"/>
                <w:spacing w:val="0"/>
                <w:sz w:val="24"/>
                <w:szCs w:val="24"/>
                <w:shd w:val="clear" w:color="auto" w:fill="ffffff"/>
                <w:lang w:val="en-US" w:eastAsia="zh-CN" w:bidi="ar"/>
              </w:rPr>
              <w:t xml:space="preserve">年</w:t>
            </w:r>
            <w:r/>
          </w:p>
        </w:tc>
      </w:tr>
      <w:tr>
        <w:trPr>
          <w:cantSplit/>
          <w:trHeight w:val="780"/>
        </w:trPr>
        <w:tc>
          <w:tcPr>
            <w:tcW w:w="9748" w:type="dxa"/>
            <w:vAlign w:val="center"/>
            <w:textDirection w:val="lrTb"/>
            <w:noWrap w:val="false"/>
          </w:tcPr>
          <w:p>
            <w:pPr>
              <w:pStyle w:val="998"/>
              <w:ind w:firstLine="0"/>
              <w:keepLines w:val="0"/>
              <w:keepNext w:val="0"/>
              <w:pageBreakBefore w:val="0"/>
              <w:spacing w:before="0" w:after="0" w:line="44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项目负责人</w:t>
            </w:r>
            <w:r>
              <w:rPr>
                <w:rFonts w:hint="eastAsia" w:ascii="宋体" w:hAnsi="宋体" w:cs="宋体"/>
                <w:color w:val="auto"/>
                <w:sz w:val="24"/>
                <w:szCs w:val="24"/>
                <w:lang w:val="en-US" w:eastAsia="zh-CN"/>
              </w:rPr>
              <w:t xml:space="preserve">（项目经理）</w:t>
            </w:r>
            <w:r>
              <w:rPr>
                <w:rFonts w:hint="eastAsia" w:ascii="宋体" w:hAnsi="宋体" w:eastAsia="宋体" w:cs="宋体"/>
                <w:color w:val="auto"/>
                <w:sz w:val="24"/>
                <w:szCs w:val="24"/>
                <w:lang w:val="en-US" w:eastAsia="zh-CN"/>
              </w:rPr>
              <w:t xml:space="preserve">：</w:t>
            </w:r>
            <w:r/>
          </w:p>
        </w:tc>
      </w:tr>
    </w:tbl>
    <w:p>
      <w:pPr>
        <w:keepLines w:val="0"/>
        <w:keepNext w:val="0"/>
        <w:pageBreakBefore w:val="0"/>
        <w:spacing w:line="48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ind w:firstLine="480"/>
        <w:keepLines w:val="0"/>
        <w:keepNext w:val="0"/>
        <w:pageBreakBefore w:val="0"/>
        <w:spacing w:line="480" w:lineRule="auto"/>
        <w:widowControl w:val="off"/>
        <w:rPr>
          <w:rFonts w:hint="eastAsia" w:ascii="宋体" w:hAnsi="宋体" w:eastAsia="宋体" w:cs="宋体"/>
          <w:b/>
          <w:i/>
          <w:color w:val="auto"/>
          <w:sz w:val="24"/>
          <w:szCs w:val="24"/>
          <w:u w:val="single"/>
          <w:lang w:val="en-US" w:eastAsia="zh-CN"/>
        </w:rPr>
        <w:outlineLvl w:val="9"/>
      </w:pPr>
      <w:r>
        <w:rPr>
          <w:rFonts w:hint="eastAsia" w:ascii="宋体" w:hAnsi="宋体" w:eastAsia="宋体" w:cs="宋体"/>
          <w:color w:val="auto"/>
          <w:sz w:val="24"/>
          <w:szCs w:val="24"/>
        </w:rPr>
        <w:t xml:space="preserve">                                              </w:t>
      </w:r>
      <w:r>
        <w:rPr>
          <w:rFonts w:hint="eastAsia" w:cs="宋体"/>
          <w:color w:val="auto"/>
          <w:sz w:val="24"/>
          <w:szCs w:val="24"/>
          <w:lang w:val="en-US" w:eastAsia="zh-CN"/>
        </w:rPr>
        <w:t xml:space="preserve">     </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rPr>
          <w:rFonts w:hint="eastAsia" w:cs="宋体"/>
          <w:color w:val="auto"/>
          <w:sz w:val="24"/>
          <w:szCs w:val="24"/>
          <w:lang w:val="en-US" w:eastAsia="zh-CN"/>
        </w:rPr>
        <w:t xml:space="preserve"> 年 月 日</w:t>
      </w:r>
      <w:r/>
    </w:p>
    <w:p>
      <w:pPr>
        <w:ind w:firstLine="480"/>
        <w:rPr>
          <w:rFonts w:hint="eastAsia" w:ascii="宋体" w:hAnsi="宋体" w:eastAsia="宋体" w:cs="宋体"/>
          <w:b/>
          <w:i/>
          <w:color w:val="auto"/>
          <w:sz w:val="24"/>
          <w:szCs w:val="24"/>
          <w:u w:val="single"/>
        </w:rPr>
        <w:outlineLvl w:val="9"/>
      </w:pPr>
      <w:r>
        <w:rPr>
          <w:rFonts w:hint="eastAsia" w:ascii="宋体" w:hAnsi="宋体" w:eastAsia="宋体" w:cs="宋体"/>
          <w:b/>
          <w:i/>
          <w:color w:val="auto"/>
          <w:sz w:val="24"/>
          <w:szCs w:val="24"/>
          <w:u w:val="single"/>
        </w:rPr>
      </w:r>
      <w:r/>
    </w:p>
    <w:p>
      <w:pPr>
        <w:ind w:firstLine="482"/>
        <w:spacing w:line="480" w:lineRule="exact"/>
        <w:rPr>
          <w:rFonts w:hint="eastAsia" w:ascii="宋体" w:hAnsi="宋体" w:eastAsia="宋体" w:cs="宋体"/>
          <w:b/>
          <w:bCs/>
          <w:i w:val="0"/>
          <w:color w:val="auto"/>
          <w:sz w:val="24"/>
          <w:szCs w:val="24"/>
          <w:u w:val="none"/>
        </w:rPr>
      </w:pPr>
      <w:r>
        <w:rPr>
          <w:rFonts w:hint="eastAsia" w:ascii="宋体" w:hAnsi="宋体" w:eastAsia="宋体" w:cs="宋体"/>
          <w:b/>
          <w:bCs/>
          <w:color w:val="auto"/>
          <w:sz w:val="24"/>
          <w:szCs w:val="24"/>
          <w:lang w:val="en-US" w:eastAsia="zh-CN"/>
        </w:rPr>
        <w:t xml:space="preserve">备注：</w:t>
      </w:r>
      <w:r>
        <w:rPr>
          <w:rFonts w:hint="eastAsia" w:ascii="宋体" w:hAnsi="宋体" w:eastAsia="宋体" w:cs="宋体"/>
          <w:b/>
          <w:bCs/>
          <w:color w:val="auto"/>
          <w:sz w:val="24"/>
          <w:szCs w:val="24"/>
          <w:lang w:val="en-US" w:eastAsia="zh-CN"/>
        </w:rPr>
        <w:t xml:space="preserve">供应商报价低于采购项目预算50%，或者低于采购项目最高限价45%，或者</w:t>
      </w:r>
      <w:r>
        <w:rPr>
          <w:rFonts w:hint="eastAsia" w:ascii="宋体" w:hAnsi="宋体" w:eastAsia="宋体" w:cs="宋体"/>
          <w:b/>
          <w:bCs/>
          <w:color w:val="auto"/>
          <w:sz w:val="24"/>
          <w:szCs w:val="24"/>
          <w:lang w:val="zh-CN"/>
        </w:rPr>
        <w:t xml:space="preserve">报价</w:t>
      </w:r>
      <w:r>
        <w:rPr>
          <w:rFonts w:hint="eastAsia" w:ascii="宋体" w:hAnsi="宋体" w:eastAsia="宋体" w:cs="宋体"/>
          <w:b/>
          <w:bCs/>
          <w:color w:val="auto"/>
          <w:sz w:val="24"/>
          <w:szCs w:val="24"/>
          <w:lang w:val="en-US" w:eastAsia="zh-CN"/>
        </w:rPr>
        <w:t xml:space="preserve">过低</w:t>
      </w:r>
      <w:r>
        <w:rPr>
          <w:rFonts w:hint="eastAsia" w:ascii="宋体" w:hAnsi="宋体" w:eastAsia="宋体" w:cs="宋体"/>
          <w:b/>
          <w:bCs/>
          <w:color w:val="auto"/>
          <w:sz w:val="24"/>
          <w:szCs w:val="24"/>
          <w:lang w:val="zh-CN"/>
        </w:rPr>
        <w:t xml:space="preserve">，有可能影响</w:t>
      </w:r>
      <w:r>
        <w:rPr>
          <w:rFonts w:hint="eastAsia" w:ascii="宋体" w:hAnsi="宋体" w:eastAsia="宋体" w:cs="宋体"/>
          <w:b/>
          <w:bCs/>
          <w:color w:val="auto"/>
          <w:sz w:val="24"/>
          <w:szCs w:val="24"/>
          <w:lang w:val="en-US" w:eastAsia="zh-CN"/>
        </w:rPr>
        <w:t xml:space="preserve">产品或服务</w:t>
      </w:r>
      <w:r>
        <w:rPr>
          <w:rFonts w:hint="eastAsia" w:ascii="宋体" w:hAnsi="宋体" w:eastAsia="宋体" w:cs="宋体"/>
          <w:b/>
          <w:bCs/>
          <w:color w:val="auto"/>
          <w:sz w:val="24"/>
          <w:szCs w:val="24"/>
          <w:lang w:val="zh-CN"/>
        </w:rPr>
        <w:t xml:space="preserve">质量或不能诚信履约的，</w:t>
      </w:r>
      <w:r>
        <w:rPr>
          <w:rFonts w:hint="eastAsia" w:ascii="宋体" w:hAnsi="宋体" w:eastAsia="宋体" w:cs="宋体"/>
          <w:b/>
          <w:bCs/>
          <w:color w:val="auto"/>
          <w:sz w:val="24"/>
          <w:szCs w:val="24"/>
          <w:lang w:val="en-US" w:eastAsia="zh-CN"/>
        </w:rPr>
        <w:t xml:space="preserve">磋商小组将启动异常低价投标审查机制，供应商应</w:t>
      </w:r>
      <w:r>
        <w:rPr>
          <w:rFonts w:hint="eastAsia" w:ascii="宋体" w:hAnsi="宋体" w:eastAsia="宋体" w:cs="宋体"/>
          <w:b/>
          <w:bCs/>
          <w:color w:val="auto"/>
          <w:sz w:val="24"/>
          <w:szCs w:val="24"/>
          <w:lang w:val="zh-CN"/>
        </w:rPr>
        <w:t xml:space="preserve">在</w:t>
      </w:r>
      <w:r>
        <w:rPr>
          <w:rFonts w:hint="eastAsia" w:ascii="宋体" w:hAnsi="宋体" w:eastAsia="宋体" w:cs="宋体"/>
          <w:b/>
          <w:bCs/>
          <w:color w:val="auto"/>
          <w:sz w:val="24"/>
          <w:szCs w:val="24"/>
          <w:lang w:val="en-US" w:eastAsia="zh-CN"/>
        </w:rPr>
        <w:t xml:space="preserve">磋商小组规定的合理</w:t>
      </w:r>
      <w:r>
        <w:rPr>
          <w:rFonts w:hint="eastAsia" w:ascii="宋体" w:hAnsi="宋体" w:eastAsia="宋体" w:cs="宋体"/>
          <w:b/>
          <w:bCs/>
          <w:color w:val="auto"/>
          <w:sz w:val="24"/>
          <w:szCs w:val="24"/>
          <w:lang w:val="zh-CN"/>
        </w:rPr>
        <w:t xml:space="preserve">时间内提供</w:t>
      </w:r>
      <w:r>
        <w:rPr>
          <w:rFonts w:hint="eastAsia" w:ascii="宋体" w:hAnsi="宋体" w:eastAsia="宋体" w:cs="宋体"/>
          <w:b/>
          <w:bCs/>
          <w:color w:val="auto"/>
          <w:sz w:val="24"/>
          <w:szCs w:val="24"/>
          <w:lang w:val="en-US" w:eastAsia="zh-CN"/>
        </w:rPr>
        <w:t xml:space="preserve">项目具体成本测算等与报价合理性相关的书面</w:t>
      </w:r>
      <w:r>
        <w:rPr>
          <w:rFonts w:hint="eastAsia" w:ascii="宋体" w:hAnsi="宋体" w:eastAsia="宋体" w:cs="宋体"/>
          <w:b/>
          <w:bCs/>
          <w:color w:val="auto"/>
          <w:sz w:val="24"/>
          <w:szCs w:val="24"/>
          <w:lang w:val="zh-CN"/>
        </w:rPr>
        <w:t xml:space="preserve">说明</w:t>
      </w:r>
      <w:r>
        <w:rPr>
          <w:rFonts w:hint="eastAsia" w:ascii="宋体" w:hAnsi="宋体" w:eastAsia="宋体" w:cs="宋体"/>
          <w:b/>
          <w:bCs/>
          <w:color w:val="auto"/>
          <w:sz w:val="24"/>
          <w:szCs w:val="24"/>
          <w:lang w:val="en-US" w:eastAsia="zh-CN"/>
        </w:rPr>
        <w:t xml:space="preserve">及相关证明材料</w:t>
      </w:r>
      <w:r>
        <w:rPr>
          <w:rFonts w:hint="eastAsia" w:ascii="宋体" w:hAnsi="宋体" w:eastAsia="宋体" w:cs="宋体"/>
          <w:b/>
          <w:bCs/>
          <w:color w:val="auto"/>
          <w:sz w:val="24"/>
          <w:szCs w:val="24"/>
          <w:lang w:val="zh-CN"/>
        </w:rPr>
        <w:t xml:space="preserve">。</w:t>
      </w:r>
      <w:r>
        <w:rPr>
          <w:rFonts w:hint="eastAsia" w:ascii="宋体" w:hAnsi="宋体" w:eastAsia="宋体" w:cs="宋体"/>
          <w:b/>
          <w:bCs/>
          <w:color w:val="auto"/>
          <w:sz w:val="24"/>
          <w:szCs w:val="24"/>
          <w:lang w:val="en-US" w:eastAsia="zh-CN"/>
        </w:rPr>
        <w:t xml:space="preserve">供应商不提供书面说明及证明材料，或者书面说明、证明材料</w:t>
      </w:r>
      <w:r>
        <w:rPr>
          <w:rFonts w:hint="eastAsia" w:ascii="宋体" w:hAnsi="宋体" w:eastAsia="宋体" w:cs="宋体"/>
          <w:b/>
          <w:bCs/>
          <w:color w:val="auto"/>
          <w:sz w:val="24"/>
          <w:szCs w:val="24"/>
          <w:lang w:val="zh-CN"/>
        </w:rPr>
        <w:t xml:space="preserve">不能证明其报价合理性的，将作为无效</w:t>
      </w:r>
      <w:r>
        <w:rPr>
          <w:rFonts w:hint="eastAsia" w:ascii="宋体" w:hAnsi="宋体" w:eastAsia="宋体" w:cs="宋体"/>
          <w:b/>
          <w:bCs/>
          <w:color w:val="auto"/>
          <w:sz w:val="24"/>
          <w:szCs w:val="24"/>
          <w:lang w:val="en-US" w:eastAsia="zh-CN"/>
        </w:rPr>
        <w:t xml:space="preserve">响应</w:t>
      </w:r>
      <w:r>
        <w:rPr>
          <w:rFonts w:hint="eastAsia" w:ascii="宋体" w:hAnsi="宋体" w:eastAsia="宋体" w:cs="宋体"/>
          <w:b/>
          <w:bCs/>
          <w:color w:val="auto"/>
          <w:sz w:val="24"/>
          <w:szCs w:val="24"/>
          <w:lang w:val="zh-CN"/>
        </w:rPr>
        <w:t xml:space="preserve">处理。</w:t>
      </w:r>
      <w:r/>
    </w:p>
    <w:p>
      <w:pP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jc w:val="center"/>
        <w:keepLines w:val="0"/>
        <w:keepNext w:val="0"/>
        <w:pageBreakBefore w:val="0"/>
        <w:spacing w:line="48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jc w:val="center"/>
        <w:keepLines w:val="0"/>
        <w:keepNext w:val="0"/>
        <w:pageBreakBefore w:val="0"/>
        <w:spacing w:line="48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jc w:val="center"/>
        <w:keepLines w:val="0"/>
        <w:keepNext w:val="0"/>
        <w:pageBreakBefore w:val="0"/>
        <w:spacing w:line="48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r>
      <w:r/>
    </w:p>
    <w:p>
      <w:pPr>
        <w:rPr>
          <w:rFonts w:hint="eastAsia" w:ascii="宋体" w:hAnsi="宋体" w:eastAsia="宋体" w:cs="宋体"/>
          <w:i w:val="0"/>
          <w:color w:val="auto"/>
          <w:sz w:val="24"/>
          <w:szCs w:val="24"/>
          <w:u w:val="none"/>
          <w:lang w:val="en-US" w:eastAsia="zh-CN"/>
        </w:rPr>
      </w:pPr>
      <w:r>
        <w:rPr>
          <w:rFonts w:hint="eastAsia" w:ascii="宋体" w:hAnsi="宋体" w:eastAsia="宋体" w:cs="宋体"/>
          <w:i w:val="0"/>
          <w:color w:val="auto"/>
          <w:sz w:val="24"/>
          <w:szCs w:val="24"/>
          <w:u w:val="none"/>
          <w:lang w:val="en-US" w:eastAsia="zh-CN"/>
        </w:rPr>
        <w:br w:type="page" w:clear="all"/>
      </w:r>
      <w:r/>
    </w:p>
    <w:p>
      <w:pPr>
        <w:jc w:val="left"/>
        <w:spacing w:line="360" w:lineRule="auto"/>
        <w:rPr>
          <w:rFonts w:hint="eastAsia" w:ascii="宋体" w:hAnsi="宋体" w:eastAsia="宋体" w:cs="宋体"/>
          <w:i w:val="0"/>
          <w:color w:val="auto"/>
          <w:sz w:val="24"/>
          <w:szCs w:val="24"/>
          <w:u w:val="none"/>
          <w:lang w:val="en-US" w:eastAsia="zh-CN"/>
        </w:rPr>
        <w:outlineLvl w:val="9"/>
      </w:pPr>
      <w:r>
        <w:rPr>
          <w:rFonts w:hint="eastAsia" w:cs="宋体"/>
          <w:b/>
          <w:bCs/>
          <w:color w:val="auto"/>
          <w:spacing w:val="8"/>
          <w:sz w:val="28"/>
          <w:szCs w:val="28"/>
          <w:highlight w:val="none"/>
          <w:lang w:val="en-US" w:eastAsia="zh-CN"/>
        </w:rPr>
        <w:t xml:space="preserve">五、分项报价表（如有）</w:t>
      </w:r>
      <w:r/>
    </w:p>
    <w:p>
      <w:pPr>
        <w:jc w:val="center"/>
        <w:spacing w:line="360" w:lineRule="auto"/>
        <w:rPr>
          <w:rFonts w:hint="eastAsia" w:ascii="宋体" w:hAnsi="宋体" w:eastAsia="宋体" w:cs="宋体"/>
          <w:color w:val="auto"/>
          <w:sz w:val="28"/>
          <w:szCs w:val="28"/>
          <w:lang w:val="en-US" w:eastAsia="zh-CN"/>
        </w:rPr>
        <w:outlineLvl w:val="2"/>
      </w:pPr>
      <w:r>
        <w:rPr>
          <w:rFonts w:hint="eastAsia" w:ascii="宋体" w:hAnsi="宋体" w:eastAsia="宋体" w:cs="宋体"/>
          <w:color w:val="auto"/>
          <w:sz w:val="28"/>
          <w:szCs w:val="28"/>
          <w:lang w:val="en-US" w:eastAsia="zh-CN"/>
        </w:rPr>
        <w:t xml:space="preserve">分项报价表</w:t>
      </w:r>
      <w:r/>
    </w:p>
    <w:p>
      <w:pPr>
        <w:ind w:right="1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180" w:firstLine="480"/>
        <w:jc w:val="both"/>
        <w:keepLines w:val="0"/>
        <w:keepNext w:val="0"/>
        <w:pageBreakBefore w:val="0"/>
        <w:spacing w:line="440" w:lineRule="exact"/>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w:t>
      </w:r>
      <w:r>
        <w:rPr>
          <w:rFonts w:hint="eastAsia" w:cs="宋体"/>
          <w:color w:val="auto"/>
          <w:sz w:val="24"/>
          <w:szCs w:val="24"/>
          <w:u w:val="none"/>
          <w:lang w:eastAsia="zh-CN"/>
        </w:rPr>
        <w:t xml:space="preserve">加盖电子公章</w:t>
      </w:r>
      <w:r>
        <w:rPr>
          <w:rFonts w:hint="eastAsia" w:ascii="宋体" w:hAnsi="宋体" w:eastAsia="宋体" w:cs="宋体"/>
          <w:color w:val="auto"/>
          <w:sz w:val="24"/>
          <w:szCs w:val="24"/>
          <w:u w:val="none"/>
        </w:rPr>
        <w:t xml:space="preserve">）</w:t>
      </w:r>
      <w:r/>
    </w:p>
    <w:p>
      <w:pPr>
        <w:pStyle w:val="93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备注： </w:t>
      </w:r>
      <w:r/>
    </w:p>
    <w:p>
      <w:pPr>
        <w:pStyle w:val="93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1.“总报价”应包括为完成整个项目所产生的所有费用，采购文件另有规定的除外。</w:t>
      </w:r>
      <w:r/>
    </w:p>
    <w:p>
      <w:pPr>
        <w:pStyle w:val="931"/>
        <w:ind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2.《分项报价表》中“总报价”应当与《磋商报价表》中“总报价”一致。</w:t>
      </w:r>
      <w:r/>
    </w:p>
    <w:p>
      <w:pPr>
        <w:pStyle w:val="931"/>
        <w:jc w:val="both"/>
        <w:spacing w:before="0" w:beforeAutospacing="0" w:after="0" w:afterAutospacing="0" w:line="360" w:lineRule="auto"/>
        <w:rPr>
          <w:rFonts w:hint="eastAsia" w:ascii="宋体" w:hAnsi="宋体" w:eastAsia="宋体" w:cs="宋体"/>
          <w:i w:val="0"/>
          <w:iCs/>
          <w:color w:val="auto"/>
          <w:sz w:val="24"/>
          <w:szCs w:val="24"/>
          <w:u w:val="none"/>
          <w:lang w:val="en-US" w:eastAsia="zh-CN"/>
        </w:rPr>
      </w:pPr>
      <w:r>
        <w:rPr>
          <w:rFonts w:hint="eastAsia" w:ascii="宋体" w:hAnsi="宋体" w:eastAsia="宋体" w:cs="宋体"/>
          <w:i/>
          <w:color w:val="auto"/>
          <w:sz w:val="24"/>
          <w:szCs w:val="24"/>
          <w:u w:val="single"/>
          <w:lang w:val="en-US" w:eastAsia="zh-CN"/>
        </w:rPr>
        <w:br w:type="page" w:clear="all"/>
      </w:r>
      <w:r>
        <w:rPr>
          <w:rFonts w:hint="eastAsia" w:ascii="宋体" w:hAnsi="宋体" w:eastAsia="宋体" w:cs="宋体"/>
          <w:b/>
          <w:bCs/>
          <w:color w:val="auto"/>
          <w:spacing w:val="8"/>
          <w:sz w:val="28"/>
          <w:szCs w:val="28"/>
          <w:highlight w:val="none"/>
          <w:lang w:val="en-US" w:eastAsia="zh-CN" w:bidi="ar-SA"/>
        </w:rPr>
        <w:t xml:space="preserve">六、技术要求响应及偏离表</w:t>
      </w:r>
      <w:r/>
    </w:p>
    <w:p>
      <w:pPr>
        <w:jc w:val="center"/>
        <w:spacing w:line="360" w:lineRule="auto"/>
        <w:rPr>
          <w:rFonts w:hint="eastAsia" w:ascii="宋体" w:hAnsi="宋体" w:eastAsia="宋体" w:cs="宋体"/>
          <w:color w:val="auto"/>
          <w:sz w:val="28"/>
          <w:szCs w:val="28"/>
          <w:lang w:val="en-US" w:eastAsia="zh-CN"/>
        </w:rPr>
        <w:outlineLvl w:val="2"/>
      </w:pPr>
      <w:r>
        <w:rPr>
          <w:rFonts w:hint="eastAsia" w:ascii="宋体" w:hAnsi="宋体" w:eastAsia="宋体" w:cs="宋体"/>
          <w:color w:val="auto"/>
          <w:sz w:val="28"/>
          <w:szCs w:val="28"/>
          <w:lang w:val="en-US" w:eastAsia="zh-CN"/>
        </w:rPr>
        <w:t xml:space="preserve">技术要求响应及偏离表</w:t>
      </w:r>
      <w:r/>
    </w:p>
    <w:tbl>
      <w:tblPr>
        <w:tblStyle w:val="9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Height w:val="697"/>
        </w:trPr>
        <w:tc>
          <w:tcPr>
            <w:tcW w:w="74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9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文件要求</w:t>
            </w:r>
            <w:r/>
          </w:p>
        </w:tc>
        <w:tc>
          <w:tcPr>
            <w:tcW w:w="283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337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48"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2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75" w:type="dxa"/>
            <w:vAlign w:val="top"/>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931"/>
        <w:jc w:val="both"/>
        <w:keepLines w:val="0"/>
        <w:keepNext w:val="0"/>
        <w:spacing w:before="0" w:beforeAutospacing="0" w:after="0" w:afterAutospacing="0"/>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w:t>
      </w:r>
      <w:r>
        <w:rPr>
          <w:rFonts w:hint="eastAsia" w:cs="宋体"/>
          <w:color w:val="auto"/>
          <w:sz w:val="24"/>
          <w:szCs w:val="24"/>
          <w:u w:val="none"/>
          <w:lang w:eastAsia="zh-CN"/>
        </w:rPr>
        <w:t xml:space="preserve">加盖电子公章</w:t>
      </w:r>
      <w:r>
        <w:rPr>
          <w:rFonts w:hint="eastAsia" w:ascii="宋体" w:hAnsi="宋体" w:eastAsia="宋体" w:cs="宋体"/>
          <w:color w:val="auto"/>
          <w:sz w:val="24"/>
          <w:szCs w:val="24"/>
          <w:u w:val="none"/>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 </w:t>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1.供应商须对磋商文件技术要求中的实质性要求（打“★”内容）及其他要求做出明确响应，否则视为无效响应。</w:t>
      </w:r>
      <w:r/>
    </w:p>
    <w:p>
      <w:pPr>
        <w:pStyle w:val="931"/>
        <w:ind w:firstLine="480"/>
        <w:jc w:val="both"/>
        <w:spacing w:before="0" w:beforeAutospacing="0" w:after="0" w:afterAutospacing="0" w:line="360" w:lineRule="auto"/>
        <w:rPr>
          <w:rFonts w:hint="eastAsia" w:ascii="宋体" w:hAnsi="宋体" w:eastAsia="宋体" w:cs="宋体"/>
          <w:color w:val="auto"/>
          <w:sz w:val="24"/>
          <w:szCs w:val="24"/>
          <w:lang w:val="en-US" w:eastAsia="zh-CN"/>
        </w:rPr>
      </w:pPr>
      <w:r>
        <w:rPr>
          <w:rFonts w:hint="eastAsia"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.行数不够，可自行添加。</w:t>
      </w:r>
      <w:r/>
    </w:p>
    <w:p>
      <w:pPr>
        <w:rPr>
          <w:rFonts w:hint="eastAsia" w:ascii="宋体" w:hAnsi="宋体" w:eastAsia="宋体" w:cs="宋体"/>
          <w:i w:val="0"/>
          <w:iCs/>
          <w:color w:val="auto"/>
          <w:sz w:val="24"/>
          <w:szCs w:val="24"/>
          <w:u w:val="none"/>
          <w:lang w:val="en-US" w:eastAsia="zh-CN"/>
        </w:rPr>
      </w:pPr>
      <w:r/>
      <w:bookmarkStart w:id="243" w:name="_Hlt26955054"/>
      <w:r/>
      <w:bookmarkEnd w:id="243"/>
      <w:r/>
      <w:r/>
    </w:p>
    <w:p>
      <w:pPr>
        <w:rPr>
          <w:rFonts w:hint="eastAsia" w:ascii="宋体" w:hAnsi="宋体" w:eastAsia="宋体" w:cs="宋体"/>
          <w:i w:val="0"/>
          <w:iCs/>
          <w:color w:val="auto"/>
          <w:sz w:val="24"/>
          <w:szCs w:val="24"/>
          <w:u w:val="none"/>
          <w:lang w:val="en-US" w:eastAsia="zh-CN"/>
        </w:rPr>
      </w:pPr>
      <w:r>
        <w:rPr>
          <w:rFonts w:hint="eastAsia" w:ascii="宋体" w:hAnsi="宋体" w:eastAsia="宋体" w:cs="宋体"/>
          <w:i w:val="0"/>
          <w:iCs/>
          <w:color w:val="auto"/>
          <w:sz w:val="24"/>
          <w:szCs w:val="24"/>
          <w:u w:val="none"/>
          <w:lang w:val="en-US" w:eastAsia="zh-CN"/>
        </w:rPr>
        <w:br w:type="page" w:clear="all"/>
      </w:r>
      <w:r>
        <w:rPr>
          <w:rFonts w:hint="eastAsia" w:cs="宋体"/>
          <w:b/>
          <w:bCs/>
          <w:color w:val="auto"/>
          <w:spacing w:val="8"/>
          <w:sz w:val="28"/>
          <w:szCs w:val="28"/>
          <w:highlight w:val="none"/>
          <w:lang w:val="en-US" w:eastAsia="zh-CN"/>
        </w:rPr>
        <w:t xml:space="preserve">七、商务要求响应及偏离表</w:t>
      </w:r>
      <w:r/>
    </w:p>
    <w:p>
      <w:pPr>
        <w:jc w:val="center"/>
        <w:keepLines w:val="0"/>
        <w:keepNext w:val="0"/>
        <w:pageBreakBefore w:val="0"/>
        <w:spacing w:line="440" w:lineRule="exact"/>
        <w:widowControl w:val="off"/>
        <w:rPr>
          <w:rFonts w:hint="eastAsia" w:ascii="宋体" w:hAnsi="宋体" w:eastAsia="宋体" w:cs="宋体"/>
          <w:b w:val="0"/>
          <w:bCs w:val="0"/>
          <w:color w:val="auto"/>
          <w:sz w:val="28"/>
          <w:szCs w:val="28"/>
          <w:lang w:val="en-US" w:eastAsia="zh-CN"/>
        </w:rPr>
        <w:outlineLvl w:val="2"/>
      </w:pPr>
      <w:r>
        <w:rPr>
          <w:rFonts w:hint="eastAsia" w:ascii="宋体" w:hAnsi="宋体" w:eastAsia="宋体" w:cs="宋体"/>
          <w:b w:val="0"/>
          <w:bCs w:val="0"/>
          <w:color w:val="auto"/>
          <w:sz w:val="28"/>
          <w:szCs w:val="28"/>
          <w:lang w:val="en-US" w:eastAsia="zh-CN"/>
        </w:rPr>
        <w:t xml:space="preserve">商务要求响应及偏</w:t>
      </w:r>
      <w:r>
        <w:rPr>
          <w:rFonts w:hint="eastAsia" w:ascii="宋体" w:hAnsi="宋体" w:eastAsia="宋体" w:cs="宋体"/>
          <w:color w:val="auto"/>
          <w:sz w:val="28"/>
          <w:szCs w:val="28"/>
          <w:lang w:val="en-US" w:eastAsia="zh-CN"/>
        </w:rPr>
        <w:t xml:space="preserve">离表</w:t>
      </w:r>
      <w:r/>
    </w:p>
    <w:tbl>
      <w:tblPr>
        <w:tblStyle w:val="9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87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文件要求</w:t>
            </w:r>
            <w:r/>
          </w:p>
        </w:tc>
        <w:tc>
          <w:tcPr>
            <w:tcW w:w="283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334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5"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78"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832"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346" w:type="dxa"/>
            <w:vAlign w:val="top"/>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931"/>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ind w:right="180" w:firstLine="480"/>
        <w:jc w:val="both"/>
        <w:keepLines w:val="0"/>
        <w:keepNext w:val="0"/>
        <w:pageBreakBefore w:val="0"/>
        <w:spacing w:line="440" w:lineRule="exact"/>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rPr>
        <w:t xml:space="preserve">（</w:t>
      </w:r>
      <w:r>
        <w:rPr>
          <w:rFonts w:hint="eastAsia" w:cs="宋体"/>
          <w:color w:val="auto"/>
          <w:sz w:val="24"/>
          <w:szCs w:val="24"/>
          <w:u w:val="none"/>
          <w:lang w:eastAsia="zh-CN"/>
        </w:rPr>
        <w:t xml:space="preserve">加盖电子公章</w:t>
      </w:r>
      <w:r>
        <w:rPr>
          <w:rFonts w:hint="eastAsia" w:ascii="宋体" w:hAnsi="宋体" w:eastAsia="宋体" w:cs="宋体"/>
          <w:color w:val="auto"/>
          <w:sz w:val="24"/>
          <w:szCs w:val="24"/>
          <w:u w:val="none"/>
        </w:rPr>
        <w:t xml:space="preserve">）</w:t>
      </w:r>
      <w:r/>
    </w:p>
    <w:p>
      <w:pPr>
        <w:ind w:firstLine="480"/>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 </w:t>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1.供应商须对磋商文件商务要求中的实质性要求（打“★”内容）做出明确响应，否则视为无效响应。</w:t>
      </w:r>
      <w:r/>
    </w:p>
    <w:p>
      <w:pPr>
        <w:pStyle w:val="931"/>
        <w:ind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2.行数不够，可自行添加。</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spacing w:line="360" w:lineRule="auto"/>
        <w:widowControl/>
        <w:rPr>
          <w:rFonts w:hint="eastAsia" w:ascii="宋体" w:hAnsi="宋体" w:eastAsia="宋体" w:cs="宋体"/>
          <w:b/>
          <w:bCs/>
          <w:color w:val="auto"/>
          <w:spacing w:val="8"/>
          <w:sz w:val="24"/>
          <w:szCs w:val="24"/>
          <w:highlight w:val="none"/>
          <w:lang w:eastAsia="zh-CN"/>
        </w:rPr>
        <w:outlineLvl w:val="1"/>
      </w:pPr>
      <w:r>
        <w:rPr>
          <w:rFonts w:hint="eastAsia" w:ascii="宋体" w:hAnsi="宋体" w:eastAsia="宋体" w:cs="宋体"/>
          <w:b/>
          <w:bCs/>
          <w:color w:val="auto"/>
          <w:sz w:val="24"/>
          <w:szCs w:val="24"/>
        </w:rPr>
        <w:br w:type="page" w:clear="all"/>
      </w:r>
      <w:r>
        <w:rPr>
          <w:rFonts w:hint="eastAsia" w:cs="宋体"/>
          <w:b/>
          <w:bCs/>
          <w:color w:val="auto"/>
          <w:spacing w:val="8"/>
          <w:sz w:val="28"/>
          <w:szCs w:val="28"/>
          <w:highlight w:val="none"/>
          <w:lang w:val="en-US" w:eastAsia="zh-CN"/>
        </w:rPr>
        <w:t xml:space="preserve">八、类似业绩情况表</w:t>
      </w:r>
      <w:r/>
    </w:p>
    <w:p>
      <w:pPr>
        <w:jc w:val="center"/>
        <w:spacing w:line="560" w:lineRule="exact"/>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r>
      <w:r/>
    </w:p>
    <w:p>
      <w:pPr>
        <w:jc w:val="center"/>
        <w:keepLines w:val="0"/>
        <w:keepNext w:val="0"/>
        <w:pageBreakBefore w:val="0"/>
        <w:spacing w:line="440" w:lineRule="exact"/>
        <w:widowControl w:val="off"/>
        <w:rPr>
          <w:rFonts w:hint="eastAsia" w:ascii="宋体" w:hAnsi="宋体" w:eastAsia="宋体" w:cs="宋体"/>
          <w:b w:val="0"/>
          <w:bCs w:val="0"/>
          <w:color w:val="auto"/>
          <w:sz w:val="28"/>
          <w:szCs w:val="28"/>
          <w:lang w:val="zh-CN" w:eastAsia="zh-CN"/>
        </w:rPr>
        <w:outlineLvl w:val="2"/>
      </w:pPr>
      <w:r>
        <w:rPr>
          <w:rFonts w:hint="eastAsia" w:ascii="宋体" w:hAnsi="宋体" w:eastAsia="宋体" w:cs="宋体"/>
          <w:b w:val="0"/>
          <w:bCs w:val="0"/>
          <w:color w:val="auto"/>
          <w:sz w:val="28"/>
          <w:szCs w:val="28"/>
          <w:lang w:val="zh-CN" w:eastAsia="zh-CN"/>
        </w:rPr>
        <w:t xml:space="preserve">类似业绩情况表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2026-2027年小区垃圾分类运营外包服务</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项目编号：JSZC-320111-NJGJ-C2026-0008</w:t>
      </w:r>
      <w:r/>
    </w:p>
    <w:tbl>
      <w:tblPr>
        <w:tblStyle w:val="914"/>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796"/>
        <w:gridCol w:w="1901"/>
        <w:gridCol w:w="1702"/>
        <w:gridCol w:w="897"/>
      </w:tblGrid>
      <w:tr>
        <w:trPr>
          <w:jc w:val="center"/>
          <w:trHeight w:val="548"/>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auto" w:sz="4" w:space="0"/>
            </w:tcBorders>
            <w:tcW w:w="1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90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w:t>
            </w:r>
            <w:r>
              <w:rPr>
                <w:rFonts w:hint="eastAsia" w:ascii="宋体" w:hAnsi="宋体" w:eastAsia="宋体" w:cs="宋体"/>
                <w:color w:val="auto"/>
                <w:sz w:val="24"/>
                <w:szCs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7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jc w:val="cente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widowControl/>
        <w:rPr>
          <w:rFonts w:hint="eastAsia" w:ascii="宋体" w:hAnsi="宋体" w:eastAsia="宋体" w:cs="宋体"/>
          <w:b/>
          <w:bCs/>
          <w:color w:val="auto"/>
          <w:spacing w:val="8"/>
          <w:sz w:val="24"/>
          <w:szCs w:val="24"/>
          <w:highlight w:val="none"/>
          <w:lang w:eastAsia="zh-CN"/>
        </w:rPr>
      </w:pPr>
      <w:r>
        <w:rPr>
          <w:rFonts w:hint="eastAsia" w:ascii="宋体" w:hAnsi="宋体" w:eastAsia="宋体" w:cs="宋体"/>
          <w:b/>
          <w:color w:val="auto"/>
          <w:sz w:val="24"/>
          <w:szCs w:val="24"/>
          <w:lang w:val="en-US" w:eastAsia="zh-CN"/>
        </w:rPr>
        <w:br w:type="page" w:clear="all"/>
      </w:r>
      <w:r>
        <w:rPr>
          <w:rFonts w:hint="eastAsia" w:cs="宋体"/>
          <w:b/>
          <w:bCs/>
          <w:color w:val="auto"/>
          <w:spacing w:val="8"/>
          <w:sz w:val="28"/>
          <w:szCs w:val="28"/>
          <w:highlight w:val="none"/>
          <w:lang w:val="en-US" w:eastAsia="zh-CN"/>
        </w:rPr>
        <w:t xml:space="preserve">九、</w:t>
      </w:r>
      <w:bookmarkStart w:id="244" w:name="_Toc5606"/>
      <w:r/>
      <w:bookmarkStart w:id="245" w:name="_Toc96265021"/>
      <w:r/>
      <w:bookmarkStart w:id="246" w:name="_Toc15642"/>
      <w:r/>
      <w:bookmarkStart w:id="247" w:name="_Toc13506"/>
      <w:r>
        <w:rPr>
          <w:rFonts w:hint="eastAsia" w:cs="宋体"/>
          <w:b/>
          <w:bCs/>
          <w:color w:val="auto"/>
          <w:spacing w:val="8"/>
          <w:sz w:val="28"/>
          <w:szCs w:val="28"/>
          <w:highlight w:val="none"/>
          <w:lang w:val="en-US" w:eastAsia="zh-CN"/>
        </w:rPr>
        <w:t xml:space="preserve">项目人员配置表</w:t>
      </w:r>
      <w:bookmarkEnd w:id="244"/>
      <w:r/>
      <w:bookmarkEnd w:id="245"/>
      <w:r/>
      <w:bookmarkEnd w:id="246"/>
      <w:r/>
      <w:bookmarkEnd w:id="247"/>
      <w:r/>
      <w:r/>
    </w:p>
    <w:p>
      <w:pPr>
        <w:jc w:val="center"/>
        <w:rPr>
          <w:rFonts w:hint="eastAsia" w:ascii="宋体" w:hAnsi="宋体" w:eastAsia="宋体" w:cs="宋体"/>
          <w:b w:val="0"/>
          <w:bCs w:val="0"/>
          <w:color w:val="auto"/>
          <w:sz w:val="28"/>
          <w:szCs w:val="28"/>
          <w:lang w:val="zh-CN" w:eastAsia="zh-CN"/>
        </w:rPr>
        <w:outlineLvl w:val="2"/>
      </w:pPr>
      <w:r>
        <w:rPr>
          <w:rFonts w:hint="eastAsia" w:ascii="宋体" w:hAnsi="宋体" w:eastAsia="宋体" w:cs="宋体"/>
          <w:b w:val="0"/>
          <w:bCs w:val="0"/>
          <w:color w:val="auto"/>
          <w:sz w:val="28"/>
          <w:szCs w:val="28"/>
          <w:lang w:val="en-US" w:eastAsia="zh-CN"/>
        </w:rPr>
        <w:t xml:space="preserve">项目人</w:t>
      </w:r>
      <w:r>
        <w:rPr>
          <w:rFonts w:hint="eastAsia" w:ascii="宋体" w:hAnsi="宋体" w:eastAsia="宋体" w:cs="宋体"/>
          <w:b w:val="0"/>
          <w:bCs w:val="0"/>
          <w:color w:val="auto"/>
          <w:sz w:val="28"/>
          <w:szCs w:val="28"/>
          <w:lang w:val="zh-CN" w:eastAsia="zh-CN"/>
        </w:rPr>
        <w:t xml:space="preserve">员配置表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2026-2027年小区垃圾分类运营外包服务</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项目编号：JSZC-320111-NJGJ-C2026-0008</w:t>
      </w:r>
      <w:r/>
    </w:p>
    <w:tbl>
      <w:tblPr>
        <w:tblStyle w:val="914"/>
        <w:tblW w:w="9655" w:type="dxa"/>
        <w:jc w:val="center"/>
        <w:tblLayout w:type="fixed"/>
        <w:tblCellMar>
          <w:left w:w="15" w:type="dxa"/>
          <w:top w:w="15" w:type="dxa"/>
          <w:right w:w="15" w:type="dxa"/>
          <w:bottom w:w="15" w:type="dxa"/>
        </w:tblCellMar>
        <w:tblLook w:val="04A0" w:firstRow="1" w:lastRow="0" w:firstColumn="1" w:lastColumn="0" w:noHBand="0" w:noVBand="1"/>
      </w:tblPr>
      <w:tblGrid>
        <w:gridCol w:w="818"/>
        <w:gridCol w:w="1140"/>
        <w:gridCol w:w="1380"/>
        <w:gridCol w:w="1320"/>
        <w:gridCol w:w="1770"/>
        <w:gridCol w:w="2142"/>
        <w:gridCol w:w="1085"/>
      </w:tblGrid>
      <w:tr>
        <w:trPr>
          <w:jc w:val="cente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证书及</w:t>
            </w:r>
            <w:r>
              <w:rPr>
                <w:rFonts w:hint="eastAsia" w:ascii="宋体" w:hAnsi="宋体" w:eastAsia="宋体" w:cs="宋体"/>
                <w:color w:val="auto"/>
                <w:sz w:val="24"/>
                <w:szCs w:val="24"/>
                <w:highlight w:val="none"/>
              </w:rPr>
              <w:t xml:space="preserve">专业</w:t>
            </w:r>
            <w:r/>
          </w:p>
        </w:tc>
        <w:tc>
          <w:tcPr>
            <w:tcBorders>
              <w:top w:val="single" w:color="000000" w:sz="4" w:space="0"/>
              <w:left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年限</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jc w:val="left"/>
        <w:keepLines w:val="0"/>
        <w:keepNext w:val="0"/>
        <w:pageBreakBefore w:val="0"/>
        <w:spacing w:line="440" w:lineRule="exact"/>
        <w:rPr>
          <w:rFonts w:hint="eastAsia" w:ascii="宋体" w:hAnsi="宋体" w:eastAsia="宋体" w:cs="宋体"/>
          <w:b/>
          <w:color w:val="auto"/>
          <w:sz w:val="24"/>
          <w:szCs w:val="24"/>
          <w:lang w:val="en-US" w:eastAsia="zh-CN"/>
        </w:rPr>
      </w:pPr>
      <w:r>
        <w:rPr>
          <w:rFonts w:hint="eastAsia" w:ascii="宋体" w:hAnsi="宋体" w:eastAsia="宋体" w:cs="宋体"/>
          <w:color w:val="auto"/>
          <w:sz w:val="24"/>
          <w:szCs w:val="24"/>
          <w:highlight w:val="none"/>
          <w:lang w:eastAsia="zh-CN"/>
        </w:rPr>
        <w:t xml:space="preserve">注：按采购文件要求及评分标准的要求，提供证明材料等，附后；如果行数不够，请自行增加。</w:t>
      </w:r>
      <w:r/>
    </w:p>
    <w:p>
      <w:pPr>
        <w:jc w:val="cente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numPr>
          <w:ilvl w:val="0"/>
          <w:numId w:val="0"/>
        </w:numPr>
        <w:jc w:val="left"/>
        <w:spacing w:line="360" w:lineRule="auto"/>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r>
      <w:r/>
    </w:p>
    <w:p>
      <w:pPr>
        <w:rPr>
          <w:rFonts w:hint="eastAsia"/>
          <w:color w:val="auto"/>
          <w:lang w:eastAsia="zh-CN"/>
        </w:rPr>
      </w:pPr>
      <w:r>
        <w:rPr>
          <w:rFonts w:hint="eastAsia" w:ascii="宋体" w:hAnsi="宋体" w:eastAsia="宋体" w:cs="宋体"/>
          <w:i w:val="0"/>
          <w:iCs/>
          <w:color w:val="auto"/>
          <w:sz w:val="24"/>
          <w:szCs w:val="24"/>
          <w:u w:val="none"/>
          <w:lang w:val="en-US" w:eastAsia="zh-CN"/>
        </w:rPr>
        <w:br w:type="page" w:clear="all"/>
      </w:r>
      <w:r/>
    </w:p>
    <w:p>
      <w:pPr>
        <w:pStyle w:val="977"/>
        <w:spacing w:before="0" w:beforeAutospacing="0" w:afterAutospacing="0" w:line="360" w:lineRule="auto"/>
        <w:rPr>
          <w:rFonts w:hint="default" w:ascii="宋体" w:hAnsi="宋体" w:eastAsia="宋体" w:cs="宋体"/>
          <w:b/>
          <w:bCs/>
          <w:color w:val="auto"/>
          <w:spacing w:val="8"/>
          <w:sz w:val="28"/>
          <w:szCs w:val="28"/>
          <w:highlight w:val="none"/>
          <w:lang w:val="en-US" w:eastAsia="zh-CN" w:bidi="ar-SA"/>
        </w:rPr>
      </w:pPr>
      <w:r>
        <w:rPr>
          <w:rFonts w:hint="eastAsia" w:ascii="宋体" w:hAnsi="宋体" w:eastAsia="宋体" w:cs="宋体"/>
          <w:b/>
          <w:bCs/>
          <w:color w:val="auto"/>
          <w:spacing w:val="8"/>
          <w:sz w:val="28"/>
          <w:szCs w:val="28"/>
          <w:highlight w:val="none"/>
          <w:lang w:val="en-US" w:eastAsia="zh-CN" w:bidi="ar-SA"/>
        </w:rPr>
        <w:t xml:space="preserve">十、承诺书</w:t>
      </w:r>
      <w:r/>
    </w:p>
    <w:p>
      <w:pPr>
        <w:jc w:val="center"/>
        <w:spacing w:line="360" w:lineRule="auto"/>
        <w:rPr>
          <w:rFonts w:hint="eastAsia" w:ascii="宋体" w:hAnsi="宋体" w:eastAsia="宋体" w:cs="宋体"/>
          <w:color w:val="auto"/>
          <w:sz w:val="28"/>
          <w:szCs w:val="28"/>
          <w:highlight w:val="none"/>
          <w:lang w:eastAsia="zh-CN"/>
        </w:rPr>
      </w:pPr>
      <w:r>
        <w:rPr>
          <w:rFonts w:hint="eastAsia" w:cs="宋体"/>
          <w:b/>
          <w:bCs/>
          <w:color w:val="auto"/>
          <w:spacing w:val="8"/>
          <w:sz w:val="28"/>
          <w:szCs w:val="28"/>
          <w:highlight w:val="none"/>
          <w:lang w:eastAsia="zh-CN"/>
        </w:rPr>
        <w:t xml:space="preserve">（</w:t>
      </w:r>
      <w:r>
        <w:rPr>
          <w:rFonts w:hint="eastAsia" w:cs="宋体"/>
          <w:b/>
          <w:bCs/>
          <w:color w:val="auto"/>
          <w:spacing w:val="8"/>
          <w:sz w:val="28"/>
          <w:szCs w:val="28"/>
          <w:highlight w:val="none"/>
          <w:lang w:val="en-US" w:eastAsia="zh-CN"/>
        </w:rPr>
        <w:t xml:space="preserve">一</w:t>
      </w:r>
      <w:r>
        <w:rPr>
          <w:rFonts w:hint="eastAsia" w:cs="宋体"/>
          <w:b/>
          <w:bCs/>
          <w:color w:val="auto"/>
          <w:spacing w:val="8"/>
          <w:sz w:val="28"/>
          <w:szCs w:val="28"/>
          <w:highlight w:val="none"/>
          <w:lang w:eastAsia="zh-CN"/>
        </w:rPr>
        <w:t xml:space="preserve">）</w:t>
      </w:r>
      <w:r>
        <w:rPr>
          <w:rFonts w:hint="eastAsia" w:ascii="宋体" w:hAnsi="宋体" w:eastAsia="宋体" w:cs="宋体"/>
          <w:b/>
          <w:bCs/>
          <w:color w:val="auto"/>
          <w:spacing w:val="8"/>
          <w:sz w:val="28"/>
          <w:szCs w:val="28"/>
          <w:highlight w:val="none"/>
          <w:lang w:eastAsia="zh-CN"/>
        </w:rPr>
        <w:t xml:space="preserve">南京市政府采购供应商信用记录表暨信用承诺书</w:t>
      </w:r>
      <w:r>
        <w:rPr>
          <w:rFonts w:hint="eastAsia" w:cs="宋体"/>
          <w:b/>
          <w:bCs/>
          <w:color w:val="00b050"/>
          <w:spacing w:val="8"/>
          <w:sz w:val="28"/>
          <w:szCs w:val="28"/>
          <w:highlight w:val="none"/>
          <w:lang w:eastAsia="zh-CN"/>
        </w:rPr>
        <w:t xml:space="preserve">（</w:t>
      </w:r>
      <w:r>
        <w:rPr>
          <w:rFonts w:hint="eastAsia"/>
          <w:b/>
          <w:bCs/>
          <w:color w:val="00b050"/>
          <w:spacing w:val="8"/>
          <w:sz w:val="24"/>
          <w:szCs w:val="24"/>
          <w:highlight w:val="none"/>
          <w:lang w:val="en-US" w:eastAsia="zh-CN"/>
        </w:rPr>
        <w:t xml:space="preserve">以下表格仅供参考，以系统中打印的格式为准</w:t>
      </w:r>
      <w:r>
        <w:rPr>
          <w:rFonts w:hint="eastAsia" w:cs="宋体"/>
          <w:b/>
          <w:bCs/>
          <w:color w:val="00b050"/>
          <w:spacing w:val="8"/>
          <w:sz w:val="28"/>
          <w:szCs w:val="28"/>
          <w:highlight w:val="none"/>
          <w:lang w:eastAsia="zh-CN"/>
        </w:rPr>
        <w:t xml:space="preserve">）</w:t>
      </w:r>
      <w:r>
        <w:rPr>
          <w:rFonts w:hint="eastAsia"/>
          <w:b/>
          <w:bCs/>
          <w:color w:val="00b050"/>
          <w:spacing w:val="8"/>
          <w:sz w:val="24"/>
          <w:szCs w:val="24"/>
          <w:highlight w:val="none"/>
          <w:lang w:val="en-US" w:eastAsia="zh-CN"/>
        </w:rPr>
        <w:t xml:space="preserve">。</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r/>
    </w:p>
    <w:tbl>
      <w:tblPr>
        <w:tblStyle w:val="9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1840"/>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信用承诺</w:t>
            </w:r>
            <w:r/>
          </w:p>
        </w:tc>
        <w:tc>
          <w:tcPr>
            <w:gridSpan w:val="3"/>
            <w:tcW w:w="7125"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我公司自愿参加贵中心（</w:t>
            </w:r>
            <w:r>
              <w:rPr>
                <w:rFonts w:hint="eastAsia" w:ascii="宋体" w:hAnsi="宋体" w:eastAsia="宋体" w:cs="宋体"/>
                <w:color w:val="auto"/>
                <w:sz w:val="21"/>
                <w:szCs w:val="21"/>
                <w:highlight w:val="none"/>
                <w:lang w:val="zh-CN" w:eastAsia="zh-CN"/>
              </w:rPr>
              <w:t xml:space="preserve">公司）组织的本次采购活动， 严格遵守《中华人民政府采购法》及相关法律法规，坚守公开、公平、公正和诚实信用的原则，依法诚信经营，无条件遵守本次政府采购活动的各项规定。 我们郑重承诺， 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eastAsia="宋体" w:cs="宋体"/>
                <w:color w:val="auto"/>
                <w:sz w:val="21"/>
                <w:szCs w:val="21"/>
                <w:highlight w:val="none"/>
                <w:lang w:val="en-US" w:eastAsia="zh-CN"/>
              </w:rPr>
              <w:t xml:space="preserve">愿</w:t>
            </w:r>
            <w:r>
              <w:rPr>
                <w:rFonts w:hint="eastAsia" w:ascii="宋体" w:hAnsi="宋体" w:eastAsia="宋体" w:cs="宋体"/>
                <w:color w:val="auto"/>
                <w:sz w:val="21"/>
                <w:szCs w:val="21"/>
                <w:highlight w:val="none"/>
                <w:lang w:val="zh-CN" w:eastAsia="zh-CN"/>
              </w:rPr>
              <w:t xml:space="preserve">承担一切法律责任，接受各级政府采购监管部门和有权机关的审查和处罚。</w:t>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336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供应商名称（盖章）：</w:t>
            </w:r>
            <w:r/>
          </w:p>
          <w:p>
            <w:pPr>
              <w:ind w:firstLine="336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w:t>
            </w:r>
            <w:r/>
          </w:p>
          <w:p>
            <w:pPr>
              <w:ind w:firstLine="336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年   月   日 </w:t>
            </w:r>
            <w:r/>
          </w:p>
        </w:tc>
      </w:tr>
    </w:tbl>
    <w:p>
      <w:pPr>
        <w:pStyle w:val="977"/>
        <w:spacing w:before="0" w:beforeAutospacing="0" w:afterAutospacing="0" w:line="360" w:lineRule="auto"/>
        <w:rPr>
          <w:rFonts w:hint="eastAsia"/>
          <w:b/>
          <w:bCs/>
          <w:color w:val="auto"/>
          <w:spacing w:val="8"/>
          <w:sz w:val="24"/>
          <w:szCs w:val="24"/>
          <w:highlight w:val="none"/>
          <w:lang w:val="en-US" w:eastAsia="zh-CN"/>
        </w:rPr>
      </w:pPr>
      <w:r>
        <w:rPr>
          <w:rFonts w:hint="eastAsia"/>
          <w:b/>
          <w:bCs/>
          <w:color w:val="auto"/>
          <w:spacing w:val="8"/>
          <w:sz w:val="24"/>
          <w:szCs w:val="24"/>
          <w:highlight w:val="none"/>
          <w:lang w:val="en-US" w:eastAsia="zh-CN"/>
        </w:rPr>
      </w:r>
      <w:r/>
    </w:p>
    <w:p>
      <w:pPr>
        <w:rPr>
          <w:rFonts w:hint="eastAsia"/>
          <w:b/>
          <w:bCs/>
          <w:color w:val="auto"/>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auto"/>
          <w:spacing w:val="8"/>
          <w:sz w:val="24"/>
          <w:szCs w:val="24"/>
          <w:highlight w:val="none"/>
          <w:lang w:eastAsia="zh-CN"/>
        </w:rPr>
      </w:r>
      <w:r/>
    </w:p>
    <w:p>
      <w:pPr>
        <w:numPr>
          <w:ilvl w:val="0"/>
          <w:numId w:val="0"/>
        </w:numPr>
        <w:spacing w:line="360" w:lineRule="auto"/>
        <w:widowControl/>
        <w:rPr>
          <w:rFonts w:hint="eastAsia"/>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（二）</w:t>
      </w:r>
      <w:r>
        <w:rPr>
          <w:rFonts w:hint="eastAsia"/>
          <w:b/>
          <w:bCs/>
          <w:color w:val="auto"/>
          <w:sz w:val="24"/>
          <w:szCs w:val="24"/>
          <w:highlight w:val="none"/>
          <w:lang w:val="en-US" w:eastAsia="zh-CN"/>
        </w:rPr>
        <w:t xml:space="preserve">不适用信用承诺的单位提供以下证明材料</w:t>
      </w:r>
      <w:r/>
    </w:p>
    <w:p>
      <w:pPr>
        <w:pStyle w:val="954"/>
        <w:ind w:firstLine="0"/>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(注：供应商不适用信用承诺</w:t>
      </w:r>
      <w:r>
        <w:rPr>
          <w:rFonts w:hint="eastAsia"/>
          <w:b/>
          <w:bCs/>
          <w:color w:val="auto"/>
          <w:sz w:val="24"/>
          <w:szCs w:val="24"/>
          <w:highlight w:val="none"/>
          <w:lang w:val="en-US" w:eastAsia="zh-CN"/>
        </w:rPr>
        <w:t xml:space="preserve">的</w:t>
      </w:r>
      <w:r>
        <w:rPr>
          <w:rFonts w:hint="eastAsia" w:ascii="宋体" w:hAnsi="宋体" w:eastAsia="宋体"/>
          <w:b/>
          <w:bCs/>
          <w:color w:val="auto"/>
          <w:sz w:val="24"/>
          <w:szCs w:val="24"/>
          <w:highlight w:val="none"/>
          <w:lang w:val="en-US" w:eastAsia="zh-CN"/>
        </w:rPr>
        <w:t xml:space="preserve">，</w:t>
      </w:r>
      <w:r>
        <w:rPr>
          <w:rFonts w:hint="eastAsia"/>
          <w:b/>
          <w:bCs/>
          <w:color w:val="auto"/>
          <w:sz w:val="24"/>
          <w:szCs w:val="24"/>
          <w:highlight w:val="none"/>
          <w:lang w:val="en-US" w:eastAsia="zh-CN"/>
        </w:rPr>
        <w:t xml:space="preserve">需要在</w:t>
      </w:r>
      <w:r>
        <w:rPr>
          <w:rFonts w:hint="eastAsia" w:ascii="宋体" w:hAnsi="宋体" w:eastAsia="宋体"/>
          <w:b/>
          <w:bCs/>
          <w:color w:val="auto"/>
          <w:sz w:val="24"/>
          <w:szCs w:val="24"/>
          <w:highlight w:val="none"/>
          <w:lang w:val="en-US" w:eastAsia="zh-CN"/>
        </w:rPr>
        <w:t xml:space="preserve">资格审查环节</w:t>
      </w:r>
      <w:r>
        <w:rPr>
          <w:rFonts w:hint="eastAsia"/>
          <w:b/>
          <w:bCs/>
          <w:color w:val="auto"/>
          <w:sz w:val="24"/>
          <w:szCs w:val="24"/>
          <w:highlight w:val="none"/>
          <w:lang w:val="en-US" w:eastAsia="zh-CN"/>
        </w:rPr>
        <w:t xml:space="preserve">按照以下要求准备材料编入响应文件中。</w:t>
      </w:r>
      <w:r>
        <w:rPr>
          <w:rFonts w:hint="eastAsia" w:ascii="宋体" w:hAnsi="宋体" w:eastAsia="宋体"/>
          <w:b/>
          <w:bCs/>
          <w:color w:val="auto"/>
          <w:sz w:val="24"/>
          <w:szCs w:val="24"/>
          <w:highlight w:val="none"/>
          <w:lang w:val="en-US" w:eastAsia="zh-CN"/>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电子公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br w:type="page" w:clear="all"/>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spacing w:line="360" w:lineRule="auto"/>
        <w:widowControl/>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（三）承诺书</w:t>
      </w:r>
      <w:r/>
    </w:p>
    <w:p>
      <w:pPr>
        <w:rPr>
          <w:rFonts w:hint="default" w:cs="宋体"/>
          <w:color w:val="auto"/>
          <w:sz w:val="21"/>
          <w:szCs w:val="21"/>
          <w:highlight w:val="none"/>
          <w:lang w:val="en-US" w:eastAsia="zh-CN"/>
        </w:rPr>
      </w:pPr>
      <w:r>
        <w:rPr>
          <w:rFonts w:hint="default" w:cs="宋体"/>
          <w:color w:val="auto"/>
          <w:sz w:val="21"/>
          <w:szCs w:val="21"/>
          <w:highlight w:val="none"/>
          <w:lang w:val="en-US" w:eastAsia="zh-CN"/>
        </w:rPr>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我单位承诺：</w:t>
      </w:r>
      <w:r/>
    </w:p>
    <w:p>
      <w:pPr>
        <w:ind w:firstLine="720"/>
        <w:keepLines w:val="0"/>
        <w:keepNext w:val="0"/>
        <w:pageBreakBefore w:val="0"/>
        <w:spacing w:line="440" w:lineRule="exact"/>
        <w:widowControl/>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（1）</w:t>
      </w:r>
      <w:r>
        <w:rPr>
          <w:rFonts w:hint="default" w:cs="宋体"/>
          <w:color w:val="auto"/>
          <w:sz w:val="24"/>
          <w:szCs w:val="24"/>
          <w:highlight w:val="none"/>
          <w:lang w:val="en-US" w:eastAsia="zh-CN"/>
        </w:rPr>
        <w:t xml:space="preserve">合同签订前须提供拟派本项目全职服务人员的有效劳动合同、各岗位的人员配置表，次月提供相关人员（项目经理、数据员）社保缴纳证明材料。</w:t>
      </w:r>
      <w:r/>
    </w:p>
    <w:p>
      <w:pPr>
        <w:ind w:firstLine="720"/>
        <w:keepLines w:val="0"/>
        <w:keepNext w:val="0"/>
        <w:pageBreakBefore w:val="0"/>
        <w:spacing w:line="440" w:lineRule="exact"/>
        <w:widowControl/>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（2）</w:t>
      </w:r>
      <w:r>
        <w:rPr>
          <w:rFonts w:hint="default" w:cs="宋体"/>
          <w:color w:val="auto"/>
          <w:sz w:val="24"/>
          <w:szCs w:val="24"/>
          <w:highlight w:val="none"/>
          <w:lang w:val="en-US" w:eastAsia="zh-CN"/>
        </w:rPr>
        <w:t xml:space="preserve">每月至少组织1场职工培训，每月20日前向街道提供当月培训照片、培训总结。</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r>
      <w:r/>
    </w:p>
    <w:p>
      <w:pPr>
        <w:ind w:firstLine="528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供应商名称：（加盖电子公章）</w:t>
      </w:r>
      <w:r/>
    </w:p>
    <w:p>
      <w:pPr>
        <w:ind w:firstLine="576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日    期：年月日</w:t>
      </w:r>
      <w:r/>
    </w:p>
    <w:p>
      <w:pPr>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r>
      <w:r/>
    </w:p>
    <w:p>
      <w:pPr>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br w:type="page" w:clear="all"/>
      </w:r>
      <w:r/>
    </w:p>
    <w:p>
      <w:pPr>
        <w:jc w:val="left"/>
        <w:spacing w:line="360" w:lineRule="auto"/>
        <w:rPr>
          <w:rFonts w:hint="default" w:ascii="宋体" w:hAnsi="宋体" w:eastAsia="宋体" w:cs="宋体"/>
          <w:b/>
          <w:bCs/>
          <w:color w:val="auto"/>
          <w:spacing w:val="8"/>
          <w:sz w:val="28"/>
          <w:szCs w:val="28"/>
          <w:highlight w:val="none"/>
          <w:lang w:val="en-US" w:eastAsia="zh-CN"/>
        </w:rPr>
        <w:sectPr>
          <w:footnotePr/>
          <w:endnotePr/>
          <w:type w:val="nextPage"/>
          <w:pgSz w:w="12240" w:h="15840" w:orient="portrait"/>
          <w:pgMar w:top="1134" w:right="1304" w:bottom="1134" w:left="1304" w:header="720" w:footer="720" w:gutter="0"/>
          <w:cols w:num="1" w:sep="0" w:space="0" w:equalWidth="1"/>
          <w:docGrid w:linePitch="360"/>
        </w:sectPr>
        <w:outlineLvl w:val="9"/>
      </w:pPr>
      <w:r>
        <w:rPr>
          <w:rFonts w:hint="eastAsia" w:ascii="宋体" w:hAnsi="宋体" w:eastAsia="宋体" w:cs="宋体"/>
          <w:b/>
          <w:bCs/>
          <w:color w:val="auto"/>
          <w:spacing w:val="8"/>
          <w:sz w:val="28"/>
          <w:szCs w:val="28"/>
          <w:highlight w:val="none"/>
          <w:lang w:val="en-US" w:eastAsia="zh-CN"/>
        </w:rPr>
        <w:t xml:space="preserve">十</w:t>
      </w:r>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、供应商认为有必要提供的其它材料</w:t>
      </w:r>
      <w:r/>
    </w:p>
    <w:p>
      <w:pPr>
        <w:jc w:val="left"/>
        <w:spacing w:line="360" w:lineRule="auto"/>
        <w:rPr>
          <w:rFonts w:hint="eastAsia" w:cs="宋体"/>
          <w:b/>
          <w:bCs/>
          <w:color w:val="auto"/>
          <w:spacing w:val="8"/>
          <w:sz w:val="28"/>
          <w:szCs w:val="28"/>
          <w:highlight w:val="none"/>
          <w:lang w:val="en-US" w:eastAsia="zh-CN"/>
        </w:rPr>
        <w:outlineLvl w:val="9"/>
      </w:pPr>
      <w:r>
        <w:rPr>
          <w:rFonts w:hint="eastAsia" w:cs="宋体"/>
          <w:b/>
          <w:bCs/>
          <w:color w:val="auto"/>
          <w:spacing w:val="8"/>
          <w:sz w:val="28"/>
          <w:szCs w:val="28"/>
          <w:highlight w:val="none"/>
          <w:lang w:val="en-US" w:eastAsia="zh-CN"/>
        </w:rPr>
        <w:t xml:space="preserve">十二、中小企业声明函（如有）</w:t>
      </w:r>
      <w:r/>
    </w:p>
    <w:p>
      <w:pPr>
        <w:jc w:val="center"/>
        <w:rPr>
          <w:rFonts w:hint="eastAsia" w:ascii="宋体" w:hAnsi="宋体" w:eastAsia="宋体" w:cs="宋体"/>
          <w:b w:val="0"/>
          <w:bCs w:val="0"/>
          <w:color w:val="auto"/>
          <w:sz w:val="28"/>
          <w:szCs w:val="28"/>
          <w:lang w:val="en-US" w:eastAsia="zh-CN"/>
        </w:rPr>
        <w:outlineLvl w:val="2"/>
      </w:pPr>
      <w:r>
        <w:rPr>
          <w:rFonts w:hint="eastAsia" w:ascii="宋体" w:hAnsi="宋体" w:eastAsia="宋体" w:cs="宋体"/>
          <w:b w:val="0"/>
          <w:bCs w:val="0"/>
          <w:color w:val="auto"/>
          <w:sz w:val="28"/>
          <w:szCs w:val="28"/>
          <w:lang w:val="en-US" w:eastAsia="zh-CN"/>
        </w:rPr>
        <w:t xml:space="preserve">中小企业声明函（服务）</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根据《政府采购促进中小企业发展管理办法》(财库〔2020〕46号)的规定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本公司（联合体）参加</w:t>
      </w:r>
      <w:r>
        <w:rPr>
          <w:rFonts w:hint="eastAsia" w:cs="宋体"/>
          <w:color w:val="auto"/>
          <w:sz w:val="24"/>
          <w:szCs w:val="24"/>
          <w:u w:val="single"/>
          <w:lang w:eastAsia="zh-CN"/>
        </w:rPr>
        <w:t xml:space="preserve">南京市浦口区人民政府汤泉街道办事处</w:t>
      </w:r>
      <w:r>
        <w:rPr>
          <w:rFonts w:hint="eastAsia" w:ascii="宋体" w:hAnsi="宋体" w:eastAsia="宋体" w:cs="宋体"/>
          <w:color w:val="auto"/>
          <w:sz w:val="24"/>
          <w:szCs w:val="24"/>
          <w:u w:val="none"/>
        </w:rPr>
        <w:t xml:space="preserve">（单位名称）</w:t>
      </w:r>
      <w:r>
        <w:rPr>
          <w:rFonts w:hint="eastAsia" w:ascii="宋体" w:hAnsi="宋体" w:eastAsia="宋体" w:cs="宋体"/>
          <w:color w:val="auto"/>
          <w:sz w:val="24"/>
          <w:szCs w:val="24"/>
        </w:rPr>
        <w:t xml:space="preserve">采购</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u w:val="single"/>
          <w:lang w:val="en-US" w:eastAsia="zh-CN"/>
        </w:rPr>
        <w:t xml:space="preserve">XXX（项目编号）</w:t>
      </w:r>
      <w:r>
        <w:rPr>
          <w:rFonts w:hint="eastAsia" w:cs="宋体"/>
          <w:color w:val="auto"/>
          <w:sz w:val="24"/>
          <w:szCs w:val="24"/>
          <w:u w:val="single"/>
          <w:lang w:val="en-US" w:eastAsia="zh-CN"/>
        </w:rPr>
        <w:t xml:space="preserve">2026-2027年小区垃圾分类运营外包服务</w:t>
      </w:r>
      <w:r>
        <w:rPr>
          <w:rFonts w:hint="eastAsia" w:ascii="宋体" w:hAnsi="宋体" w:eastAsia="宋体" w:cs="宋体"/>
          <w:color w:val="auto"/>
          <w:sz w:val="24"/>
          <w:szCs w:val="24"/>
          <w:u w:val="none"/>
          <w:lang w:eastAsia="zh-CN"/>
        </w:rPr>
        <w:t xml:space="preserve">项目</w:t>
      </w:r>
      <w:r>
        <w:rPr>
          <w:rFonts w:hint="eastAsia" w:ascii="宋体" w:hAnsi="宋体" w:eastAsia="宋体" w:cs="宋体"/>
          <w:color w:val="auto"/>
          <w:sz w:val="24"/>
          <w:szCs w:val="24"/>
        </w:rPr>
        <w:t xml:space="preserve">的采购活动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服务全部由符合政策的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小企业承接。根据《工业和信息化部、国家统计局、国家发展和改革委员会、财政部关于印发中小企业划型标准规定的通知》(工信部联企业〔2011〕300号)的规定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相关企业（含联合体中的小微企业、签订分包意向协议的</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小企业）的具体情况如下：</w:t>
      </w:r>
      <w:r/>
    </w:p>
    <w:p>
      <w:pPr>
        <w:ind w:firstLine="480"/>
        <w:keepLines w:val="0"/>
        <w:keepNext w:val="0"/>
        <w:pageBreakBefore w:val="0"/>
        <w:spacing w:line="440" w:lineRule="exact"/>
        <w:widowControl w:val="off"/>
        <w:rPr>
          <w:rFonts w:hint="eastAsia" w:ascii="宋体" w:hAnsi="宋体" w:eastAsia="宋体" w:cs="宋体"/>
          <w:i/>
          <w:color w:val="auto"/>
          <w:sz w:val="24"/>
          <w:szCs w:val="24"/>
          <w:u w:val="single"/>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（标的名称）</w:t>
      </w:r>
      <w:r>
        <w:rPr>
          <w:rFonts w:hint="eastAsia" w:ascii="宋体" w:hAnsi="宋体" w:eastAsia="宋体" w:cs="宋体"/>
          <w:color w:val="auto"/>
          <w:sz w:val="24"/>
          <w:szCs w:val="24"/>
        </w:rPr>
        <w:t xml:space="preserve">属于</w:t>
      </w:r>
      <w:r>
        <w:rPr>
          <w:rFonts w:hint="eastAsia" w:ascii="宋体" w:hAnsi="宋体" w:eastAsia="宋体" w:cs="宋体"/>
          <w:b/>
          <w:bCs/>
          <w:color w:val="auto"/>
          <w:sz w:val="24"/>
          <w:szCs w:val="24"/>
          <w:u w:val="single"/>
          <w:lang w:val="en-US" w:eastAsia="zh-CN"/>
        </w:rPr>
        <w:t xml:space="preserve">其他未列明行业</w:t>
      </w:r>
      <w:r>
        <w:rPr>
          <w:rFonts w:hint="eastAsia" w:ascii="宋体" w:hAnsi="宋体" w:eastAsia="宋体" w:cs="宋体"/>
          <w:color w:val="auto"/>
          <w:sz w:val="24"/>
          <w:szCs w:val="24"/>
          <w:u w:val="none"/>
          <w:lang w:eastAsia="zh-CN"/>
        </w:rPr>
        <w:t xml:space="preserve">（磋商文件中明确的所属行业）</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承接企业</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（企业名称）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lang w:eastAsia="zh-CN"/>
        </w:rPr>
        <w:t xml:space="preserve">中型企业</w:t>
      </w:r>
      <w:r>
        <w:rPr>
          <w:rFonts w:hint="eastAsia" w:ascii="宋体" w:hAnsi="宋体" w:eastAsia="宋体" w:cs="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rPr>
        <w:t xml:space="preserve">小型企业</w:t>
      </w:r>
      <w:r>
        <w:rPr>
          <w:rFonts w:hint="eastAsia" w:ascii="宋体" w:hAnsi="宋体" w:eastAsia="宋体" w:cs="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rPr>
        <w:t xml:space="preserve">微型企业</w:t>
      </w:r>
      <w:r>
        <w:rPr>
          <w:rFonts w:hint="eastAsia" w:ascii="宋体" w:hAnsi="宋体" w:eastAsia="宋体" w:cs="宋体"/>
          <w:color w:val="auto"/>
          <w:sz w:val="24"/>
          <w:szCs w:val="24"/>
          <w:u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i/>
          <w:color w:val="auto"/>
          <w:sz w:val="24"/>
          <w:szCs w:val="24"/>
          <w:u w:val="none"/>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（标的名称）</w:t>
      </w:r>
      <w:r>
        <w:rPr>
          <w:rFonts w:hint="eastAsia" w:ascii="宋体" w:hAnsi="宋体" w:eastAsia="宋体" w:cs="宋体"/>
          <w:color w:val="auto"/>
          <w:sz w:val="24"/>
          <w:szCs w:val="24"/>
        </w:rPr>
        <w:t xml:space="preserve">属于</w:t>
      </w:r>
      <w:r>
        <w:rPr>
          <w:rFonts w:hint="eastAsia" w:ascii="宋体" w:hAnsi="宋体" w:eastAsia="宋体" w:cs="宋体"/>
          <w:b/>
          <w:bCs/>
          <w:color w:val="auto"/>
          <w:sz w:val="24"/>
          <w:szCs w:val="24"/>
          <w:u w:val="single"/>
          <w:lang w:val="en-US" w:eastAsia="zh-CN"/>
        </w:rPr>
        <w:t xml:space="preserve">其他未列明行业</w:t>
      </w:r>
      <w:r>
        <w:rPr>
          <w:rFonts w:hint="eastAsia" w:ascii="宋体" w:hAnsi="宋体" w:eastAsia="宋体" w:cs="宋体"/>
          <w:color w:val="auto"/>
          <w:sz w:val="24"/>
          <w:szCs w:val="24"/>
          <w:u w:val="none"/>
          <w:lang w:eastAsia="zh-CN"/>
        </w:rPr>
        <w:t xml:space="preserve">（磋商文件中明确的所属行业）</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承接企业</w:t>
      </w:r>
      <w:r>
        <w:rPr>
          <w:rFonts w:hint="eastAsia" w:ascii="宋体" w:hAnsi="宋体" w:eastAsia="宋体" w:cs="宋体"/>
          <w:color w:val="auto"/>
          <w:sz w:val="24"/>
          <w:szCs w:val="24"/>
        </w:rPr>
        <w:t xml:space="preserve">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（企业名称）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lang w:eastAsia="zh-CN"/>
        </w:rPr>
        <w:t xml:space="preserve">中型企业</w:t>
      </w:r>
      <w:r>
        <w:rPr>
          <w:rFonts w:hint="eastAsia" w:ascii="宋体" w:hAnsi="宋体" w:eastAsia="宋体" w:cs="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rPr>
        <w:t xml:space="preserve">小型企业</w:t>
      </w:r>
      <w:r>
        <w:rPr>
          <w:rFonts w:hint="eastAsia" w:ascii="宋体" w:hAnsi="宋体" w:eastAsia="宋体" w:cs="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rPr>
        <w:t xml:space="preserve">微型企业</w:t>
      </w:r>
      <w:r>
        <w:rPr>
          <w:rFonts w:hint="eastAsia" w:ascii="宋体" w:hAnsi="宋体" w:eastAsia="宋体" w:cs="宋体"/>
          <w:color w:val="auto"/>
          <w:sz w:val="24"/>
          <w:szCs w:val="24"/>
          <w:u w:val="none"/>
          <w:lang w:eastAsia="zh-CN"/>
        </w:rPr>
        <w:t xml:space="preserve">。</w:t>
      </w:r>
      <w:r/>
    </w:p>
    <w:p>
      <w:pPr>
        <w:ind w:firstLine="3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不属于大企业的分支机构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不存在控股股东为大企业的情形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也不存在与大企业的负责人为同一人的情形。</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本企业对上述声明内容的真实性负责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如有虚假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将依法承担相应责任</w:t>
      </w:r>
      <w:r>
        <w:rPr>
          <w:rFonts w:hint="eastAsia" w:ascii="宋体" w:hAnsi="宋体" w:eastAsia="宋体" w:cs="宋体"/>
          <w:color w:val="auto"/>
          <w:sz w:val="24"/>
          <w:szCs w:val="24"/>
          <w:lang w:eastAsia="zh-CN"/>
        </w:rPr>
        <w:t xml:space="preserve">。</w:t>
      </w:r>
      <w:r/>
    </w:p>
    <w:p>
      <w:pPr>
        <w:pStyle w:val="999"/>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企业名称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cs="宋体"/>
          <w:color w:val="auto"/>
          <w:sz w:val="24"/>
          <w:szCs w:val="24"/>
          <w:lang w:eastAsia="zh-CN"/>
        </w:rPr>
        <w:t xml:space="preserve">加盖电子公章</w:t>
      </w:r>
      <w:r>
        <w:rPr>
          <w:rFonts w:hint="eastAsia" w:ascii="宋体" w:hAnsi="宋体" w:eastAsia="宋体" w:cs="宋体"/>
          <w:color w:val="auto"/>
          <w:sz w:val="24"/>
          <w:szCs w:val="24"/>
        </w:rPr>
        <w:t xml:space="preserve">）</w:t>
      </w:r>
      <w:r/>
    </w:p>
    <w:p>
      <w:pPr>
        <w:ind w:firstLine="624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p>
    <w:p>
      <w:pPr>
        <w:ind w:firstLine="480"/>
        <w:pageBreakBefore w:val="0"/>
        <w:spacing w:line="264" w:lineRule="auto"/>
        <w:widowControl w:val="off"/>
        <w:rPr>
          <w:rFonts w:hint="eastAsia" w:ascii="宋体" w:hAnsi="宋体" w:eastAsia="宋体" w:cs="Times New Roman"/>
          <w:i w:val="0"/>
          <w:iCs w:val="0"/>
          <w:caps w:val="0"/>
          <w:color w:val="auto"/>
          <w:spacing w:val="0"/>
          <w:sz w:val="24"/>
          <w:szCs w:val="24"/>
          <w:highlight w:val="none"/>
          <w:lang w:val="en-US" w:eastAsia="zh-CN" w:bidi="ar-SA"/>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从业人员、营业收入、资产总额填报上一年度数据，无上一年度数据的新成立企业可不填报。</w:t>
      </w:r>
      <w:r>
        <w:rPr>
          <w:rFonts w:hint="eastAsia" w:ascii="宋体" w:hAnsi="宋体" w:eastAsia="宋体" w:cs="宋体"/>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lang w:val="en-US" w:eastAsia="zh-CN"/>
        </w:rPr>
        <w:t xml:space="preserve">内打“√”。</w:t>
      </w:r>
      <w:r>
        <w:rPr>
          <w:rFonts w:hint="eastAsia" w:ascii="宋体" w:hAnsi="宋体" w:eastAsia="宋体" w:cs="宋体"/>
          <w:color w:val="auto"/>
          <w:sz w:val="24"/>
          <w:szCs w:val="24"/>
          <w:lang w:val="en-US" w:eastAsia="zh-CN"/>
        </w:rPr>
        <w:t xml:space="preserve">3.供应商</w:t>
      </w:r>
      <w:r>
        <w:rPr>
          <w:rFonts w:hint="eastAsia" w:ascii="宋体" w:hAnsi="宋体" w:eastAsia="宋体" w:cs="宋体"/>
          <w:color w:val="auto"/>
          <w:sz w:val="24"/>
          <w:szCs w:val="24"/>
          <w:lang w:eastAsia="zh-CN"/>
        </w:rPr>
        <w:t xml:space="preserve">如不提供此声明函，不得参加专门面向中小企业采购项目或者</w:t>
      </w:r>
      <w:r>
        <w:rPr>
          <w:rFonts w:hint="eastAsia" w:ascii="宋体" w:hAnsi="宋体" w:eastAsia="宋体" w:cs="宋体"/>
          <w:color w:val="auto"/>
          <w:sz w:val="24"/>
          <w:szCs w:val="24"/>
          <w:lang w:val="en-US" w:eastAsia="zh-CN"/>
        </w:rPr>
        <w:t xml:space="preserve">不得享受小微企业价格扣除政策</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宋体"/>
          <w:color w:val="auto"/>
          <w:sz w:val="24"/>
          <w:szCs w:val="24"/>
          <w:lang w:val="en-US" w:eastAsia="zh-CN"/>
        </w:rPr>
        <w:t xml:space="preserve">4.服务</w:t>
      </w:r>
      <w:r>
        <w:rPr>
          <w:rFonts w:hint="eastAsia" w:ascii="宋体" w:hAnsi="宋体" w:eastAsia="宋体" w:cs="宋体"/>
          <w:color w:val="auto"/>
          <w:sz w:val="24"/>
          <w:szCs w:val="24"/>
          <w:lang w:eastAsia="zh-CN"/>
        </w:rPr>
        <w:t xml:space="preserve">采购项目中，服务的承接商应当为中小企业，不对其中涉及的货物的制造商、工程的承建商作出要求。</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rPr>
          <w:rFonts w:hint="eastAsia" w:cs="宋体"/>
          <w:b/>
          <w:bCs/>
          <w:color w:val="auto"/>
          <w:spacing w:val="8"/>
          <w:sz w:val="28"/>
          <w:szCs w:val="28"/>
          <w:highlight w:val="none"/>
          <w:lang w:val="en-US" w:eastAsia="zh-CN"/>
        </w:rPr>
      </w:pPr>
      <w:r>
        <w:rPr>
          <w:rFonts w:hint="eastAsia" w:cs="宋体"/>
          <w:b/>
          <w:bCs/>
          <w:color w:val="auto"/>
          <w:spacing w:val="8"/>
          <w:sz w:val="28"/>
          <w:szCs w:val="28"/>
          <w:highlight w:val="none"/>
          <w:lang w:val="en-US" w:eastAsia="zh-CN"/>
        </w:rPr>
        <w:br w:type="page" w:clear="all"/>
      </w:r>
      <w:r/>
    </w:p>
    <w:p>
      <w:pPr>
        <w:jc w:val="left"/>
        <w:spacing w:line="360" w:lineRule="auto"/>
        <w:rPr>
          <w:rFonts w:hint="eastAsia" w:cs="宋体"/>
          <w:b/>
          <w:bCs/>
          <w:color w:val="auto"/>
          <w:spacing w:val="8"/>
          <w:sz w:val="28"/>
          <w:szCs w:val="28"/>
          <w:highlight w:val="none"/>
          <w:lang w:val="en-US" w:eastAsia="zh-CN"/>
        </w:rPr>
        <w:outlineLvl w:val="9"/>
      </w:pPr>
      <w:r>
        <w:rPr>
          <w:rFonts w:hint="eastAsia" w:cs="宋体"/>
          <w:b/>
          <w:bCs/>
          <w:color w:val="auto"/>
          <w:spacing w:val="8"/>
          <w:sz w:val="28"/>
          <w:szCs w:val="28"/>
          <w:highlight w:val="none"/>
          <w:lang w:val="en-US" w:eastAsia="zh-CN"/>
        </w:rPr>
        <w:t xml:space="preserve">十三、残疾人福利性单位声明函（如有）</w:t>
      </w:r>
      <w:r/>
    </w:p>
    <w:p>
      <w:pPr>
        <w:jc w:val="center"/>
        <w:rPr>
          <w:rFonts w:hint="eastAsia" w:ascii="宋体" w:hAnsi="宋体" w:eastAsia="宋体" w:cs="宋体"/>
          <w:b w:val="0"/>
          <w:bCs w:val="0"/>
          <w:color w:val="auto"/>
          <w:sz w:val="28"/>
          <w:szCs w:val="28"/>
          <w:lang w:val="en-US" w:eastAsia="zh-CN"/>
        </w:rPr>
        <w:outlineLvl w:val="2"/>
      </w:pPr>
      <w:r>
        <w:rPr>
          <w:rFonts w:hint="eastAsia" w:ascii="宋体" w:hAnsi="宋体" w:eastAsia="宋体" w:cs="宋体"/>
          <w:b w:val="0"/>
          <w:bCs w:val="0"/>
          <w:color w:val="auto"/>
          <w:sz w:val="28"/>
          <w:szCs w:val="28"/>
          <w:lang w:val="en-US" w:eastAsia="zh-CN"/>
        </w:rPr>
        <w:t xml:space="preserve">残疾人福利性单位声明函</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本单位郑重声明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根据《财政部 民政部 中国残疾人联合会关于促进残疾人就业政府采购政策的通知》（财库〔2017〕141号）的规定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本单位为符合条件的残疾人福利性单位</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参加</w:t>
      </w:r>
      <w:r>
        <w:rPr>
          <w:rFonts w:hint="eastAsia" w:cs="宋体"/>
          <w:color w:val="auto"/>
          <w:sz w:val="24"/>
          <w:szCs w:val="24"/>
          <w:u w:val="single"/>
          <w:lang w:eastAsia="zh-CN"/>
        </w:rPr>
        <w:t xml:space="preserve">南京市浦口区人民政府汤泉街道办事处</w:t>
      </w:r>
      <w:r>
        <w:rPr>
          <w:rFonts w:hint="eastAsia" w:ascii="宋体" w:hAnsi="宋体" w:eastAsia="宋体" w:cs="宋体"/>
          <w:color w:val="auto"/>
          <w:sz w:val="24"/>
          <w:szCs w:val="24"/>
          <w:u w:val="none"/>
        </w:rPr>
        <w:t xml:space="preserve">（单位名称）</w:t>
      </w:r>
      <w:r>
        <w:rPr>
          <w:rFonts w:hint="eastAsia" w:ascii="宋体" w:hAnsi="宋体" w:eastAsia="宋体" w:cs="宋体"/>
          <w:color w:val="auto"/>
          <w:sz w:val="24"/>
          <w:szCs w:val="24"/>
          <w:lang w:val="en-US" w:eastAsia="zh-CN"/>
        </w:rPr>
        <w:t xml:space="preserve">的</w:t>
      </w:r>
      <w:r>
        <w:rPr>
          <w:rFonts w:hint="eastAsia" w:cs="宋体"/>
          <w:color w:val="auto"/>
          <w:sz w:val="24"/>
          <w:szCs w:val="24"/>
          <w:u w:val="single"/>
          <w:lang w:eastAsia="zh-CN"/>
        </w:rPr>
        <w:t xml:space="preserve">2026-2027年小区垃圾分类运营外包服务</w:t>
      </w:r>
      <w:r>
        <w:rPr>
          <w:rFonts w:hint="eastAsia" w:ascii="宋体" w:hAnsi="宋体" w:eastAsia="宋体" w:cs="宋体"/>
          <w:color w:val="auto"/>
          <w:sz w:val="24"/>
          <w:szCs w:val="24"/>
          <w:u w:val="none"/>
          <w:lang w:eastAsia="zh-CN"/>
        </w:rPr>
        <w:t xml:space="preserve">项目</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项目编号</w:t>
      </w:r>
      <w:r>
        <w:rPr>
          <w:rFonts w:hint="eastAsia" w:ascii="宋体" w:hAnsi="宋体" w:eastAsia="宋体" w:cs="宋体"/>
          <w:color w:val="auto"/>
          <w:sz w:val="24"/>
          <w:szCs w:val="24"/>
          <w:u w:val="none"/>
        </w:rPr>
        <w:t xml:space="preserve">：JSZC-320111-NJGJ-C2026-0008</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rPr>
        <w:t xml:space="preserve">的采购活动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服务全部由</w:t>
      </w:r>
      <w:r>
        <w:rPr>
          <w:rFonts w:hint="eastAsia" w:ascii="宋体" w:hAnsi="宋体" w:eastAsia="宋体" w:cs="宋体"/>
          <w:color w:val="auto"/>
          <w:sz w:val="24"/>
          <w:szCs w:val="24"/>
          <w:lang w:eastAsia="zh-CN"/>
        </w:rPr>
        <w:t xml:space="preserve">本单位提供</w:t>
      </w:r>
      <w:r>
        <w:rPr>
          <w:rFonts w:hint="eastAsia" w:ascii="宋体" w:hAnsi="宋体" w:eastAsia="宋体" w:cs="宋体"/>
          <w:color w:val="auto"/>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如有虚假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将依法承担相应责任。</w:t>
      </w:r>
      <w:r/>
    </w:p>
    <w:p>
      <w:pPr>
        <w:pStyle w:val="999"/>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right="180" w:firstLine="360"/>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企业名称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cs="宋体"/>
          <w:color w:val="auto"/>
          <w:sz w:val="24"/>
          <w:szCs w:val="24"/>
          <w:lang w:eastAsia="zh-CN"/>
        </w:rPr>
        <w:t xml:space="preserve">加盖电子公章</w:t>
      </w:r>
      <w:r>
        <w:rPr>
          <w:rFonts w:hint="eastAsia" w:ascii="宋体" w:hAnsi="宋体" w:eastAsia="宋体" w:cs="宋体"/>
          <w:color w:val="auto"/>
          <w:sz w:val="24"/>
          <w:szCs w:val="24"/>
        </w:rPr>
        <w:t xml:space="preserve">）</w:t>
      </w:r>
      <w:r/>
    </w:p>
    <w:p>
      <w:pPr>
        <w:ind w:firstLine="6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如不提供此声明函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价格将不做相应扣除。</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 xml:space="preserve">成交供应商</w:t>
      </w:r>
      <w:r>
        <w:rPr>
          <w:rFonts w:hint="eastAsia" w:ascii="宋体" w:hAnsi="宋体" w:eastAsia="宋体" w:cs="宋体"/>
          <w:color w:val="auto"/>
          <w:sz w:val="24"/>
          <w:szCs w:val="24"/>
        </w:rPr>
        <w:t xml:space="preserve">为残疾人福利</w:t>
      </w:r>
      <w:r>
        <w:rPr>
          <w:rFonts w:hint="eastAsia" w:ascii="宋体" w:hAnsi="宋体" w:eastAsia="宋体" w:cs="宋体"/>
          <w:color w:val="auto"/>
          <w:sz w:val="24"/>
          <w:szCs w:val="24"/>
          <w:lang w:val="en-US" w:eastAsia="zh-CN"/>
        </w:rPr>
        <w:t xml:space="preserve">性</w:t>
      </w:r>
      <w:r>
        <w:rPr>
          <w:rFonts w:hint="eastAsia" w:ascii="宋体" w:hAnsi="宋体" w:eastAsia="宋体" w:cs="宋体"/>
          <w:color w:val="auto"/>
          <w:sz w:val="24"/>
          <w:szCs w:val="24"/>
        </w:rPr>
        <w:t xml:space="preserve">单位的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此声明函将随</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结果同时公告</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接受社会监督</w:t>
      </w:r>
      <w:r>
        <w:rPr>
          <w:rFonts w:hint="eastAsia" w:ascii="宋体" w:hAnsi="宋体" w:eastAsia="宋体" w:cs="宋体"/>
          <w:color w:val="auto"/>
          <w:sz w:val="24"/>
          <w:szCs w:val="24"/>
          <w:lang w:eastAsia="zh-CN"/>
        </w:rPr>
        <w:t xml:space="preserve">。</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56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spacing w:line="360" w:lineRule="auto"/>
        <w:rPr>
          <w:rFonts w:hint="eastAsia" w:ascii="宋体" w:hAnsi="宋体" w:eastAsia="宋体" w:cs="宋体"/>
          <w:i w:val="0"/>
          <w:iCs/>
          <w:color w:val="auto"/>
          <w:sz w:val="24"/>
          <w:szCs w:val="24"/>
          <w:u w:val="none"/>
          <w:lang w:val="en-US" w:eastAsia="zh-CN"/>
        </w:rPr>
        <w:outlineLvl w:val="9"/>
      </w:pPr>
      <w:r>
        <w:rPr>
          <w:rFonts w:hint="eastAsia" w:ascii="宋体" w:hAnsi="宋体" w:eastAsia="宋体" w:cs="宋体"/>
          <w:b/>
          <w:color w:val="auto"/>
          <w:sz w:val="24"/>
          <w:szCs w:val="24"/>
          <w:lang w:val="en-US" w:eastAsia="zh-CN"/>
        </w:rPr>
        <w:br w:type="page" w:clear="all"/>
      </w:r>
      <w:r>
        <w:rPr>
          <w:rFonts w:hint="eastAsia" w:cs="宋体"/>
          <w:b/>
          <w:bCs/>
          <w:color w:val="auto"/>
          <w:spacing w:val="8"/>
          <w:sz w:val="28"/>
          <w:szCs w:val="28"/>
          <w:highlight w:val="none"/>
          <w:lang w:val="en-US" w:eastAsia="zh-CN"/>
        </w:rPr>
        <w:t xml:space="preserve">十四、联合体协议（如有）</w:t>
      </w:r>
      <w:r/>
    </w:p>
    <w:p>
      <w:pPr>
        <w:jc w:val="center"/>
        <w:rPr>
          <w:rFonts w:hint="eastAsia" w:ascii="宋体" w:hAnsi="宋体" w:eastAsia="宋体" w:cs="宋体"/>
          <w:b w:val="0"/>
          <w:bCs w:val="0"/>
          <w:color w:val="auto"/>
          <w:sz w:val="28"/>
          <w:szCs w:val="28"/>
          <w:lang w:val="en-US" w:eastAsia="zh-CN"/>
        </w:rPr>
        <w:outlineLvl w:val="2"/>
      </w:pPr>
      <w:r>
        <w:rPr>
          <w:rFonts w:hint="eastAsia" w:ascii="宋体" w:hAnsi="宋体" w:eastAsia="宋体" w:cs="宋体"/>
          <w:b w:val="0"/>
          <w:bCs w:val="0"/>
          <w:color w:val="auto"/>
          <w:sz w:val="28"/>
          <w:szCs w:val="28"/>
          <w:lang w:val="en-US" w:eastAsia="zh-CN"/>
        </w:rPr>
        <w:t xml:space="preserve">联合体协议</w:t>
      </w:r>
      <w:r/>
    </w:p>
    <w:p>
      <w:pP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我们</w:t>
      </w:r>
      <w:r>
        <w:rPr>
          <w:rFonts w:hint="eastAsia" w:ascii="宋体" w:hAnsi="宋体" w:eastAsia="宋体" w:cs="宋体"/>
          <w:color w:val="auto"/>
          <w:sz w:val="24"/>
          <w:szCs w:val="24"/>
          <w:u w:val="single"/>
        </w:rPr>
        <w:t xml:space="preserve"> （供应商1）</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（供应商2）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自愿组成联合体</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参加</w:t>
      </w:r>
      <w:r>
        <w:rPr>
          <w:rFonts w:hint="eastAsia" w:cs="宋体"/>
          <w:color w:val="auto"/>
          <w:sz w:val="24"/>
          <w:szCs w:val="24"/>
          <w:u w:val="single"/>
          <w:lang w:eastAsia="zh-CN"/>
        </w:rPr>
        <w:t xml:space="preserve">南京市浦口区人民政府汤泉街道办事处</w:t>
      </w:r>
      <w:r>
        <w:rPr>
          <w:rFonts w:hint="eastAsia" w:ascii="宋体" w:hAnsi="宋体" w:eastAsia="宋体" w:cs="宋体"/>
          <w:color w:val="auto"/>
          <w:sz w:val="24"/>
          <w:szCs w:val="24"/>
          <w:u w:val="none"/>
        </w:rPr>
        <w:t xml:space="preserve">（单位名称）</w:t>
      </w:r>
      <w:r>
        <w:rPr>
          <w:rFonts w:hint="eastAsia" w:cs="宋体"/>
          <w:color w:val="auto"/>
          <w:sz w:val="24"/>
          <w:szCs w:val="24"/>
          <w:u w:val="single"/>
          <w:lang w:eastAsia="zh-CN"/>
        </w:rPr>
        <w:t xml:space="preserve">2026-2027年小区垃圾分类运营外包服务</w:t>
      </w:r>
      <w:r>
        <w:rPr>
          <w:rFonts w:hint="eastAsia" w:ascii="宋体" w:hAnsi="宋体" w:eastAsia="宋体" w:cs="宋体"/>
          <w:color w:val="auto"/>
          <w:sz w:val="24"/>
          <w:szCs w:val="24"/>
          <w:u w:val="none"/>
          <w:lang w:eastAsia="zh-CN"/>
        </w:rPr>
        <w:t xml:space="preserve">项目</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项目编号</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single"/>
          <w:lang w:eastAsia="zh-CN"/>
        </w:rPr>
        <w:t xml:space="preserve">XXX</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的采购活动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w:t>
      </w:r>
      <w:r>
        <w:rPr>
          <w:rFonts w:hint="eastAsia" w:ascii="宋体" w:hAnsi="宋体" w:eastAsia="宋体" w:cs="宋体"/>
          <w:color w:val="auto"/>
          <w:sz w:val="24"/>
          <w:szCs w:val="24"/>
        </w:rPr>
        <w:t xml:space="preserve">指定</w:t>
      </w:r>
      <w:r>
        <w:rPr>
          <w:rFonts w:hint="eastAsia" w:ascii="宋体" w:hAnsi="宋体" w:eastAsia="宋体" w:cs="宋体"/>
          <w:color w:val="auto"/>
          <w:sz w:val="24"/>
          <w:szCs w:val="24"/>
          <w:u w:val="single"/>
          <w:lang w:val="en-US" w:eastAsia="zh-CN"/>
        </w:rPr>
        <w:t xml:space="preserve">XXXXXXXXXXXXXXXXXXX</w:t>
      </w:r>
      <w:r>
        <w:rPr>
          <w:rFonts w:hint="eastAsia" w:ascii="宋体" w:hAnsi="宋体" w:eastAsia="宋体" w:cs="宋体"/>
          <w:color w:val="auto"/>
          <w:sz w:val="24"/>
          <w:szCs w:val="24"/>
          <w:u w:val="none"/>
        </w:rPr>
        <w:t xml:space="preserve">（供应商</w:t>
      </w:r>
      <w:r>
        <w:rPr>
          <w:rFonts w:hint="eastAsia" w:ascii="宋体" w:hAnsi="宋体" w:eastAsia="宋体" w:cs="宋体"/>
          <w:color w:val="auto"/>
          <w:sz w:val="24"/>
          <w:szCs w:val="24"/>
          <w:u w:val="none"/>
          <w:lang w:val="en-US" w:eastAsia="zh-CN"/>
        </w:rPr>
        <w:t xml:space="preserve">名称</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为牵头单位。</w:t>
      </w:r>
      <w:r/>
    </w:p>
    <w:p>
      <w:pPr>
        <w:ind w:firstLine="64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若我们联合</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XXXXXXXXXXXXXXXXXXX</w:t>
      </w:r>
      <w:r>
        <w:rPr>
          <w:rFonts w:hint="eastAsia" w:ascii="宋体" w:hAnsi="宋体" w:eastAsia="宋体" w:cs="宋体"/>
          <w:color w:val="auto"/>
          <w:sz w:val="24"/>
          <w:szCs w:val="24"/>
          <w:u w:val="none"/>
        </w:rPr>
        <w:t xml:space="preserve">（供应商</w:t>
      </w:r>
      <w:r>
        <w:rPr>
          <w:rFonts w:hint="eastAsia" w:ascii="宋体" w:hAnsi="宋体" w:eastAsia="宋体" w:cs="宋体"/>
          <w:color w:val="auto"/>
          <w:sz w:val="24"/>
          <w:szCs w:val="24"/>
          <w:u w:val="none"/>
          <w:lang w:val="en-US" w:eastAsia="zh-CN"/>
        </w:rPr>
        <w:t xml:space="preserve">名称</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实施项目中</w:t>
      </w:r>
      <w:r>
        <w:rPr>
          <w:rFonts w:hint="eastAsia" w:ascii="宋体" w:hAnsi="宋体" w:eastAsia="宋体" w:cs="宋体"/>
          <w:color w:val="auto"/>
          <w:sz w:val="24"/>
          <w:szCs w:val="24"/>
          <w:u w:val="single"/>
          <w:lang w:val="en-US" w:eastAsia="zh-CN"/>
        </w:rPr>
        <w:t xml:space="preserve">XXXXXXXXX</w:t>
      </w:r>
      <w:r>
        <w:rPr>
          <w:rFonts w:hint="eastAsia" w:ascii="宋体" w:hAnsi="宋体" w:eastAsia="宋体" w:cs="宋体"/>
          <w:color w:val="auto"/>
          <w:sz w:val="24"/>
          <w:szCs w:val="24"/>
          <w:u w:val="none"/>
        </w:rPr>
        <w:t xml:space="preserve">（工作内容）</w:t>
      </w:r>
      <w:r>
        <w:rPr>
          <w:rFonts w:hint="eastAsia" w:ascii="宋体" w:hAnsi="宋体" w:eastAsia="宋体" w:cs="宋体"/>
          <w:color w:val="auto"/>
          <w:sz w:val="24"/>
          <w:szCs w:val="24"/>
        </w:rPr>
        <w:t xml:space="preserve">部分工作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并承担相应的责任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XXXXXXXXXXXXXXXXXXX</w:t>
      </w:r>
      <w:r>
        <w:rPr>
          <w:rFonts w:hint="eastAsia" w:ascii="宋体" w:hAnsi="宋体" w:eastAsia="宋体" w:cs="宋体"/>
          <w:color w:val="auto"/>
          <w:sz w:val="24"/>
          <w:szCs w:val="24"/>
          <w:u w:val="none"/>
        </w:rPr>
        <w:t xml:space="preserve">（供应商</w:t>
      </w:r>
      <w:r>
        <w:rPr>
          <w:rFonts w:hint="eastAsia" w:ascii="宋体" w:hAnsi="宋体" w:eastAsia="宋体" w:cs="宋体"/>
          <w:color w:val="auto"/>
          <w:sz w:val="24"/>
          <w:szCs w:val="24"/>
          <w:u w:val="none"/>
          <w:lang w:val="en-US" w:eastAsia="zh-CN"/>
        </w:rPr>
        <w:t xml:space="preserve">名称</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rPr>
        <w:t xml:space="preserve">实施项目中</w:t>
      </w:r>
      <w:r>
        <w:rPr>
          <w:rFonts w:hint="eastAsia" w:ascii="宋体" w:hAnsi="宋体" w:eastAsia="宋体" w:cs="宋体"/>
          <w:color w:val="auto"/>
          <w:sz w:val="24"/>
          <w:szCs w:val="24"/>
          <w:u w:val="single"/>
          <w:lang w:val="en-US" w:eastAsia="zh-CN"/>
        </w:rPr>
        <w:t xml:space="preserve">XXXXXXXXX</w:t>
      </w:r>
      <w:r>
        <w:rPr>
          <w:rFonts w:hint="eastAsia" w:ascii="宋体" w:hAnsi="宋体" w:eastAsia="宋体" w:cs="宋体"/>
          <w:color w:val="auto"/>
          <w:sz w:val="24"/>
          <w:szCs w:val="24"/>
          <w:u w:val="none"/>
        </w:rPr>
        <w:t xml:space="preserve">（工作内容）</w:t>
      </w:r>
      <w:r>
        <w:rPr>
          <w:rFonts w:hint="eastAsia" w:ascii="宋体" w:hAnsi="宋体" w:eastAsia="宋体" w:cs="宋体"/>
          <w:color w:val="auto"/>
          <w:sz w:val="24"/>
          <w:szCs w:val="24"/>
        </w:rPr>
        <w:t xml:space="preserve">部分工作</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并承担相应的责任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……。（注：</w:t>
      </w:r>
      <w:r>
        <w:rPr>
          <w:rFonts w:hint="eastAsia" w:ascii="宋体" w:hAnsi="宋体" w:eastAsia="宋体" w:cs="宋体"/>
          <w:color w:val="auto"/>
          <w:sz w:val="24"/>
          <w:szCs w:val="24"/>
          <w:lang w:val="en-US" w:eastAsia="zh-CN"/>
        </w:rPr>
        <w:t xml:space="preserve">需明确</w:t>
      </w:r>
      <w:r>
        <w:rPr>
          <w:rFonts w:hint="eastAsia" w:ascii="宋体" w:hAnsi="宋体" w:eastAsia="宋体" w:cs="宋体"/>
          <w:color w:val="auto"/>
          <w:sz w:val="24"/>
          <w:szCs w:val="24"/>
        </w:rPr>
        <w:t xml:space="preserve">联合体中各供应商所承担的工作和相应的责任）。</w:t>
      </w:r>
      <w:r/>
    </w:p>
    <w:p>
      <w:pPr>
        <w:ind w:firstLine="64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XXXXXXXXX</w:t>
      </w:r>
      <w:r>
        <w:rPr>
          <w:rFonts w:hint="eastAsia" w:ascii="宋体" w:hAnsi="宋体" w:eastAsia="宋体" w:cs="宋体"/>
          <w:color w:val="auto"/>
          <w:sz w:val="24"/>
          <w:szCs w:val="24"/>
          <w:u w:val="none"/>
        </w:rPr>
        <w:t xml:space="preserve">（企业全称）</w:t>
      </w:r>
      <w:r>
        <w:rPr>
          <w:rFonts w:hint="eastAsia" w:ascii="宋体" w:hAnsi="宋体" w:eastAsia="宋体" w:cs="宋体"/>
          <w:color w:val="auto"/>
          <w:sz w:val="24"/>
          <w:szCs w:val="24"/>
        </w:rPr>
        <w:t xml:space="preserve">为</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rPr>
        <w:t xml:space="preserve">小型、微型企业</w:t>
      </w:r>
      <w:r>
        <w:rPr>
          <w:rFonts w:hint="eastAsia" w:ascii="宋体" w:hAnsi="宋体" w:eastAsia="宋体" w:cs="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rPr>
        <w:t xml:space="preserve">残疾人福利性单位</w:t>
      </w:r>
      <w:r>
        <w:rPr>
          <w:rFonts w:hint="eastAsia" w:ascii="宋体" w:hAnsi="宋体" w:eastAsia="宋体" w:cs="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rPr>
        <w:t xml:space="preserve">监狱企业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且我们约定该单位所承担的合同金额将占本项目合同总金额的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64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45"/>
        <w:jc w:val="righ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联合体中各供应商全称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cs="宋体"/>
          <w:color w:val="auto"/>
          <w:sz w:val="24"/>
          <w:szCs w:val="24"/>
          <w:lang w:eastAsia="zh-CN"/>
        </w:rPr>
        <w:t xml:space="preserve">加盖电子公章</w:t>
      </w:r>
      <w:r>
        <w:rPr>
          <w:rFonts w:hint="eastAsia" w:ascii="宋体" w:hAnsi="宋体" w:eastAsia="宋体" w:cs="宋体"/>
          <w:color w:val="auto"/>
          <w:sz w:val="24"/>
          <w:szCs w:val="24"/>
        </w:rPr>
        <w:t xml:space="preserve">）    </w:t>
      </w:r>
      <w:r/>
    </w:p>
    <w:p>
      <w:pPr>
        <w:ind w:firstLine="57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备</w:t>
      </w:r>
      <w:r>
        <w:rPr>
          <w:rFonts w:hint="eastAsia" w:ascii="宋体" w:hAnsi="宋体" w:eastAsia="宋体" w:cs="宋体"/>
          <w:color w:val="auto"/>
          <w:sz w:val="24"/>
          <w:szCs w:val="24"/>
        </w:rPr>
        <w:t xml:space="preserve">注：</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牵头单位必须为联合体成员</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u w:val="none"/>
          <w:lang w:val="en-US" w:eastAsia="zh-CN"/>
        </w:rPr>
        <w:t xml:space="preserve">内打“√”。</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3.除另有说明外，本</w:t>
      </w:r>
      <w:r>
        <w:rPr>
          <w:rFonts w:hint="eastAsia" w:ascii="宋体" w:hAnsi="宋体" w:eastAsia="宋体" w:cs="宋体"/>
          <w:color w:val="auto"/>
          <w:sz w:val="24"/>
          <w:szCs w:val="24"/>
          <w:lang w:eastAsia="zh-CN"/>
        </w:rPr>
        <w:t xml:space="preserve">磋商文件</w:t>
      </w:r>
      <w:r>
        <w:rPr>
          <w:rFonts w:hint="eastAsia" w:ascii="宋体" w:hAnsi="宋体" w:eastAsia="宋体" w:cs="宋体"/>
          <w:color w:val="auto"/>
          <w:sz w:val="24"/>
          <w:szCs w:val="24"/>
        </w:rPr>
        <w:t xml:space="preserve">要求</w:t>
      </w:r>
      <w:r>
        <w:rPr>
          <w:rFonts w:hint="eastAsia" w:cs="宋体"/>
          <w:color w:val="auto"/>
          <w:sz w:val="24"/>
          <w:szCs w:val="24"/>
          <w:lang w:eastAsia="zh-CN"/>
        </w:rPr>
        <w:t xml:space="preserve">加盖电子公章</w:t>
      </w:r>
      <w:r>
        <w:rPr>
          <w:rFonts w:hint="eastAsia" w:ascii="宋体" w:hAnsi="宋体" w:eastAsia="宋体" w:cs="宋体"/>
          <w:color w:val="auto"/>
          <w:sz w:val="24"/>
          <w:szCs w:val="24"/>
          <w:lang w:val="en-US" w:eastAsia="zh-CN"/>
        </w:rPr>
        <w:t xml:space="preserve">之处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加盖牵头单位的</w:t>
      </w:r>
      <w:r>
        <w:rPr>
          <w:rFonts w:hint="eastAsia" w:ascii="宋体" w:hAnsi="宋体" w:eastAsia="宋体" w:cs="宋体"/>
          <w:color w:val="auto"/>
          <w:sz w:val="24"/>
          <w:szCs w:val="24"/>
          <w:lang w:val="en-US" w:eastAsia="zh-CN"/>
        </w:rPr>
        <w:t xml:space="preserve">公</w:t>
      </w:r>
      <w:r>
        <w:rPr>
          <w:rFonts w:hint="eastAsia" w:ascii="宋体" w:hAnsi="宋体" w:eastAsia="宋体" w:cs="宋体"/>
          <w:color w:val="auto"/>
          <w:sz w:val="24"/>
          <w:szCs w:val="24"/>
        </w:rPr>
        <w:t xml:space="preserve">章</w:t>
      </w:r>
      <w:r>
        <w:rPr>
          <w:rFonts w:hint="eastAsia" w:ascii="宋体" w:hAnsi="宋体" w:eastAsia="宋体" w:cs="宋体"/>
          <w:color w:val="auto"/>
          <w:sz w:val="24"/>
          <w:szCs w:val="24"/>
          <w:lang w:val="en-US" w:eastAsia="zh-CN"/>
        </w:rPr>
        <w:t xml:space="preserve">即可</w:t>
      </w:r>
      <w:r>
        <w:rPr>
          <w:rFonts w:hint="eastAsia" w:ascii="宋体" w:hAnsi="宋体" w:eastAsia="宋体" w:cs="宋体"/>
          <w:color w:val="auto"/>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93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sz w:val="24"/>
          <w:lang w:val="en-US" w:eastAsia="zh-CN"/>
        </w:rPr>
      </w:pPr>
      <w:r>
        <w:rPr>
          <w:rFonts w:hint="eastAsia" w:ascii="宋体" w:hAnsi="宋体"/>
          <w:sz w:val="24"/>
          <w:lang w:val="en-US" w:eastAsia="zh-CN"/>
        </w:rPr>
        <w:br w:type="page" w:clear="all"/>
      </w:r>
      <w:r/>
    </w:p>
    <w:p>
      <w:pPr>
        <w:jc w:val="center"/>
        <w:rPr>
          <w:rFonts w:hint="eastAsia" w:eastAsia="宋体"/>
          <w:sz w:val="32"/>
          <w:szCs w:val="32"/>
        </w:rPr>
      </w:pPr>
      <w:r>
        <w:rPr>
          <w:rFonts w:hint="eastAsia" w:eastAsia="宋体"/>
          <w:sz w:val="32"/>
          <w:szCs w:val="32"/>
        </w:rPr>
        <w:t xml:space="preserve">质疑函范本</w:t>
      </w:r>
      <w:r/>
    </w:p>
    <w:p>
      <w:pPr>
        <w:spacing w:before="290" w:line="360" w:lineRule="auto"/>
        <w:rPr>
          <w:rFonts w:ascii="宋体" w:hAnsi="宋体" w:cs="宋体"/>
          <w:bCs/>
          <w:sz w:val="24"/>
          <w:szCs w:val="24"/>
          <w:highlight w:val="none"/>
        </w:rPr>
      </w:pPr>
      <w:r>
        <w:rPr>
          <w:rFonts w:hint="eastAsia" w:ascii="宋体" w:hAnsi="宋体" w:cs="宋体"/>
          <w:bCs/>
          <w:sz w:val="24"/>
          <w:szCs w:val="24"/>
          <w:highlight w:val="none"/>
        </w:rPr>
        <w:t xml:space="preserve">一、质疑供应商基本信息</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质疑供应商：</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授权代表：</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邮编：</w:t>
      </w:r>
      <w:r>
        <w:rPr>
          <w:rFonts w:hint="eastAsia" w:ascii="宋体" w:hAnsi="宋体" w:cs="宋体"/>
          <w:sz w:val="24"/>
          <w:szCs w:val="24"/>
          <w:highlight w:val="none"/>
          <w:u w:val="single"/>
        </w:rPr>
        <w:t xml:space="preserve">                                     </w:t>
      </w:r>
      <w:r/>
    </w:p>
    <w:p>
      <w:pPr>
        <w:spacing w:before="290" w:line="360" w:lineRule="auto"/>
        <w:rPr>
          <w:rFonts w:ascii="宋体" w:hAnsi="宋体" w:cs="宋体"/>
          <w:bCs/>
          <w:sz w:val="24"/>
          <w:szCs w:val="24"/>
          <w:highlight w:val="none"/>
        </w:rPr>
      </w:pPr>
      <w:r>
        <w:rPr>
          <w:rFonts w:hint="eastAsia" w:ascii="宋体" w:hAnsi="宋体" w:cs="宋体"/>
          <w:bCs/>
          <w:sz w:val="24"/>
          <w:szCs w:val="24"/>
          <w:highlight w:val="none"/>
        </w:rPr>
        <w:t xml:space="preserve">二、质疑项目基本情况</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u w:val="single"/>
        </w:rPr>
        <w:t xml:space="preserve">                         分</w:t>
      </w:r>
      <w:r>
        <w:rPr>
          <w:rFonts w:hint="eastAsia" w:ascii="宋体" w:hAnsi="宋体" w:cs="宋体"/>
          <w:sz w:val="24"/>
          <w:szCs w:val="24"/>
          <w:highlight w:val="none"/>
        </w:rPr>
        <w:t xml:space="preserve">包号：</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采购人名称：</w:t>
      </w:r>
      <w:r>
        <w:rPr>
          <w:rFonts w:hint="eastAsia" w:ascii="宋体" w:hAnsi="宋体" w:cs="宋体"/>
          <w:sz w:val="24"/>
          <w:szCs w:val="24"/>
          <w:highlight w:val="none"/>
          <w:u w:val="single"/>
        </w:rPr>
        <w:t xml:space="preserve">                                                              </w:t>
      </w:r>
      <w:r/>
    </w:p>
    <w:p>
      <w:pPr>
        <w:spacing w:before="290" w:line="360" w:lineRule="auto"/>
        <w:rPr>
          <w:rFonts w:ascii="宋体" w:hAnsi="宋体" w:cs="宋体"/>
          <w:bCs/>
          <w:sz w:val="24"/>
          <w:szCs w:val="24"/>
          <w:highlight w:val="none"/>
        </w:rPr>
      </w:pPr>
      <w:r>
        <w:rPr>
          <w:rFonts w:hint="eastAsia" w:ascii="宋体" w:hAnsi="宋体" w:cs="宋体"/>
          <w:bCs/>
          <w:sz w:val="24"/>
          <w:szCs w:val="24"/>
          <w:highlight w:val="none"/>
        </w:rPr>
        <w:t xml:space="preserve">三、质疑事项具体内容</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质疑事项1：</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事实依据：</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法律依据：</w:t>
      </w: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                                                                          </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质疑事项2</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w:t>
      </w:r>
      <w:r/>
    </w:p>
    <w:p>
      <w:pPr>
        <w:spacing w:before="290" w:line="360" w:lineRule="auto"/>
        <w:rPr>
          <w:rFonts w:ascii="宋体" w:hAnsi="宋体" w:cs="宋体"/>
          <w:bCs/>
          <w:sz w:val="24"/>
          <w:szCs w:val="24"/>
          <w:highlight w:val="none"/>
        </w:rPr>
      </w:pPr>
      <w:r>
        <w:rPr>
          <w:rFonts w:hint="eastAsia" w:ascii="宋体" w:hAnsi="宋体" w:cs="宋体"/>
          <w:bCs/>
          <w:sz w:val="24"/>
          <w:szCs w:val="24"/>
          <w:highlight w:val="none"/>
        </w:rPr>
        <w:t xml:space="preserve">四、质疑事项相关请求</w:t>
      </w:r>
      <w:r/>
    </w:p>
    <w:p>
      <w:pPr>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请求：</w:t>
      </w:r>
      <w:r>
        <w:rPr>
          <w:rFonts w:hint="eastAsia" w:ascii="宋体" w:hAnsi="宋体" w:cs="宋体"/>
          <w:sz w:val="24"/>
          <w:szCs w:val="24"/>
          <w:highlight w:val="none"/>
          <w:u w:val="single"/>
        </w:rPr>
        <w:t xml:space="preserve">                                                                    </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签字(签章)：                   公章：                      </w:t>
      </w:r>
      <w:r/>
    </w:p>
    <w:p>
      <w:pPr>
        <w:rPr>
          <w:rFonts w:ascii="宋体" w:hAnsi="宋体" w:cs="宋体"/>
          <w:sz w:val="24"/>
          <w:szCs w:val="24"/>
          <w:highlight w:val="none"/>
        </w:rPr>
      </w:pPr>
      <w:r>
        <w:rPr>
          <w:rFonts w:hint="eastAsia" w:ascii="宋体" w:hAnsi="宋体" w:cs="宋体"/>
          <w:sz w:val="24"/>
          <w:szCs w:val="24"/>
          <w:highlight w:val="none"/>
        </w:rPr>
        <w:t xml:space="preserve">日期：    </w:t>
      </w:r>
      <w:r/>
    </w:p>
    <w:p>
      <w:pPr>
        <w:spacing w:line="480" w:lineRule="exact"/>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exact"/>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exact"/>
        <w:rPr>
          <w:rFonts w:ascii="宋体" w:hAnsi="宋体" w:cs="宋体"/>
          <w:bCs/>
          <w:sz w:val="24"/>
          <w:szCs w:val="24"/>
          <w:highlight w:val="none"/>
        </w:rPr>
      </w:pPr>
      <w:r>
        <w:rPr>
          <w:rFonts w:hint="eastAsia" w:ascii="宋体" w:hAnsi="宋体" w:cs="宋体"/>
          <w:bCs/>
          <w:sz w:val="24"/>
          <w:szCs w:val="24"/>
          <w:highlight w:val="none"/>
        </w:rPr>
        <w:t xml:space="preserve">质疑函制作说明：</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1.供应商提出质疑，应提交《质疑函》和必要的证明材料。</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2.由授权代表负责质疑事宜的，《质疑函》附件中应提交由质疑供应商法定代表人签署的《授权委托书》。</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3.质疑供应商针对项目的某一分包进行质疑的，《质疑函》中应明确分包号。</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4.《质疑函》的质疑事项应具体、明确，并有必要的事实依据和法律依据。</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5.《质疑函》的质疑请求应与质疑事项相关。</w:t>
      </w:r>
      <w:r/>
    </w:p>
    <w:p>
      <w:pPr>
        <w:spacing w:line="480" w:lineRule="exact"/>
        <w:rPr>
          <w:rFonts w:ascii="宋体" w:hAnsi="宋体" w:cs="宋体"/>
          <w:color w:val="000000"/>
          <w:highlight w:val="none"/>
        </w:rPr>
      </w:pPr>
      <w:r>
        <w:rPr>
          <w:rFonts w:hint="eastAsia" w:ascii="宋体" w:hAnsi="宋体" w:cs="宋体"/>
          <w:sz w:val="24"/>
          <w:szCs w:val="24"/>
          <w:highlight w:val="none"/>
        </w:rPr>
        <w:t xml:space="preserve">6.质疑供应商为自然人的，《质疑函》应由本人签字；质疑供应商为法人或者其他组织的，《质疑函》应由法定代表人、主要负责人，或者其授权代表签字或者盖章，并</w:t>
      </w:r>
      <w:r>
        <w:rPr>
          <w:rFonts w:hint="eastAsia" w:cs="宋体"/>
          <w:sz w:val="24"/>
          <w:szCs w:val="24"/>
          <w:highlight w:val="none"/>
          <w:lang w:eastAsia="zh-CN"/>
        </w:rPr>
        <w:t xml:space="preserve">加盖电子公章</w:t>
      </w:r>
      <w:r>
        <w:rPr>
          <w:rFonts w:hint="eastAsia" w:ascii="宋体" w:hAnsi="宋体" w:cs="宋体"/>
          <w:sz w:val="24"/>
          <w:szCs w:val="24"/>
          <w:highlight w:val="none"/>
        </w:rPr>
        <w:t xml:space="preserve">。</w:t>
      </w:r>
      <w:r/>
    </w:p>
    <w:p>
      <w:pPr>
        <w:rPr>
          <w:rFonts w:ascii="Times New Roman" w:hAnsi="Times New Roman"/>
          <w:sz w:val="24"/>
          <w:szCs w:val="24"/>
        </w:rPr>
      </w:pPr>
      <w:r>
        <w:rPr>
          <w:rFonts w:ascii="Times New Roman" w:hAnsi="Times New Roman"/>
          <w:sz w:val="24"/>
          <w:szCs w:val="24"/>
        </w:rPr>
      </w:r>
      <w:r/>
    </w:p>
    <w:p>
      <w:pPr>
        <w:pStyle w:val="911"/>
        <w:rPr>
          <w:rFonts w:hint="eastAsia"/>
          <w:lang w:val="en-US" w:eastAsia="zh-CN"/>
        </w:rPr>
      </w:pPr>
      <w:r>
        <w:rPr>
          <w:rFonts w:hint="eastAsia"/>
          <w:lang w:val="en-US" w:eastAsia="zh-CN"/>
        </w:rPr>
      </w:r>
      <w:r/>
    </w:p>
    <w:sectPr>
      <w:headerReference w:type="default" r:id="rId11"/>
      <w:footerReference w:type="default" r:id="rId14"/>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___WRD_EMBED_SUB_49">
    <w:panose1 w:val="020B0503020202020204"/>
  </w:font>
  <w:font w:name="Wingdings">
    <w:panose1 w:val="05000000000000000000"/>
  </w:font>
  <w:font w:name="仿宋">
    <w:panose1 w:val="02010609060101010101"/>
  </w:font>
  <w:font w:name="黑体">
    <w:panose1 w:val="02010609060101010101"/>
  </w:font>
  <w:font w:name="Courier New">
    <w:panose1 w:val="02070309020205020404"/>
  </w:font>
  <w:font w:name="Calibri">
    <w:panose1 w:val="020F0502020204030204"/>
  </w:font>
  <w:font w:name="方正黑体_GBK">
    <w:panose1 w:val="020B0503020202020204"/>
  </w:font>
  <w:font w:name="方正仿宋_GBK">
    <w:panose1 w:val="020B050302020202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center"/>
      <w:rPr>
        <w:rFonts w:hint="eastAsia"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925"/>
      <w:rPr>
        <w:rFonts w:hint="eastAsia" w:cs="Times New Roman"/>
      </w:rPr>
    </w:pPr>
    <w:r>
      <w:rPr>
        <w:rFonts w:hint="eastAsia"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rPr>
        <w:rFonts w:hint="eastAsia" w:cs="Times New Roman"/>
      </w:rPr>
      <w:pBdr>
        <w:bottom w:val="none" w:color="auto" w:sz="0" w:space="0"/>
      </w:pBdr>
    </w:pPr>
    <w:r>
      <w:rPr>
        <w:rFonts w:hint="eastAsia"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 w:numId="5">
    <w:abstractNumId w:val="8"/>
  </w:num>
  <w:num w:numId="6">
    <w:abstractNumId w:val="7"/>
  </w:num>
  <w:num w:numId="7">
    <w:abstractNumId w:val="6"/>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5">
    <w:name w:val="Heading 1 Char"/>
    <w:basedOn w:val="913"/>
    <w:link w:val="909"/>
    <w:uiPriority w:val="9"/>
    <w:rPr>
      <w:rFonts w:ascii="Arial" w:hAnsi="Arial" w:eastAsia="Arial" w:cs="Arial"/>
      <w:sz w:val="40"/>
      <w:szCs w:val="40"/>
    </w:rPr>
  </w:style>
  <w:style w:type="character" w:styleId="746">
    <w:name w:val="Heading 2 Char"/>
    <w:basedOn w:val="913"/>
    <w:link w:val="910"/>
    <w:uiPriority w:val="9"/>
    <w:rPr>
      <w:rFonts w:ascii="Arial" w:hAnsi="Arial" w:eastAsia="Arial" w:cs="Arial"/>
      <w:sz w:val="34"/>
    </w:rPr>
  </w:style>
  <w:style w:type="character" w:styleId="747">
    <w:name w:val="Heading 3 Char"/>
    <w:basedOn w:val="913"/>
    <w:link w:val="911"/>
    <w:uiPriority w:val="9"/>
    <w:rPr>
      <w:rFonts w:ascii="Arial" w:hAnsi="Arial" w:eastAsia="Arial" w:cs="Arial"/>
      <w:sz w:val="30"/>
      <w:szCs w:val="30"/>
    </w:rPr>
  </w:style>
  <w:style w:type="character" w:styleId="748">
    <w:name w:val="Heading 4 Char"/>
    <w:basedOn w:val="913"/>
    <w:link w:val="912"/>
    <w:uiPriority w:val="9"/>
    <w:rPr>
      <w:rFonts w:ascii="Arial" w:hAnsi="Arial" w:eastAsia="Arial" w:cs="Arial"/>
      <w:b/>
      <w:bCs/>
      <w:sz w:val="26"/>
      <w:szCs w:val="26"/>
    </w:rPr>
  </w:style>
  <w:style w:type="paragraph" w:styleId="749">
    <w:name w:val="Heading 5"/>
    <w:basedOn w:val="908"/>
    <w:next w:val="908"/>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basedOn w:val="913"/>
    <w:link w:val="749"/>
    <w:uiPriority w:val="9"/>
    <w:rPr>
      <w:rFonts w:ascii="Arial" w:hAnsi="Arial" w:eastAsia="Arial" w:cs="Arial"/>
      <w:b/>
      <w:bCs/>
      <w:sz w:val="24"/>
      <w:szCs w:val="24"/>
    </w:rPr>
  </w:style>
  <w:style w:type="paragraph" w:styleId="751">
    <w:name w:val="Heading 6"/>
    <w:basedOn w:val="908"/>
    <w:next w:val="908"/>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13"/>
    <w:link w:val="751"/>
    <w:uiPriority w:val="9"/>
    <w:rPr>
      <w:rFonts w:ascii="Arial" w:hAnsi="Arial" w:eastAsia="Arial" w:cs="Arial"/>
      <w:b/>
      <w:bCs/>
      <w:sz w:val="22"/>
      <w:szCs w:val="22"/>
    </w:rPr>
  </w:style>
  <w:style w:type="paragraph" w:styleId="753">
    <w:name w:val="Heading 7"/>
    <w:basedOn w:val="908"/>
    <w:next w:val="908"/>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3"/>
    <w:link w:val="753"/>
    <w:uiPriority w:val="9"/>
    <w:rPr>
      <w:rFonts w:ascii="Arial" w:hAnsi="Arial" w:eastAsia="Arial" w:cs="Arial"/>
      <w:b/>
      <w:bCs/>
      <w:i/>
      <w:iCs/>
      <w:sz w:val="22"/>
      <w:szCs w:val="22"/>
    </w:rPr>
  </w:style>
  <w:style w:type="paragraph" w:styleId="755">
    <w:name w:val="Heading 8"/>
    <w:basedOn w:val="908"/>
    <w:next w:val="908"/>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13"/>
    <w:link w:val="755"/>
    <w:uiPriority w:val="9"/>
    <w:rPr>
      <w:rFonts w:ascii="Arial" w:hAnsi="Arial" w:eastAsia="Arial" w:cs="Arial"/>
      <w:i/>
      <w:iCs/>
      <w:sz w:val="22"/>
      <w:szCs w:val="22"/>
    </w:rPr>
  </w:style>
  <w:style w:type="paragraph" w:styleId="757">
    <w:name w:val="Heading 9"/>
    <w:basedOn w:val="908"/>
    <w:next w:val="908"/>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13"/>
    <w:link w:val="757"/>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character" w:styleId="760">
    <w:name w:val="Title Char"/>
    <w:basedOn w:val="913"/>
    <w:link w:val="932"/>
    <w:uiPriority w:val="10"/>
    <w:rPr>
      <w:sz w:val="48"/>
      <w:szCs w:val="48"/>
    </w:rPr>
  </w:style>
  <w:style w:type="paragraph" w:styleId="761">
    <w:name w:val="Subtitle"/>
    <w:basedOn w:val="908"/>
    <w:next w:val="908"/>
    <w:link w:val="762"/>
    <w:uiPriority w:val="11"/>
    <w:qFormat/>
    <w:pPr>
      <w:spacing w:before="200" w:after="200"/>
    </w:pPr>
    <w:rPr>
      <w:sz w:val="24"/>
      <w:szCs w:val="24"/>
    </w:rPr>
  </w:style>
  <w:style w:type="character" w:styleId="762">
    <w:name w:val="Subtitle Char"/>
    <w:basedOn w:val="913"/>
    <w:link w:val="761"/>
    <w:uiPriority w:val="11"/>
    <w:rPr>
      <w:sz w:val="24"/>
      <w:szCs w:val="24"/>
    </w:rPr>
  </w:style>
  <w:style w:type="paragraph" w:styleId="763">
    <w:name w:val="Quote"/>
    <w:basedOn w:val="908"/>
    <w:next w:val="908"/>
    <w:link w:val="764"/>
    <w:uiPriority w:val="29"/>
    <w:qFormat/>
    <w:pPr>
      <w:ind w:left="720" w:right="720"/>
    </w:pPr>
    <w:rPr>
      <w:i/>
    </w:rPr>
  </w:style>
  <w:style w:type="character" w:styleId="764">
    <w:name w:val="Quote Char"/>
    <w:link w:val="763"/>
    <w:uiPriority w:val="29"/>
    <w:rPr>
      <w:i/>
    </w:rPr>
  </w:style>
  <w:style w:type="paragraph" w:styleId="765">
    <w:name w:val="Intense Quote"/>
    <w:basedOn w:val="908"/>
    <w:next w:val="908"/>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13"/>
    <w:link w:val="927"/>
    <w:uiPriority w:val="99"/>
  </w:style>
  <w:style w:type="character" w:styleId="768">
    <w:name w:val="Footer Char"/>
    <w:basedOn w:val="913"/>
    <w:link w:val="925"/>
    <w:uiPriority w:val="99"/>
  </w:style>
  <w:style w:type="paragraph" w:styleId="769">
    <w:name w:val="Caption"/>
    <w:basedOn w:val="908"/>
    <w:next w:val="908"/>
    <w:uiPriority w:val="35"/>
    <w:semiHidden/>
    <w:unhideWhenUsed/>
    <w:qFormat/>
    <w:pPr>
      <w:spacing w:line="276" w:lineRule="auto"/>
    </w:pPr>
    <w:rPr>
      <w:b/>
      <w:bCs/>
      <w:color w:val="4f81bd" w:themeColor="accent1"/>
      <w:sz w:val="18"/>
      <w:szCs w:val="18"/>
    </w:rPr>
  </w:style>
  <w:style w:type="character" w:styleId="770">
    <w:name w:val="Caption Char"/>
    <w:basedOn w:val="769"/>
    <w:link w:val="925"/>
    <w:uiPriority w:val="99"/>
  </w:style>
  <w:style w:type="table" w:styleId="771">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Footnote Text Char"/>
    <w:link w:val="929"/>
    <w:uiPriority w:val="99"/>
    <w:rPr>
      <w:sz w:val="18"/>
    </w:rPr>
  </w:style>
  <w:style w:type="paragraph" w:styleId="897">
    <w:name w:val="endnote text"/>
    <w:basedOn w:val="908"/>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3"/>
    <w:uiPriority w:val="99"/>
    <w:semiHidden/>
    <w:unhideWhenUsed/>
    <w:rPr>
      <w:vertAlign w:val="superscript"/>
    </w:r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link w:val="990"/>
    <w:uiPriority w:val="0"/>
    <w:qFormat/>
    <w:pPr>
      <w:widowControl w:val="off"/>
    </w:pPr>
    <w:rPr>
      <w:rFonts w:ascii="宋体" w:hAnsi="宋体" w:eastAsia="宋体" w:cs="宋体"/>
      <w:sz w:val="22"/>
      <w:szCs w:val="22"/>
      <w:lang w:val="en-US" w:eastAsia="en-US" w:bidi="ar-SA"/>
    </w:rPr>
  </w:style>
  <w:style w:type="paragraph" w:styleId="909">
    <w:name w:val="Heading 1"/>
    <w:basedOn w:val="908"/>
    <w:next w:val="908"/>
    <w:link w:val="951"/>
    <w:uiPriority w:val="99"/>
    <w:qFormat/>
    <w:pPr>
      <w:ind w:left="100"/>
      <w:spacing w:before="39"/>
      <w:outlineLvl w:val="0"/>
    </w:pPr>
    <w:rPr>
      <w:sz w:val="27"/>
      <w:szCs w:val="27"/>
    </w:rPr>
  </w:style>
  <w:style w:type="paragraph" w:styleId="910">
    <w:name w:val="Heading 2"/>
    <w:basedOn w:val="908"/>
    <w:next w:val="908"/>
    <w:link w:val="958"/>
    <w:uiPriority w:val="99"/>
    <w:qFormat/>
    <w:pPr>
      <w:ind w:left="100"/>
      <w:spacing w:before="54"/>
      <w:outlineLvl w:val="1"/>
    </w:pPr>
    <w:rPr>
      <w:sz w:val="24"/>
      <w:szCs w:val="24"/>
    </w:rPr>
  </w:style>
  <w:style w:type="paragraph" w:styleId="911">
    <w:name w:val="Heading 3"/>
    <w:basedOn w:val="908"/>
    <w:next w:val="908"/>
    <w:link w:val="960"/>
    <w:uiPriority w:val="99"/>
    <w:qFormat/>
    <w:pPr>
      <w:ind w:left="521"/>
      <w:spacing w:before="60"/>
      <w:outlineLvl w:val="2"/>
    </w:pPr>
    <w:rPr>
      <w:sz w:val="21"/>
      <w:szCs w:val="21"/>
    </w:rPr>
  </w:style>
  <w:style w:type="paragraph" w:styleId="912">
    <w:name w:val="Heading 4"/>
    <w:basedOn w:val="908"/>
    <w:next w:val="908"/>
    <w:link w:val="961"/>
    <w:uiPriority w:val="99"/>
    <w:qFormat/>
    <w:pPr>
      <w:keepLines/>
      <w:keepNext/>
      <w:spacing w:before="280" w:after="290" w:line="376" w:lineRule="auto"/>
      <w:outlineLvl w:val="3"/>
    </w:pPr>
    <w:rPr>
      <w:rFonts w:ascii="Cambria" w:hAnsi="Cambria" w:cs="Cambria"/>
      <w:b/>
      <w:bCs/>
      <w:sz w:val="28"/>
      <w:szCs w:val="28"/>
    </w:rPr>
  </w:style>
  <w:style w:type="character" w:styleId="913" w:default="1">
    <w:name w:val="Default Paragraph Font"/>
    <w:uiPriority w:val="1"/>
    <w:unhideWhenUsed/>
    <w:qFormat/>
  </w:style>
  <w:style w:type="table" w:styleId="914" w:default="1">
    <w:name w:val="Normal Table"/>
    <w:uiPriority w:val="99"/>
    <w:unhideWhenUsed/>
    <w:qFormat/>
    <w:tblPr>
      <w:tblCellMar>
        <w:left w:w="108" w:type="dxa"/>
        <w:top w:w="0" w:type="dxa"/>
        <w:right w:w="108" w:type="dxa"/>
        <w:bottom w:w="0" w:type="dxa"/>
      </w:tblCellMar>
    </w:tblPr>
  </w:style>
  <w:style w:type="paragraph" w:styleId="915">
    <w:name w:val="Normal Indent"/>
    <w:basedOn w:val="908"/>
    <w:next w:val="908"/>
    <w:link w:val="962"/>
    <w:uiPriority w:val="99"/>
    <w:qFormat/>
    <w:pPr>
      <w:ind w:firstLine="420"/>
      <w:jc w:val="both"/>
    </w:pPr>
    <w:rPr>
      <w:rFonts w:ascii="Times New Roman" w:hAnsi="Times New Roman" w:cs="Times New Roman"/>
      <w:b/>
      <w:bCs/>
      <w:sz w:val="20"/>
      <w:szCs w:val="20"/>
      <w:lang w:eastAsia="zh-CN"/>
    </w:rPr>
  </w:style>
  <w:style w:type="paragraph" w:styleId="916">
    <w:name w:val="annotation text"/>
    <w:basedOn w:val="908"/>
    <w:link w:val="963"/>
    <w:uiPriority w:val="99"/>
    <w:unhideWhenUsed/>
    <w:qFormat/>
  </w:style>
  <w:style w:type="paragraph" w:styleId="917">
    <w:name w:val="Body Text"/>
    <w:basedOn w:val="908"/>
    <w:link w:val="964"/>
    <w:uiPriority w:val="1"/>
    <w:qFormat/>
    <w:pPr>
      <w:ind w:left="100"/>
      <w:spacing w:before="129"/>
    </w:pPr>
    <w:rPr>
      <w:sz w:val="18"/>
      <w:szCs w:val="18"/>
    </w:rPr>
  </w:style>
  <w:style w:type="paragraph" w:styleId="918">
    <w:name w:val="Body Text Indent"/>
    <w:basedOn w:val="908"/>
    <w:link w:val="965"/>
    <w:uiPriority w:val="99"/>
    <w:semiHidden/>
    <w:qFormat/>
    <w:pPr>
      <w:ind w:left="420"/>
      <w:spacing w:after="120"/>
    </w:pPr>
  </w:style>
  <w:style w:type="paragraph" w:styleId="919">
    <w:name w:val="index 4"/>
    <w:basedOn w:val="908"/>
    <w:next w:val="908"/>
    <w:uiPriority w:val="99"/>
    <w:qFormat/>
    <w:pPr>
      <w:ind w:left="600"/>
    </w:pPr>
  </w:style>
  <w:style w:type="paragraph" w:styleId="920">
    <w:name w:val="toc 3"/>
    <w:basedOn w:val="908"/>
    <w:next w:val="908"/>
    <w:uiPriority w:val="99"/>
    <w:semiHidden/>
    <w:qFormat/>
    <w:pPr>
      <w:ind w:left="440"/>
      <w:spacing w:after="100" w:line="259" w:lineRule="auto"/>
      <w:widowControl/>
    </w:pPr>
    <w:rPr>
      <w:rFonts w:ascii="Calibri" w:hAnsi="Calibri" w:cs="Calibri"/>
      <w:lang w:eastAsia="zh-CN"/>
    </w:rPr>
  </w:style>
  <w:style w:type="paragraph" w:styleId="921">
    <w:name w:val="Plain Text"/>
    <w:basedOn w:val="908"/>
    <w:link w:val="973"/>
    <w:uiPriority w:val="99"/>
    <w:qFormat/>
    <w:pPr>
      <w:jc w:val="both"/>
      <w:spacing w:line="460" w:lineRule="exact"/>
    </w:pPr>
    <w:rPr>
      <w:rFonts w:hAnsi="Courier New" w:cs="Times New Roman"/>
      <w:spacing w:val="10"/>
      <w:sz w:val="21"/>
      <w:szCs w:val="21"/>
    </w:rPr>
  </w:style>
  <w:style w:type="paragraph" w:styleId="922">
    <w:name w:val="Date"/>
    <w:basedOn w:val="908"/>
    <w:next w:val="908"/>
    <w:link w:val="974"/>
    <w:uiPriority w:val="99"/>
    <w:qFormat/>
    <w:pPr>
      <w:jc w:val="both"/>
    </w:pPr>
    <w:rPr>
      <w:rFonts w:hAnsi="Calibri" w:cs="Times New Roman"/>
      <w:spacing w:val="12"/>
      <w:sz w:val="24"/>
      <w:szCs w:val="24"/>
    </w:rPr>
  </w:style>
  <w:style w:type="paragraph" w:styleId="923">
    <w:name w:val="Body Text Indent 2"/>
    <w:basedOn w:val="908"/>
    <w:next w:val="908"/>
    <w:uiPriority w:val="0"/>
    <w:qFormat/>
    <w:pPr>
      <w:ind w:firstLine="560"/>
      <w:spacing w:line="560" w:lineRule="exact"/>
    </w:pPr>
    <w:rPr>
      <w:sz w:val="28"/>
    </w:rPr>
  </w:style>
  <w:style w:type="paragraph" w:styleId="924">
    <w:name w:val="Balloon Text"/>
    <w:basedOn w:val="908"/>
    <w:link w:val="959"/>
    <w:uiPriority w:val="99"/>
    <w:semiHidden/>
    <w:qFormat/>
    <w:rPr>
      <w:sz w:val="18"/>
      <w:szCs w:val="18"/>
    </w:rPr>
  </w:style>
  <w:style w:type="paragraph" w:styleId="925">
    <w:name w:val="Footer"/>
    <w:basedOn w:val="908"/>
    <w:link w:val="968"/>
    <w:uiPriority w:val="99"/>
    <w:qFormat/>
    <w:pPr>
      <w:tabs>
        <w:tab w:val="center" w:pos="4153" w:leader="none"/>
        <w:tab w:val="right" w:pos="8306" w:leader="none"/>
      </w:tabs>
    </w:pPr>
    <w:rPr>
      <w:sz w:val="18"/>
      <w:szCs w:val="18"/>
    </w:rPr>
  </w:style>
  <w:style w:type="paragraph" w:styleId="926">
    <w:name w:val="envelope return"/>
    <w:basedOn w:val="908"/>
    <w:uiPriority w:val="0"/>
    <w:qFormat/>
    <w:rPr>
      <w:rFonts w:ascii="Arial" w:hAnsi="Arial" w:eastAsia="宋体" w:cs="宋体"/>
    </w:rPr>
  </w:style>
  <w:style w:type="paragraph" w:styleId="927">
    <w:name w:val="Header"/>
    <w:basedOn w:val="908"/>
    <w:link w:val="969"/>
    <w:uiPriority w:val="99"/>
    <w:qFormat/>
    <w:pPr>
      <w:jc w:val="center"/>
      <w:tabs>
        <w:tab w:val="center" w:pos="4153" w:leader="none"/>
        <w:tab w:val="right" w:pos="8306" w:leader="none"/>
      </w:tabs>
      <w:pBdr>
        <w:bottom w:val="single" w:color="auto" w:sz="6" w:space="1"/>
      </w:pBdr>
    </w:pPr>
    <w:rPr>
      <w:sz w:val="18"/>
      <w:szCs w:val="18"/>
    </w:rPr>
  </w:style>
  <w:style w:type="paragraph" w:styleId="928">
    <w:name w:val="toc 1"/>
    <w:basedOn w:val="908"/>
    <w:next w:val="908"/>
    <w:uiPriority w:val="39"/>
    <w:qFormat/>
    <w:pPr>
      <w:spacing w:after="100" w:line="360" w:lineRule="auto"/>
      <w:widowControl/>
      <w:tabs>
        <w:tab w:val="right" w:pos="8630" w:leader="dot"/>
      </w:tabs>
    </w:pPr>
    <w:rPr>
      <w:rFonts w:ascii="Calibri" w:hAnsi="Calibri" w:cs="Calibri"/>
      <w:lang w:eastAsia="zh-CN"/>
    </w:rPr>
  </w:style>
  <w:style w:type="paragraph" w:styleId="929">
    <w:name w:val="footnote text"/>
    <w:basedOn w:val="908"/>
    <w:link w:val="970"/>
    <w:uiPriority w:val="99"/>
    <w:semiHidden/>
    <w:qFormat/>
    <w:rPr>
      <w:rFonts w:ascii="Times New Roman" w:hAnsi="Times New Roman" w:cs="Times New Roman"/>
      <w:sz w:val="18"/>
      <w:szCs w:val="18"/>
      <w:lang w:eastAsia="zh-CN"/>
    </w:rPr>
  </w:style>
  <w:style w:type="paragraph" w:styleId="930">
    <w:name w:val="toc 2"/>
    <w:basedOn w:val="908"/>
    <w:next w:val="908"/>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931">
    <w:name w:val="Normal (Web)"/>
    <w:basedOn w:val="908"/>
    <w:uiPriority w:val="99"/>
    <w:unhideWhenUsed/>
    <w:qFormat/>
    <w:rPr>
      <w:sz w:val="24"/>
    </w:rPr>
  </w:style>
  <w:style w:type="paragraph" w:styleId="932">
    <w:name w:val="Title"/>
    <w:basedOn w:val="908"/>
    <w:link w:val="971"/>
    <w:uiPriority w:val="99"/>
    <w:qFormat/>
    <w:pPr>
      <w:ind w:left="2875"/>
      <w:spacing w:line="930" w:lineRule="exact"/>
    </w:pPr>
    <w:rPr>
      <w:sz w:val="75"/>
      <w:szCs w:val="75"/>
    </w:rPr>
  </w:style>
  <w:style w:type="paragraph" w:styleId="933">
    <w:name w:val="Body Text First Indent"/>
    <w:basedOn w:val="917"/>
    <w:link w:val="972"/>
    <w:uiPriority w:val="99"/>
    <w:unhideWhenUsed/>
    <w:qFormat/>
    <w:pPr>
      <w:ind w:left="0" w:firstLine="420"/>
      <w:spacing w:before="0" w:after="120"/>
    </w:pPr>
    <w:rPr>
      <w:sz w:val="22"/>
      <w:szCs w:val="22"/>
    </w:rPr>
  </w:style>
  <w:style w:type="paragraph" w:styleId="934">
    <w:name w:val="Body Text First Indent 2"/>
    <w:basedOn w:val="918"/>
    <w:next w:val="908"/>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935">
    <w:name w:val="Table Grid"/>
    <w:basedOn w:val="914"/>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13"/>
    <w:uiPriority w:val="99"/>
    <w:qFormat/>
    <w:rPr>
      <w:b/>
      <w:bCs/>
    </w:rPr>
  </w:style>
  <w:style w:type="character" w:styleId="937">
    <w:name w:val="page number"/>
    <w:uiPriority w:val="0"/>
    <w:qFormat/>
    <w:rPr>
      <w:lang w:val="zh-TW" w:eastAsia="zh-TW"/>
    </w:rPr>
  </w:style>
  <w:style w:type="character" w:styleId="938">
    <w:name w:val="FollowedHyperlink"/>
    <w:uiPriority w:val="99"/>
    <w:unhideWhenUsed/>
    <w:qFormat/>
    <w:rPr>
      <w:color w:val="800080"/>
      <w:u w:val="none"/>
    </w:rPr>
  </w:style>
  <w:style w:type="character" w:styleId="939">
    <w:name w:val="Emphasis"/>
    <w:basedOn w:val="913"/>
    <w:uiPriority w:val="0"/>
    <w:qFormat/>
    <w:rPr>
      <w:i/>
    </w:rPr>
  </w:style>
  <w:style w:type="character" w:styleId="940">
    <w:name w:val="HTML Typewriter"/>
    <w:uiPriority w:val="99"/>
    <w:unhideWhenUsed/>
    <w:qFormat/>
    <w:rPr>
      <w:rFonts w:hint="default" w:ascii="monospace" w:hAnsi="monospace" w:eastAsia="monospace" w:cs="monospace"/>
      <w:sz w:val="20"/>
    </w:rPr>
  </w:style>
  <w:style w:type="character" w:styleId="941">
    <w:name w:val="HTML Acronym"/>
    <w:uiPriority w:val="99"/>
    <w:unhideWhenUsed/>
    <w:qFormat/>
  </w:style>
  <w:style w:type="character" w:styleId="942">
    <w:name w:val="Hyperlink"/>
    <w:uiPriority w:val="99"/>
    <w:qFormat/>
    <w:rPr>
      <w:color w:val="0000ff"/>
      <w:u w:val="none"/>
    </w:rPr>
  </w:style>
  <w:style w:type="character" w:styleId="943">
    <w:name w:val="HTML Code"/>
    <w:uiPriority w:val="99"/>
    <w:unhideWhenUsed/>
    <w:qFormat/>
    <w:rPr>
      <w:rFonts w:hint="default" w:ascii="monospace" w:hAnsi="monospace" w:eastAsia="monospace" w:cs="monospace"/>
      <w:sz w:val="20"/>
    </w:rPr>
  </w:style>
  <w:style w:type="character" w:styleId="944">
    <w:name w:val="footnote reference"/>
    <w:uiPriority w:val="99"/>
    <w:semiHidden/>
    <w:qFormat/>
    <w:rPr>
      <w:vertAlign w:val="superscript"/>
    </w:rPr>
  </w:style>
  <w:style w:type="character" w:styleId="945">
    <w:name w:val="HTML Keyboard"/>
    <w:uiPriority w:val="99"/>
    <w:unhideWhenUsed/>
    <w:qFormat/>
    <w:rPr>
      <w:rFonts w:ascii="monospace" w:hAnsi="monospace" w:eastAsia="monospace" w:cs="monospace"/>
      <w:sz w:val="20"/>
    </w:rPr>
  </w:style>
  <w:style w:type="character" w:styleId="946">
    <w:name w:val="HTML Sample"/>
    <w:uiPriority w:val="99"/>
    <w:unhideWhenUsed/>
    <w:qFormat/>
    <w:rPr>
      <w:rFonts w:hint="default" w:ascii="monospace" w:hAnsi="monospace" w:eastAsia="monospace" w:cs="monospace"/>
    </w:rPr>
  </w:style>
  <w:style w:type="paragraph" w:styleId="947" w:customStyle="1">
    <w:name w:val="首行缩进"/>
    <w:basedOn w:val="908"/>
    <w:uiPriority w:val="0"/>
    <w:qFormat/>
    <w:pPr>
      <w:ind w:firstLine="480"/>
    </w:pPr>
    <w:rPr>
      <w:szCs w:val="20"/>
      <w:lang w:val="zh-CN"/>
    </w:rPr>
  </w:style>
  <w:style w:type="paragraph" w:styleId="948" w:customStyle="1">
    <w:name w:val="正文首行缩进 21"/>
    <w:basedOn w:val="949"/>
    <w:next w:val="908"/>
    <w:uiPriority w:val="0"/>
    <w:qFormat/>
    <w:pPr>
      <w:ind w:firstLine="420"/>
      <w:spacing w:line="360" w:lineRule="auto"/>
    </w:pPr>
    <w:rPr>
      <w:rFonts w:ascii="宋体" w:hAnsi="宋体" w:eastAsia="宋体"/>
      <w:sz w:val="21"/>
      <w:szCs w:val="20"/>
    </w:rPr>
  </w:style>
  <w:style w:type="paragraph" w:styleId="949" w:customStyle="1">
    <w:name w:val="正文文本缩进11"/>
    <w:basedOn w:val="908"/>
    <w:next w:val="950"/>
    <w:uiPriority w:val="0"/>
    <w:unhideWhenUsed/>
    <w:qFormat/>
    <w:pPr>
      <w:ind w:left="420"/>
      <w:spacing w:after="120"/>
    </w:pPr>
  </w:style>
  <w:style w:type="paragraph" w:styleId="950" w:customStyle="1">
    <w:name w:val="寄信人地址1"/>
    <w:basedOn w:val="908"/>
    <w:uiPriority w:val="0"/>
    <w:qFormat/>
    <w:rPr>
      <w:rFonts w:ascii="Arial" w:hAnsi="Arial" w:eastAsia="宋体" w:cs="宋体"/>
    </w:rPr>
  </w:style>
  <w:style w:type="character" w:styleId="951" w:customStyle="1">
    <w:name w:val="标题 1 Char"/>
    <w:link w:val="909"/>
    <w:uiPriority w:val="9"/>
    <w:qFormat/>
    <w:rPr>
      <w:rFonts w:ascii="宋体" w:hAnsi="宋体" w:cs="宋体"/>
      <w:b/>
      <w:bCs/>
      <w:sz w:val="44"/>
      <w:szCs w:val="44"/>
      <w:lang w:eastAsia="en-US"/>
    </w:rPr>
  </w:style>
  <w:style w:type="paragraph" w:styleId="952" w:customStyle="1">
    <w:name w:val="正文首行缩进 211"/>
    <w:basedOn w:val="949"/>
    <w:uiPriority w:val="0"/>
    <w:qFormat/>
    <w:pPr>
      <w:ind w:left="0" w:firstLine="420"/>
      <w:spacing w:after="0" w:line="360" w:lineRule="auto"/>
    </w:pPr>
    <w:rPr>
      <w:rFonts w:ascii="宋体" w:hAnsi="宋体" w:eastAsia="宋体" w:cs="Times New Roman"/>
      <w:szCs w:val="20"/>
    </w:rPr>
  </w:style>
  <w:style w:type="paragraph" w:styleId="953" w:customStyle="1">
    <w:name w:val="列表段落1"/>
    <w:basedOn w:val="908"/>
    <w:uiPriority w:val="99"/>
    <w:qFormat/>
  </w:style>
  <w:style w:type="paragraph" w:styleId="954">
    <w:name w:val="List Paragraph"/>
    <w:basedOn w:val="908"/>
    <w:next w:val="908"/>
    <w:uiPriority w:val="99"/>
    <w:qFormat/>
    <w:pPr>
      <w:ind w:firstLine="420"/>
    </w:pPr>
    <w:rPr>
      <w:rFonts w:cs="Times New Roman"/>
      <w:sz w:val="21"/>
      <w:szCs w:val="24"/>
    </w:rPr>
  </w:style>
  <w:style w:type="paragraph" w:styleId="955" w:customStyle="1">
    <w:name w:val="标题 41"/>
    <w:basedOn w:val="908"/>
    <w:next w:val="908"/>
    <w:uiPriority w:val="0"/>
    <w:qFormat/>
    <w:pPr>
      <w:keepLines/>
      <w:keepNext/>
      <w:spacing w:before="120" w:after="120"/>
      <w:outlineLvl w:val="3"/>
    </w:pPr>
    <w:rPr>
      <w:rFonts w:ascii="Arial" w:hAnsi="Arial" w:eastAsia="黑体"/>
      <w:b/>
      <w:sz w:val="28"/>
      <w:lang w:val="en-US" w:eastAsia="en-US"/>
    </w:rPr>
  </w:style>
  <w:style w:type="paragraph" w:styleId="956"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57" w:customStyle="1">
    <w:name w:val="_Style 59"/>
    <w:basedOn w:val="908"/>
    <w:uiPriority w:val="0"/>
    <w:semiHidden/>
    <w:qFormat/>
    <w:pPr>
      <w:jc w:val="both"/>
    </w:pPr>
    <w:rPr>
      <w:rFonts w:ascii="Times New Roman" w:hAnsi="Times New Roman" w:cs="Times New Roman"/>
      <w:sz w:val="21"/>
      <w:szCs w:val="24"/>
      <w:lang w:eastAsia="zh-CN"/>
    </w:rPr>
  </w:style>
  <w:style w:type="character" w:styleId="958" w:customStyle="1">
    <w:name w:val="标题 2 Char"/>
    <w:link w:val="910"/>
    <w:uiPriority w:val="9"/>
    <w:semiHidden/>
    <w:qFormat/>
    <w:rPr>
      <w:rFonts w:ascii="Cambria" w:hAnsi="Cambria" w:eastAsia="宋体" w:cs="Times New Roman"/>
      <w:b/>
      <w:bCs/>
      <w:sz w:val="32"/>
      <w:szCs w:val="32"/>
      <w:lang w:eastAsia="en-US"/>
    </w:rPr>
  </w:style>
  <w:style w:type="character" w:styleId="959" w:customStyle="1">
    <w:name w:val="批注框文本 Char"/>
    <w:link w:val="924"/>
    <w:uiPriority w:val="99"/>
    <w:semiHidden/>
    <w:qFormat/>
    <w:rPr>
      <w:rFonts w:ascii="宋体" w:hAnsi="宋体" w:cs="宋体"/>
      <w:sz w:val="18"/>
      <w:szCs w:val="18"/>
      <w:lang w:eastAsia="en-US"/>
    </w:rPr>
  </w:style>
  <w:style w:type="character" w:styleId="960" w:customStyle="1">
    <w:name w:val="标题 3 Char"/>
    <w:link w:val="911"/>
    <w:uiPriority w:val="9"/>
    <w:semiHidden/>
    <w:qFormat/>
    <w:rPr>
      <w:rFonts w:ascii="宋体" w:hAnsi="宋体" w:cs="宋体"/>
      <w:b/>
      <w:bCs/>
      <w:sz w:val="32"/>
      <w:szCs w:val="32"/>
      <w:lang w:eastAsia="en-US"/>
    </w:rPr>
  </w:style>
  <w:style w:type="character" w:styleId="961" w:customStyle="1">
    <w:name w:val="标题 4 Char"/>
    <w:link w:val="912"/>
    <w:uiPriority w:val="99"/>
    <w:qFormat/>
    <w:rPr>
      <w:rFonts w:ascii="Cambria" w:hAnsi="Cambria" w:eastAsia="宋体" w:cs="Cambria"/>
      <w:b/>
      <w:bCs/>
      <w:sz w:val="28"/>
      <w:szCs w:val="28"/>
    </w:rPr>
  </w:style>
  <w:style w:type="character" w:styleId="962" w:customStyle="1">
    <w:name w:val="正文缩进 Char"/>
    <w:link w:val="915"/>
    <w:uiPriority w:val="99"/>
    <w:qFormat/>
    <w:rPr>
      <w:rFonts w:ascii="Times New Roman" w:hAnsi="Times New Roman" w:eastAsia="宋体" w:cs="Times New Roman"/>
      <w:b/>
      <w:bCs/>
      <w:sz w:val="20"/>
      <w:szCs w:val="20"/>
      <w:lang w:eastAsia="zh-CN"/>
    </w:rPr>
  </w:style>
  <w:style w:type="character" w:styleId="963" w:customStyle="1">
    <w:name w:val="批注文字 Char"/>
    <w:link w:val="916"/>
    <w:uiPriority w:val="99"/>
    <w:qFormat/>
    <w:rPr>
      <w:rFonts w:ascii="宋体" w:hAnsi="宋体" w:cs="宋体"/>
      <w:sz w:val="22"/>
      <w:szCs w:val="22"/>
      <w:lang w:eastAsia="en-US"/>
    </w:rPr>
  </w:style>
  <w:style w:type="character" w:styleId="964" w:customStyle="1">
    <w:name w:val="正文文本 Char"/>
    <w:link w:val="917"/>
    <w:uiPriority w:val="1"/>
    <w:qFormat/>
    <w:rPr>
      <w:rFonts w:ascii="宋体" w:hAnsi="宋体" w:eastAsia="宋体" w:cs="宋体"/>
      <w:sz w:val="18"/>
      <w:szCs w:val="18"/>
    </w:rPr>
  </w:style>
  <w:style w:type="character" w:styleId="965" w:customStyle="1">
    <w:name w:val="正文文本缩进 Char"/>
    <w:link w:val="918"/>
    <w:uiPriority w:val="99"/>
    <w:semiHidden/>
    <w:qFormat/>
    <w:rPr>
      <w:rFonts w:ascii="宋体" w:hAnsi="宋体" w:eastAsia="宋体" w:cs="宋体"/>
    </w:rPr>
  </w:style>
  <w:style w:type="character" w:styleId="966" w:customStyle="1">
    <w:name w:val="纯文本 Char"/>
    <w:uiPriority w:val="99"/>
    <w:semiHidden/>
    <w:qFormat/>
    <w:rPr>
      <w:rFonts w:ascii="宋体" w:hAnsi="Courier New" w:cs="Courier New"/>
      <w:szCs w:val="21"/>
      <w:lang w:eastAsia="en-US"/>
    </w:rPr>
  </w:style>
  <w:style w:type="character" w:styleId="967" w:customStyle="1">
    <w:name w:val="日期 Char"/>
    <w:uiPriority w:val="99"/>
    <w:semiHidden/>
    <w:qFormat/>
    <w:rPr>
      <w:rFonts w:ascii="宋体" w:hAnsi="宋体" w:cs="宋体"/>
      <w:sz w:val="22"/>
      <w:lang w:eastAsia="en-US"/>
    </w:rPr>
  </w:style>
  <w:style w:type="character" w:styleId="968" w:customStyle="1">
    <w:name w:val="页脚 Char"/>
    <w:link w:val="925"/>
    <w:uiPriority w:val="99"/>
    <w:qFormat/>
    <w:rPr>
      <w:rFonts w:ascii="宋体" w:hAnsi="宋体" w:eastAsia="宋体" w:cs="宋体"/>
      <w:sz w:val="18"/>
      <w:szCs w:val="18"/>
    </w:rPr>
  </w:style>
  <w:style w:type="character" w:styleId="969" w:customStyle="1">
    <w:name w:val="页眉 Char"/>
    <w:link w:val="927"/>
    <w:uiPriority w:val="99"/>
    <w:qFormat/>
    <w:rPr>
      <w:rFonts w:ascii="宋体" w:hAnsi="宋体" w:eastAsia="宋体" w:cs="宋体"/>
      <w:sz w:val="18"/>
      <w:szCs w:val="18"/>
    </w:rPr>
  </w:style>
  <w:style w:type="character" w:styleId="970" w:customStyle="1">
    <w:name w:val="脚注文本 Char"/>
    <w:link w:val="929"/>
    <w:uiPriority w:val="99"/>
    <w:qFormat/>
    <w:rPr>
      <w:rFonts w:ascii="Times New Roman" w:hAnsi="Times New Roman" w:eastAsia="宋体" w:cs="Times New Roman"/>
      <w:sz w:val="18"/>
      <w:szCs w:val="18"/>
      <w:lang w:eastAsia="zh-CN"/>
    </w:rPr>
  </w:style>
  <w:style w:type="character" w:styleId="971" w:customStyle="1">
    <w:name w:val="标题 Char"/>
    <w:link w:val="932"/>
    <w:uiPriority w:val="10"/>
    <w:qFormat/>
    <w:rPr>
      <w:rFonts w:ascii="Cambria" w:hAnsi="Cambria" w:cs="Times New Roman"/>
      <w:b/>
      <w:bCs/>
      <w:sz w:val="32"/>
      <w:szCs w:val="32"/>
      <w:lang w:eastAsia="en-US"/>
    </w:rPr>
  </w:style>
  <w:style w:type="character" w:styleId="972" w:customStyle="1">
    <w:name w:val="正文首行缩进 Char"/>
    <w:link w:val="933"/>
    <w:uiPriority w:val="99"/>
    <w:semiHidden/>
    <w:qFormat/>
    <w:rPr>
      <w:rFonts w:ascii="宋体" w:hAnsi="宋体" w:eastAsia="宋体" w:cs="宋体"/>
      <w:sz w:val="22"/>
      <w:szCs w:val="22"/>
      <w:lang w:eastAsia="en-US"/>
    </w:rPr>
  </w:style>
  <w:style w:type="character" w:styleId="973" w:customStyle="1">
    <w:name w:val="纯文本 Char1"/>
    <w:link w:val="921"/>
    <w:uiPriority w:val="99"/>
    <w:qFormat/>
    <w:rPr>
      <w:rFonts w:ascii="宋体" w:hAnsi="Courier New" w:cs="宋体"/>
      <w:spacing w:val="10"/>
      <w:sz w:val="21"/>
      <w:szCs w:val="21"/>
    </w:rPr>
  </w:style>
  <w:style w:type="character" w:styleId="974" w:customStyle="1">
    <w:name w:val="日期 Char1"/>
    <w:link w:val="922"/>
    <w:uiPriority w:val="99"/>
    <w:qFormat/>
    <w:rPr>
      <w:rFonts w:ascii="宋体" w:cs="宋体"/>
      <w:spacing w:val="12"/>
      <w:sz w:val="24"/>
      <w:szCs w:val="24"/>
    </w:rPr>
  </w:style>
  <w:style w:type="table" w:styleId="975"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76" w:customStyle="1">
    <w:name w:val="Table Paragraph"/>
    <w:basedOn w:val="908"/>
    <w:uiPriority w:val="99"/>
    <w:qFormat/>
  </w:style>
  <w:style w:type="paragraph" w:styleId="977" w:customStyle="1">
    <w:name w:val="p0"/>
    <w:basedOn w:val="908"/>
    <w:uiPriority w:val="0"/>
    <w:qFormat/>
    <w:pPr>
      <w:spacing w:before="100" w:beforeAutospacing="1" w:after="100" w:afterAutospacing="1"/>
      <w:widowControl/>
    </w:pPr>
    <w:rPr>
      <w:sz w:val="24"/>
      <w:szCs w:val="24"/>
      <w:lang w:eastAsia="zh-CN"/>
    </w:rPr>
  </w:style>
  <w:style w:type="paragraph" w:styleId="978" w:customStyle="1">
    <w:name w:val="格式３"/>
    <w:basedOn w:val="908"/>
    <w:uiPriority w:val="99"/>
    <w:qFormat/>
    <w:pPr>
      <w:ind w:left="600" w:hanging="600"/>
      <w:jc w:val="both"/>
      <w:spacing w:line="420" w:lineRule="exact"/>
    </w:pPr>
    <w:rPr>
      <w:color w:val="000000"/>
      <w:sz w:val="24"/>
      <w:szCs w:val="24"/>
      <w:lang w:eastAsia="zh-CN"/>
    </w:rPr>
  </w:style>
  <w:style w:type="paragraph" w:styleId="979" w:customStyle="1">
    <w:name w:val="TOC 标题1"/>
    <w:basedOn w:val="909"/>
    <w:next w:val="908"/>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80" w:customStyle="1">
    <w:name w:val="Normal Char"/>
    <w:link w:val="981"/>
    <w:uiPriority w:val="99"/>
    <w:qFormat/>
    <w:rPr>
      <w:rFonts w:cs="Calibri"/>
      <w:sz w:val="24"/>
      <w:szCs w:val="24"/>
      <w:lang w:val="en-US" w:eastAsia="en-US" w:bidi="ar-SA"/>
    </w:rPr>
  </w:style>
  <w:style w:type="paragraph" w:styleId="981" w:customStyle="1">
    <w:name w:val="正文1"/>
    <w:link w:val="980"/>
    <w:uiPriority w:val="99"/>
    <w:qFormat/>
    <w:rPr>
      <w:rFonts w:ascii="Times New Roman" w:hAnsi="Times New Roman" w:eastAsia="宋体" w:cs="Calibri"/>
      <w:sz w:val="24"/>
      <w:szCs w:val="24"/>
      <w:lang w:val="en-US" w:eastAsia="en-US" w:bidi="ar-SA"/>
    </w:rPr>
  </w:style>
  <w:style w:type="character" w:styleId="982" w:customStyle="1">
    <w:name w:val="未处理的提及1"/>
    <w:uiPriority w:val="99"/>
    <w:semiHidden/>
    <w:qFormat/>
    <w:rPr>
      <w:color w:val="auto"/>
      <w:shd w:val="clear" w:color="auto" w:fill="auto"/>
    </w:rPr>
  </w:style>
  <w:style w:type="character" w:styleId="983" w:customStyle="1">
    <w:name w:val="日期 字符1"/>
    <w:uiPriority w:val="99"/>
    <w:semiHidden/>
    <w:qFormat/>
    <w:rPr>
      <w:rFonts w:ascii="宋体" w:hAnsi="宋体" w:eastAsia="宋体" w:cs="宋体"/>
    </w:rPr>
  </w:style>
  <w:style w:type="character" w:styleId="984" w:customStyle="1">
    <w:name w:val="纯文本 字符1"/>
    <w:uiPriority w:val="99"/>
    <w:semiHidden/>
    <w:qFormat/>
    <w:rPr>
      <w:rFonts w:ascii="宋体" w:hAnsi="Courier New" w:cs="宋体"/>
    </w:rPr>
  </w:style>
  <w:style w:type="character" w:styleId="985" w:customStyle="1">
    <w:name w:val="NormalCharacter"/>
    <w:uiPriority w:val="99"/>
    <w:semiHidden/>
    <w:qFormat/>
  </w:style>
  <w:style w:type="paragraph" w:styleId="986" w:customStyle="1">
    <w:name w:val="_Style 66"/>
    <w:uiPriority w:val="99"/>
    <w:semiHidden/>
    <w:qFormat/>
    <w:rPr>
      <w:rFonts w:ascii="宋体" w:hAnsi="宋体" w:eastAsia="宋体" w:cs="宋体"/>
      <w:sz w:val="22"/>
      <w:szCs w:val="22"/>
      <w:lang w:val="en-US" w:eastAsia="en-US" w:bidi="ar-SA"/>
    </w:rPr>
  </w:style>
  <w:style w:type="paragraph" w:styleId="987" w:customStyle="1">
    <w:name w:val="ewb-con-p2"/>
    <w:basedOn w:val="908"/>
    <w:uiPriority w:val="0"/>
    <w:qFormat/>
    <w:pPr>
      <w:spacing w:before="100" w:beforeAutospacing="1" w:after="100" w:afterAutospacing="1"/>
      <w:widowControl/>
    </w:pPr>
    <w:rPr>
      <w:sz w:val="24"/>
      <w:szCs w:val="24"/>
      <w:lang w:eastAsia="zh-CN"/>
    </w:rPr>
  </w:style>
  <w:style w:type="paragraph" w:styleId="988" w:customStyle="1">
    <w:name w:val="列出段落1"/>
    <w:basedOn w:val="908"/>
    <w:uiPriority w:val="0"/>
    <w:qFormat/>
    <w:pPr>
      <w:ind w:firstLine="200"/>
    </w:pPr>
  </w:style>
  <w:style w:type="paragraph" w:styleId="989" w:customStyle="1">
    <w:name w:val="段"/>
    <w:uiPriority w:val="0"/>
    <w:qFormat/>
    <w:pPr>
      <w:ind w:firstLine="200"/>
      <w:jc w:val="both"/>
    </w:pPr>
    <w:rPr>
      <w:rFonts w:ascii="宋体" w:hAnsi="Times New Roman" w:eastAsia="宋体" w:cs="Times New Roman"/>
      <w:sz w:val="21"/>
      <w:lang w:val="en-US" w:eastAsia="zh-CN" w:bidi="ar-SA"/>
    </w:rPr>
  </w:style>
  <w:style w:type="character" w:styleId="990" w:customStyle="1">
    <w:name w:val="NormalCharacter1"/>
    <w:link w:val="908"/>
    <w:uiPriority w:val="0"/>
    <w:qFormat/>
    <w:rPr>
      <w:rFonts w:ascii="宋体" w:hAnsi="宋体" w:eastAsia="宋体" w:cs="宋体"/>
      <w:sz w:val="22"/>
      <w:szCs w:val="22"/>
      <w:lang w:val="en-US" w:eastAsia="en-US" w:bidi="ar-SA"/>
    </w:rPr>
  </w:style>
  <w:style w:type="character" w:styleId="991" w:customStyle="1">
    <w:name w:val="font41"/>
    <w:basedOn w:val="913"/>
    <w:uiPriority w:val="0"/>
    <w:qFormat/>
    <w:rPr>
      <w:rFonts w:ascii="仿宋" w:hAnsi="仿宋" w:eastAsia="仿宋" w:cs="仿宋"/>
      <w:color w:val="000000"/>
      <w:sz w:val="22"/>
      <w:szCs w:val="22"/>
      <w:u w:val="none"/>
    </w:rPr>
  </w:style>
  <w:style w:type="paragraph" w:styleId="992" w:customStyle="1">
    <w:name w:val="样式4"/>
    <w:basedOn w:val="908"/>
    <w:uiPriority w:val="0"/>
    <w:qFormat/>
    <w:pPr>
      <w:ind w:firstLine="420"/>
      <w:jc w:val="center"/>
      <w:spacing w:line="360" w:lineRule="auto"/>
      <w:widowControl/>
    </w:pPr>
    <w:rPr>
      <w:rFonts w:ascii="宋体" w:hAnsi="宋体"/>
      <w:bCs/>
      <w:sz w:val="21"/>
      <w:szCs w:val="21"/>
    </w:rPr>
  </w:style>
  <w:style w:type="character" w:styleId="993" w:customStyle="1">
    <w:name w:val="font51"/>
    <w:basedOn w:val="913"/>
    <w:uiPriority w:val="0"/>
    <w:qFormat/>
    <w:rPr>
      <w:rFonts w:hint="default" w:ascii="Times New Roman" w:hAnsi="Times New Roman" w:cs="Times New Roman"/>
      <w:b/>
      <w:bCs/>
      <w:color w:val="000000"/>
      <w:sz w:val="18"/>
      <w:szCs w:val="18"/>
      <w:u w:val="none"/>
    </w:rPr>
  </w:style>
  <w:style w:type="character" w:styleId="994" w:customStyle="1">
    <w:name w:val="font31"/>
    <w:basedOn w:val="913"/>
    <w:uiPriority w:val="0"/>
    <w:qFormat/>
    <w:rPr>
      <w:rFonts w:hint="eastAsia" w:ascii="宋体" w:hAnsi="宋体" w:eastAsia="宋体" w:cs="宋体"/>
      <w:b/>
      <w:bCs/>
      <w:color w:val="000000"/>
      <w:sz w:val="18"/>
      <w:szCs w:val="18"/>
      <w:u w:val="none"/>
    </w:rPr>
  </w:style>
  <w:style w:type="character" w:styleId="995" w:customStyle="1">
    <w:name w:val="font91"/>
    <w:basedOn w:val="913"/>
    <w:uiPriority w:val="0"/>
    <w:qFormat/>
    <w:rPr>
      <w:rFonts w:hint="eastAsia" w:ascii="宋体" w:hAnsi="宋体" w:eastAsia="宋体" w:cs="宋体"/>
      <w:b/>
      <w:bCs/>
      <w:color w:val="000000"/>
      <w:sz w:val="22"/>
      <w:szCs w:val="22"/>
      <w:u w:val="none"/>
    </w:rPr>
  </w:style>
  <w:style w:type="table" w:styleId="996" w:customStyle="1">
    <w:name w:val="Table Normal"/>
    <w:uiPriority w:val="0"/>
    <w:qFormat/>
    <w:tblPr>
      <w:tblCellMar>
        <w:left w:w="0" w:type="dxa"/>
        <w:top w:w="0" w:type="dxa"/>
        <w:right w:w="0" w:type="dxa"/>
        <w:bottom w:w="0" w:type="dxa"/>
      </w:tblCellMar>
    </w:tblPr>
  </w:style>
  <w:style w:type="paragraph" w:styleId="997" w:customStyle="1">
    <w:name w:val="Char"/>
    <w:basedOn w:val="908"/>
    <w:uiPriority w:val="0"/>
    <w:qFormat/>
    <w:pPr>
      <w:ind w:firstLine="200"/>
      <w:tabs>
        <w:tab w:val="left" w:pos="360" w:leader="none"/>
      </w:tabs>
    </w:pPr>
    <w:rPr>
      <w:rFonts w:ascii="Times New Roman" w:hAnsi="Times New Roman" w:eastAsia="宋体" w:cs="Times New Roman"/>
      <w:sz w:val="28"/>
      <w:szCs w:val="30"/>
    </w:rPr>
  </w:style>
  <w:style w:type="paragraph" w:styleId="998" w:customStyle="1">
    <w:name w:val="普通正文"/>
    <w:basedOn w:val="908"/>
    <w:uiPriority w:val="0"/>
    <w:qFormat/>
    <w:pPr>
      <w:ind w:firstLine="480"/>
      <w:jc w:val="left"/>
      <w:spacing w:before="120" w:after="120" w:line="360" w:lineRule="auto"/>
    </w:pPr>
    <w:rPr>
      <w:rFonts w:ascii="Arial" w:hAnsi="Arial" w:eastAsia="宋体" w:cs="Times New Roman"/>
      <w:sz w:val="24"/>
      <w:szCs w:val="24"/>
    </w:rPr>
  </w:style>
  <w:style w:type="paragraph" w:styleId="999" w:customStyle="1">
    <w:name w:val="索引 41"/>
    <w:basedOn w:val="908"/>
    <w:next w:val="908"/>
    <w:uiPriority w:val="0"/>
    <w:semiHidden/>
    <w:qFormat/>
    <w:pPr>
      <w:ind w:left="1260"/>
    </w:pPr>
    <w:rPr>
      <w:rFonts w:ascii="Calibri" w:hAnsi="Calibri" w:eastAsia="Calibri" w:cs="宋体"/>
      <w:sz w:val="20"/>
      <w:lang w:val="zh-CN"/>
    </w:rPr>
  </w:style>
  <w:style w:type="character" w:styleId="1000" w:customStyle="1">
    <w:name w:val="font61"/>
    <w:basedOn w:val="913"/>
    <w:uiPriority w:val="0"/>
    <w:qFormat/>
    <w:rPr>
      <w:rFonts w:hint="default" w:ascii="Times New Roman" w:hAnsi="Times New Roman" w:cs="Times New Roman"/>
      <w:color w:val="000000"/>
      <w:sz w:val="24"/>
      <w:szCs w:val="24"/>
      <w:u w:val="none"/>
    </w:rPr>
  </w:style>
  <w:style w:type="character" w:styleId="1001" w:customStyle="1">
    <w:name w:val="font81"/>
    <w:basedOn w:val="913"/>
    <w:uiPriority w:val="0"/>
    <w:qFormat/>
    <w:rPr>
      <w:rFonts w:hint="eastAsia" w:ascii="方正仿宋_GBK" w:hAnsi="方正仿宋_GBK" w:eastAsia="方正仿宋_GBK" w:cs="方正仿宋_GBK"/>
      <w:color w:val="000000"/>
      <w:sz w:val="24"/>
      <w:szCs w:val="24"/>
      <w:u w:val="none"/>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俞静</cp:lastModifiedBy>
  <cp:revision>4</cp:revision>
  <dcterms:created xsi:type="dcterms:W3CDTF">2024-08-15T01:28:00Z</dcterms:created>
  <dcterms:modified xsi:type="dcterms:W3CDTF">2026-04-08T01:52:07Z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6A2503D02D6E40328C9EC5BDB00FFECD_13</vt:lpwstr>
  </property>
  <property fmtid="{D5CDD505-2E9C-101B-9397-08002B2CF9AE}" pid="4" name="KSOTemplateDocerSaveRecord">
    <vt:lpwstr>eyJoZGlkIjoiMjRlZjBkNzE0NDcxYzEyNWUwYTMyMzlmODE4OGNkYWQiLCJ1c2VySWQiOiI1NDYyMDUyNDEifQ==</vt:lpwstr>
  </property>
</Properties>
</file>